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4.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20.xml" ContentType="application/vnd.openxmlformats-officedocument.wordprocessingml.header+xml"/>
  <Override PartName="/word/footer1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3.xml" ContentType="application/vnd.openxmlformats-officedocument.wordprocessingml.footer+xml"/>
  <Override PartName="/word/header2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EC2A58" w14:paraId="20A3DAA5" w14:textId="77777777" w:rsidTr="008E0BFE">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358C238A" w:rsidR="00EC2A58" w:rsidRPr="0056773D"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rPr>
            </w:pPr>
            <w:r w:rsidRPr="0056773D">
              <w:rPr>
                <w:rFonts w:eastAsia="Arial" w:cs="Arial"/>
              </w:rPr>
              <w:t>UNEP/CMS/COP1</w:t>
            </w:r>
            <w:r w:rsidR="00BA33FE" w:rsidRPr="0056773D">
              <w:rPr>
                <w:rFonts w:eastAsia="Arial" w:cs="Arial"/>
              </w:rPr>
              <w:t>4</w:t>
            </w:r>
            <w:r w:rsidRPr="0056773D">
              <w:rPr>
                <w:rFonts w:eastAsia="Arial" w:cs="Arial"/>
              </w:rPr>
              <w:t>/Doc.</w:t>
            </w:r>
            <w:r w:rsidR="00556D52" w:rsidRPr="0056773D">
              <w:rPr>
                <w:rFonts w:eastAsia="Arial" w:cs="Arial"/>
              </w:rPr>
              <w:t>13.2</w:t>
            </w:r>
            <w:r w:rsidR="0056773D" w:rsidRPr="0056773D">
              <w:rPr>
                <w:rFonts w:eastAsia="Arial" w:cs="Arial"/>
              </w:rPr>
              <w:t>/Rev</w:t>
            </w:r>
            <w:r w:rsidR="0056773D">
              <w:rPr>
                <w:rFonts w:eastAsia="Arial" w:cs="Arial"/>
              </w:rPr>
              <w:t>.1</w:t>
            </w:r>
          </w:p>
          <w:p w14:paraId="51739494" w14:textId="5517C21F" w:rsidR="00EC2A58" w:rsidRPr="00AD2748" w:rsidRDefault="0056773D"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1 février 2024</w:t>
            </w:r>
          </w:p>
          <w:p w14:paraId="5A17DC3D"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Arial" w:cs="Arial"/>
                <w:lang w:val="fr-FR"/>
              </w:rPr>
              <w:t>Français</w:t>
            </w:r>
          </w:p>
          <w:p w14:paraId="3489AC4D" w14:textId="31404BD7" w:rsidR="00EC2A58" w:rsidRPr="00BB2C32" w:rsidRDefault="00EC2A58" w:rsidP="00BB2C32">
            <w:pPr>
              <w:widowControl w:val="0"/>
              <w:suppressAutoHyphens/>
              <w:autoSpaceDE w:val="0"/>
              <w:autoSpaceDN w:val="0"/>
              <w:spacing w:after="120"/>
              <w:textAlignment w:val="baseline"/>
              <w:rPr>
                <w:rFonts w:ascii="Calibri" w:eastAsia="Calibri" w:hAnsi="Calibri" w:cs="Times New Roman"/>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03C43A50"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9C2EA5">
        <w:rPr>
          <w:rFonts w:eastAsia="Arial" w:cs="Arial"/>
          <w:bCs/>
          <w:lang w:val="fr-FR"/>
        </w:rPr>
        <w:t>12</w:t>
      </w:r>
      <w:r>
        <w:rPr>
          <w:rFonts w:eastAsia="Arial" w:cs="Arial"/>
          <w:bCs/>
          <w:lang w:val="fr-FR"/>
        </w:rPr>
        <w:t xml:space="preserve"> – </w:t>
      </w:r>
      <w:r w:rsidR="009C2EA5">
        <w:rPr>
          <w:rFonts w:eastAsia="Arial" w:cs="Arial"/>
          <w:bCs/>
          <w:lang w:val="fr-FR"/>
        </w:rPr>
        <w:t>17</w:t>
      </w:r>
      <w:r>
        <w:rPr>
          <w:rFonts w:eastAsia="Arial" w:cs="Arial"/>
          <w:bCs/>
          <w:lang w:val="fr-FR"/>
        </w:rPr>
        <w:t xml:space="preserve"> </w:t>
      </w:r>
      <w:r w:rsidR="009C2EA5">
        <w:rPr>
          <w:rFonts w:eastAsia="Arial" w:cs="Arial"/>
          <w:bCs/>
          <w:lang w:val="fr-FR"/>
        </w:rPr>
        <w:t>février 2024</w:t>
      </w:r>
    </w:p>
    <w:p w14:paraId="4DD0AB0D" w14:textId="298F7549"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556D52">
        <w:rPr>
          <w:rFonts w:eastAsia="Arial" w:cs="Arial"/>
          <w:iCs/>
          <w:lang w:val="fr-FR"/>
        </w:rPr>
        <w:t>13</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45FB56BB" w14:textId="77777777" w:rsidR="007C640C" w:rsidRPr="006963F5" w:rsidRDefault="007C640C" w:rsidP="007C640C">
      <w:pPr>
        <w:spacing w:line="252" w:lineRule="exact"/>
        <w:ind w:right="-42"/>
        <w:jc w:val="center"/>
        <w:rPr>
          <w:b/>
          <w:spacing w:val="-7"/>
          <w:lang w:val="fr-FR"/>
        </w:rPr>
      </w:pPr>
      <w:r w:rsidRPr="006963F5">
        <w:rPr>
          <w:b/>
          <w:lang w:val="fr-FR"/>
        </w:rPr>
        <w:t>BUDGET</w:t>
      </w:r>
      <w:r w:rsidRPr="006963F5">
        <w:rPr>
          <w:b/>
          <w:spacing w:val="-5"/>
          <w:lang w:val="fr-FR"/>
        </w:rPr>
        <w:t xml:space="preserve"> POUR </w:t>
      </w:r>
      <w:r w:rsidRPr="006963F5">
        <w:rPr>
          <w:b/>
          <w:lang w:val="fr-FR"/>
        </w:rPr>
        <w:t>2024-2026</w:t>
      </w:r>
      <w:r w:rsidRPr="006963F5">
        <w:rPr>
          <w:b/>
          <w:spacing w:val="-9"/>
          <w:lang w:val="fr-FR"/>
        </w:rPr>
        <w:t xml:space="preserve"> </w:t>
      </w:r>
      <w:r w:rsidRPr="006963F5">
        <w:rPr>
          <w:b/>
          <w:spacing w:val="-5"/>
          <w:lang w:val="fr-FR"/>
        </w:rPr>
        <w:t>ET</w:t>
      </w:r>
      <w:r w:rsidRPr="006963F5">
        <w:rPr>
          <w:b/>
          <w:lang w:val="fr-FR"/>
        </w:rPr>
        <w:t xml:space="preserve"> PROGRAMME</w:t>
      </w:r>
      <w:r w:rsidRPr="006963F5">
        <w:rPr>
          <w:b/>
          <w:spacing w:val="-6"/>
          <w:lang w:val="fr-FR"/>
        </w:rPr>
        <w:t xml:space="preserve"> </w:t>
      </w:r>
      <w:r w:rsidRPr="006963F5">
        <w:rPr>
          <w:b/>
          <w:lang w:val="fr-FR"/>
        </w:rPr>
        <w:t>DE</w:t>
      </w:r>
      <w:r w:rsidRPr="006963F5">
        <w:rPr>
          <w:b/>
          <w:spacing w:val="-6"/>
          <w:lang w:val="fr-FR"/>
        </w:rPr>
        <w:t xml:space="preserve"> </w:t>
      </w:r>
      <w:r w:rsidRPr="006963F5">
        <w:rPr>
          <w:b/>
          <w:lang w:val="fr-FR"/>
        </w:rPr>
        <w:t>TRAVAIL</w:t>
      </w:r>
      <w:r w:rsidRPr="006963F5">
        <w:rPr>
          <w:b/>
          <w:spacing w:val="-3"/>
          <w:lang w:val="fr-FR"/>
        </w:rPr>
        <w:t xml:space="preserve"> </w:t>
      </w:r>
      <w:r w:rsidRPr="006963F5">
        <w:rPr>
          <w:b/>
          <w:lang w:val="fr-FR"/>
        </w:rPr>
        <w:t>POUR</w:t>
      </w:r>
      <w:r w:rsidRPr="006963F5">
        <w:rPr>
          <w:b/>
          <w:spacing w:val="-7"/>
          <w:lang w:val="fr-FR"/>
        </w:rPr>
        <w:t xml:space="preserve"> </w:t>
      </w:r>
    </w:p>
    <w:p w14:paraId="28381630" w14:textId="2680FF49" w:rsidR="00EC2A58" w:rsidRPr="007C640C" w:rsidRDefault="007C640C" w:rsidP="007C640C">
      <w:pPr>
        <w:spacing w:after="120"/>
        <w:ind w:right="-40"/>
        <w:jc w:val="center"/>
        <w:rPr>
          <w:b/>
          <w:lang w:val="fr-FR"/>
        </w:rPr>
      </w:pPr>
      <w:r w:rsidRPr="006963F5">
        <w:rPr>
          <w:b/>
          <w:lang w:val="fr-FR"/>
        </w:rPr>
        <w:t>LA</w:t>
      </w:r>
      <w:r w:rsidRPr="006963F5">
        <w:rPr>
          <w:b/>
          <w:spacing w:val="-7"/>
          <w:lang w:val="fr-FR"/>
        </w:rPr>
        <w:t xml:space="preserve"> </w:t>
      </w:r>
      <w:r w:rsidRPr="006963F5">
        <w:rPr>
          <w:b/>
          <w:lang w:val="fr-FR"/>
        </w:rPr>
        <w:t>PÉRIODE INTERSESSIONS</w:t>
      </w:r>
      <w:r w:rsidRPr="006963F5">
        <w:rPr>
          <w:b/>
          <w:spacing w:val="-4"/>
          <w:lang w:val="fr-FR"/>
        </w:rPr>
        <w:t xml:space="preserve"> </w:t>
      </w:r>
      <w:r w:rsidRPr="006963F5">
        <w:rPr>
          <w:b/>
          <w:lang w:val="fr-FR"/>
        </w:rPr>
        <w:t>ENTRE LA COP14 ET LA COP15</w:t>
      </w:r>
    </w:p>
    <w:p w14:paraId="0AB80070" w14:textId="716F70A5" w:rsidR="00EC2A58" w:rsidRPr="00EC2A58" w:rsidRDefault="00EC2A58" w:rsidP="00EC2A58">
      <w:pPr>
        <w:widowControl w:val="0"/>
        <w:suppressAutoHyphens/>
        <w:autoSpaceDE w:val="0"/>
        <w:autoSpaceDN w:val="0"/>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7A3F10E8">
                <wp:simplePos x="0" y="0"/>
                <wp:positionH relativeFrom="column">
                  <wp:posOffset>781050</wp:posOffset>
                </wp:positionH>
                <wp:positionV relativeFrom="paragraph">
                  <wp:posOffset>149225</wp:posOffset>
                </wp:positionV>
                <wp:extent cx="4667250" cy="3429000"/>
                <wp:effectExtent l="0" t="0" r="19050" b="19050"/>
                <wp:wrapNone/>
                <wp:docPr id="5" name="Text Box 4"/>
                <wp:cNvGraphicFramePr/>
                <a:graphic xmlns:a="http://schemas.openxmlformats.org/drawingml/2006/main">
                  <a:graphicData uri="http://schemas.microsoft.com/office/word/2010/wordprocessingShape">
                    <wps:wsp>
                      <wps:cNvSpPr txBox="1"/>
                      <wps:spPr>
                        <a:xfrm>
                          <a:off x="0" y="0"/>
                          <a:ext cx="4667250" cy="3429000"/>
                        </a:xfrm>
                        <a:prstGeom prst="rect">
                          <a:avLst/>
                        </a:prstGeom>
                        <a:solidFill>
                          <a:srgbClr val="FFFFFF"/>
                        </a:solidFill>
                        <a:ln w="3172">
                          <a:solidFill>
                            <a:srgbClr val="000000"/>
                          </a:solidFill>
                          <a:prstDash val="solid"/>
                        </a:ln>
                      </wps:spPr>
                      <wps:txbx>
                        <w:txbxContent>
                          <w:p w14:paraId="1663EA6C" w14:textId="77777777" w:rsidR="00EC2A58" w:rsidRPr="007C640C" w:rsidRDefault="00EC2A58" w:rsidP="007C640C">
                            <w:pPr>
                              <w:ind w:left="0"/>
                              <w:rPr>
                                <w:lang w:val="fr-FR"/>
                              </w:rPr>
                            </w:pPr>
                            <w:r>
                              <w:rPr>
                                <w:rFonts w:eastAsia="Arial" w:cs="Arial"/>
                                <w:lang w:val="fr-FR"/>
                              </w:rPr>
                              <w:t>Résumé:</w:t>
                            </w:r>
                          </w:p>
                          <w:p w14:paraId="1224F1D3" w14:textId="77777777" w:rsidR="00EC2A58" w:rsidRDefault="00EC2A58" w:rsidP="00EC2A58">
                            <w:pPr>
                              <w:rPr>
                                <w:rFonts w:cs="Arial"/>
                                <w:lang w:val="fr-FR"/>
                              </w:rPr>
                            </w:pPr>
                          </w:p>
                          <w:p w14:paraId="044930F8" w14:textId="77777777" w:rsidR="007C640C" w:rsidRPr="00A96A9B" w:rsidRDefault="007C640C" w:rsidP="007C640C">
                            <w:pPr>
                              <w:pStyle w:val="BodyText"/>
                              <w:ind w:right="136"/>
                              <w:jc w:val="both"/>
                              <w:rPr>
                                <w:lang w:val="fr-FR"/>
                              </w:rPr>
                            </w:pPr>
                            <w:r>
                              <w:rPr>
                                <w:lang w:val="fr-FR"/>
                              </w:rPr>
                              <w:t xml:space="preserve">Conformément à la Résolution 13.2 </w:t>
                            </w:r>
                            <w:r>
                              <w:rPr>
                                <w:i/>
                                <w:lang w:val="fr-FR"/>
                              </w:rPr>
                              <w:t>Questions financières et administratives</w:t>
                            </w:r>
                            <w:r>
                              <w:rPr>
                                <w:lang w:val="fr-FR"/>
                              </w:rPr>
                              <w:t>,</w:t>
                            </w:r>
                            <w:r>
                              <w:rPr>
                                <w:spacing w:val="-9"/>
                                <w:lang w:val="fr-FR"/>
                              </w:rPr>
                              <w:t xml:space="preserve"> </w:t>
                            </w:r>
                            <w:r>
                              <w:rPr>
                                <w:lang w:val="fr-FR"/>
                              </w:rPr>
                              <w:t>le</w:t>
                            </w:r>
                            <w:r>
                              <w:rPr>
                                <w:spacing w:val="-11"/>
                                <w:lang w:val="fr-FR"/>
                              </w:rPr>
                              <w:t xml:space="preserve"> </w:t>
                            </w:r>
                            <w:r>
                              <w:rPr>
                                <w:lang w:val="fr-FR"/>
                              </w:rPr>
                              <w:t>Secrétariat</w:t>
                            </w:r>
                            <w:r>
                              <w:rPr>
                                <w:spacing w:val="-10"/>
                                <w:lang w:val="fr-FR"/>
                              </w:rPr>
                              <w:t xml:space="preserve"> </w:t>
                            </w:r>
                            <w:r>
                              <w:rPr>
                                <w:lang w:val="fr-FR"/>
                              </w:rPr>
                              <w:t>a</w:t>
                            </w:r>
                            <w:r>
                              <w:rPr>
                                <w:spacing w:val="-8"/>
                                <w:lang w:val="fr-FR"/>
                              </w:rPr>
                              <w:t xml:space="preserve"> </w:t>
                            </w:r>
                            <w:r>
                              <w:rPr>
                                <w:lang w:val="fr-FR"/>
                              </w:rPr>
                              <w:t>préparé</w:t>
                            </w:r>
                            <w:r>
                              <w:rPr>
                                <w:spacing w:val="-11"/>
                                <w:lang w:val="fr-FR"/>
                              </w:rPr>
                              <w:t xml:space="preserve"> une proposition de budget pour</w:t>
                            </w:r>
                            <w:r>
                              <w:rPr>
                                <w:lang w:val="fr-FR"/>
                              </w:rPr>
                              <w:t xml:space="preserve"> la période triennale 2024-2026,</w:t>
                            </w:r>
                            <w:r>
                              <w:rPr>
                                <w:spacing w:val="-11"/>
                                <w:lang w:val="fr-FR"/>
                              </w:rPr>
                              <w:t xml:space="preserve"> qui comprend </w:t>
                            </w:r>
                            <w:r>
                              <w:rPr>
                                <w:lang w:val="fr-FR"/>
                              </w:rPr>
                              <w:t>trois scénarios de budget.</w:t>
                            </w:r>
                          </w:p>
                          <w:p w14:paraId="669A45A9" w14:textId="77777777" w:rsidR="0056773D" w:rsidRDefault="0056773D" w:rsidP="007C640C">
                            <w:pPr>
                              <w:pStyle w:val="BodyText"/>
                              <w:ind w:right="143"/>
                              <w:jc w:val="both"/>
                              <w:rPr>
                                <w:lang w:val="fr-FR"/>
                              </w:rPr>
                            </w:pPr>
                          </w:p>
                          <w:p w14:paraId="702D53DB" w14:textId="2EEA4A6A" w:rsidR="0056773D" w:rsidRDefault="0056773D" w:rsidP="007C640C">
                            <w:pPr>
                              <w:pStyle w:val="BodyText"/>
                              <w:ind w:right="143"/>
                              <w:jc w:val="both"/>
                              <w:rPr>
                                <w:lang w:val="fr-FR"/>
                              </w:rPr>
                            </w:pPr>
                            <w:r w:rsidRPr="0056773D">
                              <w:rPr>
                                <w:lang w:val="fr-FR"/>
                              </w:rPr>
                              <w:t xml:space="preserve">La révision 1 </w:t>
                            </w:r>
                            <w:r>
                              <w:rPr>
                                <w:lang w:val="fr-FR"/>
                              </w:rPr>
                              <w:t>est</w:t>
                            </w:r>
                            <w:r w:rsidRPr="0056773D">
                              <w:rPr>
                                <w:lang w:val="fr-FR"/>
                              </w:rPr>
                              <w:t xml:space="preserve"> publiée pour corriger et supprimer le texte qui a été inclus par inadvertance dans le paragraphe 10 du projet de </w:t>
                            </w:r>
                            <w:r>
                              <w:rPr>
                                <w:lang w:val="fr-FR"/>
                              </w:rPr>
                              <w:t>R</w:t>
                            </w:r>
                            <w:r w:rsidRPr="0056773D">
                              <w:rPr>
                                <w:lang w:val="fr-FR"/>
                              </w:rPr>
                              <w:t>ésolution, qui figure à l'</w:t>
                            </w:r>
                            <w:r>
                              <w:rPr>
                                <w:lang w:val="fr-FR"/>
                              </w:rPr>
                              <w:t>A</w:t>
                            </w:r>
                            <w:r w:rsidRPr="0056773D">
                              <w:rPr>
                                <w:lang w:val="fr-FR"/>
                              </w:rPr>
                              <w:t xml:space="preserve">nnexe 5. Elle tient également compte du fait que le programme de travail pour la période intersessions 2024-2026 ne sera finalisé qu'après la COP14 et fournit un texte pour refléter ce fait au paragraphe 14 du projet de </w:t>
                            </w:r>
                            <w:r>
                              <w:rPr>
                                <w:lang w:val="fr-FR"/>
                              </w:rPr>
                              <w:t>R</w:t>
                            </w:r>
                            <w:r w:rsidRPr="0056773D">
                              <w:rPr>
                                <w:lang w:val="fr-FR"/>
                              </w:rPr>
                              <w:t>ésolution.</w:t>
                            </w:r>
                          </w:p>
                          <w:p w14:paraId="3C1B7528" w14:textId="77777777" w:rsidR="007C640C" w:rsidRPr="00A96A9B" w:rsidRDefault="007C640C" w:rsidP="007C640C">
                            <w:pPr>
                              <w:pStyle w:val="BodyText"/>
                              <w:jc w:val="both"/>
                              <w:rPr>
                                <w:lang w:val="fr-FR"/>
                              </w:rPr>
                            </w:pPr>
                          </w:p>
                          <w:p w14:paraId="046A4358" w14:textId="77777777" w:rsidR="007C640C" w:rsidRPr="00A96A9B" w:rsidRDefault="007C640C" w:rsidP="007C640C">
                            <w:pPr>
                              <w:ind w:left="0" w:right="135"/>
                              <w:jc w:val="both"/>
                              <w:rPr>
                                <w:lang w:val="fr-FR"/>
                              </w:rPr>
                            </w:pPr>
                            <w:r>
                              <w:rPr>
                                <w:lang w:val="fr-FR"/>
                              </w:rPr>
                              <w:t xml:space="preserve">Le document devrait être considéré conjointement avec le document </w:t>
                            </w:r>
                            <w:r>
                              <w:rPr>
                                <w:spacing w:val="-4"/>
                                <w:lang w:val="fr-FR"/>
                              </w:rPr>
                              <w:t>UNEP/CMS/COP14/Doc.13.1</w:t>
                            </w:r>
                            <w:r>
                              <w:rPr>
                                <w:spacing w:val="38"/>
                                <w:lang w:val="fr-FR"/>
                              </w:rPr>
                              <w:t xml:space="preserve"> </w:t>
                            </w:r>
                            <w:r>
                              <w:rPr>
                                <w:i/>
                                <w:spacing w:val="-4"/>
                                <w:lang w:val="fr-FR"/>
                              </w:rPr>
                              <w:t>Exécution</w:t>
                            </w:r>
                            <w:r>
                              <w:rPr>
                                <w:i/>
                                <w:spacing w:val="-12"/>
                                <w:lang w:val="fr-FR"/>
                              </w:rPr>
                              <w:t xml:space="preserve"> </w:t>
                            </w:r>
                            <w:r>
                              <w:rPr>
                                <w:i/>
                                <w:spacing w:val="-4"/>
                                <w:lang w:val="fr-FR"/>
                              </w:rPr>
                              <w:t>du</w:t>
                            </w:r>
                            <w:r>
                              <w:rPr>
                                <w:i/>
                                <w:spacing w:val="-10"/>
                                <w:lang w:val="fr-FR"/>
                              </w:rPr>
                              <w:t xml:space="preserve"> </w:t>
                            </w:r>
                            <w:r>
                              <w:rPr>
                                <w:i/>
                                <w:spacing w:val="-4"/>
                                <w:lang w:val="fr-FR"/>
                              </w:rPr>
                              <w:t>budget de la CMS</w:t>
                            </w:r>
                            <w:r>
                              <w:rPr>
                                <w:i/>
                                <w:spacing w:val="-10"/>
                                <w:lang w:val="fr-FR"/>
                              </w:rPr>
                              <w:t xml:space="preserve"> </w:t>
                            </w:r>
                            <w:r>
                              <w:rPr>
                                <w:i/>
                                <w:spacing w:val="-4"/>
                                <w:lang w:val="fr-FR"/>
                              </w:rPr>
                              <w:t xml:space="preserve">2021-2023 </w:t>
                            </w:r>
                            <w:r>
                              <w:rPr>
                                <w:lang w:val="fr-FR"/>
                              </w:rPr>
                              <w:t>et</w:t>
                            </w:r>
                            <w:r>
                              <w:rPr>
                                <w:spacing w:val="-16"/>
                                <w:lang w:val="fr-FR"/>
                              </w:rPr>
                              <w:t xml:space="preserve"> </w:t>
                            </w:r>
                            <w:r>
                              <w:rPr>
                                <w:lang w:val="fr-FR"/>
                              </w:rPr>
                              <w:t>le document UNEP/CMS/COP14/Doc.13.3</w:t>
                            </w:r>
                            <w:r>
                              <w:rPr>
                                <w:spacing w:val="-15"/>
                                <w:lang w:val="fr-FR"/>
                              </w:rPr>
                              <w:t xml:space="preserve"> </w:t>
                            </w:r>
                            <w:r>
                              <w:rPr>
                                <w:i/>
                                <w:lang w:val="fr-FR"/>
                              </w:rPr>
                              <w:t>Mobilisation des ressources</w:t>
                            </w:r>
                            <w:r>
                              <w:rPr>
                                <w:lang w:val="fr-FR"/>
                              </w:rPr>
                              <w:t>.</w:t>
                            </w:r>
                          </w:p>
                          <w:p w14:paraId="632D4326" w14:textId="77777777" w:rsidR="00233921" w:rsidRDefault="00233921" w:rsidP="00EC2A58">
                            <w:pPr>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left:0;text-align:left;margin-left:61.5pt;margin-top:11.75pt;width:367.5pt;height:27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" strokeweight=".08811mm">
                <v:textbox>
                  <w:txbxContent>
                    <w:p w14:paraId="1663EA6C" w14:textId="77777777" w:rsidR="00EC2A58" w:rsidRPr="007C640C" w:rsidRDefault="00EC2A58" w:rsidP="007C640C">
                      <w:pPr>
                        <w:ind w:left="0"/>
                        <w:rPr>
                          <w:lang w:val="fr-FR"/>
                        </w:rPr>
                      </w:pPr>
                      <w:r>
                        <w:rPr>
                          <w:rFonts w:eastAsia="Arial" w:cs="Arial"/>
                          <w:lang w:val="fr-FR"/>
                        </w:rPr>
                        <w:t>Résumé:</w:t>
                      </w:r>
                    </w:p>
                    <w:p w14:paraId="1224F1D3" w14:textId="77777777" w:rsidR="00EC2A58" w:rsidRDefault="00EC2A58" w:rsidP="00EC2A58">
                      <w:pPr>
                        <w:rPr>
                          <w:rFonts w:cs="Arial"/>
                          <w:lang w:val="fr-FR"/>
                        </w:rPr>
                      </w:pPr>
                    </w:p>
                    <w:p w14:paraId="044930F8" w14:textId="77777777" w:rsidR="007C640C" w:rsidRPr="00A96A9B" w:rsidRDefault="007C640C" w:rsidP="007C640C">
                      <w:pPr>
                        <w:pStyle w:val="BodyText"/>
                        <w:ind w:right="136"/>
                        <w:jc w:val="both"/>
                        <w:rPr>
                          <w:lang w:val="fr-FR"/>
                        </w:rPr>
                      </w:pPr>
                      <w:r>
                        <w:rPr>
                          <w:lang w:val="fr-FR"/>
                        </w:rPr>
                        <w:t xml:space="preserve">Conformément à la Résolution 13.2 </w:t>
                      </w:r>
                      <w:r>
                        <w:rPr>
                          <w:i/>
                          <w:lang w:val="fr-FR"/>
                        </w:rPr>
                        <w:t>Questions financières et administratives</w:t>
                      </w:r>
                      <w:r>
                        <w:rPr>
                          <w:lang w:val="fr-FR"/>
                        </w:rPr>
                        <w:t>,</w:t>
                      </w:r>
                      <w:r>
                        <w:rPr>
                          <w:spacing w:val="-9"/>
                          <w:lang w:val="fr-FR"/>
                        </w:rPr>
                        <w:t xml:space="preserve"> </w:t>
                      </w:r>
                      <w:r>
                        <w:rPr>
                          <w:lang w:val="fr-FR"/>
                        </w:rPr>
                        <w:t>le</w:t>
                      </w:r>
                      <w:r>
                        <w:rPr>
                          <w:spacing w:val="-11"/>
                          <w:lang w:val="fr-FR"/>
                        </w:rPr>
                        <w:t xml:space="preserve"> </w:t>
                      </w:r>
                      <w:r>
                        <w:rPr>
                          <w:lang w:val="fr-FR"/>
                        </w:rPr>
                        <w:t>Secrétariat</w:t>
                      </w:r>
                      <w:r>
                        <w:rPr>
                          <w:spacing w:val="-10"/>
                          <w:lang w:val="fr-FR"/>
                        </w:rPr>
                        <w:t xml:space="preserve"> </w:t>
                      </w:r>
                      <w:r>
                        <w:rPr>
                          <w:lang w:val="fr-FR"/>
                        </w:rPr>
                        <w:t>a</w:t>
                      </w:r>
                      <w:r>
                        <w:rPr>
                          <w:spacing w:val="-8"/>
                          <w:lang w:val="fr-FR"/>
                        </w:rPr>
                        <w:t xml:space="preserve"> </w:t>
                      </w:r>
                      <w:r>
                        <w:rPr>
                          <w:lang w:val="fr-FR"/>
                        </w:rPr>
                        <w:t>préparé</w:t>
                      </w:r>
                      <w:r>
                        <w:rPr>
                          <w:spacing w:val="-11"/>
                          <w:lang w:val="fr-FR"/>
                        </w:rPr>
                        <w:t xml:space="preserve"> une proposition de budget pour</w:t>
                      </w:r>
                      <w:r>
                        <w:rPr>
                          <w:lang w:val="fr-FR"/>
                        </w:rPr>
                        <w:t xml:space="preserve"> la période triennale 2024-2026,</w:t>
                      </w:r>
                      <w:r>
                        <w:rPr>
                          <w:spacing w:val="-11"/>
                          <w:lang w:val="fr-FR"/>
                        </w:rPr>
                        <w:t xml:space="preserve"> qui comprend </w:t>
                      </w:r>
                      <w:r>
                        <w:rPr>
                          <w:lang w:val="fr-FR"/>
                        </w:rPr>
                        <w:t>trois scénarios de budget.</w:t>
                      </w:r>
                    </w:p>
                    <w:p w14:paraId="669A45A9" w14:textId="77777777" w:rsidR="0056773D" w:rsidRDefault="0056773D" w:rsidP="007C640C">
                      <w:pPr>
                        <w:pStyle w:val="BodyText"/>
                        <w:ind w:right="143"/>
                        <w:jc w:val="both"/>
                        <w:rPr>
                          <w:lang w:val="fr-FR"/>
                        </w:rPr>
                      </w:pPr>
                    </w:p>
                    <w:p w14:paraId="702D53DB" w14:textId="2EEA4A6A" w:rsidR="0056773D" w:rsidRDefault="0056773D" w:rsidP="007C640C">
                      <w:pPr>
                        <w:pStyle w:val="BodyText"/>
                        <w:ind w:right="143"/>
                        <w:jc w:val="both"/>
                        <w:rPr>
                          <w:lang w:val="fr-FR"/>
                        </w:rPr>
                      </w:pPr>
                      <w:r w:rsidRPr="0056773D">
                        <w:rPr>
                          <w:lang w:val="fr-FR"/>
                        </w:rPr>
                        <w:t xml:space="preserve">La révision 1 </w:t>
                      </w:r>
                      <w:r>
                        <w:rPr>
                          <w:lang w:val="fr-FR"/>
                        </w:rPr>
                        <w:t>est</w:t>
                      </w:r>
                      <w:r w:rsidRPr="0056773D">
                        <w:rPr>
                          <w:lang w:val="fr-FR"/>
                        </w:rPr>
                        <w:t xml:space="preserve"> publiée pour corriger et supprimer le texte qui a été inclus par inadvertance dans le paragraphe 10 du projet de </w:t>
                      </w:r>
                      <w:r>
                        <w:rPr>
                          <w:lang w:val="fr-FR"/>
                        </w:rPr>
                        <w:t>R</w:t>
                      </w:r>
                      <w:r w:rsidRPr="0056773D">
                        <w:rPr>
                          <w:lang w:val="fr-FR"/>
                        </w:rPr>
                        <w:t>ésolution, qui figure à l'</w:t>
                      </w:r>
                      <w:r>
                        <w:rPr>
                          <w:lang w:val="fr-FR"/>
                        </w:rPr>
                        <w:t>A</w:t>
                      </w:r>
                      <w:r w:rsidRPr="0056773D">
                        <w:rPr>
                          <w:lang w:val="fr-FR"/>
                        </w:rPr>
                        <w:t xml:space="preserve">nnexe 5. Elle tient également compte du fait que le programme de travail pour la période intersessions 2024-2026 ne sera finalisé qu'après la COP14 et fournit un texte pour refléter ce fait au paragraphe 14 du projet de </w:t>
                      </w:r>
                      <w:r>
                        <w:rPr>
                          <w:lang w:val="fr-FR"/>
                        </w:rPr>
                        <w:t>R</w:t>
                      </w:r>
                      <w:r w:rsidRPr="0056773D">
                        <w:rPr>
                          <w:lang w:val="fr-FR"/>
                        </w:rPr>
                        <w:t>ésolution.</w:t>
                      </w:r>
                    </w:p>
                    <w:p w14:paraId="3C1B7528" w14:textId="77777777" w:rsidR="007C640C" w:rsidRPr="00A96A9B" w:rsidRDefault="007C640C" w:rsidP="007C640C">
                      <w:pPr>
                        <w:pStyle w:val="BodyText"/>
                        <w:jc w:val="both"/>
                        <w:rPr>
                          <w:lang w:val="fr-FR"/>
                        </w:rPr>
                      </w:pPr>
                    </w:p>
                    <w:p w14:paraId="046A4358" w14:textId="77777777" w:rsidR="007C640C" w:rsidRPr="00A96A9B" w:rsidRDefault="007C640C" w:rsidP="007C640C">
                      <w:pPr>
                        <w:ind w:left="0" w:right="135"/>
                        <w:jc w:val="both"/>
                        <w:rPr>
                          <w:lang w:val="fr-FR"/>
                        </w:rPr>
                      </w:pPr>
                      <w:r>
                        <w:rPr>
                          <w:lang w:val="fr-FR"/>
                        </w:rPr>
                        <w:t xml:space="preserve">Le document devrait être considéré conjointement avec le document </w:t>
                      </w:r>
                      <w:r>
                        <w:rPr>
                          <w:spacing w:val="-4"/>
                          <w:lang w:val="fr-FR"/>
                        </w:rPr>
                        <w:t>UNEP/CMS/COP14/Doc.13.1</w:t>
                      </w:r>
                      <w:r>
                        <w:rPr>
                          <w:spacing w:val="38"/>
                          <w:lang w:val="fr-FR"/>
                        </w:rPr>
                        <w:t xml:space="preserve"> </w:t>
                      </w:r>
                      <w:r>
                        <w:rPr>
                          <w:i/>
                          <w:spacing w:val="-4"/>
                          <w:lang w:val="fr-FR"/>
                        </w:rPr>
                        <w:t>Exécution</w:t>
                      </w:r>
                      <w:r>
                        <w:rPr>
                          <w:i/>
                          <w:spacing w:val="-12"/>
                          <w:lang w:val="fr-FR"/>
                        </w:rPr>
                        <w:t xml:space="preserve"> </w:t>
                      </w:r>
                      <w:r>
                        <w:rPr>
                          <w:i/>
                          <w:spacing w:val="-4"/>
                          <w:lang w:val="fr-FR"/>
                        </w:rPr>
                        <w:t>du</w:t>
                      </w:r>
                      <w:r>
                        <w:rPr>
                          <w:i/>
                          <w:spacing w:val="-10"/>
                          <w:lang w:val="fr-FR"/>
                        </w:rPr>
                        <w:t xml:space="preserve"> </w:t>
                      </w:r>
                      <w:r>
                        <w:rPr>
                          <w:i/>
                          <w:spacing w:val="-4"/>
                          <w:lang w:val="fr-FR"/>
                        </w:rPr>
                        <w:t>budget de la CMS</w:t>
                      </w:r>
                      <w:r>
                        <w:rPr>
                          <w:i/>
                          <w:spacing w:val="-10"/>
                          <w:lang w:val="fr-FR"/>
                        </w:rPr>
                        <w:t xml:space="preserve"> </w:t>
                      </w:r>
                      <w:r>
                        <w:rPr>
                          <w:i/>
                          <w:spacing w:val="-4"/>
                          <w:lang w:val="fr-FR"/>
                        </w:rPr>
                        <w:t xml:space="preserve">2021-2023 </w:t>
                      </w:r>
                      <w:r>
                        <w:rPr>
                          <w:lang w:val="fr-FR"/>
                        </w:rPr>
                        <w:t>et</w:t>
                      </w:r>
                      <w:r>
                        <w:rPr>
                          <w:spacing w:val="-16"/>
                          <w:lang w:val="fr-FR"/>
                        </w:rPr>
                        <w:t xml:space="preserve"> </w:t>
                      </w:r>
                      <w:r>
                        <w:rPr>
                          <w:lang w:val="fr-FR"/>
                        </w:rPr>
                        <w:t>le document UNEP/CMS/COP14/Doc.13.3</w:t>
                      </w:r>
                      <w:r>
                        <w:rPr>
                          <w:spacing w:val="-15"/>
                          <w:lang w:val="fr-FR"/>
                        </w:rPr>
                        <w:t xml:space="preserve"> </w:t>
                      </w:r>
                      <w:r>
                        <w:rPr>
                          <w:i/>
                          <w:lang w:val="fr-FR"/>
                        </w:rPr>
                        <w:t>Mobilisation des ressources</w:t>
                      </w:r>
                      <w:r>
                        <w:rPr>
                          <w:lang w:val="fr-FR"/>
                        </w:rPr>
                        <w:t>.</w:t>
                      </w:r>
                    </w:p>
                    <w:p w14:paraId="632D4326" w14:textId="77777777" w:rsidR="00233921" w:rsidRDefault="00233921" w:rsidP="00EC2A58">
                      <w:pPr>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15326767" w14:textId="77777777" w:rsidR="00EC2A58" w:rsidRPr="00EC2A58" w:rsidRDefault="00EC2A58" w:rsidP="00EC2A58">
      <w:pPr>
        <w:rPr>
          <w:lang w:val="fr-FR"/>
        </w:rPr>
      </w:pPr>
    </w:p>
    <w:p w14:paraId="235A9F02" w14:textId="77777777" w:rsidR="0023109C" w:rsidRDefault="0023109C" w:rsidP="00EC2A58">
      <w:pPr>
        <w:rPr>
          <w:lang w:val="fr-FR"/>
        </w:rPr>
        <w:sectPr w:rsidR="0023109C" w:rsidSect="003C3870">
          <w:headerReference w:type="even" r:id="rId12"/>
          <w:headerReference w:type="default" r:id="rId13"/>
          <w:footerReference w:type="even" r:id="rId14"/>
          <w:footerReference w:type="default" r:id="rId15"/>
          <w:headerReference w:type="first" r:id="rId16"/>
          <w:pgSz w:w="11906" w:h="16838" w:code="9"/>
          <w:pgMar w:top="1440" w:right="1440" w:bottom="1440" w:left="1440" w:header="567" w:footer="720" w:gutter="0"/>
          <w:cols w:space="720"/>
          <w:titlePg/>
          <w:docGrid w:linePitch="360"/>
        </w:sectPr>
      </w:pPr>
    </w:p>
    <w:p w14:paraId="4D165B26" w14:textId="0DD74D07" w:rsidR="007C640C" w:rsidRPr="006963F5" w:rsidRDefault="007C640C" w:rsidP="007C640C">
      <w:pPr>
        <w:jc w:val="center"/>
        <w:rPr>
          <w:b/>
          <w:spacing w:val="-6"/>
          <w:lang w:val="fr-FR"/>
        </w:rPr>
      </w:pPr>
      <w:r w:rsidRPr="006963F5">
        <w:rPr>
          <w:b/>
          <w:lang w:val="fr-FR"/>
        </w:rPr>
        <w:lastRenderedPageBreak/>
        <w:t>BUDGET</w:t>
      </w:r>
      <w:r w:rsidRPr="006963F5">
        <w:rPr>
          <w:b/>
          <w:spacing w:val="-6"/>
          <w:lang w:val="fr-FR"/>
        </w:rPr>
        <w:t xml:space="preserve"> POUR </w:t>
      </w:r>
      <w:r w:rsidRPr="006963F5">
        <w:rPr>
          <w:b/>
          <w:lang w:val="fr-FR"/>
        </w:rPr>
        <w:t>2024-2026</w:t>
      </w:r>
      <w:r w:rsidR="00632538">
        <w:rPr>
          <w:b/>
          <w:lang w:val="fr-FR"/>
        </w:rPr>
        <w:t xml:space="preserve"> </w:t>
      </w:r>
      <w:r w:rsidRPr="006963F5">
        <w:rPr>
          <w:b/>
          <w:spacing w:val="-5"/>
          <w:lang w:val="fr-FR"/>
        </w:rPr>
        <w:t>ET</w:t>
      </w:r>
      <w:r w:rsidRPr="006963F5">
        <w:rPr>
          <w:b/>
          <w:lang w:val="fr-FR"/>
        </w:rPr>
        <w:t xml:space="preserve"> PROGRAMME</w:t>
      </w:r>
      <w:r w:rsidRPr="006963F5">
        <w:rPr>
          <w:b/>
          <w:spacing w:val="-6"/>
          <w:lang w:val="fr-FR"/>
        </w:rPr>
        <w:t xml:space="preserve"> </w:t>
      </w:r>
      <w:r w:rsidRPr="006963F5">
        <w:rPr>
          <w:b/>
          <w:lang w:val="fr-FR"/>
        </w:rPr>
        <w:t>DE</w:t>
      </w:r>
      <w:r w:rsidRPr="006963F5">
        <w:rPr>
          <w:b/>
          <w:spacing w:val="-6"/>
          <w:lang w:val="fr-FR"/>
        </w:rPr>
        <w:t xml:space="preserve"> </w:t>
      </w:r>
      <w:r w:rsidRPr="006963F5">
        <w:rPr>
          <w:b/>
          <w:lang w:val="fr-FR"/>
        </w:rPr>
        <w:t>TRAVAIL</w:t>
      </w:r>
      <w:r w:rsidRPr="006963F5">
        <w:rPr>
          <w:b/>
          <w:spacing w:val="-3"/>
          <w:lang w:val="fr-FR"/>
        </w:rPr>
        <w:t xml:space="preserve"> </w:t>
      </w:r>
      <w:r w:rsidRPr="006963F5">
        <w:rPr>
          <w:b/>
          <w:lang w:val="fr-FR"/>
        </w:rPr>
        <w:t>POUR</w:t>
      </w:r>
      <w:r w:rsidRPr="006963F5">
        <w:rPr>
          <w:b/>
          <w:spacing w:val="-6"/>
          <w:lang w:val="fr-FR"/>
        </w:rPr>
        <w:t xml:space="preserve"> </w:t>
      </w:r>
    </w:p>
    <w:p w14:paraId="6DB39A44" w14:textId="77777777" w:rsidR="007C640C" w:rsidRPr="006963F5" w:rsidRDefault="007C640C" w:rsidP="007C640C">
      <w:pPr>
        <w:jc w:val="center"/>
        <w:rPr>
          <w:b/>
          <w:lang w:val="fr-FR"/>
        </w:rPr>
      </w:pPr>
      <w:r w:rsidRPr="006963F5">
        <w:rPr>
          <w:b/>
          <w:lang w:val="fr-FR"/>
        </w:rPr>
        <w:t>LA</w:t>
      </w:r>
      <w:r w:rsidRPr="006963F5">
        <w:rPr>
          <w:b/>
          <w:spacing w:val="-7"/>
          <w:lang w:val="fr-FR"/>
        </w:rPr>
        <w:t xml:space="preserve"> </w:t>
      </w:r>
      <w:r w:rsidRPr="006963F5">
        <w:rPr>
          <w:b/>
          <w:lang w:val="fr-FR"/>
        </w:rPr>
        <w:t>PÉRIODE INTERSESSIONS</w:t>
      </w:r>
      <w:r w:rsidRPr="006963F5">
        <w:rPr>
          <w:b/>
          <w:spacing w:val="-4"/>
          <w:lang w:val="fr-FR"/>
        </w:rPr>
        <w:t xml:space="preserve"> </w:t>
      </w:r>
      <w:r w:rsidRPr="006963F5">
        <w:rPr>
          <w:b/>
          <w:lang w:val="fr-FR"/>
        </w:rPr>
        <w:t>ENTRE LA COP14 ET LA COP15</w:t>
      </w:r>
    </w:p>
    <w:p w14:paraId="1E321E43" w14:textId="77777777" w:rsidR="007C640C" w:rsidRPr="006963F5" w:rsidRDefault="007C640C" w:rsidP="007C640C">
      <w:pPr>
        <w:pStyle w:val="BodyText"/>
        <w:rPr>
          <w:b/>
          <w:lang w:val="fr-FR"/>
        </w:rPr>
      </w:pPr>
    </w:p>
    <w:p w14:paraId="03BFB80D" w14:textId="77777777" w:rsidR="007C640C" w:rsidRPr="006963F5" w:rsidRDefault="007C640C" w:rsidP="007C640C">
      <w:pPr>
        <w:pStyle w:val="BodyText"/>
        <w:spacing w:before="11"/>
        <w:rPr>
          <w:b/>
          <w:lang w:val="fr-FR"/>
        </w:rPr>
      </w:pPr>
    </w:p>
    <w:p w14:paraId="6D0477AD" w14:textId="77777777" w:rsidR="007C640C" w:rsidRPr="006963F5" w:rsidRDefault="007C640C" w:rsidP="007C640C">
      <w:pPr>
        <w:pStyle w:val="BodyText"/>
        <w:jc w:val="both"/>
        <w:rPr>
          <w:spacing w:val="-2"/>
          <w:u w:val="single"/>
          <w:lang w:val="fr-FR"/>
        </w:rPr>
      </w:pPr>
      <w:r w:rsidRPr="006963F5">
        <w:rPr>
          <w:spacing w:val="-2"/>
          <w:u w:val="single"/>
          <w:lang w:val="fr-FR"/>
        </w:rPr>
        <w:t>Contexte général</w:t>
      </w:r>
    </w:p>
    <w:p w14:paraId="5F702773" w14:textId="77777777" w:rsidR="007C640C" w:rsidRPr="006963F5" w:rsidRDefault="007C640C" w:rsidP="007C640C">
      <w:pPr>
        <w:pStyle w:val="BodyText"/>
        <w:jc w:val="both"/>
        <w:rPr>
          <w:lang w:val="fr-FR"/>
        </w:rPr>
      </w:pPr>
    </w:p>
    <w:p w14:paraId="6CA64D80" w14:textId="77777777" w:rsidR="007C640C" w:rsidRPr="006963F5" w:rsidRDefault="007C640C" w:rsidP="007C640C">
      <w:pPr>
        <w:pStyle w:val="ListParagraph"/>
        <w:widowControl w:val="0"/>
        <w:numPr>
          <w:ilvl w:val="0"/>
          <w:numId w:val="10"/>
        </w:numPr>
        <w:tabs>
          <w:tab w:val="left" w:pos="0"/>
        </w:tabs>
        <w:autoSpaceDE w:val="0"/>
        <w:autoSpaceDN w:val="0"/>
        <w:ind w:left="567" w:right="99"/>
        <w:contextualSpacing w:val="0"/>
        <w:jc w:val="both"/>
        <w:rPr>
          <w:lang w:val="fr-FR"/>
        </w:rPr>
      </w:pPr>
      <w:r w:rsidRPr="006963F5">
        <w:rPr>
          <w:lang w:val="fr-FR"/>
        </w:rPr>
        <w:t xml:space="preserve">Ce document répond à la Résolution 13.2. </w:t>
      </w:r>
      <w:r w:rsidRPr="006963F5">
        <w:rPr>
          <w:i/>
          <w:lang w:val="fr-FR"/>
        </w:rPr>
        <w:t xml:space="preserve">Questions financières et administratives </w:t>
      </w:r>
      <w:r w:rsidRPr="006963F5">
        <w:rPr>
          <w:lang w:val="fr-FR"/>
        </w:rPr>
        <w:t>adoptée</w:t>
      </w:r>
      <w:r w:rsidRPr="006963F5">
        <w:rPr>
          <w:spacing w:val="-7"/>
          <w:lang w:val="fr-FR"/>
        </w:rPr>
        <w:t xml:space="preserve"> </w:t>
      </w:r>
      <w:r w:rsidRPr="006963F5">
        <w:rPr>
          <w:lang w:val="fr-FR"/>
        </w:rPr>
        <w:t>par</w:t>
      </w:r>
      <w:r w:rsidRPr="006963F5">
        <w:rPr>
          <w:spacing w:val="-9"/>
          <w:lang w:val="fr-FR"/>
        </w:rPr>
        <w:t xml:space="preserve"> </w:t>
      </w:r>
      <w:r w:rsidRPr="006963F5">
        <w:rPr>
          <w:lang w:val="fr-FR"/>
        </w:rPr>
        <w:t>la</w:t>
      </w:r>
      <w:r w:rsidRPr="006963F5">
        <w:rPr>
          <w:spacing w:val="-9"/>
          <w:lang w:val="fr-FR"/>
        </w:rPr>
        <w:t xml:space="preserve"> </w:t>
      </w:r>
      <w:r w:rsidRPr="006963F5">
        <w:rPr>
          <w:lang w:val="fr-FR"/>
        </w:rPr>
        <w:t>Conférence</w:t>
      </w:r>
      <w:r w:rsidRPr="006963F5">
        <w:rPr>
          <w:spacing w:val="-6"/>
          <w:lang w:val="fr-FR"/>
        </w:rPr>
        <w:t xml:space="preserve"> </w:t>
      </w:r>
      <w:r w:rsidRPr="006963F5">
        <w:rPr>
          <w:lang w:val="fr-FR"/>
        </w:rPr>
        <w:t>des Parties</w:t>
      </w:r>
      <w:r w:rsidRPr="006963F5">
        <w:rPr>
          <w:spacing w:val="-6"/>
          <w:lang w:val="fr-FR"/>
        </w:rPr>
        <w:t xml:space="preserve"> </w:t>
      </w:r>
      <w:r w:rsidRPr="006963F5">
        <w:rPr>
          <w:lang w:val="fr-FR"/>
        </w:rPr>
        <w:t>lors de</w:t>
      </w:r>
      <w:r w:rsidRPr="006963F5">
        <w:rPr>
          <w:spacing w:val="-5"/>
          <w:lang w:val="fr-FR"/>
        </w:rPr>
        <w:t xml:space="preserve"> </w:t>
      </w:r>
      <w:r w:rsidRPr="006963F5">
        <w:rPr>
          <w:lang w:val="fr-FR"/>
        </w:rPr>
        <w:t>sa</w:t>
      </w:r>
      <w:r w:rsidRPr="006963F5">
        <w:rPr>
          <w:spacing w:val="-8"/>
          <w:lang w:val="fr-FR"/>
        </w:rPr>
        <w:t xml:space="preserve"> </w:t>
      </w:r>
      <w:r w:rsidRPr="006963F5">
        <w:rPr>
          <w:lang w:val="fr-FR"/>
        </w:rPr>
        <w:t>13</w:t>
      </w:r>
      <w:r w:rsidRPr="006963F5">
        <w:rPr>
          <w:vertAlign w:val="superscript"/>
          <w:lang w:val="fr-FR"/>
        </w:rPr>
        <w:t>e</w:t>
      </w:r>
      <w:r w:rsidRPr="006963F5">
        <w:rPr>
          <w:lang w:val="fr-FR"/>
        </w:rPr>
        <w:t xml:space="preserve"> Session</w:t>
      </w:r>
      <w:r w:rsidRPr="006963F5">
        <w:rPr>
          <w:spacing w:val="-9"/>
          <w:lang w:val="fr-FR"/>
        </w:rPr>
        <w:t xml:space="preserve"> </w:t>
      </w:r>
      <w:r w:rsidRPr="006963F5">
        <w:rPr>
          <w:lang w:val="fr-FR"/>
        </w:rPr>
        <w:t>(COP13),</w:t>
      </w:r>
      <w:r w:rsidRPr="006963F5">
        <w:rPr>
          <w:spacing w:val="-7"/>
          <w:lang w:val="fr-FR"/>
        </w:rPr>
        <w:t xml:space="preserve"> </w:t>
      </w:r>
      <w:r w:rsidRPr="006963F5">
        <w:rPr>
          <w:lang w:val="fr-FR"/>
        </w:rPr>
        <w:t>où</w:t>
      </w:r>
      <w:r w:rsidRPr="006963F5">
        <w:rPr>
          <w:spacing w:val="-6"/>
          <w:lang w:val="fr-FR"/>
        </w:rPr>
        <w:t xml:space="preserve"> </w:t>
      </w:r>
      <w:r w:rsidRPr="006963F5">
        <w:rPr>
          <w:lang w:val="fr-FR"/>
        </w:rPr>
        <w:t>il</w:t>
      </w:r>
      <w:r w:rsidRPr="006963F5">
        <w:rPr>
          <w:spacing w:val="-5"/>
          <w:lang w:val="fr-FR"/>
        </w:rPr>
        <w:t xml:space="preserve"> </w:t>
      </w:r>
      <w:r w:rsidRPr="006963F5">
        <w:rPr>
          <w:lang w:val="fr-FR"/>
        </w:rPr>
        <w:t>a été</w:t>
      </w:r>
      <w:r w:rsidRPr="006963F5">
        <w:rPr>
          <w:spacing w:val="-9"/>
          <w:lang w:val="fr-FR"/>
        </w:rPr>
        <w:t xml:space="preserve"> </w:t>
      </w:r>
      <w:r w:rsidRPr="006963F5">
        <w:rPr>
          <w:lang w:val="fr-FR"/>
        </w:rPr>
        <w:t xml:space="preserve">décidé que le Secrétariat fournirait une proposition de budget triennal et la mettrait à la disposition des Parties 90 jours avant la date fixée pour l’ouverture de la réunion ordinaire de la COP au cours de laquelle elle doit être examinée. </w:t>
      </w:r>
    </w:p>
    <w:p w14:paraId="42F828D4" w14:textId="77777777" w:rsidR="007C640C" w:rsidRPr="006963F5" w:rsidRDefault="007C640C" w:rsidP="007C640C">
      <w:pPr>
        <w:pStyle w:val="ListParagraph"/>
        <w:tabs>
          <w:tab w:val="left" w:pos="0"/>
        </w:tabs>
        <w:ind w:left="567" w:right="99"/>
        <w:rPr>
          <w:lang w:val="fr-FR"/>
        </w:rPr>
      </w:pPr>
    </w:p>
    <w:p w14:paraId="45431446" w14:textId="12F2916B" w:rsidR="007C640C" w:rsidRPr="006963F5" w:rsidRDefault="007C640C" w:rsidP="007C640C">
      <w:pPr>
        <w:pStyle w:val="ListParagraph"/>
        <w:widowControl w:val="0"/>
        <w:numPr>
          <w:ilvl w:val="0"/>
          <w:numId w:val="10"/>
        </w:numPr>
        <w:tabs>
          <w:tab w:val="left" w:pos="0"/>
        </w:tabs>
        <w:autoSpaceDE w:val="0"/>
        <w:autoSpaceDN w:val="0"/>
        <w:ind w:left="567" w:right="99"/>
        <w:contextualSpacing w:val="0"/>
        <w:jc w:val="both"/>
        <w:rPr>
          <w:lang w:val="fr-FR"/>
        </w:rPr>
      </w:pPr>
      <w:r w:rsidRPr="006963F5">
        <w:rPr>
          <w:color w:val="000000" w:themeColor="text1"/>
          <w:lang w:val="fr-FR"/>
        </w:rPr>
        <w:t>La Résolution 13.2 demande au Secrétariat</w:t>
      </w:r>
      <w:r w:rsidRPr="006963F5">
        <w:rPr>
          <w:lang w:val="fr-FR"/>
        </w:rPr>
        <w:t xml:space="preserve"> </w:t>
      </w:r>
      <w:r w:rsidRPr="006963F5">
        <w:rPr>
          <w:color w:val="000000" w:themeColor="text1"/>
          <w:lang w:val="fr-FR"/>
        </w:rPr>
        <w:t xml:space="preserve">de préparer des propositions budgétaires sur le même modèle que celui qui a été présenté et adopté par la COP13, notamment un tableau des effectifs indiquant </w:t>
      </w:r>
      <w:r w:rsidRPr="006963F5">
        <w:rPr>
          <w:lang w:val="fr-FR"/>
        </w:rPr>
        <w:t>les postes qui sont pourvus</w:t>
      </w:r>
      <w:r w:rsidRPr="006963F5">
        <w:rPr>
          <w:color w:val="000000" w:themeColor="text1"/>
          <w:lang w:val="fr-FR"/>
        </w:rPr>
        <w:t xml:space="preserve"> au sein du Secrétariat pour </w:t>
      </w:r>
      <w:r w:rsidRPr="006963F5">
        <w:rPr>
          <w:lang w:val="fr-FR"/>
        </w:rPr>
        <w:t xml:space="preserve">examen par de prochaines réunions de la Conférences des Parties, y compris, au minimum, un scénario de budget à croissance nominale zéro et un scénario de budget à croissance réelle zéro, en consultation avec le Sous-comité des finances et du budget. Le Secrétariat organisera une réunion avec le Sous-comité des finances et du budget avant la COP14 pour discuter des scénarios proposés. </w:t>
      </w:r>
    </w:p>
    <w:p w14:paraId="396D914E" w14:textId="77777777" w:rsidR="007C640C" w:rsidRPr="006963F5" w:rsidRDefault="007C640C" w:rsidP="007C640C">
      <w:pPr>
        <w:pStyle w:val="ListParagraph"/>
        <w:tabs>
          <w:tab w:val="left" w:pos="0"/>
        </w:tabs>
        <w:ind w:left="567" w:right="99"/>
        <w:rPr>
          <w:lang w:val="fr-FR"/>
        </w:rPr>
      </w:pPr>
    </w:p>
    <w:p w14:paraId="3B6C28F0" w14:textId="77777777" w:rsidR="007C640C" w:rsidRPr="006963F5" w:rsidRDefault="007C640C" w:rsidP="007C640C">
      <w:pPr>
        <w:pStyle w:val="ListParagraph"/>
        <w:widowControl w:val="0"/>
        <w:numPr>
          <w:ilvl w:val="0"/>
          <w:numId w:val="10"/>
        </w:numPr>
        <w:tabs>
          <w:tab w:val="left" w:pos="0"/>
        </w:tabs>
        <w:autoSpaceDE w:val="0"/>
        <w:autoSpaceDN w:val="0"/>
        <w:ind w:left="567" w:right="99"/>
        <w:contextualSpacing w:val="0"/>
        <w:jc w:val="both"/>
        <w:rPr>
          <w:lang w:val="fr-FR"/>
        </w:rPr>
      </w:pPr>
      <w:r w:rsidRPr="006963F5">
        <w:rPr>
          <w:lang w:val="fr-FR"/>
        </w:rPr>
        <w:t>Une proposition de Programme de travail</w:t>
      </w:r>
      <w:r w:rsidRPr="006963F5">
        <w:rPr>
          <w:spacing w:val="-2"/>
          <w:lang w:val="fr-FR"/>
        </w:rPr>
        <w:t xml:space="preserve"> </w:t>
      </w:r>
      <w:r w:rsidRPr="006963F5">
        <w:rPr>
          <w:lang w:val="fr-FR"/>
        </w:rPr>
        <w:t>pour la période intersessions</w:t>
      </w:r>
      <w:r w:rsidRPr="006963F5">
        <w:rPr>
          <w:spacing w:val="-1"/>
          <w:lang w:val="fr-FR"/>
        </w:rPr>
        <w:t xml:space="preserve"> </w:t>
      </w:r>
      <w:r w:rsidRPr="006963F5">
        <w:rPr>
          <w:lang w:val="fr-FR"/>
        </w:rPr>
        <w:t>entre la COP14 et la COP15</w:t>
      </w:r>
      <w:r w:rsidRPr="006963F5">
        <w:rPr>
          <w:spacing w:val="-2"/>
          <w:lang w:val="fr-FR"/>
        </w:rPr>
        <w:t xml:space="preserve"> sera disponible à l’Annexe 6. </w:t>
      </w:r>
    </w:p>
    <w:p w14:paraId="3F6B6397" w14:textId="77777777" w:rsidR="007C640C" w:rsidRPr="006963F5" w:rsidRDefault="007C640C" w:rsidP="007C640C">
      <w:pPr>
        <w:pStyle w:val="ListParagraph"/>
        <w:rPr>
          <w:lang w:val="fr-FR"/>
        </w:rPr>
      </w:pPr>
    </w:p>
    <w:p w14:paraId="15D880FC" w14:textId="77777777" w:rsidR="007C640C" w:rsidRPr="006963F5" w:rsidRDefault="007C640C" w:rsidP="007C640C">
      <w:pPr>
        <w:tabs>
          <w:tab w:val="left" w:pos="817"/>
          <w:tab w:val="left" w:pos="819"/>
        </w:tabs>
        <w:ind w:right="231"/>
        <w:jc w:val="both"/>
        <w:rPr>
          <w:lang w:val="fr-FR"/>
        </w:rPr>
      </w:pPr>
      <w:r w:rsidRPr="006963F5">
        <w:rPr>
          <w:u w:val="single"/>
          <w:lang w:val="fr-FR"/>
        </w:rPr>
        <w:t>Budget intérimaire pour 2024</w:t>
      </w:r>
    </w:p>
    <w:p w14:paraId="2DD8F0F4" w14:textId="77777777" w:rsidR="007C640C" w:rsidRPr="006963F5" w:rsidRDefault="007C640C" w:rsidP="007C640C">
      <w:pPr>
        <w:pStyle w:val="ListParagraph"/>
        <w:tabs>
          <w:tab w:val="left" w:pos="817"/>
          <w:tab w:val="left" w:pos="819"/>
        </w:tabs>
        <w:ind w:left="819" w:right="231"/>
        <w:rPr>
          <w:lang w:val="fr-FR"/>
        </w:rPr>
      </w:pPr>
    </w:p>
    <w:p w14:paraId="76A09D53" w14:textId="77777777" w:rsidR="007C640C" w:rsidRPr="006963F5" w:rsidRDefault="007C640C" w:rsidP="007C640C">
      <w:pPr>
        <w:pStyle w:val="ListParagraph"/>
        <w:widowControl w:val="0"/>
        <w:numPr>
          <w:ilvl w:val="0"/>
          <w:numId w:val="10"/>
        </w:numPr>
        <w:autoSpaceDE w:val="0"/>
        <w:autoSpaceDN w:val="0"/>
        <w:ind w:left="567" w:right="231"/>
        <w:contextualSpacing w:val="0"/>
        <w:jc w:val="both"/>
        <w:rPr>
          <w:sz w:val="21"/>
          <w:lang w:val="fr-FR"/>
        </w:rPr>
      </w:pPr>
      <w:r w:rsidRPr="006963F5">
        <w:rPr>
          <w:lang w:val="fr-FR"/>
        </w:rPr>
        <w:t>La 14</w:t>
      </w:r>
      <w:r w:rsidRPr="006963F5">
        <w:rPr>
          <w:vertAlign w:val="superscript"/>
          <w:lang w:val="fr-FR"/>
        </w:rPr>
        <w:t>e</w:t>
      </w:r>
      <w:r w:rsidRPr="006963F5">
        <w:rPr>
          <w:lang w:val="fr-FR"/>
        </w:rPr>
        <w:t xml:space="preserve"> Session de la Conférence des Parties a été reportée et aura lieu entre les 12 et 17 février 2024. Cependant, le budget actuel de la CMS, fixé par la Résolution 13.2, expire à la fin de l’année 2023. Par conséquent, le Secrétariat a préparé un budget intérimaire pour 2024 pour adoption (via une procédure d’approbation tacite) par une Session extraordinaire de la Conférence des Parties du 28 novembre au 1er décembre 2023. Le budget triennal pour 2024-2026 et le barème des contributions</w:t>
      </w:r>
      <w:r w:rsidRPr="006963F5">
        <w:rPr>
          <w:color w:val="FF0000"/>
          <w:lang w:val="fr-FR"/>
        </w:rPr>
        <w:t xml:space="preserve"> </w:t>
      </w:r>
      <w:r w:rsidRPr="006963F5">
        <w:rPr>
          <w:lang w:val="fr-FR"/>
        </w:rPr>
        <w:t xml:space="preserve">à adopter lors de la COP14 remplaceront le budget intérimaire pour 2024 ainsi que le barème des contributions. </w:t>
      </w:r>
    </w:p>
    <w:p w14:paraId="0AC06D72" w14:textId="77777777" w:rsidR="007C640C" w:rsidRPr="006963F5" w:rsidRDefault="007C640C" w:rsidP="007C640C">
      <w:pPr>
        <w:pStyle w:val="BodyText"/>
        <w:ind w:left="252"/>
        <w:jc w:val="both"/>
        <w:rPr>
          <w:u w:val="single"/>
          <w:lang w:val="fr-FR"/>
        </w:rPr>
      </w:pPr>
    </w:p>
    <w:p w14:paraId="13335E4C" w14:textId="77777777" w:rsidR="007C640C" w:rsidRPr="006963F5" w:rsidRDefault="007C640C" w:rsidP="007C640C">
      <w:pPr>
        <w:pStyle w:val="BodyText"/>
        <w:jc w:val="both"/>
        <w:rPr>
          <w:lang w:val="fr-FR"/>
        </w:rPr>
      </w:pPr>
      <w:r w:rsidRPr="006963F5">
        <w:rPr>
          <w:u w:val="single"/>
          <w:lang w:val="fr-FR"/>
        </w:rPr>
        <w:t>Propositions</w:t>
      </w:r>
      <w:r w:rsidRPr="006963F5">
        <w:rPr>
          <w:spacing w:val="-5"/>
          <w:u w:val="single"/>
          <w:lang w:val="fr-FR"/>
        </w:rPr>
        <w:t xml:space="preserve"> </w:t>
      </w:r>
      <w:r w:rsidRPr="006963F5">
        <w:rPr>
          <w:u w:val="single"/>
          <w:lang w:val="fr-FR"/>
        </w:rPr>
        <w:t>de projet de budget pour</w:t>
      </w:r>
      <w:r w:rsidRPr="006963F5">
        <w:rPr>
          <w:spacing w:val="-3"/>
          <w:u w:val="single"/>
          <w:lang w:val="fr-FR"/>
        </w:rPr>
        <w:t xml:space="preserve"> </w:t>
      </w:r>
      <w:r w:rsidRPr="006963F5">
        <w:rPr>
          <w:u w:val="single"/>
          <w:lang w:val="fr-FR"/>
        </w:rPr>
        <w:t>2024-</w:t>
      </w:r>
      <w:r w:rsidRPr="006963F5">
        <w:rPr>
          <w:spacing w:val="-4"/>
          <w:u w:val="single"/>
          <w:lang w:val="fr-FR"/>
        </w:rPr>
        <w:t>2026</w:t>
      </w:r>
    </w:p>
    <w:p w14:paraId="34B53FB5" w14:textId="77777777" w:rsidR="007C640C" w:rsidRPr="006963F5" w:rsidRDefault="007C640C" w:rsidP="007C640C">
      <w:pPr>
        <w:pStyle w:val="BodyText"/>
        <w:jc w:val="both"/>
        <w:rPr>
          <w:lang w:val="fr-FR"/>
        </w:rPr>
      </w:pPr>
    </w:p>
    <w:p w14:paraId="2859E224" w14:textId="77777777" w:rsidR="007C640C" w:rsidRPr="006963F5" w:rsidRDefault="007C640C" w:rsidP="007C640C">
      <w:pPr>
        <w:pStyle w:val="Heading1"/>
        <w:ind w:left="0"/>
        <w:jc w:val="both"/>
        <w:rPr>
          <w:lang w:val="fr-FR"/>
        </w:rPr>
      </w:pPr>
      <w:r w:rsidRPr="006963F5">
        <w:rPr>
          <w:spacing w:val="-2"/>
          <w:lang w:val="fr-FR"/>
        </w:rPr>
        <w:t>Introduction et facteurs pertinents pour tous les scénarios</w:t>
      </w:r>
    </w:p>
    <w:p w14:paraId="1B453B53" w14:textId="77777777" w:rsidR="007C640C" w:rsidRPr="006963F5" w:rsidRDefault="007C640C" w:rsidP="007C640C">
      <w:pPr>
        <w:pStyle w:val="BodyText"/>
        <w:jc w:val="both"/>
        <w:rPr>
          <w:b/>
          <w:lang w:val="fr-FR"/>
        </w:rPr>
      </w:pPr>
    </w:p>
    <w:p w14:paraId="4A019420" w14:textId="77777777" w:rsidR="007C640C" w:rsidRPr="006963F5" w:rsidRDefault="007C640C" w:rsidP="007C640C">
      <w:pPr>
        <w:pStyle w:val="ListParagraph"/>
        <w:widowControl w:val="0"/>
        <w:numPr>
          <w:ilvl w:val="0"/>
          <w:numId w:val="10"/>
        </w:numPr>
        <w:autoSpaceDE w:val="0"/>
        <w:autoSpaceDN w:val="0"/>
        <w:spacing w:after="40"/>
        <w:ind w:left="567" w:right="-40"/>
        <w:contextualSpacing w:val="0"/>
        <w:jc w:val="both"/>
        <w:rPr>
          <w:lang w:val="fr-FR"/>
        </w:rPr>
      </w:pPr>
      <w:r w:rsidRPr="006963F5">
        <w:rPr>
          <w:lang w:val="fr-FR"/>
        </w:rPr>
        <w:t>En se basant sur le budget</w:t>
      </w:r>
      <w:r w:rsidRPr="006963F5">
        <w:rPr>
          <w:spacing w:val="-1"/>
          <w:lang w:val="fr-FR"/>
        </w:rPr>
        <w:t xml:space="preserve"> pour </w:t>
      </w:r>
      <w:r w:rsidRPr="006963F5">
        <w:rPr>
          <w:lang w:val="fr-FR"/>
        </w:rPr>
        <w:t>2021-2023 adopté</w:t>
      </w:r>
      <w:r w:rsidRPr="006963F5">
        <w:rPr>
          <w:spacing w:val="-2"/>
          <w:lang w:val="fr-FR"/>
        </w:rPr>
        <w:t xml:space="preserve"> </w:t>
      </w:r>
      <w:r w:rsidRPr="006963F5">
        <w:rPr>
          <w:lang w:val="fr-FR"/>
        </w:rPr>
        <w:t>par la COP13</w:t>
      </w:r>
      <w:r w:rsidRPr="006963F5">
        <w:rPr>
          <w:spacing w:val="-4"/>
          <w:lang w:val="fr-FR"/>
        </w:rPr>
        <w:t xml:space="preserve"> </w:t>
      </w:r>
      <w:r w:rsidRPr="006963F5">
        <w:rPr>
          <w:lang w:val="fr-FR"/>
        </w:rPr>
        <w:t xml:space="preserve">et sur </w:t>
      </w:r>
      <w:r w:rsidRPr="006963F5">
        <w:rPr>
          <w:spacing w:val="-2"/>
          <w:lang w:val="fr-FR"/>
        </w:rPr>
        <w:t xml:space="preserve">l’exécution du budget de la CMS </w:t>
      </w:r>
      <w:r w:rsidRPr="006963F5">
        <w:rPr>
          <w:lang w:val="fr-FR"/>
        </w:rPr>
        <w:t>2021-2023 (</w:t>
      </w:r>
      <w:r w:rsidRPr="006963F5">
        <w:rPr>
          <w:spacing w:val="-4"/>
          <w:lang w:val="fr-FR"/>
        </w:rPr>
        <w:t>UNEP/CMS/COP14/Doc.13.1)</w:t>
      </w:r>
      <w:r w:rsidRPr="006963F5">
        <w:rPr>
          <w:lang w:val="fr-FR"/>
        </w:rPr>
        <w:t>, la proposition actuelle comprend trois scénarios différents pour la période triennale 2024-2026, comme résumé ci-dessous :</w:t>
      </w:r>
    </w:p>
    <w:p w14:paraId="399C7993" w14:textId="77777777" w:rsidR="007C640C" w:rsidRPr="006963F5" w:rsidRDefault="007C640C" w:rsidP="007C640C">
      <w:pPr>
        <w:pStyle w:val="ListParagraph"/>
        <w:widowControl w:val="0"/>
        <w:numPr>
          <w:ilvl w:val="1"/>
          <w:numId w:val="10"/>
        </w:numPr>
        <w:tabs>
          <w:tab w:val="left" w:pos="1104"/>
        </w:tabs>
        <w:autoSpaceDE w:val="0"/>
        <w:autoSpaceDN w:val="0"/>
        <w:spacing w:after="40"/>
        <w:ind w:left="851" w:right="-40" w:hanging="285"/>
        <w:contextualSpacing w:val="0"/>
        <w:jc w:val="both"/>
        <w:rPr>
          <w:lang w:val="fr-FR"/>
        </w:rPr>
      </w:pPr>
      <w:r w:rsidRPr="006963F5">
        <w:rPr>
          <w:lang w:val="fr-FR"/>
        </w:rPr>
        <w:t>Scénario1 :</w:t>
      </w:r>
      <w:r w:rsidRPr="006963F5">
        <w:rPr>
          <w:spacing w:val="-4"/>
          <w:lang w:val="fr-FR"/>
        </w:rPr>
        <w:t xml:space="preserve"> </w:t>
      </w:r>
      <w:r w:rsidRPr="006963F5">
        <w:rPr>
          <w:lang w:val="fr-FR"/>
        </w:rPr>
        <w:t>Croissance nominale zéro</w:t>
      </w:r>
      <w:r w:rsidRPr="006963F5">
        <w:rPr>
          <w:spacing w:val="-4"/>
          <w:lang w:val="fr-FR"/>
        </w:rPr>
        <w:t xml:space="preserve"> </w:t>
      </w:r>
      <w:r w:rsidRPr="006963F5">
        <w:rPr>
          <w:lang w:val="fr-FR"/>
        </w:rPr>
        <w:t>en</w:t>
      </w:r>
      <w:r w:rsidRPr="006963F5">
        <w:rPr>
          <w:spacing w:val="-5"/>
          <w:lang w:val="fr-FR"/>
        </w:rPr>
        <w:t xml:space="preserve"> </w:t>
      </w:r>
      <w:r w:rsidRPr="006963F5">
        <w:rPr>
          <w:lang w:val="fr-FR"/>
        </w:rPr>
        <w:t>ce qui</w:t>
      </w:r>
      <w:r w:rsidRPr="006963F5">
        <w:rPr>
          <w:spacing w:val="-4"/>
          <w:lang w:val="fr-FR"/>
        </w:rPr>
        <w:t xml:space="preserve"> </w:t>
      </w:r>
      <w:r w:rsidRPr="006963F5">
        <w:rPr>
          <w:lang w:val="fr-FR"/>
        </w:rPr>
        <w:t>concerne</w:t>
      </w:r>
      <w:r w:rsidRPr="006963F5">
        <w:rPr>
          <w:spacing w:val="-8"/>
          <w:lang w:val="fr-FR"/>
        </w:rPr>
        <w:t xml:space="preserve"> </w:t>
      </w:r>
      <w:r w:rsidRPr="006963F5">
        <w:rPr>
          <w:lang w:val="fr-FR"/>
        </w:rPr>
        <w:t>le budget</w:t>
      </w:r>
      <w:r w:rsidRPr="006963F5">
        <w:rPr>
          <w:spacing w:val="-2"/>
          <w:lang w:val="fr-FR"/>
        </w:rPr>
        <w:t>2021-2023 ;</w:t>
      </w:r>
    </w:p>
    <w:p w14:paraId="42F0D019" w14:textId="77777777" w:rsidR="007C640C" w:rsidRPr="006963F5" w:rsidRDefault="007C640C" w:rsidP="007C640C">
      <w:pPr>
        <w:pStyle w:val="ListParagraph"/>
        <w:widowControl w:val="0"/>
        <w:numPr>
          <w:ilvl w:val="1"/>
          <w:numId w:val="10"/>
        </w:numPr>
        <w:tabs>
          <w:tab w:val="left" w:pos="1104"/>
        </w:tabs>
        <w:autoSpaceDE w:val="0"/>
        <w:autoSpaceDN w:val="0"/>
        <w:spacing w:after="40"/>
        <w:ind w:left="851" w:right="-40" w:hanging="285"/>
        <w:contextualSpacing w:val="0"/>
        <w:jc w:val="both"/>
        <w:rPr>
          <w:lang w:val="fr-FR"/>
        </w:rPr>
      </w:pPr>
      <w:r w:rsidRPr="006963F5">
        <w:rPr>
          <w:lang w:val="fr-FR"/>
        </w:rPr>
        <w:t>Scénario</w:t>
      </w:r>
      <w:r w:rsidRPr="006963F5">
        <w:rPr>
          <w:spacing w:val="-6"/>
          <w:lang w:val="fr-FR"/>
        </w:rPr>
        <w:t xml:space="preserve"> </w:t>
      </w:r>
      <w:r w:rsidRPr="006963F5">
        <w:rPr>
          <w:lang w:val="fr-FR"/>
        </w:rPr>
        <w:t>2 :</w:t>
      </w:r>
      <w:r w:rsidRPr="006963F5">
        <w:rPr>
          <w:spacing w:val="-4"/>
          <w:lang w:val="fr-FR"/>
        </w:rPr>
        <w:t xml:space="preserve"> </w:t>
      </w:r>
      <w:r w:rsidRPr="006963F5">
        <w:rPr>
          <w:lang w:val="fr-FR"/>
        </w:rPr>
        <w:t>Croissance</w:t>
      </w:r>
      <w:r w:rsidRPr="006963F5">
        <w:rPr>
          <w:spacing w:val="-5"/>
          <w:lang w:val="fr-FR"/>
        </w:rPr>
        <w:t xml:space="preserve"> </w:t>
      </w:r>
      <w:r w:rsidRPr="006963F5">
        <w:rPr>
          <w:lang w:val="fr-FR"/>
        </w:rPr>
        <w:t>réelle</w:t>
      </w:r>
      <w:r w:rsidRPr="006963F5">
        <w:rPr>
          <w:spacing w:val="-6"/>
          <w:lang w:val="fr-FR"/>
        </w:rPr>
        <w:t xml:space="preserve"> </w:t>
      </w:r>
      <w:r w:rsidRPr="006963F5">
        <w:rPr>
          <w:lang w:val="fr-FR"/>
        </w:rPr>
        <w:t>zéro</w:t>
      </w:r>
      <w:r w:rsidRPr="006963F5">
        <w:rPr>
          <w:spacing w:val="-3"/>
          <w:lang w:val="fr-FR"/>
        </w:rPr>
        <w:t xml:space="preserve"> </w:t>
      </w:r>
      <w:r w:rsidRPr="006963F5">
        <w:rPr>
          <w:lang w:val="fr-FR"/>
        </w:rPr>
        <w:t>en</w:t>
      </w:r>
      <w:r w:rsidRPr="006963F5">
        <w:rPr>
          <w:spacing w:val="-5"/>
          <w:lang w:val="fr-FR"/>
        </w:rPr>
        <w:t xml:space="preserve"> </w:t>
      </w:r>
      <w:r w:rsidRPr="006963F5">
        <w:rPr>
          <w:lang w:val="fr-FR"/>
        </w:rPr>
        <w:t>ce qui</w:t>
      </w:r>
      <w:r w:rsidRPr="006963F5">
        <w:rPr>
          <w:spacing w:val="-4"/>
          <w:lang w:val="fr-FR"/>
        </w:rPr>
        <w:t xml:space="preserve"> </w:t>
      </w:r>
      <w:r w:rsidRPr="006963F5">
        <w:rPr>
          <w:lang w:val="fr-FR"/>
        </w:rPr>
        <w:t>concerne</w:t>
      </w:r>
      <w:r w:rsidRPr="006963F5">
        <w:rPr>
          <w:spacing w:val="-5"/>
          <w:lang w:val="fr-FR"/>
        </w:rPr>
        <w:t xml:space="preserve"> </w:t>
      </w:r>
      <w:r w:rsidRPr="006963F5">
        <w:rPr>
          <w:lang w:val="fr-FR"/>
        </w:rPr>
        <w:t>le</w:t>
      </w:r>
      <w:r w:rsidRPr="006963F5">
        <w:rPr>
          <w:spacing w:val="-3"/>
          <w:lang w:val="fr-FR"/>
        </w:rPr>
        <w:t xml:space="preserve"> </w:t>
      </w:r>
      <w:r w:rsidRPr="006963F5">
        <w:rPr>
          <w:lang w:val="fr-FR"/>
        </w:rPr>
        <w:t>budget</w:t>
      </w:r>
      <w:r w:rsidRPr="006963F5">
        <w:rPr>
          <w:spacing w:val="-3"/>
          <w:lang w:val="fr-FR"/>
        </w:rPr>
        <w:t xml:space="preserve"> </w:t>
      </w:r>
      <w:r w:rsidRPr="006963F5">
        <w:rPr>
          <w:spacing w:val="-2"/>
          <w:lang w:val="fr-FR"/>
        </w:rPr>
        <w:t>2021-2023 ;</w:t>
      </w:r>
    </w:p>
    <w:p w14:paraId="2B6C24CD" w14:textId="77777777" w:rsidR="007C640C" w:rsidRPr="006963F5" w:rsidRDefault="007C640C" w:rsidP="007C640C">
      <w:pPr>
        <w:pStyle w:val="ListParagraph"/>
        <w:widowControl w:val="0"/>
        <w:numPr>
          <w:ilvl w:val="1"/>
          <w:numId w:val="10"/>
        </w:numPr>
        <w:tabs>
          <w:tab w:val="left" w:pos="1104"/>
        </w:tabs>
        <w:autoSpaceDE w:val="0"/>
        <w:autoSpaceDN w:val="0"/>
        <w:ind w:left="851" w:right="-42" w:hanging="285"/>
        <w:contextualSpacing w:val="0"/>
        <w:jc w:val="both"/>
        <w:rPr>
          <w:lang w:val="fr-FR"/>
        </w:rPr>
      </w:pPr>
      <w:r w:rsidRPr="006963F5">
        <w:rPr>
          <w:lang w:val="fr-FR"/>
        </w:rPr>
        <w:t>Scénario3 :</w:t>
      </w:r>
      <w:r w:rsidRPr="006963F5">
        <w:rPr>
          <w:spacing w:val="-5"/>
          <w:lang w:val="fr-FR"/>
        </w:rPr>
        <w:t xml:space="preserve"> Croissance modérée. </w:t>
      </w:r>
    </w:p>
    <w:p w14:paraId="6ECC9E84" w14:textId="77777777" w:rsidR="007C640C" w:rsidRPr="006963F5" w:rsidRDefault="007C640C" w:rsidP="007C640C">
      <w:pPr>
        <w:ind w:right="-42"/>
        <w:rPr>
          <w:lang w:val="fr-FR"/>
        </w:rPr>
      </w:pPr>
    </w:p>
    <w:p w14:paraId="3AEA2A2F" w14:textId="77777777" w:rsidR="007C640C" w:rsidRPr="006963F5" w:rsidRDefault="007C640C" w:rsidP="007C640C">
      <w:pPr>
        <w:pStyle w:val="ListParagraph"/>
        <w:widowControl w:val="0"/>
        <w:numPr>
          <w:ilvl w:val="0"/>
          <w:numId w:val="10"/>
        </w:numPr>
        <w:autoSpaceDE w:val="0"/>
        <w:autoSpaceDN w:val="0"/>
        <w:ind w:left="567" w:right="-42"/>
        <w:contextualSpacing w:val="0"/>
        <w:jc w:val="both"/>
        <w:rPr>
          <w:lang w:val="fr-FR"/>
        </w:rPr>
      </w:pPr>
      <w:r w:rsidRPr="006963F5">
        <w:rPr>
          <w:lang w:val="fr-FR"/>
        </w:rPr>
        <w:t>Les coûts de personnel pour tous les scénarios sont basés</w:t>
      </w:r>
      <w:r w:rsidRPr="006963F5">
        <w:rPr>
          <w:spacing w:val="-3"/>
          <w:lang w:val="fr-FR"/>
        </w:rPr>
        <w:t xml:space="preserve"> </w:t>
      </w:r>
      <w:r w:rsidRPr="006963F5">
        <w:rPr>
          <w:lang w:val="fr-FR"/>
        </w:rPr>
        <w:t>sur les coûts salariaux standard</w:t>
      </w:r>
      <w:r w:rsidRPr="006963F5">
        <w:rPr>
          <w:spacing w:val="-1"/>
          <w:lang w:val="fr-FR"/>
        </w:rPr>
        <w:t xml:space="preserve"> </w:t>
      </w:r>
      <w:r w:rsidRPr="006963F5">
        <w:rPr>
          <w:lang w:val="fr-FR"/>
        </w:rPr>
        <w:t xml:space="preserve">avec un taux d’inflation de 2 %, comme dans les propositions budgétaires précédentes. </w:t>
      </w:r>
    </w:p>
    <w:p w14:paraId="44612D35" w14:textId="77777777" w:rsidR="007C640C" w:rsidRPr="006963F5" w:rsidRDefault="007C640C" w:rsidP="007C640C">
      <w:pPr>
        <w:pStyle w:val="ListParagraph"/>
        <w:ind w:left="567" w:right="-42"/>
        <w:rPr>
          <w:lang w:val="fr-FR"/>
        </w:rPr>
      </w:pPr>
    </w:p>
    <w:p w14:paraId="5F1025D1" w14:textId="77777777" w:rsidR="007C640C" w:rsidRPr="006963F5" w:rsidRDefault="007C640C" w:rsidP="007C640C">
      <w:pPr>
        <w:pStyle w:val="ListParagraph"/>
        <w:widowControl w:val="0"/>
        <w:numPr>
          <w:ilvl w:val="0"/>
          <w:numId w:val="10"/>
        </w:numPr>
        <w:autoSpaceDE w:val="0"/>
        <w:autoSpaceDN w:val="0"/>
        <w:ind w:left="567" w:right="-42"/>
        <w:contextualSpacing w:val="0"/>
        <w:jc w:val="both"/>
        <w:rPr>
          <w:lang w:val="fr-FR"/>
        </w:rPr>
      </w:pPr>
      <w:r w:rsidRPr="006963F5">
        <w:rPr>
          <w:color w:val="000000" w:themeColor="text1"/>
          <w:lang w:val="fr-FR"/>
        </w:rPr>
        <w:t>De même</w:t>
      </w:r>
      <w:r w:rsidRPr="006963F5">
        <w:rPr>
          <w:lang w:val="fr-FR"/>
        </w:rPr>
        <w:t>, à l’exception du scénario de croissance nominale zéro, le taux d’inflation de 2 % a également été appliqué aux postes budgétaires restants tels que les services contractuels, l’équipement, les fournitures et les frais de déplacement du personnel.</w:t>
      </w:r>
    </w:p>
    <w:p w14:paraId="09879B6B" w14:textId="77777777" w:rsidR="007C640C" w:rsidRPr="006963F5" w:rsidRDefault="007C640C" w:rsidP="007C640C">
      <w:pPr>
        <w:pStyle w:val="BodyText"/>
        <w:jc w:val="both"/>
        <w:rPr>
          <w:spacing w:val="-6"/>
          <w:u w:val="single"/>
          <w:lang w:val="fr-FR"/>
        </w:rPr>
      </w:pPr>
      <w:r w:rsidRPr="006963F5">
        <w:rPr>
          <w:u w:val="single"/>
          <w:lang w:val="fr-FR"/>
        </w:rPr>
        <w:lastRenderedPageBreak/>
        <w:t>Principales</w:t>
      </w:r>
      <w:r w:rsidRPr="006963F5">
        <w:rPr>
          <w:spacing w:val="-6"/>
          <w:u w:val="single"/>
          <w:lang w:val="fr-FR"/>
        </w:rPr>
        <w:t xml:space="preserve"> considérations </w:t>
      </w:r>
    </w:p>
    <w:p w14:paraId="32621F34" w14:textId="77777777" w:rsidR="007C640C" w:rsidRPr="006963F5" w:rsidRDefault="007C640C" w:rsidP="007C640C">
      <w:pPr>
        <w:pStyle w:val="BodyText"/>
        <w:ind w:left="252"/>
        <w:jc w:val="both"/>
        <w:rPr>
          <w:lang w:val="fr-FR"/>
        </w:rPr>
      </w:pPr>
    </w:p>
    <w:p w14:paraId="7953E4BB" w14:textId="77777777" w:rsidR="007C640C" w:rsidRPr="006963F5" w:rsidRDefault="007C640C" w:rsidP="007C640C">
      <w:pPr>
        <w:pStyle w:val="ListParagraph"/>
        <w:widowControl w:val="0"/>
        <w:numPr>
          <w:ilvl w:val="0"/>
          <w:numId w:val="10"/>
        </w:numPr>
        <w:autoSpaceDE w:val="0"/>
        <w:autoSpaceDN w:val="0"/>
        <w:ind w:left="567" w:right="-42"/>
        <w:contextualSpacing w:val="0"/>
        <w:jc w:val="both"/>
        <w:rPr>
          <w:lang w:val="fr-FR"/>
        </w:rPr>
      </w:pPr>
      <w:r w:rsidRPr="006963F5">
        <w:rPr>
          <w:lang w:val="fr-FR"/>
        </w:rPr>
        <w:t>L’examen de ces trois scénarios doit tenir compte d’un certain nombre de facteurs.</w:t>
      </w:r>
    </w:p>
    <w:p w14:paraId="227AC7C8" w14:textId="77777777" w:rsidR="007C640C" w:rsidRPr="006963F5" w:rsidRDefault="007C640C" w:rsidP="007C640C">
      <w:pPr>
        <w:pStyle w:val="BodyText"/>
        <w:ind w:left="567" w:right="-42"/>
        <w:jc w:val="both"/>
        <w:rPr>
          <w:sz w:val="21"/>
          <w:lang w:val="fr-FR"/>
        </w:rPr>
      </w:pPr>
    </w:p>
    <w:p w14:paraId="5B4F0238" w14:textId="77777777" w:rsidR="007C640C" w:rsidRPr="006963F5" w:rsidRDefault="007C640C" w:rsidP="007C640C">
      <w:pPr>
        <w:pStyle w:val="ListParagraph"/>
        <w:widowControl w:val="0"/>
        <w:numPr>
          <w:ilvl w:val="0"/>
          <w:numId w:val="10"/>
        </w:numPr>
        <w:autoSpaceDE w:val="0"/>
        <w:autoSpaceDN w:val="0"/>
        <w:ind w:left="567" w:right="-42"/>
        <w:contextualSpacing w:val="0"/>
        <w:jc w:val="both"/>
        <w:rPr>
          <w:lang w:val="fr-FR"/>
        </w:rPr>
      </w:pPr>
      <w:r w:rsidRPr="006963F5">
        <w:rPr>
          <w:lang w:val="fr-FR"/>
        </w:rPr>
        <w:t xml:space="preserve">Tout d’abord, la CMS dispose d’un mandat unique et essentiel en tant que seule Convention mondiale des Nations Unies traitant de la conservation et de l’utilisation durable des espèces migratrices et de leurs habitats. Aujourd’hui plus que jamais, elle doit être bien équipée pour remplir ce </w:t>
      </w:r>
      <w:r w:rsidRPr="006963F5">
        <w:rPr>
          <w:color w:val="000000" w:themeColor="text1"/>
          <w:lang w:val="fr-FR"/>
        </w:rPr>
        <w:t xml:space="preserve">mandat, notamment en raison de l’état de </w:t>
      </w:r>
      <w:r w:rsidRPr="006963F5">
        <w:rPr>
          <w:lang w:val="fr-FR"/>
        </w:rPr>
        <w:t xml:space="preserve">la perte de biodiversité, du changement climatique et d’autres défis mondiaux. </w:t>
      </w:r>
    </w:p>
    <w:p w14:paraId="011511E3" w14:textId="77777777" w:rsidR="007C640C" w:rsidRPr="006963F5" w:rsidRDefault="007C640C" w:rsidP="007C640C">
      <w:pPr>
        <w:pStyle w:val="ListParagraph"/>
        <w:ind w:left="567" w:right="-42"/>
        <w:rPr>
          <w:lang w:val="fr-FR"/>
        </w:rPr>
      </w:pPr>
    </w:p>
    <w:p w14:paraId="205BE864" w14:textId="77777777" w:rsidR="007C640C" w:rsidRPr="006963F5" w:rsidRDefault="007C640C" w:rsidP="007C640C">
      <w:pPr>
        <w:pStyle w:val="ListParagraph"/>
        <w:widowControl w:val="0"/>
        <w:numPr>
          <w:ilvl w:val="0"/>
          <w:numId w:val="10"/>
        </w:numPr>
        <w:autoSpaceDE w:val="0"/>
        <w:autoSpaceDN w:val="0"/>
        <w:ind w:left="567" w:right="-42"/>
        <w:contextualSpacing w:val="0"/>
        <w:jc w:val="both"/>
        <w:rPr>
          <w:color w:val="000000" w:themeColor="text1"/>
          <w:lang w:val="fr-FR"/>
        </w:rPr>
      </w:pPr>
      <w:r w:rsidRPr="006963F5">
        <w:rPr>
          <w:lang w:val="fr-FR"/>
        </w:rPr>
        <w:t>Le tout premier rapport sur les espèces migratrices dans le monde sera lancé lors de la COP14. Il étaye l’état de conservation et les principales menaces qui pèsent sur les espèces migratrices, en particulier la surexploitation des espèces migratrices ainsi que la perte et la fragmentation de leur habitat,</w:t>
      </w:r>
      <w:r w:rsidRPr="006963F5">
        <w:rPr>
          <w:color w:val="000000" w:themeColor="text1"/>
          <w:lang w:val="fr-FR"/>
        </w:rPr>
        <w:t xml:space="preserve"> et propose des solutions concrètes. </w:t>
      </w:r>
    </w:p>
    <w:p w14:paraId="00EEFD47" w14:textId="77777777" w:rsidR="007C640C" w:rsidRPr="006963F5" w:rsidRDefault="007C640C" w:rsidP="007C640C">
      <w:pPr>
        <w:ind w:left="567" w:right="-42"/>
        <w:jc w:val="both"/>
        <w:rPr>
          <w:lang w:val="fr-FR"/>
        </w:rPr>
      </w:pPr>
    </w:p>
    <w:p w14:paraId="6B774D91" w14:textId="77777777" w:rsidR="007C640C" w:rsidRPr="006963F5" w:rsidRDefault="007C640C" w:rsidP="007C640C">
      <w:pPr>
        <w:pStyle w:val="ListParagraph"/>
        <w:widowControl w:val="0"/>
        <w:numPr>
          <w:ilvl w:val="0"/>
          <w:numId w:val="10"/>
        </w:numPr>
        <w:autoSpaceDE w:val="0"/>
        <w:autoSpaceDN w:val="0"/>
        <w:ind w:left="567" w:right="-42"/>
        <w:contextualSpacing w:val="0"/>
        <w:jc w:val="both"/>
        <w:rPr>
          <w:lang w:val="fr-FR"/>
        </w:rPr>
      </w:pPr>
      <w:r w:rsidRPr="006963F5">
        <w:rPr>
          <w:lang w:val="fr-FR"/>
        </w:rPr>
        <w:t>Il est prévu que la COP14 de la CMS adopte un ensemble important de résolutions et de décisions qui contribueront directement à la réalisation du Cadre mondial de la biodiversité de Kunming-</w:t>
      </w:r>
      <w:proofErr w:type="spellStart"/>
      <w:r w:rsidRPr="006963F5">
        <w:rPr>
          <w:lang w:val="fr-FR"/>
        </w:rPr>
        <w:t>Montreal</w:t>
      </w:r>
      <w:proofErr w:type="spellEnd"/>
      <w:r w:rsidRPr="006963F5">
        <w:rPr>
          <w:lang w:val="fr-FR"/>
        </w:rPr>
        <w:t xml:space="preserve"> pour l’après-2020 ainsi qu’à d’autres priorités mondiales. La COP14 adoptera également un nouveau Plan stratégique pour les espèces migratrices pour la période 2024-2032, qui guidera les Parties et les parties prenantes dans la hiérarchisation de leurs actions, et qui contribuera à la réalisation du Cadre mondial de la biodiversité pour l’après 2020, du Programme de développement durable à l’horizon 2030 et d’autres engagements mondiaux. La COP14 examinera de nouveaux programmes de travail et d’actions concernant les voies de migration, les cétacés et le changement climatique. Elle </w:t>
      </w:r>
      <w:r w:rsidRPr="006963F5">
        <w:rPr>
          <w:color w:val="000000" w:themeColor="text1"/>
          <w:lang w:val="fr-FR"/>
        </w:rPr>
        <w:t>évaluera</w:t>
      </w:r>
      <w:r w:rsidRPr="006963F5">
        <w:rPr>
          <w:lang w:val="fr-FR"/>
        </w:rPr>
        <w:t xml:space="preserve"> les nouvelles lignes directrices mondiales et les meilleures pratiques sur des questions clés telles que les infrastructures, les énergies renouvelables et la pollution lumineuse. Elle </w:t>
      </w:r>
      <w:r w:rsidRPr="006963F5">
        <w:rPr>
          <w:color w:val="000000" w:themeColor="text1"/>
          <w:lang w:val="fr-FR"/>
        </w:rPr>
        <w:t>examinera</w:t>
      </w:r>
      <w:r w:rsidRPr="006963F5">
        <w:rPr>
          <w:lang w:val="fr-FR"/>
        </w:rPr>
        <w:t xml:space="preserve"> également l’ajout de 14 espèces supplémentaires à ses Annexes. Elle permettra des avancées dans de nombreux domaines de travail sur les espèces aviaires, terrestres et aquatiques, ainsi que dans les principaux travaux transversaux, notamment en matière de législation nationale. Le budget pour 2024-2026 doit soutenir le fonctionnement efficace des organes subsidiaires de la CMS et doter le Secrétariat de la CMS de ressources adéquates pour mener à bien ses mandats importants. </w:t>
      </w:r>
    </w:p>
    <w:p w14:paraId="5AE7A1C8" w14:textId="77777777" w:rsidR="007C640C" w:rsidRPr="006963F5" w:rsidRDefault="007C640C" w:rsidP="007C640C">
      <w:pPr>
        <w:pStyle w:val="ListParagraph"/>
        <w:ind w:left="567" w:right="-42"/>
        <w:rPr>
          <w:lang w:val="fr-FR"/>
        </w:rPr>
      </w:pPr>
    </w:p>
    <w:p w14:paraId="03366B39" w14:textId="77777777" w:rsidR="007C640C" w:rsidRPr="006963F5" w:rsidRDefault="007C640C" w:rsidP="007C640C">
      <w:pPr>
        <w:pStyle w:val="ListParagraph"/>
        <w:numPr>
          <w:ilvl w:val="0"/>
          <w:numId w:val="10"/>
        </w:numPr>
        <w:ind w:left="567" w:right="-42"/>
        <w:contextualSpacing w:val="0"/>
        <w:jc w:val="both"/>
        <w:rPr>
          <w:lang w:val="fr-FR"/>
        </w:rPr>
      </w:pPr>
      <w:r w:rsidRPr="006963F5">
        <w:rPr>
          <w:lang w:val="fr-FR"/>
        </w:rPr>
        <w:t>Deuxièmement, alors que les trois scénarios de budget sont basés sur des coûts salariaux standard pour le lieu d’affectation de Bonn, les coûts salariaux réels sont actuellement beaucoup plus élevés, en particulier pour les postes d’administrateurs. Cela est dû à un certain nombre de facteurs, notamment à l’augmentation des coûts de personnel</w:t>
      </w:r>
      <w:r w:rsidRPr="006963F5">
        <w:rPr>
          <w:spacing w:val="-1"/>
          <w:lang w:val="fr-FR"/>
        </w:rPr>
        <w:t xml:space="preserve"> due </w:t>
      </w:r>
      <w:r w:rsidRPr="006963F5">
        <w:rPr>
          <w:lang w:val="fr-FR"/>
        </w:rPr>
        <w:t xml:space="preserve">aux ajustements de postes, ainsi qu’aux </w:t>
      </w:r>
      <w:r w:rsidRPr="006963F5">
        <w:rPr>
          <w:color w:val="000000" w:themeColor="text1"/>
          <w:lang w:val="fr-FR"/>
        </w:rPr>
        <w:t>augmentations normales</w:t>
      </w:r>
      <w:r w:rsidRPr="006963F5">
        <w:rPr>
          <w:lang w:val="fr-FR"/>
        </w:rPr>
        <w:t xml:space="preserve"> </w:t>
      </w:r>
      <w:r w:rsidRPr="006963F5">
        <w:rPr>
          <w:color w:val="000000" w:themeColor="text1"/>
          <w:lang w:val="fr-FR"/>
        </w:rPr>
        <w:t>de salaire</w:t>
      </w:r>
      <w:r w:rsidRPr="006963F5">
        <w:rPr>
          <w:lang w:val="fr-FR"/>
        </w:rPr>
        <w:t xml:space="preserve"> en cours de carrière. De même, alors qu’un taux d’inflation de 2 % a été appliqué pour les coûts de personnel et autres coûts de fonctionnement dans tous les scénarios, en réalité, les taux d’inflation relevés dans les différents lieux d’affectation ont varié entre 3 et 6 % au cours de la période 2021-juin 2023. </w:t>
      </w:r>
    </w:p>
    <w:p w14:paraId="59BC1CF5" w14:textId="77777777" w:rsidR="007C640C" w:rsidRPr="006963F5" w:rsidRDefault="007C640C" w:rsidP="007C640C">
      <w:pPr>
        <w:pStyle w:val="ListParagraph"/>
        <w:ind w:left="567" w:right="-42"/>
        <w:rPr>
          <w:lang w:val="fr-BE"/>
        </w:rPr>
      </w:pPr>
      <w:r w:rsidRPr="006963F5">
        <w:rPr>
          <w:lang w:val="fr-BE"/>
        </w:rPr>
        <w:t xml:space="preserve"> </w:t>
      </w:r>
    </w:p>
    <w:p w14:paraId="20AFC623" w14:textId="77777777" w:rsidR="007C640C" w:rsidRPr="006963F5" w:rsidRDefault="007C640C" w:rsidP="007C640C">
      <w:pPr>
        <w:pStyle w:val="ListParagraph"/>
        <w:widowControl w:val="0"/>
        <w:numPr>
          <w:ilvl w:val="0"/>
          <w:numId w:val="10"/>
        </w:numPr>
        <w:autoSpaceDE w:val="0"/>
        <w:autoSpaceDN w:val="0"/>
        <w:ind w:left="567" w:right="-42"/>
        <w:contextualSpacing w:val="0"/>
        <w:jc w:val="both"/>
        <w:rPr>
          <w:lang w:val="fr-FR"/>
        </w:rPr>
      </w:pPr>
      <w:r w:rsidRPr="006963F5">
        <w:rPr>
          <w:spacing w:val="-5"/>
          <w:lang w:val="fr-FR"/>
        </w:rPr>
        <w:t xml:space="preserve">Troisièmement, conformément à l’autorité conférée par le paragraphe 18 de la Résolution 13.2, le Secrétariat s’est efforcé, au cours de la période triennale écoulée, de pourvoir les postes vacants et de reclassifier les postes en fonction des besoins. </w:t>
      </w:r>
      <w:r w:rsidRPr="006963F5">
        <w:rPr>
          <w:color w:val="000000" w:themeColor="text1"/>
          <w:spacing w:val="-5"/>
          <w:lang w:val="fr-FR"/>
        </w:rPr>
        <w:t xml:space="preserve">À l’exception du poste de </w:t>
      </w:r>
      <w:r w:rsidRPr="006963F5">
        <w:rPr>
          <w:spacing w:val="-5"/>
          <w:lang w:val="fr-FR"/>
        </w:rPr>
        <w:t xml:space="preserve">Secrétaire exécutif adjoint (discuté dans le scénario 3), le Secrétariat a été en mesure de pourvoir tous les postes d’administrateurs. De plus, le Secrétariat a pratiquement terminé la reclassification d’un certain nombre de postes existants au cours de la période triennale, conformément à l’examen indépendant de la classification des postes de la CMS mené en octobre 2016. </w:t>
      </w:r>
      <w:r w:rsidRPr="006963F5">
        <w:rPr>
          <w:color w:val="000000" w:themeColor="text1"/>
          <w:spacing w:val="-5"/>
          <w:lang w:val="fr-FR"/>
        </w:rPr>
        <w:t>Quatre postes d’agents des services généraux ont été reclassifiés entre 2021 et 2023 (trois de GS4 à GS5, et un de GS5 à GS6), ainsi qu’un poste d’administrateur (de P2 à P3, chef de l’unité Gestion de l’information</w:t>
      </w:r>
      <w:r w:rsidRPr="006963F5">
        <w:rPr>
          <w:spacing w:val="-5"/>
          <w:lang w:val="fr-FR"/>
        </w:rPr>
        <w:t xml:space="preserve"> et communication). Les coûts associés à la reclassification de ces postes sont comptabilisés dans les trois scénarios. </w:t>
      </w:r>
    </w:p>
    <w:p w14:paraId="48F10D35" w14:textId="77777777" w:rsidR="007C640C" w:rsidRPr="006963F5" w:rsidRDefault="007C640C" w:rsidP="007C640C">
      <w:pPr>
        <w:pStyle w:val="ListParagraph"/>
        <w:widowControl w:val="0"/>
        <w:numPr>
          <w:ilvl w:val="0"/>
          <w:numId w:val="10"/>
        </w:numPr>
        <w:autoSpaceDE w:val="0"/>
        <w:autoSpaceDN w:val="0"/>
        <w:ind w:left="567" w:right="-42"/>
        <w:contextualSpacing w:val="0"/>
        <w:jc w:val="both"/>
        <w:rPr>
          <w:lang w:val="fr-FR"/>
        </w:rPr>
      </w:pPr>
      <w:r w:rsidRPr="006963F5">
        <w:rPr>
          <w:lang w:val="fr-FR" w:eastAsia="en-GB"/>
        </w:rPr>
        <w:lastRenderedPageBreak/>
        <w:t xml:space="preserve">Quatrièmement, depuis juin 2015, le Secrétariat des Nations Unies a déployé </w:t>
      </w:r>
      <w:r w:rsidRPr="006963F5">
        <w:rPr>
          <w:color w:val="000000" w:themeColor="text1"/>
          <w:lang w:val="fr-FR" w:eastAsia="en-GB"/>
        </w:rPr>
        <w:t>un nouveau système de planification des ressources</w:t>
      </w:r>
      <w:r w:rsidRPr="006963F5">
        <w:rPr>
          <w:lang w:val="fr-FR" w:eastAsia="en-GB"/>
        </w:rPr>
        <w:t>, « Umoja », pour rationaliser les processus opérationnels des organisations des Nations Unies.</w:t>
      </w:r>
      <w:r w:rsidRPr="006963F5">
        <w:rPr>
          <w:lang w:val="fr-FR"/>
        </w:rPr>
        <w:t xml:space="preserve"> </w:t>
      </w:r>
      <w:r w:rsidRPr="006963F5">
        <w:rPr>
          <w:lang w:val="fr-FR" w:eastAsia="en-GB"/>
        </w:rPr>
        <w:t xml:space="preserve">Bien que les coûts de déploiement d’Umoja aient été initialement absorbés par le siège de l’ONU et le PNUE, depuis 2018, ces coûts ont été répercutés sur les entités utilisatrices. Dans le passé, les coûts d’Umoja étaient couvert par le recouvrement des coûts d’appui au programme (PSC) pour l’ensemble de la famille CMS, y compris le Secrétariat de la CMS. Toutefois, en février 2021, une nouvelle méthode de répartition des coûts a été mise en œuvre par le Bureau du Contrôleur du siège de l’ONU. Cela a conduit à des augmentations pour les Secrétariats de la famille CMS de 88 770 USD pour 2021, soit presque le triple du montant que la famille CMS a payé annuellement entre 2018 et 2020. Pour 2022 et 2023, la famille CMS s’est vu imputer respectivement 88 770 USD et 104 800 USD sur les revenus au titre des PSC. </w:t>
      </w:r>
    </w:p>
    <w:p w14:paraId="62948165" w14:textId="77777777" w:rsidR="007C640C" w:rsidRPr="006963F5" w:rsidRDefault="007C640C" w:rsidP="007C640C">
      <w:pPr>
        <w:pStyle w:val="ListParagraph"/>
        <w:ind w:left="567"/>
        <w:rPr>
          <w:lang w:val="fr-FR" w:eastAsia="en-GB"/>
        </w:rPr>
      </w:pPr>
    </w:p>
    <w:p w14:paraId="7634E30B" w14:textId="77777777" w:rsidR="007C640C" w:rsidRPr="006963F5" w:rsidRDefault="007C640C" w:rsidP="007C640C">
      <w:pPr>
        <w:pStyle w:val="ListParagraph"/>
        <w:widowControl w:val="0"/>
        <w:numPr>
          <w:ilvl w:val="0"/>
          <w:numId w:val="10"/>
        </w:numPr>
        <w:tabs>
          <w:tab w:val="left" w:pos="817"/>
          <w:tab w:val="left" w:pos="819"/>
          <w:tab w:val="left" w:pos="8364"/>
        </w:tabs>
        <w:autoSpaceDE w:val="0"/>
        <w:autoSpaceDN w:val="0"/>
        <w:ind w:left="567" w:right="-42"/>
        <w:contextualSpacing w:val="0"/>
        <w:jc w:val="both"/>
        <w:rPr>
          <w:lang w:val="fr-FR"/>
        </w:rPr>
      </w:pPr>
      <w:r w:rsidRPr="006963F5">
        <w:rPr>
          <w:lang w:val="fr-FR" w:eastAsia="en-GB"/>
        </w:rPr>
        <w:t>Le 52</w:t>
      </w:r>
      <w:r w:rsidRPr="006963F5">
        <w:rPr>
          <w:vertAlign w:val="superscript"/>
          <w:lang w:val="fr-FR" w:eastAsia="en-GB"/>
        </w:rPr>
        <w:t>e</w:t>
      </w:r>
      <w:r w:rsidRPr="006963F5">
        <w:rPr>
          <w:lang w:val="fr-FR" w:eastAsia="en-GB"/>
        </w:rPr>
        <w:t xml:space="preserve"> Comité permanent a recommandé au Secrétariat d’inclure le coût d’Umoja dans la proposition de budget de base pour 2024-2026</w:t>
      </w:r>
      <w:r w:rsidRPr="006963F5">
        <w:rPr>
          <w:color w:val="FF0000"/>
          <w:lang w:val="fr-FR" w:eastAsia="en-GB"/>
        </w:rPr>
        <w:t xml:space="preserve"> </w:t>
      </w:r>
      <w:r w:rsidRPr="006963F5">
        <w:rPr>
          <w:lang w:val="fr-FR" w:eastAsia="en-GB"/>
        </w:rPr>
        <w:t>car il s’agit d’un coût direct associé à la mise en œuvre de la Convention</w:t>
      </w:r>
      <w:r w:rsidRPr="006963F5">
        <w:rPr>
          <w:color w:val="000000" w:themeColor="text1"/>
          <w:lang w:val="fr-FR" w:eastAsia="en-GB"/>
        </w:rPr>
        <w:t xml:space="preserve">, comme le sont </w:t>
      </w:r>
      <w:r w:rsidRPr="006963F5">
        <w:rPr>
          <w:lang w:val="fr-FR" w:eastAsia="en-GB"/>
        </w:rPr>
        <w:t xml:space="preserve">d’autres coûts de fonctionnement du Secrétariat, et les revenus au titre des PSC ne sont plus en mesure de couvrir la dépense. En conséquence, le coût d’Umoja est comptabilisé dans les scénarios 2 et 3. </w:t>
      </w:r>
    </w:p>
    <w:p w14:paraId="65F717A7" w14:textId="77777777" w:rsidR="007C640C" w:rsidRPr="006963F5" w:rsidRDefault="007C640C" w:rsidP="007C640C">
      <w:pPr>
        <w:pStyle w:val="ListParagraph"/>
        <w:tabs>
          <w:tab w:val="left" w:pos="817"/>
          <w:tab w:val="left" w:pos="819"/>
          <w:tab w:val="left" w:pos="8789"/>
        </w:tabs>
        <w:ind w:left="567" w:right="225"/>
        <w:rPr>
          <w:lang w:val="fr-FR"/>
        </w:rPr>
      </w:pPr>
    </w:p>
    <w:p w14:paraId="535348D8" w14:textId="77777777" w:rsidR="007C640C" w:rsidRPr="006963F5" w:rsidRDefault="007C640C" w:rsidP="007C640C">
      <w:pPr>
        <w:pStyle w:val="ListParagraph"/>
        <w:widowControl w:val="0"/>
        <w:numPr>
          <w:ilvl w:val="0"/>
          <w:numId w:val="10"/>
        </w:numPr>
        <w:tabs>
          <w:tab w:val="left" w:pos="817"/>
          <w:tab w:val="left" w:pos="819"/>
          <w:tab w:val="left" w:pos="8222"/>
        </w:tabs>
        <w:autoSpaceDE w:val="0"/>
        <w:autoSpaceDN w:val="0"/>
        <w:ind w:left="567" w:right="-42"/>
        <w:contextualSpacing w:val="0"/>
        <w:jc w:val="both"/>
        <w:rPr>
          <w:lang w:val="fr-FR"/>
        </w:rPr>
      </w:pPr>
      <w:r w:rsidRPr="006963F5">
        <w:rPr>
          <w:lang w:val="fr-FR"/>
        </w:rPr>
        <w:t>Enfin,</w:t>
      </w:r>
      <w:r w:rsidRPr="006963F5">
        <w:rPr>
          <w:color w:val="FF0000"/>
          <w:lang w:val="fr-FR"/>
        </w:rPr>
        <w:t xml:space="preserve"> </w:t>
      </w:r>
      <w:r w:rsidRPr="006963F5">
        <w:rPr>
          <w:lang w:val="fr-FR"/>
        </w:rPr>
        <w:t xml:space="preserve">les arriérés restent élevés, comme le décrit en détail le document de la COP </w:t>
      </w:r>
      <w:r w:rsidRPr="006963F5">
        <w:rPr>
          <w:spacing w:val="-4"/>
          <w:lang w:val="fr-FR"/>
        </w:rPr>
        <w:t>UNEP/CMS/COP14/Doc.13.1</w:t>
      </w:r>
      <w:r w:rsidRPr="006963F5">
        <w:rPr>
          <w:spacing w:val="38"/>
          <w:lang w:val="fr-FR"/>
        </w:rPr>
        <w:t xml:space="preserve"> </w:t>
      </w:r>
      <w:r w:rsidRPr="006963F5">
        <w:rPr>
          <w:i/>
          <w:spacing w:val="-4"/>
          <w:lang w:val="fr-FR"/>
        </w:rPr>
        <w:t>Exécution</w:t>
      </w:r>
      <w:r w:rsidRPr="006963F5">
        <w:rPr>
          <w:i/>
          <w:spacing w:val="-12"/>
          <w:lang w:val="fr-FR"/>
        </w:rPr>
        <w:t xml:space="preserve"> </w:t>
      </w:r>
      <w:r w:rsidRPr="006963F5">
        <w:rPr>
          <w:i/>
          <w:spacing w:val="-4"/>
          <w:lang w:val="fr-FR"/>
        </w:rPr>
        <w:t>du</w:t>
      </w:r>
      <w:r w:rsidRPr="006963F5">
        <w:rPr>
          <w:i/>
          <w:spacing w:val="-10"/>
          <w:lang w:val="fr-FR"/>
        </w:rPr>
        <w:t xml:space="preserve"> </w:t>
      </w:r>
      <w:r w:rsidRPr="006963F5">
        <w:rPr>
          <w:i/>
          <w:spacing w:val="-4"/>
          <w:lang w:val="fr-FR"/>
        </w:rPr>
        <w:t>budget</w:t>
      </w:r>
      <w:r w:rsidRPr="006963F5">
        <w:rPr>
          <w:i/>
          <w:spacing w:val="-12"/>
          <w:lang w:val="fr-FR"/>
        </w:rPr>
        <w:t xml:space="preserve"> </w:t>
      </w:r>
      <w:r w:rsidRPr="006963F5">
        <w:rPr>
          <w:i/>
          <w:spacing w:val="-4"/>
          <w:lang w:val="fr-FR"/>
        </w:rPr>
        <w:t>de la CMS</w:t>
      </w:r>
      <w:r w:rsidRPr="006963F5">
        <w:rPr>
          <w:i/>
          <w:spacing w:val="-10"/>
          <w:lang w:val="fr-FR"/>
        </w:rPr>
        <w:t xml:space="preserve"> </w:t>
      </w:r>
      <w:r w:rsidRPr="006963F5">
        <w:rPr>
          <w:i/>
          <w:spacing w:val="-4"/>
          <w:lang w:val="fr-FR"/>
        </w:rPr>
        <w:t>2021-2023</w:t>
      </w:r>
      <w:r w:rsidRPr="006963F5">
        <w:rPr>
          <w:iCs/>
          <w:spacing w:val="-4"/>
          <w:lang w:val="fr-FR"/>
        </w:rPr>
        <w:t>.</w:t>
      </w:r>
      <w:r w:rsidRPr="006963F5">
        <w:rPr>
          <w:i/>
          <w:spacing w:val="-4"/>
          <w:lang w:val="fr-FR"/>
        </w:rPr>
        <w:t xml:space="preserve"> </w:t>
      </w:r>
    </w:p>
    <w:p w14:paraId="3D1E64E1" w14:textId="77777777" w:rsidR="007C640C" w:rsidRPr="006963F5" w:rsidRDefault="007C640C" w:rsidP="007C640C">
      <w:pPr>
        <w:pStyle w:val="BodyText"/>
        <w:jc w:val="both"/>
        <w:rPr>
          <w:lang w:val="fr-FR"/>
        </w:rPr>
      </w:pPr>
    </w:p>
    <w:p w14:paraId="5210E07B" w14:textId="77777777" w:rsidR="007C640C" w:rsidRPr="006963F5" w:rsidRDefault="007C640C" w:rsidP="007C640C">
      <w:pPr>
        <w:pStyle w:val="Heading1"/>
        <w:ind w:left="0" w:right="-42"/>
        <w:jc w:val="both"/>
        <w:rPr>
          <w:lang w:val="fr-FR"/>
        </w:rPr>
      </w:pPr>
      <w:r w:rsidRPr="006963F5">
        <w:rPr>
          <w:lang w:val="fr-FR"/>
        </w:rPr>
        <w:t>Scénarios</w:t>
      </w:r>
      <w:r w:rsidRPr="006963F5">
        <w:rPr>
          <w:spacing w:val="-3"/>
          <w:lang w:val="fr-FR"/>
        </w:rPr>
        <w:t xml:space="preserve"> </w:t>
      </w:r>
      <w:r w:rsidRPr="006963F5">
        <w:rPr>
          <w:lang w:val="fr-FR"/>
        </w:rPr>
        <w:t>de budget</w:t>
      </w:r>
      <w:r w:rsidRPr="006963F5">
        <w:rPr>
          <w:spacing w:val="-7"/>
          <w:lang w:val="fr-FR"/>
        </w:rPr>
        <w:t xml:space="preserve"> </w:t>
      </w:r>
      <w:r w:rsidRPr="006963F5">
        <w:rPr>
          <w:lang w:val="fr-FR"/>
        </w:rPr>
        <w:t>pour</w:t>
      </w:r>
      <w:r w:rsidRPr="006963F5">
        <w:rPr>
          <w:spacing w:val="-8"/>
          <w:lang w:val="fr-FR"/>
        </w:rPr>
        <w:t xml:space="preserve"> </w:t>
      </w:r>
      <w:r w:rsidRPr="006963F5">
        <w:rPr>
          <w:lang w:val="fr-FR"/>
        </w:rPr>
        <w:t>2024-</w:t>
      </w:r>
      <w:r w:rsidRPr="006963F5">
        <w:rPr>
          <w:spacing w:val="-4"/>
          <w:lang w:val="fr-FR"/>
        </w:rPr>
        <w:t>2026</w:t>
      </w:r>
    </w:p>
    <w:p w14:paraId="6C80B93B" w14:textId="77777777" w:rsidR="007C640C" w:rsidRPr="006963F5" w:rsidRDefault="007C640C" w:rsidP="007C640C">
      <w:pPr>
        <w:pStyle w:val="BodyText"/>
        <w:ind w:left="567" w:right="-42" w:hanging="567"/>
        <w:jc w:val="both"/>
        <w:rPr>
          <w:b/>
          <w:lang w:val="fr-FR"/>
        </w:rPr>
      </w:pPr>
    </w:p>
    <w:p w14:paraId="214EF184" w14:textId="77777777" w:rsidR="007C640C" w:rsidRPr="006963F5" w:rsidRDefault="007C640C" w:rsidP="007C640C">
      <w:pPr>
        <w:pStyle w:val="ListParagraph"/>
        <w:widowControl w:val="0"/>
        <w:numPr>
          <w:ilvl w:val="0"/>
          <w:numId w:val="10"/>
        </w:numPr>
        <w:tabs>
          <w:tab w:val="left" w:pos="817"/>
          <w:tab w:val="left" w:pos="819"/>
        </w:tabs>
        <w:autoSpaceDE w:val="0"/>
        <w:autoSpaceDN w:val="0"/>
        <w:ind w:left="567" w:right="-42"/>
        <w:contextualSpacing w:val="0"/>
        <w:jc w:val="both"/>
        <w:rPr>
          <w:lang w:val="fr-FR"/>
        </w:rPr>
      </w:pPr>
      <w:r w:rsidRPr="006963F5">
        <w:rPr>
          <w:lang w:val="fr-FR"/>
        </w:rPr>
        <w:t>Les propositions budgétaires suivent le même modèle que celui présenté et adopté par la COP13. Des détails supplémentaires pour chaque scénario sont fournis à l’Annexe 3. Les chiffres en rouge dans le budget proposé indiquent une augmentation</w:t>
      </w:r>
      <w:r w:rsidRPr="006963F5">
        <w:rPr>
          <w:color w:val="FF0000"/>
          <w:lang w:val="fr-FR"/>
        </w:rPr>
        <w:t xml:space="preserve"> </w:t>
      </w:r>
      <w:r w:rsidRPr="006963F5">
        <w:rPr>
          <w:lang w:val="fr-FR"/>
        </w:rPr>
        <w:t>du coût du poste budgétaire par rapport aux scénarios précédents. L’Annexe 4 donne un aperçu du barème des contributions payables par les Parties pour la période 2024</w:t>
      </w:r>
      <w:r w:rsidRPr="006963F5">
        <w:rPr>
          <w:i/>
          <w:spacing w:val="-4"/>
          <w:lang w:val="fr-FR"/>
        </w:rPr>
        <w:t>-</w:t>
      </w:r>
      <w:r w:rsidRPr="006963F5">
        <w:rPr>
          <w:lang w:val="fr-FR"/>
        </w:rPr>
        <w:t>2026, avec des contributions annuelles moyennes indicatives conformément au budget proposé. L’Annexe 4 présente également, à des fins de comparaison, les contributions fixées pour la période 2021</w:t>
      </w:r>
      <w:r w:rsidRPr="006963F5">
        <w:rPr>
          <w:i/>
          <w:spacing w:val="-4"/>
          <w:lang w:val="fr-FR"/>
        </w:rPr>
        <w:t>-</w:t>
      </w:r>
      <w:r w:rsidRPr="006963F5">
        <w:rPr>
          <w:lang w:val="fr-FR"/>
        </w:rPr>
        <w:t>2023.</w:t>
      </w:r>
    </w:p>
    <w:p w14:paraId="6C9409C6" w14:textId="77777777" w:rsidR="007C640C" w:rsidRPr="006963F5" w:rsidRDefault="007C640C" w:rsidP="007C640C">
      <w:pPr>
        <w:pStyle w:val="ListParagraph"/>
        <w:tabs>
          <w:tab w:val="left" w:pos="817"/>
          <w:tab w:val="left" w:pos="819"/>
        </w:tabs>
        <w:ind w:left="567" w:right="-42"/>
        <w:rPr>
          <w:lang w:val="fr-FR"/>
        </w:rPr>
      </w:pPr>
    </w:p>
    <w:p w14:paraId="0647F34F" w14:textId="77777777" w:rsidR="007C640C" w:rsidRPr="006963F5" w:rsidRDefault="007C640C" w:rsidP="007C640C">
      <w:pPr>
        <w:pStyle w:val="Heading1"/>
        <w:ind w:left="567" w:right="-42" w:hanging="567"/>
        <w:jc w:val="both"/>
        <w:rPr>
          <w:lang w:val="fr-FR"/>
        </w:rPr>
      </w:pPr>
      <w:r w:rsidRPr="006963F5">
        <w:rPr>
          <w:lang w:val="fr-FR"/>
        </w:rPr>
        <w:t>Scénario1 :</w:t>
      </w:r>
      <w:r w:rsidRPr="006963F5">
        <w:rPr>
          <w:spacing w:val="-1"/>
          <w:lang w:val="fr-FR"/>
        </w:rPr>
        <w:t xml:space="preserve"> </w:t>
      </w:r>
      <w:r w:rsidRPr="006963F5">
        <w:rPr>
          <w:lang w:val="fr-FR"/>
        </w:rPr>
        <w:t>Croissance</w:t>
      </w:r>
      <w:r w:rsidRPr="006963F5">
        <w:rPr>
          <w:spacing w:val="-2"/>
          <w:lang w:val="fr-FR"/>
        </w:rPr>
        <w:t xml:space="preserve"> </w:t>
      </w:r>
      <w:r w:rsidRPr="006963F5">
        <w:rPr>
          <w:lang w:val="fr-FR"/>
        </w:rPr>
        <w:t>nominale</w:t>
      </w:r>
      <w:r w:rsidRPr="006963F5">
        <w:rPr>
          <w:spacing w:val="-3"/>
          <w:lang w:val="fr-FR"/>
        </w:rPr>
        <w:t xml:space="preserve"> </w:t>
      </w:r>
      <w:r w:rsidRPr="006963F5">
        <w:rPr>
          <w:lang w:val="fr-FR"/>
        </w:rPr>
        <w:t>zéro</w:t>
      </w:r>
      <w:r w:rsidRPr="006963F5">
        <w:rPr>
          <w:spacing w:val="-5"/>
          <w:lang w:val="fr-FR"/>
        </w:rPr>
        <w:t xml:space="preserve"> </w:t>
      </w:r>
      <w:r w:rsidRPr="006963F5">
        <w:rPr>
          <w:lang w:val="fr-FR"/>
        </w:rPr>
        <w:t>en</w:t>
      </w:r>
      <w:r w:rsidRPr="006963F5">
        <w:rPr>
          <w:spacing w:val="-5"/>
          <w:lang w:val="fr-FR"/>
        </w:rPr>
        <w:t xml:space="preserve"> </w:t>
      </w:r>
      <w:r w:rsidRPr="006963F5">
        <w:rPr>
          <w:lang w:val="fr-FR"/>
        </w:rPr>
        <w:t>ce qui</w:t>
      </w:r>
      <w:r w:rsidRPr="006963F5">
        <w:rPr>
          <w:spacing w:val="-6"/>
          <w:lang w:val="fr-FR"/>
        </w:rPr>
        <w:t xml:space="preserve"> </w:t>
      </w:r>
      <w:r w:rsidRPr="006963F5">
        <w:rPr>
          <w:lang w:val="fr-FR"/>
        </w:rPr>
        <w:t>concerne</w:t>
      </w:r>
      <w:r w:rsidRPr="006963F5">
        <w:rPr>
          <w:spacing w:val="-3"/>
          <w:lang w:val="fr-FR"/>
        </w:rPr>
        <w:t xml:space="preserve"> </w:t>
      </w:r>
      <w:r w:rsidRPr="006963F5">
        <w:rPr>
          <w:lang w:val="fr-FR"/>
        </w:rPr>
        <w:t>le</w:t>
      </w:r>
      <w:r w:rsidRPr="006963F5">
        <w:rPr>
          <w:spacing w:val="-6"/>
          <w:lang w:val="fr-FR"/>
        </w:rPr>
        <w:t xml:space="preserve"> </w:t>
      </w:r>
      <w:r w:rsidRPr="006963F5">
        <w:rPr>
          <w:lang w:val="fr-FR"/>
        </w:rPr>
        <w:t>budget 2021</w:t>
      </w:r>
      <w:r w:rsidRPr="006963F5">
        <w:rPr>
          <w:i/>
          <w:spacing w:val="-4"/>
          <w:lang w:val="fr-FR"/>
        </w:rPr>
        <w:t>-</w:t>
      </w:r>
      <w:r w:rsidRPr="006963F5">
        <w:rPr>
          <w:lang w:val="fr-FR"/>
        </w:rPr>
        <w:t>2023</w:t>
      </w:r>
    </w:p>
    <w:p w14:paraId="114DD347" w14:textId="77777777" w:rsidR="007C640C" w:rsidRPr="006963F5" w:rsidRDefault="007C640C" w:rsidP="007C640C">
      <w:pPr>
        <w:pStyle w:val="BodyText"/>
        <w:ind w:left="567" w:right="-42" w:hanging="567"/>
        <w:jc w:val="both"/>
        <w:rPr>
          <w:b/>
          <w:lang w:val="fr-FR"/>
        </w:rPr>
      </w:pPr>
    </w:p>
    <w:p w14:paraId="71AEF965" w14:textId="77777777" w:rsidR="007C640C" w:rsidRPr="006963F5" w:rsidRDefault="007C640C" w:rsidP="007C640C">
      <w:pPr>
        <w:pStyle w:val="ListParagraph"/>
        <w:widowControl w:val="0"/>
        <w:numPr>
          <w:ilvl w:val="0"/>
          <w:numId w:val="10"/>
        </w:numPr>
        <w:tabs>
          <w:tab w:val="left" w:pos="817"/>
          <w:tab w:val="left" w:pos="819"/>
        </w:tabs>
        <w:autoSpaceDE w:val="0"/>
        <w:autoSpaceDN w:val="0"/>
        <w:ind w:left="567" w:right="-42"/>
        <w:contextualSpacing w:val="0"/>
        <w:jc w:val="both"/>
        <w:rPr>
          <w:lang w:val="fr-FR" w:eastAsia="en-GB"/>
        </w:rPr>
      </w:pPr>
      <w:r w:rsidRPr="006963F5">
        <w:rPr>
          <w:lang w:val="fr-FR" w:eastAsia="en-GB"/>
        </w:rPr>
        <w:t>Dans le cadre du scénario 1, aucune augmentation n’est prévue en ce qui concerne le budget approuvé pour la période triennale 2021</w:t>
      </w:r>
      <w:r w:rsidRPr="006963F5">
        <w:rPr>
          <w:i/>
          <w:spacing w:val="-4"/>
          <w:lang w:val="fr-FR"/>
        </w:rPr>
        <w:t>-</w:t>
      </w:r>
      <w:r w:rsidRPr="006963F5">
        <w:rPr>
          <w:lang w:val="fr-FR" w:eastAsia="en-GB"/>
        </w:rPr>
        <w:t>2023. Cette option prévoit le financement de tous les postes permanents du Secrétariat qui sont actuellement pourvus (ou en cours de recrutement), en utilisant le coût salarial standard de la COP13 avec une augmentation de 2 % par an. Les chiffres pour les</w:t>
      </w:r>
      <w:r w:rsidRPr="006963F5">
        <w:rPr>
          <w:color w:val="FF0000"/>
          <w:lang w:val="fr-FR" w:eastAsia="en-GB"/>
        </w:rPr>
        <w:t xml:space="preserve"> </w:t>
      </w:r>
      <w:r w:rsidRPr="006963F5">
        <w:rPr>
          <w:lang w:val="fr-FR" w:eastAsia="en-GB"/>
        </w:rPr>
        <w:t>postes budgétaires restants</w:t>
      </w:r>
      <w:r w:rsidRPr="006963F5">
        <w:rPr>
          <w:color w:val="FF0000"/>
          <w:lang w:val="fr-FR" w:eastAsia="en-GB"/>
        </w:rPr>
        <w:t xml:space="preserve"> </w:t>
      </w:r>
      <w:r w:rsidRPr="006963F5">
        <w:rPr>
          <w:lang w:val="fr-FR" w:eastAsia="en-GB"/>
        </w:rPr>
        <w:t xml:space="preserve">sont les mêmes que ceux adoptés par la COP13. Pour maintenir le même niveau de budget dans ce scénario, aucun fonds n’est alloué pour les réunions des organes directeurs, tels que les services de la COP, les réunions du Comité permanent et les réunions du Comité de session du Conseil scientifique, ni pour les déplacements du personnel à la COP15. En outre, les coûts liés à l’évolution du personnel </w:t>
      </w:r>
      <w:proofErr w:type="gramStart"/>
      <w:r w:rsidRPr="006963F5">
        <w:rPr>
          <w:lang w:val="fr-FR" w:eastAsia="en-GB"/>
        </w:rPr>
        <w:t>a</w:t>
      </w:r>
      <w:proofErr w:type="gramEnd"/>
      <w:r w:rsidRPr="006963F5">
        <w:rPr>
          <w:lang w:val="fr-FR" w:eastAsia="en-GB"/>
        </w:rPr>
        <w:t xml:space="preserve"> été réduit de deux tiers par rapport au budget de la COP13. Par conséquent, le Secrétariat devra mobiliser des ressources extrabudgétaires pour organiser les réunions des organes directeurs et pour les autres domaines pour lesquels aucun financement n’est prévu. </w:t>
      </w:r>
    </w:p>
    <w:p w14:paraId="2432D4B1" w14:textId="427EFD0F" w:rsidR="007C640C" w:rsidRPr="0023109C" w:rsidRDefault="007C640C" w:rsidP="007C640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r>
        <w:rPr>
          <w:rFonts w:eastAsia="Arial" w:cs="Arial"/>
          <w:caps/>
          <w:lang w:val="fr-FR"/>
        </w:rPr>
        <w:br w:type="page"/>
      </w:r>
    </w:p>
    <w:tbl>
      <w:tblPr>
        <w:tblW w:w="8500"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34"/>
        <w:gridCol w:w="2566"/>
      </w:tblGrid>
      <w:tr w:rsidR="00556D52" w:rsidRPr="0056773D" w14:paraId="7DE93D79" w14:textId="77777777" w:rsidTr="00487BF1">
        <w:trPr>
          <w:trHeight w:val="582"/>
        </w:trPr>
        <w:tc>
          <w:tcPr>
            <w:tcW w:w="8500" w:type="dxa"/>
            <w:gridSpan w:val="2"/>
            <w:shd w:val="clear" w:color="auto" w:fill="D9E1F3"/>
          </w:tcPr>
          <w:p w14:paraId="694B041A" w14:textId="0F5D7ADE" w:rsidR="00556D52" w:rsidRPr="00E446A4" w:rsidRDefault="00E446A4" w:rsidP="00487BF1">
            <w:pPr>
              <w:pStyle w:val="TableParagraph"/>
              <w:spacing w:before="0"/>
              <w:ind w:right="0"/>
              <w:jc w:val="both"/>
              <w:rPr>
                <w:b/>
                <w:sz w:val="20"/>
                <w:szCs w:val="20"/>
                <w:lang w:val="fr-FR"/>
              </w:rPr>
            </w:pPr>
            <w:r w:rsidRPr="00E446A4">
              <w:rPr>
                <w:b/>
                <w:sz w:val="20"/>
                <w:szCs w:val="20"/>
                <w:lang w:val="fr-FR"/>
              </w:rPr>
              <w:lastRenderedPageBreak/>
              <w:t>Coûts totaux par catégorie pour la période 2024-2026 (en euros)</w:t>
            </w:r>
          </w:p>
        </w:tc>
      </w:tr>
      <w:tr w:rsidR="00556D52" w:rsidRPr="00F00C8A" w14:paraId="6D879F6A" w14:textId="77777777" w:rsidTr="00487BF1">
        <w:trPr>
          <w:trHeight w:val="297"/>
        </w:trPr>
        <w:tc>
          <w:tcPr>
            <w:tcW w:w="5934" w:type="dxa"/>
            <w:tcBorders>
              <w:bottom w:val="single" w:sz="4" w:space="0" w:color="000000"/>
              <w:right w:val="single" w:sz="4" w:space="0" w:color="000000"/>
            </w:tcBorders>
          </w:tcPr>
          <w:p w14:paraId="77E8379A" w14:textId="3E8F93A6" w:rsidR="00556D52" w:rsidRPr="00F00C8A" w:rsidRDefault="00E446A4" w:rsidP="00487BF1">
            <w:pPr>
              <w:pStyle w:val="TableParagraph"/>
              <w:spacing w:before="0"/>
              <w:ind w:right="0"/>
              <w:jc w:val="both"/>
              <w:rPr>
                <w:sz w:val="20"/>
                <w:szCs w:val="20"/>
              </w:rPr>
            </w:pPr>
            <w:r>
              <w:rPr>
                <w:spacing w:val="-2"/>
                <w:sz w:val="20"/>
                <w:szCs w:val="20"/>
              </w:rPr>
              <w:t>Personnel</w:t>
            </w:r>
          </w:p>
        </w:tc>
        <w:tc>
          <w:tcPr>
            <w:tcW w:w="2566" w:type="dxa"/>
            <w:tcBorders>
              <w:left w:val="single" w:sz="4" w:space="0" w:color="000000"/>
              <w:bottom w:val="single" w:sz="4" w:space="0" w:color="000000"/>
            </w:tcBorders>
          </w:tcPr>
          <w:p w14:paraId="22A9F779" w14:textId="63A30161" w:rsidR="00556D52" w:rsidRPr="008739ED" w:rsidRDefault="00556D52" w:rsidP="00487BF1">
            <w:pPr>
              <w:pStyle w:val="TableParagraph"/>
              <w:spacing w:before="0"/>
              <w:ind w:right="86"/>
              <w:jc w:val="both"/>
              <w:rPr>
                <w:sz w:val="20"/>
                <w:szCs w:val="20"/>
              </w:rPr>
            </w:pPr>
            <w:r w:rsidRPr="008739ED">
              <w:rPr>
                <w:sz w:val="20"/>
                <w:szCs w:val="20"/>
              </w:rPr>
              <w:t xml:space="preserve"> 6</w:t>
            </w:r>
            <w:r w:rsidR="00E446A4">
              <w:rPr>
                <w:sz w:val="20"/>
                <w:szCs w:val="20"/>
              </w:rPr>
              <w:t xml:space="preserve"> </w:t>
            </w:r>
            <w:r w:rsidRPr="008739ED">
              <w:rPr>
                <w:sz w:val="20"/>
                <w:szCs w:val="20"/>
              </w:rPr>
              <w:t>792</w:t>
            </w:r>
            <w:r w:rsidR="00E446A4">
              <w:rPr>
                <w:sz w:val="20"/>
                <w:szCs w:val="20"/>
              </w:rPr>
              <w:t xml:space="preserve"> </w:t>
            </w:r>
            <w:r w:rsidRPr="008739ED">
              <w:rPr>
                <w:sz w:val="20"/>
                <w:szCs w:val="20"/>
              </w:rPr>
              <w:t xml:space="preserve">077 </w:t>
            </w:r>
          </w:p>
        </w:tc>
      </w:tr>
      <w:tr w:rsidR="00556D52" w:rsidRPr="00F00C8A" w14:paraId="35CB2E10" w14:textId="77777777" w:rsidTr="00487BF1">
        <w:trPr>
          <w:trHeight w:val="297"/>
        </w:trPr>
        <w:tc>
          <w:tcPr>
            <w:tcW w:w="5934" w:type="dxa"/>
            <w:tcBorders>
              <w:top w:val="single" w:sz="4" w:space="0" w:color="000000"/>
              <w:bottom w:val="single" w:sz="4" w:space="0" w:color="000000"/>
              <w:right w:val="single" w:sz="4" w:space="0" w:color="000000"/>
            </w:tcBorders>
          </w:tcPr>
          <w:p w14:paraId="06FBAA22" w14:textId="1B82CE46" w:rsidR="00556D52" w:rsidRPr="00F00C8A" w:rsidRDefault="00E446A4" w:rsidP="00487BF1">
            <w:pPr>
              <w:pStyle w:val="TableParagraph"/>
              <w:spacing w:before="0"/>
              <w:ind w:right="0"/>
              <w:jc w:val="both"/>
              <w:rPr>
                <w:sz w:val="20"/>
                <w:szCs w:val="20"/>
              </w:rPr>
            </w:pPr>
            <w:r>
              <w:rPr>
                <w:spacing w:val="-2"/>
                <w:sz w:val="20"/>
                <w:szCs w:val="20"/>
              </w:rPr>
              <w:t xml:space="preserve">Services </w:t>
            </w:r>
            <w:proofErr w:type="spellStart"/>
            <w:r>
              <w:rPr>
                <w:spacing w:val="-2"/>
                <w:sz w:val="20"/>
                <w:szCs w:val="20"/>
              </w:rPr>
              <w:t>contractuels</w:t>
            </w:r>
            <w:proofErr w:type="spellEnd"/>
          </w:p>
        </w:tc>
        <w:tc>
          <w:tcPr>
            <w:tcW w:w="2566" w:type="dxa"/>
            <w:tcBorders>
              <w:top w:val="single" w:sz="4" w:space="0" w:color="000000"/>
              <w:left w:val="single" w:sz="4" w:space="0" w:color="000000"/>
              <w:bottom w:val="single" w:sz="4" w:space="0" w:color="000000"/>
            </w:tcBorders>
          </w:tcPr>
          <w:p w14:paraId="7FBAA14E" w14:textId="567BF04A" w:rsidR="00556D52" w:rsidRPr="008739ED" w:rsidRDefault="00556D52" w:rsidP="00487BF1">
            <w:pPr>
              <w:pStyle w:val="TableParagraph"/>
              <w:spacing w:before="0"/>
              <w:ind w:right="86"/>
              <w:jc w:val="both"/>
              <w:rPr>
                <w:sz w:val="20"/>
                <w:szCs w:val="20"/>
              </w:rPr>
            </w:pPr>
            <w:r w:rsidRPr="008739ED">
              <w:rPr>
                <w:sz w:val="20"/>
                <w:szCs w:val="20"/>
              </w:rPr>
              <w:t xml:space="preserve"> 334</w:t>
            </w:r>
            <w:r w:rsidR="00E446A4">
              <w:rPr>
                <w:sz w:val="20"/>
                <w:szCs w:val="20"/>
              </w:rPr>
              <w:t xml:space="preserve"> </w:t>
            </w:r>
            <w:r w:rsidRPr="008739ED">
              <w:rPr>
                <w:sz w:val="20"/>
                <w:szCs w:val="20"/>
              </w:rPr>
              <w:t xml:space="preserve">248 </w:t>
            </w:r>
          </w:p>
        </w:tc>
      </w:tr>
      <w:tr w:rsidR="00556D52" w:rsidRPr="00F00C8A" w14:paraId="1319F480" w14:textId="77777777" w:rsidTr="00487BF1">
        <w:trPr>
          <w:trHeight w:val="297"/>
        </w:trPr>
        <w:tc>
          <w:tcPr>
            <w:tcW w:w="5934" w:type="dxa"/>
            <w:tcBorders>
              <w:top w:val="single" w:sz="4" w:space="0" w:color="000000"/>
              <w:bottom w:val="single" w:sz="4" w:space="0" w:color="000000"/>
              <w:right w:val="single" w:sz="4" w:space="0" w:color="000000"/>
            </w:tcBorders>
          </w:tcPr>
          <w:p w14:paraId="4EB2F80C" w14:textId="7BEA4474" w:rsidR="00556D52" w:rsidRPr="00F00C8A" w:rsidRDefault="00E446A4" w:rsidP="00487BF1">
            <w:pPr>
              <w:pStyle w:val="TableParagraph"/>
              <w:spacing w:before="0"/>
              <w:ind w:right="0"/>
              <w:jc w:val="both"/>
              <w:rPr>
                <w:sz w:val="20"/>
                <w:szCs w:val="20"/>
              </w:rPr>
            </w:pPr>
            <w:proofErr w:type="spellStart"/>
            <w:r>
              <w:rPr>
                <w:spacing w:val="-2"/>
                <w:sz w:val="20"/>
                <w:szCs w:val="20"/>
              </w:rPr>
              <w:t>Coûts</w:t>
            </w:r>
            <w:proofErr w:type="spellEnd"/>
            <w:r>
              <w:rPr>
                <w:spacing w:val="-2"/>
                <w:sz w:val="20"/>
                <w:szCs w:val="20"/>
              </w:rPr>
              <w:t xml:space="preserve"> de </w:t>
            </w:r>
            <w:proofErr w:type="spellStart"/>
            <w:r>
              <w:rPr>
                <w:spacing w:val="-2"/>
                <w:sz w:val="20"/>
                <w:szCs w:val="20"/>
              </w:rPr>
              <w:t>fonctionnement</w:t>
            </w:r>
            <w:proofErr w:type="spellEnd"/>
          </w:p>
        </w:tc>
        <w:tc>
          <w:tcPr>
            <w:tcW w:w="2566" w:type="dxa"/>
            <w:tcBorders>
              <w:top w:val="single" w:sz="4" w:space="0" w:color="000000"/>
              <w:left w:val="single" w:sz="4" w:space="0" w:color="000000"/>
              <w:bottom w:val="single" w:sz="4" w:space="0" w:color="000000"/>
            </w:tcBorders>
          </w:tcPr>
          <w:p w14:paraId="42E2D534" w14:textId="7A950CDF" w:rsidR="00556D52" w:rsidRPr="008739ED" w:rsidRDefault="00556D52" w:rsidP="00487BF1">
            <w:pPr>
              <w:pStyle w:val="TableParagraph"/>
              <w:spacing w:before="0"/>
              <w:ind w:right="88"/>
              <w:jc w:val="both"/>
              <w:rPr>
                <w:sz w:val="20"/>
                <w:szCs w:val="20"/>
              </w:rPr>
            </w:pPr>
            <w:r w:rsidRPr="008739ED">
              <w:rPr>
                <w:sz w:val="20"/>
                <w:szCs w:val="20"/>
              </w:rPr>
              <w:t xml:space="preserve"> 353</w:t>
            </w:r>
            <w:r w:rsidR="00E446A4">
              <w:rPr>
                <w:sz w:val="20"/>
                <w:szCs w:val="20"/>
              </w:rPr>
              <w:t xml:space="preserve"> </w:t>
            </w:r>
            <w:r w:rsidRPr="008739ED">
              <w:rPr>
                <w:sz w:val="20"/>
                <w:szCs w:val="20"/>
              </w:rPr>
              <w:t xml:space="preserve">570 </w:t>
            </w:r>
          </w:p>
        </w:tc>
      </w:tr>
      <w:tr w:rsidR="00556D52" w:rsidRPr="00F00C8A" w14:paraId="10BA619F" w14:textId="77777777" w:rsidTr="00487BF1">
        <w:trPr>
          <w:trHeight w:val="297"/>
        </w:trPr>
        <w:tc>
          <w:tcPr>
            <w:tcW w:w="5934" w:type="dxa"/>
            <w:tcBorders>
              <w:top w:val="single" w:sz="4" w:space="0" w:color="000000"/>
              <w:bottom w:val="single" w:sz="4" w:space="0" w:color="000000"/>
              <w:right w:val="single" w:sz="4" w:space="0" w:color="000000"/>
            </w:tcBorders>
          </w:tcPr>
          <w:p w14:paraId="65C58659" w14:textId="15A4FD9C" w:rsidR="00556D52" w:rsidRPr="00F00C8A" w:rsidRDefault="00E446A4" w:rsidP="00487BF1">
            <w:pPr>
              <w:pStyle w:val="TableParagraph"/>
              <w:spacing w:before="0"/>
              <w:ind w:right="0"/>
              <w:jc w:val="both"/>
              <w:rPr>
                <w:sz w:val="20"/>
                <w:szCs w:val="20"/>
              </w:rPr>
            </w:pPr>
            <w:proofErr w:type="spellStart"/>
            <w:r>
              <w:rPr>
                <w:spacing w:val="-2"/>
                <w:sz w:val="20"/>
                <w:szCs w:val="20"/>
              </w:rPr>
              <w:t>Fournitures</w:t>
            </w:r>
            <w:proofErr w:type="spellEnd"/>
          </w:p>
        </w:tc>
        <w:tc>
          <w:tcPr>
            <w:tcW w:w="2566" w:type="dxa"/>
            <w:tcBorders>
              <w:top w:val="single" w:sz="4" w:space="0" w:color="000000"/>
              <w:left w:val="single" w:sz="4" w:space="0" w:color="000000"/>
              <w:bottom w:val="single" w:sz="4" w:space="0" w:color="000000"/>
            </w:tcBorders>
          </w:tcPr>
          <w:p w14:paraId="65BFF8D8" w14:textId="1C1DD613" w:rsidR="00556D52" w:rsidRPr="008739ED" w:rsidRDefault="00556D52" w:rsidP="00487BF1">
            <w:pPr>
              <w:pStyle w:val="TableParagraph"/>
              <w:spacing w:before="0"/>
              <w:ind w:right="86"/>
              <w:jc w:val="both"/>
              <w:rPr>
                <w:sz w:val="20"/>
                <w:szCs w:val="20"/>
              </w:rPr>
            </w:pPr>
            <w:r w:rsidRPr="008739ED">
              <w:rPr>
                <w:sz w:val="20"/>
                <w:szCs w:val="20"/>
              </w:rPr>
              <w:t xml:space="preserve"> 19</w:t>
            </w:r>
            <w:r w:rsidR="00E446A4">
              <w:rPr>
                <w:sz w:val="20"/>
                <w:szCs w:val="20"/>
              </w:rPr>
              <w:t xml:space="preserve"> </w:t>
            </w:r>
            <w:r w:rsidRPr="008739ED">
              <w:rPr>
                <w:sz w:val="20"/>
                <w:szCs w:val="20"/>
              </w:rPr>
              <w:t xml:space="preserve">214 </w:t>
            </w:r>
          </w:p>
        </w:tc>
      </w:tr>
      <w:tr w:rsidR="00556D52" w:rsidRPr="00F00C8A" w14:paraId="1787E3FC" w14:textId="77777777" w:rsidTr="00487BF1">
        <w:trPr>
          <w:trHeight w:val="297"/>
        </w:trPr>
        <w:tc>
          <w:tcPr>
            <w:tcW w:w="5934" w:type="dxa"/>
            <w:tcBorders>
              <w:top w:val="single" w:sz="4" w:space="0" w:color="000000"/>
              <w:bottom w:val="single" w:sz="4" w:space="0" w:color="000000"/>
              <w:right w:val="single" w:sz="4" w:space="0" w:color="000000"/>
            </w:tcBorders>
          </w:tcPr>
          <w:p w14:paraId="593FBA7F" w14:textId="77352CDC" w:rsidR="00556D52" w:rsidRPr="00F00C8A" w:rsidRDefault="00E446A4" w:rsidP="00487BF1">
            <w:pPr>
              <w:pStyle w:val="TableParagraph"/>
              <w:spacing w:before="0"/>
              <w:ind w:right="0"/>
              <w:jc w:val="both"/>
              <w:rPr>
                <w:sz w:val="20"/>
                <w:szCs w:val="20"/>
              </w:rPr>
            </w:pPr>
            <w:r>
              <w:rPr>
                <w:spacing w:val="-2"/>
                <w:sz w:val="20"/>
                <w:szCs w:val="20"/>
              </w:rPr>
              <w:t>É</w:t>
            </w:r>
            <w:r w:rsidR="00556D52" w:rsidRPr="00F00C8A">
              <w:rPr>
                <w:spacing w:val="-2"/>
                <w:sz w:val="20"/>
                <w:szCs w:val="20"/>
              </w:rPr>
              <w:t>quip</w:t>
            </w:r>
            <w:r>
              <w:rPr>
                <w:spacing w:val="-2"/>
                <w:sz w:val="20"/>
                <w:szCs w:val="20"/>
              </w:rPr>
              <w:t>e</w:t>
            </w:r>
            <w:r w:rsidR="00556D52" w:rsidRPr="00F00C8A">
              <w:rPr>
                <w:spacing w:val="-2"/>
                <w:sz w:val="20"/>
                <w:szCs w:val="20"/>
              </w:rPr>
              <w:t>ment</w:t>
            </w:r>
          </w:p>
        </w:tc>
        <w:tc>
          <w:tcPr>
            <w:tcW w:w="2566" w:type="dxa"/>
            <w:tcBorders>
              <w:top w:val="single" w:sz="4" w:space="0" w:color="000000"/>
              <w:left w:val="single" w:sz="4" w:space="0" w:color="000000"/>
              <w:bottom w:val="single" w:sz="4" w:space="0" w:color="000000"/>
            </w:tcBorders>
          </w:tcPr>
          <w:p w14:paraId="7CE27AA4" w14:textId="04B1C8DE" w:rsidR="00556D52" w:rsidRPr="008739ED" w:rsidRDefault="00556D52" w:rsidP="00487BF1">
            <w:pPr>
              <w:pStyle w:val="TableParagraph"/>
              <w:spacing w:before="0"/>
              <w:ind w:right="86"/>
              <w:jc w:val="both"/>
              <w:rPr>
                <w:sz w:val="20"/>
                <w:szCs w:val="20"/>
              </w:rPr>
            </w:pPr>
            <w:r w:rsidRPr="008739ED">
              <w:rPr>
                <w:sz w:val="20"/>
                <w:szCs w:val="20"/>
              </w:rPr>
              <w:t xml:space="preserve"> 34</w:t>
            </w:r>
            <w:r w:rsidR="00E446A4">
              <w:rPr>
                <w:sz w:val="20"/>
                <w:szCs w:val="20"/>
              </w:rPr>
              <w:t xml:space="preserve"> </w:t>
            </w:r>
            <w:r w:rsidRPr="008739ED">
              <w:rPr>
                <w:sz w:val="20"/>
                <w:szCs w:val="20"/>
              </w:rPr>
              <w:t xml:space="preserve">784 </w:t>
            </w:r>
          </w:p>
        </w:tc>
      </w:tr>
      <w:tr w:rsidR="00556D52" w:rsidRPr="00F00C8A" w14:paraId="5A4FDD88" w14:textId="77777777" w:rsidTr="00487BF1">
        <w:trPr>
          <w:trHeight w:val="297"/>
        </w:trPr>
        <w:tc>
          <w:tcPr>
            <w:tcW w:w="5934" w:type="dxa"/>
            <w:tcBorders>
              <w:top w:val="single" w:sz="4" w:space="0" w:color="000000"/>
              <w:bottom w:val="single" w:sz="4" w:space="0" w:color="000000"/>
              <w:right w:val="single" w:sz="4" w:space="0" w:color="000000"/>
            </w:tcBorders>
          </w:tcPr>
          <w:p w14:paraId="5341FE82" w14:textId="21D311FA" w:rsidR="00556D52" w:rsidRPr="00F00C8A" w:rsidRDefault="00E446A4" w:rsidP="00487BF1">
            <w:pPr>
              <w:pStyle w:val="TableParagraph"/>
              <w:spacing w:before="0"/>
              <w:ind w:right="0"/>
              <w:jc w:val="both"/>
              <w:rPr>
                <w:sz w:val="20"/>
                <w:szCs w:val="20"/>
              </w:rPr>
            </w:pPr>
            <w:r>
              <w:rPr>
                <w:spacing w:val="-2"/>
                <w:sz w:val="20"/>
                <w:szCs w:val="20"/>
              </w:rPr>
              <w:t>Voyages</w:t>
            </w:r>
          </w:p>
        </w:tc>
        <w:tc>
          <w:tcPr>
            <w:tcW w:w="2566" w:type="dxa"/>
            <w:tcBorders>
              <w:top w:val="single" w:sz="4" w:space="0" w:color="000000"/>
              <w:left w:val="single" w:sz="4" w:space="0" w:color="000000"/>
              <w:bottom w:val="single" w:sz="4" w:space="0" w:color="000000"/>
            </w:tcBorders>
          </w:tcPr>
          <w:p w14:paraId="25CD9167" w14:textId="77C406EC" w:rsidR="00556D52" w:rsidRPr="008739ED" w:rsidRDefault="00556D52" w:rsidP="00487BF1">
            <w:pPr>
              <w:pStyle w:val="TableParagraph"/>
              <w:spacing w:before="0"/>
              <w:ind w:right="86"/>
              <w:jc w:val="both"/>
              <w:rPr>
                <w:sz w:val="20"/>
                <w:szCs w:val="20"/>
              </w:rPr>
            </w:pPr>
            <w:r w:rsidRPr="008739ED">
              <w:rPr>
                <w:sz w:val="20"/>
                <w:szCs w:val="20"/>
              </w:rPr>
              <w:t xml:space="preserve"> 211</w:t>
            </w:r>
            <w:r w:rsidR="00E446A4">
              <w:rPr>
                <w:sz w:val="20"/>
                <w:szCs w:val="20"/>
              </w:rPr>
              <w:t xml:space="preserve"> </w:t>
            </w:r>
            <w:r w:rsidRPr="008739ED">
              <w:rPr>
                <w:sz w:val="20"/>
                <w:szCs w:val="20"/>
              </w:rPr>
              <w:t xml:space="preserve">018 </w:t>
            </w:r>
          </w:p>
        </w:tc>
      </w:tr>
      <w:tr w:rsidR="00556D52" w:rsidRPr="00F00C8A" w14:paraId="622737F9" w14:textId="77777777" w:rsidTr="00487BF1">
        <w:trPr>
          <w:trHeight w:val="297"/>
        </w:trPr>
        <w:tc>
          <w:tcPr>
            <w:tcW w:w="5934" w:type="dxa"/>
            <w:tcBorders>
              <w:top w:val="single" w:sz="4" w:space="0" w:color="000000"/>
              <w:bottom w:val="single" w:sz="4" w:space="0" w:color="000000"/>
              <w:right w:val="single" w:sz="4" w:space="0" w:color="000000"/>
            </w:tcBorders>
          </w:tcPr>
          <w:p w14:paraId="44F27E53" w14:textId="7718B650" w:rsidR="00556D52" w:rsidRPr="00F00C8A" w:rsidRDefault="00E446A4" w:rsidP="00487BF1">
            <w:pPr>
              <w:pStyle w:val="TableParagraph"/>
              <w:spacing w:before="0"/>
              <w:ind w:right="0"/>
              <w:jc w:val="both"/>
              <w:rPr>
                <w:sz w:val="20"/>
                <w:szCs w:val="20"/>
              </w:rPr>
            </w:pPr>
            <w:proofErr w:type="spellStart"/>
            <w:r>
              <w:rPr>
                <w:sz w:val="20"/>
                <w:szCs w:val="20"/>
              </w:rPr>
              <w:t>Dépenses</w:t>
            </w:r>
            <w:proofErr w:type="spellEnd"/>
            <w:r>
              <w:rPr>
                <w:sz w:val="20"/>
                <w:szCs w:val="20"/>
              </w:rPr>
              <w:t xml:space="preserve"> d’appui au </w:t>
            </w:r>
            <w:proofErr w:type="spellStart"/>
            <w:r>
              <w:rPr>
                <w:sz w:val="20"/>
                <w:szCs w:val="20"/>
              </w:rPr>
              <w:t>programme</w:t>
            </w:r>
            <w:proofErr w:type="spellEnd"/>
          </w:p>
        </w:tc>
        <w:tc>
          <w:tcPr>
            <w:tcW w:w="2566" w:type="dxa"/>
            <w:tcBorders>
              <w:top w:val="single" w:sz="4" w:space="0" w:color="000000"/>
              <w:left w:val="single" w:sz="4" w:space="0" w:color="000000"/>
              <w:bottom w:val="single" w:sz="4" w:space="0" w:color="000000"/>
            </w:tcBorders>
          </w:tcPr>
          <w:p w14:paraId="25E520C7" w14:textId="617A8F74" w:rsidR="00556D52" w:rsidRPr="008739ED" w:rsidRDefault="00556D52" w:rsidP="00487BF1">
            <w:pPr>
              <w:pStyle w:val="TableParagraph"/>
              <w:spacing w:before="0"/>
              <w:ind w:right="88"/>
              <w:jc w:val="both"/>
              <w:rPr>
                <w:sz w:val="20"/>
                <w:szCs w:val="20"/>
              </w:rPr>
            </w:pPr>
            <w:r w:rsidRPr="008739ED">
              <w:rPr>
                <w:sz w:val="20"/>
                <w:szCs w:val="20"/>
              </w:rPr>
              <w:t xml:space="preserve"> 1,006</w:t>
            </w:r>
            <w:r w:rsidR="00E446A4">
              <w:rPr>
                <w:sz w:val="20"/>
                <w:szCs w:val="20"/>
              </w:rPr>
              <w:t xml:space="preserve"> </w:t>
            </w:r>
            <w:r w:rsidRPr="008739ED">
              <w:rPr>
                <w:sz w:val="20"/>
                <w:szCs w:val="20"/>
              </w:rPr>
              <w:t xml:space="preserve">838 </w:t>
            </w:r>
          </w:p>
        </w:tc>
      </w:tr>
      <w:tr w:rsidR="00556D52" w:rsidRPr="00F00C8A" w14:paraId="554201B8" w14:textId="77777777" w:rsidTr="00487BF1">
        <w:trPr>
          <w:trHeight w:val="443"/>
        </w:trPr>
        <w:tc>
          <w:tcPr>
            <w:tcW w:w="5934" w:type="dxa"/>
            <w:tcBorders>
              <w:top w:val="single" w:sz="4" w:space="0" w:color="000000"/>
              <w:right w:val="single" w:sz="4" w:space="0" w:color="000000"/>
            </w:tcBorders>
            <w:shd w:val="clear" w:color="auto" w:fill="D9E1F3"/>
          </w:tcPr>
          <w:p w14:paraId="159B48D1" w14:textId="72D98B7F" w:rsidR="00556D52" w:rsidRPr="00E446A4" w:rsidRDefault="00556D52" w:rsidP="00487BF1">
            <w:pPr>
              <w:pStyle w:val="TableParagraph"/>
              <w:spacing w:before="0"/>
              <w:ind w:right="0"/>
              <w:jc w:val="both"/>
              <w:rPr>
                <w:b/>
                <w:sz w:val="20"/>
                <w:szCs w:val="20"/>
                <w:lang w:val="fr-FR"/>
              </w:rPr>
            </w:pPr>
            <w:r w:rsidRPr="00E446A4">
              <w:rPr>
                <w:b/>
                <w:sz w:val="20"/>
                <w:szCs w:val="20"/>
                <w:lang w:val="fr-FR"/>
              </w:rPr>
              <w:t>Grand</w:t>
            </w:r>
            <w:r w:rsidRPr="00E446A4">
              <w:rPr>
                <w:b/>
                <w:spacing w:val="-5"/>
                <w:sz w:val="20"/>
                <w:szCs w:val="20"/>
                <w:lang w:val="fr-FR"/>
              </w:rPr>
              <w:t xml:space="preserve"> </w:t>
            </w:r>
            <w:r w:rsidRPr="00E446A4">
              <w:rPr>
                <w:b/>
                <w:sz w:val="20"/>
                <w:szCs w:val="20"/>
                <w:lang w:val="fr-FR"/>
              </w:rPr>
              <w:t>total</w:t>
            </w:r>
            <w:r w:rsidRPr="00E446A4">
              <w:rPr>
                <w:b/>
                <w:spacing w:val="-5"/>
                <w:sz w:val="20"/>
                <w:szCs w:val="20"/>
                <w:lang w:val="fr-FR"/>
              </w:rPr>
              <w:t xml:space="preserve"> </w:t>
            </w:r>
            <w:r w:rsidR="00E446A4" w:rsidRPr="00E446A4">
              <w:rPr>
                <w:b/>
                <w:sz w:val="20"/>
                <w:szCs w:val="20"/>
                <w:lang w:val="fr-FR"/>
              </w:rPr>
              <w:t>à partager e</w:t>
            </w:r>
            <w:r w:rsidR="00E446A4">
              <w:rPr>
                <w:b/>
                <w:sz w:val="20"/>
                <w:szCs w:val="20"/>
                <w:lang w:val="fr-FR"/>
              </w:rPr>
              <w:t>ntre les Parties</w:t>
            </w:r>
          </w:p>
        </w:tc>
        <w:tc>
          <w:tcPr>
            <w:tcW w:w="2566" w:type="dxa"/>
            <w:tcBorders>
              <w:top w:val="single" w:sz="4" w:space="0" w:color="000000"/>
              <w:left w:val="single" w:sz="4" w:space="0" w:color="000000"/>
            </w:tcBorders>
            <w:shd w:val="clear" w:color="auto" w:fill="D9E1F3"/>
          </w:tcPr>
          <w:p w14:paraId="014528FC" w14:textId="37AFBA77" w:rsidR="00556D52" w:rsidRPr="008739ED" w:rsidRDefault="00556D52" w:rsidP="00487BF1">
            <w:pPr>
              <w:pStyle w:val="TableParagraph"/>
              <w:spacing w:before="0"/>
              <w:ind w:right="86"/>
              <w:jc w:val="both"/>
              <w:rPr>
                <w:b/>
                <w:bCs/>
                <w:sz w:val="20"/>
                <w:szCs w:val="20"/>
              </w:rPr>
            </w:pPr>
            <w:r w:rsidRPr="00E446A4">
              <w:rPr>
                <w:b/>
                <w:bCs/>
                <w:sz w:val="20"/>
                <w:szCs w:val="20"/>
                <w:lang w:val="fr-FR"/>
              </w:rPr>
              <w:t xml:space="preserve"> </w:t>
            </w:r>
            <w:r w:rsidRPr="008739ED">
              <w:rPr>
                <w:b/>
                <w:bCs/>
                <w:sz w:val="20"/>
                <w:szCs w:val="20"/>
              </w:rPr>
              <w:t>8</w:t>
            </w:r>
            <w:r w:rsidR="00E446A4">
              <w:rPr>
                <w:b/>
                <w:bCs/>
                <w:sz w:val="20"/>
                <w:szCs w:val="20"/>
              </w:rPr>
              <w:t xml:space="preserve"> </w:t>
            </w:r>
            <w:r w:rsidRPr="008739ED">
              <w:rPr>
                <w:b/>
                <w:bCs/>
                <w:sz w:val="20"/>
                <w:szCs w:val="20"/>
              </w:rPr>
              <w:t>751</w:t>
            </w:r>
            <w:r w:rsidR="00E446A4">
              <w:rPr>
                <w:b/>
                <w:bCs/>
                <w:sz w:val="20"/>
                <w:szCs w:val="20"/>
              </w:rPr>
              <w:t xml:space="preserve"> </w:t>
            </w:r>
            <w:r w:rsidRPr="008739ED">
              <w:rPr>
                <w:b/>
                <w:bCs/>
                <w:sz w:val="20"/>
                <w:szCs w:val="20"/>
              </w:rPr>
              <w:t xml:space="preserve">748 </w:t>
            </w:r>
          </w:p>
        </w:tc>
      </w:tr>
    </w:tbl>
    <w:p w14:paraId="64E4B848" w14:textId="77777777" w:rsidR="007C640C" w:rsidRDefault="007C640C" w:rsidP="007C640C">
      <w:pPr>
        <w:pStyle w:val="Heading1"/>
        <w:ind w:left="0"/>
        <w:jc w:val="both"/>
        <w:rPr>
          <w:lang w:val="fr-FR"/>
        </w:rPr>
      </w:pPr>
    </w:p>
    <w:p w14:paraId="13F4EF65" w14:textId="1CBEF5B4" w:rsidR="007C640C" w:rsidRPr="006963F5" w:rsidRDefault="007C640C" w:rsidP="007C640C">
      <w:pPr>
        <w:pStyle w:val="Heading1"/>
        <w:ind w:left="0"/>
        <w:jc w:val="both"/>
        <w:rPr>
          <w:lang w:val="fr-FR"/>
        </w:rPr>
      </w:pPr>
      <w:r w:rsidRPr="006963F5">
        <w:rPr>
          <w:lang w:val="fr-FR"/>
        </w:rPr>
        <w:t>Scénario</w:t>
      </w:r>
      <w:r w:rsidRPr="006963F5">
        <w:rPr>
          <w:spacing w:val="-5"/>
          <w:lang w:val="fr-FR"/>
        </w:rPr>
        <w:t xml:space="preserve"> </w:t>
      </w:r>
      <w:r w:rsidRPr="006963F5">
        <w:rPr>
          <w:lang w:val="fr-FR"/>
        </w:rPr>
        <w:t>2 : Croissance</w:t>
      </w:r>
      <w:r w:rsidRPr="006963F5">
        <w:rPr>
          <w:spacing w:val="-4"/>
          <w:lang w:val="fr-FR"/>
        </w:rPr>
        <w:t xml:space="preserve"> </w:t>
      </w:r>
      <w:r w:rsidRPr="006963F5">
        <w:rPr>
          <w:lang w:val="fr-FR"/>
        </w:rPr>
        <w:t>réelle</w:t>
      </w:r>
      <w:r w:rsidRPr="006963F5">
        <w:rPr>
          <w:spacing w:val="-3"/>
          <w:lang w:val="fr-FR"/>
        </w:rPr>
        <w:t xml:space="preserve"> </w:t>
      </w:r>
      <w:r w:rsidRPr="006963F5">
        <w:rPr>
          <w:lang w:val="fr-FR"/>
        </w:rPr>
        <w:t>zéro</w:t>
      </w:r>
      <w:r w:rsidRPr="006963F5">
        <w:rPr>
          <w:spacing w:val="-6"/>
          <w:lang w:val="fr-FR"/>
        </w:rPr>
        <w:t xml:space="preserve"> </w:t>
      </w:r>
      <w:r w:rsidRPr="006963F5">
        <w:rPr>
          <w:lang w:val="fr-FR"/>
        </w:rPr>
        <w:t>en</w:t>
      </w:r>
      <w:r w:rsidRPr="006963F5">
        <w:rPr>
          <w:spacing w:val="-4"/>
          <w:lang w:val="fr-FR"/>
        </w:rPr>
        <w:t xml:space="preserve"> </w:t>
      </w:r>
      <w:r w:rsidRPr="006963F5">
        <w:rPr>
          <w:lang w:val="fr-FR"/>
        </w:rPr>
        <w:t>ce qui</w:t>
      </w:r>
      <w:r w:rsidRPr="006963F5">
        <w:rPr>
          <w:spacing w:val="-3"/>
          <w:lang w:val="fr-FR"/>
        </w:rPr>
        <w:t xml:space="preserve"> </w:t>
      </w:r>
      <w:r w:rsidRPr="006963F5">
        <w:rPr>
          <w:lang w:val="fr-FR"/>
        </w:rPr>
        <w:t>concerne</w:t>
      </w:r>
      <w:r w:rsidRPr="006963F5">
        <w:rPr>
          <w:spacing w:val="-4"/>
          <w:lang w:val="fr-FR"/>
        </w:rPr>
        <w:t xml:space="preserve"> </w:t>
      </w:r>
      <w:r w:rsidRPr="006963F5">
        <w:rPr>
          <w:lang w:val="fr-FR"/>
        </w:rPr>
        <w:t>le</w:t>
      </w:r>
      <w:r w:rsidRPr="006963F5">
        <w:rPr>
          <w:spacing w:val="-2"/>
          <w:lang w:val="fr-FR"/>
        </w:rPr>
        <w:t xml:space="preserve"> </w:t>
      </w:r>
      <w:r w:rsidRPr="006963F5">
        <w:rPr>
          <w:lang w:val="fr-FR"/>
        </w:rPr>
        <w:t>budget</w:t>
      </w:r>
      <w:r w:rsidRPr="006963F5">
        <w:rPr>
          <w:spacing w:val="-4"/>
          <w:lang w:val="fr-FR"/>
        </w:rPr>
        <w:t xml:space="preserve"> </w:t>
      </w:r>
      <w:r w:rsidRPr="006963F5">
        <w:rPr>
          <w:spacing w:val="-2"/>
          <w:lang w:val="fr-FR"/>
        </w:rPr>
        <w:t>2021-2023</w:t>
      </w:r>
    </w:p>
    <w:p w14:paraId="3690ADE3" w14:textId="77777777" w:rsidR="007C640C" w:rsidRPr="006963F5" w:rsidRDefault="007C640C" w:rsidP="007C640C">
      <w:pPr>
        <w:pStyle w:val="BodyText"/>
        <w:jc w:val="both"/>
        <w:rPr>
          <w:b/>
          <w:lang w:val="fr-FR"/>
        </w:rPr>
      </w:pPr>
    </w:p>
    <w:p w14:paraId="676BC025" w14:textId="77777777" w:rsidR="007C640C" w:rsidRPr="006963F5" w:rsidRDefault="007C640C" w:rsidP="007C640C">
      <w:pPr>
        <w:pStyle w:val="ListParagraph"/>
        <w:widowControl w:val="0"/>
        <w:numPr>
          <w:ilvl w:val="0"/>
          <w:numId w:val="10"/>
        </w:numPr>
        <w:autoSpaceDE w:val="0"/>
        <w:autoSpaceDN w:val="0"/>
        <w:ind w:left="567" w:right="-42"/>
        <w:contextualSpacing w:val="0"/>
        <w:jc w:val="both"/>
        <w:rPr>
          <w:lang w:val="fr-FR" w:eastAsia="en-GB"/>
        </w:rPr>
      </w:pPr>
      <w:r w:rsidRPr="006963F5">
        <w:rPr>
          <w:lang w:val="fr-FR" w:eastAsia="en-GB"/>
        </w:rPr>
        <w:t>Dans le cadre du scénario 2, une augmentation de 11,56 % est prévue en ce qui concerne le budget approuvé pour la période triennale 2021</w:t>
      </w:r>
      <w:r w:rsidRPr="006963F5">
        <w:rPr>
          <w:i/>
          <w:spacing w:val="-4"/>
          <w:lang w:val="fr-FR"/>
        </w:rPr>
        <w:t>-</w:t>
      </w:r>
      <w:r w:rsidRPr="006963F5">
        <w:rPr>
          <w:lang w:val="fr-FR" w:eastAsia="en-GB"/>
        </w:rPr>
        <w:t xml:space="preserve">2023. Tous les postes du personnel permanent actuellement pourvus (ou en cours de recrutement) seraient maintenus au coût salarial standard de la COP13 avec une augmentation de 2 %, et un taux d’inflation supplémentaire de 2 % serait appliqué pour tous les postes budgétaires, comme approuvé par la COP13. </w:t>
      </w:r>
    </w:p>
    <w:p w14:paraId="2BB72DC0" w14:textId="77777777" w:rsidR="007C640C" w:rsidRPr="006963F5" w:rsidRDefault="007C640C" w:rsidP="007C640C">
      <w:pPr>
        <w:pStyle w:val="ListParagraph"/>
        <w:ind w:left="567" w:right="-42"/>
        <w:rPr>
          <w:lang w:val="fr-FR" w:eastAsia="en-GB"/>
        </w:rPr>
      </w:pPr>
    </w:p>
    <w:p w14:paraId="2D62DE37" w14:textId="77777777" w:rsidR="007C640C" w:rsidRPr="006963F5" w:rsidRDefault="007C640C" w:rsidP="007C640C">
      <w:pPr>
        <w:pStyle w:val="ListParagraph"/>
        <w:widowControl w:val="0"/>
        <w:numPr>
          <w:ilvl w:val="0"/>
          <w:numId w:val="10"/>
        </w:numPr>
        <w:autoSpaceDE w:val="0"/>
        <w:autoSpaceDN w:val="0"/>
        <w:ind w:left="567" w:right="-42"/>
        <w:contextualSpacing w:val="0"/>
        <w:jc w:val="both"/>
        <w:rPr>
          <w:lang w:val="fr-FR" w:eastAsia="en-GB"/>
        </w:rPr>
      </w:pPr>
      <w:r w:rsidRPr="006963F5">
        <w:rPr>
          <w:lang w:val="fr-FR" w:eastAsia="en-GB"/>
        </w:rPr>
        <w:t xml:space="preserve">Ce scénario inclut également le coût d’Umoja : 153 020 euros pour la période triennale, soit 50 000 euros par an. Le coût est basé sur le nombre de membres du personnel du Secrétariat multiplié par le coût estimé d’Umoja par tête (2 500 euros). </w:t>
      </w:r>
    </w:p>
    <w:p w14:paraId="44F3B80D" w14:textId="77777777" w:rsidR="007C640C" w:rsidRPr="006963F5" w:rsidRDefault="007C640C" w:rsidP="007C640C">
      <w:pPr>
        <w:pStyle w:val="ListParagraph"/>
        <w:ind w:left="567" w:right="-42"/>
        <w:rPr>
          <w:lang w:val="fr-FR" w:eastAsia="en-GB"/>
        </w:rPr>
      </w:pPr>
    </w:p>
    <w:p w14:paraId="54E89CEB" w14:textId="77777777" w:rsidR="007C640C" w:rsidRPr="006963F5" w:rsidRDefault="007C640C" w:rsidP="007C640C">
      <w:pPr>
        <w:pStyle w:val="ListParagraph"/>
        <w:widowControl w:val="0"/>
        <w:numPr>
          <w:ilvl w:val="0"/>
          <w:numId w:val="10"/>
        </w:numPr>
        <w:autoSpaceDE w:val="0"/>
        <w:autoSpaceDN w:val="0"/>
        <w:ind w:left="567" w:right="-42"/>
        <w:contextualSpacing w:val="0"/>
        <w:jc w:val="both"/>
        <w:rPr>
          <w:lang w:val="fr-FR" w:eastAsia="en-GB"/>
        </w:rPr>
      </w:pPr>
      <w:r w:rsidRPr="006963F5">
        <w:rPr>
          <w:lang w:val="fr-FR" w:eastAsia="en-GB"/>
        </w:rPr>
        <w:t xml:space="preserve">Enfin, le scénario 2 inclut les coûts actualisés des réunions des organes directeurs, qui ont augmenté en raison de la hausse des coûts de déplacement et des dispositions logistiques telles que la sécurité et la restauration dans les locaux des Nations Unies à Bonn. L’augmentation totale du coût des réunions du </w:t>
      </w:r>
      <w:proofErr w:type="spellStart"/>
      <w:r w:rsidRPr="006963F5">
        <w:rPr>
          <w:lang w:val="fr-FR" w:eastAsia="en-GB"/>
        </w:rPr>
        <w:t>StC</w:t>
      </w:r>
      <w:proofErr w:type="spellEnd"/>
      <w:r w:rsidRPr="006963F5">
        <w:rPr>
          <w:lang w:val="fr-FR" w:eastAsia="en-GB"/>
        </w:rPr>
        <w:t xml:space="preserve"> s’élève à 11 371 euros pour la période triennale. En outre, comme l’a demandé le Comité de session lors de sa 6</w:t>
      </w:r>
      <w:r w:rsidRPr="006963F5">
        <w:rPr>
          <w:vertAlign w:val="superscript"/>
          <w:lang w:val="fr-FR" w:eastAsia="en-GB"/>
        </w:rPr>
        <w:t>e</w:t>
      </w:r>
      <w:r w:rsidRPr="006963F5">
        <w:rPr>
          <w:lang w:val="fr-FR" w:eastAsia="en-GB"/>
        </w:rPr>
        <w:t xml:space="preserve"> réunion, le Secrétariat a préparé une évaluation du coût de l’augmentation du nombre de conseillers nommés par les Parties (un membre par région) soit cinq membres supplémentaires, comme indiqué dans le document de la COP14 UNEP/CMS/COP14/Doc15.1. Si la COP14 accepte cette proposition, l’augmentation totale du coût des réunions du </w:t>
      </w:r>
      <w:proofErr w:type="spellStart"/>
      <w:r w:rsidRPr="006963F5">
        <w:rPr>
          <w:lang w:val="fr-FR" w:eastAsia="en-GB"/>
        </w:rPr>
        <w:t>ScC</w:t>
      </w:r>
      <w:proofErr w:type="spellEnd"/>
      <w:r w:rsidRPr="006963F5">
        <w:rPr>
          <w:lang w:val="fr-FR" w:eastAsia="en-GB"/>
        </w:rPr>
        <w:t xml:space="preserve">-Sc s’élèvera à 59 321 euros pour la période triennale. </w:t>
      </w:r>
    </w:p>
    <w:p w14:paraId="58D23981" w14:textId="77777777" w:rsidR="007C640C" w:rsidRDefault="007C640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tbl>
      <w:tblPr>
        <w:tblW w:w="8623"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064"/>
        <w:gridCol w:w="2559"/>
      </w:tblGrid>
      <w:tr w:rsidR="00556D52" w:rsidRPr="0056773D" w14:paraId="7C8033B1" w14:textId="77777777" w:rsidTr="00487BF1">
        <w:trPr>
          <w:trHeight w:val="678"/>
        </w:trPr>
        <w:tc>
          <w:tcPr>
            <w:tcW w:w="8623" w:type="dxa"/>
            <w:gridSpan w:val="2"/>
            <w:shd w:val="clear" w:color="auto" w:fill="D9E1F3"/>
          </w:tcPr>
          <w:p w14:paraId="00E8C2A7" w14:textId="311474E9" w:rsidR="00556D52" w:rsidRPr="00E446A4" w:rsidRDefault="00E446A4" w:rsidP="00487BF1">
            <w:pPr>
              <w:pStyle w:val="TableParagraph"/>
              <w:spacing w:before="0"/>
              <w:ind w:left="107" w:right="0"/>
              <w:jc w:val="both"/>
              <w:rPr>
                <w:b/>
                <w:sz w:val="20"/>
                <w:lang w:val="fr-FR"/>
              </w:rPr>
            </w:pPr>
            <w:r w:rsidRPr="00E446A4">
              <w:rPr>
                <w:b/>
                <w:sz w:val="20"/>
                <w:lang w:val="fr-FR"/>
              </w:rPr>
              <w:t>Coûts totaux par catégorie pour la période 2024-2026 (en euros)</w:t>
            </w:r>
          </w:p>
        </w:tc>
      </w:tr>
      <w:tr w:rsidR="00556D52" w14:paraId="11DAF331" w14:textId="77777777" w:rsidTr="00487BF1">
        <w:trPr>
          <w:trHeight w:val="341"/>
        </w:trPr>
        <w:tc>
          <w:tcPr>
            <w:tcW w:w="6064" w:type="dxa"/>
            <w:tcBorders>
              <w:bottom w:val="single" w:sz="4" w:space="0" w:color="000000"/>
              <w:right w:val="single" w:sz="4" w:space="0" w:color="000000"/>
            </w:tcBorders>
          </w:tcPr>
          <w:p w14:paraId="5D4C01E4" w14:textId="3EE0D7F2" w:rsidR="00556D52" w:rsidRDefault="00E446A4" w:rsidP="00487BF1">
            <w:pPr>
              <w:pStyle w:val="TableParagraph"/>
              <w:spacing w:before="0"/>
              <w:ind w:left="107" w:right="0"/>
              <w:jc w:val="both"/>
              <w:rPr>
                <w:sz w:val="20"/>
              </w:rPr>
            </w:pPr>
            <w:r>
              <w:rPr>
                <w:spacing w:val="-2"/>
                <w:sz w:val="20"/>
                <w:szCs w:val="20"/>
              </w:rPr>
              <w:t>Personnel</w:t>
            </w:r>
          </w:p>
        </w:tc>
        <w:tc>
          <w:tcPr>
            <w:tcW w:w="2559" w:type="dxa"/>
            <w:tcBorders>
              <w:left w:val="single" w:sz="4" w:space="0" w:color="000000"/>
              <w:bottom w:val="single" w:sz="4" w:space="0" w:color="000000"/>
            </w:tcBorders>
          </w:tcPr>
          <w:p w14:paraId="47F15F1F" w14:textId="31C6E422" w:rsidR="00556D52" w:rsidRPr="006D32E7" w:rsidRDefault="00556D52" w:rsidP="00487BF1">
            <w:pPr>
              <w:pStyle w:val="TableParagraph"/>
              <w:spacing w:before="0"/>
              <w:ind w:right="88"/>
              <w:jc w:val="both"/>
              <w:rPr>
                <w:sz w:val="20"/>
                <w:szCs w:val="20"/>
              </w:rPr>
            </w:pPr>
            <w:r w:rsidRPr="006D32E7">
              <w:rPr>
                <w:sz w:val="20"/>
                <w:szCs w:val="20"/>
              </w:rPr>
              <w:t xml:space="preserve"> 6</w:t>
            </w:r>
            <w:r w:rsidR="00E446A4">
              <w:rPr>
                <w:sz w:val="20"/>
                <w:szCs w:val="20"/>
              </w:rPr>
              <w:t xml:space="preserve"> </w:t>
            </w:r>
            <w:r w:rsidRPr="006D32E7">
              <w:rPr>
                <w:sz w:val="20"/>
                <w:szCs w:val="20"/>
              </w:rPr>
              <w:t>792</w:t>
            </w:r>
            <w:r w:rsidR="00E446A4">
              <w:rPr>
                <w:sz w:val="20"/>
                <w:szCs w:val="20"/>
              </w:rPr>
              <w:t xml:space="preserve"> </w:t>
            </w:r>
            <w:r w:rsidRPr="006D32E7">
              <w:rPr>
                <w:sz w:val="20"/>
                <w:szCs w:val="20"/>
              </w:rPr>
              <w:t xml:space="preserve">077 </w:t>
            </w:r>
          </w:p>
        </w:tc>
      </w:tr>
      <w:tr w:rsidR="00556D52" w14:paraId="2C343DC2" w14:textId="77777777" w:rsidTr="00487BF1">
        <w:trPr>
          <w:trHeight w:val="345"/>
        </w:trPr>
        <w:tc>
          <w:tcPr>
            <w:tcW w:w="6064" w:type="dxa"/>
            <w:tcBorders>
              <w:top w:val="single" w:sz="4" w:space="0" w:color="000000"/>
              <w:bottom w:val="single" w:sz="4" w:space="0" w:color="000000"/>
              <w:right w:val="single" w:sz="4" w:space="0" w:color="000000"/>
            </w:tcBorders>
          </w:tcPr>
          <w:p w14:paraId="17B06ADB" w14:textId="3CDB2B85" w:rsidR="00556D52" w:rsidRPr="003965D5" w:rsidRDefault="00E446A4" w:rsidP="00487BF1">
            <w:pPr>
              <w:pStyle w:val="TableParagraph"/>
              <w:spacing w:before="0"/>
              <w:ind w:left="107" w:right="0"/>
              <w:jc w:val="both"/>
              <w:rPr>
                <w:color w:val="FF0000"/>
                <w:sz w:val="20"/>
              </w:rPr>
            </w:pPr>
            <w:r>
              <w:rPr>
                <w:spacing w:val="-2"/>
                <w:sz w:val="20"/>
                <w:szCs w:val="20"/>
              </w:rPr>
              <w:t xml:space="preserve">Services </w:t>
            </w:r>
            <w:proofErr w:type="spellStart"/>
            <w:r>
              <w:rPr>
                <w:spacing w:val="-2"/>
                <w:sz w:val="20"/>
                <w:szCs w:val="20"/>
              </w:rPr>
              <w:t>contractuels</w:t>
            </w:r>
            <w:proofErr w:type="spellEnd"/>
          </w:p>
        </w:tc>
        <w:tc>
          <w:tcPr>
            <w:tcW w:w="2559" w:type="dxa"/>
            <w:tcBorders>
              <w:top w:val="single" w:sz="4" w:space="0" w:color="000000"/>
              <w:left w:val="single" w:sz="4" w:space="0" w:color="000000"/>
              <w:bottom w:val="single" w:sz="4" w:space="0" w:color="000000"/>
            </w:tcBorders>
          </w:tcPr>
          <w:p w14:paraId="6600150B" w14:textId="22B16F96" w:rsidR="00556D52" w:rsidRPr="006D32E7" w:rsidRDefault="00556D52" w:rsidP="00487BF1">
            <w:pPr>
              <w:pStyle w:val="TableParagraph"/>
              <w:spacing w:before="0"/>
              <w:ind w:right="91"/>
              <w:jc w:val="both"/>
              <w:rPr>
                <w:color w:val="FF0000"/>
                <w:sz w:val="20"/>
                <w:szCs w:val="20"/>
              </w:rPr>
            </w:pPr>
            <w:r w:rsidRPr="006D32E7">
              <w:rPr>
                <w:sz w:val="20"/>
                <w:szCs w:val="20"/>
              </w:rPr>
              <w:t xml:space="preserve"> 700</w:t>
            </w:r>
            <w:r w:rsidR="00E446A4">
              <w:rPr>
                <w:sz w:val="20"/>
                <w:szCs w:val="20"/>
              </w:rPr>
              <w:t xml:space="preserve"> </w:t>
            </w:r>
            <w:r w:rsidRPr="006D32E7">
              <w:rPr>
                <w:sz w:val="20"/>
                <w:szCs w:val="20"/>
              </w:rPr>
              <w:t xml:space="preserve">522 </w:t>
            </w:r>
          </w:p>
        </w:tc>
      </w:tr>
      <w:tr w:rsidR="00556D52" w14:paraId="7E4BFE1E" w14:textId="77777777" w:rsidTr="00487BF1">
        <w:trPr>
          <w:trHeight w:val="345"/>
        </w:trPr>
        <w:tc>
          <w:tcPr>
            <w:tcW w:w="6064" w:type="dxa"/>
            <w:tcBorders>
              <w:top w:val="single" w:sz="4" w:space="0" w:color="000000"/>
              <w:bottom w:val="single" w:sz="4" w:space="0" w:color="000000"/>
              <w:right w:val="single" w:sz="4" w:space="0" w:color="000000"/>
            </w:tcBorders>
          </w:tcPr>
          <w:p w14:paraId="6B32117E" w14:textId="3B9E66D0" w:rsidR="00556D52" w:rsidRPr="00B8705F" w:rsidRDefault="00E446A4" w:rsidP="00487BF1">
            <w:pPr>
              <w:pStyle w:val="TableParagraph"/>
              <w:spacing w:before="0"/>
              <w:ind w:left="107" w:right="0"/>
              <w:jc w:val="both"/>
              <w:rPr>
                <w:color w:val="FF0000"/>
                <w:sz w:val="20"/>
              </w:rPr>
            </w:pPr>
            <w:proofErr w:type="spellStart"/>
            <w:r w:rsidRPr="00E446A4">
              <w:rPr>
                <w:color w:val="FF0000"/>
                <w:spacing w:val="-2"/>
                <w:sz w:val="20"/>
              </w:rPr>
              <w:t>Coûts</w:t>
            </w:r>
            <w:proofErr w:type="spellEnd"/>
            <w:r w:rsidRPr="00E446A4">
              <w:rPr>
                <w:color w:val="FF0000"/>
                <w:spacing w:val="-2"/>
                <w:sz w:val="20"/>
              </w:rPr>
              <w:t xml:space="preserve"> de </w:t>
            </w:r>
            <w:proofErr w:type="spellStart"/>
            <w:r w:rsidRPr="00E446A4">
              <w:rPr>
                <w:color w:val="FF0000"/>
                <w:spacing w:val="-2"/>
                <w:sz w:val="20"/>
              </w:rPr>
              <w:t>fonctionnement</w:t>
            </w:r>
            <w:proofErr w:type="spellEnd"/>
          </w:p>
        </w:tc>
        <w:tc>
          <w:tcPr>
            <w:tcW w:w="2559" w:type="dxa"/>
            <w:tcBorders>
              <w:top w:val="single" w:sz="4" w:space="0" w:color="000000"/>
              <w:left w:val="single" w:sz="4" w:space="0" w:color="000000"/>
              <w:bottom w:val="single" w:sz="4" w:space="0" w:color="000000"/>
            </w:tcBorders>
          </w:tcPr>
          <w:p w14:paraId="7AD5FCB1" w14:textId="3F6B7EED" w:rsidR="00556D52" w:rsidRPr="006D32E7" w:rsidRDefault="00556D52" w:rsidP="00487BF1">
            <w:pPr>
              <w:pStyle w:val="TableParagraph"/>
              <w:spacing w:before="0"/>
              <w:ind w:right="91"/>
              <w:jc w:val="both"/>
              <w:rPr>
                <w:color w:val="FF0000"/>
                <w:sz w:val="20"/>
                <w:szCs w:val="20"/>
              </w:rPr>
            </w:pPr>
            <w:r w:rsidRPr="00AF3E98">
              <w:rPr>
                <w:color w:val="FF0000"/>
                <w:sz w:val="20"/>
                <w:szCs w:val="20"/>
              </w:rPr>
              <w:t xml:space="preserve"> 570</w:t>
            </w:r>
            <w:r w:rsidR="00E446A4">
              <w:rPr>
                <w:color w:val="FF0000"/>
                <w:sz w:val="20"/>
                <w:szCs w:val="20"/>
              </w:rPr>
              <w:t xml:space="preserve"> </w:t>
            </w:r>
            <w:r w:rsidRPr="00AF3E98">
              <w:rPr>
                <w:color w:val="FF0000"/>
                <w:sz w:val="20"/>
                <w:szCs w:val="20"/>
              </w:rPr>
              <w:t xml:space="preserve">357 </w:t>
            </w:r>
          </w:p>
        </w:tc>
      </w:tr>
      <w:tr w:rsidR="00556D52" w14:paraId="75A572BA" w14:textId="77777777" w:rsidTr="00487BF1">
        <w:trPr>
          <w:trHeight w:val="345"/>
        </w:trPr>
        <w:tc>
          <w:tcPr>
            <w:tcW w:w="6064" w:type="dxa"/>
            <w:tcBorders>
              <w:top w:val="single" w:sz="4" w:space="0" w:color="000000"/>
              <w:bottom w:val="single" w:sz="4" w:space="0" w:color="000000"/>
              <w:right w:val="single" w:sz="4" w:space="0" w:color="000000"/>
            </w:tcBorders>
          </w:tcPr>
          <w:p w14:paraId="4460D3C9" w14:textId="0882A9B4" w:rsidR="00556D52" w:rsidRDefault="00E446A4" w:rsidP="00487BF1">
            <w:pPr>
              <w:pStyle w:val="TableParagraph"/>
              <w:spacing w:before="0"/>
              <w:ind w:left="107" w:right="0"/>
              <w:jc w:val="both"/>
              <w:rPr>
                <w:sz w:val="20"/>
              </w:rPr>
            </w:pPr>
            <w:proofErr w:type="spellStart"/>
            <w:r>
              <w:rPr>
                <w:spacing w:val="-2"/>
                <w:sz w:val="20"/>
                <w:szCs w:val="20"/>
              </w:rPr>
              <w:t>Fournitures</w:t>
            </w:r>
            <w:proofErr w:type="spellEnd"/>
          </w:p>
        </w:tc>
        <w:tc>
          <w:tcPr>
            <w:tcW w:w="2559" w:type="dxa"/>
            <w:tcBorders>
              <w:top w:val="single" w:sz="4" w:space="0" w:color="000000"/>
              <w:left w:val="single" w:sz="4" w:space="0" w:color="000000"/>
              <w:bottom w:val="single" w:sz="4" w:space="0" w:color="000000"/>
            </w:tcBorders>
          </w:tcPr>
          <w:p w14:paraId="51A9AED8" w14:textId="532D5DA9" w:rsidR="00556D52" w:rsidRPr="006D32E7" w:rsidRDefault="00556D52" w:rsidP="00487BF1">
            <w:pPr>
              <w:pStyle w:val="TableParagraph"/>
              <w:spacing w:before="0"/>
              <w:ind w:right="88"/>
              <w:jc w:val="both"/>
              <w:rPr>
                <w:sz w:val="20"/>
                <w:szCs w:val="20"/>
              </w:rPr>
            </w:pPr>
            <w:r w:rsidRPr="006D32E7">
              <w:rPr>
                <w:sz w:val="20"/>
                <w:szCs w:val="20"/>
              </w:rPr>
              <w:t xml:space="preserve"> 20</w:t>
            </w:r>
            <w:r w:rsidR="00E446A4">
              <w:rPr>
                <w:sz w:val="20"/>
                <w:szCs w:val="20"/>
              </w:rPr>
              <w:t xml:space="preserve"> </w:t>
            </w:r>
            <w:r w:rsidRPr="006D32E7">
              <w:rPr>
                <w:sz w:val="20"/>
                <w:szCs w:val="20"/>
              </w:rPr>
              <w:t xml:space="preserve">390 </w:t>
            </w:r>
          </w:p>
        </w:tc>
      </w:tr>
      <w:tr w:rsidR="00556D52" w14:paraId="424C76FA" w14:textId="77777777" w:rsidTr="00487BF1">
        <w:trPr>
          <w:trHeight w:val="341"/>
        </w:trPr>
        <w:tc>
          <w:tcPr>
            <w:tcW w:w="6064" w:type="dxa"/>
            <w:tcBorders>
              <w:top w:val="single" w:sz="4" w:space="0" w:color="000000"/>
              <w:bottom w:val="single" w:sz="4" w:space="0" w:color="000000"/>
              <w:right w:val="single" w:sz="4" w:space="0" w:color="000000"/>
            </w:tcBorders>
          </w:tcPr>
          <w:p w14:paraId="672F36BD" w14:textId="3FECAD5E" w:rsidR="00556D52" w:rsidRDefault="00E446A4" w:rsidP="00487BF1">
            <w:pPr>
              <w:pStyle w:val="TableParagraph"/>
              <w:spacing w:before="0"/>
              <w:ind w:left="107" w:right="0"/>
              <w:jc w:val="both"/>
              <w:rPr>
                <w:sz w:val="20"/>
              </w:rPr>
            </w:pPr>
            <w:r>
              <w:rPr>
                <w:spacing w:val="-2"/>
                <w:sz w:val="20"/>
              </w:rPr>
              <w:t>É</w:t>
            </w:r>
            <w:r w:rsidR="00556D52">
              <w:rPr>
                <w:spacing w:val="-2"/>
                <w:sz w:val="20"/>
              </w:rPr>
              <w:t>quip</w:t>
            </w:r>
            <w:r>
              <w:rPr>
                <w:spacing w:val="-2"/>
                <w:sz w:val="20"/>
              </w:rPr>
              <w:t>e</w:t>
            </w:r>
            <w:r w:rsidR="00556D52">
              <w:rPr>
                <w:spacing w:val="-2"/>
                <w:sz w:val="20"/>
              </w:rPr>
              <w:t>ment</w:t>
            </w:r>
          </w:p>
        </w:tc>
        <w:tc>
          <w:tcPr>
            <w:tcW w:w="2559" w:type="dxa"/>
            <w:tcBorders>
              <w:top w:val="single" w:sz="4" w:space="0" w:color="000000"/>
              <w:left w:val="single" w:sz="4" w:space="0" w:color="000000"/>
              <w:bottom w:val="single" w:sz="4" w:space="0" w:color="000000"/>
            </w:tcBorders>
          </w:tcPr>
          <w:p w14:paraId="1953E387" w14:textId="52D7C2BC" w:rsidR="00556D52" w:rsidRPr="006D32E7" w:rsidRDefault="00556D52" w:rsidP="00487BF1">
            <w:pPr>
              <w:pStyle w:val="TableParagraph"/>
              <w:spacing w:before="0"/>
              <w:ind w:right="88"/>
              <w:jc w:val="both"/>
              <w:rPr>
                <w:sz w:val="20"/>
                <w:szCs w:val="20"/>
              </w:rPr>
            </w:pPr>
            <w:r w:rsidRPr="006D32E7">
              <w:rPr>
                <w:sz w:val="20"/>
                <w:szCs w:val="20"/>
              </w:rPr>
              <w:t xml:space="preserve"> 36</w:t>
            </w:r>
            <w:r w:rsidR="00E446A4">
              <w:rPr>
                <w:sz w:val="20"/>
                <w:szCs w:val="20"/>
              </w:rPr>
              <w:t xml:space="preserve"> </w:t>
            </w:r>
            <w:r w:rsidRPr="006D32E7">
              <w:rPr>
                <w:sz w:val="20"/>
                <w:szCs w:val="20"/>
              </w:rPr>
              <w:t xml:space="preserve">913 </w:t>
            </w:r>
          </w:p>
        </w:tc>
      </w:tr>
      <w:tr w:rsidR="00556D52" w14:paraId="3A0F1E71" w14:textId="77777777" w:rsidTr="00487BF1">
        <w:trPr>
          <w:trHeight w:val="345"/>
        </w:trPr>
        <w:tc>
          <w:tcPr>
            <w:tcW w:w="6064" w:type="dxa"/>
            <w:tcBorders>
              <w:top w:val="single" w:sz="4" w:space="0" w:color="000000"/>
              <w:bottom w:val="single" w:sz="4" w:space="0" w:color="000000"/>
              <w:right w:val="single" w:sz="4" w:space="0" w:color="000000"/>
            </w:tcBorders>
          </w:tcPr>
          <w:p w14:paraId="0A7D32DC" w14:textId="078A1807" w:rsidR="00556D52" w:rsidRPr="00B8705F" w:rsidRDefault="00E446A4" w:rsidP="00487BF1">
            <w:pPr>
              <w:pStyle w:val="TableParagraph"/>
              <w:spacing w:before="0"/>
              <w:ind w:left="107" w:right="0"/>
              <w:jc w:val="both"/>
              <w:rPr>
                <w:color w:val="FF0000"/>
                <w:sz w:val="20"/>
              </w:rPr>
            </w:pPr>
            <w:r>
              <w:rPr>
                <w:color w:val="FF0000"/>
                <w:spacing w:val="-2"/>
                <w:sz w:val="20"/>
              </w:rPr>
              <w:t>Voyages</w:t>
            </w:r>
          </w:p>
        </w:tc>
        <w:tc>
          <w:tcPr>
            <w:tcW w:w="2559" w:type="dxa"/>
            <w:tcBorders>
              <w:top w:val="single" w:sz="4" w:space="0" w:color="000000"/>
              <w:left w:val="single" w:sz="4" w:space="0" w:color="000000"/>
              <w:bottom w:val="single" w:sz="4" w:space="0" w:color="000000"/>
            </w:tcBorders>
          </w:tcPr>
          <w:p w14:paraId="0014D3D4" w14:textId="23E8EB9B" w:rsidR="00556D52" w:rsidRPr="006D32E7" w:rsidRDefault="00556D52" w:rsidP="00487BF1">
            <w:pPr>
              <w:pStyle w:val="TableParagraph"/>
              <w:spacing w:before="0"/>
              <w:ind w:right="91"/>
              <w:jc w:val="both"/>
              <w:rPr>
                <w:color w:val="FF0000"/>
                <w:sz w:val="20"/>
                <w:szCs w:val="20"/>
              </w:rPr>
            </w:pPr>
            <w:r w:rsidRPr="006D32E7">
              <w:rPr>
                <w:color w:val="FF0000"/>
                <w:sz w:val="20"/>
                <w:szCs w:val="20"/>
              </w:rPr>
              <w:t xml:space="preserve"> 519</w:t>
            </w:r>
            <w:r w:rsidR="00E446A4">
              <w:rPr>
                <w:color w:val="FF0000"/>
                <w:sz w:val="20"/>
                <w:szCs w:val="20"/>
              </w:rPr>
              <w:t xml:space="preserve"> </w:t>
            </w:r>
            <w:r w:rsidRPr="006D32E7">
              <w:rPr>
                <w:color w:val="FF0000"/>
                <w:sz w:val="20"/>
                <w:szCs w:val="20"/>
              </w:rPr>
              <w:t xml:space="preserve">576 </w:t>
            </w:r>
          </w:p>
        </w:tc>
      </w:tr>
      <w:tr w:rsidR="00556D52" w14:paraId="79CC0EC2" w14:textId="77777777" w:rsidTr="00487BF1">
        <w:trPr>
          <w:trHeight w:val="345"/>
        </w:trPr>
        <w:tc>
          <w:tcPr>
            <w:tcW w:w="6064" w:type="dxa"/>
            <w:tcBorders>
              <w:top w:val="single" w:sz="4" w:space="0" w:color="000000"/>
              <w:bottom w:val="single" w:sz="4" w:space="0" w:color="000000"/>
              <w:right w:val="single" w:sz="4" w:space="0" w:color="000000"/>
            </w:tcBorders>
          </w:tcPr>
          <w:p w14:paraId="710FB841" w14:textId="0B005142" w:rsidR="00556D52" w:rsidRDefault="00E446A4" w:rsidP="00487BF1">
            <w:pPr>
              <w:pStyle w:val="TableParagraph"/>
              <w:spacing w:before="0"/>
              <w:ind w:left="107" w:right="0"/>
              <w:jc w:val="both"/>
              <w:rPr>
                <w:sz w:val="20"/>
              </w:rPr>
            </w:pPr>
            <w:proofErr w:type="spellStart"/>
            <w:r>
              <w:rPr>
                <w:sz w:val="20"/>
                <w:szCs w:val="20"/>
              </w:rPr>
              <w:t>Dépenses</w:t>
            </w:r>
            <w:proofErr w:type="spellEnd"/>
            <w:r>
              <w:rPr>
                <w:sz w:val="20"/>
                <w:szCs w:val="20"/>
              </w:rPr>
              <w:t xml:space="preserve"> d’appui au </w:t>
            </w:r>
            <w:proofErr w:type="spellStart"/>
            <w:r>
              <w:rPr>
                <w:sz w:val="20"/>
                <w:szCs w:val="20"/>
              </w:rPr>
              <w:t>programme</w:t>
            </w:r>
            <w:proofErr w:type="spellEnd"/>
          </w:p>
        </w:tc>
        <w:tc>
          <w:tcPr>
            <w:tcW w:w="2559" w:type="dxa"/>
            <w:tcBorders>
              <w:top w:val="single" w:sz="4" w:space="0" w:color="000000"/>
              <w:left w:val="single" w:sz="4" w:space="0" w:color="000000"/>
              <w:bottom w:val="single" w:sz="4" w:space="0" w:color="000000"/>
            </w:tcBorders>
          </w:tcPr>
          <w:p w14:paraId="031C8FFA" w14:textId="571BF4F2" w:rsidR="00556D52" w:rsidRPr="006D32E7" w:rsidRDefault="00556D52" w:rsidP="00487BF1">
            <w:pPr>
              <w:pStyle w:val="TableParagraph"/>
              <w:spacing w:before="0"/>
              <w:ind w:right="91"/>
              <w:jc w:val="both"/>
              <w:rPr>
                <w:sz w:val="20"/>
                <w:szCs w:val="20"/>
              </w:rPr>
            </w:pPr>
            <w:r w:rsidRPr="006D32E7">
              <w:rPr>
                <w:sz w:val="20"/>
                <w:szCs w:val="20"/>
              </w:rPr>
              <w:t xml:space="preserve"> 1</w:t>
            </w:r>
            <w:r w:rsidR="00E446A4">
              <w:rPr>
                <w:sz w:val="20"/>
                <w:szCs w:val="20"/>
              </w:rPr>
              <w:t xml:space="preserve"> </w:t>
            </w:r>
            <w:r w:rsidRPr="006D32E7">
              <w:rPr>
                <w:sz w:val="20"/>
                <w:szCs w:val="20"/>
              </w:rPr>
              <w:t>123</w:t>
            </w:r>
            <w:r w:rsidR="00E446A4">
              <w:rPr>
                <w:sz w:val="20"/>
                <w:szCs w:val="20"/>
              </w:rPr>
              <w:t xml:space="preserve"> </w:t>
            </w:r>
            <w:r w:rsidRPr="006D32E7">
              <w:rPr>
                <w:sz w:val="20"/>
                <w:szCs w:val="20"/>
              </w:rPr>
              <w:t xml:space="preserve">179 </w:t>
            </w:r>
          </w:p>
        </w:tc>
      </w:tr>
      <w:tr w:rsidR="00556D52" w:rsidRPr="005C0249" w14:paraId="6751BEEA" w14:textId="77777777" w:rsidTr="00487BF1">
        <w:trPr>
          <w:trHeight w:val="472"/>
        </w:trPr>
        <w:tc>
          <w:tcPr>
            <w:tcW w:w="6064" w:type="dxa"/>
            <w:tcBorders>
              <w:top w:val="single" w:sz="4" w:space="0" w:color="000000"/>
              <w:right w:val="single" w:sz="4" w:space="0" w:color="000000"/>
            </w:tcBorders>
            <w:shd w:val="clear" w:color="auto" w:fill="D9E1F3"/>
          </w:tcPr>
          <w:p w14:paraId="245F1760" w14:textId="07D96269" w:rsidR="00556D52" w:rsidRPr="00E446A4" w:rsidRDefault="00E446A4" w:rsidP="00487BF1">
            <w:pPr>
              <w:pStyle w:val="TableParagraph"/>
              <w:spacing w:before="0"/>
              <w:ind w:left="107" w:right="0"/>
              <w:jc w:val="both"/>
              <w:rPr>
                <w:b/>
                <w:sz w:val="20"/>
                <w:lang w:val="fr-FR"/>
              </w:rPr>
            </w:pPr>
            <w:r w:rsidRPr="00E446A4">
              <w:rPr>
                <w:b/>
                <w:sz w:val="20"/>
                <w:szCs w:val="20"/>
                <w:lang w:val="fr-FR"/>
              </w:rPr>
              <w:t>Grand</w:t>
            </w:r>
            <w:r w:rsidRPr="00E446A4">
              <w:rPr>
                <w:b/>
                <w:spacing w:val="-5"/>
                <w:sz w:val="20"/>
                <w:szCs w:val="20"/>
                <w:lang w:val="fr-FR"/>
              </w:rPr>
              <w:t xml:space="preserve"> </w:t>
            </w:r>
            <w:r w:rsidRPr="00E446A4">
              <w:rPr>
                <w:b/>
                <w:sz w:val="20"/>
                <w:szCs w:val="20"/>
                <w:lang w:val="fr-FR"/>
              </w:rPr>
              <w:t>total</w:t>
            </w:r>
            <w:r w:rsidRPr="00E446A4">
              <w:rPr>
                <w:b/>
                <w:spacing w:val="-5"/>
                <w:sz w:val="20"/>
                <w:szCs w:val="20"/>
                <w:lang w:val="fr-FR"/>
              </w:rPr>
              <w:t xml:space="preserve"> </w:t>
            </w:r>
            <w:r w:rsidRPr="00E446A4">
              <w:rPr>
                <w:b/>
                <w:sz w:val="20"/>
                <w:szCs w:val="20"/>
                <w:lang w:val="fr-FR"/>
              </w:rPr>
              <w:t>à partager e</w:t>
            </w:r>
            <w:r>
              <w:rPr>
                <w:b/>
                <w:sz w:val="20"/>
                <w:szCs w:val="20"/>
                <w:lang w:val="fr-FR"/>
              </w:rPr>
              <w:t>ntre les Parties</w:t>
            </w:r>
          </w:p>
        </w:tc>
        <w:tc>
          <w:tcPr>
            <w:tcW w:w="2559" w:type="dxa"/>
            <w:tcBorders>
              <w:top w:val="single" w:sz="4" w:space="0" w:color="000000"/>
              <w:left w:val="single" w:sz="4" w:space="0" w:color="000000"/>
            </w:tcBorders>
            <w:shd w:val="clear" w:color="auto" w:fill="D9E1F3"/>
          </w:tcPr>
          <w:p w14:paraId="6F1081D5" w14:textId="1BF53B5C" w:rsidR="00556D52" w:rsidRPr="006D32E7" w:rsidRDefault="00556D52" w:rsidP="00487BF1">
            <w:pPr>
              <w:pStyle w:val="TableParagraph"/>
              <w:spacing w:before="0"/>
              <w:ind w:right="88"/>
              <w:jc w:val="both"/>
              <w:rPr>
                <w:b/>
                <w:bCs/>
                <w:sz w:val="20"/>
                <w:szCs w:val="20"/>
              </w:rPr>
            </w:pPr>
            <w:r w:rsidRPr="00E446A4">
              <w:rPr>
                <w:b/>
                <w:bCs/>
                <w:sz w:val="20"/>
                <w:szCs w:val="20"/>
                <w:lang w:val="fr-FR"/>
              </w:rPr>
              <w:t xml:space="preserve"> </w:t>
            </w:r>
            <w:r w:rsidRPr="006D32E7">
              <w:rPr>
                <w:b/>
                <w:bCs/>
                <w:sz w:val="20"/>
                <w:szCs w:val="20"/>
              </w:rPr>
              <w:t>9</w:t>
            </w:r>
            <w:r w:rsidR="00E446A4">
              <w:rPr>
                <w:b/>
                <w:bCs/>
                <w:sz w:val="20"/>
                <w:szCs w:val="20"/>
              </w:rPr>
              <w:t xml:space="preserve"> </w:t>
            </w:r>
            <w:r w:rsidRPr="006D32E7">
              <w:rPr>
                <w:b/>
                <w:bCs/>
                <w:sz w:val="20"/>
                <w:szCs w:val="20"/>
              </w:rPr>
              <w:t>763</w:t>
            </w:r>
            <w:r w:rsidR="00E446A4">
              <w:rPr>
                <w:b/>
                <w:bCs/>
                <w:sz w:val="20"/>
                <w:szCs w:val="20"/>
              </w:rPr>
              <w:t xml:space="preserve"> </w:t>
            </w:r>
            <w:r w:rsidRPr="006D32E7">
              <w:rPr>
                <w:b/>
                <w:bCs/>
                <w:sz w:val="20"/>
                <w:szCs w:val="20"/>
              </w:rPr>
              <w:t xml:space="preserve">014 </w:t>
            </w:r>
          </w:p>
        </w:tc>
      </w:tr>
    </w:tbl>
    <w:p w14:paraId="343F7142" w14:textId="77777777" w:rsidR="00556D52" w:rsidRDefault="00556D52"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00616586" w14:textId="77777777" w:rsidR="007C640C" w:rsidRPr="006963F5" w:rsidRDefault="007C640C" w:rsidP="007C640C">
      <w:pPr>
        <w:pStyle w:val="Heading1"/>
        <w:ind w:left="0"/>
        <w:jc w:val="both"/>
        <w:rPr>
          <w:spacing w:val="-2"/>
          <w:lang w:val="fr-FR"/>
        </w:rPr>
      </w:pPr>
      <w:r w:rsidRPr="006963F5">
        <w:rPr>
          <w:lang w:val="fr-FR"/>
        </w:rPr>
        <w:lastRenderedPageBreak/>
        <w:t>Scénario3 :</w:t>
      </w:r>
      <w:r w:rsidRPr="006963F5">
        <w:rPr>
          <w:spacing w:val="-6"/>
          <w:lang w:val="fr-FR"/>
        </w:rPr>
        <w:t xml:space="preserve"> Croissance modérée </w:t>
      </w:r>
    </w:p>
    <w:p w14:paraId="33806F7E" w14:textId="77777777" w:rsidR="007C640C" w:rsidRPr="006963F5" w:rsidRDefault="007C640C" w:rsidP="007C640C">
      <w:pPr>
        <w:pStyle w:val="Heading1"/>
        <w:ind w:left="0"/>
        <w:jc w:val="both"/>
        <w:rPr>
          <w:b w:val="0"/>
          <w:lang w:val="fr-FR"/>
        </w:rPr>
      </w:pPr>
    </w:p>
    <w:p w14:paraId="6141F5E3" w14:textId="77777777" w:rsidR="007C640C" w:rsidRPr="006963F5" w:rsidRDefault="007C640C" w:rsidP="007C640C">
      <w:pPr>
        <w:pStyle w:val="ListParagraph"/>
        <w:widowControl w:val="0"/>
        <w:numPr>
          <w:ilvl w:val="0"/>
          <w:numId w:val="10"/>
        </w:numPr>
        <w:tabs>
          <w:tab w:val="left" w:pos="817"/>
          <w:tab w:val="left" w:pos="819"/>
        </w:tabs>
        <w:autoSpaceDE w:val="0"/>
        <w:autoSpaceDN w:val="0"/>
        <w:ind w:left="567" w:right="-42"/>
        <w:contextualSpacing w:val="0"/>
        <w:jc w:val="both"/>
        <w:rPr>
          <w:lang w:val="fr-FR"/>
        </w:rPr>
      </w:pPr>
      <w:r w:rsidRPr="006963F5">
        <w:rPr>
          <w:lang w:val="fr-FR"/>
        </w:rPr>
        <w:t>Le scénario 3</w:t>
      </w:r>
      <w:r w:rsidRPr="006963F5">
        <w:rPr>
          <w:spacing w:val="-1"/>
          <w:lang w:val="fr-FR"/>
        </w:rPr>
        <w:t xml:space="preserve"> </w:t>
      </w:r>
      <w:r w:rsidRPr="006963F5">
        <w:rPr>
          <w:lang w:val="fr-FR"/>
        </w:rPr>
        <w:t>est basé</w:t>
      </w:r>
      <w:r w:rsidRPr="006963F5">
        <w:rPr>
          <w:spacing w:val="-1"/>
          <w:lang w:val="fr-FR"/>
        </w:rPr>
        <w:t xml:space="preserve"> </w:t>
      </w:r>
      <w:r w:rsidRPr="006963F5">
        <w:rPr>
          <w:lang w:val="fr-FR"/>
        </w:rPr>
        <w:t>sur</w:t>
      </w:r>
      <w:r w:rsidRPr="006963F5">
        <w:rPr>
          <w:spacing w:val="-3"/>
          <w:lang w:val="fr-FR"/>
        </w:rPr>
        <w:t xml:space="preserve"> </w:t>
      </w:r>
      <w:r w:rsidRPr="006963F5">
        <w:rPr>
          <w:lang w:val="fr-FR"/>
        </w:rPr>
        <w:t>le scénario 2,</w:t>
      </w:r>
      <w:r w:rsidRPr="006963F5">
        <w:rPr>
          <w:spacing w:val="-1"/>
          <w:lang w:val="fr-FR"/>
        </w:rPr>
        <w:t xml:space="preserve"> </w:t>
      </w:r>
      <w:r w:rsidRPr="006963F5">
        <w:rPr>
          <w:lang w:val="fr-FR"/>
        </w:rPr>
        <w:t>avec</w:t>
      </w:r>
      <w:r w:rsidRPr="006963F5">
        <w:rPr>
          <w:spacing w:val="-1"/>
          <w:lang w:val="fr-FR"/>
        </w:rPr>
        <w:t xml:space="preserve"> </w:t>
      </w:r>
      <w:r w:rsidRPr="006963F5">
        <w:rPr>
          <w:lang w:val="fr-FR"/>
        </w:rPr>
        <w:t>l’ajout de fonds</w:t>
      </w:r>
      <w:r w:rsidRPr="006963F5">
        <w:rPr>
          <w:spacing w:val="-1"/>
          <w:lang w:val="fr-FR"/>
        </w:rPr>
        <w:t xml:space="preserve"> </w:t>
      </w:r>
      <w:r w:rsidRPr="006963F5">
        <w:rPr>
          <w:lang w:val="fr-FR"/>
        </w:rPr>
        <w:t xml:space="preserve">pour renforcer la capacité du Secrétariat en ajoutant un nombre limité de nouveaux postes et en augmentant la quantité de matériel et de services techniques et d’information de base. Ce scénario vise à : i) financer le poste de Secrétaire exécutif adjoint ; ii) fournir une augmentation raisonnable du contingent actuel de personnel en ajoutant 2 postes d’administrateurs P2 et 1,5 poste de services généraux (GS) ; et iii) ajouter un petit montant de financement pour la gestion de l’information. Le scénario 3 prévoit une augmentation de 17,09 % en ce qui concerne le scénario de budget à croissance réelle zéro. Les détails des changements proposés et les justifications sont présentés ci-dessous. </w:t>
      </w:r>
    </w:p>
    <w:p w14:paraId="3A82E7C5" w14:textId="77777777" w:rsidR="007C640C" w:rsidRPr="006963F5" w:rsidRDefault="007C640C" w:rsidP="007C640C">
      <w:pPr>
        <w:pStyle w:val="BodyText"/>
        <w:ind w:left="567" w:right="-42"/>
        <w:jc w:val="both"/>
        <w:rPr>
          <w:u w:val="single"/>
          <w:lang w:val="fr-FR"/>
        </w:rPr>
      </w:pPr>
    </w:p>
    <w:p w14:paraId="4B025665" w14:textId="77777777" w:rsidR="007C640C" w:rsidRPr="006963F5" w:rsidRDefault="007C640C" w:rsidP="007C640C">
      <w:pPr>
        <w:pStyle w:val="ListParagraph"/>
        <w:widowControl w:val="0"/>
        <w:numPr>
          <w:ilvl w:val="0"/>
          <w:numId w:val="10"/>
        </w:numPr>
        <w:tabs>
          <w:tab w:val="left" w:pos="0"/>
        </w:tabs>
        <w:autoSpaceDE w:val="0"/>
        <w:autoSpaceDN w:val="0"/>
        <w:ind w:left="567" w:right="-42"/>
        <w:contextualSpacing w:val="0"/>
        <w:jc w:val="both"/>
        <w:rPr>
          <w:lang w:val="fr-FR"/>
        </w:rPr>
      </w:pPr>
      <w:r w:rsidRPr="006963F5">
        <w:rPr>
          <w:u w:val="single"/>
          <w:lang w:val="fr-FR"/>
        </w:rPr>
        <w:t>Secrétaire exécutif adjoint</w:t>
      </w:r>
      <w:r w:rsidRPr="006963F5">
        <w:rPr>
          <w:lang w:val="fr-FR"/>
        </w:rPr>
        <w:t>. Le poste de Secrétaire exécutif adjoint (DES), qui fait partie du Bureau exécutif, existe depuis août 2000. Le poste est devenu vacant lorsque le titulaire a pris sa retraite en décembre 2017. Le poste de DES est essentiel pour le bon fonctionnement du Secrétariat. Il s’agit du seul poste P5 au sein du Secrétariat de la CMS. Un financement insuffisant a été prévu pour ce poste dans le budget adopté par la COP13, qui a donné la priorité à un nouveau poste P2 Espèces aviaires et a cherché à réaliser des économies sur le poste DES vacant. Avant la COP13, une partie du financement du poste DES a été utilisée pour recruter un juriste sur une base temporaire pour diriger le travail du Secrétariat portant sur le programme de législation nationale, le mécanisme d’examen et d’autres questions juridiques. Avec les fonds disponibles, le Secrétariat a recruté un juriste – un poste essentiel pour les Secrétariats des accords multilatéraux sur l’environnement (AME) – qui manquait à la CMS. Toutefois, le recrutement d’un juriste ne diminue en rien l’urgence de pourvoir le poste de DES.</w:t>
      </w:r>
    </w:p>
    <w:p w14:paraId="33B934C3" w14:textId="77777777" w:rsidR="007C640C" w:rsidRPr="006963F5" w:rsidRDefault="007C640C" w:rsidP="007C640C">
      <w:pPr>
        <w:pStyle w:val="ListParagraph"/>
        <w:rPr>
          <w:lang w:val="fr-FR"/>
        </w:rPr>
      </w:pPr>
    </w:p>
    <w:p w14:paraId="6329EF09" w14:textId="77777777" w:rsidR="007C640C" w:rsidRPr="006963F5" w:rsidRDefault="007C640C" w:rsidP="007C640C">
      <w:pPr>
        <w:pStyle w:val="ListParagraph"/>
        <w:widowControl w:val="0"/>
        <w:numPr>
          <w:ilvl w:val="0"/>
          <w:numId w:val="10"/>
        </w:numPr>
        <w:tabs>
          <w:tab w:val="left" w:pos="284"/>
        </w:tabs>
        <w:autoSpaceDE w:val="0"/>
        <w:autoSpaceDN w:val="0"/>
        <w:spacing w:after="40"/>
        <w:ind w:left="567" w:right="-40"/>
        <w:contextualSpacing w:val="0"/>
        <w:jc w:val="both"/>
        <w:rPr>
          <w:lang w:val="fr-FR"/>
        </w:rPr>
      </w:pPr>
      <w:r w:rsidRPr="006963F5">
        <w:rPr>
          <w:lang w:val="fr-FR"/>
        </w:rPr>
        <w:t>Les principales responsabilités du DES sont les suivantes :</w:t>
      </w:r>
    </w:p>
    <w:p w14:paraId="5AC41013" w14:textId="77777777" w:rsidR="007C640C" w:rsidRPr="006963F5" w:rsidRDefault="007C640C" w:rsidP="007C640C">
      <w:pPr>
        <w:pStyle w:val="ListParagraph"/>
        <w:widowControl w:val="0"/>
        <w:numPr>
          <w:ilvl w:val="0"/>
          <w:numId w:val="15"/>
        </w:numPr>
        <w:tabs>
          <w:tab w:val="left" w:pos="567"/>
        </w:tabs>
        <w:autoSpaceDE w:val="0"/>
        <w:autoSpaceDN w:val="0"/>
        <w:spacing w:after="40"/>
        <w:ind w:left="851" w:right="-40" w:hanging="284"/>
        <w:contextualSpacing w:val="0"/>
        <w:jc w:val="both"/>
        <w:rPr>
          <w:lang w:val="fr-FR"/>
        </w:rPr>
      </w:pPr>
      <w:r w:rsidRPr="006963F5">
        <w:rPr>
          <w:lang w:val="fr-FR"/>
        </w:rPr>
        <w:t>conseiller, assister et suppléer le Secrétaire exécutif</w:t>
      </w:r>
      <w:r w:rsidRPr="006963F5">
        <w:rPr>
          <w:color w:val="000000" w:themeColor="text1"/>
          <w:lang w:val="fr-FR"/>
        </w:rPr>
        <w:t xml:space="preserve"> dans </w:t>
      </w:r>
      <w:r w:rsidRPr="006963F5">
        <w:rPr>
          <w:lang w:val="fr-FR"/>
        </w:rPr>
        <w:t>l’organisation générale, le fonctionnement et la gestion du Secrétariat, y compris les services communs partagés avec les Secrétariats de l’Accord </w:t>
      </w:r>
      <w:r w:rsidRPr="006963F5">
        <w:rPr>
          <w:color w:val="000000" w:themeColor="text1"/>
          <w:lang w:val="fr-FR"/>
        </w:rPr>
        <w:t>; et dans la planification, la coordination et la direction des programmes de travail de fond </w:t>
      </w:r>
      <w:r w:rsidRPr="006963F5">
        <w:rPr>
          <w:lang w:val="fr-FR"/>
        </w:rPr>
        <w:t>;</w:t>
      </w:r>
    </w:p>
    <w:p w14:paraId="2EA980A5" w14:textId="77777777" w:rsidR="007C640C" w:rsidRPr="006963F5" w:rsidRDefault="007C640C" w:rsidP="007C640C">
      <w:pPr>
        <w:pStyle w:val="ListParagraph"/>
        <w:widowControl w:val="0"/>
        <w:numPr>
          <w:ilvl w:val="0"/>
          <w:numId w:val="15"/>
        </w:numPr>
        <w:tabs>
          <w:tab w:val="left" w:pos="567"/>
        </w:tabs>
        <w:autoSpaceDE w:val="0"/>
        <w:autoSpaceDN w:val="0"/>
        <w:spacing w:after="40"/>
        <w:ind w:left="851" w:right="-40" w:hanging="284"/>
        <w:contextualSpacing w:val="0"/>
        <w:jc w:val="both"/>
        <w:rPr>
          <w:lang w:val="fr-FR"/>
        </w:rPr>
      </w:pPr>
      <w:r w:rsidRPr="006963F5">
        <w:rPr>
          <w:lang w:val="fr-FR"/>
        </w:rPr>
        <w:t xml:space="preserve">superviser les questions administratives, financières et de ressources humaines du Secrétariat, en veillant à la conformité avec les règles et règlements des Nations Unies et les procédures normalisées du PNUE ; </w:t>
      </w:r>
    </w:p>
    <w:p w14:paraId="37B90851" w14:textId="77777777" w:rsidR="007C640C" w:rsidRPr="006963F5" w:rsidRDefault="007C640C" w:rsidP="007C640C">
      <w:pPr>
        <w:pStyle w:val="ListParagraph"/>
        <w:widowControl w:val="0"/>
        <w:numPr>
          <w:ilvl w:val="0"/>
          <w:numId w:val="15"/>
        </w:numPr>
        <w:tabs>
          <w:tab w:val="left" w:pos="567"/>
        </w:tabs>
        <w:autoSpaceDE w:val="0"/>
        <w:autoSpaceDN w:val="0"/>
        <w:spacing w:after="40"/>
        <w:ind w:left="851" w:right="-40" w:hanging="284"/>
        <w:contextualSpacing w:val="0"/>
        <w:jc w:val="both"/>
        <w:rPr>
          <w:lang w:val="fr-FR"/>
        </w:rPr>
      </w:pPr>
      <w:r w:rsidRPr="006963F5">
        <w:rPr>
          <w:lang w:val="fr-FR"/>
        </w:rPr>
        <w:t xml:space="preserve">superviser la préparation des accords de financement et de mise en œuvre des projets ; </w:t>
      </w:r>
    </w:p>
    <w:p w14:paraId="5080E51D" w14:textId="77777777" w:rsidR="007C640C" w:rsidRPr="006963F5" w:rsidRDefault="007C640C" w:rsidP="007C640C">
      <w:pPr>
        <w:pStyle w:val="ListParagraph"/>
        <w:widowControl w:val="0"/>
        <w:numPr>
          <w:ilvl w:val="0"/>
          <w:numId w:val="15"/>
        </w:numPr>
        <w:tabs>
          <w:tab w:val="left" w:pos="567"/>
        </w:tabs>
        <w:autoSpaceDE w:val="0"/>
        <w:autoSpaceDN w:val="0"/>
        <w:spacing w:after="40"/>
        <w:ind w:left="851" w:right="-40" w:hanging="284"/>
        <w:contextualSpacing w:val="0"/>
        <w:jc w:val="both"/>
        <w:rPr>
          <w:lang w:val="fr-FR"/>
        </w:rPr>
      </w:pPr>
      <w:r w:rsidRPr="006963F5">
        <w:rPr>
          <w:lang w:val="fr-FR"/>
        </w:rPr>
        <w:t xml:space="preserve">superviser l’administration des ressources et des budgets des programmes ; </w:t>
      </w:r>
    </w:p>
    <w:p w14:paraId="7BE273A1" w14:textId="77777777" w:rsidR="007C640C" w:rsidRPr="006963F5" w:rsidRDefault="007C640C" w:rsidP="007C640C">
      <w:pPr>
        <w:pStyle w:val="ListParagraph"/>
        <w:widowControl w:val="0"/>
        <w:numPr>
          <w:ilvl w:val="0"/>
          <w:numId w:val="15"/>
        </w:numPr>
        <w:tabs>
          <w:tab w:val="left" w:pos="567"/>
        </w:tabs>
        <w:autoSpaceDE w:val="0"/>
        <w:autoSpaceDN w:val="0"/>
        <w:spacing w:after="40"/>
        <w:ind w:left="851" w:right="-40" w:hanging="284"/>
        <w:contextualSpacing w:val="0"/>
        <w:jc w:val="both"/>
        <w:rPr>
          <w:lang w:val="fr-FR"/>
        </w:rPr>
      </w:pPr>
      <w:r w:rsidRPr="006963F5">
        <w:rPr>
          <w:lang w:val="fr-FR"/>
        </w:rPr>
        <w:t xml:space="preserve">coordonner la rédaction de documents de fond sur des questions politiques, organisationnelles et institutionnelles ; </w:t>
      </w:r>
    </w:p>
    <w:p w14:paraId="397AEF7C" w14:textId="77777777" w:rsidR="007C640C" w:rsidRPr="006963F5" w:rsidRDefault="007C640C" w:rsidP="007C640C">
      <w:pPr>
        <w:pStyle w:val="ListParagraph"/>
        <w:numPr>
          <w:ilvl w:val="0"/>
          <w:numId w:val="15"/>
        </w:numPr>
        <w:tabs>
          <w:tab w:val="left" w:pos="567"/>
        </w:tabs>
        <w:autoSpaceDE w:val="0"/>
        <w:autoSpaceDN w:val="0"/>
        <w:adjustRightInd w:val="0"/>
        <w:spacing w:after="40"/>
        <w:ind w:left="851" w:right="-40" w:hanging="284"/>
        <w:contextualSpacing w:val="0"/>
        <w:jc w:val="both"/>
        <w:rPr>
          <w:lang w:val="fr-FR"/>
        </w:rPr>
      </w:pPr>
      <w:r w:rsidRPr="006963F5">
        <w:rPr>
          <w:lang w:val="fr-FR"/>
        </w:rPr>
        <w:t xml:space="preserve">superviser et guider </w:t>
      </w:r>
      <w:r w:rsidRPr="006963F5">
        <w:rPr>
          <w:color w:val="000000" w:themeColor="text1"/>
          <w:lang w:val="fr-FR"/>
        </w:rPr>
        <w:t xml:space="preserve">les responsables de programme </w:t>
      </w:r>
      <w:r w:rsidRPr="006963F5">
        <w:rPr>
          <w:lang w:val="fr-FR"/>
        </w:rPr>
        <w:t xml:space="preserve">sur les questions politiques et techniques ; </w:t>
      </w:r>
    </w:p>
    <w:p w14:paraId="3C423599" w14:textId="77777777" w:rsidR="007C640C" w:rsidRPr="006963F5" w:rsidRDefault="007C640C" w:rsidP="007C640C">
      <w:pPr>
        <w:pStyle w:val="ListParagraph"/>
        <w:widowControl w:val="0"/>
        <w:numPr>
          <w:ilvl w:val="0"/>
          <w:numId w:val="15"/>
        </w:numPr>
        <w:tabs>
          <w:tab w:val="left" w:pos="567"/>
        </w:tabs>
        <w:autoSpaceDE w:val="0"/>
        <w:autoSpaceDN w:val="0"/>
        <w:spacing w:after="40"/>
        <w:ind w:left="851" w:right="-40" w:hanging="284"/>
        <w:contextualSpacing w:val="0"/>
        <w:jc w:val="both"/>
        <w:rPr>
          <w:lang w:val="fr-FR"/>
        </w:rPr>
      </w:pPr>
      <w:r w:rsidRPr="006963F5">
        <w:rPr>
          <w:lang w:val="fr-FR"/>
        </w:rPr>
        <w:t xml:space="preserve">représenter le Secrétariat lors de réunions pertinentes en dehors du Secrétariat ; </w:t>
      </w:r>
    </w:p>
    <w:p w14:paraId="530F0858" w14:textId="77777777" w:rsidR="007C640C" w:rsidRPr="006963F5" w:rsidRDefault="007C640C" w:rsidP="007C640C">
      <w:pPr>
        <w:pStyle w:val="ListParagraph"/>
        <w:numPr>
          <w:ilvl w:val="0"/>
          <w:numId w:val="15"/>
        </w:numPr>
        <w:tabs>
          <w:tab w:val="left" w:pos="567"/>
        </w:tabs>
        <w:autoSpaceDE w:val="0"/>
        <w:autoSpaceDN w:val="0"/>
        <w:adjustRightInd w:val="0"/>
        <w:ind w:left="851" w:right="-42" w:hanging="284"/>
        <w:contextualSpacing w:val="0"/>
        <w:jc w:val="both"/>
        <w:rPr>
          <w:lang w:val="fr-FR"/>
        </w:rPr>
      </w:pPr>
      <w:r w:rsidRPr="006963F5">
        <w:rPr>
          <w:lang w:val="fr-FR"/>
        </w:rPr>
        <w:t xml:space="preserve">agir en tant </w:t>
      </w:r>
      <w:r w:rsidRPr="006963F5">
        <w:rPr>
          <w:color w:val="000000" w:themeColor="text1"/>
          <w:lang w:val="fr-FR"/>
        </w:rPr>
        <w:t xml:space="preserve">qu’administrateur en charge </w:t>
      </w:r>
      <w:r w:rsidRPr="006963F5">
        <w:rPr>
          <w:lang w:val="fr-FR"/>
        </w:rPr>
        <w:t>lorsque le Secrétaire exécutif est en mission.</w:t>
      </w:r>
    </w:p>
    <w:p w14:paraId="02C0090A" w14:textId="77777777" w:rsidR="007C640C" w:rsidRPr="006963F5" w:rsidRDefault="007C640C" w:rsidP="007C640C">
      <w:pPr>
        <w:pStyle w:val="ListParagraph"/>
        <w:tabs>
          <w:tab w:val="left" w:pos="817"/>
          <w:tab w:val="left" w:pos="819"/>
        </w:tabs>
        <w:ind w:left="1134" w:right="-42"/>
        <w:rPr>
          <w:lang w:val="fr-FR"/>
        </w:rPr>
      </w:pPr>
    </w:p>
    <w:p w14:paraId="1C277BC8" w14:textId="77777777" w:rsidR="007C640C" w:rsidRPr="006963F5" w:rsidRDefault="007C640C" w:rsidP="007C640C">
      <w:pPr>
        <w:pStyle w:val="ListParagraph"/>
        <w:tabs>
          <w:tab w:val="left" w:pos="567"/>
        </w:tabs>
        <w:ind w:left="567" w:right="-42"/>
        <w:rPr>
          <w:lang w:val="fr-FR"/>
        </w:rPr>
      </w:pPr>
      <w:r w:rsidRPr="006963F5">
        <w:rPr>
          <w:lang w:val="fr-FR"/>
        </w:rPr>
        <w:t>En l’absence d’un DES, le Secrétaire exécutif consacre une</w:t>
      </w:r>
      <w:r w:rsidRPr="006963F5">
        <w:rPr>
          <w:color w:val="FF0000"/>
          <w:lang w:val="fr-FR"/>
        </w:rPr>
        <w:t xml:space="preserve"> </w:t>
      </w:r>
      <w:r w:rsidRPr="006963F5">
        <w:rPr>
          <w:color w:val="000000" w:themeColor="text1"/>
          <w:lang w:val="fr-FR"/>
        </w:rPr>
        <w:t xml:space="preserve">grande partie de son temps </w:t>
      </w:r>
      <w:r w:rsidRPr="006963F5">
        <w:rPr>
          <w:lang w:val="fr-FR"/>
        </w:rPr>
        <w:t xml:space="preserve">(bien plus de 50 %) à la supervision des opérations internes du Secrétariat, ce qui limite considérablement le temps disponible pour les questions stratégiques et politiques, notamment pour le renforcement de l’incidence de la Convention et l’augmentation du nombre de nouvelles adhésions à la Convention. C’est pourquoi le scénario 3 propose notamment le financement du poste de DES, à compter du 1er juillet 2024. </w:t>
      </w:r>
    </w:p>
    <w:p w14:paraId="31C47583" w14:textId="7750CB0D" w:rsidR="00632538" w:rsidRDefault="00632538" w:rsidP="007C640C">
      <w:pPr>
        <w:pStyle w:val="ListParagraph"/>
        <w:rPr>
          <w:lang w:val="fr-FR"/>
        </w:rPr>
      </w:pPr>
      <w:r>
        <w:rPr>
          <w:lang w:val="fr-FR"/>
        </w:rPr>
        <w:br w:type="page"/>
      </w:r>
    </w:p>
    <w:p w14:paraId="58DCE281" w14:textId="77777777" w:rsidR="007C640C" w:rsidRPr="006963F5" w:rsidRDefault="007C640C" w:rsidP="007C640C">
      <w:pPr>
        <w:pStyle w:val="ListParagraph"/>
        <w:widowControl w:val="0"/>
        <w:numPr>
          <w:ilvl w:val="0"/>
          <w:numId w:val="10"/>
        </w:numPr>
        <w:tabs>
          <w:tab w:val="left" w:pos="284"/>
          <w:tab w:val="left" w:pos="8222"/>
        </w:tabs>
        <w:autoSpaceDE w:val="0"/>
        <w:autoSpaceDN w:val="0"/>
        <w:spacing w:after="40"/>
        <w:ind w:left="567" w:right="-42"/>
        <w:contextualSpacing w:val="0"/>
        <w:jc w:val="both"/>
        <w:rPr>
          <w:color w:val="000000"/>
          <w:lang w:val="fr-FR"/>
        </w:rPr>
      </w:pPr>
      <w:r w:rsidRPr="006963F5">
        <w:rPr>
          <w:color w:val="000000"/>
          <w:u w:val="single"/>
          <w:lang w:val="fr-FR"/>
        </w:rPr>
        <w:lastRenderedPageBreak/>
        <w:t>Jeune expert P2 – Espèces aquatiques</w:t>
      </w:r>
      <w:r w:rsidRPr="006963F5">
        <w:rPr>
          <w:color w:val="000000"/>
          <w:lang w:val="fr-FR"/>
        </w:rPr>
        <w:t xml:space="preserve">. L’équipe chargée des espèces aquatiques n’a </w:t>
      </w:r>
      <w:r w:rsidRPr="006963F5">
        <w:rPr>
          <w:color w:val="000000" w:themeColor="text1"/>
          <w:lang w:val="fr-FR"/>
        </w:rPr>
        <w:t xml:space="preserve">que 1,3 </w:t>
      </w:r>
      <w:r w:rsidRPr="006963F5">
        <w:rPr>
          <w:color w:val="000000"/>
          <w:lang w:val="fr-FR"/>
        </w:rPr>
        <w:t xml:space="preserve">équivalent temps plein (ETP) </w:t>
      </w:r>
      <w:r w:rsidRPr="006963F5">
        <w:rPr>
          <w:color w:val="000000" w:themeColor="text1"/>
          <w:lang w:val="fr-FR"/>
        </w:rPr>
        <w:t xml:space="preserve">administrateur disponible </w:t>
      </w:r>
      <w:r w:rsidRPr="006963F5">
        <w:rPr>
          <w:color w:val="000000"/>
          <w:lang w:val="fr-FR"/>
        </w:rPr>
        <w:t xml:space="preserve">pour soutenir la mise en œuvre de la CMS. Elle ne dispose pas d’un seul employé à temps plein qui se consacre </w:t>
      </w:r>
      <w:r w:rsidRPr="006963F5">
        <w:rPr>
          <w:color w:val="000000" w:themeColor="text1"/>
          <w:lang w:val="fr-FR"/>
        </w:rPr>
        <w:t>uniquement</w:t>
      </w:r>
      <w:r w:rsidRPr="006963F5">
        <w:rPr>
          <w:color w:val="000000"/>
          <w:lang w:val="fr-FR"/>
        </w:rPr>
        <w:t xml:space="preserve"> à la mise en œuvre des travaux de la CMS. Elle est dirigée par un chef d’unité (P4), qui </w:t>
      </w:r>
      <w:r w:rsidRPr="006963F5">
        <w:rPr>
          <w:lang w:val="fr-FR"/>
        </w:rPr>
        <w:t>est financé à 15 % par ASCOBANS et lui est dédié. Les autres administrateurs travaillant sur</w:t>
      </w:r>
      <w:r w:rsidRPr="006963F5">
        <w:rPr>
          <w:color w:val="000000"/>
          <w:lang w:val="fr-FR"/>
        </w:rPr>
        <w:t xml:space="preserve"> les questions aquatiques sont en grande partie financés par et </w:t>
      </w:r>
      <w:r w:rsidRPr="006963F5">
        <w:rPr>
          <w:color w:val="000000" w:themeColor="text1"/>
          <w:lang w:val="fr-FR"/>
        </w:rPr>
        <w:t xml:space="preserve">se consacrent </w:t>
      </w:r>
      <w:r w:rsidRPr="006963F5">
        <w:rPr>
          <w:color w:val="000000"/>
          <w:lang w:val="fr-FR"/>
        </w:rPr>
        <w:t>aux trois instruments filles de la CMS : Mémorandum d’entente sur la conservation et la gestion des tortues marines et de leurs habitats dans l’océan Indien et l’Asie du Sud-Est (</w:t>
      </w:r>
      <w:proofErr w:type="spellStart"/>
      <w:r w:rsidRPr="006963F5">
        <w:rPr>
          <w:color w:val="000000"/>
          <w:lang w:val="fr-FR"/>
        </w:rPr>
        <w:t>MdE</w:t>
      </w:r>
      <w:proofErr w:type="spellEnd"/>
      <w:r w:rsidRPr="006963F5">
        <w:rPr>
          <w:color w:val="000000"/>
          <w:lang w:val="fr-FR"/>
        </w:rPr>
        <w:t xml:space="preserve"> IOSEA)</w:t>
      </w:r>
      <w:r w:rsidRPr="006963F5">
        <w:rPr>
          <w:rStyle w:val="FootnoteReference"/>
          <w:color w:val="000000"/>
          <w:lang w:val="fr-FR"/>
        </w:rPr>
        <w:footnoteReference w:id="1"/>
      </w:r>
      <w:r w:rsidRPr="006963F5">
        <w:rPr>
          <w:color w:val="000000"/>
          <w:lang w:val="fr-FR"/>
        </w:rPr>
        <w:t>(un agent P3 qui consacre</w:t>
      </w:r>
      <w:r w:rsidRPr="006963F5">
        <w:rPr>
          <w:color w:val="000000" w:themeColor="text1"/>
          <w:lang w:val="fr-FR"/>
        </w:rPr>
        <w:t xml:space="preserve">80 % de son temps au </w:t>
      </w:r>
      <w:proofErr w:type="spellStart"/>
      <w:r w:rsidRPr="006963F5">
        <w:rPr>
          <w:color w:val="000000" w:themeColor="text1"/>
          <w:lang w:val="fr-FR"/>
        </w:rPr>
        <w:t>MdE</w:t>
      </w:r>
      <w:proofErr w:type="spellEnd"/>
      <w:r w:rsidRPr="006963F5">
        <w:rPr>
          <w:color w:val="000000" w:themeColor="text1"/>
          <w:lang w:val="fr-FR"/>
        </w:rPr>
        <w:t xml:space="preserve"> et 20 % à la CMS</w:t>
      </w:r>
      <w:r w:rsidRPr="006963F5">
        <w:rPr>
          <w:color w:val="000000"/>
          <w:lang w:val="fr-FR"/>
        </w:rPr>
        <w:t>), le Mémorandum d’entente sur la conservation des requins migrateurs (</w:t>
      </w:r>
      <w:proofErr w:type="spellStart"/>
      <w:r w:rsidRPr="006963F5">
        <w:rPr>
          <w:color w:val="000000"/>
          <w:lang w:val="fr-FR"/>
        </w:rPr>
        <w:t>MdE</w:t>
      </w:r>
      <w:proofErr w:type="spellEnd"/>
      <w:r w:rsidRPr="006963F5">
        <w:rPr>
          <w:color w:val="000000"/>
          <w:lang w:val="fr-FR"/>
        </w:rPr>
        <w:t xml:space="preserve"> requins)</w:t>
      </w:r>
      <w:r w:rsidRPr="006963F5">
        <w:rPr>
          <w:rStyle w:val="FootnoteReference"/>
          <w:color w:val="000000"/>
          <w:lang w:val="fr-FR"/>
        </w:rPr>
        <w:footnoteReference w:id="2"/>
      </w:r>
      <w:r w:rsidRPr="006963F5">
        <w:rPr>
          <w:color w:val="000000"/>
          <w:lang w:val="fr-FR"/>
        </w:rPr>
        <w:t xml:space="preserve"> (un agent P2 qui se consacre entièrement au </w:t>
      </w:r>
      <w:proofErr w:type="spellStart"/>
      <w:r w:rsidRPr="006963F5">
        <w:rPr>
          <w:color w:val="000000"/>
          <w:lang w:val="fr-FR"/>
        </w:rPr>
        <w:t>MdE</w:t>
      </w:r>
      <w:proofErr w:type="spellEnd"/>
      <w:r w:rsidRPr="006963F5">
        <w:rPr>
          <w:color w:val="000000"/>
          <w:lang w:val="fr-FR"/>
        </w:rPr>
        <w:t>) et ASCOBANS</w:t>
      </w:r>
      <w:r w:rsidRPr="006963F5">
        <w:rPr>
          <w:rStyle w:val="FootnoteReference"/>
          <w:color w:val="000000"/>
          <w:lang w:val="fr-FR"/>
        </w:rPr>
        <w:footnoteReference w:id="3"/>
      </w:r>
      <w:r w:rsidRPr="006963F5">
        <w:rPr>
          <w:color w:val="000000"/>
          <w:lang w:val="fr-FR"/>
        </w:rPr>
        <w:t>(un agent P2</w:t>
      </w:r>
      <w:r w:rsidRPr="006963F5">
        <w:rPr>
          <w:color w:val="000000" w:themeColor="text1"/>
          <w:lang w:val="fr-FR"/>
        </w:rPr>
        <w:t>qui consacre 75 % de son temps à l’Accord et 25 % à la CMS</w:t>
      </w:r>
      <w:r w:rsidRPr="006963F5">
        <w:rPr>
          <w:color w:val="000000"/>
          <w:lang w:val="fr-FR"/>
        </w:rPr>
        <w:t xml:space="preserve">). </w:t>
      </w:r>
      <w:r w:rsidRPr="006963F5">
        <w:rPr>
          <w:color w:val="000000" w:themeColor="text1"/>
          <w:lang w:val="fr-FR"/>
        </w:rPr>
        <w:t>Au total, cela représente 130 %, soit 1,3 ETP</w:t>
      </w:r>
      <w:r w:rsidRPr="006963F5">
        <w:rPr>
          <w:color w:val="000000"/>
          <w:lang w:val="fr-FR"/>
        </w:rPr>
        <w:t xml:space="preserve">. Avec </w:t>
      </w:r>
      <w:r w:rsidRPr="006963F5">
        <w:rPr>
          <w:color w:val="000000" w:themeColor="text1"/>
          <w:lang w:val="fr-FR"/>
        </w:rPr>
        <w:t>cette capacité limitée</w:t>
      </w:r>
      <w:r w:rsidRPr="006963F5">
        <w:rPr>
          <w:color w:val="000000"/>
          <w:lang w:val="fr-FR"/>
        </w:rPr>
        <w:t>, l’équipe est responsable de la réalisation des tâches relatives à la CMS suivantes :</w:t>
      </w:r>
    </w:p>
    <w:p w14:paraId="2CEA4662" w14:textId="77777777" w:rsidR="007C640C" w:rsidRPr="006963F5" w:rsidRDefault="007C640C" w:rsidP="007C640C">
      <w:pPr>
        <w:pStyle w:val="ListParagraph"/>
        <w:widowControl w:val="0"/>
        <w:numPr>
          <w:ilvl w:val="0"/>
          <w:numId w:val="12"/>
        </w:numPr>
        <w:autoSpaceDE w:val="0"/>
        <w:autoSpaceDN w:val="0"/>
        <w:spacing w:after="40"/>
        <w:ind w:left="851" w:right="-42" w:hanging="284"/>
        <w:contextualSpacing w:val="0"/>
        <w:jc w:val="both"/>
        <w:rPr>
          <w:color w:val="000000"/>
          <w:lang w:val="fr-FR"/>
        </w:rPr>
      </w:pPr>
      <w:r w:rsidRPr="006963F5">
        <w:rPr>
          <w:color w:val="000000"/>
          <w:lang w:val="fr-FR"/>
        </w:rPr>
        <w:t>assurer le service de quatre groupes de travail sous le mandat du Conseil scientifique (Mammifères aquatiques, Viande d’animaux sauvages aquatiques, Groupe de travail conjoint sur le bruit et Groupe de travail sur la culture) ;</w:t>
      </w:r>
    </w:p>
    <w:p w14:paraId="329AD713" w14:textId="77777777" w:rsidR="007C640C" w:rsidRPr="006963F5" w:rsidRDefault="007C640C" w:rsidP="007C640C">
      <w:pPr>
        <w:pStyle w:val="ListParagraph"/>
        <w:widowControl w:val="0"/>
        <w:numPr>
          <w:ilvl w:val="0"/>
          <w:numId w:val="12"/>
        </w:numPr>
        <w:autoSpaceDE w:val="0"/>
        <w:autoSpaceDN w:val="0"/>
        <w:spacing w:after="40"/>
        <w:ind w:left="851" w:right="-42" w:hanging="284"/>
        <w:contextualSpacing w:val="0"/>
        <w:jc w:val="both"/>
        <w:rPr>
          <w:color w:val="000000"/>
          <w:lang w:val="fr-FR"/>
        </w:rPr>
      </w:pPr>
      <w:r w:rsidRPr="006963F5">
        <w:rPr>
          <w:color w:val="000000"/>
          <w:lang w:val="fr-FR"/>
        </w:rPr>
        <w:t>soutenir le travail des cinq conseillers nommés par la COP dans le domaine aquatique (Poissons marins, Poissons d’eau douce, Mammifères aquatiques, prises accessoires et pollution marine) ;</w:t>
      </w:r>
    </w:p>
    <w:p w14:paraId="7939B397" w14:textId="77777777" w:rsidR="007C640C" w:rsidRPr="006963F5" w:rsidRDefault="007C640C" w:rsidP="007C640C">
      <w:pPr>
        <w:pStyle w:val="ListParagraph"/>
        <w:widowControl w:val="0"/>
        <w:numPr>
          <w:ilvl w:val="0"/>
          <w:numId w:val="12"/>
        </w:numPr>
        <w:autoSpaceDE w:val="0"/>
        <w:autoSpaceDN w:val="0"/>
        <w:spacing w:after="40"/>
        <w:ind w:left="851" w:right="-42" w:hanging="284"/>
        <w:contextualSpacing w:val="0"/>
        <w:jc w:val="both"/>
        <w:rPr>
          <w:color w:val="000000"/>
          <w:lang w:val="fr-FR"/>
        </w:rPr>
      </w:pPr>
      <w:r w:rsidRPr="006963F5">
        <w:rPr>
          <w:color w:val="000000"/>
          <w:lang w:val="fr-FR"/>
        </w:rPr>
        <w:t xml:space="preserve">superviser et coordonner le Mémorandum d’accord sur les mesures de conservation pour les tortues marines de la côte atlantique de l’Afrique, le Mémorandum d’accord sur la conservation des lamantins et des petits cétacés d’Afrique occidentale et de Macaronésie, et le Mémorandum d’entente pour la conservation des cétacés et de leurs habitats dans la région des îles du Pacifique ; </w:t>
      </w:r>
    </w:p>
    <w:p w14:paraId="35AB90D5" w14:textId="77777777" w:rsidR="007C640C" w:rsidRPr="006963F5" w:rsidRDefault="007C640C" w:rsidP="007C640C">
      <w:pPr>
        <w:pStyle w:val="ListParagraph"/>
        <w:widowControl w:val="0"/>
        <w:numPr>
          <w:ilvl w:val="0"/>
          <w:numId w:val="12"/>
        </w:numPr>
        <w:autoSpaceDE w:val="0"/>
        <w:autoSpaceDN w:val="0"/>
        <w:ind w:left="851" w:right="-42" w:hanging="284"/>
        <w:contextualSpacing w:val="0"/>
        <w:jc w:val="both"/>
        <w:rPr>
          <w:color w:val="000000" w:themeColor="text1"/>
          <w:lang w:val="fr-FR"/>
        </w:rPr>
      </w:pPr>
      <w:r w:rsidRPr="006963F5">
        <w:rPr>
          <w:color w:val="000000"/>
          <w:lang w:val="fr-FR"/>
        </w:rPr>
        <w:t xml:space="preserve">soutenir la mise en œuvre d’un certain nombre de </w:t>
      </w:r>
      <w:r w:rsidRPr="006963F5">
        <w:rPr>
          <w:color w:val="000000" w:themeColor="text1"/>
          <w:lang w:val="fr-FR"/>
        </w:rPr>
        <w:t>plans d’action pour les espèces uniques et d’actions concertées.</w:t>
      </w:r>
    </w:p>
    <w:p w14:paraId="11E0014A" w14:textId="77777777" w:rsidR="007C640C" w:rsidRPr="006963F5" w:rsidRDefault="007C640C" w:rsidP="007C640C">
      <w:pPr>
        <w:pStyle w:val="ListParagraph"/>
        <w:tabs>
          <w:tab w:val="left" w:pos="817"/>
          <w:tab w:val="left" w:pos="819"/>
        </w:tabs>
        <w:ind w:left="819" w:right="226"/>
        <w:rPr>
          <w:color w:val="000000"/>
          <w:lang w:val="fr-FR"/>
        </w:rPr>
      </w:pPr>
    </w:p>
    <w:p w14:paraId="599E396A" w14:textId="77777777" w:rsidR="007C640C" w:rsidRPr="006963F5" w:rsidRDefault="007C640C" w:rsidP="007C640C">
      <w:pPr>
        <w:pStyle w:val="ListParagraph"/>
        <w:widowControl w:val="0"/>
        <w:numPr>
          <w:ilvl w:val="0"/>
          <w:numId w:val="10"/>
        </w:numPr>
        <w:tabs>
          <w:tab w:val="left" w:pos="567"/>
        </w:tabs>
        <w:autoSpaceDE w:val="0"/>
        <w:autoSpaceDN w:val="0"/>
        <w:ind w:left="567" w:right="-42"/>
        <w:contextualSpacing w:val="0"/>
        <w:jc w:val="both"/>
        <w:rPr>
          <w:color w:val="000000"/>
          <w:lang w:val="fr-FR"/>
        </w:rPr>
      </w:pPr>
      <w:r w:rsidRPr="006963F5">
        <w:rPr>
          <w:color w:val="000000"/>
          <w:lang w:val="fr-FR"/>
        </w:rPr>
        <w:t xml:space="preserve">Un niveau adéquat de soutien pour </w:t>
      </w:r>
      <w:r w:rsidRPr="006963F5">
        <w:rPr>
          <w:color w:val="000000" w:themeColor="text1"/>
          <w:lang w:val="fr-FR"/>
        </w:rPr>
        <w:t xml:space="preserve">les </w:t>
      </w:r>
      <w:r w:rsidRPr="006963F5">
        <w:rPr>
          <w:color w:val="000000"/>
          <w:lang w:val="fr-FR"/>
        </w:rPr>
        <w:t xml:space="preserve">responsabilités </w:t>
      </w:r>
      <w:r w:rsidRPr="006963F5">
        <w:rPr>
          <w:color w:val="000000" w:themeColor="text1"/>
          <w:lang w:val="fr-FR"/>
        </w:rPr>
        <w:t xml:space="preserve">n’est pas réalisable </w:t>
      </w:r>
      <w:r w:rsidRPr="006963F5">
        <w:rPr>
          <w:color w:val="000000"/>
          <w:lang w:val="fr-FR"/>
        </w:rPr>
        <w:t xml:space="preserve">avec le personnel actuel. En outre, les capacités sont insuffisantes pour s’engager dans d’importants partenariats et processus mondiaux, tels que ceux concernant la biodiversité au-delà des juridictions nationales (BBNJ), avec les organisations régionales de gestion des pêches (ORGP) et d’autres organismes de pêche, ainsi qu’avec les Conventions et les plans d’action pour les mers régionales. Comme le concluent des rapports scientifiques récents, notamment le rapport sur l’état des espèces migratrices dans le monde (UNEP/CMS/COP14/Doc.21.1), beaucoup d’espèces qui ont le plus besoin d’attention sont des espèces aquatiques. Étant donné que les espèces aquatiques représentent le groupe le plus diversifié d’espèces répertoriées dans le cadre de la CMS – englobant les mammifères, les reptiles et les poissons avec une distribution largement mondiale – au moins un poste permanent supplémentaire de niveau P2 est nécessaire. </w:t>
      </w:r>
      <w:r w:rsidRPr="006963F5">
        <w:rPr>
          <w:lang w:val="fr-FR"/>
        </w:rPr>
        <w:t xml:space="preserve">Par conséquent, le Secrétariat propose de créer un poste à temps plein (P2) au sein de l’Unité aquatique, à compter du 1er juillet 2024. </w:t>
      </w:r>
    </w:p>
    <w:p w14:paraId="260D86EE" w14:textId="77777777" w:rsidR="007C640C" w:rsidRPr="006963F5" w:rsidRDefault="007C640C" w:rsidP="007C640C">
      <w:pPr>
        <w:pStyle w:val="ListParagraph"/>
        <w:tabs>
          <w:tab w:val="left" w:pos="817"/>
          <w:tab w:val="left" w:pos="819"/>
        </w:tabs>
        <w:ind w:left="819" w:right="226"/>
        <w:rPr>
          <w:lang w:val="fr-FR"/>
        </w:rPr>
      </w:pPr>
    </w:p>
    <w:p w14:paraId="6FFE0FC1" w14:textId="77777777" w:rsidR="007C640C" w:rsidRPr="006963F5" w:rsidRDefault="007C640C" w:rsidP="007C640C">
      <w:pPr>
        <w:pStyle w:val="ListParagraph"/>
        <w:widowControl w:val="0"/>
        <w:numPr>
          <w:ilvl w:val="0"/>
          <w:numId w:val="10"/>
        </w:numPr>
        <w:tabs>
          <w:tab w:val="left" w:pos="284"/>
        </w:tabs>
        <w:autoSpaceDE w:val="0"/>
        <w:autoSpaceDN w:val="0"/>
        <w:ind w:left="567" w:right="-42"/>
        <w:contextualSpacing w:val="0"/>
        <w:jc w:val="both"/>
        <w:rPr>
          <w:sz w:val="13"/>
          <w:lang w:val="fr-FR"/>
        </w:rPr>
      </w:pPr>
      <w:r w:rsidRPr="006963F5">
        <w:rPr>
          <w:lang w:val="fr-FR"/>
        </w:rPr>
        <w:t xml:space="preserve">Rédacteur </w:t>
      </w:r>
      <w:r w:rsidRPr="006963F5">
        <w:rPr>
          <w:color w:val="000000"/>
          <w:u w:val="single"/>
          <w:lang w:val="fr-FR"/>
        </w:rPr>
        <w:t xml:space="preserve">P2 </w:t>
      </w:r>
      <w:r w:rsidRPr="006963F5">
        <w:rPr>
          <w:u w:val="single"/>
          <w:lang w:val="fr-FR"/>
        </w:rPr>
        <w:t>et administrateur chargé de la gestion des documents</w:t>
      </w:r>
      <w:r w:rsidRPr="006963F5">
        <w:rPr>
          <w:lang w:val="fr-FR"/>
        </w:rPr>
        <w:t>. L’équipe du Secrétariat chargée des documents est composée de deux agents des services généraux et il manque actuellement un rédacteur et un administrateur chargé de la gestion des documents. D’autres accords multilatéraux sur l’environnement (AME) disposent d’un ou plusieurs</w:t>
      </w:r>
      <w:r w:rsidRPr="006963F5">
        <w:rPr>
          <w:color w:val="000000" w:themeColor="text1"/>
          <w:lang w:val="fr-FR"/>
        </w:rPr>
        <w:t xml:space="preserve"> postes d’administrateurs</w:t>
      </w:r>
      <w:r w:rsidRPr="006963F5">
        <w:rPr>
          <w:lang w:val="fr-FR"/>
        </w:rPr>
        <w:t xml:space="preserve"> pour ces tâches clés. L’une des fonctions essentielles du Secrétariat est de soutenir la COP et ses organes subsidiaires. Ainsi, un nombre considérable de documents sont produits pour les réunions des </w:t>
      </w:r>
      <w:r w:rsidRPr="006963F5">
        <w:rPr>
          <w:lang w:val="fr-FR"/>
        </w:rPr>
        <w:lastRenderedPageBreak/>
        <w:t xml:space="preserve">organes directeurs de la CMS, notamment les réunions des </w:t>
      </w:r>
      <w:proofErr w:type="spellStart"/>
      <w:r w:rsidRPr="006963F5">
        <w:rPr>
          <w:lang w:val="fr-FR"/>
        </w:rPr>
        <w:t>MdE</w:t>
      </w:r>
      <w:proofErr w:type="spellEnd"/>
      <w:r w:rsidRPr="006963F5">
        <w:rPr>
          <w:lang w:val="fr-FR"/>
        </w:rPr>
        <w:t xml:space="preserve"> et des accords soutenus par le Secrétariat de la CMS et un nombre substantiel de réunions techniques de l’État de l’aire de répartition et d’autres réunions pendant la période intersessions : un tel poste est vital. Actuellement, ces responsabilités sont assumées par le juriste et le Secrétaire exécutif. Le Secrétariat propose donc de créer un poste à temps plein (P2) au sein de l’équipe des services de conférence, à compter du 1er juillet 2024. </w:t>
      </w:r>
    </w:p>
    <w:p w14:paraId="00AF6145" w14:textId="77777777" w:rsidR="007C640C" w:rsidRPr="006963F5" w:rsidRDefault="007C640C" w:rsidP="007C640C">
      <w:pPr>
        <w:pStyle w:val="BodyText"/>
        <w:jc w:val="both"/>
        <w:rPr>
          <w:lang w:val="fr-FR"/>
        </w:rPr>
      </w:pPr>
    </w:p>
    <w:p w14:paraId="633334CF" w14:textId="77777777" w:rsidR="007C640C" w:rsidRPr="006963F5" w:rsidRDefault="007C640C" w:rsidP="007C640C">
      <w:pPr>
        <w:pStyle w:val="ListParagraph"/>
        <w:widowControl w:val="0"/>
        <w:numPr>
          <w:ilvl w:val="0"/>
          <w:numId w:val="10"/>
        </w:numPr>
        <w:tabs>
          <w:tab w:val="left" w:pos="284"/>
          <w:tab w:val="left" w:pos="567"/>
        </w:tabs>
        <w:autoSpaceDE w:val="0"/>
        <w:autoSpaceDN w:val="0"/>
        <w:ind w:left="567" w:right="-42"/>
        <w:contextualSpacing w:val="0"/>
        <w:jc w:val="both"/>
        <w:rPr>
          <w:lang w:val="fr-FR"/>
        </w:rPr>
      </w:pPr>
      <w:r w:rsidRPr="006963F5">
        <w:rPr>
          <w:u w:val="single"/>
          <w:lang w:val="fr-FR"/>
        </w:rPr>
        <w:t>Assistant d’équipe GS5</w:t>
      </w:r>
      <w:r w:rsidRPr="006963F5">
        <w:rPr>
          <w:lang w:val="fr-FR"/>
        </w:rPr>
        <w:t xml:space="preserve">. Avec le déploiement </w:t>
      </w:r>
      <w:r w:rsidRPr="006963F5">
        <w:rPr>
          <w:color w:val="000000" w:themeColor="text1"/>
          <w:lang w:val="fr-FR"/>
        </w:rPr>
        <w:t>d’Umoja,</w:t>
      </w:r>
      <w:r w:rsidRPr="006963F5">
        <w:rPr>
          <w:lang w:val="fr-FR"/>
        </w:rPr>
        <w:t xml:space="preserve"> en raison de la séparation des tâches, le personnel des services généraux de l’équipe des services de conférence a dû assumer des responsabilités administratives supplémentaires, telles que l’organisation des déplacements, </w:t>
      </w:r>
      <w:r w:rsidRPr="006963F5">
        <w:rPr>
          <w:color w:val="000000" w:themeColor="text1"/>
          <w:lang w:val="fr-FR"/>
        </w:rPr>
        <w:t xml:space="preserve">la passation des marchés et </w:t>
      </w:r>
      <w:r w:rsidRPr="006963F5">
        <w:rPr>
          <w:lang w:val="fr-FR"/>
        </w:rPr>
        <w:t>le traitement</w:t>
      </w:r>
      <w:r w:rsidRPr="006963F5">
        <w:rPr>
          <w:color w:val="000000" w:themeColor="text1"/>
          <w:lang w:val="fr-FR"/>
        </w:rPr>
        <w:t xml:space="preserve"> des instruments juridiques</w:t>
      </w:r>
      <w:r w:rsidRPr="006963F5">
        <w:rPr>
          <w:lang w:val="fr-FR"/>
        </w:rPr>
        <w:t>. En outre, le nombre de réunions (en présentiel et en ligne) et de projets a continué à augmenter. Par conséquent, le personnel des services généraux dispose d’un temps limité pour soutenir les activités des équipes chargées des espèces et des autres administrateurs de programme. Par conséquent, le scénario 3 propose de créer un nouveau poste GS5 à partir de juillet 2024 et d’augmenter</w:t>
      </w:r>
      <w:r w:rsidRPr="006963F5">
        <w:rPr>
          <w:color w:val="FF0000"/>
          <w:lang w:val="fr-FR"/>
        </w:rPr>
        <w:t xml:space="preserve"> </w:t>
      </w:r>
      <w:r w:rsidRPr="006963F5">
        <w:rPr>
          <w:lang w:val="fr-FR"/>
        </w:rPr>
        <w:t>un poste GS5 dans l’équipe des services de conférence</w:t>
      </w:r>
      <w:r w:rsidRPr="006963F5">
        <w:rPr>
          <w:spacing w:val="-12"/>
          <w:lang w:val="fr-FR"/>
        </w:rPr>
        <w:t xml:space="preserve"> </w:t>
      </w:r>
      <w:r w:rsidRPr="006963F5">
        <w:rPr>
          <w:lang w:val="fr-FR"/>
        </w:rPr>
        <w:t>de50 %à100 %à partir d’avril 2024. Cela fournira le soutien nécessaire</w:t>
      </w:r>
      <w:r w:rsidRPr="006963F5">
        <w:rPr>
          <w:spacing w:val="-12"/>
          <w:lang w:val="fr-FR"/>
        </w:rPr>
        <w:t xml:space="preserve"> </w:t>
      </w:r>
      <w:r w:rsidRPr="006963F5">
        <w:rPr>
          <w:lang w:val="fr-FR"/>
        </w:rPr>
        <w:t>pour</w:t>
      </w:r>
      <w:r w:rsidRPr="006963F5">
        <w:rPr>
          <w:spacing w:val="-11"/>
          <w:lang w:val="fr-FR"/>
        </w:rPr>
        <w:t xml:space="preserve"> </w:t>
      </w:r>
      <w:r w:rsidRPr="006963F5">
        <w:rPr>
          <w:lang w:val="fr-FR"/>
        </w:rPr>
        <w:t>mettre pleinement en œuvre le Programme de travail adopté par la COP, et libérera le temps des cadres qui serait autrement consacré à des questions purement administratives</w:t>
      </w:r>
      <w:r w:rsidRPr="006963F5">
        <w:rPr>
          <w:spacing w:val="-2"/>
          <w:lang w:val="fr-FR"/>
        </w:rPr>
        <w:t>.</w:t>
      </w:r>
    </w:p>
    <w:p w14:paraId="3E7DD180" w14:textId="77777777" w:rsidR="007C640C" w:rsidRPr="006963F5" w:rsidRDefault="007C640C" w:rsidP="007C640C">
      <w:pPr>
        <w:pStyle w:val="ListParagraph"/>
        <w:rPr>
          <w:lang w:val="fr-FR"/>
        </w:rPr>
      </w:pPr>
    </w:p>
    <w:p w14:paraId="7BDAFACE" w14:textId="77777777" w:rsidR="007C640C" w:rsidRPr="006963F5" w:rsidRDefault="007C640C" w:rsidP="007C640C">
      <w:pPr>
        <w:pStyle w:val="ListParagraph"/>
        <w:widowControl w:val="0"/>
        <w:numPr>
          <w:ilvl w:val="0"/>
          <w:numId w:val="10"/>
        </w:numPr>
        <w:tabs>
          <w:tab w:val="left" w:pos="0"/>
        </w:tabs>
        <w:autoSpaceDE w:val="0"/>
        <w:autoSpaceDN w:val="0"/>
        <w:spacing w:after="40"/>
        <w:ind w:left="567" w:right="227"/>
        <w:contextualSpacing w:val="0"/>
        <w:jc w:val="both"/>
        <w:rPr>
          <w:lang w:val="fr-FR"/>
        </w:rPr>
      </w:pPr>
      <w:r w:rsidRPr="006963F5">
        <w:rPr>
          <w:lang w:val="fr-FR"/>
        </w:rPr>
        <w:t>Le</w:t>
      </w:r>
      <w:r w:rsidRPr="006963F5">
        <w:rPr>
          <w:spacing w:val="-8"/>
          <w:lang w:val="fr-FR"/>
        </w:rPr>
        <w:t xml:space="preserve"> </w:t>
      </w:r>
      <w:r w:rsidRPr="006963F5">
        <w:rPr>
          <w:lang w:val="fr-FR"/>
        </w:rPr>
        <w:t>financement</w:t>
      </w:r>
      <w:r w:rsidRPr="006963F5">
        <w:rPr>
          <w:spacing w:val="-4"/>
          <w:lang w:val="fr-FR"/>
        </w:rPr>
        <w:t xml:space="preserve"> </w:t>
      </w:r>
      <w:r w:rsidRPr="006963F5">
        <w:rPr>
          <w:lang w:val="fr-FR"/>
        </w:rPr>
        <w:t>supplémentaire</w:t>
      </w:r>
      <w:r w:rsidRPr="006963F5">
        <w:rPr>
          <w:spacing w:val="-4"/>
          <w:lang w:val="fr-FR"/>
        </w:rPr>
        <w:t xml:space="preserve"> </w:t>
      </w:r>
      <w:r w:rsidRPr="006963F5">
        <w:rPr>
          <w:lang w:val="fr-FR"/>
        </w:rPr>
        <w:t>total</w:t>
      </w:r>
      <w:r w:rsidRPr="006963F5">
        <w:rPr>
          <w:spacing w:val="-7"/>
          <w:lang w:val="fr-FR"/>
        </w:rPr>
        <w:t xml:space="preserve"> </w:t>
      </w:r>
      <w:r w:rsidRPr="006963F5">
        <w:rPr>
          <w:lang w:val="fr-FR"/>
        </w:rPr>
        <w:t>pour</w:t>
      </w:r>
      <w:r w:rsidRPr="006963F5">
        <w:rPr>
          <w:spacing w:val="-5"/>
          <w:lang w:val="fr-FR"/>
        </w:rPr>
        <w:t xml:space="preserve"> </w:t>
      </w:r>
      <w:r w:rsidRPr="006963F5">
        <w:rPr>
          <w:lang w:val="fr-FR"/>
        </w:rPr>
        <w:t>augmenter</w:t>
      </w:r>
      <w:r w:rsidRPr="006963F5">
        <w:rPr>
          <w:spacing w:val="-6"/>
          <w:lang w:val="fr-FR"/>
        </w:rPr>
        <w:t xml:space="preserve"> </w:t>
      </w:r>
      <w:r w:rsidRPr="006963F5">
        <w:rPr>
          <w:lang w:val="fr-FR"/>
        </w:rPr>
        <w:t>la dotation en</w:t>
      </w:r>
      <w:r w:rsidRPr="006963F5">
        <w:rPr>
          <w:spacing w:val="-7"/>
          <w:lang w:val="fr-FR"/>
        </w:rPr>
        <w:t xml:space="preserve"> </w:t>
      </w:r>
      <w:r w:rsidRPr="006963F5">
        <w:rPr>
          <w:lang w:val="fr-FR"/>
        </w:rPr>
        <w:t>effectif</w:t>
      </w:r>
      <w:r w:rsidRPr="006963F5">
        <w:rPr>
          <w:spacing w:val="-3"/>
          <w:lang w:val="fr-FR"/>
        </w:rPr>
        <w:t xml:space="preserve"> </w:t>
      </w:r>
      <w:r w:rsidRPr="006963F5">
        <w:rPr>
          <w:lang w:val="fr-FR"/>
        </w:rPr>
        <w:t>est</w:t>
      </w:r>
      <w:r w:rsidRPr="006963F5">
        <w:rPr>
          <w:spacing w:val="-6"/>
          <w:lang w:val="fr-FR"/>
        </w:rPr>
        <w:t xml:space="preserve"> </w:t>
      </w:r>
      <w:r w:rsidRPr="006963F5">
        <w:rPr>
          <w:lang w:val="fr-FR"/>
        </w:rPr>
        <w:t>détaillé</w:t>
      </w:r>
      <w:r w:rsidRPr="006963F5">
        <w:rPr>
          <w:spacing w:val="-6"/>
          <w:lang w:val="fr-FR"/>
        </w:rPr>
        <w:t xml:space="preserve"> </w:t>
      </w:r>
      <w:r w:rsidRPr="006963F5">
        <w:rPr>
          <w:spacing w:val="-2"/>
          <w:lang w:val="fr-FR"/>
        </w:rPr>
        <w:t>ci-dessous :</w:t>
      </w:r>
    </w:p>
    <w:p w14:paraId="1AD4B2D7" w14:textId="77777777" w:rsidR="007C640C" w:rsidRPr="006963F5" w:rsidRDefault="007C640C" w:rsidP="007C640C">
      <w:pPr>
        <w:pStyle w:val="ListParagraph"/>
        <w:widowControl w:val="0"/>
        <w:numPr>
          <w:ilvl w:val="0"/>
          <w:numId w:val="11"/>
        </w:numPr>
        <w:tabs>
          <w:tab w:val="left" w:pos="284"/>
        </w:tabs>
        <w:autoSpaceDE w:val="0"/>
        <w:autoSpaceDN w:val="0"/>
        <w:spacing w:after="40"/>
        <w:ind w:left="851" w:hanging="284"/>
        <w:contextualSpacing w:val="0"/>
        <w:jc w:val="both"/>
        <w:rPr>
          <w:lang w:val="fr-FR"/>
        </w:rPr>
      </w:pPr>
      <w:r w:rsidRPr="006963F5">
        <w:rPr>
          <w:lang w:val="fr-FR"/>
        </w:rPr>
        <w:t>Un Secrétaire exécutif adjoint à temps plein (P5) : 507 166 euros</w:t>
      </w:r>
    </w:p>
    <w:p w14:paraId="6CDD9B46" w14:textId="77777777" w:rsidR="007C640C" w:rsidRPr="006963F5" w:rsidRDefault="007C640C" w:rsidP="007C640C">
      <w:pPr>
        <w:pStyle w:val="ListParagraph"/>
        <w:widowControl w:val="0"/>
        <w:numPr>
          <w:ilvl w:val="0"/>
          <w:numId w:val="11"/>
        </w:numPr>
        <w:tabs>
          <w:tab w:val="left" w:pos="284"/>
        </w:tabs>
        <w:autoSpaceDE w:val="0"/>
        <w:autoSpaceDN w:val="0"/>
        <w:spacing w:after="40"/>
        <w:ind w:left="851" w:hanging="284"/>
        <w:contextualSpacing w:val="0"/>
        <w:jc w:val="both"/>
        <w:rPr>
          <w:lang w:val="fr-FR"/>
        </w:rPr>
      </w:pPr>
      <w:r w:rsidRPr="006963F5">
        <w:rPr>
          <w:lang w:val="fr-FR"/>
        </w:rPr>
        <w:t>Un administrateur de programme adjoint à temps plein dans l’équipe Espèces aquatiques (P2) : 280 847 euros</w:t>
      </w:r>
    </w:p>
    <w:p w14:paraId="0C9ABCFA" w14:textId="77777777" w:rsidR="007C640C" w:rsidRPr="006963F5" w:rsidRDefault="007C640C" w:rsidP="007C640C">
      <w:pPr>
        <w:pStyle w:val="ListParagraph"/>
        <w:widowControl w:val="0"/>
        <w:numPr>
          <w:ilvl w:val="0"/>
          <w:numId w:val="11"/>
        </w:numPr>
        <w:tabs>
          <w:tab w:val="left" w:pos="284"/>
        </w:tabs>
        <w:autoSpaceDE w:val="0"/>
        <w:autoSpaceDN w:val="0"/>
        <w:spacing w:after="40"/>
        <w:ind w:left="851" w:hanging="284"/>
        <w:contextualSpacing w:val="0"/>
        <w:jc w:val="both"/>
        <w:rPr>
          <w:lang w:val="fr-FR"/>
        </w:rPr>
      </w:pPr>
      <w:r w:rsidRPr="006963F5">
        <w:rPr>
          <w:lang w:val="fr-FR"/>
        </w:rPr>
        <w:t>Un rédacteur et un administrateur chargé de la gestion des documents (P2) à temps plein au sein de l’équipe des services de conférence : 280 847 euros</w:t>
      </w:r>
    </w:p>
    <w:p w14:paraId="27506FB4" w14:textId="77777777" w:rsidR="007C640C" w:rsidRPr="006963F5" w:rsidRDefault="007C640C" w:rsidP="007C640C">
      <w:pPr>
        <w:pStyle w:val="ListParagraph"/>
        <w:widowControl w:val="0"/>
        <w:numPr>
          <w:ilvl w:val="0"/>
          <w:numId w:val="11"/>
        </w:numPr>
        <w:tabs>
          <w:tab w:val="left" w:pos="284"/>
        </w:tabs>
        <w:autoSpaceDE w:val="0"/>
        <w:autoSpaceDN w:val="0"/>
        <w:spacing w:after="40"/>
        <w:ind w:left="851" w:hanging="284"/>
        <w:contextualSpacing w:val="0"/>
        <w:jc w:val="both"/>
        <w:rPr>
          <w:lang w:val="fr-FR"/>
        </w:rPr>
      </w:pPr>
      <w:r w:rsidRPr="006963F5">
        <w:rPr>
          <w:lang w:val="fr-FR"/>
        </w:rPr>
        <w:t>Un assistant d’équipe à temps plein (GS5) dans l’équipe des services de conférence : 193 100 euros</w:t>
      </w:r>
    </w:p>
    <w:p w14:paraId="53DA1EA9" w14:textId="77777777" w:rsidR="007C640C" w:rsidRPr="006963F5" w:rsidRDefault="007C640C" w:rsidP="007C640C">
      <w:pPr>
        <w:pStyle w:val="ListParagraph"/>
        <w:widowControl w:val="0"/>
        <w:numPr>
          <w:ilvl w:val="0"/>
          <w:numId w:val="11"/>
        </w:numPr>
        <w:autoSpaceDE w:val="0"/>
        <w:autoSpaceDN w:val="0"/>
        <w:contextualSpacing w:val="0"/>
        <w:jc w:val="both"/>
        <w:rPr>
          <w:lang w:val="fr-FR"/>
        </w:rPr>
      </w:pPr>
      <w:r w:rsidRPr="006963F5">
        <w:rPr>
          <w:lang w:val="fr-FR"/>
        </w:rPr>
        <w:t>Une augmentation de 50 % à 100 % pour un assistant d’équipe GS5 dans l’équipe des services de conférence : 105 977 euros</w:t>
      </w:r>
    </w:p>
    <w:p w14:paraId="71D7242A" w14:textId="77777777" w:rsidR="007C640C" w:rsidRPr="006963F5" w:rsidRDefault="007C640C" w:rsidP="007C640C">
      <w:pPr>
        <w:pStyle w:val="ListParagraph"/>
        <w:tabs>
          <w:tab w:val="left" w:pos="817"/>
          <w:tab w:val="left" w:pos="819"/>
        </w:tabs>
        <w:ind w:left="819" w:right="227"/>
        <w:rPr>
          <w:lang w:val="fr-FR"/>
        </w:rPr>
      </w:pPr>
    </w:p>
    <w:p w14:paraId="6593593D" w14:textId="77777777" w:rsidR="007C640C" w:rsidRPr="006963F5" w:rsidRDefault="007C640C" w:rsidP="007C640C">
      <w:pPr>
        <w:pStyle w:val="ListParagraph"/>
        <w:widowControl w:val="0"/>
        <w:numPr>
          <w:ilvl w:val="0"/>
          <w:numId w:val="10"/>
        </w:numPr>
        <w:autoSpaceDE w:val="0"/>
        <w:autoSpaceDN w:val="0"/>
        <w:ind w:left="567" w:right="-42"/>
        <w:contextualSpacing w:val="0"/>
        <w:jc w:val="both"/>
        <w:rPr>
          <w:lang w:val="fr-FR"/>
        </w:rPr>
      </w:pPr>
      <w:r w:rsidRPr="006963F5">
        <w:rPr>
          <w:lang w:val="fr-FR"/>
        </w:rPr>
        <w:t>La disponibilité d’une capacité interne de gestion de l’information pour soutenir le Portail d’information des Nations Unies sur les accords multilatéraux relatifs à l’environnement (</w:t>
      </w:r>
      <w:proofErr w:type="spellStart"/>
      <w:r w:rsidRPr="006963F5">
        <w:rPr>
          <w:lang w:val="fr-FR"/>
        </w:rPr>
        <w:t>InforMEA</w:t>
      </w:r>
      <w:proofErr w:type="spellEnd"/>
      <w:r w:rsidRPr="006963F5">
        <w:rPr>
          <w:lang w:val="fr-FR"/>
        </w:rPr>
        <w:t>) est cruciale pour le Secrétariat de la CMS, comme pour d’autres Secrétariats d’accords multilatéraux relatifs à l’environnement (CDB, CITES, BRS et IPBES) qui ont des postes dévolus à ce rôle. Toutefois, l’unité IMCA ne dispose pas d’un poste dédié pour répondre à la forte demande de sites web et de services de gestion de l’information. Par conséquent, le Secrétariat propose d’augmenter le financement des services contractuels de 25 200 euros par an afin de traiter et de mettre en œuvre efficacement les décisions d’</w:t>
      </w:r>
      <w:proofErr w:type="spellStart"/>
      <w:r w:rsidRPr="006963F5">
        <w:rPr>
          <w:lang w:val="fr-FR"/>
        </w:rPr>
        <w:t>InforMEA</w:t>
      </w:r>
      <w:proofErr w:type="spellEnd"/>
      <w:r w:rsidRPr="006963F5">
        <w:rPr>
          <w:lang w:val="fr-FR"/>
        </w:rPr>
        <w:t xml:space="preserve"> sur l’amélioration de la gestion de l’information au sein du Secrétariat. </w:t>
      </w:r>
    </w:p>
    <w:p w14:paraId="60D36E45" w14:textId="77777777" w:rsidR="007C640C" w:rsidRPr="006963F5" w:rsidRDefault="007C640C" w:rsidP="007C640C">
      <w:pPr>
        <w:pStyle w:val="ListParagraph"/>
        <w:rPr>
          <w:lang w:val="fr-FR"/>
        </w:rPr>
      </w:pPr>
    </w:p>
    <w:p w14:paraId="2A3A4999" w14:textId="77777777" w:rsidR="007C640C" w:rsidRPr="006963F5" w:rsidRDefault="007C640C" w:rsidP="007C640C">
      <w:pPr>
        <w:pStyle w:val="ListParagraph"/>
        <w:widowControl w:val="0"/>
        <w:numPr>
          <w:ilvl w:val="0"/>
          <w:numId w:val="10"/>
        </w:numPr>
        <w:autoSpaceDE w:val="0"/>
        <w:autoSpaceDN w:val="0"/>
        <w:ind w:left="567" w:right="-42"/>
        <w:contextualSpacing w:val="0"/>
        <w:jc w:val="both"/>
        <w:rPr>
          <w:lang w:val="fr-FR"/>
        </w:rPr>
      </w:pPr>
      <w:r w:rsidRPr="006963F5">
        <w:rPr>
          <w:lang w:val="fr-FR"/>
        </w:rPr>
        <w:t>Enfin, le scénario</w:t>
      </w:r>
      <w:r w:rsidRPr="006963F5">
        <w:rPr>
          <w:lang w:val="fr-FR" w:eastAsia="en-GB"/>
        </w:rPr>
        <w:t xml:space="preserve"> 3 reflète certains besoins essentiels liés </w:t>
      </w:r>
      <w:r w:rsidRPr="006963F5">
        <w:rPr>
          <w:color w:val="000000" w:themeColor="text1"/>
          <w:lang w:val="fr-FR" w:eastAsia="en-GB"/>
        </w:rPr>
        <w:t xml:space="preserve">aux outils de communication et de technologie de l’information du Secrétariat. </w:t>
      </w:r>
      <w:r w:rsidRPr="006963F5">
        <w:rPr>
          <w:color w:val="000000" w:themeColor="text1"/>
          <w:lang w:val="fr-FR"/>
        </w:rPr>
        <w:t xml:space="preserve">La légère augmentation </w:t>
      </w:r>
      <w:r w:rsidRPr="006963F5">
        <w:rPr>
          <w:lang w:val="fr-FR"/>
        </w:rPr>
        <w:t xml:space="preserve">du budget consacré au matériel d’information et de la production de documents (8 909 euros) pour la période triennale permettra au Secrétariat d’acquérir du matériel éminemment nécessaire tel que des actifs numériques (vidéos et photos), des services de sensibilisation pour la diffusion de bulletins d’information et la surveillance des médias sociaux, et des services d’engagement des médias pour améliorer le travail de communication de la Convention. En outre, le budget pour les outils TIC et le développement de sites web a augmenté de 22 444 euros pour tenir compte de l’augmentation des prix et de l’évolution des services pour le développement et la </w:t>
      </w:r>
      <w:r w:rsidRPr="006963F5">
        <w:rPr>
          <w:lang w:val="fr-FR"/>
        </w:rPr>
        <w:lastRenderedPageBreak/>
        <w:t xml:space="preserve">maintenance de sites web. Avec </w:t>
      </w:r>
      <w:r w:rsidRPr="006963F5">
        <w:rPr>
          <w:color w:val="000000" w:themeColor="text1"/>
          <w:lang w:val="fr-FR"/>
        </w:rPr>
        <w:t>l’augmentation</w:t>
      </w:r>
      <w:r w:rsidRPr="006963F5">
        <w:rPr>
          <w:lang w:val="fr-FR"/>
        </w:rPr>
        <w:t xml:space="preserve"> du budget, le Secrétariat sera en mesure d’utiliser </w:t>
      </w:r>
      <w:r w:rsidRPr="006963F5">
        <w:rPr>
          <w:color w:val="000000" w:themeColor="text1"/>
          <w:lang w:val="fr-FR"/>
        </w:rPr>
        <w:t xml:space="preserve">l’hébergement standard des Nations Unies </w:t>
      </w:r>
      <w:r w:rsidRPr="006963F5">
        <w:rPr>
          <w:lang w:val="fr-FR"/>
        </w:rPr>
        <w:t xml:space="preserve">et d’allouer deux jours par mois à la maintenance et au développement minimal des sites web officiels de la Convention. </w:t>
      </w:r>
    </w:p>
    <w:p w14:paraId="08F183BB" w14:textId="77777777" w:rsidR="007C640C" w:rsidRDefault="007C640C" w:rsidP="00632538">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fr-FR"/>
        </w:rPr>
      </w:pPr>
    </w:p>
    <w:tbl>
      <w:tblPr>
        <w:tblW w:w="8647"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096"/>
        <w:gridCol w:w="2551"/>
      </w:tblGrid>
      <w:tr w:rsidR="00556D52" w:rsidRPr="0056773D" w14:paraId="76D5E85A" w14:textId="77777777" w:rsidTr="00E446A4">
        <w:trPr>
          <w:trHeight w:val="587"/>
        </w:trPr>
        <w:tc>
          <w:tcPr>
            <w:tcW w:w="8647" w:type="dxa"/>
            <w:gridSpan w:val="2"/>
            <w:shd w:val="clear" w:color="auto" w:fill="D9E1F3"/>
          </w:tcPr>
          <w:p w14:paraId="522BD6A2" w14:textId="0A0DBA8F" w:rsidR="00556D52" w:rsidRPr="00E446A4" w:rsidRDefault="00E446A4" w:rsidP="00487BF1">
            <w:pPr>
              <w:pStyle w:val="TableParagraph"/>
              <w:spacing w:before="0"/>
              <w:ind w:right="0"/>
              <w:jc w:val="both"/>
              <w:rPr>
                <w:b/>
                <w:sz w:val="20"/>
                <w:lang w:val="fr-FR"/>
              </w:rPr>
            </w:pPr>
            <w:r w:rsidRPr="00E446A4">
              <w:rPr>
                <w:b/>
                <w:sz w:val="20"/>
                <w:lang w:val="fr-FR"/>
              </w:rPr>
              <w:t>Coûts totaux par catégorie pour la période 2024-2026 (en euros)</w:t>
            </w:r>
          </w:p>
        </w:tc>
      </w:tr>
      <w:tr w:rsidR="00556D52" w14:paraId="3FAF2716" w14:textId="77777777" w:rsidTr="00E446A4">
        <w:trPr>
          <w:trHeight w:val="319"/>
        </w:trPr>
        <w:tc>
          <w:tcPr>
            <w:tcW w:w="6096" w:type="dxa"/>
            <w:tcBorders>
              <w:bottom w:val="single" w:sz="4" w:space="0" w:color="000000"/>
              <w:right w:val="single" w:sz="4" w:space="0" w:color="000000"/>
            </w:tcBorders>
          </w:tcPr>
          <w:p w14:paraId="073FCD4B" w14:textId="5BB1FA5D" w:rsidR="00556D52" w:rsidRDefault="00E446A4" w:rsidP="00487BF1">
            <w:pPr>
              <w:pStyle w:val="TableParagraph"/>
              <w:spacing w:before="0"/>
              <w:ind w:right="0"/>
              <w:jc w:val="both"/>
              <w:rPr>
                <w:sz w:val="20"/>
              </w:rPr>
            </w:pPr>
            <w:r>
              <w:rPr>
                <w:color w:val="FF0000"/>
                <w:spacing w:val="-2"/>
                <w:sz w:val="20"/>
              </w:rPr>
              <w:t>Personnel</w:t>
            </w:r>
          </w:p>
        </w:tc>
        <w:tc>
          <w:tcPr>
            <w:tcW w:w="2551" w:type="dxa"/>
            <w:tcBorders>
              <w:left w:val="single" w:sz="4" w:space="0" w:color="000000"/>
              <w:bottom w:val="single" w:sz="4" w:space="0" w:color="000000"/>
            </w:tcBorders>
          </w:tcPr>
          <w:p w14:paraId="35B36ED1" w14:textId="5079DAAF" w:rsidR="00556D52" w:rsidRPr="00D00261" w:rsidRDefault="00556D52" w:rsidP="00487BF1">
            <w:pPr>
              <w:pStyle w:val="TableParagraph"/>
              <w:spacing w:before="0"/>
              <w:ind w:right="0"/>
              <w:jc w:val="both"/>
              <w:rPr>
                <w:color w:val="FF0000"/>
                <w:sz w:val="20"/>
                <w:szCs w:val="20"/>
              </w:rPr>
            </w:pPr>
            <w:r w:rsidRPr="00D00261">
              <w:rPr>
                <w:color w:val="FF0000"/>
                <w:sz w:val="20"/>
                <w:szCs w:val="20"/>
              </w:rPr>
              <w:t xml:space="preserve"> 8</w:t>
            </w:r>
            <w:r w:rsidR="00E446A4">
              <w:rPr>
                <w:color w:val="FF0000"/>
                <w:sz w:val="20"/>
                <w:szCs w:val="20"/>
              </w:rPr>
              <w:t xml:space="preserve"> </w:t>
            </w:r>
            <w:r w:rsidRPr="00D00261">
              <w:rPr>
                <w:color w:val="FF0000"/>
                <w:sz w:val="20"/>
                <w:szCs w:val="20"/>
              </w:rPr>
              <w:t>160</w:t>
            </w:r>
            <w:r w:rsidR="00E446A4">
              <w:rPr>
                <w:color w:val="FF0000"/>
                <w:sz w:val="20"/>
                <w:szCs w:val="20"/>
              </w:rPr>
              <w:t xml:space="preserve"> </w:t>
            </w:r>
            <w:r w:rsidRPr="00D00261">
              <w:rPr>
                <w:color w:val="FF0000"/>
                <w:sz w:val="20"/>
                <w:szCs w:val="20"/>
              </w:rPr>
              <w:t xml:space="preserve">014 </w:t>
            </w:r>
          </w:p>
        </w:tc>
      </w:tr>
      <w:tr w:rsidR="00556D52" w14:paraId="55B042D3" w14:textId="77777777" w:rsidTr="00E446A4">
        <w:trPr>
          <w:trHeight w:val="320"/>
        </w:trPr>
        <w:tc>
          <w:tcPr>
            <w:tcW w:w="6096" w:type="dxa"/>
            <w:tcBorders>
              <w:top w:val="single" w:sz="4" w:space="0" w:color="000000"/>
              <w:bottom w:val="single" w:sz="4" w:space="0" w:color="000000"/>
              <w:right w:val="single" w:sz="4" w:space="0" w:color="000000"/>
            </w:tcBorders>
          </w:tcPr>
          <w:p w14:paraId="3D7B44B1" w14:textId="7ADFEA78" w:rsidR="00556D52" w:rsidRDefault="00E446A4" w:rsidP="00487BF1">
            <w:pPr>
              <w:pStyle w:val="TableParagraph"/>
              <w:spacing w:before="0"/>
              <w:ind w:right="0"/>
              <w:jc w:val="both"/>
              <w:rPr>
                <w:sz w:val="20"/>
              </w:rPr>
            </w:pPr>
            <w:r>
              <w:rPr>
                <w:color w:val="FF0000"/>
                <w:spacing w:val="-2"/>
                <w:sz w:val="20"/>
              </w:rPr>
              <w:t xml:space="preserve">Services </w:t>
            </w:r>
            <w:proofErr w:type="spellStart"/>
            <w:r>
              <w:rPr>
                <w:color w:val="FF0000"/>
                <w:spacing w:val="-2"/>
                <w:sz w:val="20"/>
              </w:rPr>
              <w:t>contractuels</w:t>
            </w:r>
            <w:proofErr w:type="spellEnd"/>
          </w:p>
        </w:tc>
        <w:tc>
          <w:tcPr>
            <w:tcW w:w="2551" w:type="dxa"/>
            <w:tcBorders>
              <w:top w:val="single" w:sz="4" w:space="0" w:color="000000"/>
              <w:left w:val="single" w:sz="4" w:space="0" w:color="000000"/>
              <w:bottom w:val="single" w:sz="4" w:space="0" w:color="000000"/>
            </w:tcBorders>
          </w:tcPr>
          <w:p w14:paraId="3D072201" w14:textId="139BCFAB" w:rsidR="00556D52" w:rsidRPr="00D00261" w:rsidRDefault="00556D52" w:rsidP="00487BF1">
            <w:pPr>
              <w:pStyle w:val="TableParagraph"/>
              <w:spacing w:before="0"/>
              <w:ind w:right="0"/>
              <w:jc w:val="both"/>
              <w:rPr>
                <w:color w:val="FF0000"/>
                <w:sz w:val="20"/>
                <w:szCs w:val="20"/>
              </w:rPr>
            </w:pPr>
            <w:r w:rsidRPr="00D00261">
              <w:rPr>
                <w:color w:val="FF0000"/>
                <w:sz w:val="20"/>
                <w:szCs w:val="20"/>
              </w:rPr>
              <w:t xml:space="preserve"> 786</w:t>
            </w:r>
            <w:r w:rsidR="00E446A4">
              <w:rPr>
                <w:color w:val="FF0000"/>
                <w:sz w:val="20"/>
                <w:szCs w:val="20"/>
              </w:rPr>
              <w:t xml:space="preserve"> </w:t>
            </w:r>
            <w:r w:rsidRPr="00D00261">
              <w:rPr>
                <w:color w:val="FF0000"/>
                <w:sz w:val="20"/>
                <w:szCs w:val="20"/>
              </w:rPr>
              <w:t xml:space="preserve">554 </w:t>
            </w:r>
          </w:p>
        </w:tc>
      </w:tr>
      <w:tr w:rsidR="00556D52" w14:paraId="0CF1DF5B" w14:textId="77777777" w:rsidTr="00E446A4">
        <w:trPr>
          <w:trHeight w:val="319"/>
        </w:trPr>
        <w:tc>
          <w:tcPr>
            <w:tcW w:w="6096" w:type="dxa"/>
            <w:tcBorders>
              <w:top w:val="single" w:sz="4" w:space="0" w:color="000000"/>
              <w:bottom w:val="single" w:sz="4" w:space="0" w:color="000000"/>
              <w:right w:val="single" w:sz="4" w:space="0" w:color="000000"/>
            </w:tcBorders>
          </w:tcPr>
          <w:p w14:paraId="660076E9" w14:textId="00457257" w:rsidR="00556D52" w:rsidRDefault="00E446A4" w:rsidP="00487BF1">
            <w:pPr>
              <w:pStyle w:val="TableParagraph"/>
              <w:spacing w:before="0"/>
              <w:ind w:right="0"/>
              <w:jc w:val="both"/>
              <w:rPr>
                <w:sz w:val="20"/>
              </w:rPr>
            </w:pPr>
            <w:proofErr w:type="spellStart"/>
            <w:r w:rsidRPr="00E446A4">
              <w:rPr>
                <w:color w:val="FF0000"/>
                <w:spacing w:val="-2"/>
                <w:sz w:val="20"/>
              </w:rPr>
              <w:t>Coûts</w:t>
            </w:r>
            <w:proofErr w:type="spellEnd"/>
            <w:r w:rsidRPr="00E446A4">
              <w:rPr>
                <w:color w:val="FF0000"/>
                <w:spacing w:val="-2"/>
                <w:sz w:val="20"/>
              </w:rPr>
              <w:t xml:space="preserve"> de </w:t>
            </w:r>
            <w:proofErr w:type="spellStart"/>
            <w:r w:rsidRPr="00E446A4">
              <w:rPr>
                <w:color w:val="FF0000"/>
                <w:spacing w:val="-2"/>
                <w:sz w:val="20"/>
              </w:rPr>
              <w:t>fonctionnement</w:t>
            </w:r>
            <w:proofErr w:type="spellEnd"/>
          </w:p>
        </w:tc>
        <w:tc>
          <w:tcPr>
            <w:tcW w:w="2551" w:type="dxa"/>
            <w:tcBorders>
              <w:top w:val="single" w:sz="4" w:space="0" w:color="000000"/>
              <w:left w:val="single" w:sz="4" w:space="0" w:color="000000"/>
              <w:bottom w:val="single" w:sz="4" w:space="0" w:color="000000"/>
            </w:tcBorders>
          </w:tcPr>
          <w:p w14:paraId="3ADEB5D1" w14:textId="08C95364" w:rsidR="00556D52" w:rsidRPr="00D00261" w:rsidRDefault="00556D52" w:rsidP="00487BF1">
            <w:pPr>
              <w:pStyle w:val="TableParagraph"/>
              <w:spacing w:before="0"/>
              <w:ind w:right="0"/>
              <w:jc w:val="both"/>
              <w:rPr>
                <w:color w:val="FF0000"/>
                <w:sz w:val="20"/>
                <w:szCs w:val="20"/>
              </w:rPr>
            </w:pPr>
            <w:r w:rsidRPr="00D00261">
              <w:rPr>
                <w:color w:val="FF0000"/>
                <w:sz w:val="20"/>
                <w:szCs w:val="20"/>
              </w:rPr>
              <w:t xml:space="preserve"> 592</w:t>
            </w:r>
            <w:r w:rsidR="00E446A4">
              <w:rPr>
                <w:color w:val="FF0000"/>
                <w:sz w:val="20"/>
                <w:szCs w:val="20"/>
              </w:rPr>
              <w:t xml:space="preserve"> </w:t>
            </w:r>
            <w:r w:rsidRPr="00D00261">
              <w:rPr>
                <w:color w:val="FF0000"/>
                <w:sz w:val="20"/>
                <w:szCs w:val="20"/>
              </w:rPr>
              <w:t xml:space="preserve">801 </w:t>
            </w:r>
          </w:p>
        </w:tc>
      </w:tr>
      <w:tr w:rsidR="00E446A4" w14:paraId="1F0FE723" w14:textId="77777777" w:rsidTr="00E446A4">
        <w:trPr>
          <w:trHeight w:val="320"/>
        </w:trPr>
        <w:tc>
          <w:tcPr>
            <w:tcW w:w="6096" w:type="dxa"/>
            <w:tcBorders>
              <w:top w:val="single" w:sz="4" w:space="0" w:color="000000"/>
              <w:bottom w:val="single" w:sz="4" w:space="0" w:color="000000"/>
              <w:right w:val="single" w:sz="4" w:space="0" w:color="000000"/>
            </w:tcBorders>
          </w:tcPr>
          <w:p w14:paraId="36126406" w14:textId="5E1916A3" w:rsidR="00E446A4" w:rsidRDefault="00E446A4" w:rsidP="00E446A4">
            <w:pPr>
              <w:pStyle w:val="TableParagraph"/>
              <w:spacing w:before="0"/>
              <w:ind w:right="0"/>
              <w:jc w:val="both"/>
              <w:rPr>
                <w:sz w:val="20"/>
              </w:rPr>
            </w:pPr>
            <w:proofErr w:type="spellStart"/>
            <w:r>
              <w:rPr>
                <w:spacing w:val="-2"/>
                <w:sz w:val="20"/>
                <w:szCs w:val="20"/>
              </w:rPr>
              <w:t>Fournitures</w:t>
            </w:r>
            <w:proofErr w:type="spellEnd"/>
          </w:p>
        </w:tc>
        <w:tc>
          <w:tcPr>
            <w:tcW w:w="2551" w:type="dxa"/>
            <w:tcBorders>
              <w:top w:val="single" w:sz="4" w:space="0" w:color="000000"/>
              <w:left w:val="single" w:sz="4" w:space="0" w:color="000000"/>
              <w:bottom w:val="single" w:sz="4" w:space="0" w:color="000000"/>
            </w:tcBorders>
          </w:tcPr>
          <w:p w14:paraId="7A941C55" w14:textId="6D8531EF" w:rsidR="00E446A4" w:rsidRPr="00D00261" w:rsidRDefault="00E446A4" w:rsidP="00E446A4">
            <w:pPr>
              <w:pStyle w:val="TableParagraph"/>
              <w:spacing w:before="0"/>
              <w:ind w:right="0"/>
              <w:jc w:val="both"/>
              <w:rPr>
                <w:sz w:val="20"/>
                <w:szCs w:val="20"/>
              </w:rPr>
            </w:pPr>
            <w:r w:rsidRPr="00D00261">
              <w:rPr>
                <w:sz w:val="20"/>
                <w:szCs w:val="20"/>
              </w:rPr>
              <w:t xml:space="preserve"> 20</w:t>
            </w:r>
            <w:r>
              <w:rPr>
                <w:sz w:val="20"/>
                <w:szCs w:val="20"/>
              </w:rPr>
              <w:t xml:space="preserve"> </w:t>
            </w:r>
            <w:r w:rsidRPr="00D00261">
              <w:rPr>
                <w:sz w:val="20"/>
                <w:szCs w:val="20"/>
              </w:rPr>
              <w:t xml:space="preserve">390 </w:t>
            </w:r>
          </w:p>
        </w:tc>
      </w:tr>
      <w:tr w:rsidR="00E446A4" w14:paraId="106A75A2" w14:textId="77777777" w:rsidTr="00E446A4">
        <w:trPr>
          <w:trHeight w:val="319"/>
        </w:trPr>
        <w:tc>
          <w:tcPr>
            <w:tcW w:w="6096" w:type="dxa"/>
            <w:tcBorders>
              <w:top w:val="single" w:sz="4" w:space="0" w:color="000000"/>
              <w:bottom w:val="single" w:sz="4" w:space="0" w:color="000000"/>
              <w:right w:val="single" w:sz="4" w:space="0" w:color="000000"/>
            </w:tcBorders>
          </w:tcPr>
          <w:p w14:paraId="4022DFBD" w14:textId="52B1E922" w:rsidR="00E446A4" w:rsidRDefault="00E446A4" w:rsidP="00E446A4">
            <w:pPr>
              <w:pStyle w:val="TableParagraph"/>
              <w:spacing w:before="0"/>
              <w:ind w:right="0"/>
              <w:jc w:val="both"/>
              <w:rPr>
                <w:sz w:val="20"/>
              </w:rPr>
            </w:pPr>
            <w:r>
              <w:rPr>
                <w:spacing w:val="-2"/>
                <w:sz w:val="20"/>
              </w:rPr>
              <w:t>Équipement</w:t>
            </w:r>
          </w:p>
        </w:tc>
        <w:tc>
          <w:tcPr>
            <w:tcW w:w="2551" w:type="dxa"/>
            <w:tcBorders>
              <w:top w:val="single" w:sz="4" w:space="0" w:color="000000"/>
              <w:left w:val="single" w:sz="4" w:space="0" w:color="000000"/>
              <w:bottom w:val="single" w:sz="4" w:space="0" w:color="000000"/>
            </w:tcBorders>
          </w:tcPr>
          <w:p w14:paraId="14EE2E14" w14:textId="1C4587A8" w:rsidR="00E446A4" w:rsidRPr="00D00261" w:rsidRDefault="00E446A4" w:rsidP="00E446A4">
            <w:pPr>
              <w:pStyle w:val="TableParagraph"/>
              <w:spacing w:before="0"/>
              <w:ind w:right="0"/>
              <w:jc w:val="both"/>
              <w:rPr>
                <w:sz w:val="20"/>
                <w:szCs w:val="20"/>
              </w:rPr>
            </w:pPr>
            <w:r w:rsidRPr="00D00261">
              <w:rPr>
                <w:sz w:val="20"/>
                <w:szCs w:val="20"/>
              </w:rPr>
              <w:t xml:space="preserve"> 36</w:t>
            </w:r>
            <w:r>
              <w:rPr>
                <w:sz w:val="20"/>
                <w:szCs w:val="20"/>
              </w:rPr>
              <w:t xml:space="preserve"> </w:t>
            </w:r>
            <w:r w:rsidRPr="00D00261">
              <w:rPr>
                <w:sz w:val="20"/>
                <w:szCs w:val="20"/>
              </w:rPr>
              <w:t xml:space="preserve">913 </w:t>
            </w:r>
          </w:p>
        </w:tc>
      </w:tr>
      <w:tr w:rsidR="00E446A4" w14:paraId="3DF59A30" w14:textId="77777777" w:rsidTr="00E446A4">
        <w:trPr>
          <w:trHeight w:val="319"/>
        </w:trPr>
        <w:tc>
          <w:tcPr>
            <w:tcW w:w="6096" w:type="dxa"/>
            <w:tcBorders>
              <w:top w:val="single" w:sz="4" w:space="0" w:color="000000"/>
              <w:bottom w:val="single" w:sz="4" w:space="0" w:color="000000"/>
              <w:right w:val="single" w:sz="4" w:space="0" w:color="000000"/>
            </w:tcBorders>
          </w:tcPr>
          <w:p w14:paraId="5F2F7C73" w14:textId="78906C45" w:rsidR="00E446A4" w:rsidRDefault="00E446A4" w:rsidP="00E446A4">
            <w:pPr>
              <w:pStyle w:val="TableParagraph"/>
              <w:spacing w:before="0"/>
              <w:ind w:right="0"/>
              <w:jc w:val="both"/>
              <w:rPr>
                <w:sz w:val="20"/>
              </w:rPr>
            </w:pPr>
            <w:r>
              <w:rPr>
                <w:spacing w:val="-2"/>
                <w:sz w:val="20"/>
                <w:szCs w:val="20"/>
              </w:rPr>
              <w:t>Voyages</w:t>
            </w:r>
          </w:p>
        </w:tc>
        <w:tc>
          <w:tcPr>
            <w:tcW w:w="2551" w:type="dxa"/>
            <w:tcBorders>
              <w:top w:val="single" w:sz="4" w:space="0" w:color="000000"/>
              <w:left w:val="single" w:sz="4" w:space="0" w:color="000000"/>
              <w:bottom w:val="single" w:sz="4" w:space="0" w:color="000000"/>
            </w:tcBorders>
          </w:tcPr>
          <w:p w14:paraId="3BC63540" w14:textId="572E0E5B" w:rsidR="00E446A4" w:rsidRPr="00D00261" w:rsidRDefault="00E446A4" w:rsidP="00E446A4">
            <w:pPr>
              <w:pStyle w:val="TableParagraph"/>
              <w:spacing w:before="0"/>
              <w:ind w:right="0"/>
              <w:jc w:val="both"/>
              <w:rPr>
                <w:sz w:val="20"/>
                <w:szCs w:val="20"/>
              </w:rPr>
            </w:pPr>
            <w:r w:rsidRPr="00D00261">
              <w:rPr>
                <w:sz w:val="20"/>
                <w:szCs w:val="20"/>
              </w:rPr>
              <w:t xml:space="preserve"> 519</w:t>
            </w:r>
            <w:r>
              <w:rPr>
                <w:sz w:val="20"/>
                <w:szCs w:val="20"/>
              </w:rPr>
              <w:t xml:space="preserve"> </w:t>
            </w:r>
            <w:r w:rsidRPr="00D00261">
              <w:rPr>
                <w:sz w:val="20"/>
                <w:szCs w:val="20"/>
              </w:rPr>
              <w:t xml:space="preserve">576 </w:t>
            </w:r>
          </w:p>
        </w:tc>
      </w:tr>
      <w:tr w:rsidR="00E446A4" w14:paraId="3FF8BD5E" w14:textId="77777777" w:rsidTr="00E446A4">
        <w:trPr>
          <w:trHeight w:val="320"/>
        </w:trPr>
        <w:tc>
          <w:tcPr>
            <w:tcW w:w="6096" w:type="dxa"/>
            <w:tcBorders>
              <w:top w:val="single" w:sz="4" w:space="0" w:color="000000"/>
              <w:bottom w:val="single" w:sz="4" w:space="0" w:color="000000"/>
              <w:right w:val="single" w:sz="4" w:space="0" w:color="000000"/>
            </w:tcBorders>
          </w:tcPr>
          <w:p w14:paraId="1228F749" w14:textId="475A4747" w:rsidR="00E446A4" w:rsidRDefault="00E446A4" w:rsidP="00E446A4">
            <w:pPr>
              <w:pStyle w:val="TableParagraph"/>
              <w:spacing w:before="0"/>
              <w:ind w:right="0"/>
              <w:jc w:val="both"/>
              <w:rPr>
                <w:sz w:val="20"/>
              </w:rPr>
            </w:pPr>
            <w:proofErr w:type="spellStart"/>
            <w:r>
              <w:rPr>
                <w:sz w:val="20"/>
                <w:szCs w:val="20"/>
              </w:rPr>
              <w:t>Dépenses</w:t>
            </w:r>
            <w:proofErr w:type="spellEnd"/>
            <w:r>
              <w:rPr>
                <w:sz w:val="20"/>
                <w:szCs w:val="20"/>
              </w:rPr>
              <w:t xml:space="preserve"> d’appui au </w:t>
            </w:r>
            <w:proofErr w:type="spellStart"/>
            <w:r>
              <w:rPr>
                <w:sz w:val="20"/>
                <w:szCs w:val="20"/>
              </w:rPr>
              <w:t>programme</w:t>
            </w:r>
            <w:proofErr w:type="spellEnd"/>
          </w:p>
        </w:tc>
        <w:tc>
          <w:tcPr>
            <w:tcW w:w="2551" w:type="dxa"/>
            <w:tcBorders>
              <w:top w:val="single" w:sz="4" w:space="0" w:color="000000"/>
              <w:left w:val="single" w:sz="4" w:space="0" w:color="000000"/>
              <w:bottom w:val="single" w:sz="4" w:space="0" w:color="000000"/>
            </w:tcBorders>
          </w:tcPr>
          <w:p w14:paraId="48A368D0" w14:textId="6E8B7D22" w:rsidR="00E446A4" w:rsidRPr="00D00261" w:rsidRDefault="00E446A4" w:rsidP="00E446A4">
            <w:pPr>
              <w:pStyle w:val="TableParagraph"/>
              <w:spacing w:before="0"/>
              <w:ind w:right="0"/>
              <w:jc w:val="both"/>
              <w:rPr>
                <w:sz w:val="20"/>
                <w:szCs w:val="20"/>
              </w:rPr>
            </w:pPr>
            <w:r w:rsidRPr="00D00261">
              <w:rPr>
                <w:sz w:val="20"/>
                <w:szCs w:val="20"/>
              </w:rPr>
              <w:t xml:space="preserve"> 1</w:t>
            </w:r>
            <w:r>
              <w:rPr>
                <w:sz w:val="20"/>
                <w:szCs w:val="20"/>
              </w:rPr>
              <w:t xml:space="preserve"> </w:t>
            </w:r>
            <w:r w:rsidRPr="00D00261">
              <w:rPr>
                <w:sz w:val="20"/>
                <w:szCs w:val="20"/>
              </w:rPr>
              <w:t>315</w:t>
            </w:r>
            <w:r>
              <w:rPr>
                <w:sz w:val="20"/>
                <w:szCs w:val="20"/>
              </w:rPr>
              <w:t xml:space="preserve"> </w:t>
            </w:r>
            <w:r w:rsidRPr="00D00261">
              <w:rPr>
                <w:sz w:val="20"/>
                <w:szCs w:val="20"/>
              </w:rPr>
              <w:t xml:space="preserve">112 </w:t>
            </w:r>
          </w:p>
        </w:tc>
      </w:tr>
      <w:tr w:rsidR="00556D52" w:rsidRPr="009C2096" w14:paraId="549BAB38" w14:textId="77777777" w:rsidTr="00E446A4">
        <w:trPr>
          <w:trHeight w:val="480"/>
        </w:trPr>
        <w:tc>
          <w:tcPr>
            <w:tcW w:w="6096" w:type="dxa"/>
            <w:tcBorders>
              <w:top w:val="single" w:sz="4" w:space="0" w:color="000000"/>
              <w:right w:val="single" w:sz="4" w:space="0" w:color="000000"/>
            </w:tcBorders>
            <w:shd w:val="clear" w:color="auto" w:fill="D9E1F3"/>
          </w:tcPr>
          <w:p w14:paraId="448595C4" w14:textId="731D3D5E" w:rsidR="00556D52" w:rsidRPr="00E446A4" w:rsidRDefault="00E446A4" w:rsidP="00487BF1">
            <w:pPr>
              <w:pStyle w:val="TableParagraph"/>
              <w:spacing w:before="0"/>
              <w:ind w:right="0"/>
              <w:jc w:val="both"/>
              <w:rPr>
                <w:b/>
                <w:sz w:val="20"/>
                <w:lang w:val="fr-FR"/>
              </w:rPr>
            </w:pPr>
            <w:r w:rsidRPr="00E446A4">
              <w:rPr>
                <w:b/>
                <w:sz w:val="20"/>
                <w:szCs w:val="20"/>
                <w:lang w:val="fr-FR"/>
              </w:rPr>
              <w:t>Grand</w:t>
            </w:r>
            <w:r w:rsidRPr="00E446A4">
              <w:rPr>
                <w:b/>
                <w:spacing w:val="-5"/>
                <w:sz w:val="20"/>
                <w:szCs w:val="20"/>
                <w:lang w:val="fr-FR"/>
              </w:rPr>
              <w:t xml:space="preserve"> </w:t>
            </w:r>
            <w:r w:rsidRPr="00E446A4">
              <w:rPr>
                <w:b/>
                <w:sz w:val="20"/>
                <w:szCs w:val="20"/>
                <w:lang w:val="fr-FR"/>
              </w:rPr>
              <w:t>total</w:t>
            </w:r>
            <w:r w:rsidRPr="00E446A4">
              <w:rPr>
                <w:b/>
                <w:spacing w:val="-5"/>
                <w:sz w:val="20"/>
                <w:szCs w:val="20"/>
                <w:lang w:val="fr-FR"/>
              </w:rPr>
              <w:t xml:space="preserve"> </w:t>
            </w:r>
            <w:r w:rsidRPr="00E446A4">
              <w:rPr>
                <w:b/>
                <w:sz w:val="20"/>
                <w:szCs w:val="20"/>
                <w:lang w:val="fr-FR"/>
              </w:rPr>
              <w:t>à partager e</w:t>
            </w:r>
            <w:r>
              <w:rPr>
                <w:b/>
                <w:sz w:val="20"/>
                <w:szCs w:val="20"/>
                <w:lang w:val="fr-FR"/>
              </w:rPr>
              <w:t>ntre les Parties</w:t>
            </w:r>
          </w:p>
        </w:tc>
        <w:tc>
          <w:tcPr>
            <w:tcW w:w="2551" w:type="dxa"/>
            <w:tcBorders>
              <w:top w:val="single" w:sz="4" w:space="0" w:color="000000"/>
              <w:left w:val="single" w:sz="4" w:space="0" w:color="000000"/>
            </w:tcBorders>
            <w:shd w:val="clear" w:color="auto" w:fill="D9E1F3"/>
          </w:tcPr>
          <w:p w14:paraId="53CF5924" w14:textId="58E909C5" w:rsidR="00556D52" w:rsidRPr="00D00261" w:rsidRDefault="00556D52" w:rsidP="00487BF1">
            <w:pPr>
              <w:pStyle w:val="TableParagraph"/>
              <w:spacing w:before="0"/>
              <w:ind w:right="0"/>
              <w:jc w:val="both"/>
              <w:rPr>
                <w:b/>
                <w:bCs/>
                <w:sz w:val="20"/>
                <w:szCs w:val="20"/>
              </w:rPr>
            </w:pPr>
            <w:r w:rsidRPr="00E446A4">
              <w:rPr>
                <w:b/>
                <w:bCs/>
                <w:sz w:val="20"/>
                <w:szCs w:val="20"/>
                <w:lang w:val="fr-FR"/>
              </w:rPr>
              <w:t xml:space="preserve"> </w:t>
            </w:r>
            <w:r w:rsidRPr="00D00261">
              <w:rPr>
                <w:b/>
                <w:bCs/>
                <w:sz w:val="20"/>
                <w:szCs w:val="20"/>
              </w:rPr>
              <w:t>11</w:t>
            </w:r>
            <w:r w:rsidR="00E446A4">
              <w:rPr>
                <w:b/>
                <w:bCs/>
                <w:sz w:val="20"/>
                <w:szCs w:val="20"/>
              </w:rPr>
              <w:t xml:space="preserve"> </w:t>
            </w:r>
            <w:r w:rsidRPr="00D00261">
              <w:rPr>
                <w:b/>
                <w:bCs/>
                <w:sz w:val="20"/>
                <w:szCs w:val="20"/>
              </w:rPr>
              <w:t>431</w:t>
            </w:r>
            <w:r w:rsidR="00E446A4">
              <w:rPr>
                <w:b/>
                <w:bCs/>
                <w:sz w:val="20"/>
                <w:szCs w:val="20"/>
              </w:rPr>
              <w:t xml:space="preserve"> </w:t>
            </w:r>
            <w:r w:rsidRPr="00D00261">
              <w:rPr>
                <w:b/>
                <w:bCs/>
                <w:sz w:val="20"/>
                <w:szCs w:val="20"/>
              </w:rPr>
              <w:t xml:space="preserve">361 </w:t>
            </w:r>
          </w:p>
        </w:tc>
      </w:tr>
    </w:tbl>
    <w:p w14:paraId="2D065978" w14:textId="77777777" w:rsidR="00556D52" w:rsidRDefault="00556D52"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54778AC3" w14:textId="77777777" w:rsidR="007C640C" w:rsidRPr="006963F5" w:rsidRDefault="007C640C" w:rsidP="007C640C">
      <w:pPr>
        <w:pStyle w:val="ListParagraph"/>
        <w:widowControl w:val="0"/>
        <w:numPr>
          <w:ilvl w:val="0"/>
          <w:numId w:val="10"/>
        </w:numPr>
        <w:autoSpaceDE w:val="0"/>
        <w:autoSpaceDN w:val="0"/>
        <w:ind w:left="567" w:right="-42"/>
        <w:contextualSpacing w:val="0"/>
        <w:jc w:val="both"/>
        <w:rPr>
          <w:lang w:val="fr-FR"/>
        </w:rPr>
      </w:pPr>
      <w:r w:rsidRPr="006963F5">
        <w:rPr>
          <w:lang w:val="fr-FR"/>
        </w:rPr>
        <w:t>La composante « personnel » pour les trois scénarios est calculée sur la base du coût standard du personnel appliqué au cours de la période triennale 2021</w:t>
      </w:r>
      <w:r w:rsidRPr="006963F5">
        <w:rPr>
          <w:i/>
          <w:spacing w:val="-4"/>
          <w:lang w:val="fr-FR"/>
        </w:rPr>
        <w:t>-</w:t>
      </w:r>
      <w:r w:rsidRPr="006963F5">
        <w:rPr>
          <w:lang w:val="fr-FR"/>
        </w:rPr>
        <w:t xml:space="preserve">2023, avec une augmentation de 2 % par an. La COP13 a approuvé les 10,62 postes d’administrateurs et les 7 postes de services généraux financés par le budget de base. Les modifications apportées au tableau des effectifs sont incorporées dans les scénarios de budget à croissance nominale zéro et à croissance réelle zéro </w:t>
      </w:r>
      <w:r w:rsidRPr="006963F5">
        <w:rPr>
          <w:color w:val="000000" w:themeColor="text1"/>
          <w:lang w:val="fr-FR"/>
        </w:rPr>
        <w:t xml:space="preserve">afin de refléter la revalorisation des postes </w:t>
      </w:r>
      <w:r w:rsidRPr="006963F5">
        <w:rPr>
          <w:lang w:val="fr-FR"/>
        </w:rPr>
        <w:t>pendant la période intersessions.</w:t>
      </w:r>
      <w:r w:rsidRPr="006963F5">
        <w:rPr>
          <w:spacing w:val="-10"/>
          <w:lang w:val="fr-FR"/>
        </w:rPr>
        <w:t xml:space="preserve"> </w:t>
      </w:r>
      <w:r w:rsidRPr="006963F5">
        <w:rPr>
          <w:lang w:val="fr-FR"/>
        </w:rPr>
        <w:t>Dans le cadre du</w:t>
      </w:r>
      <w:r w:rsidRPr="006963F5">
        <w:rPr>
          <w:spacing w:val="-10"/>
          <w:lang w:val="fr-FR"/>
        </w:rPr>
        <w:t xml:space="preserve"> </w:t>
      </w:r>
      <w:r w:rsidRPr="006963F5">
        <w:rPr>
          <w:lang w:val="fr-FR"/>
        </w:rPr>
        <w:t>scénario 3,</w:t>
      </w:r>
      <w:r w:rsidRPr="006963F5">
        <w:rPr>
          <w:spacing w:val="-5"/>
          <w:lang w:val="fr-FR"/>
        </w:rPr>
        <w:t xml:space="preserve"> </w:t>
      </w:r>
      <w:r w:rsidRPr="006963F5">
        <w:rPr>
          <w:lang w:val="fr-FR"/>
        </w:rPr>
        <w:t>le</w:t>
      </w:r>
      <w:r w:rsidRPr="006963F5">
        <w:rPr>
          <w:spacing w:val="-11"/>
          <w:lang w:val="fr-FR"/>
        </w:rPr>
        <w:t xml:space="preserve"> </w:t>
      </w:r>
      <w:r w:rsidRPr="006963F5">
        <w:rPr>
          <w:lang w:val="fr-FR"/>
        </w:rPr>
        <w:t>nombre</w:t>
      </w:r>
      <w:r w:rsidRPr="006963F5">
        <w:rPr>
          <w:spacing w:val="-5"/>
          <w:lang w:val="fr-FR"/>
        </w:rPr>
        <w:t xml:space="preserve"> </w:t>
      </w:r>
      <w:r w:rsidRPr="006963F5">
        <w:rPr>
          <w:lang w:val="fr-FR"/>
        </w:rPr>
        <w:t>de</w:t>
      </w:r>
      <w:r w:rsidRPr="006963F5">
        <w:rPr>
          <w:spacing w:val="-5"/>
          <w:lang w:val="fr-FR"/>
        </w:rPr>
        <w:t xml:space="preserve"> </w:t>
      </w:r>
      <w:r w:rsidRPr="006963F5">
        <w:rPr>
          <w:lang w:val="fr-FR"/>
        </w:rPr>
        <w:t>postes d’administrateurs</w:t>
      </w:r>
      <w:r w:rsidRPr="006963F5">
        <w:rPr>
          <w:spacing w:val="-7"/>
          <w:lang w:val="fr-FR"/>
        </w:rPr>
        <w:t xml:space="preserve"> </w:t>
      </w:r>
      <w:r w:rsidRPr="006963F5">
        <w:rPr>
          <w:lang w:val="fr-FR"/>
        </w:rPr>
        <w:t>et</w:t>
      </w:r>
      <w:r w:rsidRPr="006963F5">
        <w:rPr>
          <w:spacing w:val="-7"/>
          <w:lang w:val="fr-FR"/>
        </w:rPr>
        <w:t xml:space="preserve"> </w:t>
      </w:r>
      <w:r w:rsidRPr="006963F5">
        <w:rPr>
          <w:lang w:val="fr-FR"/>
        </w:rPr>
        <w:t>de membres du personnel des services</w:t>
      </w:r>
      <w:r w:rsidRPr="006963F5">
        <w:rPr>
          <w:spacing w:val="-7"/>
          <w:lang w:val="fr-FR"/>
        </w:rPr>
        <w:t xml:space="preserve"> </w:t>
      </w:r>
      <w:r w:rsidRPr="006963F5">
        <w:rPr>
          <w:lang w:val="fr-FR"/>
        </w:rPr>
        <w:t>généraux</w:t>
      </w:r>
      <w:r w:rsidRPr="006963F5">
        <w:rPr>
          <w:spacing w:val="-5"/>
          <w:lang w:val="fr-FR"/>
        </w:rPr>
        <w:t xml:space="preserve"> </w:t>
      </w:r>
      <w:r w:rsidRPr="006963F5">
        <w:rPr>
          <w:lang w:val="fr-FR"/>
        </w:rPr>
        <w:t>financés</w:t>
      </w:r>
      <w:r w:rsidRPr="006963F5">
        <w:rPr>
          <w:spacing w:val="-9"/>
          <w:lang w:val="fr-FR"/>
        </w:rPr>
        <w:t xml:space="preserve"> </w:t>
      </w:r>
      <w:r w:rsidRPr="006963F5">
        <w:rPr>
          <w:lang w:val="fr-FR"/>
        </w:rPr>
        <w:t>par</w:t>
      </w:r>
      <w:r w:rsidRPr="006963F5">
        <w:rPr>
          <w:spacing w:val="-6"/>
          <w:lang w:val="fr-FR"/>
        </w:rPr>
        <w:t xml:space="preserve"> </w:t>
      </w:r>
      <w:r w:rsidRPr="006963F5">
        <w:rPr>
          <w:lang w:val="fr-FR"/>
        </w:rPr>
        <w:t>le</w:t>
      </w:r>
      <w:r w:rsidRPr="006963F5">
        <w:rPr>
          <w:spacing w:val="-7"/>
          <w:lang w:val="fr-FR"/>
        </w:rPr>
        <w:t xml:space="preserve"> </w:t>
      </w:r>
      <w:r w:rsidRPr="006963F5">
        <w:rPr>
          <w:lang w:val="fr-FR"/>
        </w:rPr>
        <w:t>budget de base</w:t>
      </w:r>
      <w:r w:rsidRPr="006963F5">
        <w:rPr>
          <w:spacing w:val="-6"/>
          <w:lang w:val="fr-FR"/>
        </w:rPr>
        <w:t xml:space="preserve"> </w:t>
      </w:r>
      <w:r w:rsidRPr="006963F5">
        <w:rPr>
          <w:lang w:val="fr-FR"/>
        </w:rPr>
        <w:t>augmentera respectivement</w:t>
      </w:r>
      <w:r w:rsidRPr="006963F5">
        <w:rPr>
          <w:spacing w:val="-7"/>
          <w:lang w:val="fr-FR"/>
        </w:rPr>
        <w:t xml:space="preserve"> </w:t>
      </w:r>
      <w:r w:rsidRPr="006963F5">
        <w:rPr>
          <w:lang w:val="fr-FR"/>
        </w:rPr>
        <w:t>de</w:t>
      </w:r>
      <w:r w:rsidRPr="006963F5">
        <w:rPr>
          <w:spacing w:val="-9"/>
          <w:lang w:val="fr-FR"/>
        </w:rPr>
        <w:t xml:space="preserve"> 3</w:t>
      </w:r>
      <w:r w:rsidRPr="006963F5">
        <w:rPr>
          <w:lang w:val="fr-FR"/>
        </w:rPr>
        <w:t xml:space="preserve"> et</w:t>
      </w:r>
      <w:r w:rsidRPr="006963F5">
        <w:rPr>
          <w:spacing w:val="-6"/>
          <w:lang w:val="fr-FR"/>
        </w:rPr>
        <w:t xml:space="preserve"> 1,5</w:t>
      </w:r>
      <w:r w:rsidRPr="006963F5">
        <w:rPr>
          <w:lang w:val="fr-FR"/>
        </w:rPr>
        <w:t xml:space="preserve"> par rapport</w:t>
      </w:r>
      <w:r w:rsidRPr="006963F5">
        <w:rPr>
          <w:spacing w:val="-9"/>
          <w:lang w:val="fr-FR"/>
        </w:rPr>
        <w:t xml:space="preserve"> au scénario de budget à croissance nominale zéro et au scénario de budget à croissance réelle zéro</w:t>
      </w:r>
      <w:r w:rsidRPr="006963F5">
        <w:rPr>
          <w:lang w:val="fr-FR"/>
        </w:rPr>
        <w:t>.</w:t>
      </w:r>
      <w:r w:rsidRPr="006963F5">
        <w:rPr>
          <w:spacing w:val="-7"/>
          <w:lang w:val="fr-FR"/>
        </w:rPr>
        <w:t xml:space="preserve"> </w:t>
      </w:r>
    </w:p>
    <w:p w14:paraId="09134877" w14:textId="77777777" w:rsidR="007C640C" w:rsidRPr="006963F5" w:rsidRDefault="007C640C" w:rsidP="007C640C">
      <w:pPr>
        <w:pStyle w:val="Heading1"/>
        <w:ind w:left="0"/>
        <w:jc w:val="both"/>
        <w:rPr>
          <w:lang w:val="fr-FR"/>
        </w:rPr>
      </w:pPr>
    </w:p>
    <w:p w14:paraId="43CFA6BE" w14:textId="77777777" w:rsidR="007C640C" w:rsidRPr="006963F5" w:rsidRDefault="007C640C" w:rsidP="007C640C">
      <w:pPr>
        <w:pStyle w:val="Heading1"/>
        <w:ind w:left="0"/>
        <w:jc w:val="both"/>
        <w:rPr>
          <w:lang w:val="fr-FR"/>
        </w:rPr>
      </w:pPr>
      <w:r w:rsidRPr="006963F5">
        <w:rPr>
          <w:lang w:val="fr-FR"/>
        </w:rPr>
        <w:t>Coûts</w:t>
      </w:r>
      <w:r w:rsidRPr="006963F5">
        <w:rPr>
          <w:spacing w:val="-8"/>
          <w:lang w:val="fr-FR"/>
        </w:rPr>
        <w:t xml:space="preserve"> </w:t>
      </w:r>
      <w:r w:rsidRPr="006963F5">
        <w:rPr>
          <w:lang w:val="fr-FR"/>
        </w:rPr>
        <w:t>d’appui</w:t>
      </w:r>
      <w:r w:rsidRPr="006963F5">
        <w:rPr>
          <w:spacing w:val="-6"/>
          <w:lang w:val="fr-FR"/>
        </w:rPr>
        <w:t xml:space="preserve"> </w:t>
      </w:r>
      <w:r w:rsidRPr="006963F5">
        <w:rPr>
          <w:lang w:val="fr-FR"/>
        </w:rPr>
        <w:t>au programme</w:t>
      </w:r>
      <w:r w:rsidRPr="006963F5">
        <w:rPr>
          <w:spacing w:val="-9"/>
          <w:lang w:val="fr-FR"/>
        </w:rPr>
        <w:t xml:space="preserve"> </w:t>
      </w:r>
      <w:r w:rsidRPr="006963F5">
        <w:rPr>
          <w:spacing w:val="-4"/>
          <w:lang w:val="fr-FR"/>
        </w:rPr>
        <w:t>(PSC)</w:t>
      </w:r>
    </w:p>
    <w:p w14:paraId="103C92A1" w14:textId="77777777" w:rsidR="007C640C" w:rsidRPr="006963F5" w:rsidRDefault="007C640C" w:rsidP="007C640C">
      <w:pPr>
        <w:pStyle w:val="BodyText"/>
        <w:jc w:val="both"/>
        <w:rPr>
          <w:b/>
          <w:lang w:val="fr-FR"/>
        </w:rPr>
      </w:pPr>
    </w:p>
    <w:p w14:paraId="7ED1E887" w14:textId="77777777" w:rsidR="007C640C" w:rsidRPr="006963F5" w:rsidRDefault="007C640C" w:rsidP="007C640C">
      <w:pPr>
        <w:pStyle w:val="ListParagraph"/>
        <w:widowControl w:val="0"/>
        <w:numPr>
          <w:ilvl w:val="0"/>
          <w:numId w:val="10"/>
        </w:numPr>
        <w:autoSpaceDE w:val="0"/>
        <w:autoSpaceDN w:val="0"/>
        <w:ind w:left="567" w:right="-42"/>
        <w:contextualSpacing w:val="0"/>
        <w:jc w:val="both"/>
        <w:rPr>
          <w:lang w:val="fr-FR"/>
        </w:rPr>
      </w:pPr>
      <w:r w:rsidRPr="006963F5">
        <w:rPr>
          <w:lang w:val="fr-FR"/>
        </w:rPr>
        <w:t>Conformément à la Résolution 35/217 de l’Assemblée générale des Nations Unies du 17 décembre 1980, le Programme des Nations Unies</w:t>
      </w:r>
      <w:r w:rsidRPr="006963F5">
        <w:rPr>
          <w:spacing w:val="-10"/>
          <w:lang w:val="fr-FR"/>
        </w:rPr>
        <w:t xml:space="preserve"> </w:t>
      </w:r>
      <w:r w:rsidRPr="006963F5">
        <w:rPr>
          <w:lang w:val="fr-FR"/>
        </w:rPr>
        <w:t>pour l’environnement</w:t>
      </w:r>
      <w:r w:rsidRPr="006963F5">
        <w:rPr>
          <w:spacing w:val="-10"/>
          <w:lang w:val="fr-FR"/>
        </w:rPr>
        <w:t xml:space="preserve"> </w:t>
      </w:r>
      <w:r w:rsidRPr="006963F5">
        <w:rPr>
          <w:lang w:val="fr-FR"/>
        </w:rPr>
        <w:t>(PNUE)</w:t>
      </w:r>
      <w:r w:rsidRPr="006963F5">
        <w:rPr>
          <w:spacing w:val="-7"/>
          <w:lang w:val="fr-FR"/>
        </w:rPr>
        <w:t xml:space="preserve"> </w:t>
      </w:r>
      <w:r w:rsidRPr="006963F5">
        <w:rPr>
          <w:lang w:val="fr-FR"/>
        </w:rPr>
        <w:t>prélève</w:t>
      </w:r>
      <w:r w:rsidRPr="006963F5">
        <w:rPr>
          <w:spacing w:val="-11"/>
          <w:lang w:val="fr-FR"/>
        </w:rPr>
        <w:t xml:space="preserve"> </w:t>
      </w:r>
      <w:r w:rsidRPr="006963F5">
        <w:rPr>
          <w:lang w:val="fr-FR"/>
        </w:rPr>
        <w:t>une</w:t>
      </w:r>
      <w:r w:rsidRPr="006963F5">
        <w:rPr>
          <w:spacing w:val="-9"/>
          <w:lang w:val="fr-FR"/>
        </w:rPr>
        <w:t xml:space="preserve"> </w:t>
      </w:r>
      <w:r w:rsidRPr="006963F5">
        <w:rPr>
          <w:lang w:val="fr-FR"/>
        </w:rPr>
        <w:t>commission</w:t>
      </w:r>
      <w:r w:rsidRPr="006963F5">
        <w:rPr>
          <w:spacing w:val="-12"/>
          <w:lang w:val="fr-FR"/>
        </w:rPr>
        <w:t xml:space="preserve"> </w:t>
      </w:r>
      <w:r w:rsidRPr="006963F5">
        <w:rPr>
          <w:lang w:val="fr-FR"/>
        </w:rPr>
        <w:t>de 13</w:t>
      </w:r>
      <w:r w:rsidRPr="006963F5">
        <w:rPr>
          <w:spacing w:val="-8"/>
          <w:lang w:val="fr-FR"/>
        </w:rPr>
        <w:t> </w:t>
      </w:r>
      <w:r w:rsidRPr="006963F5">
        <w:rPr>
          <w:lang w:val="fr-FR"/>
        </w:rPr>
        <w:t>% sur</w:t>
      </w:r>
      <w:r w:rsidRPr="006963F5">
        <w:rPr>
          <w:spacing w:val="-9"/>
          <w:lang w:val="fr-FR"/>
        </w:rPr>
        <w:t xml:space="preserve"> </w:t>
      </w:r>
      <w:r w:rsidRPr="006963F5">
        <w:rPr>
          <w:lang w:val="fr-FR"/>
        </w:rPr>
        <w:t>les dépenses du Fonds d’affectation spéciale pour l’administration</w:t>
      </w:r>
      <w:r w:rsidRPr="006963F5">
        <w:rPr>
          <w:spacing w:val="-2"/>
          <w:lang w:val="fr-FR"/>
        </w:rPr>
        <w:t xml:space="preserve"> </w:t>
      </w:r>
      <w:r w:rsidRPr="006963F5">
        <w:rPr>
          <w:lang w:val="fr-FR"/>
        </w:rPr>
        <w:t>du Secrétariat de la CMS. La résolution</w:t>
      </w:r>
      <w:r w:rsidRPr="006963F5">
        <w:rPr>
          <w:spacing w:val="-1"/>
          <w:lang w:val="fr-FR"/>
        </w:rPr>
        <w:t xml:space="preserve"> </w:t>
      </w:r>
      <w:r w:rsidRPr="006963F5">
        <w:rPr>
          <w:lang w:val="fr-FR"/>
        </w:rPr>
        <w:t>de l’Assemblée générale vise à s’assurer que</w:t>
      </w:r>
      <w:r w:rsidRPr="006963F5">
        <w:rPr>
          <w:spacing w:val="-12"/>
          <w:lang w:val="fr-FR"/>
        </w:rPr>
        <w:t xml:space="preserve"> </w:t>
      </w:r>
      <w:r w:rsidRPr="006963F5">
        <w:rPr>
          <w:lang w:val="fr-FR"/>
        </w:rPr>
        <w:t>les ressources de base</w:t>
      </w:r>
      <w:r w:rsidRPr="006963F5">
        <w:rPr>
          <w:spacing w:val="-11"/>
          <w:lang w:val="fr-FR"/>
        </w:rPr>
        <w:t xml:space="preserve"> </w:t>
      </w:r>
      <w:r w:rsidRPr="006963F5">
        <w:rPr>
          <w:lang w:val="fr-FR"/>
        </w:rPr>
        <w:t>fournies aux organismes des Nations Unies</w:t>
      </w:r>
      <w:r w:rsidRPr="006963F5">
        <w:rPr>
          <w:spacing w:val="-11"/>
          <w:lang w:val="fr-FR"/>
        </w:rPr>
        <w:t xml:space="preserve"> </w:t>
      </w:r>
      <w:r w:rsidRPr="006963F5">
        <w:rPr>
          <w:lang w:val="fr-FR"/>
        </w:rPr>
        <w:t>ne sont pas détournées</w:t>
      </w:r>
      <w:r w:rsidRPr="006963F5">
        <w:rPr>
          <w:spacing w:val="-14"/>
          <w:lang w:val="fr-FR"/>
        </w:rPr>
        <w:t xml:space="preserve"> </w:t>
      </w:r>
      <w:r w:rsidRPr="006963F5">
        <w:rPr>
          <w:lang w:val="fr-FR"/>
        </w:rPr>
        <w:t xml:space="preserve">des mandats de base approuvés par leurs organes législatifs pour être utilisées pour administrer ou mettre en œuvre des activités extrabudgétaires. Dans le cas du PNUE, le Directeur </w:t>
      </w:r>
      <w:proofErr w:type="gramStart"/>
      <w:r w:rsidRPr="006963F5">
        <w:rPr>
          <w:lang w:val="fr-FR"/>
        </w:rPr>
        <w:t>exécutif</w:t>
      </w:r>
      <w:proofErr w:type="gramEnd"/>
      <w:r w:rsidRPr="006963F5">
        <w:rPr>
          <w:lang w:val="fr-FR"/>
        </w:rPr>
        <w:t xml:space="preserve"> a, conformément à la politique de PSC établie, décidé de restituer une partie des PSC prélevés sur les dépenses de tous les fonds de la famille CMS pour aider à couvrir les coûts des services d’appui administratif du Secrétariat de la CMS.</w:t>
      </w:r>
      <w:r w:rsidRPr="006963F5">
        <w:rPr>
          <w:spacing w:val="-2"/>
          <w:lang w:val="fr-FR"/>
        </w:rPr>
        <w:t xml:space="preserve"> </w:t>
      </w:r>
      <w:r w:rsidRPr="006963F5">
        <w:rPr>
          <w:lang w:val="fr-FR"/>
        </w:rPr>
        <w:t>Ces ressources</w:t>
      </w:r>
      <w:r w:rsidRPr="006963F5">
        <w:rPr>
          <w:spacing w:val="-3"/>
          <w:lang w:val="fr-FR"/>
        </w:rPr>
        <w:t xml:space="preserve"> </w:t>
      </w:r>
      <w:r w:rsidRPr="006963F5">
        <w:rPr>
          <w:lang w:val="fr-FR"/>
        </w:rPr>
        <w:t>sont actuellement utilisées</w:t>
      </w:r>
      <w:r w:rsidRPr="006963F5">
        <w:rPr>
          <w:spacing w:val="-3"/>
          <w:lang w:val="fr-FR"/>
        </w:rPr>
        <w:t xml:space="preserve"> </w:t>
      </w:r>
      <w:r w:rsidRPr="006963F5">
        <w:rPr>
          <w:lang w:val="fr-FR"/>
        </w:rPr>
        <w:t>pour</w:t>
      </w:r>
      <w:r w:rsidRPr="006963F5">
        <w:rPr>
          <w:spacing w:val="-5"/>
          <w:lang w:val="fr-FR"/>
        </w:rPr>
        <w:t xml:space="preserve"> </w:t>
      </w:r>
      <w:r w:rsidRPr="006963F5">
        <w:rPr>
          <w:lang w:val="fr-FR"/>
        </w:rPr>
        <w:t>financer un poste d’administrateur (responsable de la gestion administrative et financière P4), quatre postes de services généraux à temps plein à Bonn, en Allemagne, et la moitié d’un poste de services généraux à Abu Dhabi, aux Émirats arabes unis.</w:t>
      </w:r>
    </w:p>
    <w:p w14:paraId="55D26C2B" w14:textId="77777777" w:rsidR="007C640C" w:rsidRPr="006963F5" w:rsidRDefault="007C640C" w:rsidP="007C640C">
      <w:pPr>
        <w:pStyle w:val="BodyText"/>
        <w:jc w:val="both"/>
        <w:rPr>
          <w:lang w:val="fr-FR"/>
        </w:rPr>
      </w:pPr>
    </w:p>
    <w:p w14:paraId="048C8178" w14:textId="77777777" w:rsidR="007C640C" w:rsidRPr="006963F5" w:rsidRDefault="007C640C" w:rsidP="007C640C">
      <w:pPr>
        <w:pStyle w:val="BodyText"/>
        <w:jc w:val="both"/>
        <w:rPr>
          <w:lang w:val="fr-FR"/>
        </w:rPr>
      </w:pPr>
      <w:r w:rsidRPr="006963F5">
        <w:rPr>
          <w:u w:val="single"/>
          <w:lang w:val="fr-FR"/>
        </w:rPr>
        <w:t>Barème</w:t>
      </w:r>
      <w:r w:rsidRPr="006963F5">
        <w:rPr>
          <w:spacing w:val="-5"/>
          <w:u w:val="single"/>
          <w:lang w:val="fr-FR"/>
        </w:rPr>
        <w:t xml:space="preserve"> </w:t>
      </w:r>
      <w:r w:rsidRPr="006963F5">
        <w:rPr>
          <w:u w:val="single"/>
          <w:lang w:val="fr-FR"/>
        </w:rPr>
        <w:t>des</w:t>
      </w:r>
      <w:r w:rsidRPr="006963F5">
        <w:rPr>
          <w:spacing w:val="-2"/>
          <w:u w:val="single"/>
          <w:lang w:val="fr-FR"/>
        </w:rPr>
        <w:t xml:space="preserve"> </w:t>
      </w:r>
      <w:r w:rsidRPr="006963F5">
        <w:rPr>
          <w:u w:val="single"/>
          <w:lang w:val="fr-FR"/>
        </w:rPr>
        <w:t>contributions</w:t>
      </w:r>
      <w:r w:rsidRPr="006963F5">
        <w:rPr>
          <w:spacing w:val="-6"/>
          <w:u w:val="single"/>
          <w:lang w:val="fr-FR"/>
        </w:rPr>
        <w:t xml:space="preserve"> </w:t>
      </w:r>
      <w:r w:rsidRPr="006963F5">
        <w:rPr>
          <w:u w:val="single"/>
          <w:lang w:val="fr-FR"/>
        </w:rPr>
        <w:t>des</w:t>
      </w:r>
      <w:r w:rsidRPr="006963F5">
        <w:rPr>
          <w:spacing w:val="-6"/>
          <w:u w:val="single"/>
          <w:lang w:val="fr-FR"/>
        </w:rPr>
        <w:t xml:space="preserve"> </w:t>
      </w:r>
      <w:r w:rsidRPr="006963F5">
        <w:rPr>
          <w:u w:val="single"/>
          <w:lang w:val="fr-FR"/>
        </w:rPr>
        <w:t>Parties</w:t>
      </w:r>
      <w:r w:rsidRPr="006963F5">
        <w:rPr>
          <w:spacing w:val="-6"/>
          <w:u w:val="single"/>
          <w:lang w:val="fr-FR"/>
        </w:rPr>
        <w:t xml:space="preserve"> </w:t>
      </w:r>
    </w:p>
    <w:p w14:paraId="1D4F95E3" w14:textId="77777777" w:rsidR="007C640C" w:rsidRPr="006963F5" w:rsidRDefault="007C640C" w:rsidP="007C640C">
      <w:pPr>
        <w:pStyle w:val="BodyText"/>
        <w:jc w:val="both"/>
        <w:rPr>
          <w:lang w:val="fr-FR"/>
        </w:rPr>
      </w:pPr>
    </w:p>
    <w:p w14:paraId="1135EF46" w14:textId="77777777" w:rsidR="007C640C" w:rsidRPr="006963F5" w:rsidRDefault="007C640C" w:rsidP="007C640C">
      <w:pPr>
        <w:pStyle w:val="ListParagraph"/>
        <w:widowControl w:val="0"/>
        <w:numPr>
          <w:ilvl w:val="0"/>
          <w:numId w:val="10"/>
        </w:numPr>
        <w:autoSpaceDE w:val="0"/>
        <w:autoSpaceDN w:val="0"/>
        <w:ind w:left="567" w:right="-42"/>
        <w:contextualSpacing w:val="0"/>
        <w:jc w:val="both"/>
        <w:rPr>
          <w:lang w:val="fr-FR"/>
        </w:rPr>
      </w:pPr>
      <w:r w:rsidRPr="006963F5">
        <w:rPr>
          <w:lang w:val="fr-FR"/>
        </w:rPr>
        <w:t>Les contributions des Parties pour chacun des scénarios de budget figurent à l’Annexe 4. Les</w:t>
      </w:r>
      <w:r w:rsidRPr="006963F5">
        <w:rPr>
          <w:spacing w:val="-2"/>
          <w:lang w:val="fr-FR"/>
        </w:rPr>
        <w:t xml:space="preserve"> </w:t>
      </w:r>
      <w:r w:rsidRPr="006963F5">
        <w:rPr>
          <w:lang w:val="fr-FR"/>
        </w:rPr>
        <w:t>contributions</w:t>
      </w:r>
      <w:r w:rsidRPr="006963F5">
        <w:rPr>
          <w:spacing w:val="-5"/>
          <w:lang w:val="fr-FR"/>
        </w:rPr>
        <w:t xml:space="preserve"> </w:t>
      </w:r>
      <w:r w:rsidRPr="006963F5">
        <w:rPr>
          <w:lang w:val="fr-FR"/>
        </w:rPr>
        <w:t>sont</w:t>
      </w:r>
      <w:r w:rsidRPr="006963F5">
        <w:rPr>
          <w:spacing w:val="-4"/>
          <w:lang w:val="fr-FR"/>
        </w:rPr>
        <w:t xml:space="preserve"> </w:t>
      </w:r>
      <w:r w:rsidRPr="006963F5">
        <w:rPr>
          <w:lang w:val="fr-FR"/>
        </w:rPr>
        <w:t>basées</w:t>
      </w:r>
      <w:r w:rsidRPr="006963F5">
        <w:rPr>
          <w:spacing w:val="-4"/>
          <w:lang w:val="fr-FR"/>
        </w:rPr>
        <w:t xml:space="preserve"> </w:t>
      </w:r>
      <w:r w:rsidRPr="006963F5">
        <w:rPr>
          <w:lang w:val="fr-FR"/>
        </w:rPr>
        <w:t>sur</w:t>
      </w:r>
      <w:r w:rsidRPr="006963F5">
        <w:rPr>
          <w:spacing w:val="-4"/>
          <w:lang w:val="fr-FR"/>
        </w:rPr>
        <w:t xml:space="preserve"> </w:t>
      </w:r>
      <w:r w:rsidRPr="006963F5">
        <w:rPr>
          <w:lang w:val="fr-FR"/>
        </w:rPr>
        <w:t>le</w:t>
      </w:r>
      <w:r w:rsidRPr="006963F5">
        <w:rPr>
          <w:spacing w:val="-4"/>
          <w:lang w:val="fr-FR"/>
        </w:rPr>
        <w:t xml:space="preserve"> </w:t>
      </w:r>
      <w:r w:rsidRPr="006963F5">
        <w:rPr>
          <w:lang w:val="fr-FR"/>
        </w:rPr>
        <w:t>barème</w:t>
      </w:r>
      <w:r w:rsidRPr="006963F5">
        <w:rPr>
          <w:spacing w:val="-4"/>
          <w:lang w:val="fr-FR"/>
        </w:rPr>
        <w:t xml:space="preserve"> </w:t>
      </w:r>
      <w:r w:rsidRPr="006963F5">
        <w:rPr>
          <w:lang w:val="fr-FR"/>
        </w:rPr>
        <w:t>actuel</w:t>
      </w:r>
      <w:r w:rsidRPr="006963F5">
        <w:rPr>
          <w:spacing w:val="-1"/>
          <w:lang w:val="fr-FR"/>
        </w:rPr>
        <w:t xml:space="preserve"> </w:t>
      </w:r>
      <w:r w:rsidRPr="006963F5">
        <w:rPr>
          <w:lang w:val="fr-FR"/>
        </w:rPr>
        <w:t>des</w:t>
      </w:r>
      <w:r w:rsidRPr="006963F5">
        <w:rPr>
          <w:spacing w:val="-2"/>
          <w:lang w:val="fr-FR"/>
        </w:rPr>
        <w:t xml:space="preserve"> </w:t>
      </w:r>
      <w:r w:rsidRPr="006963F5">
        <w:rPr>
          <w:lang w:val="fr-FR"/>
        </w:rPr>
        <w:t>Nations Unies</w:t>
      </w:r>
      <w:r w:rsidRPr="006963F5">
        <w:rPr>
          <w:spacing w:val="-5"/>
          <w:lang w:val="fr-FR"/>
        </w:rPr>
        <w:t xml:space="preserve"> </w:t>
      </w:r>
      <w:r w:rsidRPr="006963F5">
        <w:rPr>
          <w:lang w:val="fr-FR"/>
        </w:rPr>
        <w:t>de 2022</w:t>
      </w:r>
      <w:r w:rsidRPr="006963F5">
        <w:rPr>
          <w:i/>
          <w:spacing w:val="-4"/>
          <w:lang w:val="fr-FR"/>
        </w:rPr>
        <w:t>-</w:t>
      </w:r>
      <w:r w:rsidRPr="006963F5">
        <w:rPr>
          <w:lang w:val="fr-FR"/>
        </w:rPr>
        <w:t>2024, qui a été adopté par l’Assemblée générale dans sa Résolution A/RES/76/238 du 4 janvier 2022. Ce barème est ajusté pour tenir compte du fait que tous les États membres des Nations Unies ne sont pas Parties à la Convention.</w:t>
      </w:r>
    </w:p>
    <w:p w14:paraId="090C1285" w14:textId="77777777" w:rsidR="007C640C" w:rsidRPr="006963F5" w:rsidRDefault="007C640C" w:rsidP="007C640C">
      <w:pPr>
        <w:pStyle w:val="BodyText"/>
        <w:jc w:val="both"/>
        <w:rPr>
          <w:spacing w:val="-2"/>
          <w:u w:val="single"/>
          <w:lang w:val="fr-FR"/>
        </w:rPr>
      </w:pPr>
      <w:r w:rsidRPr="006963F5">
        <w:rPr>
          <w:lang w:val="fr-FR"/>
        </w:rPr>
        <w:lastRenderedPageBreak/>
        <w:t>A</w:t>
      </w:r>
      <w:r w:rsidRPr="006963F5">
        <w:rPr>
          <w:u w:val="single"/>
          <w:lang w:val="fr-FR"/>
        </w:rPr>
        <w:t>ctions</w:t>
      </w:r>
      <w:r w:rsidRPr="006963F5">
        <w:rPr>
          <w:spacing w:val="-10"/>
          <w:u w:val="single"/>
          <w:lang w:val="fr-FR"/>
        </w:rPr>
        <w:t xml:space="preserve"> </w:t>
      </w:r>
      <w:r w:rsidRPr="006963F5">
        <w:rPr>
          <w:spacing w:val="-2"/>
          <w:u w:val="single"/>
          <w:lang w:val="fr-FR"/>
        </w:rPr>
        <w:t>recommandées</w:t>
      </w:r>
    </w:p>
    <w:p w14:paraId="2F2F1CBC" w14:textId="77777777" w:rsidR="007C640C" w:rsidRPr="006963F5" w:rsidRDefault="007C640C" w:rsidP="007C640C">
      <w:pPr>
        <w:pStyle w:val="BodyText"/>
        <w:ind w:left="252"/>
        <w:jc w:val="both"/>
        <w:rPr>
          <w:lang w:val="fr-FR"/>
        </w:rPr>
      </w:pPr>
    </w:p>
    <w:p w14:paraId="3D6E166A" w14:textId="77777777" w:rsidR="007C640C" w:rsidRPr="006963F5" w:rsidRDefault="007C640C" w:rsidP="007C640C">
      <w:pPr>
        <w:pStyle w:val="ListParagraph"/>
        <w:widowControl w:val="0"/>
        <w:numPr>
          <w:ilvl w:val="0"/>
          <w:numId w:val="10"/>
        </w:numPr>
        <w:autoSpaceDE w:val="0"/>
        <w:autoSpaceDN w:val="0"/>
        <w:ind w:left="567"/>
        <w:contextualSpacing w:val="0"/>
        <w:jc w:val="both"/>
        <w:rPr>
          <w:lang w:val="fr-FR"/>
        </w:rPr>
      </w:pPr>
      <w:r w:rsidRPr="006963F5">
        <w:rPr>
          <w:lang w:val="fr-FR"/>
        </w:rPr>
        <w:t>Il</w:t>
      </w:r>
      <w:r w:rsidRPr="006963F5">
        <w:rPr>
          <w:spacing w:val="-5"/>
          <w:lang w:val="fr-FR"/>
        </w:rPr>
        <w:t xml:space="preserve"> </w:t>
      </w:r>
      <w:r w:rsidRPr="006963F5">
        <w:rPr>
          <w:lang w:val="fr-FR"/>
        </w:rPr>
        <w:t>est</w:t>
      </w:r>
      <w:r w:rsidRPr="006963F5">
        <w:rPr>
          <w:spacing w:val="-4"/>
          <w:lang w:val="fr-FR"/>
        </w:rPr>
        <w:t xml:space="preserve"> </w:t>
      </w:r>
      <w:r w:rsidRPr="006963F5">
        <w:rPr>
          <w:lang w:val="fr-FR"/>
        </w:rPr>
        <w:t>recommandé à</w:t>
      </w:r>
      <w:r w:rsidRPr="006963F5">
        <w:rPr>
          <w:spacing w:val="-6"/>
          <w:lang w:val="fr-FR"/>
        </w:rPr>
        <w:t xml:space="preserve"> </w:t>
      </w:r>
      <w:r w:rsidRPr="006963F5">
        <w:rPr>
          <w:lang w:val="fr-FR"/>
        </w:rPr>
        <w:t>la</w:t>
      </w:r>
      <w:r w:rsidRPr="006963F5">
        <w:rPr>
          <w:spacing w:val="-4"/>
          <w:lang w:val="fr-FR"/>
        </w:rPr>
        <w:t xml:space="preserve"> </w:t>
      </w:r>
      <w:r w:rsidRPr="006963F5">
        <w:rPr>
          <w:lang w:val="fr-FR"/>
        </w:rPr>
        <w:t>Conférence</w:t>
      </w:r>
      <w:r w:rsidRPr="006963F5">
        <w:rPr>
          <w:spacing w:val="-5"/>
          <w:lang w:val="fr-FR"/>
        </w:rPr>
        <w:t xml:space="preserve"> </w:t>
      </w:r>
      <w:r w:rsidRPr="006963F5">
        <w:rPr>
          <w:lang w:val="fr-FR"/>
        </w:rPr>
        <w:t>des</w:t>
      </w:r>
      <w:r w:rsidRPr="006963F5">
        <w:rPr>
          <w:spacing w:val="-6"/>
          <w:lang w:val="fr-FR"/>
        </w:rPr>
        <w:t xml:space="preserve"> </w:t>
      </w:r>
      <w:r w:rsidRPr="006963F5">
        <w:rPr>
          <w:lang w:val="fr-FR"/>
        </w:rPr>
        <w:t>Parties</w:t>
      </w:r>
      <w:r w:rsidRPr="006963F5">
        <w:rPr>
          <w:spacing w:val="-6"/>
          <w:lang w:val="fr-FR"/>
        </w:rPr>
        <w:t xml:space="preserve"> </w:t>
      </w:r>
      <w:r w:rsidRPr="006963F5">
        <w:rPr>
          <w:spacing w:val="-5"/>
          <w:lang w:val="fr-FR"/>
        </w:rPr>
        <w:t xml:space="preserve">d’examiner </w:t>
      </w:r>
      <w:r w:rsidRPr="006963F5">
        <w:rPr>
          <w:lang w:val="fr-FR"/>
        </w:rPr>
        <w:t>et d’adopter</w:t>
      </w:r>
      <w:r w:rsidRPr="006963F5">
        <w:rPr>
          <w:spacing w:val="-7"/>
          <w:lang w:val="fr-FR"/>
        </w:rPr>
        <w:t xml:space="preserve"> </w:t>
      </w:r>
      <w:r w:rsidRPr="006963F5">
        <w:rPr>
          <w:lang w:val="fr-FR"/>
        </w:rPr>
        <w:t>le</w:t>
      </w:r>
      <w:r w:rsidRPr="006963F5">
        <w:rPr>
          <w:spacing w:val="-4"/>
          <w:lang w:val="fr-FR"/>
        </w:rPr>
        <w:t xml:space="preserve"> </w:t>
      </w:r>
      <w:r w:rsidRPr="006963F5">
        <w:rPr>
          <w:lang w:val="fr-FR"/>
        </w:rPr>
        <w:t>projet</w:t>
      </w:r>
      <w:r w:rsidRPr="006963F5">
        <w:rPr>
          <w:spacing w:val="-2"/>
          <w:lang w:val="fr-FR"/>
        </w:rPr>
        <w:t xml:space="preserve"> </w:t>
      </w:r>
      <w:r w:rsidRPr="006963F5">
        <w:rPr>
          <w:lang w:val="fr-FR"/>
        </w:rPr>
        <w:t>de Résolution</w:t>
      </w:r>
      <w:r w:rsidRPr="006963F5">
        <w:rPr>
          <w:spacing w:val="-4"/>
          <w:lang w:val="fr-FR"/>
        </w:rPr>
        <w:t xml:space="preserve"> </w:t>
      </w:r>
      <w:r w:rsidRPr="006963F5">
        <w:rPr>
          <w:lang w:val="fr-FR"/>
        </w:rPr>
        <w:t>figurant</w:t>
      </w:r>
      <w:r w:rsidRPr="006963F5">
        <w:rPr>
          <w:spacing w:val="-4"/>
          <w:lang w:val="fr-FR"/>
        </w:rPr>
        <w:t xml:space="preserve"> </w:t>
      </w:r>
      <w:r w:rsidRPr="006963F5">
        <w:rPr>
          <w:lang w:val="fr-FR"/>
        </w:rPr>
        <w:t>à</w:t>
      </w:r>
      <w:r w:rsidRPr="006963F5">
        <w:rPr>
          <w:spacing w:val="-6"/>
          <w:lang w:val="fr-FR"/>
        </w:rPr>
        <w:t xml:space="preserve"> </w:t>
      </w:r>
      <w:r w:rsidRPr="006963F5">
        <w:rPr>
          <w:lang w:val="fr-FR"/>
        </w:rPr>
        <w:t>l’Annexe</w:t>
      </w:r>
      <w:r w:rsidRPr="006963F5">
        <w:rPr>
          <w:spacing w:val="-2"/>
          <w:lang w:val="fr-FR"/>
        </w:rPr>
        <w:t xml:space="preserve"> </w:t>
      </w:r>
      <w:r w:rsidRPr="006963F5">
        <w:rPr>
          <w:lang w:val="fr-FR"/>
        </w:rPr>
        <w:t>5</w:t>
      </w:r>
      <w:r w:rsidRPr="006963F5">
        <w:rPr>
          <w:spacing w:val="-6"/>
          <w:lang w:val="fr-FR"/>
        </w:rPr>
        <w:t xml:space="preserve"> </w:t>
      </w:r>
      <w:r w:rsidRPr="006963F5">
        <w:rPr>
          <w:lang w:val="fr-FR"/>
        </w:rPr>
        <w:t>du</w:t>
      </w:r>
      <w:r w:rsidRPr="006963F5">
        <w:rPr>
          <w:spacing w:val="-5"/>
          <w:lang w:val="fr-FR"/>
        </w:rPr>
        <w:t xml:space="preserve"> </w:t>
      </w:r>
      <w:r w:rsidRPr="006963F5">
        <w:rPr>
          <w:lang w:val="fr-FR"/>
        </w:rPr>
        <w:t>présent</w:t>
      </w:r>
      <w:r w:rsidRPr="006963F5">
        <w:rPr>
          <w:spacing w:val="-2"/>
          <w:lang w:val="fr-FR"/>
        </w:rPr>
        <w:t xml:space="preserve"> document.</w:t>
      </w:r>
    </w:p>
    <w:p w14:paraId="435EAA3D" w14:textId="77777777" w:rsidR="007C640C" w:rsidRPr="006963F5" w:rsidRDefault="007C640C" w:rsidP="007C640C">
      <w:pPr>
        <w:pStyle w:val="BodyText"/>
        <w:jc w:val="both"/>
        <w:rPr>
          <w:lang w:val="fr-FR"/>
        </w:rPr>
      </w:pPr>
    </w:p>
    <w:p w14:paraId="21B5B5D0" w14:textId="77777777" w:rsidR="007C640C" w:rsidRPr="006963F5" w:rsidRDefault="007C640C" w:rsidP="007C640C">
      <w:pPr>
        <w:pStyle w:val="BodyText"/>
        <w:jc w:val="both"/>
        <w:rPr>
          <w:spacing w:val="-2"/>
          <w:u w:val="single"/>
        </w:rPr>
      </w:pPr>
      <w:r w:rsidRPr="006963F5">
        <w:rPr>
          <w:spacing w:val="-2"/>
          <w:u w:val="single"/>
        </w:rPr>
        <w:t>Annexes</w:t>
      </w:r>
    </w:p>
    <w:p w14:paraId="530CA342" w14:textId="77777777" w:rsidR="007C640C" w:rsidRPr="006963F5" w:rsidRDefault="007C640C" w:rsidP="007C640C">
      <w:pPr>
        <w:pStyle w:val="BodyText"/>
        <w:jc w:val="both"/>
        <w:rPr>
          <w:lang w:val="fr-FR"/>
        </w:rPr>
      </w:pPr>
    </w:p>
    <w:p w14:paraId="26E00BBF" w14:textId="77777777" w:rsidR="007C640C" w:rsidRPr="006963F5" w:rsidRDefault="007C640C" w:rsidP="007C640C">
      <w:pPr>
        <w:pStyle w:val="ListParagraph"/>
        <w:widowControl w:val="0"/>
        <w:numPr>
          <w:ilvl w:val="0"/>
          <w:numId w:val="18"/>
        </w:numPr>
        <w:tabs>
          <w:tab w:val="left" w:pos="851"/>
        </w:tabs>
        <w:autoSpaceDE w:val="0"/>
        <w:autoSpaceDN w:val="0"/>
        <w:spacing w:after="80"/>
        <w:ind w:left="567" w:hanging="567"/>
        <w:contextualSpacing w:val="0"/>
        <w:jc w:val="both"/>
        <w:rPr>
          <w:lang w:val="fr-FR"/>
        </w:rPr>
      </w:pPr>
      <w:bookmarkStart w:id="0" w:name="_Hlk150931718"/>
      <w:r w:rsidRPr="006963F5">
        <w:rPr>
          <w:lang w:val="fr-FR"/>
        </w:rPr>
        <w:t xml:space="preserve">Annexe </w:t>
      </w:r>
      <w:r w:rsidRPr="006963F5">
        <w:rPr>
          <w:spacing w:val="-10"/>
          <w:lang w:val="fr-FR"/>
        </w:rPr>
        <w:t xml:space="preserve">1 : </w:t>
      </w:r>
      <w:r w:rsidRPr="006963F5">
        <w:rPr>
          <w:lang w:val="fr-FR"/>
        </w:rPr>
        <w:t>Coût salarial standard</w:t>
      </w:r>
      <w:r w:rsidRPr="006963F5">
        <w:rPr>
          <w:spacing w:val="-3"/>
          <w:lang w:val="fr-FR"/>
        </w:rPr>
        <w:t xml:space="preserve"> </w:t>
      </w:r>
    </w:p>
    <w:p w14:paraId="7C2F6005" w14:textId="77777777" w:rsidR="007C640C" w:rsidRPr="006963F5" w:rsidRDefault="007C640C" w:rsidP="007C640C">
      <w:pPr>
        <w:pStyle w:val="ListParagraph"/>
        <w:widowControl w:val="0"/>
        <w:numPr>
          <w:ilvl w:val="0"/>
          <w:numId w:val="18"/>
        </w:numPr>
        <w:tabs>
          <w:tab w:val="left" w:pos="851"/>
        </w:tabs>
        <w:autoSpaceDE w:val="0"/>
        <w:autoSpaceDN w:val="0"/>
        <w:spacing w:after="80"/>
        <w:ind w:left="567" w:hanging="567"/>
        <w:contextualSpacing w:val="0"/>
        <w:jc w:val="both"/>
        <w:rPr>
          <w:lang w:val="fr-FR"/>
        </w:rPr>
      </w:pPr>
      <w:r w:rsidRPr="006963F5">
        <w:rPr>
          <w:lang w:val="fr-FR"/>
        </w:rPr>
        <w:t xml:space="preserve">Annexe </w:t>
      </w:r>
      <w:r w:rsidRPr="006963F5">
        <w:rPr>
          <w:spacing w:val="-10"/>
          <w:lang w:val="fr-FR"/>
        </w:rPr>
        <w:t xml:space="preserve">2 : </w:t>
      </w:r>
      <w:r w:rsidRPr="006963F5">
        <w:rPr>
          <w:lang w:val="fr-FR"/>
        </w:rPr>
        <w:t>Tableau des effectifs pour le budget proposé</w:t>
      </w:r>
      <w:r w:rsidRPr="006963F5">
        <w:rPr>
          <w:spacing w:val="-6"/>
          <w:lang w:val="fr-FR"/>
        </w:rPr>
        <w:t xml:space="preserve"> </w:t>
      </w:r>
    </w:p>
    <w:p w14:paraId="4083A484" w14:textId="77777777" w:rsidR="007C640C" w:rsidRPr="006963F5" w:rsidRDefault="007C640C" w:rsidP="007C640C">
      <w:pPr>
        <w:pStyle w:val="ListParagraph"/>
        <w:widowControl w:val="0"/>
        <w:numPr>
          <w:ilvl w:val="0"/>
          <w:numId w:val="18"/>
        </w:numPr>
        <w:tabs>
          <w:tab w:val="left" w:pos="851"/>
        </w:tabs>
        <w:autoSpaceDE w:val="0"/>
        <w:autoSpaceDN w:val="0"/>
        <w:spacing w:after="80"/>
        <w:ind w:left="567" w:right="228" w:hanging="567"/>
        <w:contextualSpacing w:val="0"/>
        <w:jc w:val="both"/>
        <w:rPr>
          <w:lang w:val="fr-FR"/>
        </w:rPr>
      </w:pPr>
      <w:r w:rsidRPr="006963F5">
        <w:rPr>
          <w:lang w:val="fr-FR"/>
        </w:rPr>
        <w:t>Annexe 3 (A) : Budget proposé</w:t>
      </w:r>
      <w:r w:rsidRPr="006963F5">
        <w:rPr>
          <w:spacing w:val="-4"/>
          <w:lang w:val="fr-FR"/>
        </w:rPr>
        <w:t xml:space="preserve"> </w:t>
      </w:r>
      <w:r w:rsidRPr="006963F5">
        <w:rPr>
          <w:lang w:val="fr-FR"/>
        </w:rPr>
        <w:t>pour</w:t>
      </w:r>
      <w:r w:rsidRPr="006963F5">
        <w:rPr>
          <w:spacing w:val="-6"/>
          <w:lang w:val="fr-FR"/>
        </w:rPr>
        <w:t xml:space="preserve"> </w:t>
      </w:r>
      <w:r w:rsidRPr="006963F5">
        <w:rPr>
          <w:lang w:val="fr-FR"/>
        </w:rPr>
        <w:t>la période triennale2024</w:t>
      </w:r>
      <w:r w:rsidRPr="006963F5">
        <w:rPr>
          <w:i/>
          <w:spacing w:val="-4"/>
          <w:lang w:val="fr-FR"/>
        </w:rPr>
        <w:t>-</w:t>
      </w:r>
      <w:r w:rsidRPr="006963F5">
        <w:rPr>
          <w:lang w:val="fr-FR"/>
        </w:rPr>
        <w:t>2026 ; Scénario1</w:t>
      </w:r>
      <w:r w:rsidRPr="006963F5">
        <w:rPr>
          <w:spacing w:val="-3"/>
          <w:lang w:val="fr-FR"/>
        </w:rPr>
        <w:t xml:space="preserve"> – </w:t>
      </w:r>
      <w:r w:rsidRPr="006963F5">
        <w:rPr>
          <w:lang w:val="fr-FR"/>
        </w:rPr>
        <w:t>croissance</w:t>
      </w:r>
      <w:r w:rsidRPr="006963F5">
        <w:rPr>
          <w:spacing w:val="-3"/>
          <w:lang w:val="fr-FR"/>
        </w:rPr>
        <w:t xml:space="preserve"> </w:t>
      </w:r>
      <w:r w:rsidRPr="006963F5">
        <w:rPr>
          <w:lang w:val="fr-FR"/>
        </w:rPr>
        <w:t>nominale zéro</w:t>
      </w:r>
      <w:r w:rsidRPr="006963F5">
        <w:rPr>
          <w:spacing w:val="-3"/>
          <w:lang w:val="fr-FR"/>
        </w:rPr>
        <w:t xml:space="preserve"> </w:t>
      </w:r>
    </w:p>
    <w:p w14:paraId="154B29CE" w14:textId="77777777" w:rsidR="007C640C" w:rsidRPr="006963F5" w:rsidRDefault="007C640C" w:rsidP="007C640C">
      <w:pPr>
        <w:pStyle w:val="ListParagraph"/>
        <w:widowControl w:val="0"/>
        <w:numPr>
          <w:ilvl w:val="0"/>
          <w:numId w:val="18"/>
        </w:numPr>
        <w:tabs>
          <w:tab w:val="left" w:pos="851"/>
        </w:tabs>
        <w:autoSpaceDE w:val="0"/>
        <w:autoSpaceDN w:val="0"/>
        <w:spacing w:after="80"/>
        <w:ind w:left="567" w:right="228" w:hanging="567"/>
        <w:contextualSpacing w:val="0"/>
        <w:jc w:val="both"/>
        <w:rPr>
          <w:lang w:val="fr-FR"/>
        </w:rPr>
      </w:pPr>
      <w:r w:rsidRPr="006963F5">
        <w:rPr>
          <w:lang w:val="fr-FR"/>
        </w:rPr>
        <w:t xml:space="preserve">Annexe 3 </w:t>
      </w:r>
      <w:r w:rsidRPr="006963F5">
        <w:rPr>
          <w:spacing w:val="-4"/>
          <w:lang w:val="fr-FR"/>
        </w:rPr>
        <w:t xml:space="preserve">(B) : </w:t>
      </w:r>
      <w:r w:rsidRPr="006963F5">
        <w:rPr>
          <w:lang w:val="fr-FR"/>
        </w:rPr>
        <w:t xml:space="preserve">Budget proposé pour la période triennale 2024-2026 ; Scénario 2 – croissance réelle zéro </w:t>
      </w:r>
    </w:p>
    <w:p w14:paraId="7F8F931B" w14:textId="77777777" w:rsidR="007C640C" w:rsidRPr="007C640C" w:rsidRDefault="007C640C" w:rsidP="007C640C">
      <w:pPr>
        <w:pStyle w:val="ListParagraph"/>
        <w:widowControl w:val="0"/>
        <w:numPr>
          <w:ilvl w:val="0"/>
          <w:numId w:val="18"/>
        </w:numPr>
        <w:tabs>
          <w:tab w:val="left" w:pos="851"/>
        </w:tabs>
        <w:autoSpaceDE w:val="0"/>
        <w:autoSpaceDN w:val="0"/>
        <w:spacing w:after="80"/>
        <w:ind w:left="567" w:hanging="567"/>
        <w:contextualSpacing w:val="0"/>
        <w:jc w:val="both"/>
        <w:rPr>
          <w:lang w:val="fr-FR"/>
        </w:rPr>
      </w:pPr>
      <w:r w:rsidRPr="006963F5">
        <w:rPr>
          <w:lang w:val="fr-FR"/>
        </w:rPr>
        <w:t>Annexe 3</w:t>
      </w:r>
      <w:r w:rsidRPr="006963F5">
        <w:rPr>
          <w:spacing w:val="-5"/>
          <w:lang w:val="fr-FR"/>
        </w:rPr>
        <w:t xml:space="preserve"> (C) : </w:t>
      </w:r>
      <w:r w:rsidRPr="006963F5">
        <w:rPr>
          <w:lang w:val="fr-FR"/>
        </w:rPr>
        <w:t>Budget proposé pour</w:t>
      </w:r>
      <w:r w:rsidRPr="006963F5">
        <w:rPr>
          <w:spacing w:val="-5"/>
          <w:lang w:val="fr-FR"/>
        </w:rPr>
        <w:t xml:space="preserve"> </w:t>
      </w:r>
      <w:r w:rsidRPr="006963F5">
        <w:rPr>
          <w:lang w:val="fr-FR"/>
        </w:rPr>
        <w:t>la période triennale2024-2026 ;</w:t>
      </w:r>
      <w:r w:rsidRPr="006963F5">
        <w:rPr>
          <w:spacing w:val="-3"/>
          <w:lang w:val="fr-FR"/>
        </w:rPr>
        <w:t xml:space="preserve"> </w:t>
      </w:r>
      <w:r w:rsidRPr="006963F5">
        <w:rPr>
          <w:lang w:val="fr-FR"/>
        </w:rPr>
        <w:t>Scénario3</w:t>
      </w:r>
      <w:r w:rsidRPr="006963F5">
        <w:rPr>
          <w:spacing w:val="-5"/>
          <w:lang w:val="fr-FR"/>
        </w:rPr>
        <w:t xml:space="preserve"> </w:t>
      </w:r>
    </w:p>
    <w:p w14:paraId="5C0FB9C6" w14:textId="77777777" w:rsidR="007C640C" w:rsidRPr="006963F5" w:rsidRDefault="007C640C" w:rsidP="007C640C">
      <w:pPr>
        <w:pStyle w:val="ListParagraph"/>
        <w:widowControl w:val="0"/>
        <w:numPr>
          <w:ilvl w:val="0"/>
          <w:numId w:val="18"/>
        </w:numPr>
        <w:tabs>
          <w:tab w:val="left" w:pos="851"/>
        </w:tabs>
        <w:autoSpaceDE w:val="0"/>
        <w:autoSpaceDN w:val="0"/>
        <w:spacing w:after="80"/>
        <w:ind w:left="567" w:right="228" w:hanging="567"/>
        <w:contextualSpacing w:val="0"/>
        <w:jc w:val="both"/>
        <w:rPr>
          <w:lang w:val="fr-FR"/>
        </w:rPr>
      </w:pPr>
      <w:r w:rsidRPr="006963F5">
        <w:rPr>
          <w:lang w:val="fr-FR"/>
        </w:rPr>
        <w:t>Annexe 4 : Barème</w:t>
      </w:r>
      <w:r w:rsidRPr="006963F5">
        <w:rPr>
          <w:spacing w:val="40"/>
          <w:lang w:val="fr-FR"/>
        </w:rPr>
        <w:t xml:space="preserve"> </w:t>
      </w:r>
      <w:r w:rsidRPr="006963F5">
        <w:rPr>
          <w:lang w:val="fr-FR"/>
        </w:rPr>
        <w:t>des contributions au budget</w:t>
      </w:r>
      <w:r w:rsidRPr="006963F5">
        <w:rPr>
          <w:spacing w:val="40"/>
          <w:lang w:val="fr-FR"/>
        </w:rPr>
        <w:t xml:space="preserve"> </w:t>
      </w:r>
      <w:r w:rsidRPr="006963F5">
        <w:rPr>
          <w:lang w:val="fr-FR"/>
        </w:rPr>
        <w:t>de</w:t>
      </w:r>
      <w:r w:rsidRPr="006963F5">
        <w:rPr>
          <w:spacing w:val="40"/>
          <w:lang w:val="fr-FR"/>
        </w:rPr>
        <w:t xml:space="preserve"> </w:t>
      </w:r>
      <w:r w:rsidRPr="006963F5">
        <w:rPr>
          <w:lang w:val="fr-FR"/>
        </w:rPr>
        <w:t>la période triennale2024-2026</w:t>
      </w:r>
      <w:r w:rsidRPr="006963F5">
        <w:rPr>
          <w:spacing w:val="40"/>
          <w:lang w:val="fr-FR"/>
        </w:rPr>
        <w:t xml:space="preserve"> </w:t>
      </w:r>
      <w:r w:rsidRPr="006963F5">
        <w:rPr>
          <w:lang w:val="fr-FR"/>
        </w:rPr>
        <w:t>basé</w:t>
      </w:r>
      <w:r w:rsidRPr="006963F5">
        <w:rPr>
          <w:spacing w:val="40"/>
          <w:lang w:val="fr-FR"/>
        </w:rPr>
        <w:t xml:space="preserve"> </w:t>
      </w:r>
      <w:r w:rsidRPr="006963F5">
        <w:rPr>
          <w:lang w:val="fr-FR"/>
        </w:rPr>
        <w:t>sur</w:t>
      </w:r>
      <w:r w:rsidRPr="006963F5">
        <w:rPr>
          <w:spacing w:val="40"/>
          <w:lang w:val="fr-FR"/>
        </w:rPr>
        <w:t xml:space="preserve"> </w:t>
      </w:r>
      <w:r w:rsidRPr="006963F5">
        <w:rPr>
          <w:lang w:val="fr-FR"/>
        </w:rPr>
        <w:t>le</w:t>
      </w:r>
      <w:r w:rsidRPr="006963F5">
        <w:rPr>
          <w:spacing w:val="40"/>
          <w:lang w:val="fr-FR"/>
        </w:rPr>
        <w:t xml:space="preserve"> </w:t>
      </w:r>
      <w:r w:rsidRPr="006963F5">
        <w:rPr>
          <w:lang w:val="fr-FR"/>
        </w:rPr>
        <w:t xml:space="preserve">Barème des quotes-parts de l’ONU </w:t>
      </w:r>
    </w:p>
    <w:p w14:paraId="6256B9B8" w14:textId="77777777" w:rsidR="007C640C" w:rsidRPr="006963F5" w:rsidRDefault="007C640C" w:rsidP="007C640C">
      <w:pPr>
        <w:pStyle w:val="ListParagraph"/>
        <w:widowControl w:val="0"/>
        <w:numPr>
          <w:ilvl w:val="0"/>
          <w:numId w:val="18"/>
        </w:numPr>
        <w:tabs>
          <w:tab w:val="left" w:pos="851"/>
        </w:tabs>
        <w:autoSpaceDE w:val="0"/>
        <w:autoSpaceDN w:val="0"/>
        <w:spacing w:after="80"/>
        <w:ind w:left="567" w:hanging="567"/>
        <w:contextualSpacing w:val="0"/>
        <w:jc w:val="both"/>
        <w:rPr>
          <w:lang w:val="fr-FR"/>
        </w:rPr>
      </w:pPr>
      <w:r w:rsidRPr="006963F5">
        <w:rPr>
          <w:lang w:val="fr-FR"/>
        </w:rPr>
        <w:t xml:space="preserve">Annexe </w:t>
      </w:r>
      <w:r w:rsidRPr="006963F5">
        <w:rPr>
          <w:spacing w:val="-10"/>
          <w:lang w:val="fr-FR"/>
        </w:rPr>
        <w:t xml:space="preserve">5 : </w:t>
      </w:r>
      <w:r w:rsidRPr="006963F5">
        <w:rPr>
          <w:lang w:val="fr-FR"/>
        </w:rPr>
        <w:t>Projet de Résolution</w:t>
      </w:r>
      <w:r w:rsidRPr="006963F5">
        <w:rPr>
          <w:spacing w:val="-6"/>
          <w:lang w:val="fr-FR"/>
        </w:rPr>
        <w:t xml:space="preserve"> </w:t>
      </w:r>
      <w:r w:rsidRPr="006963F5">
        <w:rPr>
          <w:lang w:val="fr-FR"/>
        </w:rPr>
        <w:t>sur</w:t>
      </w:r>
      <w:r w:rsidRPr="006963F5">
        <w:rPr>
          <w:spacing w:val="-8"/>
          <w:lang w:val="fr-FR"/>
        </w:rPr>
        <w:t xml:space="preserve"> </w:t>
      </w:r>
      <w:r w:rsidRPr="006963F5">
        <w:rPr>
          <w:lang w:val="fr-FR"/>
        </w:rPr>
        <w:t>les questions financières</w:t>
      </w:r>
      <w:r w:rsidRPr="006963F5">
        <w:rPr>
          <w:spacing w:val="-6"/>
          <w:lang w:val="fr-FR"/>
        </w:rPr>
        <w:t xml:space="preserve"> </w:t>
      </w:r>
      <w:r w:rsidRPr="006963F5">
        <w:rPr>
          <w:lang w:val="fr-FR"/>
        </w:rPr>
        <w:t>et administratives</w:t>
      </w:r>
      <w:r w:rsidRPr="006963F5">
        <w:rPr>
          <w:spacing w:val="-4"/>
          <w:lang w:val="fr-FR"/>
        </w:rPr>
        <w:t xml:space="preserve"> </w:t>
      </w:r>
    </w:p>
    <w:p w14:paraId="341FAB0D" w14:textId="77777777" w:rsidR="007C640C" w:rsidRDefault="007C640C" w:rsidP="007C640C">
      <w:pPr>
        <w:pStyle w:val="ListParagraph"/>
        <w:widowControl w:val="0"/>
        <w:numPr>
          <w:ilvl w:val="0"/>
          <w:numId w:val="18"/>
        </w:numPr>
        <w:tabs>
          <w:tab w:val="left" w:pos="851"/>
        </w:tabs>
        <w:autoSpaceDE w:val="0"/>
        <w:autoSpaceDN w:val="0"/>
        <w:ind w:left="567" w:right="227" w:hanging="567"/>
        <w:contextualSpacing w:val="0"/>
        <w:jc w:val="both"/>
        <w:rPr>
          <w:lang w:val="fr-FR"/>
        </w:rPr>
      </w:pPr>
      <w:r w:rsidRPr="006963F5">
        <w:rPr>
          <w:lang w:val="fr-FR"/>
        </w:rPr>
        <w:t xml:space="preserve">Annexe 6 : Programme de travail proposé pour la période intersessions entre la COP14 et la COP15 </w:t>
      </w:r>
    </w:p>
    <w:bookmarkEnd w:id="0"/>
    <w:p w14:paraId="0DB10B6B" w14:textId="77777777" w:rsidR="007C640C" w:rsidRPr="00632538" w:rsidRDefault="007C640C" w:rsidP="00632538">
      <w:pPr>
        <w:widowControl w:val="0"/>
        <w:tabs>
          <w:tab w:val="left" w:pos="851"/>
        </w:tabs>
        <w:autoSpaceDE w:val="0"/>
        <w:autoSpaceDN w:val="0"/>
        <w:spacing w:after="80"/>
        <w:ind w:left="0"/>
        <w:jc w:val="both"/>
        <w:rPr>
          <w:lang w:val="fr-FR"/>
        </w:rPr>
      </w:pPr>
    </w:p>
    <w:p w14:paraId="3C08C486" w14:textId="77777777" w:rsidR="007C640C" w:rsidRDefault="007C640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75E560EE" w14:textId="77777777" w:rsidR="007C640C" w:rsidRDefault="007C640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p w14:paraId="3CEB8AD8" w14:textId="77777777" w:rsidR="007C640C" w:rsidRDefault="007C640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sectPr w:rsidR="007C640C" w:rsidSect="00556D52">
          <w:headerReference w:type="even" r:id="rId17"/>
          <w:headerReference w:type="default" r:id="rId18"/>
          <w:headerReference w:type="first" r:id="rId19"/>
          <w:footerReference w:type="first" r:id="rId20"/>
          <w:pgSz w:w="11906" w:h="16838" w:code="9"/>
          <w:pgMar w:top="1440" w:right="1440" w:bottom="1440" w:left="1440" w:header="568" w:footer="720" w:gutter="0"/>
          <w:cols w:space="720"/>
          <w:titlePg/>
          <w:docGrid w:linePitch="360"/>
        </w:sectPr>
      </w:pPr>
    </w:p>
    <w:p w14:paraId="314C2B74" w14:textId="0A421820" w:rsidR="00556D52" w:rsidRDefault="00556D52" w:rsidP="00556D52">
      <w:pPr>
        <w:widowControl w:val="0"/>
        <w:pBdr>
          <w:top w:val="single" w:sz="6" w:space="0" w:color="FFFFFF"/>
          <w:left w:val="single" w:sz="6" w:space="0" w:color="FFFFFF"/>
          <w:bottom w:val="single" w:sz="6" w:space="0" w:color="FFFFFF"/>
          <w:right w:val="single" w:sz="6" w:space="0" w:color="FFFFFF"/>
        </w:pBdr>
        <w:suppressAutoHyphens/>
        <w:autoSpaceDE w:val="0"/>
        <w:autoSpaceDN w:val="0"/>
        <w:jc w:val="right"/>
        <w:textAlignment w:val="baseline"/>
        <w:outlineLvl w:val="1"/>
        <w:rPr>
          <w:rFonts w:eastAsia="Arial" w:cs="Arial"/>
          <w:b/>
          <w:bCs/>
          <w:caps/>
          <w:lang w:val="fr-FR"/>
        </w:rPr>
      </w:pPr>
      <w:r w:rsidRPr="00556D52">
        <w:rPr>
          <w:rFonts w:eastAsia="Arial" w:cs="Arial"/>
          <w:b/>
          <w:bCs/>
          <w:caps/>
          <w:lang w:val="fr-FR"/>
        </w:rPr>
        <w:lastRenderedPageBreak/>
        <w:t>ANNEXE 1</w:t>
      </w:r>
    </w:p>
    <w:p w14:paraId="5D2937D0" w14:textId="77777777" w:rsidR="00556D52" w:rsidRDefault="00556D52" w:rsidP="00556D52">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b/>
          <w:bCs/>
          <w:caps/>
          <w:lang w:val="fr-FR"/>
        </w:rPr>
      </w:pPr>
    </w:p>
    <w:p w14:paraId="22459CD4" w14:textId="77777777" w:rsidR="00556D52" w:rsidRDefault="00556D52" w:rsidP="00556D52">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b/>
          <w:bCs/>
          <w:caps/>
          <w:lang w:val="fr-FR"/>
        </w:rPr>
      </w:pPr>
    </w:p>
    <w:p w14:paraId="47D1E393" w14:textId="77777777" w:rsidR="00D97C3F" w:rsidRPr="00C82958" w:rsidRDefault="00D97C3F" w:rsidP="00556D52">
      <w:pPr>
        <w:spacing w:before="94"/>
        <w:ind w:right="-42"/>
        <w:jc w:val="center"/>
        <w:rPr>
          <w:b/>
          <w:lang w:val="fr-FR"/>
        </w:rPr>
      </w:pPr>
      <w:r w:rsidRPr="00C82958">
        <w:rPr>
          <w:b/>
          <w:lang w:val="fr-FR"/>
        </w:rPr>
        <w:t xml:space="preserve">COÛT SALARIAL STANDARD </w:t>
      </w:r>
    </w:p>
    <w:p w14:paraId="4A7CC0E6" w14:textId="5AFA1AA5" w:rsidR="00556D52" w:rsidRPr="00C82958" w:rsidRDefault="00556D52" w:rsidP="00556D52">
      <w:pPr>
        <w:spacing w:before="94"/>
        <w:ind w:right="-42"/>
        <w:jc w:val="center"/>
        <w:rPr>
          <w:b/>
          <w:sz w:val="18"/>
          <w:szCs w:val="18"/>
          <w:lang w:val="fr-FR"/>
        </w:rPr>
      </w:pPr>
      <w:r w:rsidRPr="00C82958">
        <w:rPr>
          <w:b/>
          <w:sz w:val="18"/>
          <w:szCs w:val="18"/>
          <w:lang w:val="fr-FR"/>
        </w:rPr>
        <w:t>(</w:t>
      </w:r>
      <w:r w:rsidR="00D97C3F" w:rsidRPr="00C82958">
        <w:rPr>
          <w:b/>
          <w:sz w:val="18"/>
          <w:szCs w:val="18"/>
          <w:lang w:val="fr-FR"/>
        </w:rPr>
        <w:t>e</w:t>
      </w:r>
      <w:r w:rsidRPr="00C82958">
        <w:rPr>
          <w:b/>
          <w:sz w:val="18"/>
          <w:szCs w:val="18"/>
          <w:lang w:val="fr-FR"/>
        </w:rPr>
        <w:t>n euros)</w:t>
      </w:r>
    </w:p>
    <w:p w14:paraId="2F0121E1" w14:textId="77777777" w:rsidR="00556D52" w:rsidRPr="00C82958" w:rsidRDefault="00556D52" w:rsidP="00556D52">
      <w:pPr>
        <w:pStyle w:val="BodyText"/>
        <w:rPr>
          <w:b/>
          <w:lang w:val="fr-FR"/>
        </w:rPr>
      </w:pPr>
    </w:p>
    <w:p w14:paraId="597D84E9" w14:textId="77777777" w:rsidR="00556D52" w:rsidRPr="00C82958" w:rsidRDefault="00556D52" w:rsidP="00556D52">
      <w:pPr>
        <w:pStyle w:val="BodyText"/>
        <w:spacing w:before="9"/>
        <w:rPr>
          <w:sz w:val="21"/>
          <w:lang w:val="fr-FR"/>
        </w:rPr>
      </w:pPr>
    </w:p>
    <w:tbl>
      <w:tblPr>
        <w:tblpPr w:leftFromText="180" w:rightFromText="180" w:vertAnchor="text" w:horzAnchor="margin" w:tblpXSpec="center" w:tblpY="-53"/>
        <w:tblW w:w="0" w:type="auto"/>
        <w:tblLayout w:type="fixed"/>
        <w:tblCellMar>
          <w:left w:w="0" w:type="dxa"/>
          <w:right w:w="0" w:type="dxa"/>
        </w:tblCellMar>
        <w:tblLook w:val="01E0" w:firstRow="1" w:lastRow="1" w:firstColumn="1" w:lastColumn="1" w:noHBand="0" w:noVBand="0"/>
      </w:tblPr>
      <w:tblGrid>
        <w:gridCol w:w="2189"/>
        <w:gridCol w:w="2058"/>
        <w:gridCol w:w="1876"/>
        <w:gridCol w:w="1878"/>
      </w:tblGrid>
      <w:tr w:rsidR="00556D52" w:rsidRPr="001A65C1" w14:paraId="6C60CD08" w14:textId="77777777" w:rsidTr="00487BF1">
        <w:trPr>
          <w:trHeight w:val="277"/>
        </w:trPr>
        <w:tc>
          <w:tcPr>
            <w:tcW w:w="2189" w:type="dxa"/>
            <w:tcBorders>
              <w:bottom w:val="single" w:sz="12" w:space="0" w:color="000000"/>
            </w:tcBorders>
          </w:tcPr>
          <w:p w14:paraId="3F60C61F" w14:textId="646F523D" w:rsidR="00556D52" w:rsidRPr="001A65C1" w:rsidRDefault="00D97C3F" w:rsidP="00487BF1">
            <w:pPr>
              <w:pStyle w:val="TableParagraph"/>
              <w:spacing w:before="0" w:line="223" w:lineRule="exact"/>
              <w:ind w:left="828" w:right="661"/>
              <w:jc w:val="center"/>
              <w:rPr>
                <w:b/>
                <w:i/>
                <w:sz w:val="18"/>
                <w:szCs w:val="18"/>
              </w:rPr>
            </w:pPr>
            <w:proofErr w:type="spellStart"/>
            <w:r>
              <w:rPr>
                <w:b/>
                <w:i/>
                <w:spacing w:val="-4"/>
                <w:sz w:val="18"/>
                <w:szCs w:val="18"/>
              </w:rPr>
              <w:t>Niveau</w:t>
            </w:r>
            <w:proofErr w:type="spellEnd"/>
          </w:p>
        </w:tc>
        <w:tc>
          <w:tcPr>
            <w:tcW w:w="2058" w:type="dxa"/>
            <w:tcBorders>
              <w:bottom w:val="single" w:sz="12" w:space="0" w:color="000000"/>
            </w:tcBorders>
          </w:tcPr>
          <w:p w14:paraId="7E9D672E" w14:textId="77777777" w:rsidR="00556D52" w:rsidRPr="001A65C1" w:rsidRDefault="00556D52" w:rsidP="00487BF1">
            <w:pPr>
              <w:pStyle w:val="TableParagraph"/>
              <w:spacing w:before="0" w:line="223" w:lineRule="exact"/>
              <w:ind w:left="799" w:right="632"/>
              <w:jc w:val="center"/>
              <w:rPr>
                <w:b/>
                <w:i/>
                <w:sz w:val="18"/>
                <w:szCs w:val="18"/>
              </w:rPr>
            </w:pPr>
            <w:r w:rsidRPr="001A65C1">
              <w:rPr>
                <w:b/>
                <w:i/>
                <w:spacing w:val="-4"/>
                <w:sz w:val="18"/>
                <w:szCs w:val="18"/>
              </w:rPr>
              <w:t>2023</w:t>
            </w:r>
          </w:p>
        </w:tc>
        <w:tc>
          <w:tcPr>
            <w:tcW w:w="1876" w:type="dxa"/>
            <w:tcBorders>
              <w:bottom w:val="single" w:sz="12" w:space="0" w:color="000000"/>
            </w:tcBorders>
          </w:tcPr>
          <w:p w14:paraId="778C3A55" w14:textId="77777777" w:rsidR="00556D52" w:rsidRPr="001A65C1" w:rsidRDefault="00556D52" w:rsidP="00487BF1">
            <w:pPr>
              <w:pStyle w:val="TableParagraph"/>
              <w:spacing w:before="0" w:line="223" w:lineRule="exact"/>
              <w:ind w:left="492" w:right="492"/>
              <w:jc w:val="center"/>
              <w:rPr>
                <w:b/>
                <w:i/>
                <w:sz w:val="18"/>
                <w:szCs w:val="18"/>
              </w:rPr>
            </w:pPr>
            <w:r w:rsidRPr="001A65C1">
              <w:rPr>
                <w:b/>
                <w:i/>
                <w:spacing w:val="-4"/>
                <w:sz w:val="18"/>
                <w:szCs w:val="18"/>
              </w:rPr>
              <w:t>2024</w:t>
            </w:r>
          </w:p>
        </w:tc>
        <w:tc>
          <w:tcPr>
            <w:tcW w:w="1878" w:type="dxa"/>
            <w:tcBorders>
              <w:bottom w:val="single" w:sz="12" w:space="0" w:color="000000"/>
            </w:tcBorders>
          </w:tcPr>
          <w:p w14:paraId="59A6BB00" w14:textId="77777777" w:rsidR="00556D52" w:rsidRPr="001A65C1" w:rsidRDefault="00556D52" w:rsidP="00487BF1">
            <w:pPr>
              <w:pStyle w:val="TableParagraph"/>
              <w:spacing w:before="0" w:line="223" w:lineRule="exact"/>
              <w:ind w:left="493" w:right="493"/>
              <w:jc w:val="center"/>
              <w:rPr>
                <w:b/>
                <w:i/>
                <w:sz w:val="18"/>
                <w:szCs w:val="18"/>
              </w:rPr>
            </w:pPr>
            <w:r w:rsidRPr="001A65C1">
              <w:rPr>
                <w:b/>
                <w:i/>
                <w:spacing w:val="-4"/>
                <w:sz w:val="18"/>
                <w:szCs w:val="18"/>
              </w:rPr>
              <w:t>2025</w:t>
            </w:r>
          </w:p>
        </w:tc>
      </w:tr>
      <w:tr w:rsidR="00556D52" w:rsidRPr="001A65C1" w14:paraId="3C8D0B37" w14:textId="77777777" w:rsidTr="00487BF1">
        <w:trPr>
          <w:trHeight w:val="311"/>
        </w:trPr>
        <w:tc>
          <w:tcPr>
            <w:tcW w:w="2189" w:type="dxa"/>
            <w:tcBorders>
              <w:top w:val="single" w:sz="12" w:space="0" w:color="000000"/>
            </w:tcBorders>
          </w:tcPr>
          <w:p w14:paraId="58A6AA89" w14:textId="77777777" w:rsidR="00556D52" w:rsidRPr="001A65C1" w:rsidRDefault="00556D52" w:rsidP="00487BF1">
            <w:pPr>
              <w:pStyle w:val="TableParagraph"/>
              <w:ind w:left="828" w:right="660"/>
              <w:jc w:val="center"/>
              <w:rPr>
                <w:sz w:val="18"/>
                <w:szCs w:val="18"/>
              </w:rPr>
            </w:pPr>
            <w:r w:rsidRPr="001A65C1">
              <w:rPr>
                <w:spacing w:val="-2"/>
                <w:sz w:val="18"/>
                <w:szCs w:val="18"/>
              </w:rPr>
              <w:t>D-</w:t>
            </w:r>
            <w:r w:rsidRPr="001A65C1">
              <w:rPr>
                <w:spacing w:val="-10"/>
                <w:sz w:val="18"/>
                <w:szCs w:val="18"/>
              </w:rPr>
              <w:t>1</w:t>
            </w:r>
          </w:p>
        </w:tc>
        <w:tc>
          <w:tcPr>
            <w:tcW w:w="2058" w:type="dxa"/>
            <w:tcBorders>
              <w:top w:val="single" w:sz="12" w:space="0" w:color="000000"/>
            </w:tcBorders>
          </w:tcPr>
          <w:p w14:paraId="0CE922B6" w14:textId="0B6E7273" w:rsidR="00556D52" w:rsidRPr="001A65C1" w:rsidRDefault="00556D52" w:rsidP="00487BF1">
            <w:pPr>
              <w:pStyle w:val="TableParagraph"/>
              <w:ind w:right="504"/>
              <w:rPr>
                <w:sz w:val="18"/>
                <w:szCs w:val="18"/>
              </w:rPr>
            </w:pPr>
            <w:r w:rsidRPr="001A65C1">
              <w:rPr>
                <w:sz w:val="18"/>
                <w:szCs w:val="18"/>
              </w:rPr>
              <w:t xml:space="preserve"> 229</w:t>
            </w:r>
            <w:r w:rsidR="00D97C3F">
              <w:rPr>
                <w:sz w:val="18"/>
                <w:szCs w:val="18"/>
              </w:rPr>
              <w:t xml:space="preserve"> </w:t>
            </w:r>
            <w:r w:rsidRPr="001A65C1">
              <w:rPr>
                <w:sz w:val="18"/>
                <w:szCs w:val="18"/>
              </w:rPr>
              <w:t xml:space="preserve">077 </w:t>
            </w:r>
          </w:p>
        </w:tc>
        <w:tc>
          <w:tcPr>
            <w:tcW w:w="1876" w:type="dxa"/>
            <w:tcBorders>
              <w:top w:val="single" w:sz="12" w:space="0" w:color="000000"/>
            </w:tcBorders>
          </w:tcPr>
          <w:p w14:paraId="66E56AE5" w14:textId="7F81DF87" w:rsidR="00556D52" w:rsidRPr="001A65C1" w:rsidRDefault="00556D52" w:rsidP="00487BF1">
            <w:pPr>
              <w:pStyle w:val="TableParagraph"/>
              <w:ind w:left="492" w:right="492"/>
              <w:jc w:val="center"/>
              <w:rPr>
                <w:sz w:val="18"/>
                <w:szCs w:val="18"/>
              </w:rPr>
            </w:pPr>
            <w:r w:rsidRPr="001A65C1">
              <w:rPr>
                <w:sz w:val="18"/>
                <w:szCs w:val="18"/>
              </w:rPr>
              <w:t xml:space="preserve"> 233</w:t>
            </w:r>
            <w:r w:rsidR="00D97C3F">
              <w:rPr>
                <w:sz w:val="18"/>
                <w:szCs w:val="18"/>
              </w:rPr>
              <w:t xml:space="preserve"> </w:t>
            </w:r>
            <w:r w:rsidRPr="001A65C1">
              <w:rPr>
                <w:sz w:val="18"/>
                <w:szCs w:val="18"/>
              </w:rPr>
              <w:t xml:space="preserve">659 </w:t>
            </w:r>
          </w:p>
        </w:tc>
        <w:tc>
          <w:tcPr>
            <w:tcW w:w="1878" w:type="dxa"/>
            <w:tcBorders>
              <w:top w:val="single" w:sz="12" w:space="0" w:color="000000"/>
            </w:tcBorders>
          </w:tcPr>
          <w:p w14:paraId="0A42B7AD" w14:textId="2491A51F" w:rsidR="00556D52" w:rsidRPr="001A65C1" w:rsidRDefault="00556D52" w:rsidP="00487BF1">
            <w:pPr>
              <w:pStyle w:val="TableParagraph"/>
              <w:ind w:left="493" w:right="493"/>
              <w:jc w:val="center"/>
              <w:rPr>
                <w:sz w:val="18"/>
                <w:szCs w:val="18"/>
              </w:rPr>
            </w:pPr>
            <w:r w:rsidRPr="001A65C1">
              <w:rPr>
                <w:sz w:val="18"/>
                <w:szCs w:val="18"/>
              </w:rPr>
              <w:t xml:space="preserve"> 238</w:t>
            </w:r>
            <w:r w:rsidR="00D97C3F">
              <w:rPr>
                <w:sz w:val="18"/>
                <w:szCs w:val="18"/>
              </w:rPr>
              <w:t xml:space="preserve"> </w:t>
            </w:r>
            <w:r w:rsidRPr="001A65C1">
              <w:rPr>
                <w:sz w:val="18"/>
                <w:szCs w:val="18"/>
              </w:rPr>
              <w:t xml:space="preserve">332 </w:t>
            </w:r>
          </w:p>
        </w:tc>
      </w:tr>
      <w:tr w:rsidR="00556D52" w:rsidRPr="001A65C1" w14:paraId="6399E3D4" w14:textId="77777777" w:rsidTr="00487BF1">
        <w:trPr>
          <w:trHeight w:val="299"/>
        </w:trPr>
        <w:tc>
          <w:tcPr>
            <w:tcW w:w="2189" w:type="dxa"/>
          </w:tcPr>
          <w:p w14:paraId="09F40CA2" w14:textId="77777777" w:rsidR="00556D52" w:rsidRPr="001A65C1" w:rsidRDefault="00556D52" w:rsidP="00487BF1">
            <w:pPr>
              <w:pStyle w:val="TableParagraph"/>
              <w:spacing w:before="17"/>
              <w:ind w:left="826" w:right="661"/>
              <w:jc w:val="center"/>
              <w:rPr>
                <w:sz w:val="18"/>
                <w:szCs w:val="18"/>
              </w:rPr>
            </w:pPr>
            <w:r w:rsidRPr="001A65C1">
              <w:rPr>
                <w:spacing w:val="-2"/>
                <w:sz w:val="18"/>
                <w:szCs w:val="18"/>
              </w:rPr>
              <w:t>P-</w:t>
            </w:r>
            <w:r w:rsidRPr="001A65C1">
              <w:rPr>
                <w:spacing w:val="-10"/>
                <w:sz w:val="18"/>
                <w:szCs w:val="18"/>
              </w:rPr>
              <w:t>5</w:t>
            </w:r>
          </w:p>
        </w:tc>
        <w:tc>
          <w:tcPr>
            <w:tcW w:w="2058" w:type="dxa"/>
          </w:tcPr>
          <w:p w14:paraId="7295598C" w14:textId="77AB2BC8" w:rsidR="00556D52" w:rsidRPr="001A65C1" w:rsidRDefault="00556D52" w:rsidP="00487BF1">
            <w:pPr>
              <w:pStyle w:val="TableParagraph"/>
              <w:spacing w:before="17"/>
              <w:ind w:right="504"/>
              <w:rPr>
                <w:sz w:val="18"/>
                <w:szCs w:val="18"/>
              </w:rPr>
            </w:pPr>
            <w:r w:rsidRPr="001A65C1">
              <w:rPr>
                <w:sz w:val="18"/>
                <w:szCs w:val="18"/>
              </w:rPr>
              <w:t xml:space="preserve"> 198</w:t>
            </w:r>
            <w:r w:rsidR="00D97C3F">
              <w:rPr>
                <w:sz w:val="18"/>
                <w:szCs w:val="18"/>
              </w:rPr>
              <w:t xml:space="preserve"> </w:t>
            </w:r>
            <w:r w:rsidRPr="001A65C1">
              <w:rPr>
                <w:sz w:val="18"/>
                <w:szCs w:val="18"/>
              </w:rPr>
              <w:t xml:space="preserve">081 </w:t>
            </w:r>
          </w:p>
        </w:tc>
        <w:tc>
          <w:tcPr>
            <w:tcW w:w="1876" w:type="dxa"/>
          </w:tcPr>
          <w:p w14:paraId="669940A0" w14:textId="441E4D4A" w:rsidR="00556D52" w:rsidRPr="001A65C1" w:rsidRDefault="00556D52" w:rsidP="00487BF1">
            <w:pPr>
              <w:pStyle w:val="TableParagraph"/>
              <w:spacing w:before="17"/>
              <w:ind w:left="492" w:right="492"/>
              <w:jc w:val="center"/>
              <w:rPr>
                <w:sz w:val="18"/>
                <w:szCs w:val="18"/>
              </w:rPr>
            </w:pPr>
            <w:r w:rsidRPr="001A65C1">
              <w:rPr>
                <w:sz w:val="18"/>
                <w:szCs w:val="18"/>
              </w:rPr>
              <w:t xml:space="preserve"> 202</w:t>
            </w:r>
            <w:r w:rsidR="00D97C3F">
              <w:rPr>
                <w:sz w:val="18"/>
                <w:szCs w:val="18"/>
              </w:rPr>
              <w:t xml:space="preserve"> </w:t>
            </w:r>
            <w:r w:rsidRPr="001A65C1">
              <w:rPr>
                <w:sz w:val="18"/>
                <w:szCs w:val="18"/>
              </w:rPr>
              <w:t xml:space="preserve">043 </w:t>
            </w:r>
          </w:p>
        </w:tc>
        <w:tc>
          <w:tcPr>
            <w:tcW w:w="1878" w:type="dxa"/>
          </w:tcPr>
          <w:p w14:paraId="20512234" w14:textId="5BE85DE0" w:rsidR="00556D52" w:rsidRPr="001A65C1" w:rsidRDefault="00556D52" w:rsidP="00487BF1">
            <w:pPr>
              <w:pStyle w:val="TableParagraph"/>
              <w:spacing w:before="17"/>
              <w:ind w:left="493" w:right="493"/>
              <w:jc w:val="center"/>
              <w:rPr>
                <w:sz w:val="18"/>
                <w:szCs w:val="18"/>
              </w:rPr>
            </w:pPr>
            <w:r w:rsidRPr="001A65C1">
              <w:rPr>
                <w:sz w:val="18"/>
                <w:szCs w:val="18"/>
              </w:rPr>
              <w:t xml:space="preserve"> 206</w:t>
            </w:r>
            <w:r w:rsidR="00D97C3F">
              <w:rPr>
                <w:sz w:val="18"/>
                <w:szCs w:val="18"/>
              </w:rPr>
              <w:t xml:space="preserve"> </w:t>
            </w:r>
            <w:r w:rsidRPr="001A65C1">
              <w:rPr>
                <w:sz w:val="18"/>
                <w:szCs w:val="18"/>
              </w:rPr>
              <w:t xml:space="preserve">083 </w:t>
            </w:r>
          </w:p>
        </w:tc>
      </w:tr>
      <w:tr w:rsidR="00556D52" w:rsidRPr="001A65C1" w14:paraId="40B048B7" w14:textId="77777777" w:rsidTr="00487BF1">
        <w:trPr>
          <w:trHeight w:val="297"/>
        </w:trPr>
        <w:tc>
          <w:tcPr>
            <w:tcW w:w="2189" w:type="dxa"/>
          </w:tcPr>
          <w:p w14:paraId="21C62C09" w14:textId="77777777" w:rsidR="00556D52" w:rsidRPr="001A65C1" w:rsidRDefault="00556D52" w:rsidP="00487BF1">
            <w:pPr>
              <w:pStyle w:val="TableParagraph"/>
              <w:spacing w:before="13"/>
              <w:ind w:left="826" w:right="661"/>
              <w:jc w:val="center"/>
              <w:rPr>
                <w:sz w:val="18"/>
                <w:szCs w:val="18"/>
              </w:rPr>
            </w:pPr>
            <w:r w:rsidRPr="001A65C1">
              <w:rPr>
                <w:spacing w:val="-2"/>
                <w:sz w:val="18"/>
                <w:szCs w:val="18"/>
              </w:rPr>
              <w:t>P-</w:t>
            </w:r>
            <w:r w:rsidRPr="001A65C1">
              <w:rPr>
                <w:spacing w:val="-10"/>
                <w:sz w:val="18"/>
                <w:szCs w:val="18"/>
              </w:rPr>
              <w:t>4</w:t>
            </w:r>
          </w:p>
        </w:tc>
        <w:tc>
          <w:tcPr>
            <w:tcW w:w="2058" w:type="dxa"/>
          </w:tcPr>
          <w:p w14:paraId="4A941DF3" w14:textId="44FF962F" w:rsidR="00556D52" w:rsidRPr="001A65C1" w:rsidRDefault="00556D52" w:rsidP="00487BF1">
            <w:pPr>
              <w:pStyle w:val="TableParagraph"/>
              <w:spacing w:before="13"/>
              <w:ind w:right="504"/>
              <w:rPr>
                <w:sz w:val="18"/>
                <w:szCs w:val="18"/>
              </w:rPr>
            </w:pPr>
            <w:r w:rsidRPr="001A65C1">
              <w:rPr>
                <w:sz w:val="18"/>
                <w:szCs w:val="18"/>
              </w:rPr>
              <w:t xml:space="preserve"> 169</w:t>
            </w:r>
            <w:r w:rsidR="00D97C3F">
              <w:rPr>
                <w:sz w:val="18"/>
                <w:szCs w:val="18"/>
              </w:rPr>
              <w:t xml:space="preserve"> </w:t>
            </w:r>
            <w:r w:rsidRPr="001A65C1">
              <w:rPr>
                <w:sz w:val="18"/>
                <w:szCs w:val="18"/>
              </w:rPr>
              <w:t xml:space="preserve">211 </w:t>
            </w:r>
          </w:p>
        </w:tc>
        <w:tc>
          <w:tcPr>
            <w:tcW w:w="1876" w:type="dxa"/>
          </w:tcPr>
          <w:p w14:paraId="2F4DD476" w14:textId="4E54CD6C" w:rsidR="00556D52" w:rsidRPr="001A65C1" w:rsidRDefault="00556D52" w:rsidP="00487BF1">
            <w:pPr>
              <w:pStyle w:val="TableParagraph"/>
              <w:spacing w:before="13"/>
              <w:ind w:left="492" w:right="492"/>
              <w:jc w:val="center"/>
              <w:rPr>
                <w:sz w:val="18"/>
                <w:szCs w:val="18"/>
              </w:rPr>
            </w:pPr>
            <w:r w:rsidRPr="001A65C1">
              <w:rPr>
                <w:sz w:val="18"/>
                <w:szCs w:val="18"/>
              </w:rPr>
              <w:t xml:space="preserve"> 172</w:t>
            </w:r>
            <w:r w:rsidR="00D97C3F">
              <w:rPr>
                <w:sz w:val="18"/>
                <w:szCs w:val="18"/>
              </w:rPr>
              <w:t xml:space="preserve"> </w:t>
            </w:r>
            <w:r w:rsidRPr="001A65C1">
              <w:rPr>
                <w:sz w:val="18"/>
                <w:szCs w:val="18"/>
              </w:rPr>
              <w:t xml:space="preserve">595 </w:t>
            </w:r>
          </w:p>
        </w:tc>
        <w:tc>
          <w:tcPr>
            <w:tcW w:w="1878" w:type="dxa"/>
          </w:tcPr>
          <w:p w14:paraId="57DC7CE5" w14:textId="7C045B94" w:rsidR="00556D52" w:rsidRPr="001A65C1" w:rsidRDefault="00556D52" w:rsidP="00487BF1">
            <w:pPr>
              <w:pStyle w:val="TableParagraph"/>
              <w:spacing w:before="13"/>
              <w:ind w:left="493" w:right="493"/>
              <w:jc w:val="center"/>
              <w:rPr>
                <w:sz w:val="18"/>
                <w:szCs w:val="18"/>
              </w:rPr>
            </w:pPr>
            <w:r w:rsidRPr="001A65C1">
              <w:rPr>
                <w:sz w:val="18"/>
                <w:szCs w:val="18"/>
              </w:rPr>
              <w:t xml:space="preserve"> 176</w:t>
            </w:r>
            <w:r w:rsidR="00D97C3F">
              <w:rPr>
                <w:sz w:val="18"/>
                <w:szCs w:val="18"/>
              </w:rPr>
              <w:t xml:space="preserve"> </w:t>
            </w:r>
            <w:r w:rsidRPr="001A65C1">
              <w:rPr>
                <w:sz w:val="18"/>
                <w:szCs w:val="18"/>
              </w:rPr>
              <w:t xml:space="preserve">047 </w:t>
            </w:r>
          </w:p>
        </w:tc>
      </w:tr>
      <w:tr w:rsidR="00556D52" w:rsidRPr="001A65C1" w14:paraId="569E7554" w14:textId="77777777" w:rsidTr="00487BF1">
        <w:trPr>
          <w:trHeight w:val="297"/>
        </w:trPr>
        <w:tc>
          <w:tcPr>
            <w:tcW w:w="2189" w:type="dxa"/>
          </w:tcPr>
          <w:p w14:paraId="45E2610F" w14:textId="77777777" w:rsidR="00556D52" w:rsidRPr="001A65C1" w:rsidRDefault="00556D52" w:rsidP="00487BF1">
            <w:pPr>
              <w:pStyle w:val="TableParagraph"/>
              <w:spacing w:before="13"/>
              <w:ind w:left="826" w:right="661"/>
              <w:jc w:val="center"/>
              <w:rPr>
                <w:sz w:val="18"/>
                <w:szCs w:val="18"/>
              </w:rPr>
            </w:pPr>
            <w:r w:rsidRPr="001A65C1">
              <w:rPr>
                <w:spacing w:val="-2"/>
                <w:sz w:val="18"/>
                <w:szCs w:val="18"/>
              </w:rPr>
              <w:t>P-</w:t>
            </w:r>
            <w:r w:rsidRPr="001A65C1">
              <w:rPr>
                <w:spacing w:val="-10"/>
                <w:sz w:val="18"/>
                <w:szCs w:val="18"/>
              </w:rPr>
              <w:t>3</w:t>
            </w:r>
          </w:p>
        </w:tc>
        <w:tc>
          <w:tcPr>
            <w:tcW w:w="2058" w:type="dxa"/>
          </w:tcPr>
          <w:p w14:paraId="18B2485B" w14:textId="2E7B735F" w:rsidR="00556D52" w:rsidRPr="001A65C1" w:rsidRDefault="00556D52" w:rsidP="00487BF1">
            <w:pPr>
              <w:pStyle w:val="TableParagraph"/>
              <w:spacing w:before="13"/>
              <w:ind w:right="504"/>
              <w:rPr>
                <w:sz w:val="18"/>
                <w:szCs w:val="18"/>
              </w:rPr>
            </w:pPr>
            <w:r w:rsidRPr="001A65C1">
              <w:rPr>
                <w:sz w:val="18"/>
                <w:szCs w:val="18"/>
              </w:rPr>
              <w:t xml:space="preserve"> 141</w:t>
            </w:r>
            <w:r w:rsidR="00D97C3F">
              <w:rPr>
                <w:sz w:val="18"/>
                <w:szCs w:val="18"/>
              </w:rPr>
              <w:t xml:space="preserve"> </w:t>
            </w:r>
            <w:r w:rsidRPr="001A65C1">
              <w:rPr>
                <w:sz w:val="18"/>
                <w:szCs w:val="18"/>
              </w:rPr>
              <w:t xml:space="preserve">359 </w:t>
            </w:r>
          </w:p>
        </w:tc>
        <w:tc>
          <w:tcPr>
            <w:tcW w:w="1876" w:type="dxa"/>
          </w:tcPr>
          <w:p w14:paraId="0A8E7E9D" w14:textId="52924811" w:rsidR="00556D52" w:rsidRPr="001A65C1" w:rsidRDefault="00556D52" w:rsidP="00487BF1">
            <w:pPr>
              <w:pStyle w:val="TableParagraph"/>
              <w:spacing w:before="13"/>
              <w:ind w:left="492" w:right="492"/>
              <w:jc w:val="center"/>
              <w:rPr>
                <w:sz w:val="18"/>
                <w:szCs w:val="18"/>
              </w:rPr>
            </w:pPr>
            <w:r w:rsidRPr="001A65C1">
              <w:rPr>
                <w:sz w:val="18"/>
                <w:szCs w:val="18"/>
              </w:rPr>
              <w:t xml:space="preserve"> 144</w:t>
            </w:r>
            <w:r w:rsidR="00D97C3F">
              <w:rPr>
                <w:sz w:val="18"/>
                <w:szCs w:val="18"/>
              </w:rPr>
              <w:t xml:space="preserve"> </w:t>
            </w:r>
            <w:r w:rsidRPr="001A65C1">
              <w:rPr>
                <w:sz w:val="18"/>
                <w:szCs w:val="18"/>
              </w:rPr>
              <w:t xml:space="preserve">186 </w:t>
            </w:r>
          </w:p>
        </w:tc>
        <w:tc>
          <w:tcPr>
            <w:tcW w:w="1878" w:type="dxa"/>
          </w:tcPr>
          <w:p w14:paraId="179BFF51" w14:textId="29421EDD" w:rsidR="00556D52" w:rsidRPr="001A65C1" w:rsidRDefault="00556D52" w:rsidP="00487BF1">
            <w:pPr>
              <w:pStyle w:val="TableParagraph"/>
              <w:spacing w:before="13"/>
              <w:ind w:left="493" w:right="493"/>
              <w:jc w:val="center"/>
              <w:rPr>
                <w:sz w:val="18"/>
                <w:szCs w:val="18"/>
              </w:rPr>
            </w:pPr>
            <w:r w:rsidRPr="001A65C1">
              <w:rPr>
                <w:sz w:val="18"/>
                <w:szCs w:val="18"/>
              </w:rPr>
              <w:t xml:space="preserve"> 147</w:t>
            </w:r>
            <w:r w:rsidR="00D97C3F">
              <w:rPr>
                <w:sz w:val="18"/>
                <w:szCs w:val="18"/>
              </w:rPr>
              <w:t xml:space="preserve"> </w:t>
            </w:r>
            <w:r w:rsidRPr="001A65C1">
              <w:rPr>
                <w:sz w:val="18"/>
                <w:szCs w:val="18"/>
              </w:rPr>
              <w:t xml:space="preserve">070 </w:t>
            </w:r>
          </w:p>
        </w:tc>
      </w:tr>
      <w:tr w:rsidR="00556D52" w:rsidRPr="001A65C1" w14:paraId="313C8292" w14:textId="77777777" w:rsidTr="00487BF1">
        <w:trPr>
          <w:trHeight w:val="297"/>
        </w:trPr>
        <w:tc>
          <w:tcPr>
            <w:tcW w:w="2189" w:type="dxa"/>
          </w:tcPr>
          <w:p w14:paraId="18080C7B" w14:textId="77777777" w:rsidR="00556D52" w:rsidRPr="001A65C1" w:rsidRDefault="00556D52" w:rsidP="00487BF1">
            <w:pPr>
              <w:pStyle w:val="TableParagraph"/>
              <w:spacing w:before="14"/>
              <w:ind w:left="826" w:right="661"/>
              <w:jc w:val="center"/>
              <w:rPr>
                <w:sz w:val="18"/>
                <w:szCs w:val="18"/>
              </w:rPr>
            </w:pPr>
            <w:r w:rsidRPr="001A65C1">
              <w:rPr>
                <w:spacing w:val="-2"/>
                <w:sz w:val="18"/>
                <w:szCs w:val="18"/>
              </w:rPr>
              <w:t>P-</w:t>
            </w:r>
            <w:r w:rsidRPr="001A65C1">
              <w:rPr>
                <w:spacing w:val="-10"/>
                <w:sz w:val="18"/>
                <w:szCs w:val="18"/>
              </w:rPr>
              <w:t>2</w:t>
            </w:r>
          </w:p>
        </w:tc>
        <w:tc>
          <w:tcPr>
            <w:tcW w:w="2058" w:type="dxa"/>
          </w:tcPr>
          <w:p w14:paraId="07D392EB" w14:textId="64BF88C5" w:rsidR="00556D52" w:rsidRPr="001A65C1" w:rsidRDefault="00556D52" w:rsidP="00487BF1">
            <w:pPr>
              <w:pStyle w:val="TableParagraph"/>
              <w:spacing w:before="14"/>
              <w:ind w:right="504"/>
              <w:rPr>
                <w:sz w:val="18"/>
                <w:szCs w:val="18"/>
              </w:rPr>
            </w:pPr>
            <w:r w:rsidRPr="001A65C1">
              <w:rPr>
                <w:sz w:val="18"/>
                <w:szCs w:val="18"/>
              </w:rPr>
              <w:t xml:space="preserve"> 109</w:t>
            </w:r>
            <w:r w:rsidR="00D97C3F">
              <w:rPr>
                <w:sz w:val="18"/>
                <w:szCs w:val="18"/>
              </w:rPr>
              <w:t xml:space="preserve"> </w:t>
            </w:r>
            <w:r w:rsidRPr="001A65C1">
              <w:rPr>
                <w:sz w:val="18"/>
                <w:szCs w:val="18"/>
              </w:rPr>
              <w:t xml:space="preserve">689 </w:t>
            </w:r>
          </w:p>
        </w:tc>
        <w:tc>
          <w:tcPr>
            <w:tcW w:w="1876" w:type="dxa"/>
          </w:tcPr>
          <w:p w14:paraId="5AB7F8BE" w14:textId="60EEE7EE" w:rsidR="00556D52" w:rsidRPr="001A65C1" w:rsidRDefault="00556D52" w:rsidP="00487BF1">
            <w:pPr>
              <w:pStyle w:val="TableParagraph"/>
              <w:spacing w:before="14"/>
              <w:ind w:left="492" w:right="492"/>
              <w:jc w:val="center"/>
              <w:rPr>
                <w:sz w:val="18"/>
                <w:szCs w:val="18"/>
              </w:rPr>
            </w:pPr>
            <w:r w:rsidRPr="001A65C1">
              <w:rPr>
                <w:sz w:val="18"/>
                <w:szCs w:val="18"/>
              </w:rPr>
              <w:t xml:space="preserve"> 111</w:t>
            </w:r>
            <w:r w:rsidR="00D97C3F">
              <w:rPr>
                <w:sz w:val="18"/>
                <w:szCs w:val="18"/>
              </w:rPr>
              <w:t xml:space="preserve"> </w:t>
            </w:r>
            <w:r w:rsidRPr="001A65C1">
              <w:rPr>
                <w:sz w:val="18"/>
                <w:szCs w:val="18"/>
              </w:rPr>
              <w:t xml:space="preserve">883 </w:t>
            </w:r>
          </w:p>
        </w:tc>
        <w:tc>
          <w:tcPr>
            <w:tcW w:w="1878" w:type="dxa"/>
          </w:tcPr>
          <w:p w14:paraId="5ECE73C7" w14:textId="6090D23E" w:rsidR="00556D52" w:rsidRPr="001A65C1" w:rsidRDefault="00556D52" w:rsidP="00487BF1">
            <w:pPr>
              <w:pStyle w:val="TableParagraph"/>
              <w:spacing w:before="14"/>
              <w:ind w:left="493" w:right="493"/>
              <w:jc w:val="center"/>
              <w:rPr>
                <w:sz w:val="18"/>
                <w:szCs w:val="18"/>
              </w:rPr>
            </w:pPr>
            <w:r w:rsidRPr="001A65C1">
              <w:rPr>
                <w:sz w:val="18"/>
                <w:szCs w:val="18"/>
              </w:rPr>
              <w:t xml:space="preserve"> 114</w:t>
            </w:r>
            <w:r w:rsidR="00D97C3F">
              <w:rPr>
                <w:sz w:val="18"/>
                <w:szCs w:val="18"/>
              </w:rPr>
              <w:t xml:space="preserve"> </w:t>
            </w:r>
            <w:r w:rsidRPr="001A65C1">
              <w:rPr>
                <w:sz w:val="18"/>
                <w:szCs w:val="18"/>
              </w:rPr>
              <w:t xml:space="preserve">120 </w:t>
            </w:r>
          </w:p>
        </w:tc>
      </w:tr>
      <w:tr w:rsidR="00556D52" w:rsidRPr="001A65C1" w14:paraId="6A8EA3F8" w14:textId="77777777" w:rsidTr="00487BF1">
        <w:trPr>
          <w:trHeight w:val="297"/>
        </w:trPr>
        <w:tc>
          <w:tcPr>
            <w:tcW w:w="2189" w:type="dxa"/>
          </w:tcPr>
          <w:p w14:paraId="7969D661" w14:textId="77777777" w:rsidR="00556D52" w:rsidRPr="001A65C1" w:rsidRDefault="00556D52" w:rsidP="00487BF1">
            <w:pPr>
              <w:pStyle w:val="TableParagraph"/>
              <w:spacing w:before="13"/>
              <w:ind w:left="828" w:right="658"/>
              <w:jc w:val="center"/>
              <w:rPr>
                <w:sz w:val="18"/>
                <w:szCs w:val="18"/>
              </w:rPr>
            </w:pPr>
            <w:r w:rsidRPr="001A65C1">
              <w:rPr>
                <w:spacing w:val="-2"/>
                <w:sz w:val="18"/>
                <w:szCs w:val="18"/>
              </w:rPr>
              <w:t>G-</w:t>
            </w:r>
            <w:r w:rsidRPr="001A65C1">
              <w:rPr>
                <w:spacing w:val="-10"/>
                <w:sz w:val="18"/>
                <w:szCs w:val="18"/>
              </w:rPr>
              <w:t>7</w:t>
            </w:r>
          </w:p>
        </w:tc>
        <w:tc>
          <w:tcPr>
            <w:tcW w:w="2058" w:type="dxa"/>
          </w:tcPr>
          <w:p w14:paraId="6C52420B" w14:textId="3D8730E7" w:rsidR="00556D52" w:rsidRPr="001A65C1" w:rsidRDefault="00556D52" w:rsidP="00487BF1">
            <w:pPr>
              <w:pStyle w:val="TableParagraph"/>
              <w:spacing w:before="13"/>
              <w:ind w:right="559"/>
              <w:rPr>
                <w:sz w:val="18"/>
                <w:szCs w:val="18"/>
              </w:rPr>
            </w:pPr>
            <w:r w:rsidRPr="001A65C1">
              <w:rPr>
                <w:sz w:val="18"/>
                <w:szCs w:val="18"/>
              </w:rPr>
              <w:t xml:space="preserve"> 96</w:t>
            </w:r>
            <w:r w:rsidR="00D97C3F">
              <w:rPr>
                <w:sz w:val="18"/>
                <w:szCs w:val="18"/>
              </w:rPr>
              <w:t xml:space="preserve"> </w:t>
            </w:r>
            <w:r w:rsidRPr="001A65C1">
              <w:rPr>
                <w:sz w:val="18"/>
                <w:szCs w:val="18"/>
              </w:rPr>
              <w:t xml:space="preserve">150 </w:t>
            </w:r>
          </w:p>
        </w:tc>
        <w:tc>
          <w:tcPr>
            <w:tcW w:w="1876" w:type="dxa"/>
          </w:tcPr>
          <w:p w14:paraId="2ABC951C" w14:textId="05E45DD6" w:rsidR="00556D52" w:rsidRPr="001A65C1" w:rsidRDefault="00556D52" w:rsidP="00487BF1">
            <w:pPr>
              <w:pStyle w:val="TableParagraph"/>
              <w:spacing w:before="13"/>
              <w:ind w:left="492" w:right="491"/>
              <w:jc w:val="center"/>
              <w:rPr>
                <w:sz w:val="18"/>
                <w:szCs w:val="18"/>
              </w:rPr>
            </w:pPr>
            <w:r w:rsidRPr="001A65C1">
              <w:rPr>
                <w:sz w:val="18"/>
                <w:szCs w:val="18"/>
              </w:rPr>
              <w:t xml:space="preserve"> 98</w:t>
            </w:r>
            <w:r w:rsidR="00D97C3F">
              <w:rPr>
                <w:sz w:val="18"/>
                <w:szCs w:val="18"/>
              </w:rPr>
              <w:t xml:space="preserve"> </w:t>
            </w:r>
            <w:r w:rsidRPr="001A65C1">
              <w:rPr>
                <w:sz w:val="18"/>
                <w:szCs w:val="18"/>
              </w:rPr>
              <w:t xml:space="preserve">073 </w:t>
            </w:r>
          </w:p>
        </w:tc>
        <w:tc>
          <w:tcPr>
            <w:tcW w:w="1878" w:type="dxa"/>
          </w:tcPr>
          <w:p w14:paraId="1FB1296B" w14:textId="58CC414D" w:rsidR="00556D52" w:rsidRPr="001A65C1" w:rsidRDefault="00556D52" w:rsidP="00487BF1">
            <w:pPr>
              <w:pStyle w:val="TableParagraph"/>
              <w:spacing w:before="13"/>
              <w:ind w:left="493" w:right="493"/>
              <w:jc w:val="center"/>
              <w:rPr>
                <w:sz w:val="18"/>
                <w:szCs w:val="18"/>
              </w:rPr>
            </w:pPr>
            <w:r w:rsidRPr="001A65C1">
              <w:rPr>
                <w:sz w:val="18"/>
                <w:szCs w:val="18"/>
              </w:rPr>
              <w:t xml:space="preserve"> 100</w:t>
            </w:r>
            <w:r w:rsidR="00D97C3F">
              <w:rPr>
                <w:sz w:val="18"/>
                <w:szCs w:val="18"/>
              </w:rPr>
              <w:t xml:space="preserve"> </w:t>
            </w:r>
            <w:r w:rsidRPr="001A65C1">
              <w:rPr>
                <w:sz w:val="18"/>
                <w:szCs w:val="18"/>
              </w:rPr>
              <w:t xml:space="preserve">035 </w:t>
            </w:r>
          </w:p>
        </w:tc>
      </w:tr>
      <w:tr w:rsidR="00556D52" w:rsidRPr="001A65C1" w14:paraId="6B60B611" w14:textId="77777777" w:rsidTr="00487BF1">
        <w:trPr>
          <w:trHeight w:val="297"/>
        </w:trPr>
        <w:tc>
          <w:tcPr>
            <w:tcW w:w="2189" w:type="dxa"/>
          </w:tcPr>
          <w:p w14:paraId="7D354079" w14:textId="77777777" w:rsidR="00556D52" w:rsidRPr="001A65C1" w:rsidRDefault="00556D52" w:rsidP="00487BF1">
            <w:pPr>
              <w:pStyle w:val="TableParagraph"/>
              <w:spacing w:before="14"/>
              <w:ind w:left="828" w:right="658"/>
              <w:jc w:val="center"/>
              <w:rPr>
                <w:sz w:val="18"/>
                <w:szCs w:val="18"/>
              </w:rPr>
            </w:pPr>
            <w:r w:rsidRPr="001A65C1">
              <w:rPr>
                <w:spacing w:val="-2"/>
                <w:sz w:val="18"/>
                <w:szCs w:val="18"/>
              </w:rPr>
              <w:t>G-</w:t>
            </w:r>
            <w:r w:rsidRPr="001A65C1">
              <w:rPr>
                <w:spacing w:val="-10"/>
                <w:sz w:val="18"/>
                <w:szCs w:val="18"/>
              </w:rPr>
              <w:t>6</w:t>
            </w:r>
          </w:p>
        </w:tc>
        <w:tc>
          <w:tcPr>
            <w:tcW w:w="2058" w:type="dxa"/>
          </w:tcPr>
          <w:p w14:paraId="7EF76AEC" w14:textId="72EC2310" w:rsidR="00556D52" w:rsidRPr="001A65C1" w:rsidRDefault="00556D52" w:rsidP="00487BF1">
            <w:pPr>
              <w:pStyle w:val="TableParagraph"/>
              <w:spacing w:before="14"/>
              <w:ind w:right="559"/>
              <w:rPr>
                <w:sz w:val="18"/>
                <w:szCs w:val="18"/>
              </w:rPr>
            </w:pPr>
            <w:r w:rsidRPr="001A65C1">
              <w:rPr>
                <w:sz w:val="18"/>
                <w:szCs w:val="18"/>
              </w:rPr>
              <w:t xml:space="preserve"> 85</w:t>
            </w:r>
            <w:r w:rsidR="00D97C3F">
              <w:rPr>
                <w:sz w:val="18"/>
                <w:szCs w:val="18"/>
              </w:rPr>
              <w:t xml:space="preserve"> </w:t>
            </w:r>
            <w:r w:rsidRPr="001A65C1">
              <w:rPr>
                <w:sz w:val="18"/>
                <w:szCs w:val="18"/>
              </w:rPr>
              <w:t xml:space="preserve">190 </w:t>
            </w:r>
          </w:p>
        </w:tc>
        <w:tc>
          <w:tcPr>
            <w:tcW w:w="1876" w:type="dxa"/>
          </w:tcPr>
          <w:p w14:paraId="74CDE16F" w14:textId="3BAF4A77" w:rsidR="00556D52" w:rsidRPr="001A65C1" w:rsidRDefault="00556D52" w:rsidP="00487BF1">
            <w:pPr>
              <w:pStyle w:val="TableParagraph"/>
              <w:spacing w:before="14"/>
              <w:ind w:left="492" w:right="491"/>
              <w:jc w:val="center"/>
              <w:rPr>
                <w:sz w:val="18"/>
                <w:szCs w:val="18"/>
              </w:rPr>
            </w:pPr>
            <w:r w:rsidRPr="001A65C1">
              <w:rPr>
                <w:sz w:val="18"/>
                <w:szCs w:val="18"/>
              </w:rPr>
              <w:t xml:space="preserve"> 86</w:t>
            </w:r>
            <w:r w:rsidR="00D97C3F">
              <w:rPr>
                <w:sz w:val="18"/>
                <w:szCs w:val="18"/>
              </w:rPr>
              <w:t xml:space="preserve"> </w:t>
            </w:r>
            <w:r w:rsidRPr="001A65C1">
              <w:rPr>
                <w:sz w:val="18"/>
                <w:szCs w:val="18"/>
              </w:rPr>
              <w:t xml:space="preserve">894 </w:t>
            </w:r>
          </w:p>
        </w:tc>
        <w:tc>
          <w:tcPr>
            <w:tcW w:w="1878" w:type="dxa"/>
          </w:tcPr>
          <w:p w14:paraId="194E495A" w14:textId="17CD9DF1" w:rsidR="00556D52" w:rsidRPr="001A65C1" w:rsidRDefault="00556D52" w:rsidP="00487BF1">
            <w:pPr>
              <w:pStyle w:val="TableParagraph"/>
              <w:spacing w:before="14"/>
              <w:ind w:left="493" w:right="493"/>
              <w:jc w:val="center"/>
              <w:rPr>
                <w:sz w:val="18"/>
                <w:szCs w:val="18"/>
              </w:rPr>
            </w:pPr>
            <w:r w:rsidRPr="001A65C1">
              <w:rPr>
                <w:sz w:val="18"/>
                <w:szCs w:val="18"/>
              </w:rPr>
              <w:t xml:space="preserve"> 88</w:t>
            </w:r>
            <w:r w:rsidR="00D97C3F">
              <w:rPr>
                <w:sz w:val="18"/>
                <w:szCs w:val="18"/>
              </w:rPr>
              <w:t xml:space="preserve"> </w:t>
            </w:r>
            <w:r w:rsidRPr="001A65C1">
              <w:rPr>
                <w:sz w:val="18"/>
                <w:szCs w:val="18"/>
              </w:rPr>
              <w:t xml:space="preserve">632 </w:t>
            </w:r>
          </w:p>
        </w:tc>
      </w:tr>
      <w:tr w:rsidR="00556D52" w:rsidRPr="001A65C1" w14:paraId="74822BE9" w14:textId="77777777" w:rsidTr="00487BF1">
        <w:trPr>
          <w:trHeight w:val="297"/>
        </w:trPr>
        <w:tc>
          <w:tcPr>
            <w:tcW w:w="2189" w:type="dxa"/>
          </w:tcPr>
          <w:p w14:paraId="7835A91A" w14:textId="77777777" w:rsidR="00556D52" w:rsidRPr="001A65C1" w:rsidRDefault="00556D52" w:rsidP="00487BF1">
            <w:pPr>
              <w:pStyle w:val="TableParagraph"/>
              <w:spacing w:before="13"/>
              <w:ind w:left="828" w:right="658"/>
              <w:jc w:val="center"/>
              <w:rPr>
                <w:sz w:val="18"/>
                <w:szCs w:val="18"/>
              </w:rPr>
            </w:pPr>
            <w:r w:rsidRPr="001A65C1">
              <w:rPr>
                <w:spacing w:val="-2"/>
                <w:sz w:val="18"/>
                <w:szCs w:val="18"/>
              </w:rPr>
              <w:t>G-</w:t>
            </w:r>
            <w:r w:rsidRPr="001A65C1">
              <w:rPr>
                <w:spacing w:val="-10"/>
                <w:sz w:val="18"/>
                <w:szCs w:val="18"/>
              </w:rPr>
              <w:t>5</w:t>
            </w:r>
          </w:p>
        </w:tc>
        <w:tc>
          <w:tcPr>
            <w:tcW w:w="2058" w:type="dxa"/>
          </w:tcPr>
          <w:p w14:paraId="3DA53F42" w14:textId="6456133C" w:rsidR="00556D52" w:rsidRPr="001A65C1" w:rsidRDefault="00556D52" w:rsidP="00487BF1">
            <w:pPr>
              <w:pStyle w:val="TableParagraph"/>
              <w:spacing w:before="13"/>
              <w:ind w:right="559"/>
              <w:rPr>
                <w:sz w:val="18"/>
                <w:szCs w:val="18"/>
              </w:rPr>
            </w:pPr>
            <w:r w:rsidRPr="001A65C1">
              <w:rPr>
                <w:sz w:val="18"/>
                <w:szCs w:val="18"/>
              </w:rPr>
              <w:t xml:space="preserve"> 75</w:t>
            </w:r>
            <w:r w:rsidR="00D97C3F">
              <w:rPr>
                <w:sz w:val="18"/>
                <w:szCs w:val="18"/>
              </w:rPr>
              <w:t xml:space="preserve"> </w:t>
            </w:r>
            <w:r w:rsidRPr="001A65C1">
              <w:rPr>
                <w:sz w:val="18"/>
                <w:szCs w:val="18"/>
              </w:rPr>
              <w:t xml:space="preserve">418 </w:t>
            </w:r>
          </w:p>
        </w:tc>
        <w:tc>
          <w:tcPr>
            <w:tcW w:w="1876" w:type="dxa"/>
          </w:tcPr>
          <w:p w14:paraId="0778A7B6" w14:textId="7DB78520" w:rsidR="00556D52" w:rsidRPr="001A65C1" w:rsidRDefault="00556D52" w:rsidP="00487BF1">
            <w:pPr>
              <w:pStyle w:val="TableParagraph"/>
              <w:spacing w:before="13"/>
              <w:ind w:left="492" w:right="491"/>
              <w:jc w:val="center"/>
              <w:rPr>
                <w:sz w:val="18"/>
                <w:szCs w:val="18"/>
              </w:rPr>
            </w:pPr>
            <w:r w:rsidRPr="001A65C1">
              <w:rPr>
                <w:sz w:val="18"/>
                <w:szCs w:val="18"/>
              </w:rPr>
              <w:t xml:space="preserve"> 76</w:t>
            </w:r>
            <w:r w:rsidR="00D97C3F">
              <w:rPr>
                <w:sz w:val="18"/>
                <w:szCs w:val="18"/>
              </w:rPr>
              <w:t xml:space="preserve"> </w:t>
            </w:r>
            <w:r w:rsidRPr="001A65C1">
              <w:rPr>
                <w:sz w:val="18"/>
                <w:szCs w:val="18"/>
              </w:rPr>
              <w:t xml:space="preserve">926 </w:t>
            </w:r>
          </w:p>
        </w:tc>
        <w:tc>
          <w:tcPr>
            <w:tcW w:w="1878" w:type="dxa"/>
          </w:tcPr>
          <w:p w14:paraId="3AC6B7B3" w14:textId="5B1D90BB" w:rsidR="00556D52" w:rsidRPr="001A65C1" w:rsidRDefault="00556D52" w:rsidP="00487BF1">
            <w:pPr>
              <w:pStyle w:val="TableParagraph"/>
              <w:spacing w:before="13"/>
              <w:ind w:left="493" w:right="493"/>
              <w:jc w:val="center"/>
              <w:rPr>
                <w:sz w:val="18"/>
                <w:szCs w:val="18"/>
              </w:rPr>
            </w:pPr>
            <w:r w:rsidRPr="001A65C1">
              <w:rPr>
                <w:sz w:val="18"/>
                <w:szCs w:val="18"/>
              </w:rPr>
              <w:t xml:space="preserve"> 78</w:t>
            </w:r>
            <w:r w:rsidR="00D97C3F">
              <w:rPr>
                <w:sz w:val="18"/>
                <w:szCs w:val="18"/>
              </w:rPr>
              <w:t xml:space="preserve"> </w:t>
            </w:r>
            <w:r w:rsidRPr="001A65C1">
              <w:rPr>
                <w:sz w:val="18"/>
                <w:szCs w:val="18"/>
              </w:rPr>
              <w:t xml:space="preserve">465 </w:t>
            </w:r>
          </w:p>
        </w:tc>
      </w:tr>
      <w:tr w:rsidR="00556D52" w:rsidRPr="001A65C1" w14:paraId="0B98027B" w14:textId="77777777" w:rsidTr="00487BF1">
        <w:trPr>
          <w:trHeight w:val="272"/>
        </w:trPr>
        <w:tc>
          <w:tcPr>
            <w:tcW w:w="2189" w:type="dxa"/>
          </w:tcPr>
          <w:p w14:paraId="40DB7A56" w14:textId="77777777" w:rsidR="00556D52" w:rsidRPr="001A65C1" w:rsidRDefault="00556D52" w:rsidP="00487BF1">
            <w:pPr>
              <w:pStyle w:val="TableParagraph"/>
              <w:spacing w:before="13" w:line="210" w:lineRule="exact"/>
              <w:ind w:left="828" w:right="658"/>
              <w:jc w:val="center"/>
              <w:rPr>
                <w:sz w:val="18"/>
                <w:szCs w:val="18"/>
              </w:rPr>
            </w:pPr>
            <w:r w:rsidRPr="001A65C1">
              <w:rPr>
                <w:spacing w:val="-2"/>
                <w:sz w:val="18"/>
                <w:szCs w:val="18"/>
              </w:rPr>
              <w:t>G-</w:t>
            </w:r>
            <w:r w:rsidRPr="001A65C1">
              <w:rPr>
                <w:spacing w:val="-10"/>
                <w:sz w:val="18"/>
                <w:szCs w:val="18"/>
              </w:rPr>
              <w:t>4</w:t>
            </w:r>
          </w:p>
        </w:tc>
        <w:tc>
          <w:tcPr>
            <w:tcW w:w="2058" w:type="dxa"/>
          </w:tcPr>
          <w:p w14:paraId="3EF11646" w14:textId="361225E8" w:rsidR="00556D52" w:rsidRPr="001A65C1" w:rsidRDefault="00556D52" w:rsidP="00487BF1">
            <w:pPr>
              <w:pStyle w:val="TableParagraph"/>
              <w:spacing w:before="13" w:line="210" w:lineRule="exact"/>
              <w:ind w:right="559"/>
              <w:rPr>
                <w:sz w:val="18"/>
                <w:szCs w:val="18"/>
              </w:rPr>
            </w:pPr>
            <w:r w:rsidRPr="001A65C1">
              <w:rPr>
                <w:sz w:val="18"/>
                <w:szCs w:val="18"/>
              </w:rPr>
              <w:t xml:space="preserve"> 66</w:t>
            </w:r>
            <w:r w:rsidR="00D97C3F">
              <w:rPr>
                <w:sz w:val="18"/>
                <w:szCs w:val="18"/>
              </w:rPr>
              <w:t xml:space="preserve"> </w:t>
            </w:r>
            <w:r w:rsidRPr="001A65C1">
              <w:rPr>
                <w:sz w:val="18"/>
                <w:szCs w:val="18"/>
              </w:rPr>
              <w:t xml:space="preserve">681 </w:t>
            </w:r>
          </w:p>
        </w:tc>
        <w:tc>
          <w:tcPr>
            <w:tcW w:w="1876" w:type="dxa"/>
          </w:tcPr>
          <w:p w14:paraId="41F05DE3" w14:textId="7F5BE1CC" w:rsidR="00556D52" w:rsidRPr="001A65C1" w:rsidRDefault="00556D52" w:rsidP="00487BF1">
            <w:pPr>
              <w:pStyle w:val="TableParagraph"/>
              <w:spacing w:before="13" w:line="210" w:lineRule="exact"/>
              <w:ind w:left="492" w:right="491"/>
              <w:jc w:val="center"/>
              <w:rPr>
                <w:sz w:val="18"/>
                <w:szCs w:val="18"/>
              </w:rPr>
            </w:pPr>
            <w:r w:rsidRPr="001A65C1">
              <w:rPr>
                <w:sz w:val="18"/>
                <w:szCs w:val="18"/>
              </w:rPr>
              <w:t xml:space="preserve"> 68</w:t>
            </w:r>
            <w:r w:rsidR="00D97C3F">
              <w:rPr>
                <w:sz w:val="18"/>
                <w:szCs w:val="18"/>
              </w:rPr>
              <w:t xml:space="preserve"> </w:t>
            </w:r>
            <w:r w:rsidRPr="001A65C1">
              <w:rPr>
                <w:sz w:val="18"/>
                <w:szCs w:val="18"/>
              </w:rPr>
              <w:t xml:space="preserve">015 </w:t>
            </w:r>
          </w:p>
        </w:tc>
        <w:tc>
          <w:tcPr>
            <w:tcW w:w="1878" w:type="dxa"/>
          </w:tcPr>
          <w:p w14:paraId="3D4E9ADE" w14:textId="5A0AB4ED" w:rsidR="00556D52" w:rsidRPr="001A65C1" w:rsidRDefault="00556D52" w:rsidP="00487BF1">
            <w:pPr>
              <w:pStyle w:val="TableParagraph"/>
              <w:spacing w:before="13" w:line="210" w:lineRule="exact"/>
              <w:ind w:left="493" w:right="493"/>
              <w:jc w:val="center"/>
              <w:rPr>
                <w:sz w:val="18"/>
                <w:szCs w:val="18"/>
              </w:rPr>
            </w:pPr>
            <w:r w:rsidRPr="001A65C1">
              <w:rPr>
                <w:sz w:val="18"/>
                <w:szCs w:val="18"/>
              </w:rPr>
              <w:t xml:space="preserve"> 69</w:t>
            </w:r>
            <w:r w:rsidR="00D97C3F">
              <w:rPr>
                <w:sz w:val="18"/>
                <w:szCs w:val="18"/>
              </w:rPr>
              <w:t xml:space="preserve"> </w:t>
            </w:r>
            <w:r w:rsidRPr="001A65C1">
              <w:rPr>
                <w:sz w:val="18"/>
                <w:szCs w:val="18"/>
              </w:rPr>
              <w:t xml:space="preserve">375 </w:t>
            </w:r>
          </w:p>
        </w:tc>
      </w:tr>
    </w:tbl>
    <w:p w14:paraId="66868F7A" w14:textId="77777777" w:rsidR="00556D52" w:rsidRDefault="00556D52" w:rsidP="00556D52">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sectPr w:rsidR="00556D52" w:rsidSect="00556D52">
          <w:headerReference w:type="first" r:id="rId21"/>
          <w:pgSz w:w="11906" w:h="16838" w:code="9"/>
          <w:pgMar w:top="1440" w:right="1440" w:bottom="1440" w:left="1440" w:header="568" w:footer="720" w:gutter="0"/>
          <w:cols w:space="720"/>
          <w:titlePg/>
          <w:docGrid w:linePitch="360"/>
        </w:sectPr>
      </w:pPr>
    </w:p>
    <w:p w14:paraId="6F59983D" w14:textId="1DC17B36" w:rsidR="00556D52" w:rsidRPr="00C82958" w:rsidRDefault="00556D52" w:rsidP="00556D52">
      <w:pPr>
        <w:spacing w:before="94"/>
        <w:ind w:right="-42"/>
        <w:jc w:val="right"/>
        <w:rPr>
          <w:b/>
          <w:lang w:val="fr-FR"/>
        </w:rPr>
      </w:pPr>
      <w:r w:rsidRPr="00C82958">
        <w:rPr>
          <w:b/>
          <w:lang w:val="fr-FR"/>
        </w:rPr>
        <w:lastRenderedPageBreak/>
        <w:t>ANNEXE</w:t>
      </w:r>
      <w:r w:rsidRPr="00C82958">
        <w:rPr>
          <w:b/>
          <w:spacing w:val="-4"/>
          <w:lang w:val="fr-FR"/>
        </w:rPr>
        <w:t xml:space="preserve"> </w:t>
      </w:r>
      <w:r w:rsidRPr="00C82958">
        <w:rPr>
          <w:b/>
          <w:spacing w:val="-10"/>
          <w:lang w:val="fr-FR"/>
        </w:rPr>
        <w:t>2</w:t>
      </w:r>
    </w:p>
    <w:p w14:paraId="5B325A0A" w14:textId="77777777" w:rsidR="00556D52" w:rsidRPr="00C82958" w:rsidRDefault="00556D52" w:rsidP="00556D52">
      <w:pPr>
        <w:spacing w:line="259" w:lineRule="auto"/>
        <w:ind w:right="-42"/>
        <w:jc w:val="both"/>
        <w:rPr>
          <w:lang w:val="fr-FR"/>
        </w:rPr>
      </w:pPr>
    </w:p>
    <w:p w14:paraId="7E6BE848" w14:textId="588AC031" w:rsidR="00556D52" w:rsidRDefault="00D97C3F" w:rsidP="00D97C3F">
      <w:pPr>
        <w:spacing w:line="259" w:lineRule="auto"/>
        <w:jc w:val="center"/>
        <w:rPr>
          <w:rFonts w:eastAsia="Times New Roman"/>
          <w:b/>
          <w:bCs/>
          <w:color w:val="000000"/>
          <w:lang w:val="fr-FR"/>
        </w:rPr>
      </w:pPr>
      <w:r w:rsidRPr="00D97C3F">
        <w:rPr>
          <w:rFonts w:eastAsia="Times New Roman"/>
          <w:b/>
          <w:bCs/>
          <w:color w:val="000000"/>
          <w:lang w:val="fr-FR"/>
        </w:rPr>
        <w:t>TABLEAU DES EFFECTIFS POUR LE BUDGET PROPOSÉ 2024-2026</w:t>
      </w:r>
    </w:p>
    <w:p w14:paraId="26802618" w14:textId="77777777" w:rsidR="00D97C3F" w:rsidRPr="00D97C3F" w:rsidRDefault="00D97C3F" w:rsidP="00D97C3F">
      <w:pPr>
        <w:spacing w:line="259" w:lineRule="auto"/>
        <w:jc w:val="center"/>
        <w:rPr>
          <w:lang w:val="fr-FR"/>
        </w:rPr>
      </w:pPr>
    </w:p>
    <w:tbl>
      <w:tblPr>
        <w:tblW w:w="8831" w:type="dxa"/>
        <w:tblInd w:w="274" w:type="dxa"/>
        <w:tblLook w:val="04A0" w:firstRow="1" w:lastRow="0" w:firstColumn="1" w:lastColumn="0" w:noHBand="0" w:noVBand="1"/>
      </w:tblPr>
      <w:tblGrid>
        <w:gridCol w:w="5372"/>
        <w:gridCol w:w="1800"/>
        <w:gridCol w:w="1659"/>
      </w:tblGrid>
      <w:tr w:rsidR="00556D52" w:rsidRPr="0018186B" w14:paraId="1DDDC26F" w14:textId="77777777" w:rsidTr="00487BF1">
        <w:trPr>
          <w:trHeight w:val="318"/>
        </w:trPr>
        <w:tc>
          <w:tcPr>
            <w:tcW w:w="5372" w:type="dxa"/>
            <w:tcBorders>
              <w:top w:val="single" w:sz="4" w:space="0" w:color="auto"/>
              <w:left w:val="single" w:sz="8" w:space="0" w:color="auto"/>
              <w:bottom w:val="single" w:sz="4" w:space="0" w:color="auto"/>
              <w:right w:val="nil"/>
            </w:tcBorders>
            <w:shd w:val="clear" w:color="auto" w:fill="auto"/>
            <w:noWrap/>
            <w:vAlign w:val="bottom"/>
            <w:hideMark/>
          </w:tcPr>
          <w:p w14:paraId="0CBAFB22" w14:textId="1C61BF15" w:rsidR="00556D52" w:rsidRPr="00D97C3F" w:rsidRDefault="00D97C3F" w:rsidP="00487BF1">
            <w:pPr>
              <w:rPr>
                <w:rFonts w:eastAsia="Times New Roman"/>
                <w:b/>
                <w:bCs/>
                <w:color w:val="000000"/>
                <w:sz w:val="20"/>
                <w:szCs w:val="20"/>
                <w:lang w:val="fr-FR"/>
              </w:rPr>
            </w:pPr>
            <w:r w:rsidRPr="00D97C3F">
              <w:rPr>
                <w:rFonts w:eastAsia="Times New Roman"/>
                <w:b/>
                <w:bCs/>
                <w:color w:val="000000"/>
                <w:sz w:val="20"/>
                <w:szCs w:val="20"/>
                <w:lang w:val="fr-FR"/>
              </w:rPr>
              <w:t>Postes d’Administrateurs et postes supérieurs</w:t>
            </w:r>
          </w:p>
        </w:tc>
        <w:tc>
          <w:tcPr>
            <w:tcW w:w="1800" w:type="dxa"/>
            <w:tcBorders>
              <w:top w:val="single" w:sz="4" w:space="0" w:color="auto"/>
              <w:left w:val="nil"/>
              <w:bottom w:val="single" w:sz="4" w:space="0" w:color="auto"/>
              <w:right w:val="nil"/>
            </w:tcBorders>
            <w:shd w:val="clear" w:color="auto" w:fill="auto"/>
            <w:noWrap/>
            <w:vAlign w:val="bottom"/>
            <w:hideMark/>
          </w:tcPr>
          <w:p w14:paraId="7C410D42" w14:textId="41D85ACB" w:rsidR="00556D52" w:rsidRPr="0018186B" w:rsidRDefault="00556D52" w:rsidP="00487BF1">
            <w:pPr>
              <w:jc w:val="center"/>
              <w:rPr>
                <w:rFonts w:eastAsia="Times New Roman"/>
                <w:b/>
                <w:bCs/>
                <w:color w:val="000000"/>
                <w:sz w:val="20"/>
                <w:szCs w:val="20"/>
              </w:rPr>
            </w:pPr>
            <w:proofErr w:type="spellStart"/>
            <w:r w:rsidRPr="0018186B">
              <w:rPr>
                <w:rFonts w:eastAsia="Times New Roman"/>
                <w:b/>
                <w:bCs/>
                <w:color w:val="000000"/>
                <w:sz w:val="20"/>
                <w:szCs w:val="20"/>
              </w:rPr>
              <w:t>Sc</w:t>
            </w:r>
            <w:r w:rsidR="00D97C3F">
              <w:rPr>
                <w:rFonts w:eastAsia="Times New Roman"/>
                <w:b/>
                <w:bCs/>
                <w:color w:val="000000"/>
                <w:sz w:val="20"/>
                <w:szCs w:val="20"/>
              </w:rPr>
              <w:t>é</w:t>
            </w:r>
            <w:r w:rsidRPr="0018186B">
              <w:rPr>
                <w:rFonts w:eastAsia="Times New Roman"/>
                <w:b/>
                <w:bCs/>
                <w:color w:val="000000"/>
                <w:sz w:val="20"/>
                <w:szCs w:val="20"/>
              </w:rPr>
              <w:t>nario</w:t>
            </w:r>
            <w:proofErr w:type="spellEnd"/>
            <w:r w:rsidRPr="0018186B">
              <w:rPr>
                <w:rFonts w:eastAsia="Times New Roman"/>
                <w:b/>
                <w:bCs/>
                <w:color w:val="000000"/>
                <w:sz w:val="20"/>
                <w:szCs w:val="20"/>
              </w:rPr>
              <w:t xml:space="preserve"> 1 &amp; 2</w:t>
            </w:r>
          </w:p>
        </w:tc>
        <w:tc>
          <w:tcPr>
            <w:tcW w:w="1659" w:type="dxa"/>
            <w:tcBorders>
              <w:top w:val="single" w:sz="4" w:space="0" w:color="auto"/>
              <w:left w:val="nil"/>
              <w:bottom w:val="single" w:sz="4" w:space="0" w:color="auto"/>
              <w:right w:val="single" w:sz="4" w:space="0" w:color="auto"/>
            </w:tcBorders>
            <w:shd w:val="clear" w:color="auto" w:fill="auto"/>
            <w:noWrap/>
            <w:vAlign w:val="bottom"/>
            <w:hideMark/>
          </w:tcPr>
          <w:p w14:paraId="66A688DF" w14:textId="7AA07932" w:rsidR="00556D52" w:rsidRPr="0018186B" w:rsidRDefault="00556D52" w:rsidP="00487BF1">
            <w:pPr>
              <w:jc w:val="center"/>
              <w:rPr>
                <w:rFonts w:eastAsia="Times New Roman"/>
                <w:b/>
                <w:bCs/>
                <w:color w:val="000000"/>
                <w:sz w:val="20"/>
                <w:szCs w:val="20"/>
              </w:rPr>
            </w:pPr>
            <w:proofErr w:type="spellStart"/>
            <w:r w:rsidRPr="0018186B">
              <w:rPr>
                <w:rFonts w:eastAsia="Times New Roman"/>
                <w:b/>
                <w:bCs/>
                <w:color w:val="000000"/>
                <w:sz w:val="20"/>
                <w:szCs w:val="20"/>
              </w:rPr>
              <w:t>Sc</w:t>
            </w:r>
            <w:r w:rsidR="00D97C3F">
              <w:rPr>
                <w:rFonts w:eastAsia="Times New Roman"/>
                <w:b/>
                <w:bCs/>
                <w:color w:val="000000"/>
                <w:sz w:val="20"/>
                <w:szCs w:val="20"/>
              </w:rPr>
              <w:t>é</w:t>
            </w:r>
            <w:r w:rsidRPr="0018186B">
              <w:rPr>
                <w:rFonts w:eastAsia="Times New Roman"/>
                <w:b/>
                <w:bCs/>
                <w:color w:val="000000"/>
                <w:sz w:val="20"/>
                <w:szCs w:val="20"/>
              </w:rPr>
              <w:t>nario</w:t>
            </w:r>
            <w:proofErr w:type="spellEnd"/>
            <w:r w:rsidRPr="0018186B">
              <w:rPr>
                <w:rFonts w:eastAsia="Times New Roman"/>
                <w:b/>
                <w:bCs/>
                <w:color w:val="000000"/>
                <w:sz w:val="20"/>
                <w:szCs w:val="20"/>
              </w:rPr>
              <w:t xml:space="preserve"> 3</w:t>
            </w:r>
          </w:p>
        </w:tc>
      </w:tr>
      <w:tr w:rsidR="00556D52" w:rsidRPr="0018186B" w14:paraId="200C6CF3" w14:textId="77777777" w:rsidTr="00487BF1">
        <w:trPr>
          <w:trHeight w:val="318"/>
        </w:trPr>
        <w:tc>
          <w:tcPr>
            <w:tcW w:w="5372" w:type="dxa"/>
            <w:tcBorders>
              <w:top w:val="nil"/>
              <w:left w:val="single" w:sz="8" w:space="0" w:color="auto"/>
              <w:bottom w:val="single" w:sz="4" w:space="0" w:color="auto"/>
              <w:right w:val="single" w:sz="4" w:space="0" w:color="auto"/>
            </w:tcBorders>
            <w:shd w:val="clear" w:color="auto" w:fill="auto"/>
            <w:noWrap/>
            <w:vAlign w:val="bottom"/>
            <w:hideMark/>
          </w:tcPr>
          <w:p w14:paraId="5F78D39F" w14:textId="77777777" w:rsidR="00556D52" w:rsidRPr="0018186B" w:rsidRDefault="00556D52" w:rsidP="00487BF1">
            <w:pPr>
              <w:rPr>
                <w:rFonts w:eastAsia="Times New Roman"/>
                <w:color w:val="000000"/>
                <w:sz w:val="20"/>
                <w:szCs w:val="20"/>
              </w:rPr>
            </w:pPr>
            <w:r w:rsidRPr="0018186B">
              <w:rPr>
                <w:rFonts w:eastAsia="Times New Roman"/>
                <w:color w:val="000000"/>
                <w:sz w:val="20"/>
                <w:szCs w:val="20"/>
              </w:rPr>
              <w:t>D-1</w:t>
            </w:r>
          </w:p>
        </w:tc>
        <w:tc>
          <w:tcPr>
            <w:tcW w:w="1800" w:type="dxa"/>
            <w:tcBorders>
              <w:top w:val="nil"/>
              <w:left w:val="nil"/>
              <w:bottom w:val="single" w:sz="4" w:space="0" w:color="auto"/>
              <w:right w:val="single" w:sz="4" w:space="0" w:color="auto"/>
            </w:tcBorders>
            <w:shd w:val="clear" w:color="auto" w:fill="auto"/>
            <w:noWrap/>
            <w:vAlign w:val="bottom"/>
            <w:hideMark/>
          </w:tcPr>
          <w:p w14:paraId="395B568D" w14:textId="77777777" w:rsidR="00556D52" w:rsidRPr="0018186B" w:rsidRDefault="00556D52" w:rsidP="00487BF1">
            <w:pPr>
              <w:jc w:val="right"/>
              <w:rPr>
                <w:rFonts w:eastAsia="Times New Roman"/>
                <w:color w:val="000000"/>
                <w:sz w:val="20"/>
                <w:szCs w:val="20"/>
              </w:rPr>
            </w:pPr>
            <w:r w:rsidRPr="0018186B">
              <w:rPr>
                <w:rFonts w:eastAsia="Times New Roman"/>
                <w:color w:val="000000"/>
                <w:sz w:val="20"/>
                <w:szCs w:val="20"/>
              </w:rPr>
              <w:t>0.97</w:t>
            </w:r>
          </w:p>
        </w:tc>
        <w:tc>
          <w:tcPr>
            <w:tcW w:w="1659" w:type="dxa"/>
            <w:tcBorders>
              <w:top w:val="nil"/>
              <w:left w:val="nil"/>
              <w:bottom w:val="single" w:sz="4" w:space="0" w:color="auto"/>
              <w:right w:val="single" w:sz="4" w:space="0" w:color="auto"/>
            </w:tcBorders>
            <w:shd w:val="clear" w:color="auto" w:fill="auto"/>
            <w:noWrap/>
            <w:vAlign w:val="bottom"/>
            <w:hideMark/>
          </w:tcPr>
          <w:p w14:paraId="00142642" w14:textId="77777777" w:rsidR="00556D52" w:rsidRPr="0018186B" w:rsidRDefault="00556D52" w:rsidP="00487BF1">
            <w:pPr>
              <w:jc w:val="right"/>
              <w:rPr>
                <w:rFonts w:eastAsia="Times New Roman"/>
                <w:color w:val="000000"/>
                <w:sz w:val="20"/>
                <w:szCs w:val="20"/>
              </w:rPr>
            </w:pPr>
            <w:r w:rsidRPr="0018186B">
              <w:rPr>
                <w:rFonts w:eastAsia="Times New Roman"/>
                <w:color w:val="000000"/>
                <w:sz w:val="20"/>
                <w:szCs w:val="20"/>
              </w:rPr>
              <w:t>0.97</w:t>
            </w:r>
          </w:p>
        </w:tc>
      </w:tr>
      <w:tr w:rsidR="00556D52" w:rsidRPr="0018186B" w14:paraId="0CA83768" w14:textId="77777777" w:rsidTr="00487BF1">
        <w:trPr>
          <w:trHeight w:val="318"/>
        </w:trPr>
        <w:tc>
          <w:tcPr>
            <w:tcW w:w="5372" w:type="dxa"/>
            <w:tcBorders>
              <w:top w:val="nil"/>
              <w:left w:val="single" w:sz="8" w:space="0" w:color="auto"/>
              <w:bottom w:val="single" w:sz="4" w:space="0" w:color="auto"/>
              <w:right w:val="single" w:sz="4" w:space="0" w:color="auto"/>
            </w:tcBorders>
            <w:shd w:val="clear" w:color="auto" w:fill="auto"/>
            <w:noWrap/>
            <w:vAlign w:val="bottom"/>
            <w:hideMark/>
          </w:tcPr>
          <w:p w14:paraId="17BC57E2" w14:textId="77777777" w:rsidR="00556D52" w:rsidRPr="0018186B" w:rsidRDefault="00556D52" w:rsidP="00487BF1">
            <w:pPr>
              <w:rPr>
                <w:rFonts w:eastAsia="Times New Roman"/>
                <w:color w:val="000000"/>
                <w:sz w:val="20"/>
                <w:szCs w:val="20"/>
              </w:rPr>
            </w:pPr>
            <w:r w:rsidRPr="0018186B">
              <w:rPr>
                <w:rFonts w:eastAsia="Times New Roman"/>
                <w:color w:val="000000"/>
                <w:sz w:val="20"/>
                <w:szCs w:val="20"/>
              </w:rPr>
              <w:t xml:space="preserve">P-5 </w:t>
            </w:r>
          </w:p>
        </w:tc>
        <w:tc>
          <w:tcPr>
            <w:tcW w:w="1800" w:type="dxa"/>
            <w:tcBorders>
              <w:top w:val="nil"/>
              <w:left w:val="nil"/>
              <w:bottom w:val="single" w:sz="4" w:space="0" w:color="auto"/>
              <w:right w:val="single" w:sz="4" w:space="0" w:color="auto"/>
            </w:tcBorders>
            <w:shd w:val="clear" w:color="auto" w:fill="auto"/>
            <w:noWrap/>
            <w:vAlign w:val="bottom"/>
            <w:hideMark/>
          </w:tcPr>
          <w:p w14:paraId="2F8443A8" w14:textId="77777777" w:rsidR="00556D52" w:rsidRPr="0018186B" w:rsidRDefault="00556D52" w:rsidP="00487BF1">
            <w:pPr>
              <w:rPr>
                <w:rFonts w:eastAsia="Times New Roman"/>
                <w:color w:val="000000"/>
                <w:sz w:val="20"/>
                <w:szCs w:val="20"/>
              </w:rPr>
            </w:pPr>
            <w:r w:rsidRPr="0018186B">
              <w:rPr>
                <w:rFonts w:eastAsia="Times New Roman"/>
                <w:color w:val="000000"/>
                <w:sz w:val="20"/>
                <w:szCs w:val="20"/>
              </w:rPr>
              <w:t> </w:t>
            </w:r>
          </w:p>
        </w:tc>
        <w:tc>
          <w:tcPr>
            <w:tcW w:w="1659" w:type="dxa"/>
            <w:tcBorders>
              <w:top w:val="nil"/>
              <w:left w:val="nil"/>
              <w:bottom w:val="single" w:sz="4" w:space="0" w:color="auto"/>
              <w:right w:val="single" w:sz="4" w:space="0" w:color="auto"/>
            </w:tcBorders>
            <w:shd w:val="clear" w:color="auto" w:fill="auto"/>
            <w:noWrap/>
            <w:vAlign w:val="bottom"/>
            <w:hideMark/>
          </w:tcPr>
          <w:p w14:paraId="0024539C" w14:textId="77777777" w:rsidR="00556D52" w:rsidRPr="0018186B" w:rsidRDefault="00556D52" w:rsidP="00487BF1">
            <w:pPr>
              <w:jc w:val="right"/>
              <w:rPr>
                <w:rFonts w:eastAsia="Times New Roman"/>
                <w:color w:val="000000"/>
                <w:sz w:val="20"/>
                <w:szCs w:val="20"/>
              </w:rPr>
            </w:pPr>
            <w:r w:rsidRPr="0018186B">
              <w:rPr>
                <w:rFonts w:eastAsia="Times New Roman"/>
                <w:color w:val="000000"/>
                <w:sz w:val="20"/>
                <w:szCs w:val="20"/>
              </w:rPr>
              <w:t>1</w:t>
            </w:r>
          </w:p>
        </w:tc>
      </w:tr>
      <w:tr w:rsidR="00556D52" w:rsidRPr="0018186B" w14:paraId="08D5CC11" w14:textId="77777777" w:rsidTr="00487BF1">
        <w:trPr>
          <w:trHeight w:val="318"/>
        </w:trPr>
        <w:tc>
          <w:tcPr>
            <w:tcW w:w="5372" w:type="dxa"/>
            <w:tcBorders>
              <w:top w:val="nil"/>
              <w:left w:val="single" w:sz="8" w:space="0" w:color="auto"/>
              <w:bottom w:val="single" w:sz="4" w:space="0" w:color="auto"/>
              <w:right w:val="single" w:sz="4" w:space="0" w:color="auto"/>
            </w:tcBorders>
            <w:shd w:val="clear" w:color="auto" w:fill="auto"/>
            <w:noWrap/>
            <w:vAlign w:val="bottom"/>
            <w:hideMark/>
          </w:tcPr>
          <w:p w14:paraId="2C6238F2" w14:textId="77777777" w:rsidR="00556D52" w:rsidRPr="0018186B" w:rsidRDefault="00556D52" w:rsidP="00487BF1">
            <w:pPr>
              <w:rPr>
                <w:rFonts w:eastAsia="Times New Roman"/>
                <w:color w:val="000000"/>
                <w:sz w:val="20"/>
                <w:szCs w:val="20"/>
              </w:rPr>
            </w:pPr>
            <w:r w:rsidRPr="0018186B">
              <w:rPr>
                <w:rFonts w:eastAsia="Times New Roman"/>
                <w:color w:val="000000"/>
                <w:sz w:val="20"/>
                <w:szCs w:val="20"/>
              </w:rPr>
              <w:t>P-4</w:t>
            </w:r>
          </w:p>
        </w:tc>
        <w:tc>
          <w:tcPr>
            <w:tcW w:w="1800" w:type="dxa"/>
            <w:tcBorders>
              <w:top w:val="nil"/>
              <w:left w:val="nil"/>
              <w:bottom w:val="single" w:sz="4" w:space="0" w:color="auto"/>
              <w:right w:val="single" w:sz="4" w:space="0" w:color="auto"/>
            </w:tcBorders>
            <w:shd w:val="clear" w:color="auto" w:fill="auto"/>
            <w:noWrap/>
            <w:vAlign w:val="bottom"/>
            <w:hideMark/>
          </w:tcPr>
          <w:p w14:paraId="4F2F6B8E" w14:textId="77777777" w:rsidR="00556D52" w:rsidRPr="0018186B" w:rsidRDefault="00556D52" w:rsidP="00487BF1">
            <w:pPr>
              <w:jc w:val="right"/>
              <w:rPr>
                <w:rFonts w:eastAsia="Times New Roman"/>
                <w:color w:val="000000"/>
                <w:sz w:val="20"/>
                <w:szCs w:val="20"/>
              </w:rPr>
            </w:pPr>
            <w:r w:rsidRPr="0018186B">
              <w:rPr>
                <w:rFonts w:eastAsia="Times New Roman"/>
                <w:color w:val="000000"/>
                <w:sz w:val="20"/>
                <w:szCs w:val="20"/>
              </w:rPr>
              <w:t>4.85</w:t>
            </w:r>
          </w:p>
        </w:tc>
        <w:tc>
          <w:tcPr>
            <w:tcW w:w="1659" w:type="dxa"/>
            <w:tcBorders>
              <w:top w:val="nil"/>
              <w:left w:val="nil"/>
              <w:bottom w:val="single" w:sz="4" w:space="0" w:color="auto"/>
              <w:right w:val="single" w:sz="4" w:space="0" w:color="auto"/>
            </w:tcBorders>
            <w:shd w:val="clear" w:color="auto" w:fill="auto"/>
            <w:noWrap/>
            <w:vAlign w:val="bottom"/>
            <w:hideMark/>
          </w:tcPr>
          <w:p w14:paraId="693DF466" w14:textId="77777777" w:rsidR="00556D52" w:rsidRPr="0018186B" w:rsidRDefault="00556D52" w:rsidP="00487BF1">
            <w:pPr>
              <w:jc w:val="right"/>
              <w:rPr>
                <w:rFonts w:eastAsia="Times New Roman"/>
                <w:color w:val="000000"/>
                <w:sz w:val="20"/>
                <w:szCs w:val="20"/>
              </w:rPr>
            </w:pPr>
            <w:r w:rsidRPr="0018186B">
              <w:rPr>
                <w:rFonts w:eastAsia="Times New Roman"/>
                <w:color w:val="000000"/>
                <w:sz w:val="20"/>
                <w:szCs w:val="20"/>
              </w:rPr>
              <w:t>4.85</w:t>
            </w:r>
          </w:p>
        </w:tc>
      </w:tr>
      <w:tr w:rsidR="00556D52" w:rsidRPr="0018186B" w14:paraId="6A5BDF1D" w14:textId="77777777" w:rsidTr="00487BF1">
        <w:trPr>
          <w:trHeight w:val="318"/>
        </w:trPr>
        <w:tc>
          <w:tcPr>
            <w:tcW w:w="5372" w:type="dxa"/>
            <w:tcBorders>
              <w:top w:val="nil"/>
              <w:left w:val="single" w:sz="8" w:space="0" w:color="auto"/>
              <w:bottom w:val="single" w:sz="4" w:space="0" w:color="auto"/>
              <w:right w:val="single" w:sz="4" w:space="0" w:color="auto"/>
            </w:tcBorders>
            <w:shd w:val="clear" w:color="auto" w:fill="auto"/>
            <w:noWrap/>
            <w:vAlign w:val="bottom"/>
            <w:hideMark/>
          </w:tcPr>
          <w:p w14:paraId="0D0267F1" w14:textId="77777777" w:rsidR="00556D52" w:rsidRPr="0018186B" w:rsidRDefault="00556D52" w:rsidP="00487BF1">
            <w:pPr>
              <w:rPr>
                <w:rFonts w:eastAsia="Times New Roman"/>
                <w:color w:val="000000"/>
                <w:sz w:val="20"/>
                <w:szCs w:val="20"/>
              </w:rPr>
            </w:pPr>
            <w:r w:rsidRPr="0018186B">
              <w:rPr>
                <w:rFonts w:eastAsia="Times New Roman"/>
                <w:color w:val="000000"/>
                <w:sz w:val="20"/>
                <w:szCs w:val="20"/>
              </w:rPr>
              <w:t>P-3</w:t>
            </w:r>
          </w:p>
        </w:tc>
        <w:tc>
          <w:tcPr>
            <w:tcW w:w="1800" w:type="dxa"/>
            <w:tcBorders>
              <w:top w:val="nil"/>
              <w:left w:val="nil"/>
              <w:bottom w:val="single" w:sz="4" w:space="0" w:color="auto"/>
              <w:right w:val="single" w:sz="4" w:space="0" w:color="auto"/>
            </w:tcBorders>
            <w:shd w:val="clear" w:color="auto" w:fill="auto"/>
            <w:noWrap/>
            <w:vAlign w:val="bottom"/>
            <w:hideMark/>
          </w:tcPr>
          <w:p w14:paraId="305A5222" w14:textId="77777777" w:rsidR="00556D52" w:rsidRPr="0018186B" w:rsidRDefault="00556D52" w:rsidP="00487BF1">
            <w:pPr>
              <w:jc w:val="right"/>
              <w:rPr>
                <w:rFonts w:eastAsia="Times New Roman"/>
                <w:color w:val="000000"/>
                <w:sz w:val="20"/>
                <w:szCs w:val="20"/>
              </w:rPr>
            </w:pPr>
            <w:r w:rsidRPr="0018186B">
              <w:rPr>
                <w:rFonts w:eastAsia="Times New Roman"/>
                <w:color w:val="000000"/>
                <w:sz w:val="20"/>
                <w:szCs w:val="20"/>
              </w:rPr>
              <w:t>2.20</w:t>
            </w:r>
          </w:p>
        </w:tc>
        <w:tc>
          <w:tcPr>
            <w:tcW w:w="1659" w:type="dxa"/>
            <w:tcBorders>
              <w:top w:val="nil"/>
              <w:left w:val="nil"/>
              <w:bottom w:val="single" w:sz="4" w:space="0" w:color="auto"/>
              <w:right w:val="single" w:sz="4" w:space="0" w:color="auto"/>
            </w:tcBorders>
            <w:shd w:val="clear" w:color="auto" w:fill="auto"/>
            <w:noWrap/>
            <w:vAlign w:val="bottom"/>
            <w:hideMark/>
          </w:tcPr>
          <w:p w14:paraId="140DA411" w14:textId="77777777" w:rsidR="00556D52" w:rsidRPr="0018186B" w:rsidRDefault="00556D52" w:rsidP="00487BF1">
            <w:pPr>
              <w:jc w:val="right"/>
              <w:rPr>
                <w:rFonts w:eastAsia="Times New Roman"/>
                <w:color w:val="000000"/>
                <w:sz w:val="20"/>
                <w:szCs w:val="20"/>
              </w:rPr>
            </w:pPr>
            <w:r w:rsidRPr="0018186B">
              <w:rPr>
                <w:rFonts w:eastAsia="Times New Roman"/>
                <w:color w:val="000000"/>
                <w:sz w:val="20"/>
                <w:szCs w:val="20"/>
              </w:rPr>
              <w:t>2.20</w:t>
            </w:r>
          </w:p>
        </w:tc>
      </w:tr>
      <w:tr w:rsidR="00556D52" w:rsidRPr="0018186B" w14:paraId="4DF5027E" w14:textId="77777777" w:rsidTr="00487BF1">
        <w:trPr>
          <w:trHeight w:val="318"/>
        </w:trPr>
        <w:tc>
          <w:tcPr>
            <w:tcW w:w="5372" w:type="dxa"/>
            <w:tcBorders>
              <w:top w:val="nil"/>
              <w:left w:val="single" w:sz="8" w:space="0" w:color="auto"/>
              <w:bottom w:val="single" w:sz="4" w:space="0" w:color="auto"/>
              <w:right w:val="single" w:sz="4" w:space="0" w:color="auto"/>
            </w:tcBorders>
            <w:shd w:val="clear" w:color="auto" w:fill="auto"/>
            <w:noWrap/>
            <w:vAlign w:val="bottom"/>
            <w:hideMark/>
          </w:tcPr>
          <w:p w14:paraId="618B4B8D" w14:textId="77777777" w:rsidR="00556D52" w:rsidRPr="0018186B" w:rsidRDefault="00556D52" w:rsidP="00487BF1">
            <w:pPr>
              <w:rPr>
                <w:rFonts w:eastAsia="Times New Roman"/>
                <w:color w:val="000000"/>
                <w:sz w:val="20"/>
                <w:szCs w:val="20"/>
              </w:rPr>
            </w:pPr>
            <w:r w:rsidRPr="0018186B">
              <w:rPr>
                <w:rFonts w:eastAsia="Times New Roman"/>
                <w:color w:val="000000"/>
                <w:sz w:val="20"/>
                <w:szCs w:val="20"/>
              </w:rPr>
              <w:t>P-2</w:t>
            </w:r>
          </w:p>
        </w:tc>
        <w:tc>
          <w:tcPr>
            <w:tcW w:w="1800" w:type="dxa"/>
            <w:tcBorders>
              <w:top w:val="nil"/>
              <w:left w:val="nil"/>
              <w:bottom w:val="single" w:sz="4" w:space="0" w:color="auto"/>
              <w:right w:val="single" w:sz="4" w:space="0" w:color="auto"/>
            </w:tcBorders>
            <w:shd w:val="clear" w:color="auto" w:fill="auto"/>
            <w:noWrap/>
            <w:vAlign w:val="bottom"/>
            <w:hideMark/>
          </w:tcPr>
          <w:p w14:paraId="37DE4F44" w14:textId="77777777" w:rsidR="00556D52" w:rsidRPr="0018186B" w:rsidRDefault="00556D52" w:rsidP="00487BF1">
            <w:pPr>
              <w:jc w:val="right"/>
              <w:rPr>
                <w:rFonts w:eastAsia="Times New Roman"/>
                <w:color w:val="000000"/>
                <w:sz w:val="20"/>
                <w:szCs w:val="20"/>
              </w:rPr>
            </w:pPr>
            <w:r w:rsidRPr="0018186B">
              <w:rPr>
                <w:rFonts w:eastAsia="Times New Roman"/>
                <w:color w:val="000000"/>
                <w:sz w:val="20"/>
                <w:szCs w:val="20"/>
              </w:rPr>
              <w:t>2.75</w:t>
            </w:r>
          </w:p>
        </w:tc>
        <w:tc>
          <w:tcPr>
            <w:tcW w:w="1659" w:type="dxa"/>
            <w:tcBorders>
              <w:top w:val="nil"/>
              <w:left w:val="nil"/>
              <w:bottom w:val="single" w:sz="4" w:space="0" w:color="auto"/>
              <w:right w:val="single" w:sz="4" w:space="0" w:color="auto"/>
            </w:tcBorders>
            <w:shd w:val="clear" w:color="auto" w:fill="auto"/>
            <w:noWrap/>
            <w:vAlign w:val="bottom"/>
            <w:hideMark/>
          </w:tcPr>
          <w:p w14:paraId="6693C4E2" w14:textId="77777777" w:rsidR="00556D52" w:rsidRPr="0018186B" w:rsidRDefault="00556D52" w:rsidP="00487BF1">
            <w:pPr>
              <w:jc w:val="right"/>
              <w:rPr>
                <w:rFonts w:eastAsia="Times New Roman"/>
                <w:color w:val="000000"/>
                <w:sz w:val="20"/>
                <w:szCs w:val="20"/>
              </w:rPr>
            </w:pPr>
            <w:r w:rsidRPr="0018186B">
              <w:rPr>
                <w:rFonts w:eastAsia="Times New Roman"/>
                <w:color w:val="000000"/>
                <w:sz w:val="20"/>
                <w:szCs w:val="20"/>
              </w:rPr>
              <w:t>4.75</w:t>
            </w:r>
          </w:p>
        </w:tc>
      </w:tr>
      <w:tr w:rsidR="00556D52" w:rsidRPr="0018186B" w14:paraId="29F41F85" w14:textId="77777777" w:rsidTr="00487BF1">
        <w:trPr>
          <w:trHeight w:val="318"/>
        </w:trPr>
        <w:tc>
          <w:tcPr>
            <w:tcW w:w="5372" w:type="dxa"/>
            <w:tcBorders>
              <w:top w:val="nil"/>
              <w:left w:val="single" w:sz="8" w:space="0" w:color="auto"/>
              <w:bottom w:val="single" w:sz="4" w:space="0" w:color="auto"/>
              <w:right w:val="nil"/>
            </w:tcBorders>
            <w:shd w:val="clear" w:color="auto" w:fill="auto"/>
            <w:noWrap/>
            <w:vAlign w:val="bottom"/>
            <w:hideMark/>
          </w:tcPr>
          <w:p w14:paraId="4B6D874C" w14:textId="6AB34BA5" w:rsidR="00556D52" w:rsidRPr="0018186B" w:rsidRDefault="00556D52" w:rsidP="00487BF1">
            <w:pPr>
              <w:rPr>
                <w:rFonts w:eastAsia="Times New Roman"/>
                <w:b/>
                <w:bCs/>
                <w:color w:val="000000"/>
                <w:sz w:val="20"/>
                <w:szCs w:val="20"/>
              </w:rPr>
            </w:pPr>
            <w:proofErr w:type="gramStart"/>
            <w:r w:rsidRPr="0018186B">
              <w:rPr>
                <w:rFonts w:eastAsia="Times New Roman"/>
                <w:b/>
                <w:bCs/>
                <w:color w:val="000000"/>
                <w:sz w:val="20"/>
                <w:szCs w:val="20"/>
              </w:rPr>
              <w:t>S</w:t>
            </w:r>
            <w:r w:rsidR="00D97C3F">
              <w:rPr>
                <w:rFonts w:eastAsia="Times New Roman"/>
                <w:b/>
                <w:bCs/>
                <w:color w:val="000000"/>
                <w:sz w:val="20"/>
                <w:szCs w:val="20"/>
              </w:rPr>
              <w:t>ous</w:t>
            </w:r>
            <w:proofErr w:type="gramEnd"/>
            <w:r w:rsidR="00D97C3F">
              <w:rPr>
                <w:rFonts w:eastAsia="Times New Roman"/>
                <w:b/>
                <w:bCs/>
                <w:color w:val="000000"/>
                <w:sz w:val="20"/>
                <w:szCs w:val="20"/>
              </w:rPr>
              <w:t xml:space="preserve"> </w:t>
            </w:r>
            <w:r>
              <w:rPr>
                <w:rFonts w:eastAsia="Times New Roman"/>
                <w:b/>
                <w:bCs/>
                <w:color w:val="000000"/>
                <w:sz w:val="20"/>
                <w:szCs w:val="20"/>
              </w:rPr>
              <w:t>total</w:t>
            </w:r>
          </w:p>
        </w:tc>
        <w:tc>
          <w:tcPr>
            <w:tcW w:w="1800" w:type="dxa"/>
            <w:tcBorders>
              <w:top w:val="nil"/>
              <w:left w:val="nil"/>
              <w:bottom w:val="single" w:sz="4" w:space="0" w:color="auto"/>
              <w:right w:val="nil"/>
            </w:tcBorders>
            <w:shd w:val="clear" w:color="auto" w:fill="auto"/>
            <w:noWrap/>
            <w:vAlign w:val="bottom"/>
            <w:hideMark/>
          </w:tcPr>
          <w:p w14:paraId="43EC3B30" w14:textId="77777777" w:rsidR="00556D52" w:rsidRPr="0018186B" w:rsidRDefault="00556D52" w:rsidP="00487BF1">
            <w:pPr>
              <w:jc w:val="right"/>
              <w:rPr>
                <w:rFonts w:eastAsia="Times New Roman"/>
                <w:b/>
                <w:bCs/>
                <w:color w:val="000000"/>
                <w:sz w:val="20"/>
                <w:szCs w:val="20"/>
              </w:rPr>
            </w:pPr>
            <w:r w:rsidRPr="0018186B">
              <w:rPr>
                <w:rFonts w:eastAsia="Times New Roman"/>
                <w:b/>
                <w:bCs/>
                <w:color w:val="000000"/>
                <w:sz w:val="20"/>
                <w:szCs w:val="20"/>
              </w:rPr>
              <w:t>10.77</w:t>
            </w:r>
          </w:p>
        </w:tc>
        <w:tc>
          <w:tcPr>
            <w:tcW w:w="1659" w:type="dxa"/>
            <w:tcBorders>
              <w:top w:val="nil"/>
              <w:left w:val="nil"/>
              <w:bottom w:val="single" w:sz="4" w:space="0" w:color="auto"/>
              <w:right w:val="single" w:sz="4" w:space="0" w:color="auto"/>
            </w:tcBorders>
            <w:shd w:val="clear" w:color="auto" w:fill="auto"/>
            <w:noWrap/>
            <w:vAlign w:val="bottom"/>
            <w:hideMark/>
          </w:tcPr>
          <w:p w14:paraId="58A76C57" w14:textId="77777777" w:rsidR="00556D52" w:rsidRPr="0018186B" w:rsidRDefault="00556D52" w:rsidP="00487BF1">
            <w:pPr>
              <w:jc w:val="right"/>
              <w:rPr>
                <w:rFonts w:eastAsia="Times New Roman"/>
                <w:b/>
                <w:bCs/>
                <w:color w:val="000000"/>
                <w:sz w:val="20"/>
                <w:szCs w:val="20"/>
              </w:rPr>
            </w:pPr>
            <w:r w:rsidRPr="0018186B">
              <w:rPr>
                <w:rFonts w:eastAsia="Times New Roman"/>
                <w:b/>
                <w:bCs/>
                <w:color w:val="000000"/>
                <w:sz w:val="20"/>
                <w:szCs w:val="20"/>
              </w:rPr>
              <w:t>13.77</w:t>
            </w:r>
          </w:p>
        </w:tc>
      </w:tr>
      <w:tr w:rsidR="00556D52" w:rsidRPr="0056773D" w14:paraId="7729B022" w14:textId="77777777" w:rsidTr="00487BF1">
        <w:trPr>
          <w:trHeight w:val="318"/>
        </w:trPr>
        <w:tc>
          <w:tcPr>
            <w:tcW w:w="5372" w:type="dxa"/>
            <w:tcBorders>
              <w:top w:val="single" w:sz="4" w:space="0" w:color="auto"/>
              <w:left w:val="single" w:sz="8" w:space="0" w:color="auto"/>
              <w:bottom w:val="single" w:sz="4" w:space="0" w:color="auto"/>
              <w:right w:val="nil"/>
            </w:tcBorders>
            <w:shd w:val="clear" w:color="auto" w:fill="auto"/>
            <w:noWrap/>
            <w:vAlign w:val="bottom"/>
            <w:hideMark/>
          </w:tcPr>
          <w:p w14:paraId="156A09F6" w14:textId="095A3506" w:rsidR="00556D52" w:rsidRPr="00D97C3F" w:rsidRDefault="00D97C3F" w:rsidP="00487BF1">
            <w:pPr>
              <w:rPr>
                <w:rFonts w:eastAsia="Times New Roman"/>
                <w:b/>
                <w:bCs/>
                <w:color w:val="000000"/>
                <w:sz w:val="20"/>
                <w:szCs w:val="20"/>
                <w:lang w:val="fr-FR"/>
              </w:rPr>
            </w:pPr>
            <w:r w:rsidRPr="00D97C3F">
              <w:rPr>
                <w:rFonts w:eastAsia="Times New Roman"/>
                <w:b/>
                <w:bCs/>
                <w:color w:val="000000"/>
                <w:sz w:val="20"/>
                <w:szCs w:val="20"/>
                <w:lang w:val="fr-FR"/>
              </w:rPr>
              <w:t>Postes d’agents des services généraux</w:t>
            </w:r>
          </w:p>
        </w:tc>
        <w:tc>
          <w:tcPr>
            <w:tcW w:w="1800" w:type="dxa"/>
            <w:tcBorders>
              <w:top w:val="single" w:sz="4" w:space="0" w:color="auto"/>
              <w:left w:val="nil"/>
              <w:bottom w:val="single" w:sz="4" w:space="0" w:color="auto"/>
              <w:right w:val="nil"/>
            </w:tcBorders>
            <w:shd w:val="clear" w:color="auto" w:fill="auto"/>
            <w:noWrap/>
            <w:vAlign w:val="bottom"/>
            <w:hideMark/>
          </w:tcPr>
          <w:p w14:paraId="200CD146" w14:textId="77777777" w:rsidR="00556D52" w:rsidRPr="00D97C3F" w:rsidRDefault="00556D52" w:rsidP="00487BF1">
            <w:pPr>
              <w:rPr>
                <w:rFonts w:eastAsia="Times New Roman"/>
                <w:b/>
                <w:bCs/>
                <w:color w:val="000000"/>
                <w:sz w:val="20"/>
                <w:szCs w:val="20"/>
                <w:lang w:val="fr-FR"/>
              </w:rPr>
            </w:pPr>
            <w:r w:rsidRPr="00D97C3F">
              <w:rPr>
                <w:rFonts w:eastAsia="Times New Roman"/>
                <w:b/>
                <w:bCs/>
                <w:color w:val="000000"/>
                <w:sz w:val="20"/>
                <w:szCs w:val="20"/>
                <w:lang w:val="fr-FR"/>
              </w:rPr>
              <w:t> </w:t>
            </w:r>
          </w:p>
        </w:tc>
        <w:tc>
          <w:tcPr>
            <w:tcW w:w="1659" w:type="dxa"/>
            <w:tcBorders>
              <w:top w:val="single" w:sz="4" w:space="0" w:color="auto"/>
              <w:left w:val="nil"/>
              <w:bottom w:val="single" w:sz="4" w:space="0" w:color="auto"/>
              <w:right w:val="single" w:sz="4" w:space="0" w:color="auto"/>
            </w:tcBorders>
            <w:shd w:val="clear" w:color="auto" w:fill="auto"/>
            <w:noWrap/>
            <w:vAlign w:val="bottom"/>
            <w:hideMark/>
          </w:tcPr>
          <w:p w14:paraId="26C53908" w14:textId="77777777" w:rsidR="00556D52" w:rsidRPr="00D97C3F" w:rsidRDefault="00556D52" w:rsidP="00487BF1">
            <w:pPr>
              <w:rPr>
                <w:rFonts w:eastAsia="Times New Roman"/>
                <w:b/>
                <w:bCs/>
                <w:color w:val="000000"/>
                <w:sz w:val="20"/>
                <w:szCs w:val="20"/>
                <w:lang w:val="fr-FR"/>
              </w:rPr>
            </w:pPr>
            <w:r w:rsidRPr="00D97C3F">
              <w:rPr>
                <w:rFonts w:eastAsia="Times New Roman"/>
                <w:b/>
                <w:bCs/>
                <w:color w:val="000000"/>
                <w:sz w:val="20"/>
                <w:szCs w:val="20"/>
                <w:lang w:val="fr-FR"/>
              </w:rPr>
              <w:t> </w:t>
            </w:r>
          </w:p>
        </w:tc>
      </w:tr>
      <w:tr w:rsidR="00556D52" w:rsidRPr="0018186B" w14:paraId="0E600AD0" w14:textId="77777777" w:rsidTr="00487BF1">
        <w:trPr>
          <w:trHeight w:val="318"/>
        </w:trPr>
        <w:tc>
          <w:tcPr>
            <w:tcW w:w="5372" w:type="dxa"/>
            <w:tcBorders>
              <w:top w:val="nil"/>
              <w:left w:val="single" w:sz="8" w:space="0" w:color="auto"/>
              <w:bottom w:val="single" w:sz="4" w:space="0" w:color="auto"/>
              <w:right w:val="nil"/>
            </w:tcBorders>
            <w:shd w:val="clear" w:color="auto" w:fill="auto"/>
            <w:noWrap/>
            <w:vAlign w:val="bottom"/>
            <w:hideMark/>
          </w:tcPr>
          <w:p w14:paraId="15570C74" w14:textId="77777777" w:rsidR="00556D52" w:rsidRPr="0018186B" w:rsidRDefault="00556D52" w:rsidP="00487BF1">
            <w:pPr>
              <w:rPr>
                <w:rFonts w:eastAsia="Times New Roman"/>
                <w:color w:val="000000"/>
                <w:sz w:val="20"/>
                <w:szCs w:val="20"/>
              </w:rPr>
            </w:pPr>
            <w:r w:rsidRPr="0018186B">
              <w:rPr>
                <w:rFonts w:eastAsia="Times New Roman"/>
                <w:color w:val="000000"/>
                <w:sz w:val="20"/>
                <w:szCs w:val="20"/>
              </w:rPr>
              <w:t>G-7</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7857A9C" w14:textId="77777777" w:rsidR="00556D52" w:rsidRPr="0018186B" w:rsidRDefault="00556D52" w:rsidP="00487BF1">
            <w:pPr>
              <w:jc w:val="right"/>
              <w:rPr>
                <w:rFonts w:eastAsia="Times New Roman"/>
                <w:color w:val="000000"/>
                <w:sz w:val="20"/>
                <w:szCs w:val="20"/>
              </w:rPr>
            </w:pPr>
            <w:r w:rsidRPr="0018186B">
              <w:rPr>
                <w:rFonts w:eastAsia="Times New Roman"/>
                <w:color w:val="000000"/>
                <w:sz w:val="20"/>
                <w:szCs w:val="20"/>
              </w:rPr>
              <w:t>1</w:t>
            </w:r>
          </w:p>
        </w:tc>
        <w:tc>
          <w:tcPr>
            <w:tcW w:w="1659" w:type="dxa"/>
            <w:tcBorders>
              <w:top w:val="nil"/>
              <w:left w:val="nil"/>
              <w:bottom w:val="single" w:sz="4" w:space="0" w:color="auto"/>
              <w:right w:val="single" w:sz="4" w:space="0" w:color="auto"/>
            </w:tcBorders>
            <w:shd w:val="clear" w:color="auto" w:fill="auto"/>
            <w:noWrap/>
            <w:vAlign w:val="bottom"/>
            <w:hideMark/>
          </w:tcPr>
          <w:p w14:paraId="66BD7C8D" w14:textId="77777777" w:rsidR="00556D52" w:rsidRPr="0018186B" w:rsidRDefault="00556D52" w:rsidP="00487BF1">
            <w:pPr>
              <w:jc w:val="right"/>
              <w:rPr>
                <w:rFonts w:eastAsia="Times New Roman"/>
                <w:color w:val="000000"/>
                <w:sz w:val="20"/>
                <w:szCs w:val="20"/>
              </w:rPr>
            </w:pPr>
            <w:r w:rsidRPr="0018186B">
              <w:rPr>
                <w:rFonts w:eastAsia="Times New Roman"/>
                <w:color w:val="000000"/>
                <w:sz w:val="20"/>
                <w:szCs w:val="20"/>
              </w:rPr>
              <w:t>1</w:t>
            </w:r>
          </w:p>
        </w:tc>
      </w:tr>
      <w:tr w:rsidR="00556D52" w:rsidRPr="0018186B" w14:paraId="34FB9336" w14:textId="77777777" w:rsidTr="00487BF1">
        <w:trPr>
          <w:trHeight w:val="318"/>
        </w:trPr>
        <w:tc>
          <w:tcPr>
            <w:tcW w:w="5372" w:type="dxa"/>
            <w:tcBorders>
              <w:top w:val="nil"/>
              <w:left w:val="single" w:sz="8" w:space="0" w:color="auto"/>
              <w:bottom w:val="single" w:sz="4" w:space="0" w:color="auto"/>
              <w:right w:val="nil"/>
            </w:tcBorders>
            <w:shd w:val="clear" w:color="auto" w:fill="auto"/>
            <w:noWrap/>
            <w:vAlign w:val="bottom"/>
            <w:hideMark/>
          </w:tcPr>
          <w:p w14:paraId="158B7C05" w14:textId="77777777" w:rsidR="00556D52" w:rsidRPr="0018186B" w:rsidRDefault="00556D52" w:rsidP="00487BF1">
            <w:pPr>
              <w:rPr>
                <w:rFonts w:eastAsia="Times New Roman"/>
                <w:color w:val="000000"/>
                <w:sz w:val="20"/>
                <w:szCs w:val="20"/>
              </w:rPr>
            </w:pPr>
            <w:r w:rsidRPr="0018186B">
              <w:rPr>
                <w:rFonts w:eastAsia="Times New Roman"/>
                <w:color w:val="000000"/>
                <w:sz w:val="20"/>
                <w:szCs w:val="20"/>
              </w:rPr>
              <w:t>G-6</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232196F9" w14:textId="77777777" w:rsidR="00556D52" w:rsidRPr="0018186B" w:rsidRDefault="00556D52" w:rsidP="00487BF1">
            <w:pPr>
              <w:jc w:val="right"/>
              <w:rPr>
                <w:rFonts w:eastAsia="Times New Roman"/>
                <w:color w:val="000000"/>
                <w:sz w:val="20"/>
                <w:szCs w:val="20"/>
              </w:rPr>
            </w:pPr>
            <w:r w:rsidRPr="0018186B">
              <w:rPr>
                <w:rFonts w:eastAsia="Times New Roman"/>
                <w:color w:val="000000"/>
                <w:sz w:val="20"/>
                <w:szCs w:val="20"/>
              </w:rPr>
              <w:t>2</w:t>
            </w:r>
          </w:p>
        </w:tc>
        <w:tc>
          <w:tcPr>
            <w:tcW w:w="1659" w:type="dxa"/>
            <w:tcBorders>
              <w:top w:val="nil"/>
              <w:left w:val="nil"/>
              <w:bottom w:val="single" w:sz="4" w:space="0" w:color="auto"/>
              <w:right w:val="single" w:sz="4" w:space="0" w:color="auto"/>
            </w:tcBorders>
            <w:shd w:val="clear" w:color="auto" w:fill="auto"/>
            <w:noWrap/>
            <w:vAlign w:val="bottom"/>
            <w:hideMark/>
          </w:tcPr>
          <w:p w14:paraId="5AA9890D" w14:textId="77777777" w:rsidR="00556D52" w:rsidRPr="0018186B" w:rsidRDefault="00556D52" w:rsidP="00487BF1">
            <w:pPr>
              <w:jc w:val="right"/>
              <w:rPr>
                <w:rFonts w:eastAsia="Times New Roman"/>
                <w:color w:val="000000"/>
                <w:sz w:val="20"/>
                <w:szCs w:val="20"/>
              </w:rPr>
            </w:pPr>
            <w:r w:rsidRPr="0018186B">
              <w:rPr>
                <w:rFonts w:eastAsia="Times New Roman"/>
                <w:color w:val="000000"/>
                <w:sz w:val="20"/>
                <w:szCs w:val="20"/>
              </w:rPr>
              <w:t>2</w:t>
            </w:r>
          </w:p>
        </w:tc>
      </w:tr>
      <w:tr w:rsidR="00556D52" w:rsidRPr="0018186B" w14:paraId="25199761" w14:textId="77777777" w:rsidTr="00487BF1">
        <w:trPr>
          <w:trHeight w:val="318"/>
        </w:trPr>
        <w:tc>
          <w:tcPr>
            <w:tcW w:w="5372" w:type="dxa"/>
            <w:tcBorders>
              <w:top w:val="nil"/>
              <w:left w:val="single" w:sz="8" w:space="0" w:color="auto"/>
              <w:bottom w:val="single" w:sz="4" w:space="0" w:color="auto"/>
              <w:right w:val="nil"/>
            </w:tcBorders>
            <w:shd w:val="clear" w:color="auto" w:fill="auto"/>
            <w:noWrap/>
            <w:vAlign w:val="bottom"/>
            <w:hideMark/>
          </w:tcPr>
          <w:p w14:paraId="324B5024" w14:textId="77777777" w:rsidR="00556D52" w:rsidRPr="0018186B" w:rsidRDefault="00556D52" w:rsidP="00487BF1">
            <w:pPr>
              <w:rPr>
                <w:rFonts w:eastAsia="Times New Roman"/>
                <w:color w:val="000000"/>
                <w:sz w:val="20"/>
                <w:szCs w:val="20"/>
              </w:rPr>
            </w:pPr>
            <w:r w:rsidRPr="0018186B">
              <w:rPr>
                <w:rFonts w:eastAsia="Times New Roman"/>
                <w:color w:val="000000"/>
                <w:sz w:val="20"/>
                <w:szCs w:val="20"/>
              </w:rPr>
              <w:t>G-5</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0E4E4089" w14:textId="77777777" w:rsidR="00556D52" w:rsidRPr="0018186B" w:rsidRDefault="00556D52" w:rsidP="00487BF1">
            <w:pPr>
              <w:jc w:val="right"/>
              <w:rPr>
                <w:rFonts w:eastAsia="Times New Roman"/>
                <w:color w:val="000000"/>
                <w:sz w:val="20"/>
                <w:szCs w:val="20"/>
              </w:rPr>
            </w:pPr>
            <w:r w:rsidRPr="0018186B">
              <w:rPr>
                <w:rFonts w:eastAsia="Times New Roman"/>
                <w:color w:val="000000"/>
                <w:sz w:val="20"/>
                <w:szCs w:val="20"/>
              </w:rPr>
              <w:t>3.5</w:t>
            </w:r>
          </w:p>
        </w:tc>
        <w:tc>
          <w:tcPr>
            <w:tcW w:w="1659" w:type="dxa"/>
            <w:tcBorders>
              <w:top w:val="nil"/>
              <w:left w:val="nil"/>
              <w:bottom w:val="single" w:sz="4" w:space="0" w:color="auto"/>
              <w:right w:val="single" w:sz="4" w:space="0" w:color="auto"/>
            </w:tcBorders>
            <w:shd w:val="clear" w:color="auto" w:fill="auto"/>
            <w:noWrap/>
            <w:vAlign w:val="bottom"/>
            <w:hideMark/>
          </w:tcPr>
          <w:p w14:paraId="6B0E77DF" w14:textId="77777777" w:rsidR="00556D52" w:rsidRPr="0018186B" w:rsidRDefault="00556D52" w:rsidP="00487BF1">
            <w:pPr>
              <w:jc w:val="right"/>
              <w:rPr>
                <w:rFonts w:eastAsia="Times New Roman"/>
                <w:color w:val="000000"/>
                <w:sz w:val="20"/>
                <w:szCs w:val="20"/>
              </w:rPr>
            </w:pPr>
            <w:r w:rsidRPr="0018186B">
              <w:rPr>
                <w:rFonts w:eastAsia="Times New Roman"/>
                <w:color w:val="000000"/>
                <w:sz w:val="20"/>
                <w:szCs w:val="20"/>
              </w:rPr>
              <w:t>5</w:t>
            </w:r>
          </w:p>
        </w:tc>
      </w:tr>
      <w:tr w:rsidR="00556D52" w:rsidRPr="0018186B" w14:paraId="296ADFBE" w14:textId="77777777" w:rsidTr="00487BF1">
        <w:trPr>
          <w:trHeight w:val="318"/>
        </w:trPr>
        <w:tc>
          <w:tcPr>
            <w:tcW w:w="5372" w:type="dxa"/>
            <w:tcBorders>
              <w:top w:val="nil"/>
              <w:left w:val="single" w:sz="8" w:space="0" w:color="auto"/>
              <w:bottom w:val="single" w:sz="4" w:space="0" w:color="auto"/>
              <w:right w:val="nil"/>
            </w:tcBorders>
            <w:shd w:val="clear" w:color="auto" w:fill="auto"/>
            <w:noWrap/>
            <w:vAlign w:val="bottom"/>
            <w:hideMark/>
          </w:tcPr>
          <w:p w14:paraId="61D13755" w14:textId="77777777" w:rsidR="00556D52" w:rsidRPr="0018186B" w:rsidRDefault="00556D52" w:rsidP="00487BF1">
            <w:pPr>
              <w:rPr>
                <w:rFonts w:eastAsia="Times New Roman"/>
                <w:color w:val="000000"/>
                <w:sz w:val="20"/>
                <w:szCs w:val="20"/>
              </w:rPr>
            </w:pPr>
            <w:r w:rsidRPr="0018186B">
              <w:rPr>
                <w:rFonts w:eastAsia="Times New Roman"/>
                <w:color w:val="000000"/>
                <w:sz w:val="20"/>
                <w:szCs w:val="20"/>
              </w:rPr>
              <w:t>G-4 *</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3244A294" w14:textId="77777777" w:rsidR="00556D52" w:rsidRPr="0018186B" w:rsidRDefault="00556D52" w:rsidP="00487BF1">
            <w:pPr>
              <w:jc w:val="right"/>
              <w:rPr>
                <w:rFonts w:eastAsia="Times New Roman"/>
                <w:color w:val="000000"/>
                <w:sz w:val="20"/>
                <w:szCs w:val="20"/>
              </w:rPr>
            </w:pPr>
            <w:r w:rsidRPr="0018186B">
              <w:rPr>
                <w:rFonts w:eastAsia="Times New Roman"/>
                <w:color w:val="000000"/>
                <w:sz w:val="20"/>
                <w:szCs w:val="20"/>
              </w:rPr>
              <w:t>0.5</w:t>
            </w:r>
          </w:p>
        </w:tc>
        <w:tc>
          <w:tcPr>
            <w:tcW w:w="1659" w:type="dxa"/>
            <w:tcBorders>
              <w:top w:val="nil"/>
              <w:left w:val="nil"/>
              <w:bottom w:val="single" w:sz="4" w:space="0" w:color="auto"/>
              <w:right w:val="single" w:sz="4" w:space="0" w:color="auto"/>
            </w:tcBorders>
            <w:shd w:val="clear" w:color="auto" w:fill="auto"/>
            <w:noWrap/>
            <w:vAlign w:val="bottom"/>
            <w:hideMark/>
          </w:tcPr>
          <w:p w14:paraId="0E1DD46C" w14:textId="77777777" w:rsidR="00556D52" w:rsidRPr="0018186B" w:rsidRDefault="00556D52" w:rsidP="00487BF1">
            <w:pPr>
              <w:jc w:val="right"/>
              <w:rPr>
                <w:rFonts w:eastAsia="Times New Roman"/>
                <w:color w:val="000000"/>
                <w:sz w:val="20"/>
                <w:szCs w:val="20"/>
              </w:rPr>
            </w:pPr>
            <w:r w:rsidRPr="0018186B">
              <w:rPr>
                <w:rFonts w:eastAsia="Times New Roman"/>
                <w:color w:val="000000"/>
                <w:sz w:val="20"/>
                <w:szCs w:val="20"/>
              </w:rPr>
              <w:t>0.5</w:t>
            </w:r>
          </w:p>
        </w:tc>
      </w:tr>
      <w:tr w:rsidR="00556D52" w:rsidRPr="0018186B" w14:paraId="4CBFA5F7" w14:textId="77777777" w:rsidTr="00487BF1">
        <w:trPr>
          <w:trHeight w:val="318"/>
        </w:trPr>
        <w:tc>
          <w:tcPr>
            <w:tcW w:w="5372" w:type="dxa"/>
            <w:tcBorders>
              <w:top w:val="nil"/>
              <w:left w:val="single" w:sz="8" w:space="0" w:color="auto"/>
              <w:bottom w:val="single" w:sz="4" w:space="0" w:color="auto"/>
              <w:right w:val="nil"/>
            </w:tcBorders>
            <w:shd w:val="clear" w:color="auto" w:fill="auto"/>
            <w:noWrap/>
            <w:vAlign w:val="bottom"/>
            <w:hideMark/>
          </w:tcPr>
          <w:p w14:paraId="041651D2" w14:textId="0C50EB71" w:rsidR="00556D52" w:rsidRPr="0018186B" w:rsidRDefault="00556D52" w:rsidP="00487BF1">
            <w:pPr>
              <w:rPr>
                <w:rFonts w:eastAsia="Times New Roman"/>
                <w:b/>
                <w:bCs/>
                <w:color w:val="000000"/>
                <w:sz w:val="20"/>
                <w:szCs w:val="20"/>
              </w:rPr>
            </w:pPr>
            <w:proofErr w:type="gramStart"/>
            <w:r w:rsidRPr="0018186B">
              <w:rPr>
                <w:rFonts w:eastAsia="Times New Roman"/>
                <w:b/>
                <w:bCs/>
                <w:color w:val="000000"/>
                <w:sz w:val="20"/>
                <w:szCs w:val="20"/>
              </w:rPr>
              <w:t>S</w:t>
            </w:r>
            <w:r w:rsidR="00D97C3F">
              <w:rPr>
                <w:rFonts w:eastAsia="Times New Roman"/>
                <w:b/>
                <w:bCs/>
                <w:color w:val="000000"/>
                <w:sz w:val="20"/>
                <w:szCs w:val="20"/>
              </w:rPr>
              <w:t>ous</w:t>
            </w:r>
            <w:proofErr w:type="gramEnd"/>
            <w:r w:rsidR="00D97C3F">
              <w:rPr>
                <w:rFonts w:eastAsia="Times New Roman"/>
                <w:b/>
                <w:bCs/>
                <w:color w:val="000000"/>
                <w:sz w:val="20"/>
                <w:szCs w:val="20"/>
              </w:rPr>
              <w:t xml:space="preserve"> total</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74D97F0" w14:textId="77777777" w:rsidR="00556D52" w:rsidRPr="0018186B" w:rsidRDefault="00556D52" w:rsidP="00487BF1">
            <w:pPr>
              <w:jc w:val="right"/>
              <w:rPr>
                <w:rFonts w:eastAsia="Times New Roman"/>
                <w:b/>
                <w:bCs/>
                <w:color w:val="000000"/>
                <w:sz w:val="20"/>
                <w:szCs w:val="20"/>
              </w:rPr>
            </w:pPr>
            <w:r w:rsidRPr="0018186B">
              <w:rPr>
                <w:rFonts w:eastAsia="Times New Roman"/>
                <w:b/>
                <w:bCs/>
                <w:color w:val="000000"/>
                <w:sz w:val="20"/>
                <w:szCs w:val="20"/>
              </w:rPr>
              <w:t>7</w:t>
            </w:r>
          </w:p>
        </w:tc>
        <w:tc>
          <w:tcPr>
            <w:tcW w:w="1659" w:type="dxa"/>
            <w:tcBorders>
              <w:top w:val="nil"/>
              <w:left w:val="nil"/>
              <w:bottom w:val="single" w:sz="4" w:space="0" w:color="auto"/>
              <w:right w:val="single" w:sz="4" w:space="0" w:color="auto"/>
            </w:tcBorders>
            <w:shd w:val="clear" w:color="auto" w:fill="auto"/>
            <w:noWrap/>
            <w:vAlign w:val="bottom"/>
            <w:hideMark/>
          </w:tcPr>
          <w:p w14:paraId="26CACA4D" w14:textId="77777777" w:rsidR="00556D52" w:rsidRPr="0018186B" w:rsidRDefault="00556D52" w:rsidP="00487BF1">
            <w:pPr>
              <w:jc w:val="right"/>
              <w:rPr>
                <w:rFonts w:eastAsia="Times New Roman"/>
                <w:b/>
                <w:bCs/>
                <w:color w:val="000000"/>
                <w:sz w:val="20"/>
                <w:szCs w:val="20"/>
              </w:rPr>
            </w:pPr>
            <w:r w:rsidRPr="0018186B">
              <w:rPr>
                <w:rFonts w:eastAsia="Times New Roman"/>
                <w:b/>
                <w:bCs/>
                <w:color w:val="000000"/>
                <w:sz w:val="20"/>
                <w:szCs w:val="20"/>
              </w:rPr>
              <w:t>8.5</w:t>
            </w:r>
          </w:p>
        </w:tc>
      </w:tr>
      <w:tr w:rsidR="00556D52" w:rsidRPr="0018186B" w14:paraId="1275F1B1" w14:textId="77777777" w:rsidTr="00487BF1">
        <w:trPr>
          <w:trHeight w:val="318"/>
        </w:trPr>
        <w:tc>
          <w:tcPr>
            <w:tcW w:w="5372" w:type="dxa"/>
            <w:tcBorders>
              <w:top w:val="nil"/>
              <w:left w:val="single" w:sz="8" w:space="0" w:color="auto"/>
              <w:bottom w:val="nil"/>
              <w:right w:val="nil"/>
            </w:tcBorders>
            <w:shd w:val="clear" w:color="auto" w:fill="auto"/>
            <w:noWrap/>
            <w:vAlign w:val="bottom"/>
            <w:hideMark/>
          </w:tcPr>
          <w:p w14:paraId="6F4EE532" w14:textId="77777777" w:rsidR="00556D52" w:rsidRPr="0018186B" w:rsidRDefault="00556D52" w:rsidP="00487BF1">
            <w:pPr>
              <w:rPr>
                <w:rFonts w:eastAsia="Times New Roman"/>
                <w:b/>
                <w:bCs/>
                <w:color w:val="000000"/>
                <w:sz w:val="20"/>
                <w:szCs w:val="20"/>
              </w:rPr>
            </w:pPr>
            <w:r w:rsidRPr="0018186B">
              <w:rPr>
                <w:rFonts w:eastAsia="Times New Roman"/>
                <w:b/>
                <w:bCs/>
                <w:color w:val="000000"/>
                <w:sz w:val="20"/>
                <w:szCs w:val="20"/>
              </w:rPr>
              <w:t>Grand Total</w:t>
            </w:r>
          </w:p>
        </w:tc>
        <w:tc>
          <w:tcPr>
            <w:tcW w:w="1800" w:type="dxa"/>
            <w:tcBorders>
              <w:top w:val="nil"/>
              <w:left w:val="single" w:sz="4" w:space="0" w:color="auto"/>
              <w:bottom w:val="nil"/>
              <w:right w:val="single" w:sz="4" w:space="0" w:color="auto"/>
            </w:tcBorders>
            <w:shd w:val="clear" w:color="auto" w:fill="auto"/>
            <w:noWrap/>
            <w:vAlign w:val="bottom"/>
            <w:hideMark/>
          </w:tcPr>
          <w:p w14:paraId="40BBA1A8" w14:textId="77777777" w:rsidR="00556D52" w:rsidRPr="0018186B" w:rsidRDefault="00556D52" w:rsidP="00487BF1">
            <w:pPr>
              <w:jc w:val="right"/>
              <w:rPr>
                <w:rFonts w:eastAsia="Times New Roman"/>
                <w:b/>
                <w:bCs/>
                <w:color w:val="000000"/>
                <w:sz w:val="20"/>
                <w:szCs w:val="20"/>
              </w:rPr>
            </w:pPr>
            <w:r w:rsidRPr="0018186B">
              <w:rPr>
                <w:rFonts w:eastAsia="Times New Roman"/>
                <w:b/>
                <w:bCs/>
                <w:color w:val="000000"/>
                <w:sz w:val="20"/>
                <w:szCs w:val="20"/>
              </w:rPr>
              <w:t>17.77</w:t>
            </w:r>
          </w:p>
        </w:tc>
        <w:tc>
          <w:tcPr>
            <w:tcW w:w="1659" w:type="dxa"/>
            <w:tcBorders>
              <w:top w:val="nil"/>
              <w:left w:val="nil"/>
              <w:bottom w:val="nil"/>
              <w:right w:val="single" w:sz="4" w:space="0" w:color="auto"/>
            </w:tcBorders>
            <w:shd w:val="clear" w:color="auto" w:fill="auto"/>
            <w:noWrap/>
            <w:vAlign w:val="bottom"/>
            <w:hideMark/>
          </w:tcPr>
          <w:p w14:paraId="7935727C" w14:textId="77777777" w:rsidR="00556D52" w:rsidRPr="0018186B" w:rsidRDefault="00556D52" w:rsidP="00487BF1">
            <w:pPr>
              <w:jc w:val="right"/>
              <w:rPr>
                <w:rFonts w:eastAsia="Times New Roman"/>
                <w:b/>
                <w:bCs/>
                <w:color w:val="000000"/>
                <w:sz w:val="20"/>
                <w:szCs w:val="20"/>
              </w:rPr>
            </w:pPr>
            <w:r w:rsidRPr="0018186B">
              <w:rPr>
                <w:rFonts w:eastAsia="Times New Roman"/>
                <w:b/>
                <w:bCs/>
                <w:color w:val="000000"/>
                <w:sz w:val="20"/>
                <w:szCs w:val="20"/>
              </w:rPr>
              <w:t>22.27</w:t>
            </w:r>
          </w:p>
        </w:tc>
      </w:tr>
      <w:tr w:rsidR="00556D52" w:rsidRPr="0018186B" w14:paraId="0B3CCC92" w14:textId="77777777" w:rsidTr="00487BF1">
        <w:trPr>
          <w:trHeight w:val="302"/>
        </w:trPr>
        <w:tc>
          <w:tcPr>
            <w:tcW w:w="5372" w:type="dxa"/>
            <w:tcBorders>
              <w:top w:val="nil"/>
              <w:left w:val="single" w:sz="8" w:space="0" w:color="auto"/>
              <w:bottom w:val="nil"/>
              <w:right w:val="nil"/>
            </w:tcBorders>
            <w:shd w:val="clear" w:color="auto" w:fill="auto"/>
            <w:noWrap/>
            <w:vAlign w:val="bottom"/>
          </w:tcPr>
          <w:p w14:paraId="51C5C37B" w14:textId="77777777" w:rsidR="00556D52" w:rsidRPr="0018186B" w:rsidRDefault="00556D52" w:rsidP="00487BF1">
            <w:pPr>
              <w:rPr>
                <w:rFonts w:eastAsia="Times New Roman"/>
                <w:color w:val="000000"/>
                <w:sz w:val="18"/>
                <w:szCs w:val="18"/>
              </w:rPr>
            </w:pPr>
          </w:p>
        </w:tc>
        <w:tc>
          <w:tcPr>
            <w:tcW w:w="1800" w:type="dxa"/>
            <w:tcBorders>
              <w:top w:val="nil"/>
              <w:left w:val="single" w:sz="4" w:space="0" w:color="auto"/>
              <w:bottom w:val="nil"/>
              <w:right w:val="single" w:sz="4" w:space="0" w:color="auto"/>
            </w:tcBorders>
            <w:shd w:val="clear" w:color="auto" w:fill="auto"/>
            <w:noWrap/>
            <w:vAlign w:val="bottom"/>
          </w:tcPr>
          <w:p w14:paraId="2AE917A8" w14:textId="77777777" w:rsidR="00556D52" w:rsidRPr="0018186B" w:rsidRDefault="00556D52" w:rsidP="00487BF1">
            <w:pPr>
              <w:jc w:val="right"/>
              <w:rPr>
                <w:rFonts w:eastAsia="Times New Roman"/>
                <w:b/>
                <w:bCs/>
                <w:color w:val="000000"/>
                <w:sz w:val="20"/>
                <w:szCs w:val="20"/>
              </w:rPr>
            </w:pPr>
          </w:p>
        </w:tc>
        <w:tc>
          <w:tcPr>
            <w:tcW w:w="1659" w:type="dxa"/>
            <w:tcBorders>
              <w:top w:val="nil"/>
              <w:left w:val="nil"/>
              <w:bottom w:val="nil"/>
              <w:right w:val="single" w:sz="4" w:space="0" w:color="auto"/>
            </w:tcBorders>
            <w:shd w:val="clear" w:color="auto" w:fill="auto"/>
            <w:noWrap/>
            <w:vAlign w:val="bottom"/>
          </w:tcPr>
          <w:p w14:paraId="4B3D56EE" w14:textId="77777777" w:rsidR="00556D52" w:rsidRPr="0018186B" w:rsidRDefault="00556D52" w:rsidP="00487BF1">
            <w:pPr>
              <w:jc w:val="right"/>
              <w:rPr>
                <w:rFonts w:eastAsia="Times New Roman"/>
                <w:b/>
                <w:bCs/>
                <w:color w:val="000000"/>
                <w:sz w:val="20"/>
                <w:szCs w:val="20"/>
              </w:rPr>
            </w:pPr>
          </w:p>
        </w:tc>
      </w:tr>
      <w:tr w:rsidR="00556D52" w:rsidRPr="0018186B" w14:paraId="734F2C1D" w14:textId="77777777" w:rsidTr="00487BF1">
        <w:trPr>
          <w:trHeight w:val="302"/>
        </w:trPr>
        <w:tc>
          <w:tcPr>
            <w:tcW w:w="5372" w:type="dxa"/>
            <w:tcBorders>
              <w:top w:val="nil"/>
              <w:left w:val="single" w:sz="8" w:space="0" w:color="auto"/>
              <w:bottom w:val="single" w:sz="8" w:space="0" w:color="auto"/>
              <w:right w:val="nil"/>
            </w:tcBorders>
            <w:shd w:val="clear" w:color="auto" w:fill="auto"/>
            <w:noWrap/>
            <w:vAlign w:val="bottom"/>
          </w:tcPr>
          <w:p w14:paraId="3680A3EE" w14:textId="77777777" w:rsidR="00556D52" w:rsidRPr="0018186B" w:rsidRDefault="00556D52" w:rsidP="00487BF1">
            <w:pPr>
              <w:rPr>
                <w:rFonts w:eastAsia="Times New Roman"/>
                <w:color w:val="000000"/>
                <w:sz w:val="18"/>
                <w:szCs w:val="18"/>
              </w:rPr>
            </w:pPr>
            <w:r w:rsidRPr="0018186B">
              <w:rPr>
                <w:rFonts w:eastAsia="Times New Roman"/>
                <w:color w:val="000000"/>
                <w:sz w:val="18"/>
                <w:szCs w:val="18"/>
              </w:rPr>
              <w:t xml:space="preserve">* Vacant </w:t>
            </w:r>
          </w:p>
        </w:tc>
        <w:tc>
          <w:tcPr>
            <w:tcW w:w="1800" w:type="dxa"/>
            <w:tcBorders>
              <w:top w:val="nil"/>
              <w:left w:val="single" w:sz="4" w:space="0" w:color="auto"/>
              <w:bottom w:val="single" w:sz="8" w:space="0" w:color="auto"/>
              <w:right w:val="single" w:sz="4" w:space="0" w:color="auto"/>
            </w:tcBorders>
            <w:shd w:val="clear" w:color="auto" w:fill="auto"/>
            <w:noWrap/>
            <w:vAlign w:val="bottom"/>
          </w:tcPr>
          <w:p w14:paraId="001D9F5B" w14:textId="77777777" w:rsidR="00556D52" w:rsidRPr="0018186B" w:rsidRDefault="00556D52" w:rsidP="00487BF1">
            <w:pPr>
              <w:jc w:val="right"/>
              <w:rPr>
                <w:rFonts w:eastAsia="Times New Roman"/>
                <w:b/>
                <w:bCs/>
                <w:color w:val="000000"/>
                <w:sz w:val="20"/>
                <w:szCs w:val="20"/>
              </w:rPr>
            </w:pPr>
          </w:p>
        </w:tc>
        <w:tc>
          <w:tcPr>
            <w:tcW w:w="1659" w:type="dxa"/>
            <w:tcBorders>
              <w:top w:val="nil"/>
              <w:left w:val="nil"/>
              <w:bottom w:val="single" w:sz="8" w:space="0" w:color="auto"/>
              <w:right w:val="single" w:sz="4" w:space="0" w:color="auto"/>
            </w:tcBorders>
            <w:shd w:val="clear" w:color="auto" w:fill="auto"/>
            <w:noWrap/>
            <w:vAlign w:val="bottom"/>
          </w:tcPr>
          <w:p w14:paraId="0B771AE3" w14:textId="77777777" w:rsidR="00556D52" w:rsidRPr="0018186B" w:rsidRDefault="00556D52" w:rsidP="00487BF1">
            <w:pPr>
              <w:jc w:val="right"/>
              <w:rPr>
                <w:rFonts w:eastAsia="Times New Roman"/>
                <w:b/>
                <w:bCs/>
                <w:color w:val="000000"/>
                <w:sz w:val="20"/>
                <w:szCs w:val="20"/>
              </w:rPr>
            </w:pPr>
          </w:p>
        </w:tc>
      </w:tr>
    </w:tbl>
    <w:p w14:paraId="22A08DA7" w14:textId="77777777" w:rsidR="00556D52" w:rsidRDefault="00556D52" w:rsidP="00556D52">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sectPr w:rsidR="00556D52" w:rsidSect="00556D52">
          <w:headerReference w:type="first" r:id="rId22"/>
          <w:pgSz w:w="11906" w:h="16838" w:code="9"/>
          <w:pgMar w:top="1440" w:right="1440" w:bottom="1440" w:left="1440" w:header="568" w:footer="720" w:gutter="0"/>
          <w:cols w:space="720"/>
          <w:titlePg/>
          <w:docGrid w:linePitch="360"/>
        </w:sectPr>
      </w:pPr>
    </w:p>
    <w:p w14:paraId="0AB31F27" w14:textId="0C5DC314" w:rsidR="00556D52" w:rsidRPr="00C73964" w:rsidRDefault="00556D52" w:rsidP="00556D52">
      <w:pPr>
        <w:spacing w:before="93"/>
        <w:ind w:right="-42"/>
        <w:jc w:val="right"/>
        <w:rPr>
          <w:b/>
        </w:rPr>
      </w:pPr>
      <w:r>
        <w:rPr>
          <w:b/>
        </w:rPr>
        <w:lastRenderedPageBreak/>
        <w:t>ANNEXE</w:t>
      </w:r>
      <w:r>
        <w:rPr>
          <w:b/>
          <w:spacing w:val="-5"/>
        </w:rPr>
        <w:t xml:space="preserve"> </w:t>
      </w:r>
      <w:r>
        <w:rPr>
          <w:b/>
        </w:rPr>
        <w:t>3</w:t>
      </w:r>
      <w:r>
        <w:rPr>
          <w:b/>
          <w:spacing w:val="-3"/>
        </w:rPr>
        <w:t xml:space="preserve"> </w:t>
      </w:r>
      <w:r>
        <w:rPr>
          <w:b/>
          <w:spacing w:val="-5"/>
        </w:rPr>
        <w:t>(A)</w:t>
      </w:r>
    </w:p>
    <w:p w14:paraId="4D0100F5" w14:textId="77777777" w:rsidR="00632538" w:rsidRDefault="00632538" w:rsidP="00556D52">
      <w:pPr>
        <w:ind w:right="-40"/>
        <w:jc w:val="center"/>
        <w:rPr>
          <w:b/>
          <w:lang w:val="fr-FR"/>
        </w:rPr>
      </w:pPr>
    </w:p>
    <w:p w14:paraId="14BED0F8" w14:textId="3C5CBE65" w:rsidR="00556D52" w:rsidRPr="00263931" w:rsidRDefault="00556D52" w:rsidP="00556D52">
      <w:pPr>
        <w:ind w:right="-40"/>
        <w:jc w:val="center"/>
        <w:rPr>
          <w:b/>
          <w:lang w:val="fr-FR"/>
        </w:rPr>
      </w:pPr>
      <w:r w:rsidRPr="00263931">
        <w:rPr>
          <w:b/>
          <w:lang w:val="fr-FR"/>
        </w:rPr>
        <w:t>BUDGET</w:t>
      </w:r>
      <w:r w:rsidRPr="00263931">
        <w:rPr>
          <w:b/>
          <w:spacing w:val="-3"/>
          <w:lang w:val="fr-FR"/>
        </w:rPr>
        <w:t xml:space="preserve"> </w:t>
      </w:r>
      <w:r w:rsidR="00263931" w:rsidRPr="00263931">
        <w:rPr>
          <w:b/>
          <w:spacing w:val="-3"/>
          <w:lang w:val="fr-FR"/>
        </w:rPr>
        <w:t>PROPOSÉ POUR L</w:t>
      </w:r>
      <w:r w:rsidR="00263931">
        <w:rPr>
          <w:b/>
          <w:spacing w:val="-3"/>
          <w:lang w:val="fr-FR"/>
        </w:rPr>
        <w:t>A PÉRIODE TRIENNALE</w:t>
      </w:r>
      <w:r w:rsidRPr="00263931">
        <w:rPr>
          <w:b/>
          <w:spacing w:val="-4"/>
          <w:lang w:val="fr-FR"/>
        </w:rPr>
        <w:t xml:space="preserve"> </w:t>
      </w:r>
      <w:r w:rsidRPr="00263931">
        <w:rPr>
          <w:b/>
          <w:lang w:val="fr-FR"/>
        </w:rPr>
        <w:t xml:space="preserve">2024–2026 </w:t>
      </w:r>
    </w:p>
    <w:p w14:paraId="77637D9A" w14:textId="323F49EA" w:rsidR="00556D52" w:rsidRPr="00335A21" w:rsidRDefault="00556D52" w:rsidP="00556D52">
      <w:pPr>
        <w:spacing w:after="120"/>
        <w:ind w:right="-40"/>
        <w:jc w:val="center"/>
        <w:rPr>
          <w:b/>
          <w:lang w:val="fr-FR"/>
        </w:rPr>
      </w:pPr>
      <w:r w:rsidRPr="00335A21">
        <w:rPr>
          <w:b/>
          <w:lang w:val="fr-FR"/>
        </w:rPr>
        <w:t>SC</w:t>
      </w:r>
      <w:r w:rsidR="00263931" w:rsidRPr="00335A21">
        <w:rPr>
          <w:b/>
          <w:lang w:val="fr-FR"/>
        </w:rPr>
        <w:t>É</w:t>
      </w:r>
      <w:r w:rsidRPr="00335A21">
        <w:rPr>
          <w:b/>
          <w:lang w:val="fr-FR"/>
        </w:rPr>
        <w:t xml:space="preserve">NARIO 1 – </w:t>
      </w:r>
      <w:r w:rsidR="00263931" w:rsidRPr="00335A21">
        <w:rPr>
          <w:b/>
          <w:lang w:val="fr-FR"/>
        </w:rPr>
        <w:t>CROISSANCE NOMINALE ZÉRO</w:t>
      </w:r>
    </w:p>
    <w:p w14:paraId="3ED67009" w14:textId="01A57F9A" w:rsidR="00556D52" w:rsidRPr="00335A21" w:rsidRDefault="00556D52" w:rsidP="00556D52">
      <w:pPr>
        <w:spacing w:after="120"/>
        <w:ind w:left="1673" w:right="1650"/>
        <w:jc w:val="center"/>
        <w:rPr>
          <w:sz w:val="18"/>
          <w:lang w:val="fr-FR"/>
        </w:rPr>
      </w:pPr>
      <w:r w:rsidRPr="00335A21">
        <w:rPr>
          <w:sz w:val="18"/>
          <w:lang w:val="fr-FR"/>
        </w:rPr>
        <w:t>(</w:t>
      </w:r>
      <w:r w:rsidR="00263931" w:rsidRPr="00335A21">
        <w:rPr>
          <w:sz w:val="18"/>
          <w:lang w:val="fr-FR"/>
        </w:rPr>
        <w:t>tous les chiffres sont en euros</w:t>
      </w:r>
      <w:r w:rsidRPr="00335A21">
        <w:rPr>
          <w:spacing w:val="-2"/>
          <w:sz w:val="18"/>
          <w:lang w:val="fr-FR"/>
        </w:rPr>
        <w:t>)</w:t>
      </w:r>
    </w:p>
    <w:tbl>
      <w:tblPr>
        <w:tblW w:w="9482" w:type="dxa"/>
        <w:tblLayout w:type="fixed"/>
        <w:tblCellMar>
          <w:left w:w="0" w:type="dxa"/>
          <w:right w:w="0" w:type="dxa"/>
        </w:tblCellMar>
        <w:tblLook w:val="01E0" w:firstRow="1" w:lastRow="1" w:firstColumn="1" w:lastColumn="1" w:noHBand="0" w:noVBand="0"/>
      </w:tblPr>
      <w:tblGrid>
        <w:gridCol w:w="5313"/>
        <w:gridCol w:w="1076"/>
        <w:gridCol w:w="1033"/>
        <w:gridCol w:w="1032"/>
        <w:gridCol w:w="1028"/>
      </w:tblGrid>
      <w:tr w:rsidR="00556D52" w14:paraId="3E02C600" w14:textId="77777777" w:rsidTr="00632538">
        <w:trPr>
          <w:trHeight w:val="428"/>
        </w:trPr>
        <w:tc>
          <w:tcPr>
            <w:tcW w:w="5313" w:type="dxa"/>
            <w:tcBorders>
              <w:top w:val="single" w:sz="12" w:space="0" w:color="000000"/>
              <w:bottom w:val="single" w:sz="12" w:space="0" w:color="000000"/>
            </w:tcBorders>
            <w:shd w:val="clear" w:color="auto" w:fill="D9E2F3" w:themeFill="accent1" w:themeFillTint="33"/>
            <w:vAlign w:val="center"/>
          </w:tcPr>
          <w:p w14:paraId="4394E31C" w14:textId="0B1DC785" w:rsidR="00556D52" w:rsidRDefault="00556D52" w:rsidP="00487BF1">
            <w:pPr>
              <w:pStyle w:val="TableParagraph"/>
              <w:spacing w:before="0"/>
              <w:ind w:right="0"/>
              <w:jc w:val="left"/>
              <w:rPr>
                <w:b/>
                <w:sz w:val="18"/>
              </w:rPr>
            </w:pPr>
            <w:proofErr w:type="spellStart"/>
            <w:r>
              <w:rPr>
                <w:b/>
                <w:sz w:val="18"/>
              </w:rPr>
              <w:t>Objet</w:t>
            </w:r>
            <w:proofErr w:type="spellEnd"/>
            <w:r>
              <w:rPr>
                <w:b/>
                <w:spacing w:val="-1"/>
                <w:sz w:val="18"/>
              </w:rPr>
              <w:t xml:space="preserve"> </w:t>
            </w:r>
            <w:r w:rsidR="00C82958">
              <w:rPr>
                <w:b/>
                <w:spacing w:val="-1"/>
                <w:sz w:val="18"/>
              </w:rPr>
              <w:t xml:space="preserve">de </w:t>
            </w:r>
            <w:proofErr w:type="spellStart"/>
            <w:r w:rsidR="00C82958">
              <w:rPr>
                <w:b/>
                <w:spacing w:val="-1"/>
                <w:sz w:val="18"/>
              </w:rPr>
              <w:t>dépense</w:t>
            </w:r>
            <w:proofErr w:type="spellEnd"/>
          </w:p>
        </w:tc>
        <w:tc>
          <w:tcPr>
            <w:tcW w:w="1076" w:type="dxa"/>
            <w:tcBorders>
              <w:top w:val="single" w:sz="12" w:space="0" w:color="000000"/>
              <w:bottom w:val="single" w:sz="12" w:space="0" w:color="000000"/>
            </w:tcBorders>
            <w:shd w:val="clear" w:color="auto" w:fill="D9E2F3" w:themeFill="accent1" w:themeFillTint="33"/>
            <w:vAlign w:val="center"/>
          </w:tcPr>
          <w:p w14:paraId="41D97AD8" w14:textId="77777777" w:rsidR="00556D52" w:rsidRDefault="00556D52" w:rsidP="00487BF1">
            <w:pPr>
              <w:pStyle w:val="TableParagraph"/>
              <w:spacing w:before="0"/>
              <w:ind w:right="0"/>
              <w:jc w:val="center"/>
              <w:rPr>
                <w:b/>
                <w:sz w:val="18"/>
              </w:rPr>
            </w:pPr>
            <w:r>
              <w:rPr>
                <w:b/>
                <w:spacing w:val="-4"/>
                <w:sz w:val="18"/>
              </w:rPr>
              <w:t>2024</w:t>
            </w:r>
          </w:p>
        </w:tc>
        <w:tc>
          <w:tcPr>
            <w:tcW w:w="1033" w:type="dxa"/>
            <w:tcBorders>
              <w:top w:val="single" w:sz="12" w:space="0" w:color="000000"/>
              <w:bottom w:val="single" w:sz="12" w:space="0" w:color="000000"/>
            </w:tcBorders>
            <w:shd w:val="clear" w:color="auto" w:fill="D9E2F3" w:themeFill="accent1" w:themeFillTint="33"/>
            <w:vAlign w:val="center"/>
          </w:tcPr>
          <w:p w14:paraId="4F4A89DC" w14:textId="77777777" w:rsidR="00556D52" w:rsidRDefault="00556D52" w:rsidP="00487BF1">
            <w:pPr>
              <w:pStyle w:val="TableParagraph"/>
              <w:spacing w:before="0"/>
              <w:ind w:right="0"/>
              <w:jc w:val="center"/>
              <w:rPr>
                <w:b/>
                <w:sz w:val="18"/>
              </w:rPr>
            </w:pPr>
            <w:r>
              <w:rPr>
                <w:b/>
                <w:spacing w:val="-4"/>
                <w:sz w:val="18"/>
              </w:rPr>
              <w:t>2025</w:t>
            </w:r>
          </w:p>
        </w:tc>
        <w:tc>
          <w:tcPr>
            <w:tcW w:w="1032" w:type="dxa"/>
            <w:tcBorders>
              <w:top w:val="single" w:sz="12" w:space="0" w:color="000000"/>
              <w:bottom w:val="single" w:sz="12" w:space="0" w:color="000000"/>
            </w:tcBorders>
            <w:shd w:val="clear" w:color="auto" w:fill="D9E2F3" w:themeFill="accent1" w:themeFillTint="33"/>
            <w:vAlign w:val="center"/>
          </w:tcPr>
          <w:p w14:paraId="79978B25" w14:textId="77777777" w:rsidR="00556D52" w:rsidRDefault="00556D52" w:rsidP="00487BF1">
            <w:pPr>
              <w:pStyle w:val="TableParagraph"/>
              <w:spacing w:before="0"/>
              <w:ind w:right="0"/>
              <w:jc w:val="center"/>
              <w:rPr>
                <w:b/>
                <w:sz w:val="18"/>
              </w:rPr>
            </w:pPr>
            <w:r>
              <w:rPr>
                <w:b/>
                <w:spacing w:val="-4"/>
                <w:sz w:val="18"/>
              </w:rPr>
              <w:t>2026</w:t>
            </w:r>
          </w:p>
        </w:tc>
        <w:tc>
          <w:tcPr>
            <w:tcW w:w="1028" w:type="dxa"/>
            <w:tcBorders>
              <w:top w:val="single" w:sz="12" w:space="0" w:color="000000"/>
              <w:bottom w:val="single" w:sz="12" w:space="0" w:color="000000"/>
            </w:tcBorders>
            <w:shd w:val="clear" w:color="auto" w:fill="D9E2F3" w:themeFill="accent1" w:themeFillTint="33"/>
            <w:vAlign w:val="center"/>
          </w:tcPr>
          <w:p w14:paraId="45C1FC8F" w14:textId="77777777" w:rsidR="00556D52" w:rsidRDefault="00556D52" w:rsidP="00487BF1">
            <w:pPr>
              <w:pStyle w:val="TableParagraph"/>
              <w:spacing w:before="0"/>
              <w:ind w:right="0"/>
              <w:jc w:val="center"/>
              <w:rPr>
                <w:b/>
                <w:sz w:val="18"/>
              </w:rPr>
            </w:pPr>
            <w:r>
              <w:rPr>
                <w:b/>
                <w:spacing w:val="-2"/>
                <w:sz w:val="18"/>
              </w:rPr>
              <w:t>Total</w:t>
            </w:r>
          </w:p>
        </w:tc>
      </w:tr>
      <w:tr w:rsidR="00C82958" w14:paraId="0F35BAB5" w14:textId="77777777" w:rsidTr="00487BF1">
        <w:trPr>
          <w:trHeight w:val="360"/>
        </w:trPr>
        <w:tc>
          <w:tcPr>
            <w:tcW w:w="5313" w:type="dxa"/>
            <w:tcBorders>
              <w:top w:val="single" w:sz="12" w:space="0" w:color="000000"/>
            </w:tcBorders>
          </w:tcPr>
          <w:p w14:paraId="0B72D5DB" w14:textId="013F9A8E" w:rsidR="00C82958" w:rsidRDefault="00C82958" w:rsidP="00C82958">
            <w:pPr>
              <w:pStyle w:val="TableParagraph"/>
              <w:spacing w:before="75"/>
              <w:ind w:left="107" w:right="0"/>
              <w:jc w:val="left"/>
              <w:rPr>
                <w:b/>
                <w:sz w:val="18"/>
              </w:rPr>
            </w:pPr>
            <w:proofErr w:type="spellStart"/>
            <w:r>
              <w:rPr>
                <w:b/>
                <w:sz w:val="18"/>
              </w:rPr>
              <w:t>Coûts</w:t>
            </w:r>
            <w:proofErr w:type="spellEnd"/>
            <w:r>
              <w:rPr>
                <w:b/>
                <w:spacing w:val="-2"/>
                <w:sz w:val="18"/>
              </w:rPr>
              <w:t xml:space="preserve"> </w:t>
            </w:r>
            <w:r>
              <w:rPr>
                <w:b/>
                <w:sz w:val="18"/>
              </w:rPr>
              <w:t>de</w:t>
            </w:r>
            <w:r>
              <w:rPr>
                <w:b/>
                <w:spacing w:val="1"/>
                <w:sz w:val="18"/>
              </w:rPr>
              <w:t xml:space="preserve"> </w:t>
            </w:r>
            <w:r>
              <w:rPr>
                <w:b/>
                <w:spacing w:val="-2"/>
                <w:sz w:val="18"/>
              </w:rPr>
              <w:t>personnel</w:t>
            </w:r>
          </w:p>
        </w:tc>
        <w:tc>
          <w:tcPr>
            <w:tcW w:w="1076" w:type="dxa"/>
            <w:tcBorders>
              <w:top w:val="single" w:sz="12" w:space="0" w:color="000000"/>
            </w:tcBorders>
          </w:tcPr>
          <w:p w14:paraId="4F82DC98" w14:textId="77777777" w:rsidR="00C82958" w:rsidRDefault="00C82958" w:rsidP="00C82958">
            <w:pPr>
              <w:pStyle w:val="TableParagraph"/>
              <w:spacing w:before="0"/>
              <w:ind w:right="0"/>
              <w:jc w:val="left"/>
              <w:rPr>
                <w:rFonts w:ascii="Times New Roman"/>
                <w:sz w:val="18"/>
              </w:rPr>
            </w:pPr>
          </w:p>
        </w:tc>
        <w:tc>
          <w:tcPr>
            <w:tcW w:w="1033" w:type="dxa"/>
            <w:tcBorders>
              <w:top w:val="single" w:sz="12" w:space="0" w:color="000000"/>
            </w:tcBorders>
          </w:tcPr>
          <w:p w14:paraId="6A55893C" w14:textId="77777777" w:rsidR="00C82958" w:rsidRDefault="00C82958" w:rsidP="00C82958">
            <w:pPr>
              <w:pStyle w:val="TableParagraph"/>
              <w:spacing w:before="0"/>
              <w:ind w:right="0"/>
              <w:jc w:val="left"/>
              <w:rPr>
                <w:rFonts w:ascii="Times New Roman"/>
                <w:sz w:val="18"/>
              </w:rPr>
            </w:pPr>
          </w:p>
        </w:tc>
        <w:tc>
          <w:tcPr>
            <w:tcW w:w="1032" w:type="dxa"/>
            <w:tcBorders>
              <w:top w:val="single" w:sz="12" w:space="0" w:color="000000"/>
            </w:tcBorders>
          </w:tcPr>
          <w:p w14:paraId="6E7EB0B7" w14:textId="77777777" w:rsidR="00C82958" w:rsidRDefault="00C82958" w:rsidP="00C82958">
            <w:pPr>
              <w:pStyle w:val="TableParagraph"/>
              <w:spacing w:before="0"/>
              <w:ind w:right="0"/>
              <w:jc w:val="left"/>
              <w:rPr>
                <w:rFonts w:ascii="Times New Roman"/>
                <w:sz w:val="18"/>
              </w:rPr>
            </w:pPr>
          </w:p>
        </w:tc>
        <w:tc>
          <w:tcPr>
            <w:tcW w:w="1028" w:type="dxa"/>
            <w:tcBorders>
              <w:top w:val="single" w:sz="12" w:space="0" w:color="000000"/>
            </w:tcBorders>
          </w:tcPr>
          <w:p w14:paraId="0D4E483B" w14:textId="77777777" w:rsidR="00C82958" w:rsidRDefault="00C82958" w:rsidP="00C82958">
            <w:pPr>
              <w:pStyle w:val="TableParagraph"/>
              <w:spacing w:before="0"/>
              <w:ind w:right="0"/>
              <w:jc w:val="left"/>
              <w:rPr>
                <w:rFonts w:ascii="Times New Roman"/>
                <w:sz w:val="18"/>
              </w:rPr>
            </w:pPr>
          </w:p>
        </w:tc>
      </w:tr>
      <w:tr w:rsidR="00C82958" w14:paraId="68E9E110" w14:textId="77777777" w:rsidTr="00487BF1">
        <w:trPr>
          <w:trHeight w:val="357"/>
        </w:trPr>
        <w:tc>
          <w:tcPr>
            <w:tcW w:w="5313" w:type="dxa"/>
          </w:tcPr>
          <w:p w14:paraId="1B4858DE" w14:textId="54295491" w:rsidR="00C82958" w:rsidRDefault="00C82958" w:rsidP="00C82958">
            <w:pPr>
              <w:pStyle w:val="TableParagraph"/>
              <w:spacing w:before="72"/>
              <w:ind w:left="107" w:right="0"/>
              <w:jc w:val="left"/>
              <w:rPr>
                <w:sz w:val="18"/>
              </w:rPr>
            </w:pPr>
            <w:proofErr w:type="spellStart"/>
            <w:r>
              <w:rPr>
                <w:spacing w:val="-2"/>
                <w:sz w:val="18"/>
              </w:rPr>
              <w:t>Administrateurs</w:t>
            </w:r>
            <w:proofErr w:type="spellEnd"/>
          </w:p>
        </w:tc>
        <w:tc>
          <w:tcPr>
            <w:tcW w:w="1076" w:type="dxa"/>
            <w:tcBorders>
              <w:top w:val="nil"/>
              <w:left w:val="nil"/>
              <w:bottom w:val="nil"/>
              <w:right w:val="nil"/>
            </w:tcBorders>
            <w:shd w:val="clear" w:color="000000" w:fill="FFFFFF"/>
            <w:vAlign w:val="center"/>
          </w:tcPr>
          <w:p w14:paraId="41860F72" w14:textId="55C6E305" w:rsidR="00C82958" w:rsidRPr="003B7587" w:rsidRDefault="00C82958" w:rsidP="00C82958">
            <w:pPr>
              <w:pStyle w:val="TableParagraph"/>
              <w:spacing w:before="72"/>
              <w:ind w:right="114"/>
              <w:rPr>
                <w:sz w:val="18"/>
                <w:szCs w:val="18"/>
              </w:rPr>
            </w:pPr>
            <w:r w:rsidRPr="003B7587">
              <w:rPr>
                <w:sz w:val="18"/>
                <w:szCs w:val="18"/>
              </w:rPr>
              <w:t>1</w:t>
            </w:r>
            <w:r>
              <w:rPr>
                <w:sz w:val="18"/>
                <w:szCs w:val="18"/>
              </w:rPr>
              <w:t xml:space="preserve"> </w:t>
            </w:r>
            <w:r w:rsidRPr="003B7587">
              <w:rPr>
                <w:sz w:val="18"/>
                <w:szCs w:val="18"/>
              </w:rPr>
              <w:t>655</w:t>
            </w:r>
            <w:r>
              <w:rPr>
                <w:sz w:val="18"/>
                <w:szCs w:val="18"/>
              </w:rPr>
              <w:t xml:space="preserve"> </w:t>
            </w:r>
            <w:r w:rsidRPr="003B7587">
              <w:rPr>
                <w:sz w:val="18"/>
                <w:szCs w:val="18"/>
              </w:rPr>
              <w:t xml:space="preserve">509 </w:t>
            </w:r>
          </w:p>
        </w:tc>
        <w:tc>
          <w:tcPr>
            <w:tcW w:w="1033" w:type="dxa"/>
            <w:tcBorders>
              <w:top w:val="nil"/>
              <w:left w:val="nil"/>
              <w:bottom w:val="nil"/>
              <w:right w:val="nil"/>
            </w:tcBorders>
            <w:shd w:val="clear" w:color="000000" w:fill="FFFFFF"/>
            <w:vAlign w:val="center"/>
          </w:tcPr>
          <w:p w14:paraId="4F0B573D" w14:textId="2EC7C1FB" w:rsidR="00C82958" w:rsidRPr="003B7587" w:rsidRDefault="00C82958" w:rsidP="00C82958">
            <w:pPr>
              <w:pStyle w:val="TableParagraph"/>
              <w:spacing w:before="72"/>
              <w:ind w:right="112"/>
              <w:rPr>
                <w:sz w:val="18"/>
                <w:szCs w:val="18"/>
              </w:rPr>
            </w:pPr>
            <w:r w:rsidRPr="003B7587">
              <w:rPr>
                <w:sz w:val="18"/>
                <w:szCs w:val="18"/>
              </w:rPr>
              <w:t>1</w:t>
            </w:r>
            <w:r>
              <w:rPr>
                <w:sz w:val="18"/>
                <w:szCs w:val="18"/>
              </w:rPr>
              <w:t xml:space="preserve"> </w:t>
            </w:r>
            <w:r w:rsidRPr="003B7587">
              <w:rPr>
                <w:sz w:val="18"/>
                <w:szCs w:val="18"/>
              </w:rPr>
              <w:t>688</w:t>
            </w:r>
            <w:r>
              <w:rPr>
                <w:sz w:val="18"/>
                <w:szCs w:val="18"/>
              </w:rPr>
              <w:t xml:space="preserve"> </w:t>
            </w:r>
            <w:r w:rsidRPr="003B7587">
              <w:rPr>
                <w:sz w:val="18"/>
                <w:szCs w:val="18"/>
              </w:rPr>
              <w:t xml:space="preserve">619 </w:t>
            </w:r>
          </w:p>
        </w:tc>
        <w:tc>
          <w:tcPr>
            <w:tcW w:w="1032" w:type="dxa"/>
            <w:tcBorders>
              <w:top w:val="nil"/>
              <w:left w:val="nil"/>
              <w:bottom w:val="nil"/>
              <w:right w:val="nil"/>
            </w:tcBorders>
            <w:shd w:val="clear" w:color="000000" w:fill="FFFFFF"/>
            <w:vAlign w:val="center"/>
          </w:tcPr>
          <w:p w14:paraId="011E9C4D" w14:textId="0507CA10" w:rsidR="00C82958" w:rsidRPr="003B7587" w:rsidRDefault="00C82958" w:rsidP="00C82958">
            <w:pPr>
              <w:pStyle w:val="TableParagraph"/>
              <w:spacing w:before="72"/>
              <w:ind w:right="112"/>
              <w:rPr>
                <w:sz w:val="18"/>
                <w:szCs w:val="18"/>
              </w:rPr>
            </w:pPr>
            <w:r w:rsidRPr="003B7587">
              <w:rPr>
                <w:sz w:val="18"/>
                <w:szCs w:val="18"/>
              </w:rPr>
              <w:t>1</w:t>
            </w:r>
            <w:r>
              <w:rPr>
                <w:sz w:val="18"/>
                <w:szCs w:val="18"/>
              </w:rPr>
              <w:t xml:space="preserve"> </w:t>
            </w:r>
            <w:r w:rsidRPr="003B7587">
              <w:rPr>
                <w:sz w:val="18"/>
                <w:szCs w:val="18"/>
              </w:rPr>
              <w:t>722</w:t>
            </w:r>
            <w:r>
              <w:rPr>
                <w:sz w:val="18"/>
                <w:szCs w:val="18"/>
              </w:rPr>
              <w:t xml:space="preserve"> </w:t>
            </w:r>
            <w:r w:rsidRPr="003B7587">
              <w:rPr>
                <w:sz w:val="18"/>
                <w:szCs w:val="18"/>
              </w:rPr>
              <w:t xml:space="preserve">391 </w:t>
            </w:r>
          </w:p>
        </w:tc>
        <w:tc>
          <w:tcPr>
            <w:tcW w:w="1028" w:type="dxa"/>
            <w:tcBorders>
              <w:top w:val="nil"/>
              <w:left w:val="nil"/>
              <w:bottom w:val="nil"/>
              <w:right w:val="nil"/>
            </w:tcBorders>
            <w:shd w:val="clear" w:color="000000" w:fill="FFFFFF"/>
            <w:vAlign w:val="center"/>
          </w:tcPr>
          <w:p w14:paraId="0E5EE0FC" w14:textId="24669EFA" w:rsidR="00C82958" w:rsidRPr="003B7587" w:rsidRDefault="00C82958" w:rsidP="00C82958">
            <w:pPr>
              <w:pStyle w:val="TableParagraph"/>
              <w:spacing w:before="72"/>
              <w:ind w:right="108"/>
              <w:rPr>
                <w:sz w:val="18"/>
                <w:szCs w:val="18"/>
              </w:rPr>
            </w:pPr>
            <w:r w:rsidRPr="003B7587">
              <w:rPr>
                <w:sz w:val="18"/>
                <w:szCs w:val="18"/>
              </w:rPr>
              <w:t>5</w:t>
            </w:r>
            <w:r>
              <w:rPr>
                <w:sz w:val="18"/>
                <w:szCs w:val="18"/>
              </w:rPr>
              <w:t xml:space="preserve"> </w:t>
            </w:r>
            <w:r w:rsidRPr="003B7587">
              <w:rPr>
                <w:sz w:val="18"/>
                <w:szCs w:val="18"/>
              </w:rPr>
              <w:t>066</w:t>
            </w:r>
            <w:r>
              <w:rPr>
                <w:sz w:val="18"/>
                <w:szCs w:val="18"/>
              </w:rPr>
              <w:t xml:space="preserve"> </w:t>
            </w:r>
            <w:r w:rsidRPr="003B7587">
              <w:rPr>
                <w:sz w:val="18"/>
                <w:szCs w:val="18"/>
              </w:rPr>
              <w:t xml:space="preserve">519 </w:t>
            </w:r>
          </w:p>
        </w:tc>
      </w:tr>
      <w:tr w:rsidR="00C82958" w14:paraId="40F78F21" w14:textId="77777777" w:rsidTr="00487BF1">
        <w:trPr>
          <w:trHeight w:val="356"/>
        </w:trPr>
        <w:tc>
          <w:tcPr>
            <w:tcW w:w="5313" w:type="dxa"/>
            <w:tcBorders>
              <w:bottom w:val="single" w:sz="4" w:space="0" w:color="000000"/>
            </w:tcBorders>
          </w:tcPr>
          <w:p w14:paraId="6F6C0D05" w14:textId="5D9C1B9F" w:rsidR="00C82958" w:rsidRDefault="00C82958" w:rsidP="00C82958">
            <w:pPr>
              <w:pStyle w:val="TableParagraph"/>
              <w:spacing w:before="72"/>
              <w:ind w:left="107" w:right="0"/>
              <w:jc w:val="left"/>
              <w:rPr>
                <w:sz w:val="18"/>
              </w:rPr>
            </w:pPr>
            <w:r>
              <w:rPr>
                <w:sz w:val="18"/>
              </w:rPr>
              <w:t>Personnel</w:t>
            </w:r>
            <w:r>
              <w:rPr>
                <w:spacing w:val="-4"/>
                <w:sz w:val="18"/>
              </w:rPr>
              <w:t xml:space="preserve"> </w:t>
            </w:r>
            <w:r>
              <w:rPr>
                <w:sz w:val="18"/>
              </w:rPr>
              <w:t>des</w:t>
            </w:r>
            <w:r>
              <w:rPr>
                <w:spacing w:val="-3"/>
                <w:sz w:val="18"/>
              </w:rPr>
              <w:t xml:space="preserve"> </w:t>
            </w:r>
            <w:r>
              <w:rPr>
                <w:sz w:val="18"/>
              </w:rPr>
              <w:t>services</w:t>
            </w:r>
            <w:r>
              <w:rPr>
                <w:spacing w:val="-1"/>
                <w:sz w:val="18"/>
              </w:rPr>
              <w:t xml:space="preserve"> </w:t>
            </w:r>
            <w:proofErr w:type="spellStart"/>
            <w:r>
              <w:rPr>
                <w:spacing w:val="-2"/>
                <w:sz w:val="18"/>
              </w:rPr>
              <w:t>généraux</w:t>
            </w:r>
            <w:proofErr w:type="spellEnd"/>
          </w:p>
        </w:tc>
        <w:tc>
          <w:tcPr>
            <w:tcW w:w="1076" w:type="dxa"/>
            <w:tcBorders>
              <w:top w:val="nil"/>
              <w:left w:val="nil"/>
              <w:bottom w:val="nil"/>
              <w:right w:val="nil"/>
            </w:tcBorders>
            <w:shd w:val="clear" w:color="000000" w:fill="FFFFFF"/>
            <w:vAlign w:val="center"/>
          </w:tcPr>
          <w:p w14:paraId="1F3C780C" w14:textId="2D1DC7B9" w:rsidR="00C82958" w:rsidRPr="003B7587" w:rsidRDefault="00C82958" w:rsidP="00C82958">
            <w:pPr>
              <w:pStyle w:val="TableParagraph"/>
              <w:spacing w:before="72"/>
              <w:ind w:right="113"/>
              <w:rPr>
                <w:sz w:val="18"/>
                <w:szCs w:val="18"/>
              </w:rPr>
            </w:pPr>
            <w:r w:rsidRPr="003B7587">
              <w:rPr>
                <w:sz w:val="18"/>
                <w:szCs w:val="18"/>
              </w:rPr>
              <w:t>563</w:t>
            </w:r>
            <w:r>
              <w:rPr>
                <w:sz w:val="18"/>
                <w:szCs w:val="18"/>
              </w:rPr>
              <w:t xml:space="preserve"> </w:t>
            </w:r>
            <w:r w:rsidRPr="003B7587">
              <w:rPr>
                <w:sz w:val="18"/>
                <w:szCs w:val="18"/>
              </w:rPr>
              <w:t xml:space="preserve">834 </w:t>
            </w:r>
          </w:p>
        </w:tc>
        <w:tc>
          <w:tcPr>
            <w:tcW w:w="1033" w:type="dxa"/>
            <w:tcBorders>
              <w:top w:val="nil"/>
              <w:left w:val="nil"/>
              <w:bottom w:val="nil"/>
              <w:right w:val="nil"/>
            </w:tcBorders>
            <w:shd w:val="clear" w:color="000000" w:fill="FFFFFF"/>
            <w:vAlign w:val="center"/>
          </w:tcPr>
          <w:p w14:paraId="6DD62851" w14:textId="5F158D9A" w:rsidR="00C82958" w:rsidRPr="003B7587" w:rsidRDefault="00C82958" w:rsidP="00C82958">
            <w:pPr>
              <w:pStyle w:val="TableParagraph"/>
              <w:spacing w:before="72"/>
              <w:ind w:right="112"/>
              <w:rPr>
                <w:sz w:val="18"/>
                <w:szCs w:val="18"/>
              </w:rPr>
            </w:pPr>
            <w:r w:rsidRPr="003B7587">
              <w:rPr>
                <w:sz w:val="18"/>
                <w:szCs w:val="18"/>
              </w:rPr>
              <w:t>575</w:t>
            </w:r>
            <w:r>
              <w:rPr>
                <w:sz w:val="18"/>
                <w:szCs w:val="18"/>
              </w:rPr>
              <w:t xml:space="preserve"> </w:t>
            </w:r>
            <w:r w:rsidRPr="003B7587">
              <w:rPr>
                <w:sz w:val="18"/>
                <w:szCs w:val="18"/>
              </w:rPr>
              <w:t xml:space="preserve">111 </w:t>
            </w:r>
          </w:p>
        </w:tc>
        <w:tc>
          <w:tcPr>
            <w:tcW w:w="1032" w:type="dxa"/>
            <w:tcBorders>
              <w:top w:val="nil"/>
              <w:left w:val="nil"/>
              <w:bottom w:val="nil"/>
              <w:right w:val="nil"/>
            </w:tcBorders>
            <w:shd w:val="clear" w:color="000000" w:fill="FFFFFF"/>
            <w:vAlign w:val="center"/>
          </w:tcPr>
          <w:p w14:paraId="4BD5A1F6" w14:textId="5B19FF09" w:rsidR="00C82958" w:rsidRPr="003B7587" w:rsidRDefault="00C82958" w:rsidP="00C82958">
            <w:pPr>
              <w:pStyle w:val="TableParagraph"/>
              <w:spacing w:before="72"/>
              <w:ind w:right="111"/>
              <w:rPr>
                <w:sz w:val="18"/>
                <w:szCs w:val="18"/>
              </w:rPr>
            </w:pPr>
            <w:r w:rsidRPr="003B7587">
              <w:rPr>
                <w:sz w:val="18"/>
                <w:szCs w:val="18"/>
              </w:rPr>
              <w:t>586</w:t>
            </w:r>
            <w:r>
              <w:rPr>
                <w:sz w:val="18"/>
                <w:szCs w:val="18"/>
              </w:rPr>
              <w:t xml:space="preserve"> </w:t>
            </w:r>
            <w:r w:rsidRPr="003B7587">
              <w:rPr>
                <w:sz w:val="18"/>
                <w:szCs w:val="18"/>
              </w:rPr>
              <w:t xml:space="preserve">613 </w:t>
            </w:r>
          </w:p>
        </w:tc>
        <w:tc>
          <w:tcPr>
            <w:tcW w:w="1028" w:type="dxa"/>
            <w:tcBorders>
              <w:top w:val="nil"/>
              <w:left w:val="nil"/>
              <w:bottom w:val="nil"/>
              <w:right w:val="nil"/>
            </w:tcBorders>
            <w:shd w:val="clear" w:color="000000" w:fill="FFFFFF"/>
            <w:vAlign w:val="center"/>
          </w:tcPr>
          <w:p w14:paraId="5DB341FE" w14:textId="5E53C55A" w:rsidR="00C82958" w:rsidRPr="003B7587" w:rsidRDefault="00C82958" w:rsidP="00C82958">
            <w:pPr>
              <w:pStyle w:val="TableParagraph"/>
              <w:spacing w:before="72"/>
              <w:ind w:right="108"/>
              <w:rPr>
                <w:sz w:val="18"/>
                <w:szCs w:val="18"/>
              </w:rPr>
            </w:pPr>
            <w:r w:rsidRPr="003B7587">
              <w:rPr>
                <w:sz w:val="18"/>
                <w:szCs w:val="18"/>
              </w:rPr>
              <w:t>1</w:t>
            </w:r>
            <w:r>
              <w:rPr>
                <w:sz w:val="18"/>
                <w:szCs w:val="18"/>
              </w:rPr>
              <w:t xml:space="preserve"> </w:t>
            </w:r>
            <w:r w:rsidRPr="003B7587">
              <w:rPr>
                <w:sz w:val="18"/>
                <w:szCs w:val="18"/>
              </w:rPr>
              <w:t>725</w:t>
            </w:r>
            <w:r>
              <w:rPr>
                <w:sz w:val="18"/>
                <w:szCs w:val="18"/>
              </w:rPr>
              <w:t xml:space="preserve"> </w:t>
            </w:r>
            <w:r w:rsidRPr="003B7587">
              <w:rPr>
                <w:sz w:val="18"/>
                <w:szCs w:val="18"/>
              </w:rPr>
              <w:t xml:space="preserve">558 </w:t>
            </w:r>
          </w:p>
        </w:tc>
      </w:tr>
      <w:tr w:rsidR="00556D52" w14:paraId="61841A9A" w14:textId="77777777" w:rsidTr="00487BF1">
        <w:trPr>
          <w:trHeight w:val="357"/>
        </w:trPr>
        <w:tc>
          <w:tcPr>
            <w:tcW w:w="5313" w:type="dxa"/>
            <w:tcBorders>
              <w:top w:val="single" w:sz="4" w:space="0" w:color="000000"/>
              <w:bottom w:val="single" w:sz="4" w:space="0" w:color="000000"/>
            </w:tcBorders>
          </w:tcPr>
          <w:p w14:paraId="743AC75E" w14:textId="6B72C6EB" w:rsidR="00556D52" w:rsidRDefault="00C82958" w:rsidP="00487BF1">
            <w:pPr>
              <w:pStyle w:val="TableParagraph"/>
              <w:spacing w:before="73"/>
              <w:ind w:left="107" w:right="0"/>
              <w:jc w:val="left"/>
              <w:rPr>
                <w:b/>
                <w:sz w:val="18"/>
              </w:rPr>
            </w:pPr>
            <w:r>
              <w:rPr>
                <w:b/>
                <w:spacing w:val="-4"/>
                <w:sz w:val="18"/>
              </w:rPr>
              <w:t>Sous-</w:t>
            </w:r>
            <w:r>
              <w:rPr>
                <w:b/>
                <w:spacing w:val="-2"/>
                <w:sz w:val="18"/>
              </w:rPr>
              <w:t>total</w:t>
            </w:r>
          </w:p>
        </w:tc>
        <w:tc>
          <w:tcPr>
            <w:tcW w:w="1076" w:type="dxa"/>
            <w:tcBorders>
              <w:top w:val="single" w:sz="4" w:space="0" w:color="auto"/>
              <w:left w:val="nil"/>
              <w:bottom w:val="single" w:sz="4" w:space="0" w:color="auto"/>
              <w:right w:val="nil"/>
            </w:tcBorders>
            <w:shd w:val="clear" w:color="000000" w:fill="FFFFFF"/>
            <w:vAlign w:val="center"/>
          </w:tcPr>
          <w:p w14:paraId="0DFF4DF3" w14:textId="7D429F3F" w:rsidR="00556D52" w:rsidRPr="003B7587" w:rsidRDefault="00556D52" w:rsidP="00487BF1">
            <w:pPr>
              <w:pStyle w:val="TableParagraph"/>
              <w:spacing w:before="73"/>
              <w:ind w:right="114"/>
              <w:rPr>
                <w:b/>
                <w:bCs/>
                <w:sz w:val="18"/>
                <w:szCs w:val="18"/>
              </w:rPr>
            </w:pPr>
            <w:r w:rsidRPr="003B7587">
              <w:rPr>
                <w:b/>
                <w:bCs/>
                <w:sz w:val="18"/>
                <w:szCs w:val="18"/>
              </w:rPr>
              <w:t>2</w:t>
            </w:r>
            <w:r w:rsidR="00C82958">
              <w:rPr>
                <w:b/>
                <w:bCs/>
                <w:sz w:val="18"/>
                <w:szCs w:val="18"/>
              </w:rPr>
              <w:t xml:space="preserve"> </w:t>
            </w:r>
            <w:r w:rsidRPr="003B7587">
              <w:rPr>
                <w:b/>
                <w:bCs/>
                <w:sz w:val="18"/>
                <w:szCs w:val="18"/>
              </w:rPr>
              <w:t>219</w:t>
            </w:r>
            <w:r w:rsidR="00C82958">
              <w:rPr>
                <w:b/>
                <w:bCs/>
                <w:sz w:val="18"/>
                <w:szCs w:val="18"/>
              </w:rPr>
              <w:t xml:space="preserve"> </w:t>
            </w:r>
            <w:r w:rsidRPr="003B7587">
              <w:rPr>
                <w:b/>
                <w:bCs/>
                <w:sz w:val="18"/>
                <w:szCs w:val="18"/>
              </w:rPr>
              <w:t xml:space="preserve">343 </w:t>
            </w:r>
          </w:p>
        </w:tc>
        <w:tc>
          <w:tcPr>
            <w:tcW w:w="1033" w:type="dxa"/>
            <w:tcBorders>
              <w:top w:val="single" w:sz="4" w:space="0" w:color="auto"/>
              <w:left w:val="nil"/>
              <w:bottom w:val="single" w:sz="4" w:space="0" w:color="auto"/>
              <w:right w:val="nil"/>
            </w:tcBorders>
            <w:shd w:val="clear" w:color="000000" w:fill="FFFFFF"/>
            <w:vAlign w:val="center"/>
          </w:tcPr>
          <w:p w14:paraId="165E0CDE" w14:textId="277423E1" w:rsidR="00556D52" w:rsidRPr="003B7587" w:rsidRDefault="00556D52" w:rsidP="00487BF1">
            <w:pPr>
              <w:pStyle w:val="TableParagraph"/>
              <w:spacing w:before="73"/>
              <w:ind w:right="112"/>
              <w:rPr>
                <w:b/>
                <w:bCs/>
                <w:sz w:val="18"/>
                <w:szCs w:val="18"/>
              </w:rPr>
            </w:pPr>
            <w:r w:rsidRPr="003B7587">
              <w:rPr>
                <w:b/>
                <w:bCs/>
                <w:sz w:val="18"/>
                <w:szCs w:val="18"/>
              </w:rPr>
              <w:t>2</w:t>
            </w:r>
            <w:r w:rsidR="00C82958">
              <w:rPr>
                <w:b/>
                <w:bCs/>
                <w:sz w:val="18"/>
                <w:szCs w:val="18"/>
              </w:rPr>
              <w:t xml:space="preserve"> </w:t>
            </w:r>
            <w:r w:rsidRPr="003B7587">
              <w:rPr>
                <w:b/>
                <w:bCs/>
                <w:sz w:val="18"/>
                <w:szCs w:val="18"/>
              </w:rPr>
              <w:t>263</w:t>
            </w:r>
            <w:r w:rsidR="00C82958">
              <w:rPr>
                <w:b/>
                <w:bCs/>
                <w:sz w:val="18"/>
                <w:szCs w:val="18"/>
              </w:rPr>
              <w:t xml:space="preserve"> </w:t>
            </w:r>
            <w:r w:rsidRPr="003B7587">
              <w:rPr>
                <w:b/>
                <w:bCs/>
                <w:sz w:val="18"/>
                <w:szCs w:val="18"/>
              </w:rPr>
              <w:t xml:space="preserve">730 </w:t>
            </w:r>
          </w:p>
        </w:tc>
        <w:tc>
          <w:tcPr>
            <w:tcW w:w="1032" w:type="dxa"/>
            <w:tcBorders>
              <w:top w:val="single" w:sz="4" w:space="0" w:color="auto"/>
              <w:left w:val="nil"/>
              <w:bottom w:val="single" w:sz="4" w:space="0" w:color="auto"/>
              <w:right w:val="nil"/>
            </w:tcBorders>
            <w:shd w:val="clear" w:color="000000" w:fill="FFFFFF"/>
            <w:vAlign w:val="center"/>
          </w:tcPr>
          <w:p w14:paraId="31204CDB" w14:textId="63476E1A" w:rsidR="00556D52" w:rsidRPr="003B7587" w:rsidRDefault="00556D52" w:rsidP="00487BF1">
            <w:pPr>
              <w:pStyle w:val="TableParagraph"/>
              <w:spacing w:before="73"/>
              <w:ind w:right="112"/>
              <w:rPr>
                <w:b/>
                <w:bCs/>
                <w:sz w:val="18"/>
                <w:szCs w:val="18"/>
              </w:rPr>
            </w:pPr>
            <w:r w:rsidRPr="003B7587">
              <w:rPr>
                <w:b/>
                <w:bCs/>
                <w:sz w:val="18"/>
                <w:szCs w:val="18"/>
              </w:rPr>
              <w:t>2</w:t>
            </w:r>
            <w:r w:rsidR="00C82958">
              <w:rPr>
                <w:b/>
                <w:bCs/>
                <w:sz w:val="18"/>
                <w:szCs w:val="18"/>
              </w:rPr>
              <w:t xml:space="preserve"> </w:t>
            </w:r>
            <w:r w:rsidRPr="003B7587">
              <w:rPr>
                <w:b/>
                <w:bCs/>
                <w:sz w:val="18"/>
                <w:szCs w:val="18"/>
              </w:rPr>
              <w:t>309</w:t>
            </w:r>
            <w:r w:rsidR="00C82958">
              <w:rPr>
                <w:b/>
                <w:bCs/>
                <w:sz w:val="18"/>
                <w:szCs w:val="18"/>
              </w:rPr>
              <w:t xml:space="preserve"> </w:t>
            </w:r>
            <w:r w:rsidRPr="003B7587">
              <w:rPr>
                <w:b/>
                <w:bCs/>
                <w:sz w:val="18"/>
                <w:szCs w:val="18"/>
              </w:rPr>
              <w:t xml:space="preserve">004 </w:t>
            </w:r>
          </w:p>
        </w:tc>
        <w:tc>
          <w:tcPr>
            <w:tcW w:w="1028" w:type="dxa"/>
            <w:tcBorders>
              <w:top w:val="single" w:sz="4" w:space="0" w:color="auto"/>
              <w:left w:val="nil"/>
              <w:bottom w:val="single" w:sz="4" w:space="0" w:color="auto"/>
              <w:right w:val="nil"/>
            </w:tcBorders>
            <w:shd w:val="clear" w:color="000000" w:fill="FFFFFF"/>
            <w:vAlign w:val="center"/>
          </w:tcPr>
          <w:p w14:paraId="3F314DD8" w14:textId="3D64A800" w:rsidR="00556D52" w:rsidRPr="003B7587" w:rsidRDefault="00556D52" w:rsidP="00487BF1">
            <w:pPr>
              <w:pStyle w:val="TableParagraph"/>
              <w:spacing w:before="73"/>
              <w:ind w:right="108"/>
              <w:rPr>
                <w:b/>
                <w:bCs/>
                <w:sz w:val="18"/>
                <w:szCs w:val="18"/>
              </w:rPr>
            </w:pPr>
            <w:r w:rsidRPr="003B7587">
              <w:rPr>
                <w:b/>
                <w:bCs/>
                <w:sz w:val="18"/>
                <w:szCs w:val="18"/>
              </w:rPr>
              <w:t>6</w:t>
            </w:r>
            <w:r w:rsidR="00C82958">
              <w:rPr>
                <w:b/>
                <w:bCs/>
                <w:sz w:val="18"/>
                <w:szCs w:val="18"/>
              </w:rPr>
              <w:t xml:space="preserve"> </w:t>
            </w:r>
            <w:r w:rsidRPr="003B7587">
              <w:rPr>
                <w:b/>
                <w:bCs/>
                <w:sz w:val="18"/>
                <w:szCs w:val="18"/>
              </w:rPr>
              <w:t>792</w:t>
            </w:r>
            <w:r w:rsidR="00C82958">
              <w:rPr>
                <w:b/>
                <w:bCs/>
                <w:sz w:val="18"/>
                <w:szCs w:val="18"/>
              </w:rPr>
              <w:t xml:space="preserve"> </w:t>
            </w:r>
            <w:r w:rsidRPr="003B7587">
              <w:rPr>
                <w:b/>
                <w:bCs/>
                <w:sz w:val="18"/>
                <w:szCs w:val="18"/>
              </w:rPr>
              <w:t xml:space="preserve">077 </w:t>
            </w:r>
          </w:p>
        </w:tc>
      </w:tr>
      <w:tr w:rsidR="00C82958" w14:paraId="7E479A28" w14:textId="77777777" w:rsidTr="00487BF1">
        <w:trPr>
          <w:trHeight w:val="361"/>
        </w:trPr>
        <w:tc>
          <w:tcPr>
            <w:tcW w:w="5313" w:type="dxa"/>
            <w:tcBorders>
              <w:top w:val="single" w:sz="4" w:space="0" w:color="000000"/>
            </w:tcBorders>
          </w:tcPr>
          <w:p w14:paraId="23FD7C8F" w14:textId="19B1B3D6" w:rsidR="00C82958" w:rsidRDefault="00C82958" w:rsidP="00C82958">
            <w:pPr>
              <w:pStyle w:val="TableParagraph"/>
              <w:spacing w:before="76"/>
              <w:ind w:left="107" w:right="0"/>
              <w:jc w:val="left"/>
              <w:rPr>
                <w:b/>
                <w:sz w:val="18"/>
              </w:rPr>
            </w:pPr>
            <w:r>
              <w:rPr>
                <w:b/>
                <w:spacing w:val="-2"/>
                <w:sz w:val="18"/>
              </w:rPr>
              <w:t>Services</w:t>
            </w:r>
            <w:r>
              <w:rPr>
                <w:b/>
                <w:spacing w:val="-5"/>
                <w:sz w:val="18"/>
              </w:rPr>
              <w:t xml:space="preserve"> </w:t>
            </w:r>
            <w:proofErr w:type="spellStart"/>
            <w:r>
              <w:rPr>
                <w:b/>
                <w:spacing w:val="-2"/>
                <w:sz w:val="18"/>
              </w:rPr>
              <w:t>contractuels</w:t>
            </w:r>
            <w:proofErr w:type="spellEnd"/>
          </w:p>
        </w:tc>
        <w:tc>
          <w:tcPr>
            <w:tcW w:w="1076" w:type="dxa"/>
            <w:tcBorders>
              <w:top w:val="nil"/>
              <w:left w:val="nil"/>
              <w:bottom w:val="nil"/>
              <w:right w:val="nil"/>
            </w:tcBorders>
            <w:shd w:val="clear" w:color="000000" w:fill="FFFFFF"/>
            <w:vAlign w:val="center"/>
          </w:tcPr>
          <w:p w14:paraId="4EA04208" w14:textId="77777777" w:rsidR="00C82958" w:rsidRPr="003B7587" w:rsidRDefault="00C82958" w:rsidP="00C82958">
            <w:pPr>
              <w:pStyle w:val="TableParagraph"/>
              <w:spacing w:before="0"/>
              <w:ind w:right="0"/>
              <w:rPr>
                <w:sz w:val="18"/>
                <w:szCs w:val="18"/>
              </w:rPr>
            </w:pPr>
          </w:p>
        </w:tc>
        <w:tc>
          <w:tcPr>
            <w:tcW w:w="1033" w:type="dxa"/>
            <w:tcBorders>
              <w:top w:val="nil"/>
              <w:left w:val="nil"/>
              <w:bottom w:val="nil"/>
              <w:right w:val="nil"/>
            </w:tcBorders>
            <w:shd w:val="clear" w:color="000000" w:fill="FFFFFF"/>
            <w:vAlign w:val="center"/>
          </w:tcPr>
          <w:p w14:paraId="7511FCB4" w14:textId="77777777" w:rsidR="00C82958" w:rsidRPr="003B7587" w:rsidRDefault="00C82958" w:rsidP="00C82958">
            <w:pPr>
              <w:pStyle w:val="TableParagraph"/>
              <w:spacing w:before="0"/>
              <w:ind w:right="0"/>
              <w:rPr>
                <w:sz w:val="18"/>
                <w:szCs w:val="18"/>
              </w:rPr>
            </w:pPr>
          </w:p>
        </w:tc>
        <w:tc>
          <w:tcPr>
            <w:tcW w:w="1032" w:type="dxa"/>
            <w:tcBorders>
              <w:top w:val="nil"/>
              <w:left w:val="nil"/>
              <w:bottom w:val="nil"/>
              <w:right w:val="nil"/>
            </w:tcBorders>
            <w:shd w:val="clear" w:color="000000" w:fill="FFFFFF"/>
            <w:vAlign w:val="center"/>
          </w:tcPr>
          <w:p w14:paraId="4E187063" w14:textId="77777777" w:rsidR="00C82958" w:rsidRPr="003B7587" w:rsidRDefault="00C82958" w:rsidP="00C82958">
            <w:pPr>
              <w:pStyle w:val="TableParagraph"/>
              <w:spacing w:before="0"/>
              <w:ind w:right="0"/>
              <w:rPr>
                <w:sz w:val="18"/>
                <w:szCs w:val="18"/>
              </w:rPr>
            </w:pPr>
          </w:p>
        </w:tc>
        <w:tc>
          <w:tcPr>
            <w:tcW w:w="1028" w:type="dxa"/>
            <w:tcBorders>
              <w:top w:val="nil"/>
              <w:left w:val="nil"/>
              <w:bottom w:val="nil"/>
              <w:right w:val="nil"/>
            </w:tcBorders>
            <w:shd w:val="clear" w:color="000000" w:fill="FFFFFF"/>
            <w:vAlign w:val="center"/>
          </w:tcPr>
          <w:p w14:paraId="1A9C6E7E" w14:textId="77777777" w:rsidR="00C82958" w:rsidRPr="003B7587" w:rsidRDefault="00C82958" w:rsidP="00C82958">
            <w:pPr>
              <w:pStyle w:val="TableParagraph"/>
              <w:spacing w:before="0"/>
              <w:ind w:right="0"/>
              <w:rPr>
                <w:sz w:val="18"/>
                <w:szCs w:val="18"/>
              </w:rPr>
            </w:pPr>
          </w:p>
        </w:tc>
      </w:tr>
      <w:tr w:rsidR="00C82958" w14:paraId="2DF5D79A" w14:textId="77777777" w:rsidTr="00487BF1">
        <w:trPr>
          <w:trHeight w:val="357"/>
        </w:trPr>
        <w:tc>
          <w:tcPr>
            <w:tcW w:w="5313" w:type="dxa"/>
          </w:tcPr>
          <w:p w14:paraId="1BF1EE30" w14:textId="0BA2023E" w:rsidR="00C82958" w:rsidRPr="00C82958" w:rsidRDefault="00C82958" w:rsidP="00C82958">
            <w:pPr>
              <w:pStyle w:val="TableParagraph"/>
              <w:spacing w:before="72"/>
              <w:ind w:left="107" w:right="0"/>
              <w:jc w:val="left"/>
              <w:rPr>
                <w:sz w:val="18"/>
                <w:lang w:val="fr-FR"/>
              </w:rPr>
            </w:pPr>
            <w:r w:rsidRPr="00C82958">
              <w:rPr>
                <w:sz w:val="18"/>
                <w:lang w:val="fr-FR"/>
              </w:rPr>
              <w:t>Services</w:t>
            </w:r>
            <w:r w:rsidRPr="00C82958">
              <w:rPr>
                <w:spacing w:val="-5"/>
                <w:sz w:val="18"/>
                <w:lang w:val="fr-FR"/>
              </w:rPr>
              <w:t xml:space="preserve"> </w:t>
            </w:r>
            <w:r w:rsidRPr="00C82958">
              <w:rPr>
                <w:sz w:val="18"/>
                <w:lang w:val="fr-FR"/>
              </w:rPr>
              <w:t>(traductions</w:t>
            </w:r>
            <w:r w:rsidRPr="00C82958">
              <w:rPr>
                <w:spacing w:val="-2"/>
                <w:sz w:val="18"/>
                <w:lang w:val="fr-FR"/>
              </w:rPr>
              <w:t xml:space="preserve"> </w:t>
            </w:r>
            <w:r w:rsidRPr="00C82958">
              <w:rPr>
                <w:sz w:val="18"/>
                <w:lang w:val="fr-FR"/>
              </w:rPr>
              <w:t>et</w:t>
            </w:r>
            <w:r w:rsidRPr="00C82958">
              <w:rPr>
                <w:spacing w:val="-4"/>
                <w:sz w:val="18"/>
                <w:lang w:val="fr-FR"/>
              </w:rPr>
              <w:t xml:space="preserve"> </w:t>
            </w:r>
            <w:r w:rsidRPr="00C82958">
              <w:rPr>
                <w:sz w:val="18"/>
                <w:lang w:val="fr-FR"/>
              </w:rPr>
              <w:t>rédaction</w:t>
            </w:r>
            <w:r w:rsidRPr="00C82958">
              <w:rPr>
                <w:spacing w:val="-2"/>
                <w:sz w:val="18"/>
                <w:lang w:val="fr-FR"/>
              </w:rPr>
              <w:t xml:space="preserve"> </w:t>
            </w:r>
            <w:r w:rsidRPr="00C82958">
              <w:rPr>
                <w:sz w:val="18"/>
                <w:lang w:val="fr-FR"/>
              </w:rPr>
              <w:t>des</w:t>
            </w:r>
            <w:r w:rsidRPr="00C82958">
              <w:rPr>
                <w:spacing w:val="-2"/>
                <w:sz w:val="18"/>
                <w:lang w:val="fr-FR"/>
              </w:rPr>
              <w:t xml:space="preserve"> rapports)</w:t>
            </w:r>
          </w:p>
        </w:tc>
        <w:tc>
          <w:tcPr>
            <w:tcW w:w="1076" w:type="dxa"/>
            <w:tcBorders>
              <w:top w:val="nil"/>
              <w:left w:val="nil"/>
              <w:bottom w:val="nil"/>
              <w:right w:val="nil"/>
            </w:tcBorders>
            <w:shd w:val="clear" w:color="000000" w:fill="FFFFFF"/>
            <w:vAlign w:val="center"/>
          </w:tcPr>
          <w:p w14:paraId="2B4B7271" w14:textId="30FE7F39" w:rsidR="00C82958" w:rsidRPr="003B7587" w:rsidRDefault="00C82958" w:rsidP="00C82958">
            <w:pPr>
              <w:pStyle w:val="TableParagraph"/>
              <w:spacing w:before="72"/>
              <w:ind w:right="113"/>
              <w:rPr>
                <w:sz w:val="18"/>
                <w:szCs w:val="18"/>
              </w:rPr>
            </w:pPr>
            <w:r w:rsidRPr="003B7587">
              <w:rPr>
                <w:sz w:val="18"/>
                <w:szCs w:val="18"/>
              </w:rPr>
              <w:t>95</w:t>
            </w:r>
            <w:r>
              <w:rPr>
                <w:sz w:val="18"/>
                <w:szCs w:val="18"/>
              </w:rPr>
              <w:t xml:space="preserve"> </w:t>
            </w:r>
            <w:r w:rsidRPr="003B7587">
              <w:rPr>
                <w:sz w:val="18"/>
                <w:szCs w:val="18"/>
              </w:rPr>
              <w:t xml:space="preserve">687 </w:t>
            </w:r>
          </w:p>
        </w:tc>
        <w:tc>
          <w:tcPr>
            <w:tcW w:w="1033" w:type="dxa"/>
            <w:tcBorders>
              <w:top w:val="nil"/>
              <w:left w:val="nil"/>
              <w:bottom w:val="nil"/>
              <w:right w:val="nil"/>
            </w:tcBorders>
            <w:shd w:val="clear" w:color="000000" w:fill="FFFFFF"/>
            <w:vAlign w:val="center"/>
          </w:tcPr>
          <w:p w14:paraId="08722C13" w14:textId="3740667A" w:rsidR="00C82958" w:rsidRPr="003B7587" w:rsidRDefault="00C82958" w:rsidP="00C82958">
            <w:pPr>
              <w:pStyle w:val="TableParagraph"/>
              <w:spacing w:before="72"/>
              <w:ind w:right="112"/>
              <w:rPr>
                <w:sz w:val="18"/>
                <w:szCs w:val="18"/>
              </w:rPr>
            </w:pPr>
            <w:r w:rsidRPr="003B7587">
              <w:rPr>
                <w:sz w:val="18"/>
                <w:szCs w:val="18"/>
              </w:rPr>
              <w:t>97</w:t>
            </w:r>
            <w:r>
              <w:rPr>
                <w:sz w:val="18"/>
                <w:szCs w:val="18"/>
              </w:rPr>
              <w:t xml:space="preserve"> </w:t>
            </w:r>
            <w:r w:rsidRPr="003B7587">
              <w:rPr>
                <w:sz w:val="18"/>
                <w:szCs w:val="18"/>
              </w:rPr>
              <w:t xml:space="preserve">601 </w:t>
            </w:r>
          </w:p>
        </w:tc>
        <w:tc>
          <w:tcPr>
            <w:tcW w:w="1032" w:type="dxa"/>
            <w:tcBorders>
              <w:top w:val="nil"/>
              <w:left w:val="nil"/>
              <w:bottom w:val="nil"/>
              <w:right w:val="nil"/>
            </w:tcBorders>
            <w:shd w:val="clear" w:color="000000" w:fill="FFFFFF"/>
            <w:vAlign w:val="center"/>
          </w:tcPr>
          <w:p w14:paraId="1F119245" w14:textId="1B3287BC" w:rsidR="00C82958" w:rsidRPr="003B7587" w:rsidRDefault="00C82958" w:rsidP="00C82958">
            <w:pPr>
              <w:pStyle w:val="TableParagraph"/>
              <w:spacing w:before="72"/>
              <w:ind w:right="111"/>
              <w:rPr>
                <w:sz w:val="18"/>
                <w:szCs w:val="18"/>
              </w:rPr>
            </w:pPr>
            <w:r w:rsidRPr="003B7587">
              <w:rPr>
                <w:sz w:val="18"/>
                <w:szCs w:val="18"/>
              </w:rPr>
              <w:t>99</w:t>
            </w:r>
            <w:r>
              <w:rPr>
                <w:sz w:val="18"/>
                <w:szCs w:val="18"/>
              </w:rPr>
              <w:t xml:space="preserve"> </w:t>
            </w:r>
            <w:r w:rsidRPr="003B7587">
              <w:rPr>
                <w:sz w:val="18"/>
                <w:szCs w:val="18"/>
              </w:rPr>
              <w:t xml:space="preserve">553 </w:t>
            </w:r>
          </w:p>
        </w:tc>
        <w:tc>
          <w:tcPr>
            <w:tcW w:w="1028" w:type="dxa"/>
            <w:tcBorders>
              <w:top w:val="nil"/>
              <w:left w:val="nil"/>
              <w:bottom w:val="nil"/>
              <w:right w:val="nil"/>
            </w:tcBorders>
            <w:shd w:val="clear" w:color="000000" w:fill="FFFFFF"/>
            <w:vAlign w:val="center"/>
          </w:tcPr>
          <w:p w14:paraId="002531D8" w14:textId="6B326293" w:rsidR="00C82958" w:rsidRPr="003B7587" w:rsidRDefault="00C82958" w:rsidP="00C82958">
            <w:pPr>
              <w:pStyle w:val="TableParagraph"/>
              <w:spacing w:before="72"/>
              <w:ind w:right="107"/>
              <w:rPr>
                <w:sz w:val="18"/>
                <w:szCs w:val="18"/>
              </w:rPr>
            </w:pPr>
            <w:r w:rsidRPr="003B7587">
              <w:rPr>
                <w:sz w:val="18"/>
                <w:szCs w:val="18"/>
              </w:rPr>
              <w:t>292</w:t>
            </w:r>
            <w:r>
              <w:rPr>
                <w:sz w:val="18"/>
                <w:szCs w:val="18"/>
              </w:rPr>
              <w:t xml:space="preserve"> </w:t>
            </w:r>
            <w:r w:rsidRPr="003B7587">
              <w:rPr>
                <w:sz w:val="18"/>
                <w:szCs w:val="18"/>
              </w:rPr>
              <w:t xml:space="preserve">841 </w:t>
            </w:r>
          </w:p>
        </w:tc>
      </w:tr>
      <w:tr w:rsidR="00C82958" w14:paraId="74646596" w14:textId="77777777" w:rsidTr="00487BF1">
        <w:trPr>
          <w:trHeight w:val="357"/>
        </w:trPr>
        <w:tc>
          <w:tcPr>
            <w:tcW w:w="5313" w:type="dxa"/>
          </w:tcPr>
          <w:p w14:paraId="4B5D0843" w14:textId="70BF316E" w:rsidR="00C82958" w:rsidRPr="00C82958" w:rsidRDefault="00C82958" w:rsidP="00C82958">
            <w:pPr>
              <w:pStyle w:val="TableParagraph"/>
              <w:spacing w:before="72"/>
              <w:ind w:left="107" w:right="0"/>
              <w:jc w:val="left"/>
              <w:rPr>
                <w:sz w:val="18"/>
                <w:lang w:val="fr-FR"/>
              </w:rPr>
            </w:pPr>
            <w:r w:rsidRPr="00C82958">
              <w:rPr>
                <w:sz w:val="18"/>
                <w:lang w:val="fr-FR"/>
              </w:rPr>
              <w:t>Services</w:t>
            </w:r>
            <w:r w:rsidRPr="00C82958">
              <w:rPr>
                <w:spacing w:val="-5"/>
                <w:sz w:val="18"/>
                <w:lang w:val="fr-FR"/>
              </w:rPr>
              <w:t xml:space="preserve"> </w:t>
            </w:r>
            <w:r w:rsidRPr="00C82958">
              <w:rPr>
                <w:sz w:val="18"/>
                <w:lang w:val="fr-FR"/>
              </w:rPr>
              <w:t>des</w:t>
            </w:r>
            <w:r w:rsidRPr="00C82958">
              <w:rPr>
                <w:spacing w:val="-2"/>
                <w:sz w:val="18"/>
                <w:lang w:val="fr-FR"/>
              </w:rPr>
              <w:t xml:space="preserve"> </w:t>
            </w:r>
            <w:r w:rsidRPr="00C82958">
              <w:rPr>
                <w:sz w:val="18"/>
                <w:lang w:val="fr-FR"/>
              </w:rPr>
              <w:t>organes</w:t>
            </w:r>
            <w:r w:rsidRPr="00C82958">
              <w:rPr>
                <w:spacing w:val="-2"/>
                <w:sz w:val="18"/>
                <w:lang w:val="fr-FR"/>
              </w:rPr>
              <w:t xml:space="preserve"> </w:t>
            </w:r>
            <w:r w:rsidRPr="00C82958">
              <w:rPr>
                <w:sz w:val="18"/>
                <w:lang w:val="fr-FR"/>
              </w:rPr>
              <w:t>directeurs</w:t>
            </w:r>
            <w:r w:rsidRPr="00C82958">
              <w:rPr>
                <w:spacing w:val="-2"/>
                <w:sz w:val="18"/>
                <w:lang w:val="fr-FR"/>
              </w:rPr>
              <w:t xml:space="preserve"> </w:t>
            </w:r>
            <w:r w:rsidRPr="00C82958">
              <w:rPr>
                <w:sz w:val="18"/>
                <w:lang w:val="fr-FR"/>
              </w:rPr>
              <w:t>(traductions</w:t>
            </w:r>
            <w:r w:rsidRPr="00C82958">
              <w:rPr>
                <w:spacing w:val="44"/>
                <w:sz w:val="18"/>
                <w:lang w:val="fr-FR"/>
              </w:rPr>
              <w:t xml:space="preserve"> </w:t>
            </w:r>
            <w:r w:rsidRPr="00C82958">
              <w:rPr>
                <w:sz w:val="18"/>
                <w:lang w:val="fr-FR"/>
              </w:rPr>
              <w:t>interprétation</w:t>
            </w:r>
            <w:r w:rsidRPr="00C82958">
              <w:rPr>
                <w:spacing w:val="36"/>
                <w:sz w:val="18"/>
                <w:lang w:val="fr-FR"/>
              </w:rPr>
              <w:t xml:space="preserve"> </w:t>
            </w:r>
            <w:r w:rsidRPr="00C82958">
              <w:rPr>
                <w:spacing w:val="-4"/>
                <w:sz w:val="18"/>
                <w:lang w:val="fr-FR"/>
              </w:rPr>
              <w:t>etc.)</w:t>
            </w:r>
          </w:p>
        </w:tc>
        <w:tc>
          <w:tcPr>
            <w:tcW w:w="1076" w:type="dxa"/>
            <w:tcBorders>
              <w:top w:val="nil"/>
              <w:left w:val="nil"/>
              <w:bottom w:val="nil"/>
              <w:right w:val="nil"/>
            </w:tcBorders>
            <w:shd w:val="clear" w:color="000000" w:fill="FFFFFF"/>
            <w:vAlign w:val="center"/>
          </w:tcPr>
          <w:p w14:paraId="4B12C7FC" w14:textId="77777777" w:rsidR="00C82958" w:rsidRPr="00C82958" w:rsidRDefault="00C82958" w:rsidP="00C82958">
            <w:pPr>
              <w:pStyle w:val="TableParagraph"/>
              <w:spacing w:before="72"/>
              <w:ind w:right="113"/>
              <w:rPr>
                <w:sz w:val="18"/>
                <w:szCs w:val="18"/>
                <w:lang w:val="fr-FR"/>
              </w:rPr>
            </w:pPr>
          </w:p>
        </w:tc>
        <w:tc>
          <w:tcPr>
            <w:tcW w:w="1033" w:type="dxa"/>
            <w:tcBorders>
              <w:top w:val="nil"/>
              <w:left w:val="nil"/>
              <w:bottom w:val="nil"/>
              <w:right w:val="nil"/>
            </w:tcBorders>
            <w:shd w:val="clear" w:color="000000" w:fill="FFFFFF"/>
            <w:vAlign w:val="center"/>
          </w:tcPr>
          <w:p w14:paraId="2A8ED9A0" w14:textId="77777777" w:rsidR="00C82958" w:rsidRPr="00C82958" w:rsidRDefault="00C82958" w:rsidP="00C82958">
            <w:pPr>
              <w:pStyle w:val="TableParagraph"/>
              <w:spacing w:before="72"/>
              <w:ind w:right="111"/>
              <w:rPr>
                <w:sz w:val="18"/>
                <w:szCs w:val="18"/>
                <w:lang w:val="fr-FR"/>
              </w:rPr>
            </w:pPr>
          </w:p>
        </w:tc>
        <w:tc>
          <w:tcPr>
            <w:tcW w:w="1032" w:type="dxa"/>
            <w:tcBorders>
              <w:top w:val="nil"/>
              <w:left w:val="nil"/>
              <w:bottom w:val="nil"/>
              <w:right w:val="nil"/>
            </w:tcBorders>
            <w:shd w:val="clear" w:color="000000" w:fill="FFFFFF"/>
            <w:vAlign w:val="center"/>
          </w:tcPr>
          <w:p w14:paraId="453FA91D" w14:textId="77777777" w:rsidR="00C82958" w:rsidRPr="00C82958" w:rsidRDefault="00C82958" w:rsidP="00C82958">
            <w:pPr>
              <w:pStyle w:val="TableParagraph"/>
              <w:spacing w:before="72"/>
              <w:ind w:right="111"/>
              <w:rPr>
                <w:sz w:val="18"/>
                <w:szCs w:val="18"/>
                <w:lang w:val="fr-FR"/>
              </w:rPr>
            </w:pPr>
          </w:p>
        </w:tc>
        <w:tc>
          <w:tcPr>
            <w:tcW w:w="1028" w:type="dxa"/>
            <w:tcBorders>
              <w:top w:val="nil"/>
              <w:left w:val="nil"/>
              <w:bottom w:val="nil"/>
              <w:right w:val="nil"/>
            </w:tcBorders>
            <w:shd w:val="clear" w:color="000000" w:fill="FFFFFF"/>
            <w:vAlign w:val="center"/>
          </w:tcPr>
          <w:p w14:paraId="36479D25" w14:textId="77777777" w:rsidR="00C82958" w:rsidRPr="003B7587" w:rsidRDefault="00C82958" w:rsidP="00C82958">
            <w:pPr>
              <w:pStyle w:val="TableParagraph"/>
              <w:spacing w:before="72"/>
              <w:ind w:right="107"/>
              <w:rPr>
                <w:sz w:val="18"/>
                <w:szCs w:val="18"/>
              </w:rPr>
            </w:pPr>
            <w:r w:rsidRPr="003B7587">
              <w:rPr>
                <w:sz w:val="18"/>
                <w:szCs w:val="18"/>
              </w:rPr>
              <w:t xml:space="preserve">0 </w:t>
            </w:r>
          </w:p>
        </w:tc>
      </w:tr>
      <w:tr w:rsidR="00C82958" w14:paraId="167EEA1A" w14:textId="77777777" w:rsidTr="00487BF1">
        <w:trPr>
          <w:trHeight w:val="356"/>
        </w:trPr>
        <w:tc>
          <w:tcPr>
            <w:tcW w:w="5313" w:type="dxa"/>
            <w:tcBorders>
              <w:bottom w:val="single" w:sz="4" w:space="0" w:color="000000"/>
            </w:tcBorders>
          </w:tcPr>
          <w:p w14:paraId="4A9A20D4" w14:textId="2D460D73" w:rsidR="00C82958" w:rsidRPr="00C82958" w:rsidRDefault="00C82958" w:rsidP="00C82958">
            <w:pPr>
              <w:pStyle w:val="TableParagraph"/>
              <w:spacing w:before="72"/>
              <w:ind w:left="107" w:right="0"/>
              <w:jc w:val="left"/>
              <w:rPr>
                <w:sz w:val="18"/>
                <w:lang w:val="fr-FR"/>
              </w:rPr>
            </w:pPr>
            <w:r w:rsidRPr="00C82958">
              <w:rPr>
                <w:sz w:val="18"/>
                <w:lang w:val="fr-FR"/>
              </w:rPr>
              <w:t>Matérie</w:t>
            </w:r>
            <w:r>
              <w:rPr>
                <w:sz w:val="18"/>
                <w:lang w:val="fr-FR"/>
              </w:rPr>
              <w:t>l</w:t>
            </w:r>
            <w:r w:rsidRPr="00C82958">
              <w:rPr>
                <w:spacing w:val="-3"/>
                <w:sz w:val="18"/>
                <w:lang w:val="fr-FR"/>
              </w:rPr>
              <w:t xml:space="preserve"> </w:t>
            </w:r>
            <w:r w:rsidRPr="00C82958">
              <w:rPr>
                <w:sz w:val="18"/>
                <w:lang w:val="fr-FR"/>
              </w:rPr>
              <w:t>d’information</w:t>
            </w:r>
            <w:r w:rsidRPr="00C82958">
              <w:rPr>
                <w:spacing w:val="-2"/>
                <w:sz w:val="18"/>
                <w:lang w:val="fr-FR"/>
              </w:rPr>
              <w:t xml:space="preserve"> </w:t>
            </w:r>
            <w:r w:rsidRPr="00C82958">
              <w:rPr>
                <w:sz w:val="18"/>
                <w:lang w:val="fr-FR"/>
              </w:rPr>
              <w:t>et</w:t>
            </w:r>
            <w:r w:rsidRPr="00C82958">
              <w:rPr>
                <w:spacing w:val="-5"/>
                <w:sz w:val="18"/>
                <w:lang w:val="fr-FR"/>
              </w:rPr>
              <w:t xml:space="preserve"> </w:t>
            </w:r>
            <w:r w:rsidRPr="00C82958">
              <w:rPr>
                <w:sz w:val="18"/>
                <w:lang w:val="fr-FR"/>
              </w:rPr>
              <w:t>production</w:t>
            </w:r>
            <w:r w:rsidRPr="00C82958">
              <w:rPr>
                <w:spacing w:val="-2"/>
                <w:sz w:val="18"/>
                <w:lang w:val="fr-FR"/>
              </w:rPr>
              <w:t xml:space="preserve"> </w:t>
            </w:r>
            <w:r w:rsidRPr="00C82958">
              <w:rPr>
                <w:sz w:val="18"/>
                <w:lang w:val="fr-FR"/>
              </w:rPr>
              <w:t>de</w:t>
            </w:r>
            <w:r w:rsidRPr="00C82958">
              <w:rPr>
                <w:spacing w:val="-4"/>
                <w:sz w:val="18"/>
                <w:lang w:val="fr-FR"/>
              </w:rPr>
              <w:t xml:space="preserve"> </w:t>
            </w:r>
            <w:r w:rsidRPr="00C82958">
              <w:rPr>
                <w:spacing w:val="-2"/>
                <w:sz w:val="18"/>
                <w:lang w:val="fr-FR"/>
              </w:rPr>
              <w:t>documents</w:t>
            </w:r>
          </w:p>
        </w:tc>
        <w:tc>
          <w:tcPr>
            <w:tcW w:w="1076" w:type="dxa"/>
            <w:tcBorders>
              <w:top w:val="nil"/>
              <w:left w:val="nil"/>
              <w:bottom w:val="nil"/>
              <w:right w:val="nil"/>
            </w:tcBorders>
            <w:shd w:val="clear" w:color="000000" w:fill="FFFFFF"/>
            <w:vAlign w:val="center"/>
          </w:tcPr>
          <w:p w14:paraId="15EA503E" w14:textId="21B72CC0" w:rsidR="00C82958" w:rsidRPr="003B7587" w:rsidRDefault="00C82958" w:rsidP="00C82958">
            <w:pPr>
              <w:pStyle w:val="TableParagraph"/>
              <w:spacing w:before="72"/>
              <w:ind w:right="113"/>
              <w:rPr>
                <w:sz w:val="18"/>
                <w:szCs w:val="18"/>
              </w:rPr>
            </w:pPr>
            <w:r w:rsidRPr="003B7587">
              <w:rPr>
                <w:sz w:val="18"/>
                <w:szCs w:val="18"/>
              </w:rPr>
              <w:t>13</w:t>
            </w:r>
            <w:r>
              <w:rPr>
                <w:sz w:val="18"/>
                <w:szCs w:val="18"/>
              </w:rPr>
              <w:t xml:space="preserve"> </w:t>
            </w:r>
            <w:r w:rsidRPr="003B7587">
              <w:rPr>
                <w:sz w:val="18"/>
                <w:szCs w:val="18"/>
              </w:rPr>
              <w:t xml:space="preserve">530 </w:t>
            </w:r>
          </w:p>
        </w:tc>
        <w:tc>
          <w:tcPr>
            <w:tcW w:w="1033" w:type="dxa"/>
            <w:tcBorders>
              <w:top w:val="nil"/>
              <w:left w:val="nil"/>
              <w:bottom w:val="nil"/>
              <w:right w:val="nil"/>
            </w:tcBorders>
            <w:shd w:val="clear" w:color="000000" w:fill="FFFFFF"/>
            <w:vAlign w:val="center"/>
          </w:tcPr>
          <w:p w14:paraId="59150B3A" w14:textId="2E1E6D8E" w:rsidR="00C82958" w:rsidRPr="003B7587" w:rsidRDefault="00C82958" w:rsidP="00C82958">
            <w:pPr>
              <w:pStyle w:val="TableParagraph"/>
              <w:spacing w:before="72"/>
              <w:ind w:right="112"/>
              <w:rPr>
                <w:sz w:val="18"/>
                <w:szCs w:val="18"/>
              </w:rPr>
            </w:pPr>
            <w:r w:rsidRPr="003B7587">
              <w:rPr>
                <w:sz w:val="18"/>
                <w:szCs w:val="18"/>
              </w:rPr>
              <w:t>13</w:t>
            </w:r>
            <w:r>
              <w:rPr>
                <w:sz w:val="18"/>
                <w:szCs w:val="18"/>
              </w:rPr>
              <w:t xml:space="preserve"> </w:t>
            </w:r>
            <w:r w:rsidRPr="003B7587">
              <w:rPr>
                <w:sz w:val="18"/>
                <w:szCs w:val="18"/>
              </w:rPr>
              <w:t xml:space="preserve">801 </w:t>
            </w:r>
          </w:p>
        </w:tc>
        <w:tc>
          <w:tcPr>
            <w:tcW w:w="1032" w:type="dxa"/>
            <w:tcBorders>
              <w:top w:val="nil"/>
              <w:left w:val="nil"/>
              <w:bottom w:val="nil"/>
              <w:right w:val="nil"/>
            </w:tcBorders>
            <w:shd w:val="clear" w:color="000000" w:fill="FFFFFF"/>
            <w:vAlign w:val="center"/>
          </w:tcPr>
          <w:p w14:paraId="175C8C76" w14:textId="06A61AB2" w:rsidR="00C82958" w:rsidRPr="003B7587" w:rsidRDefault="00C82958" w:rsidP="00C82958">
            <w:pPr>
              <w:pStyle w:val="TableParagraph"/>
              <w:spacing w:before="72"/>
              <w:ind w:right="111"/>
              <w:rPr>
                <w:sz w:val="18"/>
                <w:szCs w:val="18"/>
              </w:rPr>
            </w:pPr>
            <w:r w:rsidRPr="003B7587">
              <w:rPr>
                <w:sz w:val="18"/>
                <w:szCs w:val="18"/>
              </w:rPr>
              <w:t>14</w:t>
            </w:r>
            <w:r>
              <w:rPr>
                <w:sz w:val="18"/>
                <w:szCs w:val="18"/>
              </w:rPr>
              <w:t xml:space="preserve"> </w:t>
            </w:r>
            <w:r w:rsidRPr="003B7587">
              <w:rPr>
                <w:sz w:val="18"/>
                <w:szCs w:val="18"/>
              </w:rPr>
              <w:t xml:space="preserve">077 </w:t>
            </w:r>
          </w:p>
        </w:tc>
        <w:tc>
          <w:tcPr>
            <w:tcW w:w="1028" w:type="dxa"/>
            <w:tcBorders>
              <w:top w:val="nil"/>
              <w:left w:val="nil"/>
              <w:bottom w:val="nil"/>
              <w:right w:val="nil"/>
            </w:tcBorders>
            <w:shd w:val="clear" w:color="000000" w:fill="FFFFFF"/>
            <w:vAlign w:val="center"/>
          </w:tcPr>
          <w:p w14:paraId="54853CEB" w14:textId="11369580" w:rsidR="00C82958" w:rsidRPr="003B7587" w:rsidRDefault="00C82958" w:rsidP="00C82958">
            <w:pPr>
              <w:pStyle w:val="TableParagraph"/>
              <w:spacing w:before="72"/>
              <w:ind w:right="107"/>
              <w:rPr>
                <w:sz w:val="18"/>
                <w:szCs w:val="18"/>
              </w:rPr>
            </w:pPr>
            <w:r w:rsidRPr="003B7587">
              <w:rPr>
                <w:sz w:val="18"/>
                <w:szCs w:val="18"/>
              </w:rPr>
              <w:t>41</w:t>
            </w:r>
            <w:r>
              <w:rPr>
                <w:sz w:val="18"/>
                <w:szCs w:val="18"/>
              </w:rPr>
              <w:t xml:space="preserve"> </w:t>
            </w:r>
            <w:r w:rsidRPr="003B7587">
              <w:rPr>
                <w:sz w:val="18"/>
                <w:szCs w:val="18"/>
              </w:rPr>
              <w:t xml:space="preserve">407 </w:t>
            </w:r>
          </w:p>
        </w:tc>
      </w:tr>
      <w:tr w:rsidR="00556D52" w14:paraId="18F47CF6" w14:textId="77777777" w:rsidTr="00487BF1">
        <w:trPr>
          <w:trHeight w:val="357"/>
        </w:trPr>
        <w:tc>
          <w:tcPr>
            <w:tcW w:w="5313" w:type="dxa"/>
            <w:tcBorders>
              <w:top w:val="single" w:sz="4" w:space="0" w:color="000000"/>
              <w:bottom w:val="single" w:sz="4" w:space="0" w:color="000000"/>
            </w:tcBorders>
          </w:tcPr>
          <w:p w14:paraId="1DE79C0C" w14:textId="09767955" w:rsidR="00556D52" w:rsidRDefault="00556D52" w:rsidP="00487BF1">
            <w:pPr>
              <w:pStyle w:val="TableParagraph"/>
              <w:spacing w:before="73"/>
              <w:ind w:left="107" w:right="0"/>
              <w:jc w:val="left"/>
              <w:rPr>
                <w:b/>
                <w:sz w:val="18"/>
              </w:rPr>
            </w:pPr>
            <w:r>
              <w:rPr>
                <w:b/>
                <w:spacing w:val="-2"/>
                <w:sz w:val="18"/>
              </w:rPr>
              <w:t>S</w:t>
            </w:r>
            <w:r w:rsidR="00C82958">
              <w:rPr>
                <w:b/>
                <w:spacing w:val="-2"/>
                <w:sz w:val="18"/>
              </w:rPr>
              <w:t>o</w:t>
            </w:r>
            <w:r>
              <w:rPr>
                <w:b/>
                <w:spacing w:val="-2"/>
                <w:sz w:val="18"/>
              </w:rPr>
              <w:t>u</w:t>
            </w:r>
            <w:r w:rsidR="00C82958">
              <w:rPr>
                <w:b/>
                <w:spacing w:val="-2"/>
                <w:sz w:val="18"/>
              </w:rPr>
              <w:t>s-total</w:t>
            </w:r>
          </w:p>
        </w:tc>
        <w:tc>
          <w:tcPr>
            <w:tcW w:w="1076" w:type="dxa"/>
            <w:tcBorders>
              <w:top w:val="single" w:sz="4" w:space="0" w:color="auto"/>
              <w:left w:val="nil"/>
              <w:bottom w:val="single" w:sz="4" w:space="0" w:color="auto"/>
              <w:right w:val="nil"/>
            </w:tcBorders>
            <w:shd w:val="clear" w:color="000000" w:fill="FFFFFF"/>
            <w:vAlign w:val="center"/>
          </w:tcPr>
          <w:p w14:paraId="595A3F77" w14:textId="2FBAB7F2" w:rsidR="00556D52" w:rsidRPr="003B7587" w:rsidRDefault="00556D52" w:rsidP="00487BF1">
            <w:pPr>
              <w:pStyle w:val="TableParagraph"/>
              <w:spacing w:before="73"/>
              <w:ind w:right="113"/>
              <w:rPr>
                <w:b/>
                <w:bCs/>
                <w:sz w:val="18"/>
                <w:szCs w:val="18"/>
              </w:rPr>
            </w:pPr>
            <w:r w:rsidRPr="003B7587">
              <w:rPr>
                <w:b/>
                <w:bCs/>
                <w:sz w:val="18"/>
                <w:szCs w:val="18"/>
              </w:rPr>
              <w:t>109</w:t>
            </w:r>
            <w:r w:rsidR="00C82958">
              <w:rPr>
                <w:b/>
                <w:bCs/>
                <w:sz w:val="18"/>
                <w:szCs w:val="18"/>
              </w:rPr>
              <w:t xml:space="preserve"> </w:t>
            </w:r>
            <w:r w:rsidRPr="003B7587">
              <w:rPr>
                <w:b/>
                <w:bCs/>
                <w:sz w:val="18"/>
                <w:szCs w:val="18"/>
              </w:rPr>
              <w:t xml:space="preserve">217 </w:t>
            </w:r>
          </w:p>
        </w:tc>
        <w:tc>
          <w:tcPr>
            <w:tcW w:w="1033" w:type="dxa"/>
            <w:tcBorders>
              <w:top w:val="single" w:sz="4" w:space="0" w:color="auto"/>
              <w:left w:val="nil"/>
              <w:bottom w:val="single" w:sz="4" w:space="0" w:color="auto"/>
              <w:right w:val="nil"/>
            </w:tcBorders>
            <w:shd w:val="clear" w:color="000000" w:fill="FFFFFF"/>
            <w:vAlign w:val="center"/>
          </w:tcPr>
          <w:p w14:paraId="7641A087" w14:textId="1FFE8D11" w:rsidR="00556D52" w:rsidRPr="003B7587" w:rsidRDefault="00556D52" w:rsidP="00487BF1">
            <w:pPr>
              <w:pStyle w:val="TableParagraph"/>
              <w:spacing w:before="73"/>
              <w:ind w:right="112"/>
              <w:rPr>
                <w:b/>
                <w:bCs/>
                <w:sz w:val="18"/>
                <w:szCs w:val="18"/>
              </w:rPr>
            </w:pPr>
            <w:r w:rsidRPr="003B7587">
              <w:rPr>
                <w:b/>
                <w:bCs/>
                <w:sz w:val="18"/>
                <w:szCs w:val="18"/>
              </w:rPr>
              <w:t>111</w:t>
            </w:r>
            <w:r w:rsidR="00C82958">
              <w:rPr>
                <w:b/>
                <w:bCs/>
                <w:sz w:val="18"/>
                <w:szCs w:val="18"/>
              </w:rPr>
              <w:t xml:space="preserve"> </w:t>
            </w:r>
            <w:r w:rsidRPr="003B7587">
              <w:rPr>
                <w:b/>
                <w:bCs/>
                <w:sz w:val="18"/>
                <w:szCs w:val="18"/>
              </w:rPr>
              <w:t xml:space="preserve">402 </w:t>
            </w:r>
          </w:p>
        </w:tc>
        <w:tc>
          <w:tcPr>
            <w:tcW w:w="1032" w:type="dxa"/>
            <w:tcBorders>
              <w:top w:val="single" w:sz="4" w:space="0" w:color="auto"/>
              <w:left w:val="nil"/>
              <w:bottom w:val="single" w:sz="4" w:space="0" w:color="auto"/>
              <w:right w:val="nil"/>
            </w:tcBorders>
            <w:shd w:val="clear" w:color="000000" w:fill="FFFFFF"/>
            <w:vAlign w:val="center"/>
          </w:tcPr>
          <w:p w14:paraId="4EB85540" w14:textId="74DC9ADE" w:rsidR="00556D52" w:rsidRPr="003B7587" w:rsidRDefault="00556D52" w:rsidP="00487BF1">
            <w:pPr>
              <w:pStyle w:val="TableParagraph"/>
              <w:spacing w:before="73"/>
              <w:ind w:right="111"/>
              <w:rPr>
                <w:b/>
                <w:bCs/>
                <w:sz w:val="18"/>
                <w:szCs w:val="18"/>
              </w:rPr>
            </w:pPr>
            <w:r w:rsidRPr="003B7587">
              <w:rPr>
                <w:b/>
                <w:bCs/>
                <w:sz w:val="18"/>
                <w:szCs w:val="18"/>
              </w:rPr>
              <w:t>113</w:t>
            </w:r>
            <w:r w:rsidR="00C82958">
              <w:rPr>
                <w:b/>
                <w:bCs/>
                <w:sz w:val="18"/>
                <w:szCs w:val="18"/>
              </w:rPr>
              <w:t xml:space="preserve"> </w:t>
            </w:r>
            <w:r w:rsidRPr="003B7587">
              <w:rPr>
                <w:b/>
                <w:bCs/>
                <w:sz w:val="18"/>
                <w:szCs w:val="18"/>
              </w:rPr>
              <w:t xml:space="preserve">630 </w:t>
            </w:r>
          </w:p>
        </w:tc>
        <w:tc>
          <w:tcPr>
            <w:tcW w:w="1028" w:type="dxa"/>
            <w:tcBorders>
              <w:top w:val="single" w:sz="4" w:space="0" w:color="auto"/>
              <w:left w:val="nil"/>
              <w:bottom w:val="single" w:sz="4" w:space="0" w:color="auto"/>
              <w:right w:val="nil"/>
            </w:tcBorders>
            <w:shd w:val="clear" w:color="000000" w:fill="FFFFFF"/>
            <w:vAlign w:val="center"/>
          </w:tcPr>
          <w:p w14:paraId="10AB5BFC" w14:textId="5EE11098" w:rsidR="00556D52" w:rsidRPr="003B7587" w:rsidRDefault="00556D52" w:rsidP="00487BF1">
            <w:pPr>
              <w:pStyle w:val="TableParagraph"/>
              <w:spacing w:before="73"/>
              <w:ind w:right="107"/>
              <w:rPr>
                <w:b/>
                <w:bCs/>
                <w:sz w:val="18"/>
                <w:szCs w:val="18"/>
              </w:rPr>
            </w:pPr>
            <w:r w:rsidRPr="003B7587">
              <w:rPr>
                <w:b/>
                <w:bCs/>
                <w:sz w:val="18"/>
                <w:szCs w:val="18"/>
              </w:rPr>
              <w:t>334</w:t>
            </w:r>
            <w:r w:rsidR="00C82958">
              <w:rPr>
                <w:b/>
                <w:bCs/>
                <w:sz w:val="18"/>
                <w:szCs w:val="18"/>
              </w:rPr>
              <w:t xml:space="preserve"> </w:t>
            </w:r>
            <w:r w:rsidRPr="003B7587">
              <w:rPr>
                <w:b/>
                <w:bCs/>
                <w:sz w:val="18"/>
                <w:szCs w:val="18"/>
              </w:rPr>
              <w:t xml:space="preserve">248 </w:t>
            </w:r>
          </w:p>
        </w:tc>
      </w:tr>
      <w:tr w:rsidR="00C82958" w14:paraId="732E9608" w14:textId="77777777" w:rsidTr="00487BF1">
        <w:trPr>
          <w:trHeight w:val="360"/>
        </w:trPr>
        <w:tc>
          <w:tcPr>
            <w:tcW w:w="5313" w:type="dxa"/>
            <w:tcBorders>
              <w:top w:val="single" w:sz="4" w:space="0" w:color="000000"/>
            </w:tcBorders>
          </w:tcPr>
          <w:p w14:paraId="766A957F" w14:textId="16FAA99B" w:rsidR="00C82958" w:rsidRDefault="00C82958" w:rsidP="00C82958">
            <w:pPr>
              <w:pStyle w:val="TableParagraph"/>
              <w:spacing w:before="75"/>
              <w:ind w:left="107" w:right="0"/>
              <w:jc w:val="left"/>
              <w:rPr>
                <w:b/>
                <w:sz w:val="18"/>
              </w:rPr>
            </w:pPr>
            <w:proofErr w:type="spellStart"/>
            <w:r>
              <w:rPr>
                <w:b/>
                <w:sz w:val="18"/>
              </w:rPr>
              <w:t>Coûts</w:t>
            </w:r>
            <w:proofErr w:type="spellEnd"/>
            <w:r>
              <w:rPr>
                <w:b/>
                <w:sz w:val="18"/>
              </w:rPr>
              <w:t xml:space="preserve"> de</w:t>
            </w:r>
            <w:r>
              <w:rPr>
                <w:b/>
                <w:spacing w:val="1"/>
                <w:sz w:val="18"/>
              </w:rPr>
              <w:t xml:space="preserve"> </w:t>
            </w:r>
            <w:proofErr w:type="spellStart"/>
            <w:r>
              <w:rPr>
                <w:b/>
                <w:spacing w:val="-2"/>
                <w:sz w:val="18"/>
              </w:rPr>
              <w:t>fonctionnement</w:t>
            </w:r>
            <w:proofErr w:type="spellEnd"/>
          </w:p>
        </w:tc>
        <w:tc>
          <w:tcPr>
            <w:tcW w:w="1076" w:type="dxa"/>
            <w:tcBorders>
              <w:top w:val="nil"/>
              <w:left w:val="nil"/>
              <w:bottom w:val="nil"/>
              <w:right w:val="nil"/>
            </w:tcBorders>
            <w:shd w:val="clear" w:color="000000" w:fill="FFFFFF"/>
            <w:vAlign w:val="center"/>
          </w:tcPr>
          <w:p w14:paraId="71F628D0" w14:textId="77777777" w:rsidR="00C82958" w:rsidRPr="003B7587" w:rsidRDefault="00C82958" w:rsidP="00C82958">
            <w:pPr>
              <w:pStyle w:val="TableParagraph"/>
              <w:spacing w:before="0"/>
              <w:ind w:right="0"/>
              <w:rPr>
                <w:sz w:val="18"/>
                <w:szCs w:val="18"/>
              </w:rPr>
            </w:pPr>
          </w:p>
        </w:tc>
        <w:tc>
          <w:tcPr>
            <w:tcW w:w="1033" w:type="dxa"/>
            <w:tcBorders>
              <w:top w:val="nil"/>
              <w:left w:val="nil"/>
              <w:bottom w:val="nil"/>
              <w:right w:val="nil"/>
            </w:tcBorders>
            <w:shd w:val="clear" w:color="000000" w:fill="FFFFFF"/>
            <w:vAlign w:val="center"/>
          </w:tcPr>
          <w:p w14:paraId="0B88A130" w14:textId="77777777" w:rsidR="00C82958" w:rsidRPr="003B7587" w:rsidRDefault="00C82958" w:rsidP="00C82958">
            <w:pPr>
              <w:pStyle w:val="TableParagraph"/>
              <w:spacing w:before="0"/>
              <w:ind w:right="0"/>
              <w:rPr>
                <w:sz w:val="18"/>
                <w:szCs w:val="18"/>
              </w:rPr>
            </w:pPr>
          </w:p>
        </w:tc>
        <w:tc>
          <w:tcPr>
            <w:tcW w:w="1032" w:type="dxa"/>
            <w:tcBorders>
              <w:top w:val="nil"/>
              <w:left w:val="nil"/>
              <w:bottom w:val="nil"/>
              <w:right w:val="nil"/>
            </w:tcBorders>
            <w:shd w:val="clear" w:color="000000" w:fill="FFFFFF"/>
            <w:vAlign w:val="center"/>
          </w:tcPr>
          <w:p w14:paraId="139C5807" w14:textId="77777777" w:rsidR="00C82958" w:rsidRPr="003B7587" w:rsidRDefault="00C82958" w:rsidP="00C82958">
            <w:pPr>
              <w:pStyle w:val="TableParagraph"/>
              <w:spacing w:before="0"/>
              <w:ind w:right="0"/>
              <w:rPr>
                <w:sz w:val="18"/>
                <w:szCs w:val="18"/>
              </w:rPr>
            </w:pPr>
          </w:p>
        </w:tc>
        <w:tc>
          <w:tcPr>
            <w:tcW w:w="1028" w:type="dxa"/>
            <w:tcBorders>
              <w:top w:val="nil"/>
              <w:left w:val="nil"/>
              <w:bottom w:val="nil"/>
              <w:right w:val="nil"/>
            </w:tcBorders>
            <w:shd w:val="clear" w:color="000000" w:fill="FFFFFF"/>
            <w:vAlign w:val="center"/>
          </w:tcPr>
          <w:p w14:paraId="6FE9B0C0" w14:textId="77777777" w:rsidR="00C82958" w:rsidRPr="003B7587" w:rsidRDefault="00C82958" w:rsidP="00C82958">
            <w:pPr>
              <w:pStyle w:val="TableParagraph"/>
              <w:spacing w:before="0"/>
              <w:ind w:right="0"/>
              <w:rPr>
                <w:sz w:val="18"/>
                <w:szCs w:val="18"/>
              </w:rPr>
            </w:pPr>
          </w:p>
        </w:tc>
      </w:tr>
      <w:tr w:rsidR="00C82958" w14:paraId="557F457F" w14:textId="77777777" w:rsidTr="00487BF1">
        <w:trPr>
          <w:trHeight w:val="357"/>
        </w:trPr>
        <w:tc>
          <w:tcPr>
            <w:tcW w:w="5313" w:type="dxa"/>
          </w:tcPr>
          <w:p w14:paraId="5D3E9A7B" w14:textId="7F6F3E5E" w:rsidR="00C82958" w:rsidRPr="00C82958" w:rsidRDefault="00C82958" w:rsidP="00C82958">
            <w:pPr>
              <w:pStyle w:val="TableParagraph"/>
              <w:spacing w:before="72"/>
              <w:ind w:left="107" w:right="0"/>
              <w:jc w:val="left"/>
              <w:rPr>
                <w:sz w:val="18"/>
                <w:lang w:val="fr-FR"/>
              </w:rPr>
            </w:pPr>
            <w:r w:rsidRPr="00C82958">
              <w:rPr>
                <w:sz w:val="18"/>
                <w:lang w:val="fr-FR"/>
              </w:rPr>
              <w:t>Outils</w:t>
            </w:r>
            <w:r w:rsidRPr="00C82958">
              <w:rPr>
                <w:spacing w:val="-3"/>
                <w:sz w:val="18"/>
                <w:lang w:val="fr-FR"/>
              </w:rPr>
              <w:t xml:space="preserve"> </w:t>
            </w:r>
            <w:r w:rsidRPr="00C82958">
              <w:rPr>
                <w:sz w:val="18"/>
                <w:lang w:val="fr-FR"/>
              </w:rPr>
              <w:t>TIC</w:t>
            </w:r>
            <w:r w:rsidRPr="00C82958">
              <w:rPr>
                <w:spacing w:val="-3"/>
                <w:sz w:val="18"/>
                <w:lang w:val="fr-FR"/>
              </w:rPr>
              <w:t xml:space="preserve"> </w:t>
            </w:r>
            <w:r w:rsidRPr="00C82958">
              <w:rPr>
                <w:sz w:val="18"/>
                <w:lang w:val="fr-FR"/>
              </w:rPr>
              <w:t>développement</w:t>
            </w:r>
            <w:r w:rsidRPr="00C82958">
              <w:rPr>
                <w:spacing w:val="-2"/>
                <w:sz w:val="18"/>
                <w:lang w:val="fr-FR"/>
              </w:rPr>
              <w:t xml:space="preserve"> </w:t>
            </w:r>
            <w:r w:rsidRPr="00C82958">
              <w:rPr>
                <w:sz w:val="18"/>
                <w:lang w:val="fr-FR"/>
              </w:rPr>
              <w:t>et</w:t>
            </w:r>
            <w:r w:rsidRPr="00C82958">
              <w:rPr>
                <w:spacing w:val="-6"/>
                <w:sz w:val="18"/>
                <w:lang w:val="fr-FR"/>
              </w:rPr>
              <w:t xml:space="preserve"> </w:t>
            </w:r>
            <w:r w:rsidRPr="00C82958">
              <w:rPr>
                <w:sz w:val="18"/>
                <w:lang w:val="fr-FR"/>
              </w:rPr>
              <w:t>maintenance</w:t>
            </w:r>
            <w:r w:rsidRPr="00C82958">
              <w:rPr>
                <w:spacing w:val="-1"/>
                <w:sz w:val="18"/>
                <w:lang w:val="fr-FR"/>
              </w:rPr>
              <w:t xml:space="preserve"> </w:t>
            </w:r>
            <w:r w:rsidRPr="00C82958">
              <w:rPr>
                <w:sz w:val="18"/>
                <w:lang w:val="fr-FR"/>
              </w:rPr>
              <w:t>du</w:t>
            </w:r>
            <w:r w:rsidRPr="00C82958">
              <w:rPr>
                <w:spacing w:val="-4"/>
                <w:sz w:val="18"/>
                <w:lang w:val="fr-FR"/>
              </w:rPr>
              <w:t xml:space="preserve"> </w:t>
            </w:r>
            <w:r w:rsidRPr="00C82958">
              <w:rPr>
                <w:sz w:val="18"/>
                <w:lang w:val="fr-FR"/>
              </w:rPr>
              <w:t>site</w:t>
            </w:r>
            <w:r w:rsidRPr="00C82958">
              <w:rPr>
                <w:spacing w:val="-1"/>
                <w:sz w:val="18"/>
                <w:lang w:val="fr-FR"/>
              </w:rPr>
              <w:t xml:space="preserve"> </w:t>
            </w:r>
            <w:r w:rsidRPr="00C82958">
              <w:rPr>
                <w:spacing w:val="-5"/>
                <w:sz w:val="18"/>
                <w:lang w:val="fr-FR"/>
              </w:rPr>
              <w:t>Web</w:t>
            </w:r>
          </w:p>
        </w:tc>
        <w:tc>
          <w:tcPr>
            <w:tcW w:w="1076" w:type="dxa"/>
            <w:tcBorders>
              <w:top w:val="nil"/>
              <w:left w:val="nil"/>
              <w:bottom w:val="nil"/>
              <w:right w:val="nil"/>
            </w:tcBorders>
            <w:shd w:val="clear" w:color="000000" w:fill="FFFFFF"/>
            <w:vAlign w:val="center"/>
          </w:tcPr>
          <w:p w14:paraId="45B937FA" w14:textId="5BBC17F8" w:rsidR="00C82958" w:rsidRPr="003B7587" w:rsidRDefault="00C82958" w:rsidP="00C82958">
            <w:pPr>
              <w:pStyle w:val="TableParagraph"/>
              <w:spacing w:before="72"/>
              <w:ind w:right="113"/>
              <w:rPr>
                <w:sz w:val="18"/>
                <w:szCs w:val="18"/>
              </w:rPr>
            </w:pPr>
            <w:r w:rsidRPr="003B7587">
              <w:rPr>
                <w:sz w:val="18"/>
                <w:szCs w:val="18"/>
              </w:rPr>
              <w:t>7</w:t>
            </w:r>
            <w:r>
              <w:rPr>
                <w:sz w:val="18"/>
                <w:szCs w:val="18"/>
              </w:rPr>
              <w:t xml:space="preserve"> </w:t>
            </w:r>
            <w:r w:rsidRPr="003B7587">
              <w:rPr>
                <w:sz w:val="18"/>
                <w:szCs w:val="18"/>
              </w:rPr>
              <w:t xml:space="preserve">036 </w:t>
            </w:r>
          </w:p>
        </w:tc>
        <w:tc>
          <w:tcPr>
            <w:tcW w:w="1033" w:type="dxa"/>
            <w:tcBorders>
              <w:top w:val="nil"/>
              <w:left w:val="nil"/>
              <w:bottom w:val="nil"/>
              <w:right w:val="nil"/>
            </w:tcBorders>
            <w:shd w:val="clear" w:color="000000" w:fill="FFFFFF"/>
            <w:vAlign w:val="center"/>
          </w:tcPr>
          <w:p w14:paraId="6DA53CBF" w14:textId="77317494" w:rsidR="00C82958" w:rsidRPr="003B7587" w:rsidRDefault="00C82958" w:rsidP="00C82958">
            <w:pPr>
              <w:pStyle w:val="TableParagraph"/>
              <w:spacing w:before="72"/>
              <w:ind w:right="112"/>
              <w:rPr>
                <w:sz w:val="18"/>
                <w:szCs w:val="18"/>
              </w:rPr>
            </w:pPr>
            <w:r w:rsidRPr="003B7587">
              <w:rPr>
                <w:sz w:val="18"/>
                <w:szCs w:val="18"/>
              </w:rPr>
              <w:t>7</w:t>
            </w:r>
            <w:r>
              <w:rPr>
                <w:sz w:val="18"/>
                <w:szCs w:val="18"/>
              </w:rPr>
              <w:t xml:space="preserve"> </w:t>
            </w:r>
            <w:r w:rsidRPr="003B7587">
              <w:rPr>
                <w:sz w:val="18"/>
                <w:szCs w:val="18"/>
              </w:rPr>
              <w:t xml:space="preserve">177 </w:t>
            </w:r>
          </w:p>
        </w:tc>
        <w:tc>
          <w:tcPr>
            <w:tcW w:w="1032" w:type="dxa"/>
            <w:tcBorders>
              <w:top w:val="nil"/>
              <w:left w:val="nil"/>
              <w:bottom w:val="nil"/>
              <w:right w:val="nil"/>
            </w:tcBorders>
            <w:shd w:val="clear" w:color="000000" w:fill="FFFFFF"/>
            <w:vAlign w:val="center"/>
          </w:tcPr>
          <w:p w14:paraId="77185DCD" w14:textId="50EF0D91" w:rsidR="00C82958" w:rsidRPr="003B7587" w:rsidRDefault="00C82958" w:rsidP="00C82958">
            <w:pPr>
              <w:pStyle w:val="TableParagraph"/>
              <w:spacing w:before="72"/>
              <w:ind w:right="111"/>
              <w:rPr>
                <w:sz w:val="18"/>
                <w:szCs w:val="18"/>
              </w:rPr>
            </w:pPr>
            <w:r w:rsidRPr="003B7587">
              <w:rPr>
                <w:sz w:val="18"/>
                <w:szCs w:val="18"/>
              </w:rPr>
              <w:t>7</w:t>
            </w:r>
            <w:r>
              <w:rPr>
                <w:sz w:val="18"/>
                <w:szCs w:val="18"/>
              </w:rPr>
              <w:t xml:space="preserve"> </w:t>
            </w:r>
            <w:r w:rsidRPr="003B7587">
              <w:rPr>
                <w:sz w:val="18"/>
                <w:szCs w:val="18"/>
              </w:rPr>
              <w:t xml:space="preserve">320 </w:t>
            </w:r>
          </w:p>
        </w:tc>
        <w:tc>
          <w:tcPr>
            <w:tcW w:w="1028" w:type="dxa"/>
            <w:tcBorders>
              <w:top w:val="nil"/>
              <w:left w:val="nil"/>
              <w:bottom w:val="nil"/>
              <w:right w:val="nil"/>
            </w:tcBorders>
            <w:shd w:val="clear" w:color="000000" w:fill="FFFFFF"/>
            <w:vAlign w:val="center"/>
          </w:tcPr>
          <w:p w14:paraId="7CD36965" w14:textId="57D805BF" w:rsidR="00C82958" w:rsidRPr="003B7587" w:rsidRDefault="00C82958" w:rsidP="00C82958">
            <w:pPr>
              <w:pStyle w:val="TableParagraph"/>
              <w:spacing w:before="72"/>
              <w:ind w:right="107"/>
              <w:rPr>
                <w:sz w:val="18"/>
                <w:szCs w:val="18"/>
              </w:rPr>
            </w:pPr>
            <w:r w:rsidRPr="003B7587">
              <w:rPr>
                <w:sz w:val="18"/>
                <w:szCs w:val="18"/>
              </w:rPr>
              <w:t>21</w:t>
            </w:r>
            <w:r>
              <w:rPr>
                <w:sz w:val="18"/>
                <w:szCs w:val="18"/>
              </w:rPr>
              <w:t xml:space="preserve"> </w:t>
            </w:r>
            <w:r w:rsidRPr="003B7587">
              <w:rPr>
                <w:sz w:val="18"/>
                <w:szCs w:val="18"/>
              </w:rPr>
              <w:t xml:space="preserve">533 </w:t>
            </w:r>
          </w:p>
        </w:tc>
      </w:tr>
      <w:tr w:rsidR="00C82958" w14:paraId="2B725B93" w14:textId="77777777" w:rsidTr="00487BF1">
        <w:trPr>
          <w:trHeight w:val="357"/>
        </w:trPr>
        <w:tc>
          <w:tcPr>
            <w:tcW w:w="5313" w:type="dxa"/>
          </w:tcPr>
          <w:p w14:paraId="0E99F214" w14:textId="673C7DEE" w:rsidR="00C82958" w:rsidRPr="00C82958" w:rsidRDefault="00C82958" w:rsidP="00C82958">
            <w:pPr>
              <w:pStyle w:val="TableParagraph"/>
              <w:spacing w:before="72"/>
              <w:ind w:left="107" w:right="0"/>
              <w:jc w:val="left"/>
              <w:rPr>
                <w:sz w:val="18"/>
                <w:lang w:val="fr-FR"/>
              </w:rPr>
            </w:pPr>
            <w:r w:rsidRPr="00C82958">
              <w:rPr>
                <w:sz w:val="18"/>
                <w:lang w:val="fr-FR"/>
              </w:rPr>
              <w:t>Évolution</w:t>
            </w:r>
            <w:r w:rsidRPr="00C82958">
              <w:rPr>
                <w:spacing w:val="-5"/>
                <w:sz w:val="18"/>
                <w:lang w:val="fr-FR"/>
              </w:rPr>
              <w:t xml:space="preserve"> </w:t>
            </w:r>
            <w:r w:rsidRPr="00C82958">
              <w:rPr>
                <w:sz w:val="18"/>
                <w:lang w:val="fr-FR"/>
              </w:rPr>
              <w:t>du</w:t>
            </w:r>
            <w:r w:rsidRPr="00C82958">
              <w:rPr>
                <w:spacing w:val="-4"/>
                <w:sz w:val="18"/>
                <w:lang w:val="fr-FR"/>
              </w:rPr>
              <w:t xml:space="preserve"> </w:t>
            </w:r>
            <w:r w:rsidRPr="00C82958">
              <w:rPr>
                <w:sz w:val="18"/>
                <w:lang w:val="fr-FR"/>
              </w:rPr>
              <w:t>personnel</w:t>
            </w:r>
            <w:r w:rsidRPr="00C82958">
              <w:rPr>
                <w:spacing w:val="-2"/>
                <w:sz w:val="18"/>
                <w:lang w:val="fr-FR"/>
              </w:rPr>
              <w:t xml:space="preserve"> </w:t>
            </w:r>
            <w:r w:rsidRPr="00C82958">
              <w:rPr>
                <w:sz w:val="18"/>
                <w:lang w:val="fr-FR"/>
              </w:rPr>
              <w:t>(formation</w:t>
            </w:r>
            <w:r w:rsidRPr="00C82958">
              <w:rPr>
                <w:spacing w:val="46"/>
                <w:sz w:val="18"/>
                <w:lang w:val="fr-FR"/>
              </w:rPr>
              <w:t xml:space="preserve"> </w:t>
            </w:r>
            <w:r w:rsidRPr="00C82958">
              <w:rPr>
                <w:sz w:val="18"/>
                <w:lang w:val="fr-FR"/>
              </w:rPr>
              <w:t>retraite</w:t>
            </w:r>
            <w:r w:rsidRPr="00C82958">
              <w:rPr>
                <w:spacing w:val="47"/>
                <w:sz w:val="18"/>
                <w:lang w:val="fr-FR"/>
              </w:rPr>
              <w:t xml:space="preserve"> </w:t>
            </w:r>
            <w:r w:rsidRPr="00C82958">
              <w:rPr>
                <w:spacing w:val="-4"/>
                <w:sz w:val="18"/>
                <w:lang w:val="fr-FR"/>
              </w:rPr>
              <w:t>etc.)</w:t>
            </w:r>
          </w:p>
        </w:tc>
        <w:tc>
          <w:tcPr>
            <w:tcW w:w="1076" w:type="dxa"/>
            <w:tcBorders>
              <w:top w:val="nil"/>
              <w:left w:val="nil"/>
              <w:bottom w:val="nil"/>
              <w:right w:val="nil"/>
            </w:tcBorders>
            <w:shd w:val="clear" w:color="000000" w:fill="FFFFFF"/>
            <w:vAlign w:val="center"/>
          </w:tcPr>
          <w:p w14:paraId="42E8B40B" w14:textId="54857568" w:rsidR="00C82958" w:rsidRPr="003B7587" w:rsidRDefault="00C82958" w:rsidP="00C82958">
            <w:pPr>
              <w:pStyle w:val="TableParagraph"/>
              <w:spacing w:before="72"/>
              <w:ind w:right="113"/>
              <w:rPr>
                <w:sz w:val="18"/>
                <w:szCs w:val="18"/>
              </w:rPr>
            </w:pPr>
            <w:r w:rsidRPr="003B7587">
              <w:rPr>
                <w:sz w:val="18"/>
                <w:szCs w:val="18"/>
              </w:rPr>
              <w:t>20</w:t>
            </w:r>
            <w:r>
              <w:rPr>
                <w:sz w:val="18"/>
                <w:szCs w:val="18"/>
              </w:rPr>
              <w:t xml:space="preserve"> </w:t>
            </w:r>
            <w:r w:rsidRPr="003B7587">
              <w:rPr>
                <w:sz w:val="18"/>
                <w:szCs w:val="18"/>
              </w:rPr>
              <w:t xml:space="preserve">824 </w:t>
            </w:r>
          </w:p>
        </w:tc>
        <w:tc>
          <w:tcPr>
            <w:tcW w:w="1033" w:type="dxa"/>
            <w:tcBorders>
              <w:top w:val="nil"/>
              <w:left w:val="nil"/>
              <w:bottom w:val="nil"/>
              <w:right w:val="nil"/>
            </w:tcBorders>
            <w:shd w:val="clear" w:color="000000" w:fill="FFFFFF"/>
            <w:vAlign w:val="center"/>
          </w:tcPr>
          <w:p w14:paraId="744FEE79" w14:textId="5FF9A8F2" w:rsidR="00C82958" w:rsidRPr="003B7587" w:rsidRDefault="00C82958" w:rsidP="00C82958">
            <w:pPr>
              <w:pStyle w:val="TableParagraph"/>
              <w:spacing w:before="72"/>
              <w:ind w:right="112"/>
              <w:rPr>
                <w:sz w:val="18"/>
                <w:szCs w:val="18"/>
              </w:rPr>
            </w:pPr>
            <w:r w:rsidRPr="003B7587">
              <w:rPr>
                <w:sz w:val="18"/>
                <w:szCs w:val="18"/>
              </w:rPr>
              <w:t>3</w:t>
            </w:r>
            <w:r>
              <w:rPr>
                <w:sz w:val="18"/>
                <w:szCs w:val="18"/>
              </w:rPr>
              <w:t xml:space="preserve"> </w:t>
            </w:r>
            <w:r w:rsidRPr="003B7587">
              <w:rPr>
                <w:sz w:val="18"/>
                <w:szCs w:val="18"/>
              </w:rPr>
              <w:t xml:space="preserve">213 </w:t>
            </w:r>
          </w:p>
        </w:tc>
        <w:tc>
          <w:tcPr>
            <w:tcW w:w="1032" w:type="dxa"/>
            <w:tcBorders>
              <w:top w:val="nil"/>
              <w:left w:val="nil"/>
              <w:bottom w:val="nil"/>
              <w:right w:val="nil"/>
            </w:tcBorders>
            <w:shd w:val="clear" w:color="000000" w:fill="FFFFFF"/>
            <w:vAlign w:val="center"/>
          </w:tcPr>
          <w:p w14:paraId="397C880D" w14:textId="77777777" w:rsidR="00C82958" w:rsidRPr="003B7587" w:rsidRDefault="00C82958" w:rsidP="00C82958">
            <w:pPr>
              <w:pStyle w:val="TableParagraph"/>
              <w:spacing w:before="72"/>
              <w:ind w:right="111"/>
              <w:rPr>
                <w:sz w:val="18"/>
                <w:szCs w:val="18"/>
              </w:rPr>
            </w:pPr>
          </w:p>
        </w:tc>
        <w:tc>
          <w:tcPr>
            <w:tcW w:w="1028" w:type="dxa"/>
            <w:tcBorders>
              <w:top w:val="nil"/>
              <w:left w:val="nil"/>
              <w:bottom w:val="nil"/>
              <w:right w:val="nil"/>
            </w:tcBorders>
            <w:shd w:val="clear" w:color="000000" w:fill="FFFFFF"/>
            <w:vAlign w:val="center"/>
          </w:tcPr>
          <w:p w14:paraId="797C2A5E" w14:textId="4A8FEC75" w:rsidR="00C82958" w:rsidRPr="003B7587" w:rsidRDefault="00C82958" w:rsidP="00C82958">
            <w:pPr>
              <w:pStyle w:val="TableParagraph"/>
              <w:spacing w:before="72"/>
              <w:ind w:right="107"/>
              <w:rPr>
                <w:sz w:val="18"/>
                <w:szCs w:val="18"/>
              </w:rPr>
            </w:pPr>
            <w:r w:rsidRPr="003B7587">
              <w:rPr>
                <w:sz w:val="18"/>
                <w:szCs w:val="18"/>
              </w:rPr>
              <w:t>24</w:t>
            </w:r>
            <w:r>
              <w:rPr>
                <w:sz w:val="18"/>
                <w:szCs w:val="18"/>
              </w:rPr>
              <w:t xml:space="preserve"> </w:t>
            </w:r>
            <w:r w:rsidRPr="003B7587">
              <w:rPr>
                <w:sz w:val="18"/>
                <w:szCs w:val="18"/>
              </w:rPr>
              <w:t xml:space="preserve">037 </w:t>
            </w:r>
          </w:p>
        </w:tc>
      </w:tr>
      <w:tr w:rsidR="00C82958" w14:paraId="2DD1957E" w14:textId="77777777" w:rsidTr="00487BF1">
        <w:trPr>
          <w:trHeight w:val="357"/>
        </w:trPr>
        <w:tc>
          <w:tcPr>
            <w:tcW w:w="5313" w:type="dxa"/>
          </w:tcPr>
          <w:p w14:paraId="5D2FE0F4" w14:textId="2C227199" w:rsidR="00C82958" w:rsidRPr="00C82958" w:rsidRDefault="00C82958" w:rsidP="00C82958">
            <w:pPr>
              <w:pStyle w:val="TableParagraph"/>
              <w:spacing w:before="72"/>
              <w:ind w:left="107" w:right="0"/>
              <w:jc w:val="left"/>
              <w:rPr>
                <w:sz w:val="18"/>
                <w:lang w:val="fr-FR"/>
              </w:rPr>
            </w:pPr>
            <w:r w:rsidRPr="00C82958">
              <w:rPr>
                <w:sz w:val="18"/>
                <w:lang w:val="fr-FR"/>
              </w:rPr>
              <w:t>Services</w:t>
            </w:r>
            <w:r w:rsidRPr="00C82958">
              <w:rPr>
                <w:spacing w:val="-4"/>
                <w:sz w:val="18"/>
                <w:lang w:val="fr-FR"/>
              </w:rPr>
              <w:t xml:space="preserve"> </w:t>
            </w:r>
            <w:r w:rsidRPr="00C82958">
              <w:rPr>
                <w:sz w:val="18"/>
                <w:lang w:val="fr-FR"/>
              </w:rPr>
              <w:t>de</w:t>
            </w:r>
            <w:r w:rsidRPr="00C82958">
              <w:rPr>
                <w:spacing w:val="-2"/>
                <w:sz w:val="18"/>
                <w:lang w:val="fr-FR"/>
              </w:rPr>
              <w:t xml:space="preserve"> </w:t>
            </w:r>
            <w:r w:rsidRPr="00C82958">
              <w:rPr>
                <w:sz w:val="18"/>
                <w:lang w:val="fr-FR"/>
              </w:rPr>
              <w:t>technologie</w:t>
            </w:r>
            <w:r w:rsidRPr="00C82958">
              <w:rPr>
                <w:spacing w:val="-1"/>
                <w:sz w:val="18"/>
                <w:lang w:val="fr-FR"/>
              </w:rPr>
              <w:t xml:space="preserve"> </w:t>
            </w:r>
            <w:r w:rsidRPr="00C82958">
              <w:rPr>
                <w:sz w:val="18"/>
                <w:lang w:val="fr-FR"/>
              </w:rPr>
              <w:t>de</w:t>
            </w:r>
            <w:r w:rsidRPr="00C82958">
              <w:rPr>
                <w:spacing w:val="-5"/>
                <w:sz w:val="18"/>
                <w:lang w:val="fr-FR"/>
              </w:rPr>
              <w:t xml:space="preserve"> </w:t>
            </w:r>
            <w:r w:rsidRPr="00C82958">
              <w:rPr>
                <w:sz w:val="18"/>
                <w:lang w:val="fr-FR"/>
              </w:rPr>
              <w:t>l’information</w:t>
            </w:r>
            <w:r w:rsidRPr="00C82958">
              <w:rPr>
                <w:spacing w:val="-4"/>
                <w:sz w:val="18"/>
                <w:lang w:val="fr-FR"/>
              </w:rPr>
              <w:t xml:space="preserve"> </w:t>
            </w:r>
            <w:r w:rsidRPr="00C82958">
              <w:rPr>
                <w:sz w:val="18"/>
                <w:lang w:val="fr-FR"/>
              </w:rPr>
              <w:t>(y</w:t>
            </w:r>
            <w:r w:rsidRPr="00C82958">
              <w:rPr>
                <w:spacing w:val="-4"/>
                <w:sz w:val="18"/>
                <w:lang w:val="fr-FR"/>
              </w:rPr>
              <w:t xml:space="preserve"> </w:t>
            </w:r>
            <w:r w:rsidRPr="00C82958">
              <w:rPr>
                <w:sz w:val="18"/>
                <w:lang w:val="fr-FR"/>
              </w:rPr>
              <w:t>compris</w:t>
            </w:r>
            <w:r w:rsidRPr="00C82958">
              <w:rPr>
                <w:spacing w:val="-1"/>
                <w:sz w:val="18"/>
                <w:lang w:val="fr-FR"/>
              </w:rPr>
              <w:t xml:space="preserve"> </w:t>
            </w:r>
            <w:r w:rsidRPr="00C82958">
              <w:rPr>
                <w:spacing w:val="-4"/>
                <w:sz w:val="18"/>
                <w:lang w:val="fr-FR"/>
              </w:rPr>
              <w:t>UNV)</w:t>
            </w:r>
          </w:p>
        </w:tc>
        <w:tc>
          <w:tcPr>
            <w:tcW w:w="1076" w:type="dxa"/>
            <w:tcBorders>
              <w:top w:val="nil"/>
              <w:left w:val="nil"/>
              <w:bottom w:val="nil"/>
              <w:right w:val="nil"/>
            </w:tcBorders>
            <w:shd w:val="clear" w:color="000000" w:fill="FFFFFF"/>
            <w:vAlign w:val="center"/>
          </w:tcPr>
          <w:p w14:paraId="10D5E695" w14:textId="583C6405" w:rsidR="00C82958" w:rsidRPr="003B7587" w:rsidRDefault="00C82958" w:rsidP="00C82958">
            <w:pPr>
              <w:pStyle w:val="TableParagraph"/>
              <w:spacing w:before="72"/>
              <w:ind w:right="113"/>
              <w:rPr>
                <w:sz w:val="18"/>
                <w:szCs w:val="18"/>
              </w:rPr>
            </w:pPr>
            <w:r w:rsidRPr="003B7587">
              <w:rPr>
                <w:sz w:val="18"/>
                <w:szCs w:val="18"/>
              </w:rPr>
              <w:t>75</w:t>
            </w:r>
            <w:r>
              <w:rPr>
                <w:sz w:val="18"/>
                <w:szCs w:val="18"/>
              </w:rPr>
              <w:t xml:space="preserve"> </w:t>
            </w:r>
            <w:r w:rsidRPr="003B7587">
              <w:rPr>
                <w:sz w:val="18"/>
                <w:szCs w:val="18"/>
              </w:rPr>
              <w:t xml:space="preserve">770 </w:t>
            </w:r>
          </w:p>
        </w:tc>
        <w:tc>
          <w:tcPr>
            <w:tcW w:w="1033" w:type="dxa"/>
            <w:tcBorders>
              <w:top w:val="nil"/>
              <w:left w:val="nil"/>
              <w:bottom w:val="nil"/>
              <w:right w:val="nil"/>
            </w:tcBorders>
            <w:shd w:val="clear" w:color="000000" w:fill="FFFFFF"/>
            <w:vAlign w:val="center"/>
          </w:tcPr>
          <w:p w14:paraId="78FB91DB" w14:textId="6CEE58FE" w:rsidR="00C82958" w:rsidRPr="003B7587" w:rsidRDefault="00C82958" w:rsidP="00C82958">
            <w:pPr>
              <w:pStyle w:val="TableParagraph"/>
              <w:spacing w:before="72"/>
              <w:ind w:right="112"/>
              <w:rPr>
                <w:sz w:val="18"/>
                <w:szCs w:val="18"/>
              </w:rPr>
            </w:pPr>
            <w:r w:rsidRPr="003B7587">
              <w:rPr>
                <w:sz w:val="18"/>
                <w:szCs w:val="18"/>
              </w:rPr>
              <w:t>77</w:t>
            </w:r>
            <w:r>
              <w:rPr>
                <w:sz w:val="18"/>
                <w:szCs w:val="18"/>
              </w:rPr>
              <w:t xml:space="preserve"> </w:t>
            </w:r>
            <w:r w:rsidRPr="003B7587">
              <w:rPr>
                <w:sz w:val="18"/>
                <w:szCs w:val="18"/>
              </w:rPr>
              <w:t xml:space="preserve">285 </w:t>
            </w:r>
          </w:p>
        </w:tc>
        <w:tc>
          <w:tcPr>
            <w:tcW w:w="1032" w:type="dxa"/>
            <w:tcBorders>
              <w:top w:val="nil"/>
              <w:left w:val="nil"/>
              <w:bottom w:val="nil"/>
              <w:right w:val="nil"/>
            </w:tcBorders>
            <w:shd w:val="clear" w:color="000000" w:fill="FFFFFF"/>
            <w:vAlign w:val="center"/>
          </w:tcPr>
          <w:p w14:paraId="66177372" w14:textId="3782FDEE" w:rsidR="00C82958" w:rsidRPr="003B7587" w:rsidRDefault="00C82958" w:rsidP="00C82958">
            <w:pPr>
              <w:pStyle w:val="TableParagraph"/>
              <w:spacing w:before="72"/>
              <w:ind w:right="111"/>
              <w:rPr>
                <w:sz w:val="18"/>
                <w:szCs w:val="18"/>
              </w:rPr>
            </w:pPr>
            <w:r w:rsidRPr="003B7587">
              <w:rPr>
                <w:sz w:val="18"/>
                <w:szCs w:val="18"/>
              </w:rPr>
              <w:t>78</w:t>
            </w:r>
            <w:r>
              <w:rPr>
                <w:sz w:val="18"/>
                <w:szCs w:val="18"/>
              </w:rPr>
              <w:t xml:space="preserve"> </w:t>
            </w:r>
            <w:r w:rsidRPr="003B7587">
              <w:rPr>
                <w:sz w:val="18"/>
                <w:szCs w:val="18"/>
              </w:rPr>
              <w:t xml:space="preserve">831 </w:t>
            </w:r>
          </w:p>
        </w:tc>
        <w:tc>
          <w:tcPr>
            <w:tcW w:w="1028" w:type="dxa"/>
            <w:tcBorders>
              <w:top w:val="nil"/>
              <w:left w:val="nil"/>
              <w:bottom w:val="nil"/>
              <w:right w:val="nil"/>
            </w:tcBorders>
            <w:shd w:val="clear" w:color="000000" w:fill="FFFFFF"/>
            <w:vAlign w:val="center"/>
          </w:tcPr>
          <w:p w14:paraId="2CB4C40B" w14:textId="3B68265D" w:rsidR="00C82958" w:rsidRPr="003B7587" w:rsidRDefault="00C82958" w:rsidP="00C82958">
            <w:pPr>
              <w:pStyle w:val="TableParagraph"/>
              <w:spacing w:before="72"/>
              <w:ind w:right="107"/>
              <w:rPr>
                <w:sz w:val="18"/>
                <w:szCs w:val="18"/>
              </w:rPr>
            </w:pPr>
            <w:r w:rsidRPr="003B7587">
              <w:rPr>
                <w:sz w:val="18"/>
                <w:szCs w:val="18"/>
              </w:rPr>
              <w:t>231</w:t>
            </w:r>
            <w:r>
              <w:rPr>
                <w:sz w:val="18"/>
                <w:szCs w:val="18"/>
              </w:rPr>
              <w:t xml:space="preserve"> </w:t>
            </w:r>
            <w:r w:rsidRPr="003B7587">
              <w:rPr>
                <w:sz w:val="18"/>
                <w:szCs w:val="18"/>
              </w:rPr>
              <w:t xml:space="preserve">887 </w:t>
            </w:r>
          </w:p>
        </w:tc>
      </w:tr>
      <w:tr w:rsidR="00C82958" w14:paraId="45C57997" w14:textId="77777777" w:rsidTr="00487BF1">
        <w:trPr>
          <w:trHeight w:val="358"/>
        </w:trPr>
        <w:tc>
          <w:tcPr>
            <w:tcW w:w="5313" w:type="dxa"/>
          </w:tcPr>
          <w:p w14:paraId="5C60BECA" w14:textId="2968ED0E" w:rsidR="00C82958" w:rsidRPr="00C82958" w:rsidRDefault="00C82958" w:rsidP="00C82958">
            <w:pPr>
              <w:pStyle w:val="TableParagraph"/>
              <w:spacing w:before="72"/>
              <w:ind w:left="107" w:right="0"/>
              <w:jc w:val="left"/>
              <w:rPr>
                <w:sz w:val="18"/>
                <w:lang w:val="fr-FR"/>
              </w:rPr>
            </w:pPr>
            <w:r w:rsidRPr="00C82958">
              <w:rPr>
                <w:sz w:val="18"/>
                <w:lang w:val="fr-FR"/>
              </w:rPr>
              <w:t>Services</w:t>
            </w:r>
            <w:r w:rsidRPr="00C82958">
              <w:rPr>
                <w:spacing w:val="-5"/>
                <w:sz w:val="18"/>
                <w:lang w:val="fr-FR"/>
              </w:rPr>
              <w:t xml:space="preserve"> </w:t>
            </w:r>
            <w:r w:rsidRPr="00C82958">
              <w:rPr>
                <w:sz w:val="18"/>
                <w:lang w:val="fr-FR"/>
              </w:rPr>
              <w:t>de</w:t>
            </w:r>
            <w:r w:rsidRPr="00C82958">
              <w:rPr>
                <w:spacing w:val="-6"/>
                <w:sz w:val="18"/>
                <w:lang w:val="fr-FR"/>
              </w:rPr>
              <w:t xml:space="preserve"> </w:t>
            </w:r>
            <w:r w:rsidRPr="00C82958">
              <w:rPr>
                <w:sz w:val="18"/>
                <w:lang w:val="fr-FR"/>
              </w:rPr>
              <w:t>bureautique</w:t>
            </w:r>
            <w:r w:rsidRPr="00C82958">
              <w:rPr>
                <w:spacing w:val="-3"/>
                <w:sz w:val="18"/>
                <w:lang w:val="fr-FR"/>
              </w:rPr>
              <w:t xml:space="preserve"> </w:t>
            </w:r>
            <w:r w:rsidRPr="00C82958">
              <w:rPr>
                <w:sz w:val="18"/>
                <w:lang w:val="fr-FR"/>
              </w:rPr>
              <w:t>(location</w:t>
            </w:r>
            <w:r w:rsidRPr="00C82958">
              <w:rPr>
                <w:spacing w:val="-4"/>
                <w:sz w:val="18"/>
                <w:lang w:val="fr-FR"/>
              </w:rPr>
              <w:t xml:space="preserve"> </w:t>
            </w:r>
            <w:r w:rsidRPr="00C82958">
              <w:rPr>
                <w:sz w:val="18"/>
                <w:lang w:val="fr-FR"/>
              </w:rPr>
              <w:t>d’imprimantes</w:t>
            </w:r>
            <w:r w:rsidRPr="00C82958">
              <w:rPr>
                <w:spacing w:val="-4"/>
                <w:sz w:val="18"/>
                <w:lang w:val="fr-FR"/>
              </w:rPr>
              <w:t xml:space="preserve"> </w:t>
            </w:r>
            <w:r w:rsidRPr="00C82958">
              <w:rPr>
                <w:spacing w:val="-2"/>
                <w:sz w:val="18"/>
                <w:lang w:val="fr-FR"/>
              </w:rPr>
              <w:t>hébergements)</w:t>
            </w:r>
          </w:p>
        </w:tc>
        <w:tc>
          <w:tcPr>
            <w:tcW w:w="1076" w:type="dxa"/>
            <w:tcBorders>
              <w:top w:val="nil"/>
              <w:left w:val="nil"/>
              <w:bottom w:val="nil"/>
              <w:right w:val="nil"/>
            </w:tcBorders>
            <w:shd w:val="clear" w:color="000000" w:fill="FFFFFF"/>
            <w:vAlign w:val="center"/>
          </w:tcPr>
          <w:p w14:paraId="0684382F" w14:textId="4ED79A53" w:rsidR="00C82958" w:rsidRPr="003B7587" w:rsidRDefault="00C82958" w:rsidP="00C82958">
            <w:pPr>
              <w:pStyle w:val="TableParagraph"/>
              <w:spacing w:before="72"/>
              <w:ind w:right="113"/>
              <w:rPr>
                <w:sz w:val="18"/>
                <w:szCs w:val="18"/>
              </w:rPr>
            </w:pPr>
            <w:r w:rsidRPr="003B7587">
              <w:rPr>
                <w:sz w:val="18"/>
                <w:szCs w:val="18"/>
              </w:rPr>
              <w:t>10</w:t>
            </w:r>
            <w:r>
              <w:rPr>
                <w:sz w:val="18"/>
                <w:szCs w:val="18"/>
              </w:rPr>
              <w:t xml:space="preserve"> </w:t>
            </w:r>
            <w:r w:rsidRPr="003B7587">
              <w:rPr>
                <w:sz w:val="18"/>
                <w:szCs w:val="18"/>
              </w:rPr>
              <w:t xml:space="preserve">824 </w:t>
            </w:r>
          </w:p>
        </w:tc>
        <w:tc>
          <w:tcPr>
            <w:tcW w:w="1033" w:type="dxa"/>
            <w:tcBorders>
              <w:top w:val="nil"/>
              <w:left w:val="nil"/>
              <w:bottom w:val="nil"/>
              <w:right w:val="nil"/>
            </w:tcBorders>
            <w:shd w:val="clear" w:color="000000" w:fill="FFFFFF"/>
            <w:vAlign w:val="center"/>
          </w:tcPr>
          <w:p w14:paraId="196C0CA9" w14:textId="2F65E31C" w:rsidR="00C82958" w:rsidRPr="003B7587" w:rsidRDefault="00C82958" w:rsidP="00C82958">
            <w:pPr>
              <w:pStyle w:val="TableParagraph"/>
              <w:spacing w:before="72"/>
              <w:ind w:right="112"/>
              <w:rPr>
                <w:sz w:val="18"/>
                <w:szCs w:val="18"/>
              </w:rPr>
            </w:pPr>
            <w:r w:rsidRPr="003B7587">
              <w:rPr>
                <w:sz w:val="18"/>
                <w:szCs w:val="18"/>
              </w:rPr>
              <w:t>11</w:t>
            </w:r>
            <w:r>
              <w:rPr>
                <w:sz w:val="18"/>
                <w:szCs w:val="18"/>
              </w:rPr>
              <w:t xml:space="preserve"> </w:t>
            </w:r>
            <w:r w:rsidRPr="003B7587">
              <w:rPr>
                <w:sz w:val="18"/>
                <w:szCs w:val="18"/>
              </w:rPr>
              <w:t xml:space="preserve">040 </w:t>
            </w:r>
          </w:p>
        </w:tc>
        <w:tc>
          <w:tcPr>
            <w:tcW w:w="1032" w:type="dxa"/>
            <w:tcBorders>
              <w:top w:val="nil"/>
              <w:left w:val="nil"/>
              <w:bottom w:val="nil"/>
              <w:right w:val="nil"/>
            </w:tcBorders>
            <w:shd w:val="clear" w:color="000000" w:fill="FFFFFF"/>
            <w:vAlign w:val="center"/>
          </w:tcPr>
          <w:p w14:paraId="612E81F7" w14:textId="41B45D42" w:rsidR="00C82958" w:rsidRPr="003B7587" w:rsidRDefault="00C82958" w:rsidP="00C82958">
            <w:pPr>
              <w:pStyle w:val="TableParagraph"/>
              <w:spacing w:before="72"/>
              <w:ind w:right="111"/>
              <w:rPr>
                <w:sz w:val="18"/>
                <w:szCs w:val="18"/>
              </w:rPr>
            </w:pPr>
            <w:r w:rsidRPr="003B7587">
              <w:rPr>
                <w:sz w:val="18"/>
                <w:szCs w:val="18"/>
              </w:rPr>
              <w:t>11</w:t>
            </w:r>
            <w:r>
              <w:rPr>
                <w:sz w:val="18"/>
                <w:szCs w:val="18"/>
              </w:rPr>
              <w:t xml:space="preserve"> </w:t>
            </w:r>
            <w:r w:rsidRPr="003B7587">
              <w:rPr>
                <w:sz w:val="18"/>
                <w:szCs w:val="18"/>
              </w:rPr>
              <w:t xml:space="preserve">261 </w:t>
            </w:r>
          </w:p>
        </w:tc>
        <w:tc>
          <w:tcPr>
            <w:tcW w:w="1028" w:type="dxa"/>
            <w:tcBorders>
              <w:top w:val="nil"/>
              <w:left w:val="nil"/>
              <w:bottom w:val="nil"/>
              <w:right w:val="nil"/>
            </w:tcBorders>
            <w:shd w:val="clear" w:color="000000" w:fill="FFFFFF"/>
            <w:vAlign w:val="center"/>
          </w:tcPr>
          <w:p w14:paraId="503CC103" w14:textId="73AEDE03" w:rsidR="00C82958" w:rsidRPr="003B7587" w:rsidRDefault="00C82958" w:rsidP="00C82958">
            <w:pPr>
              <w:pStyle w:val="TableParagraph"/>
              <w:spacing w:before="72"/>
              <w:ind w:right="107"/>
              <w:rPr>
                <w:sz w:val="18"/>
                <w:szCs w:val="18"/>
              </w:rPr>
            </w:pPr>
            <w:r w:rsidRPr="003B7587">
              <w:rPr>
                <w:sz w:val="18"/>
                <w:szCs w:val="18"/>
              </w:rPr>
              <w:t>33</w:t>
            </w:r>
            <w:r>
              <w:rPr>
                <w:sz w:val="18"/>
                <w:szCs w:val="18"/>
              </w:rPr>
              <w:t xml:space="preserve"> </w:t>
            </w:r>
            <w:r w:rsidRPr="003B7587">
              <w:rPr>
                <w:sz w:val="18"/>
                <w:szCs w:val="18"/>
              </w:rPr>
              <w:t xml:space="preserve">126 </w:t>
            </w:r>
          </w:p>
        </w:tc>
      </w:tr>
      <w:tr w:rsidR="00C82958" w14:paraId="0EC2A0D9" w14:textId="77777777" w:rsidTr="00487BF1">
        <w:trPr>
          <w:trHeight w:val="358"/>
        </w:trPr>
        <w:tc>
          <w:tcPr>
            <w:tcW w:w="5313" w:type="dxa"/>
          </w:tcPr>
          <w:p w14:paraId="43D6661B" w14:textId="737E04EF" w:rsidR="00C82958" w:rsidRPr="00C82958" w:rsidRDefault="00C82958" w:rsidP="00C82958">
            <w:pPr>
              <w:pStyle w:val="TableParagraph"/>
              <w:spacing w:before="73"/>
              <w:ind w:left="107" w:right="0"/>
              <w:jc w:val="left"/>
              <w:rPr>
                <w:sz w:val="18"/>
                <w:lang w:val="fr-FR"/>
              </w:rPr>
            </w:pPr>
            <w:r w:rsidRPr="00C82958">
              <w:rPr>
                <w:sz w:val="18"/>
                <w:lang w:val="fr-FR"/>
              </w:rPr>
              <w:t>Service</w:t>
            </w:r>
            <w:r w:rsidRPr="00C82958">
              <w:rPr>
                <w:spacing w:val="-2"/>
                <w:sz w:val="18"/>
                <w:lang w:val="fr-FR"/>
              </w:rPr>
              <w:t xml:space="preserve"> </w:t>
            </w:r>
            <w:r w:rsidRPr="00C82958">
              <w:rPr>
                <w:sz w:val="18"/>
                <w:lang w:val="fr-FR"/>
              </w:rPr>
              <w:t>de</w:t>
            </w:r>
            <w:r w:rsidRPr="00C82958">
              <w:rPr>
                <w:spacing w:val="-2"/>
                <w:sz w:val="18"/>
                <w:lang w:val="fr-FR"/>
              </w:rPr>
              <w:t xml:space="preserve"> </w:t>
            </w:r>
            <w:r w:rsidRPr="00C82958">
              <w:rPr>
                <w:sz w:val="18"/>
                <w:lang w:val="fr-FR"/>
              </w:rPr>
              <w:t>communication</w:t>
            </w:r>
            <w:r w:rsidRPr="00C82958">
              <w:rPr>
                <w:spacing w:val="-4"/>
                <w:sz w:val="18"/>
                <w:lang w:val="fr-FR"/>
              </w:rPr>
              <w:t xml:space="preserve"> </w:t>
            </w:r>
            <w:r w:rsidRPr="00C82958">
              <w:rPr>
                <w:sz w:val="18"/>
                <w:lang w:val="fr-FR"/>
              </w:rPr>
              <w:t>et</w:t>
            </w:r>
            <w:r w:rsidRPr="00C82958">
              <w:rPr>
                <w:spacing w:val="-4"/>
                <w:sz w:val="18"/>
                <w:lang w:val="fr-FR"/>
              </w:rPr>
              <w:t xml:space="preserve"> </w:t>
            </w:r>
            <w:r w:rsidRPr="00C82958">
              <w:rPr>
                <w:spacing w:val="-2"/>
                <w:sz w:val="18"/>
                <w:lang w:val="fr-FR"/>
              </w:rPr>
              <w:t>courrier</w:t>
            </w:r>
          </w:p>
        </w:tc>
        <w:tc>
          <w:tcPr>
            <w:tcW w:w="1076" w:type="dxa"/>
            <w:tcBorders>
              <w:top w:val="nil"/>
              <w:left w:val="nil"/>
              <w:bottom w:val="nil"/>
              <w:right w:val="nil"/>
            </w:tcBorders>
            <w:shd w:val="clear" w:color="000000" w:fill="FFFFFF"/>
            <w:vAlign w:val="center"/>
          </w:tcPr>
          <w:p w14:paraId="1317E1E5" w14:textId="7A3A124A" w:rsidR="00C82958" w:rsidRPr="003B7587" w:rsidRDefault="00C82958" w:rsidP="00C82958">
            <w:pPr>
              <w:pStyle w:val="TableParagraph"/>
              <w:spacing w:before="73"/>
              <w:ind w:right="113"/>
              <w:rPr>
                <w:sz w:val="18"/>
                <w:szCs w:val="18"/>
              </w:rPr>
            </w:pPr>
            <w:r w:rsidRPr="003B7587">
              <w:rPr>
                <w:sz w:val="18"/>
                <w:szCs w:val="18"/>
              </w:rPr>
              <w:t>10</w:t>
            </w:r>
            <w:r>
              <w:rPr>
                <w:sz w:val="18"/>
                <w:szCs w:val="18"/>
              </w:rPr>
              <w:t xml:space="preserve"> </w:t>
            </w:r>
            <w:r w:rsidRPr="003B7587">
              <w:rPr>
                <w:sz w:val="18"/>
                <w:szCs w:val="18"/>
              </w:rPr>
              <w:t xml:space="preserve">000 </w:t>
            </w:r>
          </w:p>
        </w:tc>
        <w:tc>
          <w:tcPr>
            <w:tcW w:w="1033" w:type="dxa"/>
            <w:tcBorders>
              <w:top w:val="nil"/>
              <w:left w:val="nil"/>
              <w:bottom w:val="nil"/>
              <w:right w:val="nil"/>
            </w:tcBorders>
            <w:shd w:val="clear" w:color="000000" w:fill="FFFFFF"/>
            <w:vAlign w:val="center"/>
          </w:tcPr>
          <w:p w14:paraId="1641B7A1" w14:textId="48F7935D" w:rsidR="00C82958" w:rsidRPr="003B7587" w:rsidRDefault="00C82958" w:rsidP="00C82958">
            <w:pPr>
              <w:pStyle w:val="TableParagraph"/>
              <w:spacing w:before="73"/>
              <w:ind w:right="112"/>
              <w:rPr>
                <w:sz w:val="18"/>
                <w:szCs w:val="18"/>
              </w:rPr>
            </w:pPr>
            <w:r w:rsidRPr="003B7587">
              <w:rPr>
                <w:sz w:val="18"/>
                <w:szCs w:val="18"/>
              </w:rPr>
              <w:t>10</w:t>
            </w:r>
            <w:r>
              <w:rPr>
                <w:sz w:val="18"/>
                <w:szCs w:val="18"/>
              </w:rPr>
              <w:t xml:space="preserve"> </w:t>
            </w:r>
            <w:r w:rsidRPr="003B7587">
              <w:rPr>
                <w:sz w:val="18"/>
                <w:szCs w:val="18"/>
              </w:rPr>
              <w:t xml:space="preserve">200 </w:t>
            </w:r>
          </w:p>
        </w:tc>
        <w:tc>
          <w:tcPr>
            <w:tcW w:w="1032" w:type="dxa"/>
            <w:tcBorders>
              <w:top w:val="nil"/>
              <w:left w:val="nil"/>
              <w:bottom w:val="nil"/>
              <w:right w:val="nil"/>
            </w:tcBorders>
            <w:shd w:val="clear" w:color="000000" w:fill="FFFFFF"/>
            <w:vAlign w:val="center"/>
          </w:tcPr>
          <w:p w14:paraId="722E601F" w14:textId="2F87BA4E" w:rsidR="00C82958" w:rsidRPr="003B7587" w:rsidRDefault="00C82958" w:rsidP="00C82958">
            <w:pPr>
              <w:pStyle w:val="TableParagraph"/>
              <w:spacing w:before="73"/>
              <w:ind w:right="111"/>
              <w:rPr>
                <w:sz w:val="18"/>
                <w:szCs w:val="18"/>
              </w:rPr>
            </w:pPr>
            <w:r w:rsidRPr="003B7587">
              <w:rPr>
                <w:sz w:val="18"/>
                <w:szCs w:val="18"/>
              </w:rPr>
              <w:t>10</w:t>
            </w:r>
            <w:r>
              <w:rPr>
                <w:sz w:val="18"/>
                <w:szCs w:val="18"/>
              </w:rPr>
              <w:t xml:space="preserve"> </w:t>
            </w:r>
            <w:r w:rsidRPr="003B7587">
              <w:rPr>
                <w:sz w:val="18"/>
                <w:szCs w:val="18"/>
              </w:rPr>
              <w:t xml:space="preserve">404 </w:t>
            </w:r>
          </w:p>
        </w:tc>
        <w:tc>
          <w:tcPr>
            <w:tcW w:w="1028" w:type="dxa"/>
            <w:tcBorders>
              <w:top w:val="nil"/>
              <w:left w:val="nil"/>
              <w:bottom w:val="nil"/>
              <w:right w:val="nil"/>
            </w:tcBorders>
            <w:shd w:val="clear" w:color="000000" w:fill="FFFFFF"/>
            <w:vAlign w:val="center"/>
          </w:tcPr>
          <w:p w14:paraId="782A6DC9" w14:textId="5E91533D" w:rsidR="00C82958" w:rsidRPr="003B7587" w:rsidRDefault="00C82958" w:rsidP="00C82958">
            <w:pPr>
              <w:pStyle w:val="TableParagraph"/>
              <w:spacing w:before="73"/>
              <w:ind w:right="107"/>
              <w:rPr>
                <w:sz w:val="18"/>
                <w:szCs w:val="18"/>
              </w:rPr>
            </w:pPr>
            <w:r w:rsidRPr="003B7587">
              <w:rPr>
                <w:sz w:val="18"/>
                <w:szCs w:val="18"/>
              </w:rPr>
              <w:t>30</w:t>
            </w:r>
            <w:r>
              <w:rPr>
                <w:sz w:val="18"/>
                <w:szCs w:val="18"/>
              </w:rPr>
              <w:t xml:space="preserve"> </w:t>
            </w:r>
            <w:r w:rsidRPr="003B7587">
              <w:rPr>
                <w:sz w:val="18"/>
                <w:szCs w:val="18"/>
              </w:rPr>
              <w:t xml:space="preserve">604 </w:t>
            </w:r>
          </w:p>
        </w:tc>
      </w:tr>
      <w:tr w:rsidR="00C82958" w14:paraId="3B3E689A" w14:textId="77777777" w:rsidTr="00487BF1">
        <w:trPr>
          <w:trHeight w:val="358"/>
        </w:trPr>
        <w:tc>
          <w:tcPr>
            <w:tcW w:w="5313" w:type="dxa"/>
          </w:tcPr>
          <w:p w14:paraId="5BA15CCD" w14:textId="6A5975E2" w:rsidR="00C82958" w:rsidRDefault="00C82958" w:rsidP="00C82958">
            <w:pPr>
              <w:pStyle w:val="TableParagraph"/>
              <w:spacing w:before="73"/>
              <w:ind w:left="107" w:right="0"/>
              <w:jc w:val="left"/>
              <w:rPr>
                <w:sz w:val="18"/>
              </w:rPr>
            </w:pPr>
            <w:r>
              <w:rPr>
                <w:spacing w:val="-2"/>
                <w:sz w:val="18"/>
              </w:rPr>
              <w:t>Divers</w:t>
            </w:r>
          </w:p>
        </w:tc>
        <w:tc>
          <w:tcPr>
            <w:tcW w:w="1076" w:type="dxa"/>
            <w:tcBorders>
              <w:top w:val="nil"/>
              <w:left w:val="nil"/>
              <w:bottom w:val="nil"/>
              <w:right w:val="nil"/>
            </w:tcBorders>
            <w:shd w:val="clear" w:color="000000" w:fill="FFFFFF"/>
            <w:vAlign w:val="center"/>
          </w:tcPr>
          <w:p w14:paraId="5872189C" w14:textId="320D29E6" w:rsidR="00C82958" w:rsidRPr="003B7587" w:rsidRDefault="00C82958" w:rsidP="00C82958">
            <w:pPr>
              <w:pStyle w:val="TableParagraph"/>
              <w:spacing w:before="73"/>
              <w:ind w:right="113"/>
              <w:rPr>
                <w:sz w:val="18"/>
                <w:szCs w:val="18"/>
              </w:rPr>
            </w:pPr>
            <w:r w:rsidRPr="003B7587">
              <w:rPr>
                <w:sz w:val="18"/>
                <w:szCs w:val="18"/>
              </w:rPr>
              <w:t>4</w:t>
            </w:r>
            <w:r>
              <w:rPr>
                <w:sz w:val="18"/>
                <w:szCs w:val="18"/>
              </w:rPr>
              <w:t xml:space="preserve"> </w:t>
            </w:r>
            <w:r w:rsidRPr="003B7587">
              <w:rPr>
                <w:sz w:val="18"/>
                <w:szCs w:val="18"/>
              </w:rPr>
              <w:t xml:space="preserve">046 </w:t>
            </w:r>
          </w:p>
        </w:tc>
        <w:tc>
          <w:tcPr>
            <w:tcW w:w="1033" w:type="dxa"/>
            <w:tcBorders>
              <w:top w:val="nil"/>
              <w:left w:val="nil"/>
              <w:bottom w:val="nil"/>
              <w:right w:val="nil"/>
            </w:tcBorders>
            <w:shd w:val="clear" w:color="000000" w:fill="FFFFFF"/>
            <w:vAlign w:val="center"/>
          </w:tcPr>
          <w:p w14:paraId="2C270758" w14:textId="1AF27D9E" w:rsidR="00C82958" w:rsidRPr="003B7587" w:rsidRDefault="00C82958" w:rsidP="00C82958">
            <w:pPr>
              <w:pStyle w:val="TableParagraph"/>
              <w:spacing w:before="73"/>
              <w:ind w:right="112"/>
              <w:rPr>
                <w:sz w:val="18"/>
                <w:szCs w:val="18"/>
              </w:rPr>
            </w:pPr>
            <w:r w:rsidRPr="003B7587">
              <w:rPr>
                <w:sz w:val="18"/>
                <w:szCs w:val="18"/>
              </w:rPr>
              <w:t>4</w:t>
            </w:r>
            <w:r>
              <w:rPr>
                <w:sz w:val="18"/>
                <w:szCs w:val="18"/>
              </w:rPr>
              <w:t xml:space="preserve"> </w:t>
            </w:r>
            <w:r w:rsidRPr="003B7587">
              <w:rPr>
                <w:sz w:val="18"/>
                <w:szCs w:val="18"/>
              </w:rPr>
              <w:t xml:space="preserve">127 </w:t>
            </w:r>
          </w:p>
        </w:tc>
        <w:tc>
          <w:tcPr>
            <w:tcW w:w="1032" w:type="dxa"/>
            <w:tcBorders>
              <w:top w:val="nil"/>
              <w:left w:val="nil"/>
              <w:bottom w:val="nil"/>
              <w:right w:val="nil"/>
            </w:tcBorders>
            <w:shd w:val="clear" w:color="000000" w:fill="FFFFFF"/>
            <w:vAlign w:val="center"/>
          </w:tcPr>
          <w:p w14:paraId="7051794E" w14:textId="513DF1EE" w:rsidR="00C82958" w:rsidRPr="003B7587" w:rsidRDefault="00C82958" w:rsidP="00C82958">
            <w:pPr>
              <w:pStyle w:val="TableParagraph"/>
              <w:spacing w:before="73"/>
              <w:ind w:right="111"/>
              <w:rPr>
                <w:sz w:val="18"/>
                <w:szCs w:val="18"/>
              </w:rPr>
            </w:pPr>
            <w:r w:rsidRPr="003B7587">
              <w:rPr>
                <w:sz w:val="18"/>
                <w:szCs w:val="18"/>
              </w:rPr>
              <w:t>4</w:t>
            </w:r>
            <w:r>
              <w:rPr>
                <w:sz w:val="18"/>
                <w:szCs w:val="18"/>
              </w:rPr>
              <w:t xml:space="preserve"> </w:t>
            </w:r>
            <w:r w:rsidRPr="003B7587">
              <w:rPr>
                <w:sz w:val="18"/>
                <w:szCs w:val="18"/>
              </w:rPr>
              <w:t xml:space="preserve">210 </w:t>
            </w:r>
          </w:p>
        </w:tc>
        <w:tc>
          <w:tcPr>
            <w:tcW w:w="1028" w:type="dxa"/>
            <w:tcBorders>
              <w:top w:val="nil"/>
              <w:left w:val="nil"/>
              <w:bottom w:val="nil"/>
              <w:right w:val="nil"/>
            </w:tcBorders>
            <w:shd w:val="clear" w:color="000000" w:fill="FFFFFF"/>
            <w:vAlign w:val="center"/>
          </w:tcPr>
          <w:p w14:paraId="00A7AA56" w14:textId="066EBFA7" w:rsidR="00C82958" w:rsidRPr="003B7587" w:rsidRDefault="00C82958" w:rsidP="00C82958">
            <w:pPr>
              <w:pStyle w:val="TableParagraph"/>
              <w:spacing w:before="73"/>
              <w:ind w:right="107"/>
              <w:rPr>
                <w:sz w:val="18"/>
                <w:szCs w:val="18"/>
              </w:rPr>
            </w:pPr>
            <w:r w:rsidRPr="003B7587">
              <w:rPr>
                <w:sz w:val="18"/>
                <w:szCs w:val="18"/>
              </w:rPr>
              <w:t>12</w:t>
            </w:r>
            <w:r>
              <w:rPr>
                <w:sz w:val="18"/>
                <w:szCs w:val="18"/>
              </w:rPr>
              <w:t xml:space="preserve"> </w:t>
            </w:r>
            <w:r w:rsidRPr="003B7587">
              <w:rPr>
                <w:sz w:val="18"/>
                <w:szCs w:val="18"/>
              </w:rPr>
              <w:t xml:space="preserve">383 </w:t>
            </w:r>
          </w:p>
        </w:tc>
      </w:tr>
      <w:tr w:rsidR="00556D52" w14:paraId="262D744F" w14:textId="77777777" w:rsidTr="00487BF1">
        <w:trPr>
          <w:trHeight w:val="356"/>
        </w:trPr>
        <w:tc>
          <w:tcPr>
            <w:tcW w:w="5313" w:type="dxa"/>
            <w:tcBorders>
              <w:bottom w:val="single" w:sz="4" w:space="0" w:color="000000"/>
            </w:tcBorders>
          </w:tcPr>
          <w:p w14:paraId="643FC119" w14:textId="77777777" w:rsidR="00556D52" w:rsidRDefault="00556D52" w:rsidP="00487BF1">
            <w:pPr>
              <w:pStyle w:val="TableParagraph"/>
              <w:spacing w:before="72"/>
              <w:ind w:left="107" w:right="0"/>
              <w:jc w:val="left"/>
              <w:rPr>
                <w:sz w:val="18"/>
              </w:rPr>
            </w:pPr>
            <w:r>
              <w:rPr>
                <w:sz w:val="18"/>
              </w:rPr>
              <w:t>Umoja</w:t>
            </w:r>
          </w:p>
        </w:tc>
        <w:tc>
          <w:tcPr>
            <w:tcW w:w="1076" w:type="dxa"/>
            <w:tcBorders>
              <w:top w:val="nil"/>
              <w:left w:val="nil"/>
              <w:bottom w:val="nil"/>
              <w:right w:val="nil"/>
            </w:tcBorders>
            <w:shd w:val="clear" w:color="000000" w:fill="FFFFFF"/>
            <w:vAlign w:val="center"/>
          </w:tcPr>
          <w:p w14:paraId="7CDFC9A0" w14:textId="77777777" w:rsidR="00556D52" w:rsidRPr="003B7587" w:rsidRDefault="00556D52" w:rsidP="00487BF1">
            <w:pPr>
              <w:pStyle w:val="TableParagraph"/>
              <w:spacing w:before="72"/>
              <w:ind w:right="113"/>
              <w:rPr>
                <w:sz w:val="18"/>
                <w:szCs w:val="18"/>
              </w:rPr>
            </w:pPr>
          </w:p>
        </w:tc>
        <w:tc>
          <w:tcPr>
            <w:tcW w:w="1033" w:type="dxa"/>
            <w:tcBorders>
              <w:top w:val="nil"/>
              <w:left w:val="nil"/>
              <w:bottom w:val="nil"/>
              <w:right w:val="nil"/>
            </w:tcBorders>
            <w:shd w:val="clear" w:color="000000" w:fill="FFFFFF"/>
            <w:vAlign w:val="center"/>
          </w:tcPr>
          <w:p w14:paraId="3046EE65" w14:textId="77777777" w:rsidR="00556D52" w:rsidRPr="003B7587" w:rsidRDefault="00556D52" w:rsidP="00487BF1">
            <w:pPr>
              <w:pStyle w:val="TableParagraph"/>
              <w:spacing w:before="72"/>
              <w:ind w:right="112"/>
              <w:rPr>
                <w:sz w:val="18"/>
                <w:szCs w:val="18"/>
              </w:rPr>
            </w:pPr>
          </w:p>
        </w:tc>
        <w:tc>
          <w:tcPr>
            <w:tcW w:w="1032" w:type="dxa"/>
            <w:tcBorders>
              <w:top w:val="nil"/>
              <w:left w:val="nil"/>
              <w:bottom w:val="nil"/>
              <w:right w:val="nil"/>
            </w:tcBorders>
            <w:shd w:val="clear" w:color="000000" w:fill="FFFFFF"/>
            <w:vAlign w:val="center"/>
          </w:tcPr>
          <w:p w14:paraId="2C34687E" w14:textId="77777777" w:rsidR="00556D52" w:rsidRPr="003B7587" w:rsidRDefault="00556D52" w:rsidP="00487BF1">
            <w:pPr>
              <w:pStyle w:val="TableParagraph"/>
              <w:spacing w:before="72"/>
              <w:ind w:right="111"/>
              <w:rPr>
                <w:sz w:val="18"/>
                <w:szCs w:val="18"/>
              </w:rPr>
            </w:pPr>
          </w:p>
        </w:tc>
        <w:tc>
          <w:tcPr>
            <w:tcW w:w="1028" w:type="dxa"/>
            <w:tcBorders>
              <w:top w:val="nil"/>
              <w:left w:val="nil"/>
              <w:bottom w:val="nil"/>
              <w:right w:val="nil"/>
            </w:tcBorders>
            <w:shd w:val="clear" w:color="000000" w:fill="FFFFFF"/>
            <w:vAlign w:val="center"/>
          </w:tcPr>
          <w:p w14:paraId="71996E68" w14:textId="77777777" w:rsidR="00556D52" w:rsidRPr="003B7587" w:rsidRDefault="00556D52" w:rsidP="00487BF1">
            <w:pPr>
              <w:pStyle w:val="TableParagraph"/>
              <w:spacing w:before="72"/>
              <w:ind w:right="107"/>
              <w:rPr>
                <w:sz w:val="18"/>
                <w:szCs w:val="18"/>
              </w:rPr>
            </w:pPr>
            <w:r w:rsidRPr="003B7587">
              <w:rPr>
                <w:sz w:val="18"/>
                <w:szCs w:val="18"/>
              </w:rPr>
              <w:t xml:space="preserve">0 </w:t>
            </w:r>
          </w:p>
        </w:tc>
      </w:tr>
      <w:tr w:rsidR="00556D52" w14:paraId="4CB785F4" w14:textId="77777777" w:rsidTr="00487BF1">
        <w:trPr>
          <w:trHeight w:val="357"/>
        </w:trPr>
        <w:tc>
          <w:tcPr>
            <w:tcW w:w="5313" w:type="dxa"/>
            <w:tcBorders>
              <w:top w:val="single" w:sz="4" w:space="0" w:color="000000"/>
              <w:bottom w:val="single" w:sz="4" w:space="0" w:color="000000"/>
            </w:tcBorders>
          </w:tcPr>
          <w:p w14:paraId="38D3BD29" w14:textId="4184499C" w:rsidR="00556D52" w:rsidRDefault="00556D52" w:rsidP="00487BF1">
            <w:pPr>
              <w:pStyle w:val="TableParagraph"/>
              <w:spacing w:before="73"/>
              <w:ind w:left="107" w:right="0"/>
              <w:jc w:val="left"/>
              <w:rPr>
                <w:b/>
                <w:sz w:val="18"/>
              </w:rPr>
            </w:pPr>
            <w:r>
              <w:rPr>
                <w:b/>
                <w:spacing w:val="-2"/>
                <w:sz w:val="18"/>
              </w:rPr>
              <w:t>S</w:t>
            </w:r>
            <w:r w:rsidR="00C82958">
              <w:rPr>
                <w:b/>
                <w:spacing w:val="-2"/>
                <w:sz w:val="18"/>
              </w:rPr>
              <w:t>o</w:t>
            </w:r>
            <w:r>
              <w:rPr>
                <w:b/>
                <w:spacing w:val="-2"/>
                <w:sz w:val="18"/>
              </w:rPr>
              <w:t>u</w:t>
            </w:r>
            <w:r w:rsidR="00C82958">
              <w:rPr>
                <w:b/>
                <w:spacing w:val="-2"/>
                <w:sz w:val="18"/>
              </w:rPr>
              <w:t>s-t</w:t>
            </w:r>
            <w:r>
              <w:rPr>
                <w:b/>
                <w:spacing w:val="-2"/>
                <w:sz w:val="18"/>
              </w:rPr>
              <w:t>otal</w:t>
            </w:r>
          </w:p>
        </w:tc>
        <w:tc>
          <w:tcPr>
            <w:tcW w:w="1076" w:type="dxa"/>
            <w:tcBorders>
              <w:top w:val="single" w:sz="4" w:space="0" w:color="auto"/>
              <w:left w:val="nil"/>
              <w:bottom w:val="single" w:sz="4" w:space="0" w:color="auto"/>
              <w:right w:val="nil"/>
            </w:tcBorders>
            <w:shd w:val="clear" w:color="000000" w:fill="FFFFFF"/>
            <w:vAlign w:val="center"/>
          </w:tcPr>
          <w:p w14:paraId="2E0CAC28" w14:textId="61FB0A61" w:rsidR="00556D52" w:rsidRPr="003B7587" w:rsidRDefault="00556D52" w:rsidP="00487BF1">
            <w:pPr>
              <w:pStyle w:val="TableParagraph"/>
              <w:spacing w:before="73"/>
              <w:ind w:right="113"/>
              <w:rPr>
                <w:b/>
                <w:bCs/>
                <w:sz w:val="18"/>
                <w:szCs w:val="18"/>
              </w:rPr>
            </w:pPr>
            <w:r w:rsidRPr="003B7587">
              <w:rPr>
                <w:b/>
                <w:bCs/>
                <w:sz w:val="18"/>
                <w:szCs w:val="18"/>
              </w:rPr>
              <w:t>128</w:t>
            </w:r>
            <w:r w:rsidR="00C82958">
              <w:rPr>
                <w:b/>
                <w:bCs/>
                <w:sz w:val="18"/>
                <w:szCs w:val="18"/>
              </w:rPr>
              <w:t xml:space="preserve"> </w:t>
            </w:r>
            <w:r w:rsidRPr="003B7587">
              <w:rPr>
                <w:b/>
                <w:bCs/>
                <w:sz w:val="18"/>
                <w:szCs w:val="18"/>
              </w:rPr>
              <w:t xml:space="preserve">500 </w:t>
            </w:r>
          </w:p>
        </w:tc>
        <w:tc>
          <w:tcPr>
            <w:tcW w:w="1033" w:type="dxa"/>
            <w:tcBorders>
              <w:top w:val="single" w:sz="4" w:space="0" w:color="auto"/>
              <w:left w:val="nil"/>
              <w:bottom w:val="single" w:sz="4" w:space="0" w:color="auto"/>
              <w:right w:val="nil"/>
            </w:tcBorders>
            <w:shd w:val="clear" w:color="000000" w:fill="FFFFFF"/>
            <w:vAlign w:val="center"/>
          </w:tcPr>
          <w:p w14:paraId="37354157" w14:textId="42425EA2" w:rsidR="00556D52" w:rsidRPr="003B7587" w:rsidRDefault="00556D52" w:rsidP="00487BF1">
            <w:pPr>
              <w:pStyle w:val="TableParagraph"/>
              <w:spacing w:before="73"/>
              <w:ind w:right="112"/>
              <w:rPr>
                <w:b/>
                <w:bCs/>
                <w:sz w:val="18"/>
                <w:szCs w:val="18"/>
              </w:rPr>
            </w:pPr>
            <w:r w:rsidRPr="003B7587">
              <w:rPr>
                <w:b/>
                <w:bCs/>
                <w:sz w:val="18"/>
                <w:szCs w:val="18"/>
              </w:rPr>
              <w:t>113</w:t>
            </w:r>
            <w:r w:rsidR="00C82958">
              <w:rPr>
                <w:b/>
                <w:bCs/>
                <w:sz w:val="18"/>
                <w:szCs w:val="18"/>
              </w:rPr>
              <w:t xml:space="preserve"> </w:t>
            </w:r>
            <w:r w:rsidRPr="003B7587">
              <w:rPr>
                <w:b/>
                <w:bCs/>
                <w:sz w:val="18"/>
                <w:szCs w:val="18"/>
              </w:rPr>
              <w:t xml:space="preserve">043 </w:t>
            </w:r>
          </w:p>
        </w:tc>
        <w:tc>
          <w:tcPr>
            <w:tcW w:w="1032" w:type="dxa"/>
            <w:tcBorders>
              <w:top w:val="single" w:sz="4" w:space="0" w:color="auto"/>
              <w:left w:val="nil"/>
              <w:bottom w:val="single" w:sz="4" w:space="0" w:color="auto"/>
              <w:right w:val="nil"/>
            </w:tcBorders>
            <w:shd w:val="clear" w:color="000000" w:fill="FFFFFF"/>
            <w:vAlign w:val="center"/>
          </w:tcPr>
          <w:p w14:paraId="11187309" w14:textId="1FF75C38" w:rsidR="00556D52" w:rsidRPr="003B7587" w:rsidRDefault="00556D52" w:rsidP="00487BF1">
            <w:pPr>
              <w:pStyle w:val="TableParagraph"/>
              <w:spacing w:before="73"/>
              <w:ind w:right="111"/>
              <w:rPr>
                <w:b/>
                <w:bCs/>
                <w:sz w:val="18"/>
                <w:szCs w:val="18"/>
              </w:rPr>
            </w:pPr>
            <w:r w:rsidRPr="003B7587">
              <w:rPr>
                <w:b/>
                <w:bCs/>
                <w:sz w:val="18"/>
                <w:szCs w:val="18"/>
              </w:rPr>
              <w:t>112</w:t>
            </w:r>
            <w:r w:rsidR="00C82958">
              <w:rPr>
                <w:b/>
                <w:bCs/>
                <w:sz w:val="18"/>
                <w:szCs w:val="18"/>
              </w:rPr>
              <w:t xml:space="preserve"> </w:t>
            </w:r>
            <w:r w:rsidRPr="003B7587">
              <w:rPr>
                <w:b/>
                <w:bCs/>
                <w:sz w:val="18"/>
                <w:szCs w:val="18"/>
              </w:rPr>
              <w:t xml:space="preserve">026 </w:t>
            </w:r>
          </w:p>
        </w:tc>
        <w:tc>
          <w:tcPr>
            <w:tcW w:w="1028" w:type="dxa"/>
            <w:tcBorders>
              <w:top w:val="single" w:sz="4" w:space="0" w:color="auto"/>
              <w:left w:val="nil"/>
              <w:bottom w:val="single" w:sz="4" w:space="0" w:color="auto"/>
              <w:right w:val="nil"/>
            </w:tcBorders>
            <w:shd w:val="clear" w:color="000000" w:fill="FFFFFF"/>
            <w:vAlign w:val="center"/>
          </w:tcPr>
          <w:p w14:paraId="7201DE3C" w14:textId="720F022E" w:rsidR="00556D52" w:rsidRPr="003B7587" w:rsidRDefault="00556D52" w:rsidP="00487BF1">
            <w:pPr>
              <w:pStyle w:val="TableParagraph"/>
              <w:spacing w:before="73"/>
              <w:ind w:right="107"/>
              <w:rPr>
                <w:b/>
                <w:bCs/>
                <w:sz w:val="18"/>
                <w:szCs w:val="18"/>
              </w:rPr>
            </w:pPr>
            <w:r w:rsidRPr="003B7587">
              <w:rPr>
                <w:b/>
                <w:bCs/>
                <w:sz w:val="18"/>
                <w:szCs w:val="18"/>
              </w:rPr>
              <w:t>353</w:t>
            </w:r>
            <w:r w:rsidR="00C82958">
              <w:rPr>
                <w:b/>
                <w:bCs/>
                <w:sz w:val="18"/>
                <w:szCs w:val="18"/>
              </w:rPr>
              <w:t xml:space="preserve"> </w:t>
            </w:r>
            <w:r w:rsidRPr="003B7587">
              <w:rPr>
                <w:b/>
                <w:bCs/>
                <w:sz w:val="18"/>
                <w:szCs w:val="18"/>
              </w:rPr>
              <w:t xml:space="preserve">570 </w:t>
            </w:r>
          </w:p>
        </w:tc>
      </w:tr>
      <w:tr w:rsidR="00C82958" w14:paraId="584D941F" w14:textId="77777777" w:rsidTr="00487BF1">
        <w:trPr>
          <w:trHeight w:val="359"/>
        </w:trPr>
        <w:tc>
          <w:tcPr>
            <w:tcW w:w="5313" w:type="dxa"/>
            <w:tcBorders>
              <w:top w:val="single" w:sz="4" w:space="0" w:color="000000"/>
            </w:tcBorders>
          </w:tcPr>
          <w:p w14:paraId="379AB9AF" w14:textId="5799AAC4" w:rsidR="00C82958" w:rsidRDefault="00C82958" w:rsidP="00C82958">
            <w:pPr>
              <w:pStyle w:val="TableParagraph"/>
              <w:spacing w:before="73"/>
              <w:ind w:left="107" w:right="0"/>
              <w:jc w:val="left"/>
              <w:rPr>
                <w:b/>
                <w:sz w:val="18"/>
              </w:rPr>
            </w:pPr>
            <w:proofErr w:type="spellStart"/>
            <w:r>
              <w:rPr>
                <w:b/>
                <w:spacing w:val="-2"/>
                <w:sz w:val="18"/>
              </w:rPr>
              <w:t>Fournitures</w:t>
            </w:r>
            <w:proofErr w:type="spellEnd"/>
          </w:p>
        </w:tc>
        <w:tc>
          <w:tcPr>
            <w:tcW w:w="1076" w:type="dxa"/>
            <w:tcBorders>
              <w:top w:val="nil"/>
              <w:left w:val="nil"/>
              <w:bottom w:val="nil"/>
              <w:right w:val="nil"/>
            </w:tcBorders>
            <w:shd w:val="clear" w:color="000000" w:fill="FFFFFF"/>
            <w:vAlign w:val="center"/>
          </w:tcPr>
          <w:p w14:paraId="45D23276" w14:textId="77777777" w:rsidR="00C82958" w:rsidRPr="003B7587" w:rsidRDefault="00C82958" w:rsidP="00C82958">
            <w:pPr>
              <w:pStyle w:val="TableParagraph"/>
              <w:spacing w:before="0"/>
              <w:ind w:right="0"/>
              <w:rPr>
                <w:sz w:val="18"/>
                <w:szCs w:val="18"/>
              </w:rPr>
            </w:pPr>
          </w:p>
        </w:tc>
        <w:tc>
          <w:tcPr>
            <w:tcW w:w="1033" w:type="dxa"/>
            <w:tcBorders>
              <w:top w:val="nil"/>
              <w:left w:val="nil"/>
              <w:bottom w:val="nil"/>
              <w:right w:val="nil"/>
            </w:tcBorders>
            <w:shd w:val="clear" w:color="000000" w:fill="FFFFFF"/>
            <w:vAlign w:val="center"/>
          </w:tcPr>
          <w:p w14:paraId="2BE6A213" w14:textId="77777777" w:rsidR="00C82958" w:rsidRPr="003B7587" w:rsidRDefault="00C82958" w:rsidP="00C82958">
            <w:pPr>
              <w:pStyle w:val="TableParagraph"/>
              <w:spacing w:before="0"/>
              <w:ind w:right="0"/>
              <w:rPr>
                <w:sz w:val="18"/>
                <w:szCs w:val="18"/>
              </w:rPr>
            </w:pPr>
          </w:p>
        </w:tc>
        <w:tc>
          <w:tcPr>
            <w:tcW w:w="1032" w:type="dxa"/>
            <w:tcBorders>
              <w:top w:val="nil"/>
              <w:left w:val="nil"/>
              <w:bottom w:val="nil"/>
              <w:right w:val="nil"/>
            </w:tcBorders>
            <w:shd w:val="clear" w:color="000000" w:fill="FFFFFF"/>
            <w:vAlign w:val="center"/>
          </w:tcPr>
          <w:p w14:paraId="49E47823" w14:textId="77777777" w:rsidR="00C82958" w:rsidRPr="003B7587" w:rsidRDefault="00C82958" w:rsidP="00C82958">
            <w:pPr>
              <w:pStyle w:val="TableParagraph"/>
              <w:spacing w:before="0"/>
              <w:ind w:right="0"/>
              <w:rPr>
                <w:sz w:val="18"/>
                <w:szCs w:val="18"/>
              </w:rPr>
            </w:pPr>
          </w:p>
        </w:tc>
        <w:tc>
          <w:tcPr>
            <w:tcW w:w="1028" w:type="dxa"/>
            <w:tcBorders>
              <w:top w:val="nil"/>
              <w:left w:val="nil"/>
              <w:bottom w:val="nil"/>
              <w:right w:val="nil"/>
            </w:tcBorders>
            <w:shd w:val="clear" w:color="000000" w:fill="FFFFFF"/>
            <w:vAlign w:val="center"/>
          </w:tcPr>
          <w:p w14:paraId="5CE1AA42" w14:textId="77777777" w:rsidR="00C82958" w:rsidRPr="003B7587" w:rsidRDefault="00C82958" w:rsidP="00C82958">
            <w:pPr>
              <w:pStyle w:val="TableParagraph"/>
              <w:spacing w:before="0"/>
              <w:ind w:right="0"/>
              <w:rPr>
                <w:sz w:val="18"/>
                <w:szCs w:val="18"/>
              </w:rPr>
            </w:pPr>
          </w:p>
        </w:tc>
      </w:tr>
      <w:tr w:rsidR="00C82958" w14:paraId="01CABD85" w14:textId="77777777" w:rsidTr="00487BF1">
        <w:trPr>
          <w:trHeight w:val="355"/>
        </w:trPr>
        <w:tc>
          <w:tcPr>
            <w:tcW w:w="5313" w:type="dxa"/>
            <w:tcBorders>
              <w:bottom w:val="single" w:sz="4" w:space="0" w:color="000000"/>
            </w:tcBorders>
          </w:tcPr>
          <w:p w14:paraId="3338438D" w14:textId="4F25F99B" w:rsidR="00C82958" w:rsidRDefault="00C82958" w:rsidP="00C82958">
            <w:pPr>
              <w:pStyle w:val="TableParagraph"/>
              <w:spacing w:before="73"/>
              <w:ind w:left="107" w:right="0"/>
              <w:jc w:val="left"/>
              <w:rPr>
                <w:sz w:val="18"/>
              </w:rPr>
            </w:pPr>
            <w:proofErr w:type="spellStart"/>
            <w:r>
              <w:rPr>
                <w:sz w:val="18"/>
              </w:rPr>
              <w:t>Fournitures</w:t>
            </w:r>
            <w:proofErr w:type="spellEnd"/>
            <w:r>
              <w:rPr>
                <w:spacing w:val="-2"/>
                <w:sz w:val="18"/>
              </w:rPr>
              <w:t xml:space="preserve"> </w:t>
            </w:r>
            <w:r>
              <w:rPr>
                <w:sz w:val="18"/>
              </w:rPr>
              <w:t>de</w:t>
            </w:r>
            <w:r>
              <w:rPr>
                <w:spacing w:val="-3"/>
                <w:sz w:val="18"/>
              </w:rPr>
              <w:t xml:space="preserve"> </w:t>
            </w:r>
            <w:r>
              <w:rPr>
                <w:spacing w:val="-2"/>
                <w:sz w:val="18"/>
              </w:rPr>
              <w:t>bureau</w:t>
            </w:r>
          </w:p>
        </w:tc>
        <w:tc>
          <w:tcPr>
            <w:tcW w:w="1076" w:type="dxa"/>
            <w:tcBorders>
              <w:top w:val="nil"/>
              <w:left w:val="nil"/>
              <w:bottom w:val="nil"/>
              <w:right w:val="nil"/>
            </w:tcBorders>
            <w:shd w:val="clear" w:color="000000" w:fill="FFFFFF"/>
            <w:vAlign w:val="center"/>
          </w:tcPr>
          <w:p w14:paraId="10844D58" w14:textId="02316F0A" w:rsidR="00C82958" w:rsidRPr="003B7587" w:rsidRDefault="00C82958" w:rsidP="00C82958">
            <w:pPr>
              <w:pStyle w:val="TableParagraph"/>
              <w:spacing w:before="73"/>
              <w:ind w:right="113"/>
              <w:rPr>
                <w:sz w:val="18"/>
                <w:szCs w:val="18"/>
              </w:rPr>
            </w:pPr>
            <w:r w:rsidRPr="003B7587">
              <w:rPr>
                <w:sz w:val="18"/>
                <w:szCs w:val="18"/>
              </w:rPr>
              <w:t>6</w:t>
            </w:r>
            <w:r>
              <w:rPr>
                <w:sz w:val="18"/>
                <w:szCs w:val="18"/>
              </w:rPr>
              <w:t xml:space="preserve"> </w:t>
            </w:r>
            <w:r w:rsidRPr="003B7587">
              <w:rPr>
                <w:sz w:val="18"/>
                <w:szCs w:val="18"/>
              </w:rPr>
              <w:t xml:space="preserve">278 </w:t>
            </w:r>
          </w:p>
        </w:tc>
        <w:tc>
          <w:tcPr>
            <w:tcW w:w="1033" w:type="dxa"/>
            <w:tcBorders>
              <w:top w:val="nil"/>
              <w:left w:val="nil"/>
              <w:bottom w:val="nil"/>
              <w:right w:val="nil"/>
            </w:tcBorders>
            <w:shd w:val="clear" w:color="000000" w:fill="FFFFFF"/>
            <w:vAlign w:val="center"/>
          </w:tcPr>
          <w:p w14:paraId="3E97E9A2" w14:textId="135DD40C" w:rsidR="00C82958" w:rsidRPr="003B7587" w:rsidRDefault="00C82958" w:rsidP="00C82958">
            <w:pPr>
              <w:pStyle w:val="TableParagraph"/>
              <w:spacing w:before="73"/>
              <w:ind w:right="112"/>
              <w:rPr>
                <w:sz w:val="18"/>
                <w:szCs w:val="18"/>
              </w:rPr>
            </w:pPr>
            <w:r w:rsidRPr="003B7587">
              <w:rPr>
                <w:sz w:val="18"/>
                <w:szCs w:val="18"/>
              </w:rPr>
              <w:t>6</w:t>
            </w:r>
            <w:r>
              <w:rPr>
                <w:sz w:val="18"/>
                <w:szCs w:val="18"/>
              </w:rPr>
              <w:t xml:space="preserve"> </w:t>
            </w:r>
            <w:r w:rsidRPr="003B7587">
              <w:rPr>
                <w:sz w:val="18"/>
                <w:szCs w:val="18"/>
              </w:rPr>
              <w:t xml:space="preserve">404 </w:t>
            </w:r>
          </w:p>
        </w:tc>
        <w:tc>
          <w:tcPr>
            <w:tcW w:w="1032" w:type="dxa"/>
            <w:tcBorders>
              <w:top w:val="nil"/>
              <w:left w:val="nil"/>
              <w:bottom w:val="nil"/>
              <w:right w:val="nil"/>
            </w:tcBorders>
            <w:shd w:val="clear" w:color="000000" w:fill="FFFFFF"/>
            <w:vAlign w:val="center"/>
          </w:tcPr>
          <w:p w14:paraId="64EABC53" w14:textId="3EDBDEFF" w:rsidR="00C82958" w:rsidRPr="003B7587" w:rsidRDefault="00C82958" w:rsidP="00C82958">
            <w:pPr>
              <w:pStyle w:val="TableParagraph"/>
              <w:spacing w:before="73"/>
              <w:ind w:right="111"/>
              <w:rPr>
                <w:sz w:val="18"/>
                <w:szCs w:val="18"/>
              </w:rPr>
            </w:pPr>
            <w:r w:rsidRPr="003B7587">
              <w:rPr>
                <w:sz w:val="18"/>
                <w:szCs w:val="18"/>
              </w:rPr>
              <w:t>6</w:t>
            </w:r>
            <w:r>
              <w:rPr>
                <w:sz w:val="18"/>
                <w:szCs w:val="18"/>
              </w:rPr>
              <w:t xml:space="preserve"> </w:t>
            </w:r>
            <w:r w:rsidRPr="003B7587">
              <w:rPr>
                <w:sz w:val="18"/>
                <w:szCs w:val="18"/>
              </w:rPr>
              <w:t xml:space="preserve">532 </w:t>
            </w:r>
          </w:p>
        </w:tc>
        <w:tc>
          <w:tcPr>
            <w:tcW w:w="1028" w:type="dxa"/>
            <w:tcBorders>
              <w:top w:val="nil"/>
              <w:left w:val="nil"/>
              <w:bottom w:val="nil"/>
              <w:right w:val="nil"/>
            </w:tcBorders>
            <w:shd w:val="clear" w:color="000000" w:fill="FFFFFF"/>
            <w:vAlign w:val="center"/>
          </w:tcPr>
          <w:p w14:paraId="1C479924" w14:textId="61CF69C4" w:rsidR="00C82958" w:rsidRPr="003B7587" w:rsidRDefault="00C82958" w:rsidP="00C82958">
            <w:pPr>
              <w:pStyle w:val="TableParagraph"/>
              <w:spacing w:before="73"/>
              <w:ind w:right="107"/>
              <w:rPr>
                <w:sz w:val="18"/>
                <w:szCs w:val="18"/>
              </w:rPr>
            </w:pPr>
            <w:r w:rsidRPr="003B7587">
              <w:rPr>
                <w:sz w:val="18"/>
                <w:szCs w:val="18"/>
              </w:rPr>
              <w:t>19</w:t>
            </w:r>
            <w:r>
              <w:rPr>
                <w:sz w:val="18"/>
                <w:szCs w:val="18"/>
              </w:rPr>
              <w:t xml:space="preserve"> </w:t>
            </w:r>
            <w:r w:rsidRPr="003B7587">
              <w:rPr>
                <w:sz w:val="18"/>
                <w:szCs w:val="18"/>
              </w:rPr>
              <w:t xml:space="preserve">214 </w:t>
            </w:r>
          </w:p>
        </w:tc>
      </w:tr>
      <w:tr w:rsidR="00556D52" w14:paraId="352F6A6A" w14:textId="77777777" w:rsidTr="00487BF1">
        <w:trPr>
          <w:trHeight w:val="359"/>
        </w:trPr>
        <w:tc>
          <w:tcPr>
            <w:tcW w:w="5313" w:type="dxa"/>
            <w:tcBorders>
              <w:top w:val="single" w:sz="4" w:space="0" w:color="000000"/>
              <w:bottom w:val="single" w:sz="4" w:space="0" w:color="000000"/>
            </w:tcBorders>
          </w:tcPr>
          <w:p w14:paraId="59D536B6" w14:textId="294A6916" w:rsidR="00556D52" w:rsidRDefault="00556D52" w:rsidP="00487BF1">
            <w:pPr>
              <w:pStyle w:val="TableParagraph"/>
              <w:spacing w:before="75"/>
              <w:ind w:left="107" w:right="0"/>
              <w:jc w:val="left"/>
              <w:rPr>
                <w:b/>
                <w:sz w:val="18"/>
              </w:rPr>
            </w:pPr>
            <w:r>
              <w:rPr>
                <w:b/>
                <w:spacing w:val="-2"/>
                <w:sz w:val="18"/>
              </w:rPr>
              <w:t>S</w:t>
            </w:r>
            <w:r w:rsidR="00C82958">
              <w:rPr>
                <w:b/>
                <w:spacing w:val="-2"/>
                <w:sz w:val="18"/>
              </w:rPr>
              <w:t>o</w:t>
            </w:r>
            <w:r>
              <w:rPr>
                <w:b/>
                <w:spacing w:val="-2"/>
                <w:sz w:val="18"/>
              </w:rPr>
              <w:t>u</w:t>
            </w:r>
            <w:r w:rsidR="00C82958">
              <w:rPr>
                <w:b/>
                <w:spacing w:val="-2"/>
                <w:sz w:val="18"/>
              </w:rPr>
              <w:t>s-t</w:t>
            </w:r>
            <w:r>
              <w:rPr>
                <w:b/>
                <w:spacing w:val="-2"/>
                <w:sz w:val="18"/>
              </w:rPr>
              <w:t>otal</w:t>
            </w:r>
          </w:p>
        </w:tc>
        <w:tc>
          <w:tcPr>
            <w:tcW w:w="1076" w:type="dxa"/>
            <w:tcBorders>
              <w:top w:val="single" w:sz="4" w:space="0" w:color="auto"/>
              <w:left w:val="nil"/>
              <w:bottom w:val="single" w:sz="4" w:space="0" w:color="auto"/>
              <w:right w:val="nil"/>
            </w:tcBorders>
            <w:shd w:val="clear" w:color="000000" w:fill="FFFFFF"/>
            <w:vAlign w:val="center"/>
          </w:tcPr>
          <w:p w14:paraId="63A0C214" w14:textId="0236924B" w:rsidR="00556D52" w:rsidRPr="003B7587" w:rsidRDefault="00556D52" w:rsidP="00487BF1">
            <w:pPr>
              <w:pStyle w:val="TableParagraph"/>
              <w:spacing w:before="75"/>
              <w:ind w:right="113"/>
              <w:rPr>
                <w:b/>
                <w:bCs/>
                <w:sz w:val="18"/>
                <w:szCs w:val="18"/>
              </w:rPr>
            </w:pPr>
            <w:r w:rsidRPr="003B7587">
              <w:rPr>
                <w:b/>
                <w:bCs/>
                <w:sz w:val="18"/>
                <w:szCs w:val="18"/>
              </w:rPr>
              <w:t>6</w:t>
            </w:r>
            <w:r w:rsidR="00C82958">
              <w:rPr>
                <w:b/>
                <w:bCs/>
                <w:sz w:val="18"/>
                <w:szCs w:val="18"/>
              </w:rPr>
              <w:t xml:space="preserve"> </w:t>
            </w:r>
            <w:r w:rsidRPr="003B7587">
              <w:rPr>
                <w:b/>
                <w:bCs/>
                <w:sz w:val="18"/>
                <w:szCs w:val="18"/>
              </w:rPr>
              <w:t xml:space="preserve">278 </w:t>
            </w:r>
          </w:p>
        </w:tc>
        <w:tc>
          <w:tcPr>
            <w:tcW w:w="1033" w:type="dxa"/>
            <w:tcBorders>
              <w:top w:val="single" w:sz="4" w:space="0" w:color="auto"/>
              <w:left w:val="nil"/>
              <w:bottom w:val="single" w:sz="4" w:space="0" w:color="auto"/>
              <w:right w:val="nil"/>
            </w:tcBorders>
            <w:shd w:val="clear" w:color="000000" w:fill="FFFFFF"/>
            <w:vAlign w:val="center"/>
          </w:tcPr>
          <w:p w14:paraId="29426191" w14:textId="7276FB66" w:rsidR="00556D52" w:rsidRPr="003B7587" w:rsidRDefault="00556D52" w:rsidP="00487BF1">
            <w:pPr>
              <w:pStyle w:val="TableParagraph"/>
              <w:spacing w:before="75"/>
              <w:ind w:right="112"/>
              <w:rPr>
                <w:b/>
                <w:bCs/>
                <w:sz w:val="18"/>
                <w:szCs w:val="18"/>
              </w:rPr>
            </w:pPr>
            <w:r w:rsidRPr="003B7587">
              <w:rPr>
                <w:b/>
                <w:bCs/>
                <w:sz w:val="18"/>
                <w:szCs w:val="18"/>
              </w:rPr>
              <w:t>6</w:t>
            </w:r>
            <w:r w:rsidR="00C82958">
              <w:rPr>
                <w:b/>
                <w:bCs/>
                <w:sz w:val="18"/>
                <w:szCs w:val="18"/>
              </w:rPr>
              <w:t xml:space="preserve"> </w:t>
            </w:r>
            <w:r w:rsidRPr="003B7587">
              <w:rPr>
                <w:b/>
                <w:bCs/>
                <w:sz w:val="18"/>
                <w:szCs w:val="18"/>
              </w:rPr>
              <w:t xml:space="preserve">404 </w:t>
            </w:r>
          </w:p>
        </w:tc>
        <w:tc>
          <w:tcPr>
            <w:tcW w:w="1032" w:type="dxa"/>
            <w:tcBorders>
              <w:top w:val="single" w:sz="4" w:space="0" w:color="auto"/>
              <w:left w:val="nil"/>
              <w:bottom w:val="single" w:sz="4" w:space="0" w:color="auto"/>
              <w:right w:val="nil"/>
            </w:tcBorders>
            <w:shd w:val="clear" w:color="000000" w:fill="FFFFFF"/>
            <w:vAlign w:val="center"/>
          </w:tcPr>
          <w:p w14:paraId="72A5CB85" w14:textId="229403CE" w:rsidR="00556D52" w:rsidRPr="003B7587" w:rsidRDefault="00556D52" w:rsidP="00487BF1">
            <w:pPr>
              <w:pStyle w:val="TableParagraph"/>
              <w:spacing w:before="75"/>
              <w:ind w:right="111"/>
              <w:rPr>
                <w:b/>
                <w:bCs/>
                <w:sz w:val="18"/>
                <w:szCs w:val="18"/>
              </w:rPr>
            </w:pPr>
            <w:r w:rsidRPr="003B7587">
              <w:rPr>
                <w:b/>
                <w:bCs/>
                <w:sz w:val="18"/>
                <w:szCs w:val="18"/>
              </w:rPr>
              <w:t>6</w:t>
            </w:r>
            <w:r w:rsidR="00C82958">
              <w:rPr>
                <w:b/>
                <w:bCs/>
                <w:sz w:val="18"/>
                <w:szCs w:val="18"/>
              </w:rPr>
              <w:t xml:space="preserve"> </w:t>
            </w:r>
            <w:r w:rsidRPr="003B7587">
              <w:rPr>
                <w:b/>
                <w:bCs/>
                <w:sz w:val="18"/>
                <w:szCs w:val="18"/>
              </w:rPr>
              <w:t xml:space="preserve">532 </w:t>
            </w:r>
          </w:p>
        </w:tc>
        <w:tc>
          <w:tcPr>
            <w:tcW w:w="1028" w:type="dxa"/>
            <w:tcBorders>
              <w:top w:val="single" w:sz="4" w:space="0" w:color="auto"/>
              <w:left w:val="nil"/>
              <w:bottom w:val="single" w:sz="4" w:space="0" w:color="auto"/>
              <w:right w:val="nil"/>
            </w:tcBorders>
            <w:shd w:val="clear" w:color="000000" w:fill="FFFFFF"/>
            <w:vAlign w:val="center"/>
          </w:tcPr>
          <w:p w14:paraId="5D7D90F8" w14:textId="1BE94985" w:rsidR="00556D52" w:rsidRPr="003B7587" w:rsidRDefault="00556D52" w:rsidP="00487BF1">
            <w:pPr>
              <w:pStyle w:val="TableParagraph"/>
              <w:spacing w:before="75"/>
              <w:ind w:right="107"/>
              <w:rPr>
                <w:b/>
                <w:bCs/>
                <w:sz w:val="18"/>
                <w:szCs w:val="18"/>
              </w:rPr>
            </w:pPr>
            <w:r w:rsidRPr="003B7587">
              <w:rPr>
                <w:b/>
                <w:bCs/>
                <w:sz w:val="18"/>
                <w:szCs w:val="18"/>
              </w:rPr>
              <w:t>19</w:t>
            </w:r>
            <w:r w:rsidR="00C82958">
              <w:rPr>
                <w:b/>
                <w:bCs/>
                <w:sz w:val="18"/>
                <w:szCs w:val="18"/>
              </w:rPr>
              <w:t xml:space="preserve"> </w:t>
            </w:r>
            <w:r w:rsidRPr="003B7587">
              <w:rPr>
                <w:b/>
                <w:bCs/>
                <w:sz w:val="18"/>
                <w:szCs w:val="18"/>
              </w:rPr>
              <w:t xml:space="preserve">214 </w:t>
            </w:r>
          </w:p>
        </w:tc>
      </w:tr>
      <w:tr w:rsidR="00C82958" w14:paraId="206CE921" w14:textId="77777777" w:rsidTr="00487BF1">
        <w:trPr>
          <w:trHeight w:val="358"/>
        </w:trPr>
        <w:tc>
          <w:tcPr>
            <w:tcW w:w="5313" w:type="dxa"/>
            <w:tcBorders>
              <w:top w:val="single" w:sz="4" w:space="0" w:color="000000"/>
            </w:tcBorders>
          </w:tcPr>
          <w:p w14:paraId="771222B2" w14:textId="5C8DE686" w:rsidR="00C82958" w:rsidRDefault="00C82958" w:rsidP="00C82958">
            <w:pPr>
              <w:pStyle w:val="TableParagraph"/>
              <w:spacing w:before="73"/>
              <w:ind w:left="107" w:right="0"/>
              <w:jc w:val="left"/>
              <w:rPr>
                <w:b/>
                <w:sz w:val="18"/>
              </w:rPr>
            </w:pPr>
            <w:r>
              <w:rPr>
                <w:b/>
                <w:spacing w:val="-2"/>
                <w:sz w:val="18"/>
              </w:rPr>
              <w:t>Équipement</w:t>
            </w:r>
          </w:p>
        </w:tc>
        <w:tc>
          <w:tcPr>
            <w:tcW w:w="1076" w:type="dxa"/>
            <w:tcBorders>
              <w:top w:val="nil"/>
              <w:left w:val="nil"/>
              <w:bottom w:val="nil"/>
              <w:right w:val="nil"/>
            </w:tcBorders>
            <w:shd w:val="clear" w:color="000000" w:fill="FFFFFF"/>
            <w:vAlign w:val="center"/>
          </w:tcPr>
          <w:p w14:paraId="0DC9FDBA" w14:textId="77777777" w:rsidR="00C82958" w:rsidRPr="003B7587" w:rsidRDefault="00C82958" w:rsidP="00C82958">
            <w:pPr>
              <w:pStyle w:val="TableParagraph"/>
              <w:spacing w:before="0"/>
              <w:ind w:right="0"/>
              <w:rPr>
                <w:sz w:val="18"/>
                <w:szCs w:val="18"/>
              </w:rPr>
            </w:pPr>
          </w:p>
        </w:tc>
        <w:tc>
          <w:tcPr>
            <w:tcW w:w="1033" w:type="dxa"/>
            <w:tcBorders>
              <w:top w:val="nil"/>
              <w:left w:val="nil"/>
              <w:bottom w:val="nil"/>
              <w:right w:val="nil"/>
            </w:tcBorders>
            <w:shd w:val="clear" w:color="000000" w:fill="FFFFFF"/>
            <w:vAlign w:val="center"/>
          </w:tcPr>
          <w:p w14:paraId="1917942D" w14:textId="77777777" w:rsidR="00C82958" w:rsidRPr="003B7587" w:rsidRDefault="00C82958" w:rsidP="00C82958">
            <w:pPr>
              <w:pStyle w:val="TableParagraph"/>
              <w:spacing w:before="0"/>
              <w:ind w:right="0"/>
              <w:rPr>
                <w:sz w:val="18"/>
                <w:szCs w:val="18"/>
              </w:rPr>
            </w:pPr>
          </w:p>
        </w:tc>
        <w:tc>
          <w:tcPr>
            <w:tcW w:w="1032" w:type="dxa"/>
            <w:tcBorders>
              <w:top w:val="nil"/>
              <w:left w:val="nil"/>
              <w:bottom w:val="nil"/>
              <w:right w:val="nil"/>
            </w:tcBorders>
            <w:shd w:val="clear" w:color="000000" w:fill="FFFFFF"/>
            <w:vAlign w:val="center"/>
          </w:tcPr>
          <w:p w14:paraId="389C4064" w14:textId="77777777" w:rsidR="00C82958" w:rsidRPr="003B7587" w:rsidRDefault="00C82958" w:rsidP="00C82958">
            <w:pPr>
              <w:pStyle w:val="TableParagraph"/>
              <w:spacing w:before="0"/>
              <w:ind w:right="0"/>
              <w:rPr>
                <w:sz w:val="18"/>
                <w:szCs w:val="18"/>
              </w:rPr>
            </w:pPr>
          </w:p>
        </w:tc>
        <w:tc>
          <w:tcPr>
            <w:tcW w:w="1028" w:type="dxa"/>
            <w:tcBorders>
              <w:top w:val="nil"/>
              <w:left w:val="nil"/>
              <w:bottom w:val="nil"/>
              <w:right w:val="nil"/>
            </w:tcBorders>
            <w:shd w:val="clear" w:color="000000" w:fill="FFFFFF"/>
            <w:vAlign w:val="center"/>
          </w:tcPr>
          <w:p w14:paraId="5D5EFF16" w14:textId="77777777" w:rsidR="00C82958" w:rsidRPr="003B7587" w:rsidRDefault="00C82958" w:rsidP="00C82958">
            <w:pPr>
              <w:pStyle w:val="TableParagraph"/>
              <w:spacing w:before="0"/>
              <w:ind w:right="0"/>
              <w:rPr>
                <w:sz w:val="18"/>
                <w:szCs w:val="18"/>
              </w:rPr>
            </w:pPr>
          </w:p>
        </w:tc>
      </w:tr>
      <w:tr w:rsidR="00C82958" w14:paraId="0438379F" w14:textId="77777777" w:rsidTr="00487BF1">
        <w:trPr>
          <w:trHeight w:val="356"/>
        </w:trPr>
        <w:tc>
          <w:tcPr>
            <w:tcW w:w="5313" w:type="dxa"/>
            <w:tcBorders>
              <w:bottom w:val="single" w:sz="4" w:space="0" w:color="000000"/>
            </w:tcBorders>
          </w:tcPr>
          <w:p w14:paraId="0D384D51" w14:textId="636057F1" w:rsidR="00C82958" w:rsidRDefault="00C82958" w:rsidP="00C82958">
            <w:pPr>
              <w:pStyle w:val="TableParagraph"/>
              <w:spacing w:before="72"/>
              <w:ind w:left="107" w:right="0"/>
              <w:jc w:val="left"/>
              <w:rPr>
                <w:sz w:val="18"/>
              </w:rPr>
            </w:pPr>
            <w:r>
              <w:rPr>
                <w:spacing w:val="-2"/>
                <w:sz w:val="18"/>
              </w:rPr>
              <w:t>Équipement</w:t>
            </w:r>
            <w:r>
              <w:rPr>
                <w:spacing w:val="-4"/>
                <w:sz w:val="18"/>
              </w:rPr>
              <w:t xml:space="preserve"> </w:t>
            </w:r>
            <w:proofErr w:type="spellStart"/>
            <w:proofErr w:type="gramStart"/>
            <w:r>
              <w:rPr>
                <w:spacing w:val="-2"/>
                <w:sz w:val="18"/>
              </w:rPr>
              <w:t>non</w:t>
            </w:r>
            <w:r>
              <w:rPr>
                <w:spacing w:val="-5"/>
                <w:sz w:val="18"/>
              </w:rPr>
              <w:t xml:space="preserve"> </w:t>
            </w:r>
            <w:r>
              <w:rPr>
                <w:spacing w:val="-2"/>
                <w:sz w:val="18"/>
              </w:rPr>
              <w:t>durable</w:t>
            </w:r>
            <w:proofErr w:type="spellEnd"/>
            <w:proofErr w:type="gramEnd"/>
          </w:p>
        </w:tc>
        <w:tc>
          <w:tcPr>
            <w:tcW w:w="1076" w:type="dxa"/>
            <w:tcBorders>
              <w:top w:val="nil"/>
              <w:left w:val="nil"/>
              <w:bottom w:val="nil"/>
              <w:right w:val="nil"/>
            </w:tcBorders>
            <w:shd w:val="clear" w:color="000000" w:fill="FFFFFF"/>
            <w:vAlign w:val="center"/>
          </w:tcPr>
          <w:p w14:paraId="43FAC3FD" w14:textId="6CDDCA2E" w:rsidR="00C82958" w:rsidRPr="003B7587" w:rsidRDefault="00C82958" w:rsidP="00C82958">
            <w:pPr>
              <w:pStyle w:val="TableParagraph"/>
              <w:spacing w:before="72"/>
              <w:ind w:right="113"/>
              <w:rPr>
                <w:sz w:val="18"/>
                <w:szCs w:val="18"/>
              </w:rPr>
            </w:pPr>
            <w:r w:rsidRPr="003B7587">
              <w:rPr>
                <w:sz w:val="18"/>
                <w:szCs w:val="18"/>
              </w:rPr>
              <w:t>11</w:t>
            </w:r>
            <w:r>
              <w:rPr>
                <w:sz w:val="18"/>
                <w:szCs w:val="18"/>
              </w:rPr>
              <w:t xml:space="preserve"> </w:t>
            </w:r>
            <w:r w:rsidRPr="003B7587">
              <w:rPr>
                <w:sz w:val="18"/>
                <w:szCs w:val="18"/>
              </w:rPr>
              <w:t xml:space="preserve">366 </w:t>
            </w:r>
          </w:p>
        </w:tc>
        <w:tc>
          <w:tcPr>
            <w:tcW w:w="1033" w:type="dxa"/>
            <w:tcBorders>
              <w:top w:val="nil"/>
              <w:left w:val="nil"/>
              <w:bottom w:val="nil"/>
              <w:right w:val="nil"/>
            </w:tcBorders>
            <w:shd w:val="clear" w:color="000000" w:fill="FFFFFF"/>
            <w:vAlign w:val="center"/>
          </w:tcPr>
          <w:p w14:paraId="063D9728" w14:textId="4FF819D3" w:rsidR="00C82958" w:rsidRPr="003B7587" w:rsidRDefault="00C82958" w:rsidP="00C82958">
            <w:pPr>
              <w:pStyle w:val="TableParagraph"/>
              <w:spacing w:before="72"/>
              <w:ind w:right="112"/>
              <w:rPr>
                <w:sz w:val="18"/>
                <w:szCs w:val="18"/>
              </w:rPr>
            </w:pPr>
            <w:r w:rsidRPr="003B7587">
              <w:rPr>
                <w:sz w:val="18"/>
                <w:szCs w:val="18"/>
              </w:rPr>
              <w:t>11</w:t>
            </w:r>
            <w:r>
              <w:rPr>
                <w:sz w:val="18"/>
                <w:szCs w:val="18"/>
              </w:rPr>
              <w:t xml:space="preserve"> </w:t>
            </w:r>
            <w:r w:rsidRPr="003B7587">
              <w:rPr>
                <w:sz w:val="18"/>
                <w:szCs w:val="18"/>
              </w:rPr>
              <w:t xml:space="preserve">593 </w:t>
            </w:r>
          </w:p>
        </w:tc>
        <w:tc>
          <w:tcPr>
            <w:tcW w:w="1032" w:type="dxa"/>
            <w:tcBorders>
              <w:top w:val="nil"/>
              <w:left w:val="nil"/>
              <w:bottom w:val="nil"/>
              <w:right w:val="nil"/>
            </w:tcBorders>
            <w:shd w:val="clear" w:color="000000" w:fill="FFFFFF"/>
            <w:vAlign w:val="center"/>
          </w:tcPr>
          <w:p w14:paraId="03DC8FA2" w14:textId="31AAF1AD" w:rsidR="00C82958" w:rsidRPr="003B7587" w:rsidRDefault="00C82958" w:rsidP="00C82958">
            <w:pPr>
              <w:pStyle w:val="TableParagraph"/>
              <w:spacing w:before="72"/>
              <w:ind w:right="111"/>
              <w:rPr>
                <w:sz w:val="18"/>
                <w:szCs w:val="18"/>
              </w:rPr>
            </w:pPr>
            <w:r w:rsidRPr="003B7587">
              <w:rPr>
                <w:sz w:val="18"/>
                <w:szCs w:val="18"/>
              </w:rPr>
              <w:t>11</w:t>
            </w:r>
            <w:r>
              <w:rPr>
                <w:sz w:val="18"/>
                <w:szCs w:val="18"/>
              </w:rPr>
              <w:t xml:space="preserve"> </w:t>
            </w:r>
            <w:r w:rsidRPr="003B7587">
              <w:rPr>
                <w:sz w:val="18"/>
                <w:szCs w:val="18"/>
              </w:rPr>
              <w:t xml:space="preserve">825 </w:t>
            </w:r>
          </w:p>
        </w:tc>
        <w:tc>
          <w:tcPr>
            <w:tcW w:w="1028" w:type="dxa"/>
            <w:tcBorders>
              <w:top w:val="nil"/>
              <w:left w:val="nil"/>
              <w:bottom w:val="nil"/>
              <w:right w:val="nil"/>
            </w:tcBorders>
            <w:shd w:val="clear" w:color="000000" w:fill="FFFFFF"/>
            <w:vAlign w:val="center"/>
          </w:tcPr>
          <w:p w14:paraId="3F7EF2DF" w14:textId="3A5B28E8" w:rsidR="00C82958" w:rsidRPr="003B7587" w:rsidRDefault="00C82958" w:rsidP="00C82958">
            <w:pPr>
              <w:pStyle w:val="TableParagraph"/>
              <w:spacing w:before="72"/>
              <w:ind w:right="107"/>
              <w:rPr>
                <w:sz w:val="18"/>
                <w:szCs w:val="18"/>
              </w:rPr>
            </w:pPr>
            <w:r w:rsidRPr="003B7587">
              <w:rPr>
                <w:sz w:val="18"/>
                <w:szCs w:val="18"/>
              </w:rPr>
              <w:t>34</w:t>
            </w:r>
            <w:r>
              <w:rPr>
                <w:sz w:val="18"/>
                <w:szCs w:val="18"/>
              </w:rPr>
              <w:t xml:space="preserve"> </w:t>
            </w:r>
            <w:r w:rsidRPr="003B7587">
              <w:rPr>
                <w:sz w:val="18"/>
                <w:szCs w:val="18"/>
              </w:rPr>
              <w:t xml:space="preserve">784 </w:t>
            </w:r>
          </w:p>
        </w:tc>
      </w:tr>
      <w:tr w:rsidR="00556D52" w14:paraId="11B72E17" w14:textId="77777777" w:rsidTr="00487BF1">
        <w:trPr>
          <w:trHeight w:val="360"/>
        </w:trPr>
        <w:tc>
          <w:tcPr>
            <w:tcW w:w="5313" w:type="dxa"/>
            <w:tcBorders>
              <w:top w:val="single" w:sz="4" w:space="0" w:color="000000"/>
              <w:bottom w:val="single" w:sz="4" w:space="0" w:color="000000"/>
            </w:tcBorders>
          </w:tcPr>
          <w:p w14:paraId="7BBA83BC" w14:textId="27D52AE3" w:rsidR="00556D52" w:rsidRDefault="00556D52" w:rsidP="00487BF1">
            <w:pPr>
              <w:pStyle w:val="TableParagraph"/>
              <w:spacing w:before="76"/>
              <w:ind w:left="107" w:right="0"/>
              <w:jc w:val="left"/>
              <w:rPr>
                <w:b/>
                <w:sz w:val="18"/>
              </w:rPr>
            </w:pPr>
            <w:r>
              <w:rPr>
                <w:b/>
                <w:spacing w:val="-2"/>
                <w:sz w:val="18"/>
              </w:rPr>
              <w:t>S</w:t>
            </w:r>
            <w:r w:rsidR="00C82958">
              <w:rPr>
                <w:b/>
                <w:spacing w:val="-2"/>
                <w:sz w:val="18"/>
              </w:rPr>
              <w:t>o</w:t>
            </w:r>
            <w:r>
              <w:rPr>
                <w:b/>
                <w:spacing w:val="-2"/>
                <w:sz w:val="18"/>
              </w:rPr>
              <w:t>u</w:t>
            </w:r>
            <w:r w:rsidR="00C82958">
              <w:rPr>
                <w:b/>
                <w:spacing w:val="-2"/>
                <w:sz w:val="18"/>
              </w:rPr>
              <w:t>s-total</w:t>
            </w:r>
          </w:p>
        </w:tc>
        <w:tc>
          <w:tcPr>
            <w:tcW w:w="1076" w:type="dxa"/>
            <w:tcBorders>
              <w:top w:val="single" w:sz="4" w:space="0" w:color="auto"/>
              <w:left w:val="nil"/>
              <w:bottom w:val="single" w:sz="4" w:space="0" w:color="auto"/>
              <w:right w:val="nil"/>
            </w:tcBorders>
            <w:shd w:val="clear" w:color="000000" w:fill="FFFFFF"/>
            <w:vAlign w:val="center"/>
          </w:tcPr>
          <w:p w14:paraId="3D5CAD3F" w14:textId="002EE47E" w:rsidR="00556D52" w:rsidRPr="003B7587" w:rsidRDefault="00556D52" w:rsidP="00487BF1">
            <w:pPr>
              <w:pStyle w:val="TableParagraph"/>
              <w:spacing w:before="76"/>
              <w:ind w:right="113"/>
              <w:rPr>
                <w:b/>
                <w:bCs/>
                <w:sz w:val="18"/>
                <w:szCs w:val="18"/>
              </w:rPr>
            </w:pPr>
            <w:r w:rsidRPr="003B7587">
              <w:rPr>
                <w:b/>
                <w:bCs/>
                <w:sz w:val="18"/>
                <w:szCs w:val="18"/>
              </w:rPr>
              <w:t>11</w:t>
            </w:r>
            <w:r w:rsidR="00C82958">
              <w:rPr>
                <w:b/>
                <w:bCs/>
                <w:sz w:val="18"/>
                <w:szCs w:val="18"/>
              </w:rPr>
              <w:t xml:space="preserve"> </w:t>
            </w:r>
            <w:r w:rsidRPr="003B7587">
              <w:rPr>
                <w:b/>
                <w:bCs/>
                <w:sz w:val="18"/>
                <w:szCs w:val="18"/>
              </w:rPr>
              <w:t xml:space="preserve">366 </w:t>
            </w:r>
          </w:p>
        </w:tc>
        <w:tc>
          <w:tcPr>
            <w:tcW w:w="1033" w:type="dxa"/>
            <w:tcBorders>
              <w:top w:val="single" w:sz="4" w:space="0" w:color="auto"/>
              <w:left w:val="nil"/>
              <w:bottom w:val="single" w:sz="4" w:space="0" w:color="auto"/>
              <w:right w:val="nil"/>
            </w:tcBorders>
            <w:shd w:val="clear" w:color="000000" w:fill="FFFFFF"/>
            <w:vAlign w:val="center"/>
          </w:tcPr>
          <w:p w14:paraId="276F1DBC" w14:textId="05F7C0BC" w:rsidR="00556D52" w:rsidRPr="003B7587" w:rsidRDefault="00556D52" w:rsidP="00487BF1">
            <w:pPr>
              <w:pStyle w:val="TableParagraph"/>
              <w:spacing w:before="76"/>
              <w:ind w:right="112"/>
              <w:rPr>
                <w:b/>
                <w:bCs/>
                <w:sz w:val="18"/>
                <w:szCs w:val="18"/>
              </w:rPr>
            </w:pPr>
            <w:r w:rsidRPr="003B7587">
              <w:rPr>
                <w:b/>
                <w:bCs/>
                <w:sz w:val="18"/>
                <w:szCs w:val="18"/>
              </w:rPr>
              <w:t>11</w:t>
            </w:r>
            <w:r w:rsidR="00C82958">
              <w:rPr>
                <w:b/>
                <w:bCs/>
                <w:sz w:val="18"/>
                <w:szCs w:val="18"/>
              </w:rPr>
              <w:t xml:space="preserve"> </w:t>
            </w:r>
            <w:r w:rsidRPr="003B7587">
              <w:rPr>
                <w:b/>
                <w:bCs/>
                <w:sz w:val="18"/>
                <w:szCs w:val="18"/>
              </w:rPr>
              <w:t xml:space="preserve">593 </w:t>
            </w:r>
          </w:p>
        </w:tc>
        <w:tc>
          <w:tcPr>
            <w:tcW w:w="1032" w:type="dxa"/>
            <w:tcBorders>
              <w:top w:val="single" w:sz="4" w:space="0" w:color="auto"/>
              <w:left w:val="nil"/>
              <w:bottom w:val="single" w:sz="4" w:space="0" w:color="auto"/>
              <w:right w:val="nil"/>
            </w:tcBorders>
            <w:shd w:val="clear" w:color="000000" w:fill="FFFFFF"/>
            <w:vAlign w:val="center"/>
          </w:tcPr>
          <w:p w14:paraId="6CD47296" w14:textId="64B925B3" w:rsidR="00556D52" w:rsidRPr="003B7587" w:rsidRDefault="00556D52" w:rsidP="00487BF1">
            <w:pPr>
              <w:pStyle w:val="TableParagraph"/>
              <w:spacing w:before="76"/>
              <w:ind w:right="111"/>
              <w:rPr>
                <w:b/>
                <w:bCs/>
                <w:sz w:val="18"/>
                <w:szCs w:val="18"/>
              </w:rPr>
            </w:pPr>
            <w:r w:rsidRPr="003B7587">
              <w:rPr>
                <w:b/>
                <w:bCs/>
                <w:sz w:val="18"/>
                <w:szCs w:val="18"/>
              </w:rPr>
              <w:t>11</w:t>
            </w:r>
            <w:r w:rsidR="00C82958">
              <w:rPr>
                <w:b/>
                <w:bCs/>
                <w:sz w:val="18"/>
                <w:szCs w:val="18"/>
              </w:rPr>
              <w:t xml:space="preserve"> </w:t>
            </w:r>
            <w:r w:rsidRPr="003B7587">
              <w:rPr>
                <w:b/>
                <w:bCs/>
                <w:sz w:val="18"/>
                <w:szCs w:val="18"/>
              </w:rPr>
              <w:t xml:space="preserve">825 </w:t>
            </w:r>
          </w:p>
        </w:tc>
        <w:tc>
          <w:tcPr>
            <w:tcW w:w="1028" w:type="dxa"/>
            <w:tcBorders>
              <w:top w:val="single" w:sz="4" w:space="0" w:color="auto"/>
              <w:left w:val="nil"/>
              <w:bottom w:val="single" w:sz="4" w:space="0" w:color="auto"/>
              <w:right w:val="nil"/>
            </w:tcBorders>
            <w:shd w:val="clear" w:color="000000" w:fill="FFFFFF"/>
            <w:vAlign w:val="center"/>
          </w:tcPr>
          <w:p w14:paraId="2D3CD4A9" w14:textId="408334A5" w:rsidR="00556D52" w:rsidRPr="003B7587" w:rsidRDefault="00556D52" w:rsidP="00487BF1">
            <w:pPr>
              <w:pStyle w:val="TableParagraph"/>
              <w:spacing w:before="76"/>
              <w:ind w:right="107"/>
              <w:rPr>
                <w:b/>
                <w:bCs/>
                <w:sz w:val="18"/>
                <w:szCs w:val="18"/>
              </w:rPr>
            </w:pPr>
            <w:r w:rsidRPr="003B7587">
              <w:rPr>
                <w:b/>
                <w:bCs/>
                <w:sz w:val="18"/>
                <w:szCs w:val="18"/>
              </w:rPr>
              <w:t>34</w:t>
            </w:r>
            <w:r w:rsidR="00C82958">
              <w:rPr>
                <w:b/>
                <w:bCs/>
                <w:sz w:val="18"/>
                <w:szCs w:val="18"/>
              </w:rPr>
              <w:t xml:space="preserve"> </w:t>
            </w:r>
            <w:r w:rsidRPr="003B7587">
              <w:rPr>
                <w:b/>
                <w:bCs/>
                <w:sz w:val="18"/>
                <w:szCs w:val="18"/>
              </w:rPr>
              <w:t xml:space="preserve">784 </w:t>
            </w:r>
          </w:p>
        </w:tc>
      </w:tr>
      <w:tr w:rsidR="00C82958" w14:paraId="717C109D" w14:textId="77777777" w:rsidTr="00487BF1">
        <w:trPr>
          <w:trHeight w:val="358"/>
        </w:trPr>
        <w:tc>
          <w:tcPr>
            <w:tcW w:w="5313" w:type="dxa"/>
            <w:tcBorders>
              <w:top w:val="single" w:sz="4" w:space="0" w:color="000000"/>
            </w:tcBorders>
          </w:tcPr>
          <w:p w14:paraId="3B6FE1E7" w14:textId="78AB35A7" w:rsidR="00C82958" w:rsidRDefault="00C82958" w:rsidP="00C82958">
            <w:pPr>
              <w:pStyle w:val="TableParagraph"/>
              <w:spacing w:before="73"/>
              <w:ind w:left="107" w:right="0"/>
              <w:jc w:val="left"/>
              <w:rPr>
                <w:b/>
                <w:sz w:val="18"/>
              </w:rPr>
            </w:pPr>
            <w:r>
              <w:rPr>
                <w:b/>
                <w:spacing w:val="-2"/>
                <w:sz w:val="18"/>
              </w:rPr>
              <w:t>Voyages</w:t>
            </w:r>
          </w:p>
        </w:tc>
        <w:tc>
          <w:tcPr>
            <w:tcW w:w="1076" w:type="dxa"/>
            <w:tcBorders>
              <w:top w:val="single" w:sz="4" w:space="0" w:color="000000"/>
            </w:tcBorders>
            <w:vAlign w:val="center"/>
          </w:tcPr>
          <w:p w14:paraId="4E3A2193" w14:textId="77777777" w:rsidR="00C82958" w:rsidRPr="003B7587" w:rsidRDefault="00C82958" w:rsidP="00C82958">
            <w:pPr>
              <w:pStyle w:val="TableParagraph"/>
              <w:spacing w:before="0"/>
              <w:ind w:right="0"/>
              <w:rPr>
                <w:sz w:val="18"/>
                <w:szCs w:val="18"/>
              </w:rPr>
            </w:pPr>
          </w:p>
        </w:tc>
        <w:tc>
          <w:tcPr>
            <w:tcW w:w="1033" w:type="dxa"/>
            <w:tcBorders>
              <w:top w:val="single" w:sz="4" w:space="0" w:color="000000"/>
            </w:tcBorders>
            <w:vAlign w:val="center"/>
          </w:tcPr>
          <w:p w14:paraId="2726E942" w14:textId="77777777" w:rsidR="00C82958" w:rsidRPr="003B7587" w:rsidRDefault="00C82958" w:rsidP="00C82958">
            <w:pPr>
              <w:pStyle w:val="TableParagraph"/>
              <w:spacing w:before="0"/>
              <w:ind w:right="0"/>
              <w:rPr>
                <w:sz w:val="18"/>
                <w:szCs w:val="18"/>
              </w:rPr>
            </w:pPr>
          </w:p>
        </w:tc>
        <w:tc>
          <w:tcPr>
            <w:tcW w:w="1032" w:type="dxa"/>
            <w:tcBorders>
              <w:top w:val="single" w:sz="4" w:space="0" w:color="000000"/>
            </w:tcBorders>
            <w:vAlign w:val="center"/>
          </w:tcPr>
          <w:p w14:paraId="1ACF4F30" w14:textId="77777777" w:rsidR="00C82958" w:rsidRPr="003B7587" w:rsidRDefault="00C82958" w:rsidP="00C82958">
            <w:pPr>
              <w:pStyle w:val="TableParagraph"/>
              <w:spacing w:before="0"/>
              <w:ind w:right="0"/>
              <w:rPr>
                <w:sz w:val="18"/>
                <w:szCs w:val="18"/>
              </w:rPr>
            </w:pPr>
          </w:p>
        </w:tc>
        <w:tc>
          <w:tcPr>
            <w:tcW w:w="1028" w:type="dxa"/>
            <w:tcBorders>
              <w:top w:val="single" w:sz="4" w:space="0" w:color="000000"/>
            </w:tcBorders>
            <w:vAlign w:val="center"/>
          </w:tcPr>
          <w:p w14:paraId="1E1D9F7C" w14:textId="77777777" w:rsidR="00C82958" w:rsidRPr="003B7587" w:rsidRDefault="00C82958" w:rsidP="00C82958">
            <w:pPr>
              <w:pStyle w:val="TableParagraph"/>
              <w:spacing w:before="0"/>
              <w:ind w:right="0"/>
              <w:rPr>
                <w:sz w:val="18"/>
                <w:szCs w:val="18"/>
              </w:rPr>
            </w:pPr>
          </w:p>
        </w:tc>
      </w:tr>
      <w:tr w:rsidR="00C82958" w14:paraId="0DAFC193" w14:textId="77777777" w:rsidTr="00487BF1">
        <w:trPr>
          <w:trHeight w:val="357"/>
        </w:trPr>
        <w:tc>
          <w:tcPr>
            <w:tcW w:w="5313" w:type="dxa"/>
          </w:tcPr>
          <w:p w14:paraId="3F965C8F" w14:textId="4DE896E4" w:rsidR="00C82958" w:rsidRDefault="00C82958" w:rsidP="00C82958">
            <w:pPr>
              <w:pStyle w:val="TableParagraph"/>
              <w:spacing w:before="72"/>
              <w:ind w:left="107" w:right="0"/>
              <w:jc w:val="left"/>
              <w:rPr>
                <w:sz w:val="18"/>
              </w:rPr>
            </w:pPr>
            <w:proofErr w:type="spellStart"/>
            <w:r>
              <w:rPr>
                <w:sz w:val="18"/>
              </w:rPr>
              <w:t>Déplacements</w:t>
            </w:r>
            <w:proofErr w:type="spellEnd"/>
            <w:r>
              <w:rPr>
                <w:spacing w:val="-3"/>
                <w:sz w:val="18"/>
              </w:rPr>
              <w:t xml:space="preserve"> </w:t>
            </w:r>
            <w:r>
              <w:rPr>
                <w:sz w:val="18"/>
              </w:rPr>
              <w:t>du</w:t>
            </w:r>
            <w:r>
              <w:rPr>
                <w:spacing w:val="-5"/>
                <w:sz w:val="18"/>
              </w:rPr>
              <w:t xml:space="preserve"> </w:t>
            </w:r>
            <w:r>
              <w:rPr>
                <w:spacing w:val="-2"/>
                <w:sz w:val="18"/>
              </w:rPr>
              <w:t>personnel</w:t>
            </w:r>
          </w:p>
        </w:tc>
        <w:tc>
          <w:tcPr>
            <w:tcW w:w="1076" w:type="dxa"/>
            <w:vAlign w:val="center"/>
          </w:tcPr>
          <w:p w14:paraId="0669A7CE" w14:textId="5964A3D9" w:rsidR="00C82958" w:rsidRPr="003B7587" w:rsidRDefault="00C82958" w:rsidP="00C82958">
            <w:pPr>
              <w:pStyle w:val="TableParagraph"/>
              <w:spacing w:before="72"/>
              <w:ind w:right="113"/>
              <w:rPr>
                <w:sz w:val="18"/>
                <w:szCs w:val="18"/>
              </w:rPr>
            </w:pPr>
            <w:r w:rsidRPr="003B7587">
              <w:rPr>
                <w:sz w:val="18"/>
                <w:szCs w:val="18"/>
              </w:rPr>
              <w:t>68</w:t>
            </w:r>
            <w:r>
              <w:rPr>
                <w:sz w:val="18"/>
                <w:szCs w:val="18"/>
              </w:rPr>
              <w:t xml:space="preserve"> </w:t>
            </w:r>
            <w:r w:rsidRPr="003B7587">
              <w:rPr>
                <w:sz w:val="18"/>
                <w:szCs w:val="18"/>
              </w:rPr>
              <w:t xml:space="preserve">951 </w:t>
            </w:r>
          </w:p>
        </w:tc>
        <w:tc>
          <w:tcPr>
            <w:tcW w:w="1033" w:type="dxa"/>
            <w:vAlign w:val="center"/>
          </w:tcPr>
          <w:p w14:paraId="1E5732C0" w14:textId="51E4E2A7" w:rsidR="00C82958" w:rsidRPr="003B7587" w:rsidRDefault="00C82958" w:rsidP="00C82958">
            <w:pPr>
              <w:pStyle w:val="TableParagraph"/>
              <w:spacing w:before="72"/>
              <w:ind w:right="112"/>
              <w:rPr>
                <w:sz w:val="18"/>
                <w:szCs w:val="18"/>
              </w:rPr>
            </w:pPr>
            <w:r w:rsidRPr="003B7587">
              <w:rPr>
                <w:sz w:val="18"/>
                <w:szCs w:val="18"/>
              </w:rPr>
              <w:t>70</w:t>
            </w:r>
            <w:r>
              <w:rPr>
                <w:sz w:val="18"/>
                <w:szCs w:val="18"/>
              </w:rPr>
              <w:t xml:space="preserve"> </w:t>
            </w:r>
            <w:r w:rsidRPr="003B7587">
              <w:rPr>
                <w:sz w:val="18"/>
                <w:szCs w:val="18"/>
              </w:rPr>
              <w:t xml:space="preserve">330 </w:t>
            </w:r>
          </w:p>
        </w:tc>
        <w:tc>
          <w:tcPr>
            <w:tcW w:w="1032" w:type="dxa"/>
            <w:vAlign w:val="center"/>
          </w:tcPr>
          <w:p w14:paraId="1242A9F9" w14:textId="7E670B3D" w:rsidR="00C82958" w:rsidRPr="003B7587" w:rsidRDefault="00C82958" w:rsidP="00C82958">
            <w:pPr>
              <w:pStyle w:val="TableParagraph"/>
              <w:spacing w:before="72"/>
              <w:ind w:right="111"/>
              <w:rPr>
                <w:sz w:val="18"/>
                <w:szCs w:val="18"/>
              </w:rPr>
            </w:pPr>
            <w:r w:rsidRPr="003B7587">
              <w:rPr>
                <w:sz w:val="18"/>
                <w:szCs w:val="18"/>
              </w:rPr>
              <w:t>71</w:t>
            </w:r>
            <w:r>
              <w:rPr>
                <w:sz w:val="18"/>
                <w:szCs w:val="18"/>
              </w:rPr>
              <w:t xml:space="preserve"> </w:t>
            </w:r>
            <w:r w:rsidRPr="003B7587">
              <w:rPr>
                <w:sz w:val="18"/>
                <w:szCs w:val="18"/>
              </w:rPr>
              <w:t xml:space="preserve">737 </w:t>
            </w:r>
          </w:p>
        </w:tc>
        <w:tc>
          <w:tcPr>
            <w:tcW w:w="1028" w:type="dxa"/>
            <w:vAlign w:val="center"/>
          </w:tcPr>
          <w:p w14:paraId="227F6E1B" w14:textId="40904F09" w:rsidR="00C82958" w:rsidRPr="003B7587" w:rsidRDefault="00C82958" w:rsidP="00C82958">
            <w:pPr>
              <w:pStyle w:val="TableParagraph"/>
              <w:spacing w:before="72"/>
              <w:ind w:right="107"/>
              <w:rPr>
                <w:sz w:val="18"/>
                <w:szCs w:val="18"/>
              </w:rPr>
            </w:pPr>
            <w:r w:rsidRPr="003B7587">
              <w:rPr>
                <w:sz w:val="18"/>
                <w:szCs w:val="18"/>
              </w:rPr>
              <w:t>211</w:t>
            </w:r>
            <w:r>
              <w:rPr>
                <w:sz w:val="18"/>
                <w:szCs w:val="18"/>
              </w:rPr>
              <w:t xml:space="preserve"> </w:t>
            </w:r>
            <w:r w:rsidRPr="003B7587">
              <w:rPr>
                <w:sz w:val="18"/>
                <w:szCs w:val="18"/>
              </w:rPr>
              <w:t xml:space="preserve">018 </w:t>
            </w:r>
          </w:p>
        </w:tc>
      </w:tr>
      <w:tr w:rsidR="00C82958" w14:paraId="797F25B4" w14:textId="77777777" w:rsidTr="00487BF1">
        <w:trPr>
          <w:trHeight w:val="358"/>
        </w:trPr>
        <w:tc>
          <w:tcPr>
            <w:tcW w:w="5313" w:type="dxa"/>
          </w:tcPr>
          <w:p w14:paraId="2AA1EDFC" w14:textId="5DA5B9F1" w:rsidR="00C82958" w:rsidRDefault="00C82958" w:rsidP="00C82958">
            <w:pPr>
              <w:pStyle w:val="TableParagraph"/>
              <w:spacing w:before="72"/>
              <w:ind w:left="107" w:right="0"/>
              <w:jc w:val="left"/>
              <w:rPr>
                <w:sz w:val="18"/>
              </w:rPr>
            </w:pPr>
            <w:proofErr w:type="spellStart"/>
            <w:r>
              <w:rPr>
                <w:sz w:val="18"/>
              </w:rPr>
              <w:t>Déplacements</w:t>
            </w:r>
            <w:proofErr w:type="spellEnd"/>
            <w:r>
              <w:rPr>
                <w:spacing w:val="-2"/>
                <w:sz w:val="18"/>
              </w:rPr>
              <w:t xml:space="preserve"> </w:t>
            </w:r>
            <w:r>
              <w:rPr>
                <w:sz w:val="18"/>
              </w:rPr>
              <w:t>du</w:t>
            </w:r>
            <w:r>
              <w:rPr>
                <w:spacing w:val="-5"/>
                <w:sz w:val="18"/>
              </w:rPr>
              <w:t xml:space="preserve"> </w:t>
            </w:r>
            <w:r>
              <w:rPr>
                <w:sz w:val="18"/>
              </w:rPr>
              <w:t>personnel</w:t>
            </w:r>
            <w:r>
              <w:rPr>
                <w:spacing w:val="-2"/>
                <w:sz w:val="18"/>
              </w:rPr>
              <w:t xml:space="preserve"> </w:t>
            </w:r>
            <w:r>
              <w:rPr>
                <w:sz w:val="18"/>
              </w:rPr>
              <w:t>-</w:t>
            </w:r>
            <w:r>
              <w:rPr>
                <w:spacing w:val="-4"/>
                <w:sz w:val="18"/>
              </w:rPr>
              <w:t xml:space="preserve"> </w:t>
            </w:r>
            <w:r>
              <w:rPr>
                <w:spacing w:val="-2"/>
                <w:sz w:val="18"/>
              </w:rPr>
              <w:t>COP15</w:t>
            </w:r>
          </w:p>
        </w:tc>
        <w:tc>
          <w:tcPr>
            <w:tcW w:w="1076" w:type="dxa"/>
            <w:vAlign w:val="center"/>
          </w:tcPr>
          <w:p w14:paraId="21339E43" w14:textId="77777777" w:rsidR="00C82958" w:rsidRPr="003B7587" w:rsidRDefault="00C82958" w:rsidP="00C82958">
            <w:pPr>
              <w:pStyle w:val="TableParagraph"/>
              <w:spacing w:before="72"/>
              <w:ind w:right="113"/>
              <w:rPr>
                <w:sz w:val="18"/>
                <w:szCs w:val="18"/>
              </w:rPr>
            </w:pPr>
          </w:p>
        </w:tc>
        <w:tc>
          <w:tcPr>
            <w:tcW w:w="1033" w:type="dxa"/>
            <w:vAlign w:val="center"/>
          </w:tcPr>
          <w:p w14:paraId="544B2F47" w14:textId="77777777" w:rsidR="00C82958" w:rsidRPr="003B7587" w:rsidRDefault="00C82958" w:rsidP="00C82958">
            <w:pPr>
              <w:pStyle w:val="TableParagraph"/>
              <w:spacing w:before="72"/>
              <w:ind w:right="111"/>
              <w:rPr>
                <w:sz w:val="18"/>
                <w:szCs w:val="18"/>
              </w:rPr>
            </w:pPr>
          </w:p>
        </w:tc>
        <w:tc>
          <w:tcPr>
            <w:tcW w:w="1032" w:type="dxa"/>
            <w:vAlign w:val="center"/>
          </w:tcPr>
          <w:p w14:paraId="6361A6CF" w14:textId="77777777" w:rsidR="00C82958" w:rsidRPr="003B7587" w:rsidRDefault="00C82958" w:rsidP="00C82958">
            <w:pPr>
              <w:pStyle w:val="TableParagraph"/>
              <w:spacing w:before="72"/>
              <w:ind w:right="111"/>
              <w:rPr>
                <w:sz w:val="18"/>
                <w:szCs w:val="18"/>
              </w:rPr>
            </w:pPr>
          </w:p>
        </w:tc>
        <w:tc>
          <w:tcPr>
            <w:tcW w:w="1028" w:type="dxa"/>
            <w:vAlign w:val="center"/>
          </w:tcPr>
          <w:p w14:paraId="3449423E" w14:textId="77777777" w:rsidR="00C82958" w:rsidRPr="003B7587" w:rsidRDefault="00C82958" w:rsidP="00C82958">
            <w:pPr>
              <w:pStyle w:val="TableParagraph"/>
              <w:spacing w:before="72"/>
              <w:ind w:right="107"/>
              <w:rPr>
                <w:sz w:val="18"/>
                <w:szCs w:val="18"/>
              </w:rPr>
            </w:pPr>
            <w:r w:rsidRPr="003B7587">
              <w:rPr>
                <w:sz w:val="18"/>
                <w:szCs w:val="18"/>
              </w:rPr>
              <w:t xml:space="preserve">0 </w:t>
            </w:r>
          </w:p>
        </w:tc>
      </w:tr>
      <w:tr w:rsidR="00C82958" w14:paraId="522B1E77" w14:textId="77777777" w:rsidTr="00487BF1">
        <w:trPr>
          <w:trHeight w:val="358"/>
        </w:trPr>
        <w:tc>
          <w:tcPr>
            <w:tcW w:w="5313" w:type="dxa"/>
          </w:tcPr>
          <w:p w14:paraId="1DD65AC9" w14:textId="3D8F0DCF" w:rsidR="00C82958" w:rsidRDefault="00C82958" w:rsidP="00C82958">
            <w:pPr>
              <w:pStyle w:val="TableParagraph"/>
              <w:spacing w:before="73"/>
              <w:ind w:left="107" w:right="0"/>
              <w:jc w:val="left"/>
              <w:rPr>
                <w:sz w:val="18"/>
              </w:rPr>
            </w:pPr>
            <w:proofErr w:type="spellStart"/>
            <w:r>
              <w:rPr>
                <w:sz w:val="18"/>
              </w:rPr>
              <w:t>Réunions</w:t>
            </w:r>
            <w:proofErr w:type="spellEnd"/>
            <w:r>
              <w:rPr>
                <w:spacing w:val="-3"/>
                <w:sz w:val="18"/>
              </w:rPr>
              <w:t xml:space="preserve"> </w:t>
            </w:r>
            <w:r>
              <w:rPr>
                <w:sz w:val="18"/>
              </w:rPr>
              <w:t>du</w:t>
            </w:r>
            <w:r>
              <w:rPr>
                <w:spacing w:val="-1"/>
                <w:sz w:val="18"/>
              </w:rPr>
              <w:t xml:space="preserve"> </w:t>
            </w:r>
            <w:proofErr w:type="spellStart"/>
            <w:r>
              <w:rPr>
                <w:sz w:val="18"/>
              </w:rPr>
              <w:t>Comité</w:t>
            </w:r>
            <w:proofErr w:type="spellEnd"/>
            <w:r>
              <w:rPr>
                <w:spacing w:val="-3"/>
                <w:sz w:val="18"/>
              </w:rPr>
              <w:t xml:space="preserve"> </w:t>
            </w:r>
            <w:r>
              <w:rPr>
                <w:spacing w:val="-2"/>
                <w:sz w:val="18"/>
              </w:rPr>
              <w:t>permanent</w:t>
            </w:r>
          </w:p>
        </w:tc>
        <w:tc>
          <w:tcPr>
            <w:tcW w:w="1076" w:type="dxa"/>
            <w:vAlign w:val="center"/>
          </w:tcPr>
          <w:p w14:paraId="4365962E" w14:textId="77777777" w:rsidR="00C82958" w:rsidRPr="003B7587" w:rsidRDefault="00C82958" w:rsidP="00C82958">
            <w:pPr>
              <w:pStyle w:val="TableParagraph"/>
              <w:spacing w:before="73"/>
              <w:ind w:right="113"/>
              <w:rPr>
                <w:sz w:val="18"/>
                <w:szCs w:val="18"/>
              </w:rPr>
            </w:pPr>
          </w:p>
        </w:tc>
        <w:tc>
          <w:tcPr>
            <w:tcW w:w="1033" w:type="dxa"/>
            <w:vAlign w:val="center"/>
          </w:tcPr>
          <w:p w14:paraId="2B3F2F4A" w14:textId="77777777" w:rsidR="00C82958" w:rsidRPr="003B7587" w:rsidRDefault="00C82958" w:rsidP="00C82958">
            <w:pPr>
              <w:pStyle w:val="TableParagraph"/>
              <w:spacing w:before="73"/>
              <w:ind w:right="112"/>
              <w:rPr>
                <w:sz w:val="18"/>
                <w:szCs w:val="18"/>
              </w:rPr>
            </w:pPr>
          </w:p>
        </w:tc>
        <w:tc>
          <w:tcPr>
            <w:tcW w:w="1032" w:type="dxa"/>
            <w:vAlign w:val="center"/>
          </w:tcPr>
          <w:p w14:paraId="3205F5C9" w14:textId="77777777" w:rsidR="00C82958" w:rsidRPr="003B7587" w:rsidRDefault="00C82958" w:rsidP="00C82958">
            <w:pPr>
              <w:pStyle w:val="TableParagraph"/>
              <w:spacing w:before="73"/>
              <w:ind w:right="111"/>
              <w:rPr>
                <w:sz w:val="18"/>
                <w:szCs w:val="18"/>
              </w:rPr>
            </w:pPr>
          </w:p>
        </w:tc>
        <w:tc>
          <w:tcPr>
            <w:tcW w:w="1028" w:type="dxa"/>
            <w:vAlign w:val="center"/>
          </w:tcPr>
          <w:p w14:paraId="29B2F9EF" w14:textId="77777777" w:rsidR="00C82958" w:rsidRPr="003B7587" w:rsidRDefault="00C82958" w:rsidP="00C82958">
            <w:pPr>
              <w:pStyle w:val="TableParagraph"/>
              <w:spacing w:before="73"/>
              <w:ind w:right="107"/>
              <w:rPr>
                <w:sz w:val="18"/>
                <w:szCs w:val="18"/>
              </w:rPr>
            </w:pPr>
            <w:r w:rsidRPr="003B7587">
              <w:rPr>
                <w:sz w:val="18"/>
                <w:szCs w:val="18"/>
              </w:rPr>
              <w:t xml:space="preserve">0 </w:t>
            </w:r>
          </w:p>
        </w:tc>
      </w:tr>
      <w:tr w:rsidR="00C82958" w14:paraId="75CC1D3E" w14:textId="77777777" w:rsidTr="00487BF1">
        <w:trPr>
          <w:trHeight w:val="356"/>
        </w:trPr>
        <w:tc>
          <w:tcPr>
            <w:tcW w:w="5313" w:type="dxa"/>
            <w:tcBorders>
              <w:bottom w:val="single" w:sz="4" w:space="0" w:color="000000"/>
            </w:tcBorders>
          </w:tcPr>
          <w:p w14:paraId="5B3C907F" w14:textId="1E8D3124" w:rsidR="00C82958" w:rsidRDefault="00C82958" w:rsidP="00C82958">
            <w:pPr>
              <w:pStyle w:val="TableParagraph"/>
              <w:spacing w:before="72"/>
              <w:ind w:left="107" w:right="0"/>
              <w:jc w:val="left"/>
              <w:rPr>
                <w:sz w:val="18"/>
              </w:rPr>
            </w:pPr>
            <w:proofErr w:type="spellStart"/>
            <w:r>
              <w:rPr>
                <w:sz w:val="18"/>
              </w:rPr>
              <w:t>Réunions</w:t>
            </w:r>
            <w:proofErr w:type="spellEnd"/>
            <w:r>
              <w:rPr>
                <w:spacing w:val="-4"/>
                <w:sz w:val="18"/>
              </w:rPr>
              <w:t xml:space="preserve"> </w:t>
            </w:r>
            <w:r>
              <w:rPr>
                <w:sz w:val="18"/>
              </w:rPr>
              <w:t>du</w:t>
            </w:r>
            <w:r>
              <w:rPr>
                <w:spacing w:val="-1"/>
                <w:sz w:val="18"/>
              </w:rPr>
              <w:t xml:space="preserve"> </w:t>
            </w:r>
            <w:r>
              <w:rPr>
                <w:sz w:val="18"/>
              </w:rPr>
              <w:t>Conseil</w:t>
            </w:r>
            <w:r>
              <w:rPr>
                <w:spacing w:val="-4"/>
                <w:sz w:val="18"/>
              </w:rPr>
              <w:t xml:space="preserve"> </w:t>
            </w:r>
            <w:proofErr w:type="spellStart"/>
            <w:r>
              <w:rPr>
                <w:spacing w:val="-2"/>
                <w:sz w:val="18"/>
              </w:rPr>
              <w:t>scientifique</w:t>
            </w:r>
            <w:proofErr w:type="spellEnd"/>
          </w:p>
        </w:tc>
        <w:tc>
          <w:tcPr>
            <w:tcW w:w="1076" w:type="dxa"/>
            <w:tcBorders>
              <w:bottom w:val="single" w:sz="4" w:space="0" w:color="000000"/>
            </w:tcBorders>
            <w:vAlign w:val="center"/>
          </w:tcPr>
          <w:p w14:paraId="3D804D1A" w14:textId="77777777" w:rsidR="00C82958" w:rsidRPr="003B7587" w:rsidRDefault="00C82958" w:rsidP="00C82958">
            <w:pPr>
              <w:pStyle w:val="TableParagraph"/>
              <w:spacing w:before="72"/>
              <w:ind w:right="113"/>
              <w:rPr>
                <w:sz w:val="18"/>
                <w:szCs w:val="18"/>
              </w:rPr>
            </w:pPr>
          </w:p>
        </w:tc>
        <w:tc>
          <w:tcPr>
            <w:tcW w:w="1033" w:type="dxa"/>
            <w:tcBorders>
              <w:bottom w:val="single" w:sz="4" w:space="0" w:color="000000"/>
            </w:tcBorders>
            <w:vAlign w:val="center"/>
          </w:tcPr>
          <w:p w14:paraId="7E1AA6AC" w14:textId="77777777" w:rsidR="00C82958" w:rsidRPr="003B7587" w:rsidRDefault="00C82958" w:rsidP="00C82958">
            <w:pPr>
              <w:pStyle w:val="TableParagraph"/>
              <w:spacing w:before="72"/>
              <w:ind w:right="112"/>
              <w:rPr>
                <w:sz w:val="18"/>
                <w:szCs w:val="18"/>
              </w:rPr>
            </w:pPr>
          </w:p>
        </w:tc>
        <w:tc>
          <w:tcPr>
            <w:tcW w:w="1032" w:type="dxa"/>
            <w:tcBorders>
              <w:bottom w:val="single" w:sz="4" w:space="0" w:color="000000"/>
            </w:tcBorders>
            <w:vAlign w:val="center"/>
          </w:tcPr>
          <w:p w14:paraId="5F791895" w14:textId="77777777" w:rsidR="00C82958" w:rsidRPr="003B7587" w:rsidRDefault="00C82958" w:rsidP="00C82958">
            <w:pPr>
              <w:pStyle w:val="TableParagraph"/>
              <w:spacing w:before="72"/>
              <w:ind w:right="111"/>
              <w:rPr>
                <w:sz w:val="18"/>
                <w:szCs w:val="18"/>
              </w:rPr>
            </w:pPr>
          </w:p>
        </w:tc>
        <w:tc>
          <w:tcPr>
            <w:tcW w:w="1028" w:type="dxa"/>
            <w:tcBorders>
              <w:bottom w:val="single" w:sz="4" w:space="0" w:color="000000"/>
            </w:tcBorders>
            <w:vAlign w:val="center"/>
          </w:tcPr>
          <w:p w14:paraId="43B0EEF6" w14:textId="77777777" w:rsidR="00C82958" w:rsidRPr="003B7587" w:rsidRDefault="00C82958" w:rsidP="00C82958">
            <w:pPr>
              <w:pStyle w:val="TableParagraph"/>
              <w:spacing w:before="72"/>
              <w:ind w:right="107"/>
              <w:rPr>
                <w:sz w:val="18"/>
                <w:szCs w:val="18"/>
              </w:rPr>
            </w:pPr>
            <w:r w:rsidRPr="003B7587">
              <w:rPr>
                <w:sz w:val="18"/>
                <w:szCs w:val="18"/>
              </w:rPr>
              <w:t xml:space="preserve">0 </w:t>
            </w:r>
          </w:p>
        </w:tc>
      </w:tr>
      <w:tr w:rsidR="00556D52" w14:paraId="686478E4" w14:textId="77777777" w:rsidTr="00487BF1">
        <w:trPr>
          <w:trHeight w:val="356"/>
        </w:trPr>
        <w:tc>
          <w:tcPr>
            <w:tcW w:w="5313" w:type="dxa"/>
            <w:tcBorders>
              <w:top w:val="single" w:sz="4" w:space="0" w:color="000000"/>
              <w:bottom w:val="single" w:sz="12" w:space="0" w:color="000000"/>
            </w:tcBorders>
          </w:tcPr>
          <w:p w14:paraId="328AD779" w14:textId="2DC93C0B" w:rsidR="00556D52" w:rsidRDefault="00556D52" w:rsidP="00487BF1">
            <w:pPr>
              <w:pStyle w:val="TableParagraph"/>
              <w:spacing w:before="73"/>
              <w:ind w:left="107" w:right="0"/>
              <w:jc w:val="left"/>
              <w:rPr>
                <w:b/>
                <w:sz w:val="18"/>
              </w:rPr>
            </w:pPr>
            <w:r>
              <w:rPr>
                <w:b/>
                <w:spacing w:val="-2"/>
                <w:sz w:val="18"/>
              </w:rPr>
              <w:t>S</w:t>
            </w:r>
            <w:r w:rsidR="00C82958">
              <w:rPr>
                <w:b/>
                <w:spacing w:val="-2"/>
                <w:sz w:val="18"/>
              </w:rPr>
              <w:t>o</w:t>
            </w:r>
            <w:r>
              <w:rPr>
                <w:b/>
                <w:spacing w:val="-2"/>
                <w:sz w:val="18"/>
              </w:rPr>
              <w:t>u</w:t>
            </w:r>
            <w:r w:rsidR="00C82958">
              <w:rPr>
                <w:b/>
                <w:spacing w:val="-2"/>
                <w:sz w:val="18"/>
              </w:rPr>
              <w:t>s-</w:t>
            </w:r>
            <w:r>
              <w:rPr>
                <w:b/>
                <w:spacing w:val="-2"/>
                <w:sz w:val="18"/>
              </w:rPr>
              <w:t>total</w:t>
            </w:r>
          </w:p>
        </w:tc>
        <w:tc>
          <w:tcPr>
            <w:tcW w:w="1076" w:type="dxa"/>
            <w:tcBorders>
              <w:top w:val="single" w:sz="4" w:space="0" w:color="000000"/>
              <w:bottom w:val="single" w:sz="12" w:space="0" w:color="000000"/>
            </w:tcBorders>
            <w:vAlign w:val="center"/>
          </w:tcPr>
          <w:p w14:paraId="137911DB" w14:textId="36A07B07" w:rsidR="00556D52" w:rsidRPr="003B7587" w:rsidRDefault="00556D52" w:rsidP="00487BF1">
            <w:pPr>
              <w:pStyle w:val="TableParagraph"/>
              <w:spacing w:before="73"/>
              <w:ind w:right="113"/>
              <w:rPr>
                <w:b/>
                <w:bCs/>
                <w:sz w:val="18"/>
                <w:szCs w:val="18"/>
              </w:rPr>
            </w:pPr>
            <w:r w:rsidRPr="003B7587">
              <w:rPr>
                <w:b/>
                <w:bCs/>
                <w:sz w:val="18"/>
                <w:szCs w:val="18"/>
              </w:rPr>
              <w:t>68</w:t>
            </w:r>
            <w:r w:rsidR="00C82958">
              <w:rPr>
                <w:b/>
                <w:bCs/>
                <w:sz w:val="18"/>
                <w:szCs w:val="18"/>
              </w:rPr>
              <w:t xml:space="preserve"> </w:t>
            </w:r>
            <w:r w:rsidRPr="003B7587">
              <w:rPr>
                <w:b/>
                <w:bCs/>
                <w:sz w:val="18"/>
                <w:szCs w:val="18"/>
              </w:rPr>
              <w:t xml:space="preserve">951 </w:t>
            </w:r>
          </w:p>
        </w:tc>
        <w:tc>
          <w:tcPr>
            <w:tcW w:w="1033" w:type="dxa"/>
            <w:tcBorders>
              <w:top w:val="single" w:sz="4" w:space="0" w:color="000000"/>
              <w:bottom w:val="single" w:sz="12" w:space="0" w:color="000000"/>
            </w:tcBorders>
            <w:vAlign w:val="center"/>
          </w:tcPr>
          <w:p w14:paraId="26AEAA52" w14:textId="20E83BA0" w:rsidR="00556D52" w:rsidRPr="003B7587" w:rsidRDefault="00556D52" w:rsidP="00487BF1">
            <w:pPr>
              <w:pStyle w:val="TableParagraph"/>
              <w:spacing w:before="73"/>
              <w:ind w:right="112"/>
              <w:rPr>
                <w:b/>
                <w:bCs/>
                <w:sz w:val="18"/>
                <w:szCs w:val="18"/>
              </w:rPr>
            </w:pPr>
            <w:r w:rsidRPr="003B7587">
              <w:rPr>
                <w:b/>
                <w:bCs/>
                <w:sz w:val="18"/>
                <w:szCs w:val="18"/>
              </w:rPr>
              <w:t>70</w:t>
            </w:r>
            <w:r w:rsidR="00C82958">
              <w:rPr>
                <w:b/>
                <w:bCs/>
                <w:sz w:val="18"/>
                <w:szCs w:val="18"/>
              </w:rPr>
              <w:t xml:space="preserve"> </w:t>
            </w:r>
            <w:r w:rsidRPr="003B7587">
              <w:rPr>
                <w:b/>
                <w:bCs/>
                <w:sz w:val="18"/>
                <w:szCs w:val="18"/>
              </w:rPr>
              <w:t xml:space="preserve">330 </w:t>
            </w:r>
          </w:p>
        </w:tc>
        <w:tc>
          <w:tcPr>
            <w:tcW w:w="1032" w:type="dxa"/>
            <w:tcBorders>
              <w:top w:val="single" w:sz="4" w:space="0" w:color="000000"/>
              <w:bottom w:val="single" w:sz="12" w:space="0" w:color="000000"/>
            </w:tcBorders>
            <w:vAlign w:val="center"/>
          </w:tcPr>
          <w:p w14:paraId="15C8C244" w14:textId="38494EC6" w:rsidR="00556D52" w:rsidRPr="003B7587" w:rsidRDefault="00556D52" w:rsidP="00487BF1">
            <w:pPr>
              <w:pStyle w:val="TableParagraph"/>
              <w:spacing w:before="73"/>
              <w:ind w:right="111"/>
              <w:rPr>
                <w:b/>
                <w:bCs/>
                <w:sz w:val="18"/>
                <w:szCs w:val="18"/>
              </w:rPr>
            </w:pPr>
            <w:r w:rsidRPr="003B7587">
              <w:rPr>
                <w:b/>
                <w:bCs/>
                <w:sz w:val="18"/>
                <w:szCs w:val="18"/>
              </w:rPr>
              <w:t>71</w:t>
            </w:r>
            <w:r w:rsidR="00C82958">
              <w:rPr>
                <w:b/>
                <w:bCs/>
                <w:sz w:val="18"/>
                <w:szCs w:val="18"/>
              </w:rPr>
              <w:t xml:space="preserve"> </w:t>
            </w:r>
            <w:r w:rsidRPr="003B7587">
              <w:rPr>
                <w:b/>
                <w:bCs/>
                <w:sz w:val="18"/>
                <w:szCs w:val="18"/>
              </w:rPr>
              <w:t xml:space="preserve">737 </w:t>
            </w:r>
          </w:p>
        </w:tc>
        <w:tc>
          <w:tcPr>
            <w:tcW w:w="1028" w:type="dxa"/>
            <w:tcBorders>
              <w:top w:val="single" w:sz="4" w:space="0" w:color="000000"/>
              <w:bottom w:val="single" w:sz="12" w:space="0" w:color="000000"/>
            </w:tcBorders>
            <w:vAlign w:val="center"/>
          </w:tcPr>
          <w:p w14:paraId="51D16033" w14:textId="4956FF12" w:rsidR="00556D52" w:rsidRPr="003B7587" w:rsidRDefault="00556D52" w:rsidP="00487BF1">
            <w:pPr>
              <w:pStyle w:val="TableParagraph"/>
              <w:spacing w:before="73"/>
              <w:ind w:right="107"/>
              <w:rPr>
                <w:b/>
                <w:bCs/>
                <w:sz w:val="18"/>
                <w:szCs w:val="18"/>
              </w:rPr>
            </w:pPr>
            <w:r w:rsidRPr="003B7587">
              <w:rPr>
                <w:b/>
                <w:bCs/>
                <w:sz w:val="18"/>
                <w:szCs w:val="18"/>
              </w:rPr>
              <w:t>211</w:t>
            </w:r>
            <w:r w:rsidR="00C82958">
              <w:rPr>
                <w:b/>
                <w:bCs/>
                <w:sz w:val="18"/>
                <w:szCs w:val="18"/>
              </w:rPr>
              <w:t xml:space="preserve"> </w:t>
            </w:r>
            <w:r w:rsidRPr="003B7587">
              <w:rPr>
                <w:b/>
                <w:bCs/>
                <w:sz w:val="18"/>
                <w:szCs w:val="18"/>
              </w:rPr>
              <w:t xml:space="preserve">018 </w:t>
            </w:r>
          </w:p>
        </w:tc>
      </w:tr>
      <w:tr w:rsidR="00556D52" w14:paraId="0F20A64F" w14:textId="77777777" w:rsidTr="00632538">
        <w:trPr>
          <w:trHeight w:val="359"/>
        </w:trPr>
        <w:tc>
          <w:tcPr>
            <w:tcW w:w="5313" w:type="dxa"/>
            <w:tcBorders>
              <w:top w:val="single" w:sz="12" w:space="0" w:color="000000"/>
              <w:bottom w:val="single" w:sz="8" w:space="0" w:color="000000"/>
            </w:tcBorders>
            <w:shd w:val="clear" w:color="auto" w:fill="D9E2F3" w:themeFill="accent1" w:themeFillTint="33"/>
          </w:tcPr>
          <w:p w14:paraId="717EA009" w14:textId="77777777" w:rsidR="00556D52" w:rsidRDefault="00556D52" w:rsidP="00487BF1">
            <w:pPr>
              <w:pStyle w:val="TableParagraph"/>
              <w:spacing w:before="75"/>
              <w:ind w:left="107" w:right="0"/>
              <w:jc w:val="left"/>
              <w:rPr>
                <w:b/>
                <w:sz w:val="18"/>
              </w:rPr>
            </w:pPr>
            <w:r>
              <w:rPr>
                <w:b/>
                <w:spacing w:val="-2"/>
                <w:sz w:val="18"/>
              </w:rPr>
              <w:t>Total</w:t>
            </w:r>
          </w:p>
        </w:tc>
        <w:tc>
          <w:tcPr>
            <w:tcW w:w="1076" w:type="dxa"/>
            <w:tcBorders>
              <w:top w:val="single" w:sz="8" w:space="0" w:color="auto"/>
              <w:left w:val="nil"/>
              <w:bottom w:val="single" w:sz="8" w:space="0" w:color="auto"/>
              <w:right w:val="nil"/>
            </w:tcBorders>
            <w:shd w:val="clear" w:color="auto" w:fill="D9E2F3" w:themeFill="accent1" w:themeFillTint="33"/>
            <w:vAlign w:val="center"/>
          </w:tcPr>
          <w:p w14:paraId="21CE77FA" w14:textId="7D4B88C0" w:rsidR="00556D52" w:rsidRPr="003B7587" w:rsidRDefault="00556D52" w:rsidP="00487BF1">
            <w:pPr>
              <w:pStyle w:val="TableParagraph"/>
              <w:spacing w:before="75"/>
              <w:ind w:right="114"/>
              <w:rPr>
                <w:b/>
                <w:bCs/>
                <w:sz w:val="18"/>
                <w:szCs w:val="18"/>
              </w:rPr>
            </w:pPr>
            <w:r w:rsidRPr="003B7587">
              <w:rPr>
                <w:b/>
                <w:bCs/>
                <w:sz w:val="18"/>
                <w:szCs w:val="18"/>
              </w:rPr>
              <w:t xml:space="preserve"> 2</w:t>
            </w:r>
            <w:r w:rsidR="00C82958">
              <w:rPr>
                <w:b/>
                <w:bCs/>
                <w:sz w:val="18"/>
                <w:szCs w:val="18"/>
              </w:rPr>
              <w:t xml:space="preserve"> </w:t>
            </w:r>
            <w:r w:rsidRPr="003B7587">
              <w:rPr>
                <w:b/>
                <w:bCs/>
                <w:sz w:val="18"/>
                <w:szCs w:val="18"/>
              </w:rPr>
              <w:t>543</w:t>
            </w:r>
            <w:r w:rsidR="00C82958">
              <w:rPr>
                <w:b/>
                <w:bCs/>
                <w:sz w:val="18"/>
                <w:szCs w:val="18"/>
              </w:rPr>
              <w:t xml:space="preserve"> </w:t>
            </w:r>
            <w:r w:rsidRPr="003B7587">
              <w:rPr>
                <w:b/>
                <w:bCs/>
                <w:sz w:val="18"/>
                <w:szCs w:val="18"/>
              </w:rPr>
              <w:t xml:space="preserve">655 </w:t>
            </w:r>
          </w:p>
        </w:tc>
        <w:tc>
          <w:tcPr>
            <w:tcW w:w="1033" w:type="dxa"/>
            <w:tcBorders>
              <w:top w:val="single" w:sz="8" w:space="0" w:color="auto"/>
              <w:left w:val="nil"/>
              <w:bottom w:val="single" w:sz="8" w:space="0" w:color="auto"/>
              <w:right w:val="nil"/>
            </w:tcBorders>
            <w:shd w:val="clear" w:color="auto" w:fill="D9E2F3" w:themeFill="accent1" w:themeFillTint="33"/>
            <w:vAlign w:val="center"/>
          </w:tcPr>
          <w:p w14:paraId="08DD6B4B" w14:textId="3C2D0453" w:rsidR="00556D52" w:rsidRPr="003B7587" w:rsidRDefault="00556D52" w:rsidP="00487BF1">
            <w:pPr>
              <w:pStyle w:val="TableParagraph"/>
              <w:spacing w:before="75"/>
              <w:ind w:right="112"/>
              <w:rPr>
                <w:b/>
                <w:bCs/>
                <w:sz w:val="18"/>
                <w:szCs w:val="18"/>
              </w:rPr>
            </w:pPr>
            <w:r w:rsidRPr="003B7587">
              <w:rPr>
                <w:b/>
                <w:bCs/>
                <w:sz w:val="18"/>
                <w:szCs w:val="18"/>
              </w:rPr>
              <w:t xml:space="preserve"> 2</w:t>
            </w:r>
            <w:r w:rsidR="00C82958">
              <w:rPr>
                <w:b/>
                <w:bCs/>
                <w:sz w:val="18"/>
                <w:szCs w:val="18"/>
              </w:rPr>
              <w:t xml:space="preserve"> </w:t>
            </w:r>
            <w:r w:rsidRPr="003B7587">
              <w:rPr>
                <w:b/>
                <w:bCs/>
                <w:sz w:val="18"/>
                <w:szCs w:val="18"/>
              </w:rPr>
              <w:t>576</w:t>
            </w:r>
            <w:r w:rsidR="00C82958">
              <w:rPr>
                <w:b/>
                <w:bCs/>
                <w:sz w:val="18"/>
                <w:szCs w:val="18"/>
              </w:rPr>
              <w:t xml:space="preserve"> </w:t>
            </w:r>
            <w:r w:rsidRPr="003B7587">
              <w:rPr>
                <w:b/>
                <w:bCs/>
                <w:sz w:val="18"/>
                <w:szCs w:val="18"/>
              </w:rPr>
              <w:t xml:space="preserve">502 </w:t>
            </w:r>
          </w:p>
        </w:tc>
        <w:tc>
          <w:tcPr>
            <w:tcW w:w="1032" w:type="dxa"/>
            <w:tcBorders>
              <w:top w:val="single" w:sz="8" w:space="0" w:color="auto"/>
              <w:left w:val="nil"/>
              <w:bottom w:val="single" w:sz="8" w:space="0" w:color="auto"/>
              <w:right w:val="nil"/>
            </w:tcBorders>
            <w:shd w:val="clear" w:color="auto" w:fill="D9E2F3" w:themeFill="accent1" w:themeFillTint="33"/>
            <w:vAlign w:val="center"/>
          </w:tcPr>
          <w:p w14:paraId="3169DBF0" w14:textId="05074D58" w:rsidR="00556D52" w:rsidRPr="003B7587" w:rsidRDefault="00556D52" w:rsidP="00487BF1">
            <w:pPr>
              <w:pStyle w:val="TableParagraph"/>
              <w:spacing w:before="75"/>
              <w:ind w:right="112"/>
              <w:rPr>
                <w:b/>
                <w:bCs/>
                <w:sz w:val="18"/>
                <w:szCs w:val="18"/>
              </w:rPr>
            </w:pPr>
            <w:r w:rsidRPr="003B7587">
              <w:rPr>
                <w:b/>
                <w:bCs/>
                <w:sz w:val="18"/>
                <w:szCs w:val="18"/>
              </w:rPr>
              <w:t xml:space="preserve"> 2</w:t>
            </w:r>
            <w:r w:rsidR="00C82958">
              <w:rPr>
                <w:b/>
                <w:bCs/>
                <w:sz w:val="18"/>
                <w:szCs w:val="18"/>
              </w:rPr>
              <w:t xml:space="preserve"> </w:t>
            </w:r>
            <w:r w:rsidRPr="003B7587">
              <w:rPr>
                <w:b/>
                <w:bCs/>
                <w:sz w:val="18"/>
                <w:szCs w:val="18"/>
              </w:rPr>
              <w:t>624</w:t>
            </w:r>
            <w:r w:rsidR="00C82958">
              <w:rPr>
                <w:b/>
                <w:bCs/>
                <w:sz w:val="18"/>
                <w:szCs w:val="18"/>
              </w:rPr>
              <w:t xml:space="preserve"> </w:t>
            </w:r>
            <w:r w:rsidRPr="003B7587">
              <w:rPr>
                <w:b/>
                <w:bCs/>
                <w:sz w:val="18"/>
                <w:szCs w:val="18"/>
              </w:rPr>
              <w:t xml:space="preserve">754 </w:t>
            </w:r>
          </w:p>
        </w:tc>
        <w:tc>
          <w:tcPr>
            <w:tcW w:w="1028" w:type="dxa"/>
            <w:tcBorders>
              <w:top w:val="single" w:sz="8" w:space="0" w:color="auto"/>
              <w:left w:val="nil"/>
              <w:bottom w:val="single" w:sz="8" w:space="0" w:color="auto"/>
              <w:right w:val="nil"/>
            </w:tcBorders>
            <w:shd w:val="clear" w:color="auto" w:fill="D9E2F3" w:themeFill="accent1" w:themeFillTint="33"/>
            <w:vAlign w:val="center"/>
          </w:tcPr>
          <w:p w14:paraId="452748CC" w14:textId="70EBAFB4" w:rsidR="00556D52" w:rsidRPr="003B7587" w:rsidRDefault="00556D52" w:rsidP="00487BF1">
            <w:pPr>
              <w:pStyle w:val="TableParagraph"/>
              <w:spacing w:before="75"/>
              <w:ind w:right="108"/>
              <w:rPr>
                <w:b/>
                <w:bCs/>
                <w:sz w:val="18"/>
                <w:szCs w:val="18"/>
              </w:rPr>
            </w:pPr>
            <w:r w:rsidRPr="003B7587">
              <w:rPr>
                <w:b/>
                <w:bCs/>
                <w:sz w:val="18"/>
                <w:szCs w:val="18"/>
              </w:rPr>
              <w:t xml:space="preserve"> 7</w:t>
            </w:r>
            <w:r w:rsidR="00C82958">
              <w:rPr>
                <w:b/>
                <w:bCs/>
                <w:sz w:val="18"/>
                <w:szCs w:val="18"/>
              </w:rPr>
              <w:t xml:space="preserve"> </w:t>
            </w:r>
            <w:r w:rsidRPr="003B7587">
              <w:rPr>
                <w:b/>
                <w:bCs/>
                <w:sz w:val="18"/>
                <w:szCs w:val="18"/>
              </w:rPr>
              <w:t>744</w:t>
            </w:r>
            <w:r w:rsidR="00C82958">
              <w:rPr>
                <w:b/>
                <w:bCs/>
                <w:sz w:val="18"/>
                <w:szCs w:val="18"/>
              </w:rPr>
              <w:t xml:space="preserve"> </w:t>
            </w:r>
            <w:r w:rsidRPr="003B7587">
              <w:rPr>
                <w:b/>
                <w:bCs/>
                <w:sz w:val="18"/>
                <w:szCs w:val="18"/>
              </w:rPr>
              <w:t xml:space="preserve">910 </w:t>
            </w:r>
          </w:p>
        </w:tc>
      </w:tr>
      <w:tr w:rsidR="00556D52" w14:paraId="5F30DB1D" w14:textId="77777777" w:rsidTr="00487BF1">
        <w:trPr>
          <w:trHeight w:val="356"/>
        </w:trPr>
        <w:tc>
          <w:tcPr>
            <w:tcW w:w="5313" w:type="dxa"/>
            <w:tcBorders>
              <w:top w:val="single" w:sz="8" w:space="0" w:color="000000"/>
              <w:bottom w:val="single" w:sz="12" w:space="0" w:color="000000"/>
            </w:tcBorders>
          </w:tcPr>
          <w:p w14:paraId="7298E343" w14:textId="5D6E8478" w:rsidR="00556D52" w:rsidRDefault="00C82958" w:rsidP="00487BF1">
            <w:pPr>
              <w:pStyle w:val="TableParagraph"/>
              <w:spacing w:before="73"/>
              <w:ind w:left="107" w:right="0"/>
              <w:jc w:val="left"/>
              <w:rPr>
                <w:sz w:val="18"/>
              </w:rPr>
            </w:pPr>
            <w:proofErr w:type="spellStart"/>
            <w:r>
              <w:rPr>
                <w:sz w:val="18"/>
              </w:rPr>
              <w:t>Dépenses</w:t>
            </w:r>
            <w:proofErr w:type="spellEnd"/>
            <w:r>
              <w:rPr>
                <w:spacing w:val="-4"/>
                <w:sz w:val="18"/>
              </w:rPr>
              <w:t xml:space="preserve"> </w:t>
            </w:r>
            <w:r>
              <w:rPr>
                <w:sz w:val="18"/>
              </w:rPr>
              <w:t>d’appui</w:t>
            </w:r>
            <w:r>
              <w:rPr>
                <w:spacing w:val="-1"/>
                <w:sz w:val="18"/>
              </w:rPr>
              <w:t xml:space="preserve"> </w:t>
            </w:r>
            <w:r>
              <w:rPr>
                <w:sz w:val="18"/>
              </w:rPr>
              <w:t>au</w:t>
            </w:r>
            <w:r>
              <w:rPr>
                <w:spacing w:val="-4"/>
                <w:sz w:val="18"/>
              </w:rPr>
              <w:t xml:space="preserve"> </w:t>
            </w:r>
            <w:proofErr w:type="spellStart"/>
            <w:r>
              <w:rPr>
                <w:spacing w:val="-2"/>
                <w:sz w:val="18"/>
              </w:rPr>
              <w:t>programme</w:t>
            </w:r>
            <w:proofErr w:type="spellEnd"/>
            <w:r w:rsidR="00556D52">
              <w:rPr>
                <w:spacing w:val="-5"/>
                <w:sz w:val="18"/>
              </w:rPr>
              <w:t xml:space="preserve"> </w:t>
            </w:r>
            <w:r w:rsidR="00556D52">
              <w:rPr>
                <w:spacing w:val="-4"/>
                <w:sz w:val="18"/>
              </w:rPr>
              <w:t>(13%)</w:t>
            </w:r>
          </w:p>
        </w:tc>
        <w:tc>
          <w:tcPr>
            <w:tcW w:w="1076" w:type="dxa"/>
            <w:tcBorders>
              <w:top w:val="nil"/>
              <w:left w:val="nil"/>
              <w:bottom w:val="nil"/>
              <w:right w:val="nil"/>
            </w:tcBorders>
            <w:shd w:val="clear" w:color="000000" w:fill="FFFFFF"/>
          </w:tcPr>
          <w:p w14:paraId="6E5374E0" w14:textId="21B356D5" w:rsidR="00556D52" w:rsidRPr="003B7587" w:rsidRDefault="00556D52" w:rsidP="00487BF1">
            <w:pPr>
              <w:pStyle w:val="TableParagraph"/>
              <w:spacing w:before="73"/>
              <w:ind w:right="113"/>
              <w:rPr>
                <w:sz w:val="18"/>
                <w:szCs w:val="18"/>
              </w:rPr>
            </w:pPr>
            <w:r w:rsidRPr="003B7587">
              <w:rPr>
                <w:sz w:val="18"/>
                <w:szCs w:val="18"/>
              </w:rPr>
              <w:t>330</w:t>
            </w:r>
            <w:r w:rsidR="00C82958">
              <w:rPr>
                <w:sz w:val="18"/>
                <w:szCs w:val="18"/>
              </w:rPr>
              <w:t xml:space="preserve"> </w:t>
            </w:r>
            <w:r w:rsidRPr="003B7587">
              <w:rPr>
                <w:sz w:val="18"/>
                <w:szCs w:val="18"/>
              </w:rPr>
              <w:t xml:space="preserve">675 </w:t>
            </w:r>
          </w:p>
        </w:tc>
        <w:tc>
          <w:tcPr>
            <w:tcW w:w="1033" w:type="dxa"/>
            <w:tcBorders>
              <w:top w:val="nil"/>
              <w:left w:val="nil"/>
              <w:bottom w:val="nil"/>
              <w:right w:val="nil"/>
            </w:tcBorders>
            <w:shd w:val="clear" w:color="000000" w:fill="FFFFFF"/>
          </w:tcPr>
          <w:p w14:paraId="12B7B92D" w14:textId="23960788" w:rsidR="00556D52" w:rsidRPr="003B7587" w:rsidRDefault="00556D52" w:rsidP="00487BF1">
            <w:pPr>
              <w:pStyle w:val="TableParagraph"/>
              <w:spacing w:before="73"/>
              <w:ind w:right="112"/>
              <w:rPr>
                <w:sz w:val="18"/>
                <w:szCs w:val="18"/>
              </w:rPr>
            </w:pPr>
            <w:r w:rsidRPr="003B7587">
              <w:rPr>
                <w:sz w:val="18"/>
                <w:szCs w:val="18"/>
              </w:rPr>
              <w:t>334</w:t>
            </w:r>
            <w:r w:rsidR="00C82958">
              <w:rPr>
                <w:sz w:val="18"/>
                <w:szCs w:val="18"/>
              </w:rPr>
              <w:t xml:space="preserve"> </w:t>
            </w:r>
            <w:r w:rsidRPr="003B7587">
              <w:rPr>
                <w:sz w:val="18"/>
                <w:szCs w:val="18"/>
              </w:rPr>
              <w:t xml:space="preserve">945 </w:t>
            </w:r>
          </w:p>
        </w:tc>
        <w:tc>
          <w:tcPr>
            <w:tcW w:w="1032" w:type="dxa"/>
            <w:tcBorders>
              <w:top w:val="nil"/>
              <w:left w:val="nil"/>
              <w:bottom w:val="nil"/>
              <w:right w:val="nil"/>
            </w:tcBorders>
            <w:shd w:val="clear" w:color="000000" w:fill="FFFFFF"/>
          </w:tcPr>
          <w:p w14:paraId="2D47BA4E" w14:textId="4C32B1FF" w:rsidR="00556D52" w:rsidRPr="003B7587" w:rsidRDefault="00556D52" w:rsidP="00487BF1">
            <w:pPr>
              <w:pStyle w:val="TableParagraph"/>
              <w:spacing w:before="73"/>
              <w:ind w:right="111"/>
              <w:rPr>
                <w:sz w:val="18"/>
                <w:szCs w:val="18"/>
              </w:rPr>
            </w:pPr>
            <w:r w:rsidRPr="003B7587">
              <w:rPr>
                <w:sz w:val="18"/>
                <w:szCs w:val="18"/>
              </w:rPr>
              <w:t>341</w:t>
            </w:r>
            <w:r w:rsidR="00C82958">
              <w:rPr>
                <w:sz w:val="18"/>
                <w:szCs w:val="18"/>
              </w:rPr>
              <w:t xml:space="preserve"> </w:t>
            </w:r>
            <w:r w:rsidRPr="003B7587">
              <w:rPr>
                <w:sz w:val="18"/>
                <w:szCs w:val="18"/>
              </w:rPr>
              <w:t xml:space="preserve">218 </w:t>
            </w:r>
          </w:p>
        </w:tc>
        <w:tc>
          <w:tcPr>
            <w:tcW w:w="1028" w:type="dxa"/>
            <w:tcBorders>
              <w:top w:val="nil"/>
              <w:left w:val="nil"/>
              <w:bottom w:val="nil"/>
              <w:right w:val="nil"/>
            </w:tcBorders>
            <w:shd w:val="clear" w:color="auto" w:fill="auto"/>
          </w:tcPr>
          <w:p w14:paraId="33C31CB3" w14:textId="0EAA82AC" w:rsidR="00556D52" w:rsidRPr="003B7587" w:rsidRDefault="00556D52" w:rsidP="00487BF1">
            <w:pPr>
              <w:pStyle w:val="TableParagraph"/>
              <w:spacing w:before="73"/>
              <w:ind w:right="107"/>
              <w:rPr>
                <w:sz w:val="18"/>
                <w:szCs w:val="18"/>
              </w:rPr>
            </w:pPr>
            <w:r w:rsidRPr="003B7587">
              <w:rPr>
                <w:sz w:val="18"/>
                <w:szCs w:val="18"/>
              </w:rPr>
              <w:t>1</w:t>
            </w:r>
            <w:r w:rsidR="00C82958">
              <w:rPr>
                <w:sz w:val="18"/>
                <w:szCs w:val="18"/>
              </w:rPr>
              <w:t xml:space="preserve"> </w:t>
            </w:r>
            <w:r w:rsidRPr="003B7587">
              <w:rPr>
                <w:sz w:val="18"/>
                <w:szCs w:val="18"/>
              </w:rPr>
              <w:t>006</w:t>
            </w:r>
            <w:r w:rsidR="00C82958">
              <w:rPr>
                <w:sz w:val="18"/>
                <w:szCs w:val="18"/>
              </w:rPr>
              <w:t xml:space="preserve"> </w:t>
            </w:r>
            <w:r w:rsidRPr="003B7587">
              <w:rPr>
                <w:sz w:val="18"/>
                <w:szCs w:val="18"/>
              </w:rPr>
              <w:t xml:space="preserve">838 </w:t>
            </w:r>
          </w:p>
        </w:tc>
      </w:tr>
      <w:tr w:rsidR="00556D52" w14:paraId="2ADD6AC3" w14:textId="77777777" w:rsidTr="00632538">
        <w:trPr>
          <w:trHeight w:val="359"/>
        </w:trPr>
        <w:tc>
          <w:tcPr>
            <w:tcW w:w="5313" w:type="dxa"/>
            <w:tcBorders>
              <w:top w:val="single" w:sz="12" w:space="0" w:color="000000"/>
              <w:bottom w:val="single" w:sz="12" w:space="0" w:color="000000"/>
            </w:tcBorders>
            <w:shd w:val="clear" w:color="auto" w:fill="D9E2F3" w:themeFill="accent1" w:themeFillTint="33"/>
          </w:tcPr>
          <w:p w14:paraId="7052CA70" w14:textId="77777777" w:rsidR="00556D52" w:rsidRPr="008453E6" w:rsidRDefault="00556D52" w:rsidP="00487BF1">
            <w:pPr>
              <w:pStyle w:val="TableParagraph"/>
              <w:spacing w:before="75"/>
              <w:ind w:left="107" w:right="0"/>
              <w:jc w:val="left"/>
              <w:rPr>
                <w:b/>
                <w:spacing w:val="-2"/>
                <w:sz w:val="18"/>
              </w:rPr>
            </w:pPr>
            <w:r w:rsidRPr="008453E6">
              <w:rPr>
                <w:b/>
                <w:spacing w:val="-2"/>
                <w:sz w:val="18"/>
              </w:rPr>
              <w:t xml:space="preserve">Grand </w:t>
            </w:r>
            <w:r>
              <w:rPr>
                <w:b/>
                <w:spacing w:val="-2"/>
                <w:sz w:val="18"/>
              </w:rPr>
              <w:t>total</w:t>
            </w:r>
          </w:p>
        </w:tc>
        <w:tc>
          <w:tcPr>
            <w:tcW w:w="1076" w:type="dxa"/>
            <w:tcBorders>
              <w:top w:val="single" w:sz="8" w:space="0" w:color="auto"/>
              <w:left w:val="nil"/>
              <w:bottom w:val="single" w:sz="8" w:space="0" w:color="auto"/>
              <w:right w:val="nil"/>
            </w:tcBorders>
            <w:shd w:val="clear" w:color="auto" w:fill="D9E2F3" w:themeFill="accent1" w:themeFillTint="33"/>
          </w:tcPr>
          <w:p w14:paraId="332D21E6" w14:textId="733660E1" w:rsidR="00556D52" w:rsidRPr="003B7587" w:rsidRDefault="00556D52" w:rsidP="00487BF1">
            <w:pPr>
              <w:pStyle w:val="TableParagraph"/>
              <w:spacing w:before="75"/>
              <w:ind w:left="107" w:right="0"/>
              <w:jc w:val="left"/>
              <w:rPr>
                <w:b/>
                <w:bCs/>
                <w:spacing w:val="-2"/>
                <w:sz w:val="18"/>
                <w:szCs w:val="18"/>
              </w:rPr>
            </w:pPr>
            <w:r w:rsidRPr="003B7587">
              <w:rPr>
                <w:b/>
                <w:bCs/>
                <w:sz w:val="18"/>
                <w:szCs w:val="18"/>
              </w:rPr>
              <w:t>2</w:t>
            </w:r>
            <w:r w:rsidR="00C82958">
              <w:rPr>
                <w:b/>
                <w:bCs/>
                <w:sz w:val="18"/>
                <w:szCs w:val="18"/>
              </w:rPr>
              <w:t xml:space="preserve"> </w:t>
            </w:r>
            <w:r w:rsidRPr="003B7587">
              <w:rPr>
                <w:b/>
                <w:bCs/>
                <w:sz w:val="18"/>
                <w:szCs w:val="18"/>
              </w:rPr>
              <w:t>874</w:t>
            </w:r>
            <w:r w:rsidR="00C82958">
              <w:rPr>
                <w:b/>
                <w:bCs/>
                <w:sz w:val="18"/>
                <w:szCs w:val="18"/>
              </w:rPr>
              <w:t xml:space="preserve"> </w:t>
            </w:r>
            <w:r w:rsidRPr="003B7587">
              <w:rPr>
                <w:b/>
                <w:bCs/>
                <w:sz w:val="18"/>
                <w:szCs w:val="18"/>
              </w:rPr>
              <w:t xml:space="preserve">330 </w:t>
            </w:r>
          </w:p>
        </w:tc>
        <w:tc>
          <w:tcPr>
            <w:tcW w:w="1033" w:type="dxa"/>
            <w:tcBorders>
              <w:top w:val="single" w:sz="8" w:space="0" w:color="auto"/>
              <w:left w:val="nil"/>
              <w:bottom w:val="single" w:sz="8" w:space="0" w:color="auto"/>
              <w:right w:val="nil"/>
            </w:tcBorders>
            <w:shd w:val="clear" w:color="auto" w:fill="D9E2F3" w:themeFill="accent1" w:themeFillTint="33"/>
          </w:tcPr>
          <w:p w14:paraId="657A4E18" w14:textId="16DE15B7" w:rsidR="00556D52" w:rsidRPr="003B7587" w:rsidRDefault="00556D52" w:rsidP="00487BF1">
            <w:pPr>
              <w:pStyle w:val="TableParagraph"/>
              <w:spacing w:before="75"/>
              <w:ind w:left="107" w:right="0"/>
              <w:jc w:val="left"/>
              <w:rPr>
                <w:b/>
                <w:bCs/>
                <w:spacing w:val="-2"/>
                <w:sz w:val="18"/>
                <w:szCs w:val="18"/>
              </w:rPr>
            </w:pPr>
            <w:r w:rsidRPr="003B7587">
              <w:rPr>
                <w:b/>
                <w:bCs/>
                <w:sz w:val="18"/>
                <w:szCs w:val="18"/>
              </w:rPr>
              <w:t>2</w:t>
            </w:r>
            <w:r w:rsidR="00C82958">
              <w:rPr>
                <w:b/>
                <w:bCs/>
                <w:sz w:val="18"/>
                <w:szCs w:val="18"/>
              </w:rPr>
              <w:t xml:space="preserve"> </w:t>
            </w:r>
            <w:r w:rsidRPr="003B7587">
              <w:rPr>
                <w:b/>
                <w:bCs/>
                <w:sz w:val="18"/>
                <w:szCs w:val="18"/>
              </w:rPr>
              <w:t>911</w:t>
            </w:r>
            <w:r w:rsidR="00C82958">
              <w:rPr>
                <w:b/>
                <w:bCs/>
                <w:sz w:val="18"/>
                <w:szCs w:val="18"/>
              </w:rPr>
              <w:t xml:space="preserve"> </w:t>
            </w:r>
            <w:r w:rsidRPr="003B7587">
              <w:rPr>
                <w:b/>
                <w:bCs/>
                <w:sz w:val="18"/>
                <w:szCs w:val="18"/>
              </w:rPr>
              <w:t xml:space="preserve">447 </w:t>
            </w:r>
          </w:p>
        </w:tc>
        <w:tc>
          <w:tcPr>
            <w:tcW w:w="1032" w:type="dxa"/>
            <w:tcBorders>
              <w:top w:val="single" w:sz="8" w:space="0" w:color="auto"/>
              <w:left w:val="nil"/>
              <w:bottom w:val="single" w:sz="8" w:space="0" w:color="auto"/>
              <w:right w:val="nil"/>
            </w:tcBorders>
            <w:shd w:val="clear" w:color="auto" w:fill="D9E2F3" w:themeFill="accent1" w:themeFillTint="33"/>
          </w:tcPr>
          <w:p w14:paraId="2012CAE2" w14:textId="524EF979" w:rsidR="00556D52" w:rsidRPr="003B7587" w:rsidRDefault="00556D52" w:rsidP="00487BF1">
            <w:pPr>
              <w:pStyle w:val="TableParagraph"/>
              <w:spacing w:before="75"/>
              <w:ind w:left="107" w:right="0"/>
              <w:jc w:val="left"/>
              <w:rPr>
                <w:b/>
                <w:bCs/>
                <w:spacing w:val="-2"/>
                <w:sz w:val="18"/>
                <w:szCs w:val="18"/>
              </w:rPr>
            </w:pPr>
            <w:r w:rsidRPr="003B7587">
              <w:rPr>
                <w:b/>
                <w:bCs/>
                <w:sz w:val="18"/>
                <w:szCs w:val="18"/>
              </w:rPr>
              <w:t>2</w:t>
            </w:r>
            <w:r w:rsidR="00C82958">
              <w:rPr>
                <w:b/>
                <w:bCs/>
                <w:sz w:val="18"/>
                <w:szCs w:val="18"/>
              </w:rPr>
              <w:t xml:space="preserve"> </w:t>
            </w:r>
            <w:r w:rsidRPr="003B7587">
              <w:rPr>
                <w:b/>
                <w:bCs/>
                <w:sz w:val="18"/>
                <w:szCs w:val="18"/>
              </w:rPr>
              <w:t>965</w:t>
            </w:r>
            <w:r w:rsidR="00C82958">
              <w:rPr>
                <w:b/>
                <w:bCs/>
                <w:sz w:val="18"/>
                <w:szCs w:val="18"/>
              </w:rPr>
              <w:t xml:space="preserve"> </w:t>
            </w:r>
            <w:r w:rsidRPr="003B7587">
              <w:rPr>
                <w:b/>
                <w:bCs/>
                <w:sz w:val="18"/>
                <w:szCs w:val="18"/>
              </w:rPr>
              <w:t xml:space="preserve">972 </w:t>
            </w:r>
          </w:p>
        </w:tc>
        <w:tc>
          <w:tcPr>
            <w:tcW w:w="1028" w:type="dxa"/>
            <w:tcBorders>
              <w:top w:val="single" w:sz="8" w:space="0" w:color="auto"/>
              <w:left w:val="nil"/>
              <w:bottom w:val="single" w:sz="8" w:space="0" w:color="auto"/>
              <w:right w:val="nil"/>
            </w:tcBorders>
            <w:shd w:val="clear" w:color="auto" w:fill="D9E2F3" w:themeFill="accent1" w:themeFillTint="33"/>
          </w:tcPr>
          <w:p w14:paraId="0BFE039E" w14:textId="5FEEC105" w:rsidR="00556D52" w:rsidRPr="003B7587" w:rsidRDefault="00556D52" w:rsidP="00487BF1">
            <w:pPr>
              <w:pStyle w:val="TableParagraph"/>
              <w:spacing w:before="75"/>
              <w:ind w:left="107" w:right="0"/>
              <w:jc w:val="left"/>
              <w:rPr>
                <w:b/>
                <w:bCs/>
                <w:spacing w:val="-2"/>
                <w:sz w:val="18"/>
                <w:szCs w:val="18"/>
              </w:rPr>
            </w:pPr>
            <w:r w:rsidRPr="003B7587">
              <w:rPr>
                <w:b/>
                <w:bCs/>
                <w:sz w:val="18"/>
                <w:szCs w:val="18"/>
              </w:rPr>
              <w:t>8</w:t>
            </w:r>
            <w:r w:rsidR="00C82958">
              <w:rPr>
                <w:b/>
                <w:bCs/>
                <w:sz w:val="18"/>
                <w:szCs w:val="18"/>
              </w:rPr>
              <w:t xml:space="preserve"> </w:t>
            </w:r>
            <w:r w:rsidRPr="003B7587">
              <w:rPr>
                <w:b/>
                <w:bCs/>
                <w:sz w:val="18"/>
                <w:szCs w:val="18"/>
              </w:rPr>
              <w:t>751</w:t>
            </w:r>
            <w:r w:rsidR="00C82958">
              <w:rPr>
                <w:b/>
                <w:bCs/>
                <w:sz w:val="18"/>
                <w:szCs w:val="18"/>
              </w:rPr>
              <w:t xml:space="preserve"> </w:t>
            </w:r>
            <w:r w:rsidRPr="003B7587">
              <w:rPr>
                <w:b/>
                <w:bCs/>
                <w:sz w:val="18"/>
                <w:szCs w:val="18"/>
              </w:rPr>
              <w:t xml:space="preserve">749 </w:t>
            </w:r>
          </w:p>
        </w:tc>
      </w:tr>
    </w:tbl>
    <w:p w14:paraId="1A1DC023" w14:textId="77777777" w:rsidR="00556D52" w:rsidRDefault="00556D52" w:rsidP="00556D52">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fr-FR"/>
        </w:rPr>
        <w:sectPr w:rsidR="00556D52" w:rsidSect="00556D52">
          <w:headerReference w:type="first" r:id="rId23"/>
          <w:pgSz w:w="11906" w:h="16838" w:code="9"/>
          <w:pgMar w:top="851" w:right="1440" w:bottom="1440" w:left="1440" w:header="568" w:footer="720" w:gutter="0"/>
          <w:cols w:space="720"/>
          <w:titlePg/>
          <w:docGrid w:linePitch="360"/>
        </w:sectPr>
      </w:pPr>
    </w:p>
    <w:p w14:paraId="2C094181" w14:textId="207DB2D2" w:rsidR="00556D52" w:rsidRPr="00E16307" w:rsidRDefault="00556D52" w:rsidP="00556D52">
      <w:pPr>
        <w:tabs>
          <w:tab w:val="left" w:pos="8364"/>
        </w:tabs>
        <w:ind w:right="-42"/>
        <w:jc w:val="right"/>
        <w:rPr>
          <w:b/>
        </w:rPr>
      </w:pPr>
      <w:r>
        <w:rPr>
          <w:b/>
        </w:rPr>
        <w:lastRenderedPageBreak/>
        <w:t>ANNEX</w:t>
      </w:r>
      <w:r w:rsidR="00B60399">
        <w:rPr>
          <w:b/>
        </w:rPr>
        <w:t>E</w:t>
      </w:r>
      <w:r>
        <w:rPr>
          <w:b/>
          <w:spacing w:val="-5"/>
        </w:rPr>
        <w:t xml:space="preserve"> </w:t>
      </w:r>
      <w:r>
        <w:rPr>
          <w:b/>
        </w:rPr>
        <w:t>3</w:t>
      </w:r>
      <w:r>
        <w:rPr>
          <w:b/>
          <w:spacing w:val="-3"/>
        </w:rPr>
        <w:t xml:space="preserve"> </w:t>
      </w:r>
      <w:r>
        <w:rPr>
          <w:b/>
          <w:spacing w:val="-5"/>
        </w:rPr>
        <w:t>(B)</w:t>
      </w:r>
    </w:p>
    <w:p w14:paraId="7A22CC86" w14:textId="77777777" w:rsidR="00556D52" w:rsidRDefault="00556D52" w:rsidP="00556D52">
      <w:pPr>
        <w:tabs>
          <w:tab w:val="left" w:pos="8364"/>
        </w:tabs>
        <w:ind w:left="1672" w:right="-42"/>
        <w:jc w:val="center"/>
        <w:rPr>
          <w:b/>
        </w:rPr>
      </w:pPr>
    </w:p>
    <w:p w14:paraId="240D28A4" w14:textId="116666AD" w:rsidR="00556D52" w:rsidRPr="00B60399" w:rsidRDefault="00B60399" w:rsidP="00B60399">
      <w:pPr>
        <w:ind w:right="-40"/>
        <w:jc w:val="center"/>
        <w:rPr>
          <w:b/>
          <w:lang w:val="fr-FR"/>
        </w:rPr>
      </w:pPr>
      <w:r w:rsidRPr="00263931">
        <w:rPr>
          <w:b/>
          <w:lang w:val="fr-FR"/>
        </w:rPr>
        <w:t>BUDGET</w:t>
      </w:r>
      <w:r w:rsidRPr="00263931">
        <w:rPr>
          <w:b/>
          <w:spacing w:val="-3"/>
          <w:lang w:val="fr-FR"/>
        </w:rPr>
        <w:t xml:space="preserve"> PROPOSÉ POUR L</w:t>
      </w:r>
      <w:r>
        <w:rPr>
          <w:b/>
          <w:spacing w:val="-3"/>
          <w:lang w:val="fr-FR"/>
        </w:rPr>
        <w:t>A PÉRIODE TRIENNALE</w:t>
      </w:r>
      <w:r w:rsidRPr="00263931">
        <w:rPr>
          <w:b/>
          <w:spacing w:val="-4"/>
          <w:lang w:val="fr-FR"/>
        </w:rPr>
        <w:t xml:space="preserve"> </w:t>
      </w:r>
      <w:r w:rsidRPr="00263931">
        <w:rPr>
          <w:b/>
          <w:lang w:val="fr-FR"/>
        </w:rPr>
        <w:t xml:space="preserve">2024–2026 </w:t>
      </w:r>
      <w:r w:rsidR="00556D52" w:rsidRPr="00B60399">
        <w:rPr>
          <w:b/>
          <w:lang w:val="fr-FR"/>
        </w:rPr>
        <w:t xml:space="preserve"> </w:t>
      </w:r>
    </w:p>
    <w:p w14:paraId="27DCEE13" w14:textId="011E4764" w:rsidR="00556D52" w:rsidRPr="00B60399" w:rsidRDefault="00556D52" w:rsidP="00556D52">
      <w:pPr>
        <w:tabs>
          <w:tab w:val="left" w:pos="8364"/>
        </w:tabs>
        <w:ind w:right="-42"/>
        <w:jc w:val="center"/>
        <w:rPr>
          <w:b/>
          <w:lang w:val="fr-FR"/>
        </w:rPr>
      </w:pPr>
      <w:r w:rsidRPr="00B60399">
        <w:rPr>
          <w:b/>
          <w:lang w:val="fr-FR"/>
        </w:rPr>
        <w:t xml:space="preserve">SCENARIO 2 – </w:t>
      </w:r>
      <w:r w:rsidR="00B60399" w:rsidRPr="00B60399">
        <w:rPr>
          <w:b/>
          <w:lang w:val="fr-FR"/>
        </w:rPr>
        <w:t>CROISSANCE RÉELLE ZÉRO</w:t>
      </w:r>
    </w:p>
    <w:p w14:paraId="61A62837" w14:textId="09CF9F21" w:rsidR="00556D52" w:rsidRPr="00B60399" w:rsidRDefault="00556D52" w:rsidP="00556D52">
      <w:pPr>
        <w:spacing w:before="120" w:after="120"/>
        <w:ind w:left="1667" w:right="1650"/>
        <w:jc w:val="center"/>
        <w:rPr>
          <w:sz w:val="18"/>
          <w:lang w:val="fr-FR"/>
        </w:rPr>
      </w:pPr>
      <w:r w:rsidRPr="00B60399">
        <w:rPr>
          <w:sz w:val="18"/>
          <w:lang w:val="fr-FR"/>
        </w:rPr>
        <w:t>(</w:t>
      </w:r>
      <w:r w:rsidR="00B60399" w:rsidRPr="00335A21">
        <w:rPr>
          <w:sz w:val="18"/>
          <w:lang w:val="fr-FR"/>
        </w:rPr>
        <w:t>tous les chiffres sont en euros</w:t>
      </w:r>
      <w:r w:rsidR="00B60399">
        <w:rPr>
          <w:sz w:val="18"/>
          <w:lang w:val="fr-FR"/>
        </w:rPr>
        <w:t>)</w:t>
      </w:r>
    </w:p>
    <w:p w14:paraId="3E61B39A" w14:textId="77777777" w:rsidR="00556D52" w:rsidRPr="00B60399" w:rsidRDefault="00556D52" w:rsidP="00556D52">
      <w:pPr>
        <w:pStyle w:val="BodyText"/>
        <w:spacing w:before="5"/>
        <w:rPr>
          <w:sz w:val="10"/>
          <w:lang w:val="fr-FR"/>
        </w:rPr>
      </w:pPr>
    </w:p>
    <w:tbl>
      <w:tblPr>
        <w:tblW w:w="9482" w:type="dxa"/>
        <w:tblLayout w:type="fixed"/>
        <w:tblCellMar>
          <w:left w:w="0" w:type="dxa"/>
          <w:right w:w="0" w:type="dxa"/>
        </w:tblCellMar>
        <w:tblLook w:val="01E0" w:firstRow="1" w:lastRow="1" w:firstColumn="1" w:lastColumn="1" w:noHBand="0" w:noVBand="0"/>
      </w:tblPr>
      <w:tblGrid>
        <w:gridCol w:w="5313"/>
        <w:gridCol w:w="1076"/>
        <w:gridCol w:w="1033"/>
        <w:gridCol w:w="1032"/>
        <w:gridCol w:w="1028"/>
      </w:tblGrid>
      <w:tr w:rsidR="00556D52" w14:paraId="62B66C87" w14:textId="77777777" w:rsidTr="00487BF1">
        <w:trPr>
          <w:trHeight w:val="372"/>
        </w:trPr>
        <w:tc>
          <w:tcPr>
            <w:tcW w:w="5313" w:type="dxa"/>
            <w:tcBorders>
              <w:top w:val="single" w:sz="12" w:space="0" w:color="000000"/>
              <w:bottom w:val="single" w:sz="12" w:space="0" w:color="000000"/>
            </w:tcBorders>
            <w:shd w:val="clear" w:color="auto" w:fill="D9E1F3"/>
            <w:vAlign w:val="center"/>
          </w:tcPr>
          <w:p w14:paraId="4533EAD2" w14:textId="708C51A0" w:rsidR="00556D52" w:rsidRDefault="00556D52" w:rsidP="00487BF1">
            <w:pPr>
              <w:pStyle w:val="TableParagraph"/>
              <w:spacing w:before="0"/>
              <w:ind w:right="0"/>
              <w:jc w:val="left"/>
              <w:rPr>
                <w:b/>
                <w:sz w:val="18"/>
              </w:rPr>
            </w:pPr>
            <w:proofErr w:type="spellStart"/>
            <w:r>
              <w:rPr>
                <w:b/>
                <w:sz w:val="18"/>
              </w:rPr>
              <w:t>Objet</w:t>
            </w:r>
            <w:proofErr w:type="spellEnd"/>
            <w:r>
              <w:rPr>
                <w:b/>
                <w:spacing w:val="-1"/>
                <w:sz w:val="18"/>
              </w:rPr>
              <w:t xml:space="preserve"> </w:t>
            </w:r>
            <w:r w:rsidR="00B60399">
              <w:rPr>
                <w:b/>
                <w:spacing w:val="-1"/>
                <w:sz w:val="18"/>
              </w:rPr>
              <w:t xml:space="preserve">de </w:t>
            </w:r>
            <w:proofErr w:type="spellStart"/>
            <w:r w:rsidR="00B60399">
              <w:rPr>
                <w:b/>
                <w:spacing w:val="-1"/>
                <w:sz w:val="18"/>
              </w:rPr>
              <w:t>dépense</w:t>
            </w:r>
            <w:proofErr w:type="spellEnd"/>
          </w:p>
        </w:tc>
        <w:tc>
          <w:tcPr>
            <w:tcW w:w="1076" w:type="dxa"/>
            <w:tcBorders>
              <w:top w:val="single" w:sz="12" w:space="0" w:color="000000"/>
              <w:bottom w:val="single" w:sz="12" w:space="0" w:color="000000"/>
            </w:tcBorders>
            <w:shd w:val="clear" w:color="auto" w:fill="D9E1F3"/>
            <w:vAlign w:val="center"/>
          </w:tcPr>
          <w:p w14:paraId="73C445E4" w14:textId="77777777" w:rsidR="00556D52" w:rsidRDefault="00556D52" w:rsidP="00487BF1">
            <w:pPr>
              <w:pStyle w:val="TableParagraph"/>
              <w:spacing w:before="0"/>
              <w:ind w:right="0"/>
              <w:jc w:val="center"/>
              <w:rPr>
                <w:b/>
                <w:sz w:val="18"/>
              </w:rPr>
            </w:pPr>
            <w:r>
              <w:rPr>
                <w:b/>
                <w:spacing w:val="-4"/>
                <w:sz w:val="18"/>
              </w:rPr>
              <w:t>2024</w:t>
            </w:r>
          </w:p>
        </w:tc>
        <w:tc>
          <w:tcPr>
            <w:tcW w:w="1033" w:type="dxa"/>
            <w:tcBorders>
              <w:top w:val="single" w:sz="12" w:space="0" w:color="000000"/>
              <w:bottom w:val="single" w:sz="12" w:space="0" w:color="000000"/>
            </w:tcBorders>
            <w:shd w:val="clear" w:color="auto" w:fill="D9E1F3"/>
            <w:vAlign w:val="center"/>
          </w:tcPr>
          <w:p w14:paraId="4BBA203B" w14:textId="77777777" w:rsidR="00556D52" w:rsidRDefault="00556D52" w:rsidP="00487BF1">
            <w:pPr>
              <w:pStyle w:val="TableParagraph"/>
              <w:spacing w:before="0"/>
              <w:ind w:right="0"/>
              <w:jc w:val="center"/>
              <w:rPr>
                <w:b/>
                <w:sz w:val="18"/>
              </w:rPr>
            </w:pPr>
            <w:r>
              <w:rPr>
                <w:b/>
                <w:spacing w:val="-4"/>
                <w:sz w:val="18"/>
              </w:rPr>
              <w:t>2025</w:t>
            </w:r>
          </w:p>
        </w:tc>
        <w:tc>
          <w:tcPr>
            <w:tcW w:w="1032" w:type="dxa"/>
            <w:tcBorders>
              <w:top w:val="single" w:sz="12" w:space="0" w:color="000000"/>
              <w:bottom w:val="single" w:sz="12" w:space="0" w:color="000000"/>
            </w:tcBorders>
            <w:shd w:val="clear" w:color="auto" w:fill="D9E1F3"/>
            <w:vAlign w:val="center"/>
          </w:tcPr>
          <w:p w14:paraId="3E73608F" w14:textId="77777777" w:rsidR="00556D52" w:rsidRDefault="00556D52" w:rsidP="00487BF1">
            <w:pPr>
              <w:pStyle w:val="TableParagraph"/>
              <w:spacing w:before="0"/>
              <w:ind w:right="0"/>
              <w:jc w:val="center"/>
              <w:rPr>
                <w:b/>
                <w:sz w:val="18"/>
              </w:rPr>
            </w:pPr>
            <w:r>
              <w:rPr>
                <w:b/>
                <w:spacing w:val="-4"/>
                <w:sz w:val="18"/>
              </w:rPr>
              <w:t>2026</w:t>
            </w:r>
          </w:p>
        </w:tc>
        <w:tc>
          <w:tcPr>
            <w:tcW w:w="1028" w:type="dxa"/>
            <w:tcBorders>
              <w:top w:val="single" w:sz="12" w:space="0" w:color="000000"/>
              <w:bottom w:val="single" w:sz="12" w:space="0" w:color="000000"/>
            </w:tcBorders>
            <w:shd w:val="clear" w:color="auto" w:fill="D9E1F3"/>
            <w:vAlign w:val="center"/>
          </w:tcPr>
          <w:p w14:paraId="6B4C21B7" w14:textId="77777777" w:rsidR="00556D52" w:rsidRDefault="00556D52" w:rsidP="00487BF1">
            <w:pPr>
              <w:pStyle w:val="TableParagraph"/>
              <w:spacing w:before="0"/>
              <w:ind w:right="0"/>
              <w:jc w:val="center"/>
              <w:rPr>
                <w:b/>
                <w:sz w:val="18"/>
              </w:rPr>
            </w:pPr>
            <w:r>
              <w:rPr>
                <w:b/>
                <w:spacing w:val="-2"/>
                <w:sz w:val="18"/>
              </w:rPr>
              <w:t>Total</w:t>
            </w:r>
          </w:p>
        </w:tc>
      </w:tr>
      <w:tr w:rsidR="00B60399" w14:paraId="6EE75E9C" w14:textId="77777777" w:rsidTr="00487BF1">
        <w:trPr>
          <w:trHeight w:val="360"/>
        </w:trPr>
        <w:tc>
          <w:tcPr>
            <w:tcW w:w="5313" w:type="dxa"/>
            <w:tcBorders>
              <w:top w:val="single" w:sz="12" w:space="0" w:color="000000"/>
            </w:tcBorders>
          </w:tcPr>
          <w:p w14:paraId="0B6E6B69" w14:textId="2B521738" w:rsidR="00B60399" w:rsidRDefault="00B60399" w:rsidP="00B60399">
            <w:pPr>
              <w:pStyle w:val="TableParagraph"/>
              <w:spacing w:before="75"/>
              <w:ind w:left="107" w:right="0"/>
              <w:jc w:val="left"/>
              <w:rPr>
                <w:b/>
                <w:sz w:val="18"/>
              </w:rPr>
            </w:pPr>
            <w:proofErr w:type="spellStart"/>
            <w:r>
              <w:rPr>
                <w:b/>
                <w:sz w:val="18"/>
              </w:rPr>
              <w:t>Coûts</w:t>
            </w:r>
            <w:proofErr w:type="spellEnd"/>
            <w:r>
              <w:rPr>
                <w:b/>
                <w:spacing w:val="-2"/>
                <w:sz w:val="18"/>
              </w:rPr>
              <w:t xml:space="preserve"> </w:t>
            </w:r>
            <w:r>
              <w:rPr>
                <w:b/>
                <w:sz w:val="18"/>
              </w:rPr>
              <w:t>de</w:t>
            </w:r>
            <w:r>
              <w:rPr>
                <w:b/>
                <w:spacing w:val="1"/>
                <w:sz w:val="18"/>
              </w:rPr>
              <w:t xml:space="preserve"> </w:t>
            </w:r>
            <w:r>
              <w:rPr>
                <w:b/>
                <w:spacing w:val="-2"/>
                <w:sz w:val="18"/>
              </w:rPr>
              <w:t>personnel</w:t>
            </w:r>
          </w:p>
        </w:tc>
        <w:tc>
          <w:tcPr>
            <w:tcW w:w="1076" w:type="dxa"/>
            <w:tcBorders>
              <w:top w:val="single" w:sz="12" w:space="0" w:color="000000"/>
            </w:tcBorders>
          </w:tcPr>
          <w:p w14:paraId="261B51FE" w14:textId="77777777" w:rsidR="00B60399" w:rsidRDefault="00B60399" w:rsidP="00B60399">
            <w:pPr>
              <w:pStyle w:val="TableParagraph"/>
              <w:spacing w:before="0"/>
              <w:ind w:right="0"/>
              <w:jc w:val="left"/>
              <w:rPr>
                <w:rFonts w:ascii="Times New Roman"/>
                <w:sz w:val="18"/>
              </w:rPr>
            </w:pPr>
          </w:p>
        </w:tc>
        <w:tc>
          <w:tcPr>
            <w:tcW w:w="1033" w:type="dxa"/>
            <w:tcBorders>
              <w:top w:val="single" w:sz="12" w:space="0" w:color="000000"/>
            </w:tcBorders>
          </w:tcPr>
          <w:p w14:paraId="0125559E" w14:textId="77777777" w:rsidR="00B60399" w:rsidRDefault="00B60399" w:rsidP="00B60399">
            <w:pPr>
              <w:pStyle w:val="TableParagraph"/>
              <w:spacing w:before="0"/>
              <w:ind w:right="0"/>
              <w:jc w:val="left"/>
              <w:rPr>
                <w:rFonts w:ascii="Times New Roman"/>
                <w:sz w:val="18"/>
              </w:rPr>
            </w:pPr>
          </w:p>
        </w:tc>
        <w:tc>
          <w:tcPr>
            <w:tcW w:w="1032" w:type="dxa"/>
            <w:tcBorders>
              <w:top w:val="single" w:sz="12" w:space="0" w:color="000000"/>
            </w:tcBorders>
          </w:tcPr>
          <w:p w14:paraId="105247CC" w14:textId="77777777" w:rsidR="00B60399" w:rsidRDefault="00B60399" w:rsidP="00B60399">
            <w:pPr>
              <w:pStyle w:val="TableParagraph"/>
              <w:spacing w:before="0"/>
              <w:ind w:right="0"/>
              <w:jc w:val="left"/>
              <w:rPr>
                <w:rFonts w:ascii="Times New Roman"/>
                <w:sz w:val="18"/>
              </w:rPr>
            </w:pPr>
          </w:p>
        </w:tc>
        <w:tc>
          <w:tcPr>
            <w:tcW w:w="1028" w:type="dxa"/>
            <w:tcBorders>
              <w:top w:val="single" w:sz="12" w:space="0" w:color="000000"/>
            </w:tcBorders>
          </w:tcPr>
          <w:p w14:paraId="3F9915D5" w14:textId="77777777" w:rsidR="00B60399" w:rsidRDefault="00B60399" w:rsidP="00B60399">
            <w:pPr>
              <w:pStyle w:val="TableParagraph"/>
              <w:spacing w:before="0"/>
              <w:ind w:right="0"/>
              <w:jc w:val="left"/>
              <w:rPr>
                <w:rFonts w:ascii="Times New Roman"/>
                <w:sz w:val="18"/>
              </w:rPr>
            </w:pPr>
          </w:p>
        </w:tc>
      </w:tr>
      <w:tr w:rsidR="00B60399" w14:paraId="5AE5E152" w14:textId="77777777" w:rsidTr="00487BF1">
        <w:trPr>
          <w:trHeight w:val="358"/>
        </w:trPr>
        <w:tc>
          <w:tcPr>
            <w:tcW w:w="5313" w:type="dxa"/>
          </w:tcPr>
          <w:p w14:paraId="3D25811B" w14:textId="5C04C492" w:rsidR="00B60399" w:rsidRDefault="00B60399" w:rsidP="00B60399">
            <w:pPr>
              <w:pStyle w:val="TableParagraph"/>
              <w:spacing w:before="72"/>
              <w:ind w:left="107" w:right="0"/>
              <w:jc w:val="left"/>
              <w:rPr>
                <w:sz w:val="18"/>
              </w:rPr>
            </w:pPr>
            <w:proofErr w:type="spellStart"/>
            <w:r>
              <w:rPr>
                <w:spacing w:val="-2"/>
                <w:sz w:val="18"/>
              </w:rPr>
              <w:t>Administrateurs</w:t>
            </w:r>
            <w:proofErr w:type="spellEnd"/>
          </w:p>
        </w:tc>
        <w:tc>
          <w:tcPr>
            <w:tcW w:w="1076" w:type="dxa"/>
            <w:tcBorders>
              <w:top w:val="nil"/>
              <w:left w:val="nil"/>
              <w:bottom w:val="nil"/>
              <w:right w:val="nil"/>
            </w:tcBorders>
            <w:shd w:val="clear" w:color="000000" w:fill="FFFFFF"/>
            <w:vAlign w:val="center"/>
          </w:tcPr>
          <w:p w14:paraId="62D6BB27" w14:textId="4DDA57A3" w:rsidR="00B60399" w:rsidRPr="00452F5A" w:rsidRDefault="00B60399" w:rsidP="00B60399">
            <w:pPr>
              <w:pStyle w:val="TableParagraph"/>
              <w:spacing w:before="72"/>
              <w:ind w:right="114"/>
              <w:rPr>
                <w:sz w:val="18"/>
                <w:szCs w:val="18"/>
              </w:rPr>
            </w:pPr>
            <w:r w:rsidRPr="00452F5A">
              <w:rPr>
                <w:sz w:val="18"/>
                <w:szCs w:val="18"/>
              </w:rPr>
              <w:t>1</w:t>
            </w:r>
            <w:r>
              <w:rPr>
                <w:sz w:val="18"/>
                <w:szCs w:val="18"/>
              </w:rPr>
              <w:t xml:space="preserve"> </w:t>
            </w:r>
            <w:r w:rsidRPr="00452F5A">
              <w:rPr>
                <w:sz w:val="18"/>
                <w:szCs w:val="18"/>
              </w:rPr>
              <w:t>655</w:t>
            </w:r>
            <w:r>
              <w:rPr>
                <w:sz w:val="18"/>
                <w:szCs w:val="18"/>
              </w:rPr>
              <w:t xml:space="preserve"> </w:t>
            </w:r>
            <w:r w:rsidRPr="00452F5A">
              <w:rPr>
                <w:sz w:val="18"/>
                <w:szCs w:val="18"/>
              </w:rPr>
              <w:t xml:space="preserve">509 </w:t>
            </w:r>
          </w:p>
        </w:tc>
        <w:tc>
          <w:tcPr>
            <w:tcW w:w="1033" w:type="dxa"/>
            <w:tcBorders>
              <w:top w:val="nil"/>
              <w:left w:val="nil"/>
              <w:bottom w:val="nil"/>
              <w:right w:val="nil"/>
            </w:tcBorders>
            <w:shd w:val="clear" w:color="000000" w:fill="FFFFFF"/>
            <w:vAlign w:val="center"/>
          </w:tcPr>
          <w:p w14:paraId="62D6B8E8" w14:textId="09872EF7" w:rsidR="00B60399" w:rsidRPr="00452F5A" w:rsidRDefault="00B60399" w:rsidP="00B60399">
            <w:pPr>
              <w:pStyle w:val="TableParagraph"/>
              <w:spacing w:before="72"/>
              <w:ind w:right="112"/>
              <w:rPr>
                <w:sz w:val="18"/>
                <w:szCs w:val="18"/>
              </w:rPr>
            </w:pPr>
            <w:r w:rsidRPr="00452F5A">
              <w:rPr>
                <w:sz w:val="18"/>
                <w:szCs w:val="18"/>
              </w:rPr>
              <w:t>1</w:t>
            </w:r>
            <w:r>
              <w:rPr>
                <w:sz w:val="18"/>
                <w:szCs w:val="18"/>
              </w:rPr>
              <w:t xml:space="preserve"> </w:t>
            </w:r>
            <w:r w:rsidRPr="00452F5A">
              <w:rPr>
                <w:sz w:val="18"/>
                <w:szCs w:val="18"/>
              </w:rPr>
              <w:t>688</w:t>
            </w:r>
            <w:r>
              <w:rPr>
                <w:sz w:val="18"/>
                <w:szCs w:val="18"/>
              </w:rPr>
              <w:t xml:space="preserve"> </w:t>
            </w:r>
            <w:r w:rsidRPr="00452F5A">
              <w:rPr>
                <w:sz w:val="18"/>
                <w:szCs w:val="18"/>
              </w:rPr>
              <w:t xml:space="preserve">619 </w:t>
            </w:r>
          </w:p>
        </w:tc>
        <w:tc>
          <w:tcPr>
            <w:tcW w:w="1032" w:type="dxa"/>
            <w:tcBorders>
              <w:top w:val="nil"/>
              <w:left w:val="nil"/>
              <w:bottom w:val="nil"/>
              <w:right w:val="nil"/>
            </w:tcBorders>
            <w:shd w:val="clear" w:color="000000" w:fill="FFFFFF"/>
            <w:vAlign w:val="center"/>
          </w:tcPr>
          <w:p w14:paraId="62809224" w14:textId="26B9B63F" w:rsidR="00B60399" w:rsidRPr="00452F5A" w:rsidRDefault="00B60399" w:rsidP="00B60399">
            <w:pPr>
              <w:pStyle w:val="TableParagraph"/>
              <w:spacing w:before="72"/>
              <w:ind w:right="112"/>
              <w:rPr>
                <w:sz w:val="18"/>
                <w:szCs w:val="18"/>
              </w:rPr>
            </w:pPr>
            <w:r w:rsidRPr="00452F5A">
              <w:rPr>
                <w:sz w:val="18"/>
                <w:szCs w:val="18"/>
              </w:rPr>
              <w:t>1</w:t>
            </w:r>
            <w:r>
              <w:rPr>
                <w:sz w:val="18"/>
                <w:szCs w:val="18"/>
              </w:rPr>
              <w:t xml:space="preserve"> </w:t>
            </w:r>
            <w:r w:rsidRPr="00452F5A">
              <w:rPr>
                <w:sz w:val="18"/>
                <w:szCs w:val="18"/>
              </w:rPr>
              <w:t>722</w:t>
            </w:r>
            <w:r>
              <w:rPr>
                <w:sz w:val="18"/>
                <w:szCs w:val="18"/>
              </w:rPr>
              <w:t xml:space="preserve"> </w:t>
            </w:r>
            <w:r w:rsidRPr="00452F5A">
              <w:rPr>
                <w:sz w:val="18"/>
                <w:szCs w:val="18"/>
              </w:rPr>
              <w:t xml:space="preserve">391 </w:t>
            </w:r>
          </w:p>
        </w:tc>
        <w:tc>
          <w:tcPr>
            <w:tcW w:w="1028" w:type="dxa"/>
            <w:tcBorders>
              <w:top w:val="nil"/>
              <w:left w:val="nil"/>
              <w:bottom w:val="nil"/>
              <w:right w:val="nil"/>
            </w:tcBorders>
            <w:shd w:val="clear" w:color="000000" w:fill="FFFFFF"/>
            <w:vAlign w:val="center"/>
          </w:tcPr>
          <w:p w14:paraId="79736490" w14:textId="70108485" w:rsidR="00B60399" w:rsidRPr="00452F5A" w:rsidRDefault="00B60399" w:rsidP="00B60399">
            <w:pPr>
              <w:pStyle w:val="TableParagraph"/>
              <w:spacing w:before="72"/>
              <w:ind w:right="108"/>
              <w:rPr>
                <w:sz w:val="18"/>
                <w:szCs w:val="18"/>
              </w:rPr>
            </w:pPr>
            <w:r w:rsidRPr="00452F5A">
              <w:rPr>
                <w:sz w:val="18"/>
                <w:szCs w:val="18"/>
              </w:rPr>
              <w:t>5</w:t>
            </w:r>
            <w:r>
              <w:rPr>
                <w:sz w:val="18"/>
                <w:szCs w:val="18"/>
              </w:rPr>
              <w:t xml:space="preserve"> </w:t>
            </w:r>
            <w:r w:rsidRPr="00452F5A">
              <w:rPr>
                <w:sz w:val="18"/>
                <w:szCs w:val="18"/>
              </w:rPr>
              <w:t>066</w:t>
            </w:r>
            <w:r>
              <w:rPr>
                <w:sz w:val="18"/>
                <w:szCs w:val="18"/>
              </w:rPr>
              <w:t xml:space="preserve"> </w:t>
            </w:r>
            <w:r w:rsidRPr="00452F5A">
              <w:rPr>
                <w:sz w:val="18"/>
                <w:szCs w:val="18"/>
              </w:rPr>
              <w:t xml:space="preserve">519 </w:t>
            </w:r>
          </w:p>
        </w:tc>
      </w:tr>
      <w:tr w:rsidR="00B60399" w14:paraId="76643136" w14:textId="77777777" w:rsidTr="00487BF1">
        <w:trPr>
          <w:trHeight w:val="355"/>
        </w:trPr>
        <w:tc>
          <w:tcPr>
            <w:tcW w:w="5313" w:type="dxa"/>
            <w:tcBorders>
              <w:bottom w:val="single" w:sz="4" w:space="0" w:color="000000"/>
            </w:tcBorders>
          </w:tcPr>
          <w:p w14:paraId="4001EE1E" w14:textId="2007D1D5" w:rsidR="00B60399" w:rsidRDefault="00B60399" w:rsidP="00B60399">
            <w:pPr>
              <w:pStyle w:val="TableParagraph"/>
              <w:spacing w:before="73"/>
              <w:ind w:left="107" w:right="0"/>
              <w:jc w:val="left"/>
              <w:rPr>
                <w:sz w:val="18"/>
              </w:rPr>
            </w:pPr>
            <w:r>
              <w:rPr>
                <w:sz w:val="18"/>
              </w:rPr>
              <w:t>Personnel</w:t>
            </w:r>
            <w:r>
              <w:rPr>
                <w:spacing w:val="-4"/>
                <w:sz w:val="18"/>
              </w:rPr>
              <w:t xml:space="preserve"> </w:t>
            </w:r>
            <w:r>
              <w:rPr>
                <w:sz w:val="18"/>
              </w:rPr>
              <w:t>des</w:t>
            </w:r>
            <w:r>
              <w:rPr>
                <w:spacing w:val="-3"/>
                <w:sz w:val="18"/>
              </w:rPr>
              <w:t xml:space="preserve"> </w:t>
            </w:r>
            <w:r>
              <w:rPr>
                <w:sz w:val="18"/>
              </w:rPr>
              <w:t>services</w:t>
            </w:r>
            <w:r>
              <w:rPr>
                <w:spacing w:val="-1"/>
                <w:sz w:val="18"/>
              </w:rPr>
              <w:t xml:space="preserve"> </w:t>
            </w:r>
            <w:proofErr w:type="spellStart"/>
            <w:r>
              <w:rPr>
                <w:spacing w:val="-2"/>
                <w:sz w:val="18"/>
              </w:rPr>
              <w:t>généraux</w:t>
            </w:r>
            <w:proofErr w:type="spellEnd"/>
          </w:p>
        </w:tc>
        <w:tc>
          <w:tcPr>
            <w:tcW w:w="1076" w:type="dxa"/>
            <w:tcBorders>
              <w:top w:val="nil"/>
              <w:left w:val="nil"/>
              <w:bottom w:val="nil"/>
              <w:right w:val="nil"/>
            </w:tcBorders>
            <w:shd w:val="clear" w:color="000000" w:fill="FFFFFF"/>
            <w:vAlign w:val="center"/>
          </w:tcPr>
          <w:p w14:paraId="2518BAE2" w14:textId="6154AB7C" w:rsidR="00B60399" w:rsidRPr="00452F5A" w:rsidRDefault="00B60399" w:rsidP="00B60399">
            <w:pPr>
              <w:pStyle w:val="TableParagraph"/>
              <w:spacing w:before="73"/>
              <w:ind w:right="113"/>
              <w:rPr>
                <w:sz w:val="18"/>
                <w:szCs w:val="18"/>
              </w:rPr>
            </w:pPr>
            <w:r w:rsidRPr="00452F5A">
              <w:rPr>
                <w:sz w:val="18"/>
                <w:szCs w:val="18"/>
              </w:rPr>
              <w:t>563</w:t>
            </w:r>
            <w:r>
              <w:rPr>
                <w:sz w:val="18"/>
                <w:szCs w:val="18"/>
              </w:rPr>
              <w:t xml:space="preserve"> </w:t>
            </w:r>
            <w:r w:rsidRPr="00452F5A">
              <w:rPr>
                <w:sz w:val="18"/>
                <w:szCs w:val="18"/>
              </w:rPr>
              <w:t xml:space="preserve">834 </w:t>
            </w:r>
          </w:p>
        </w:tc>
        <w:tc>
          <w:tcPr>
            <w:tcW w:w="1033" w:type="dxa"/>
            <w:tcBorders>
              <w:top w:val="nil"/>
              <w:left w:val="nil"/>
              <w:bottom w:val="nil"/>
              <w:right w:val="nil"/>
            </w:tcBorders>
            <w:shd w:val="clear" w:color="000000" w:fill="FFFFFF"/>
            <w:vAlign w:val="center"/>
          </w:tcPr>
          <w:p w14:paraId="40C63C9B" w14:textId="1900D128" w:rsidR="00B60399" w:rsidRPr="00452F5A" w:rsidRDefault="00B60399" w:rsidP="00B60399">
            <w:pPr>
              <w:pStyle w:val="TableParagraph"/>
              <w:spacing w:before="73"/>
              <w:ind w:right="112"/>
              <w:rPr>
                <w:sz w:val="18"/>
                <w:szCs w:val="18"/>
              </w:rPr>
            </w:pPr>
            <w:r w:rsidRPr="00452F5A">
              <w:rPr>
                <w:sz w:val="18"/>
                <w:szCs w:val="18"/>
              </w:rPr>
              <w:t>575</w:t>
            </w:r>
            <w:r>
              <w:rPr>
                <w:sz w:val="18"/>
                <w:szCs w:val="18"/>
              </w:rPr>
              <w:t xml:space="preserve"> </w:t>
            </w:r>
            <w:r w:rsidRPr="00452F5A">
              <w:rPr>
                <w:sz w:val="18"/>
                <w:szCs w:val="18"/>
              </w:rPr>
              <w:t xml:space="preserve">111 </w:t>
            </w:r>
          </w:p>
        </w:tc>
        <w:tc>
          <w:tcPr>
            <w:tcW w:w="1032" w:type="dxa"/>
            <w:tcBorders>
              <w:top w:val="nil"/>
              <w:left w:val="nil"/>
              <w:bottom w:val="nil"/>
              <w:right w:val="nil"/>
            </w:tcBorders>
            <w:shd w:val="clear" w:color="000000" w:fill="FFFFFF"/>
            <w:vAlign w:val="center"/>
          </w:tcPr>
          <w:p w14:paraId="100FCB3F" w14:textId="05054620" w:rsidR="00B60399" w:rsidRPr="00452F5A" w:rsidRDefault="00B60399" w:rsidP="00B60399">
            <w:pPr>
              <w:pStyle w:val="TableParagraph"/>
              <w:spacing w:before="73"/>
              <w:ind w:right="111"/>
              <w:rPr>
                <w:sz w:val="18"/>
                <w:szCs w:val="18"/>
              </w:rPr>
            </w:pPr>
            <w:r w:rsidRPr="00452F5A">
              <w:rPr>
                <w:sz w:val="18"/>
                <w:szCs w:val="18"/>
              </w:rPr>
              <w:t>586</w:t>
            </w:r>
            <w:r>
              <w:rPr>
                <w:sz w:val="18"/>
                <w:szCs w:val="18"/>
              </w:rPr>
              <w:t xml:space="preserve"> </w:t>
            </w:r>
            <w:r w:rsidRPr="00452F5A">
              <w:rPr>
                <w:sz w:val="18"/>
                <w:szCs w:val="18"/>
              </w:rPr>
              <w:t xml:space="preserve">613 </w:t>
            </w:r>
          </w:p>
        </w:tc>
        <w:tc>
          <w:tcPr>
            <w:tcW w:w="1028" w:type="dxa"/>
            <w:tcBorders>
              <w:top w:val="nil"/>
              <w:left w:val="nil"/>
              <w:bottom w:val="nil"/>
              <w:right w:val="nil"/>
            </w:tcBorders>
            <w:shd w:val="clear" w:color="000000" w:fill="FFFFFF"/>
            <w:vAlign w:val="center"/>
          </w:tcPr>
          <w:p w14:paraId="48F4E78F" w14:textId="5296C2BF" w:rsidR="00B60399" w:rsidRPr="00452F5A" w:rsidRDefault="00B60399" w:rsidP="00B60399">
            <w:pPr>
              <w:pStyle w:val="TableParagraph"/>
              <w:spacing w:before="73"/>
              <w:ind w:right="108"/>
              <w:rPr>
                <w:sz w:val="18"/>
                <w:szCs w:val="18"/>
              </w:rPr>
            </w:pPr>
            <w:r w:rsidRPr="00452F5A">
              <w:rPr>
                <w:sz w:val="18"/>
                <w:szCs w:val="18"/>
              </w:rPr>
              <w:t>1</w:t>
            </w:r>
            <w:r>
              <w:rPr>
                <w:sz w:val="18"/>
                <w:szCs w:val="18"/>
              </w:rPr>
              <w:t xml:space="preserve"> </w:t>
            </w:r>
            <w:r w:rsidRPr="00452F5A">
              <w:rPr>
                <w:sz w:val="18"/>
                <w:szCs w:val="18"/>
              </w:rPr>
              <w:t>725</w:t>
            </w:r>
            <w:r>
              <w:rPr>
                <w:sz w:val="18"/>
                <w:szCs w:val="18"/>
              </w:rPr>
              <w:t xml:space="preserve"> </w:t>
            </w:r>
            <w:r w:rsidRPr="00452F5A">
              <w:rPr>
                <w:sz w:val="18"/>
                <w:szCs w:val="18"/>
              </w:rPr>
              <w:t xml:space="preserve">558 </w:t>
            </w:r>
          </w:p>
        </w:tc>
      </w:tr>
      <w:tr w:rsidR="00556D52" w:rsidRPr="00452F5A" w14:paraId="710B824C" w14:textId="77777777" w:rsidTr="00487BF1">
        <w:trPr>
          <w:trHeight w:val="360"/>
        </w:trPr>
        <w:tc>
          <w:tcPr>
            <w:tcW w:w="5313" w:type="dxa"/>
            <w:tcBorders>
              <w:top w:val="single" w:sz="4" w:space="0" w:color="000000"/>
              <w:bottom w:val="single" w:sz="4" w:space="0" w:color="000000"/>
            </w:tcBorders>
          </w:tcPr>
          <w:p w14:paraId="7CC0E3C4" w14:textId="5262DAB6" w:rsidR="00556D52" w:rsidRDefault="00556D52" w:rsidP="00487BF1">
            <w:pPr>
              <w:pStyle w:val="TableParagraph"/>
              <w:spacing w:before="75"/>
              <w:ind w:left="107" w:right="0"/>
              <w:jc w:val="left"/>
              <w:rPr>
                <w:b/>
                <w:sz w:val="18"/>
              </w:rPr>
            </w:pPr>
            <w:r>
              <w:rPr>
                <w:b/>
                <w:spacing w:val="-2"/>
                <w:sz w:val="18"/>
              </w:rPr>
              <w:t>S</w:t>
            </w:r>
            <w:r w:rsidR="00B60399">
              <w:rPr>
                <w:b/>
                <w:spacing w:val="-2"/>
                <w:sz w:val="18"/>
              </w:rPr>
              <w:t>o</w:t>
            </w:r>
            <w:r>
              <w:rPr>
                <w:b/>
                <w:spacing w:val="-2"/>
                <w:sz w:val="18"/>
              </w:rPr>
              <w:t>u</w:t>
            </w:r>
            <w:r w:rsidR="00B60399">
              <w:rPr>
                <w:b/>
                <w:spacing w:val="-2"/>
                <w:sz w:val="18"/>
              </w:rPr>
              <w:t>s-t</w:t>
            </w:r>
            <w:r>
              <w:rPr>
                <w:b/>
                <w:spacing w:val="-2"/>
                <w:sz w:val="18"/>
              </w:rPr>
              <w:t>otal</w:t>
            </w:r>
          </w:p>
        </w:tc>
        <w:tc>
          <w:tcPr>
            <w:tcW w:w="1076" w:type="dxa"/>
            <w:tcBorders>
              <w:top w:val="single" w:sz="4" w:space="0" w:color="auto"/>
              <w:left w:val="nil"/>
              <w:bottom w:val="single" w:sz="4" w:space="0" w:color="auto"/>
              <w:right w:val="nil"/>
            </w:tcBorders>
            <w:shd w:val="clear" w:color="000000" w:fill="FFFFFF"/>
            <w:vAlign w:val="center"/>
          </w:tcPr>
          <w:p w14:paraId="0EEEDFDA" w14:textId="487C3F27" w:rsidR="00556D52" w:rsidRPr="00452F5A" w:rsidRDefault="00556D52" w:rsidP="00487BF1">
            <w:pPr>
              <w:pStyle w:val="TableParagraph"/>
              <w:spacing w:before="75"/>
              <w:ind w:right="114"/>
              <w:rPr>
                <w:b/>
                <w:bCs/>
                <w:sz w:val="18"/>
                <w:szCs w:val="18"/>
              </w:rPr>
            </w:pPr>
            <w:r w:rsidRPr="00452F5A">
              <w:rPr>
                <w:b/>
                <w:bCs/>
                <w:sz w:val="18"/>
                <w:szCs w:val="18"/>
              </w:rPr>
              <w:t>2</w:t>
            </w:r>
            <w:r w:rsidR="00B60399">
              <w:rPr>
                <w:b/>
                <w:bCs/>
                <w:sz w:val="18"/>
                <w:szCs w:val="18"/>
              </w:rPr>
              <w:t xml:space="preserve"> </w:t>
            </w:r>
            <w:r w:rsidRPr="00452F5A">
              <w:rPr>
                <w:b/>
                <w:bCs/>
                <w:sz w:val="18"/>
                <w:szCs w:val="18"/>
              </w:rPr>
              <w:t>219</w:t>
            </w:r>
            <w:r w:rsidR="00B60399">
              <w:rPr>
                <w:b/>
                <w:bCs/>
                <w:sz w:val="18"/>
                <w:szCs w:val="18"/>
              </w:rPr>
              <w:t xml:space="preserve"> </w:t>
            </w:r>
            <w:r w:rsidRPr="00452F5A">
              <w:rPr>
                <w:b/>
                <w:bCs/>
                <w:sz w:val="18"/>
                <w:szCs w:val="18"/>
              </w:rPr>
              <w:t xml:space="preserve">343 </w:t>
            </w:r>
          </w:p>
        </w:tc>
        <w:tc>
          <w:tcPr>
            <w:tcW w:w="1033" w:type="dxa"/>
            <w:tcBorders>
              <w:top w:val="single" w:sz="4" w:space="0" w:color="auto"/>
              <w:left w:val="nil"/>
              <w:bottom w:val="single" w:sz="4" w:space="0" w:color="auto"/>
              <w:right w:val="nil"/>
            </w:tcBorders>
            <w:shd w:val="clear" w:color="000000" w:fill="FFFFFF"/>
            <w:vAlign w:val="center"/>
          </w:tcPr>
          <w:p w14:paraId="7D0E553B" w14:textId="4C46DB92" w:rsidR="00556D52" w:rsidRPr="00452F5A" w:rsidRDefault="00556D52" w:rsidP="00487BF1">
            <w:pPr>
              <w:pStyle w:val="TableParagraph"/>
              <w:spacing w:before="75"/>
              <w:ind w:right="112"/>
              <w:rPr>
                <w:b/>
                <w:bCs/>
                <w:sz w:val="18"/>
                <w:szCs w:val="18"/>
              </w:rPr>
            </w:pPr>
            <w:r w:rsidRPr="00452F5A">
              <w:rPr>
                <w:b/>
                <w:bCs/>
                <w:sz w:val="18"/>
                <w:szCs w:val="18"/>
              </w:rPr>
              <w:t>2</w:t>
            </w:r>
            <w:r w:rsidR="00B60399">
              <w:rPr>
                <w:b/>
                <w:bCs/>
                <w:sz w:val="18"/>
                <w:szCs w:val="18"/>
              </w:rPr>
              <w:t xml:space="preserve"> </w:t>
            </w:r>
            <w:r w:rsidRPr="00452F5A">
              <w:rPr>
                <w:b/>
                <w:bCs/>
                <w:sz w:val="18"/>
                <w:szCs w:val="18"/>
              </w:rPr>
              <w:t>263</w:t>
            </w:r>
            <w:r w:rsidR="00B60399">
              <w:rPr>
                <w:b/>
                <w:bCs/>
                <w:sz w:val="18"/>
                <w:szCs w:val="18"/>
              </w:rPr>
              <w:t xml:space="preserve"> </w:t>
            </w:r>
            <w:r w:rsidRPr="00452F5A">
              <w:rPr>
                <w:b/>
                <w:bCs/>
                <w:sz w:val="18"/>
                <w:szCs w:val="18"/>
              </w:rPr>
              <w:t xml:space="preserve">730 </w:t>
            </w:r>
          </w:p>
        </w:tc>
        <w:tc>
          <w:tcPr>
            <w:tcW w:w="1032" w:type="dxa"/>
            <w:tcBorders>
              <w:top w:val="single" w:sz="4" w:space="0" w:color="auto"/>
              <w:left w:val="nil"/>
              <w:bottom w:val="single" w:sz="4" w:space="0" w:color="auto"/>
              <w:right w:val="nil"/>
            </w:tcBorders>
            <w:shd w:val="clear" w:color="000000" w:fill="FFFFFF"/>
            <w:vAlign w:val="center"/>
          </w:tcPr>
          <w:p w14:paraId="29E8AAA0" w14:textId="4874B5CE" w:rsidR="00556D52" w:rsidRPr="00452F5A" w:rsidRDefault="00556D52" w:rsidP="00487BF1">
            <w:pPr>
              <w:pStyle w:val="TableParagraph"/>
              <w:spacing w:before="75"/>
              <w:ind w:right="112"/>
              <w:rPr>
                <w:b/>
                <w:bCs/>
                <w:sz w:val="18"/>
                <w:szCs w:val="18"/>
              </w:rPr>
            </w:pPr>
            <w:r w:rsidRPr="00452F5A">
              <w:rPr>
                <w:b/>
                <w:bCs/>
                <w:sz w:val="18"/>
                <w:szCs w:val="18"/>
              </w:rPr>
              <w:t>2</w:t>
            </w:r>
            <w:r w:rsidR="00B60399">
              <w:rPr>
                <w:b/>
                <w:bCs/>
                <w:sz w:val="18"/>
                <w:szCs w:val="18"/>
              </w:rPr>
              <w:t xml:space="preserve"> </w:t>
            </w:r>
            <w:r w:rsidRPr="00452F5A">
              <w:rPr>
                <w:b/>
                <w:bCs/>
                <w:sz w:val="18"/>
                <w:szCs w:val="18"/>
              </w:rPr>
              <w:t>309</w:t>
            </w:r>
            <w:r w:rsidR="00B60399">
              <w:rPr>
                <w:b/>
                <w:bCs/>
                <w:sz w:val="18"/>
                <w:szCs w:val="18"/>
              </w:rPr>
              <w:t xml:space="preserve"> </w:t>
            </w:r>
            <w:r w:rsidRPr="00452F5A">
              <w:rPr>
                <w:b/>
                <w:bCs/>
                <w:sz w:val="18"/>
                <w:szCs w:val="18"/>
              </w:rPr>
              <w:t xml:space="preserve">004 </w:t>
            </w:r>
          </w:p>
        </w:tc>
        <w:tc>
          <w:tcPr>
            <w:tcW w:w="1028" w:type="dxa"/>
            <w:tcBorders>
              <w:top w:val="single" w:sz="4" w:space="0" w:color="auto"/>
              <w:left w:val="nil"/>
              <w:bottom w:val="single" w:sz="4" w:space="0" w:color="auto"/>
              <w:right w:val="nil"/>
            </w:tcBorders>
            <w:shd w:val="clear" w:color="000000" w:fill="FFFFFF"/>
            <w:vAlign w:val="center"/>
          </w:tcPr>
          <w:p w14:paraId="5DE68F12" w14:textId="558B5F8E" w:rsidR="00556D52" w:rsidRPr="00452F5A" w:rsidRDefault="00556D52" w:rsidP="00487BF1">
            <w:pPr>
              <w:pStyle w:val="TableParagraph"/>
              <w:spacing w:before="75"/>
              <w:ind w:right="108"/>
              <w:rPr>
                <w:b/>
                <w:bCs/>
                <w:sz w:val="18"/>
                <w:szCs w:val="18"/>
              </w:rPr>
            </w:pPr>
            <w:r w:rsidRPr="00452F5A">
              <w:rPr>
                <w:b/>
                <w:bCs/>
                <w:sz w:val="18"/>
                <w:szCs w:val="18"/>
              </w:rPr>
              <w:t>6</w:t>
            </w:r>
            <w:r w:rsidR="00B60399">
              <w:rPr>
                <w:b/>
                <w:bCs/>
                <w:sz w:val="18"/>
                <w:szCs w:val="18"/>
              </w:rPr>
              <w:t xml:space="preserve"> </w:t>
            </w:r>
            <w:r w:rsidRPr="00452F5A">
              <w:rPr>
                <w:b/>
                <w:bCs/>
                <w:sz w:val="18"/>
                <w:szCs w:val="18"/>
              </w:rPr>
              <w:t>792</w:t>
            </w:r>
            <w:r w:rsidR="00B60399">
              <w:rPr>
                <w:b/>
                <w:bCs/>
                <w:sz w:val="18"/>
                <w:szCs w:val="18"/>
              </w:rPr>
              <w:t xml:space="preserve"> </w:t>
            </w:r>
            <w:r w:rsidRPr="00452F5A">
              <w:rPr>
                <w:b/>
                <w:bCs/>
                <w:sz w:val="18"/>
                <w:szCs w:val="18"/>
              </w:rPr>
              <w:t xml:space="preserve">077 </w:t>
            </w:r>
          </w:p>
        </w:tc>
      </w:tr>
      <w:tr w:rsidR="00B60399" w:rsidRPr="00B60399" w14:paraId="4DA0661C" w14:textId="77777777" w:rsidTr="00487BF1">
        <w:trPr>
          <w:trHeight w:val="358"/>
        </w:trPr>
        <w:tc>
          <w:tcPr>
            <w:tcW w:w="5313" w:type="dxa"/>
            <w:tcBorders>
              <w:top w:val="single" w:sz="4" w:space="0" w:color="000000"/>
            </w:tcBorders>
          </w:tcPr>
          <w:p w14:paraId="619298DD" w14:textId="24FEBC14" w:rsidR="00B60399" w:rsidRPr="00B60399" w:rsidRDefault="00B60399" w:rsidP="00B60399">
            <w:pPr>
              <w:pStyle w:val="TableParagraph"/>
              <w:spacing w:before="73"/>
              <w:ind w:left="107" w:right="0"/>
              <w:jc w:val="left"/>
              <w:rPr>
                <w:b/>
                <w:sz w:val="18"/>
              </w:rPr>
            </w:pPr>
            <w:r w:rsidRPr="00B60399">
              <w:rPr>
                <w:b/>
                <w:spacing w:val="-2"/>
                <w:sz w:val="18"/>
              </w:rPr>
              <w:t>Services</w:t>
            </w:r>
            <w:r w:rsidRPr="00B60399">
              <w:rPr>
                <w:b/>
                <w:spacing w:val="-5"/>
                <w:sz w:val="18"/>
              </w:rPr>
              <w:t xml:space="preserve"> </w:t>
            </w:r>
            <w:proofErr w:type="spellStart"/>
            <w:r w:rsidRPr="00B60399">
              <w:rPr>
                <w:b/>
                <w:spacing w:val="-2"/>
                <w:sz w:val="18"/>
              </w:rPr>
              <w:t>contractuels</w:t>
            </w:r>
            <w:proofErr w:type="spellEnd"/>
          </w:p>
        </w:tc>
        <w:tc>
          <w:tcPr>
            <w:tcW w:w="1076" w:type="dxa"/>
            <w:tcBorders>
              <w:top w:val="nil"/>
              <w:left w:val="nil"/>
              <w:bottom w:val="nil"/>
              <w:right w:val="nil"/>
            </w:tcBorders>
            <w:shd w:val="clear" w:color="000000" w:fill="FFFFFF"/>
            <w:vAlign w:val="center"/>
          </w:tcPr>
          <w:p w14:paraId="4FFF4ED8" w14:textId="77777777" w:rsidR="00B60399" w:rsidRPr="00B60399" w:rsidRDefault="00B60399" w:rsidP="00B60399">
            <w:pPr>
              <w:pStyle w:val="TableParagraph"/>
              <w:spacing w:before="0"/>
              <w:ind w:right="0"/>
              <w:rPr>
                <w:sz w:val="18"/>
                <w:szCs w:val="18"/>
              </w:rPr>
            </w:pPr>
          </w:p>
        </w:tc>
        <w:tc>
          <w:tcPr>
            <w:tcW w:w="1033" w:type="dxa"/>
            <w:tcBorders>
              <w:top w:val="nil"/>
              <w:left w:val="nil"/>
              <w:bottom w:val="nil"/>
              <w:right w:val="nil"/>
            </w:tcBorders>
            <w:shd w:val="clear" w:color="000000" w:fill="FFFFFF"/>
            <w:vAlign w:val="center"/>
          </w:tcPr>
          <w:p w14:paraId="10809847" w14:textId="77777777" w:rsidR="00B60399" w:rsidRPr="00B60399" w:rsidRDefault="00B60399" w:rsidP="00B60399">
            <w:pPr>
              <w:pStyle w:val="TableParagraph"/>
              <w:spacing w:before="0"/>
              <w:ind w:right="0"/>
              <w:rPr>
                <w:sz w:val="18"/>
                <w:szCs w:val="18"/>
              </w:rPr>
            </w:pPr>
          </w:p>
        </w:tc>
        <w:tc>
          <w:tcPr>
            <w:tcW w:w="1032" w:type="dxa"/>
            <w:tcBorders>
              <w:top w:val="nil"/>
              <w:left w:val="nil"/>
              <w:bottom w:val="nil"/>
              <w:right w:val="nil"/>
            </w:tcBorders>
            <w:shd w:val="clear" w:color="000000" w:fill="FFFFFF"/>
            <w:vAlign w:val="center"/>
          </w:tcPr>
          <w:p w14:paraId="305E8D2C" w14:textId="77777777" w:rsidR="00B60399" w:rsidRPr="00B60399" w:rsidRDefault="00B60399" w:rsidP="00B60399">
            <w:pPr>
              <w:pStyle w:val="TableParagraph"/>
              <w:spacing w:before="0"/>
              <w:ind w:right="0"/>
              <w:rPr>
                <w:sz w:val="18"/>
                <w:szCs w:val="18"/>
              </w:rPr>
            </w:pPr>
          </w:p>
        </w:tc>
        <w:tc>
          <w:tcPr>
            <w:tcW w:w="1028" w:type="dxa"/>
            <w:tcBorders>
              <w:top w:val="nil"/>
              <w:left w:val="nil"/>
              <w:bottom w:val="nil"/>
              <w:right w:val="nil"/>
            </w:tcBorders>
            <w:shd w:val="clear" w:color="000000" w:fill="FFFFFF"/>
            <w:vAlign w:val="center"/>
          </w:tcPr>
          <w:p w14:paraId="365A9F5C" w14:textId="77777777" w:rsidR="00B60399" w:rsidRPr="00B60399" w:rsidRDefault="00B60399" w:rsidP="00B60399">
            <w:pPr>
              <w:pStyle w:val="TableParagraph"/>
              <w:spacing w:before="0"/>
              <w:ind w:right="0"/>
              <w:rPr>
                <w:sz w:val="18"/>
                <w:szCs w:val="18"/>
              </w:rPr>
            </w:pPr>
          </w:p>
        </w:tc>
      </w:tr>
      <w:tr w:rsidR="00B60399" w:rsidRPr="00B60399" w14:paraId="7EC5C842" w14:textId="77777777" w:rsidTr="00487BF1">
        <w:trPr>
          <w:trHeight w:val="358"/>
        </w:trPr>
        <w:tc>
          <w:tcPr>
            <w:tcW w:w="5313" w:type="dxa"/>
          </w:tcPr>
          <w:p w14:paraId="1D7A2A46" w14:textId="274157BD" w:rsidR="00B60399" w:rsidRPr="00B60399" w:rsidRDefault="00B60399" w:rsidP="00B60399">
            <w:pPr>
              <w:pStyle w:val="TableParagraph"/>
              <w:spacing w:before="72"/>
              <w:ind w:left="107" w:right="0"/>
              <w:jc w:val="left"/>
              <w:rPr>
                <w:sz w:val="18"/>
                <w:lang w:val="fr-FR"/>
              </w:rPr>
            </w:pPr>
            <w:r w:rsidRPr="00B60399">
              <w:rPr>
                <w:sz w:val="18"/>
                <w:lang w:val="fr-FR"/>
              </w:rPr>
              <w:t>Services</w:t>
            </w:r>
            <w:r w:rsidRPr="00B60399">
              <w:rPr>
                <w:spacing w:val="-5"/>
                <w:sz w:val="18"/>
                <w:lang w:val="fr-FR"/>
              </w:rPr>
              <w:t xml:space="preserve"> </w:t>
            </w:r>
            <w:r w:rsidRPr="00B60399">
              <w:rPr>
                <w:sz w:val="18"/>
                <w:lang w:val="fr-FR"/>
              </w:rPr>
              <w:t>(traductions</w:t>
            </w:r>
            <w:r w:rsidRPr="00B60399">
              <w:rPr>
                <w:spacing w:val="-2"/>
                <w:sz w:val="18"/>
                <w:lang w:val="fr-FR"/>
              </w:rPr>
              <w:t xml:space="preserve"> </w:t>
            </w:r>
            <w:r w:rsidRPr="00B60399">
              <w:rPr>
                <w:sz w:val="18"/>
                <w:lang w:val="fr-FR"/>
              </w:rPr>
              <w:t>et</w:t>
            </w:r>
            <w:r w:rsidRPr="00B60399">
              <w:rPr>
                <w:spacing w:val="-4"/>
                <w:sz w:val="18"/>
                <w:lang w:val="fr-FR"/>
              </w:rPr>
              <w:t xml:space="preserve"> </w:t>
            </w:r>
            <w:r w:rsidRPr="00B60399">
              <w:rPr>
                <w:sz w:val="18"/>
                <w:lang w:val="fr-FR"/>
              </w:rPr>
              <w:t>rédaction</w:t>
            </w:r>
            <w:r w:rsidRPr="00B60399">
              <w:rPr>
                <w:spacing w:val="-2"/>
                <w:sz w:val="18"/>
                <w:lang w:val="fr-FR"/>
              </w:rPr>
              <w:t xml:space="preserve"> </w:t>
            </w:r>
            <w:r w:rsidRPr="00B60399">
              <w:rPr>
                <w:sz w:val="18"/>
                <w:lang w:val="fr-FR"/>
              </w:rPr>
              <w:t>des</w:t>
            </w:r>
            <w:r w:rsidRPr="00B60399">
              <w:rPr>
                <w:spacing w:val="-2"/>
                <w:sz w:val="18"/>
                <w:lang w:val="fr-FR"/>
              </w:rPr>
              <w:t xml:space="preserve"> rapports)</w:t>
            </w:r>
          </w:p>
        </w:tc>
        <w:tc>
          <w:tcPr>
            <w:tcW w:w="1076" w:type="dxa"/>
            <w:tcBorders>
              <w:top w:val="nil"/>
              <w:left w:val="nil"/>
              <w:bottom w:val="nil"/>
              <w:right w:val="nil"/>
            </w:tcBorders>
            <w:shd w:val="clear" w:color="000000" w:fill="FFFFFF"/>
            <w:vAlign w:val="center"/>
          </w:tcPr>
          <w:p w14:paraId="72B47AB2" w14:textId="78D43170" w:rsidR="00B60399" w:rsidRPr="00B60399" w:rsidRDefault="00B60399" w:rsidP="00B60399">
            <w:pPr>
              <w:pStyle w:val="TableParagraph"/>
              <w:spacing w:before="72"/>
              <w:ind w:right="113"/>
              <w:rPr>
                <w:sz w:val="18"/>
                <w:szCs w:val="18"/>
              </w:rPr>
            </w:pPr>
            <w:r w:rsidRPr="00B60399">
              <w:rPr>
                <w:sz w:val="18"/>
                <w:szCs w:val="18"/>
              </w:rPr>
              <w:t>101</w:t>
            </w:r>
            <w:r>
              <w:rPr>
                <w:sz w:val="18"/>
                <w:szCs w:val="18"/>
              </w:rPr>
              <w:t xml:space="preserve"> </w:t>
            </w:r>
            <w:r w:rsidRPr="00B60399">
              <w:rPr>
                <w:sz w:val="18"/>
                <w:szCs w:val="18"/>
              </w:rPr>
              <w:t xml:space="preserve">544 </w:t>
            </w:r>
          </w:p>
        </w:tc>
        <w:tc>
          <w:tcPr>
            <w:tcW w:w="1033" w:type="dxa"/>
            <w:tcBorders>
              <w:top w:val="nil"/>
              <w:left w:val="nil"/>
              <w:bottom w:val="nil"/>
              <w:right w:val="nil"/>
            </w:tcBorders>
            <w:shd w:val="clear" w:color="000000" w:fill="FFFFFF"/>
            <w:vAlign w:val="center"/>
          </w:tcPr>
          <w:p w14:paraId="10D3F282" w14:textId="75756936" w:rsidR="00B60399" w:rsidRPr="00B60399" w:rsidRDefault="00B60399" w:rsidP="00B60399">
            <w:pPr>
              <w:pStyle w:val="TableParagraph"/>
              <w:spacing w:before="72"/>
              <w:ind w:right="112"/>
              <w:rPr>
                <w:sz w:val="18"/>
                <w:szCs w:val="18"/>
              </w:rPr>
            </w:pPr>
            <w:r w:rsidRPr="00B60399">
              <w:rPr>
                <w:sz w:val="18"/>
                <w:szCs w:val="18"/>
              </w:rPr>
              <w:t>103</w:t>
            </w:r>
            <w:r>
              <w:rPr>
                <w:sz w:val="18"/>
                <w:szCs w:val="18"/>
              </w:rPr>
              <w:t xml:space="preserve"> </w:t>
            </w:r>
            <w:r w:rsidRPr="00B60399">
              <w:rPr>
                <w:sz w:val="18"/>
                <w:szCs w:val="18"/>
              </w:rPr>
              <w:t xml:space="preserve">575 </w:t>
            </w:r>
          </w:p>
        </w:tc>
        <w:tc>
          <w:tcPr>
            <w:tcW w:w="1032" w:type="dxa"/>
            <w:tcBorders>
              <w:top w:val="nil"/>
              <w:left w:val="nil"/>
              <w:bottom w:val="nil"/>
              <w:right w:val="nil"/>
            </w:tcBorders>
            <w:shd w:val="clear" w:color="000000" w:fill="FFFFFF"/>
            <w:vAlign w:val="center"/>
          </w:tcPr>
          <w:p w14:paraId="2E0B11CF" w14:textId="510860A4" w:rsidR="00B60399" w:rsidRPr="00B60399" w:rsidRDefault="00B60399" w:rsidP="00B60399">
            <w:pPr>
              <w:pStyle w:val="TableParagraph"/>
              <w:spacing w:before="72"/>
              <w:ind w:right="111"/>
              <w:rPr>
                <w:sz w:val="18"/>
                <w:szCs w:val="18"/>
              </w:rPr>
            </w:pPr>
            <w:r w:rsidRPr="00B60399">
              <w:rPr>
                <w:sz w:val="18"/>
                <w:szCs w:val="18"/>
              </w:rPr>
              <w:t>105</w:t>
            </w:r>
            <w:r>
              <w:rPr>
                <w:sz w:val="18"/>
                <w:szCs w:val="18"/>
              </w:rPr>
              <w:t xml:space="preserve"> </w:t>
            </w:r>
            <w:r w:rsidRPr="00B60399">
              <w:rPr>
                <w:sz w:val="18"/>
                <w:szCs w:val="18"/>
              </w:rPr>
              <w:t xml:space="preserve">646 </w:t>
            </w:r>
          </w:p>
        </w:tc>
        <w:tc>
          <w:tcPr>
            <w:tcW w:w="1028" w:type="dxa"/>
            <w:tcBorders>
              <w:top w:val="nil"/>
              <w:left w:val="nil"/>
              <w:bottom w:val="nil"/>
              <w:right w:val="nil"/>
            </w:tcBorders>
            <w:shd w:val="clear" w:color="000000" w:fill="FFFFFF"/>
            <w:vAlign w:val="center"/>
          </w:tcPr>
          <w:p w14:paraId="79B70EF5" w14:textId="743734F6" w:rsidR="00B60399" w:rsidRPr="00B60399" w:rsidRDefault="00B60399" w:rsidP="00B60399">
            <w:pPr>
              <w:pStyle w:val="TableParagraph"/>
              <w:spacing w:before="72"/>
              <w:ind w:right="107"/>
              <w:rPr>
                <w:sz w:val="18"/>
                <w:szCs w:val="18"/>
              </w:rPr>
            </w:pPr>
            <w:r w:rsidRPr="00B60399">
              <w:rPr>
                <w:sz w:val="18"/>
                <w:szCs w:val="18"/>
              </w:rPr>
              <w:t>310</w:t>
            </w:r>
            <w:r>
              <w:rPr>
                <w:sz w:val="18"/>
                <w:szCs w:val="18"/>
              </w:rPr>
              <w:t xml:space="preserve"> </w:t>
            </w:r>
            <w:r w:rsidRPr="00B60399">
              <w:rPr>
                <w:sz w:val="18"/>
                <w:szCs w:val="18"/>
              </w:rPr>
              <w:t xml:space="preserve">765 </w:t>
            </w:r>
          </w:p>
        </w:tc>
      </w:tr>
      <w:tr w:rsidR="00B60399" w:rsidRPr="00B60399" w14:paraId="3015B281" w14:textId="77777777" w:rsidTr="00487BF1">
        <w:trPr>
          <w:trHeight w:val="358"/>
        </w:trPr>
        <w:tc>
          <w:tcPr>
            <w:tcW w:w="5313" w:type="dxa"/>
          </w:tcPr>
          <w:p w14:paraId="04A0848A" w14:textId="09DE1C73" w:rsidR="00B60399" w:rsidRPr="00B60399" w:rsidRDefault="00B60399" w:rsidP="00B60399">
            <w:pPr>
              <w:pStyle w:val="TableParagraph"/>
              <w:spacing w:before="73"/>
              <w:ind w:left="107" w:right="0"/>
              <w:jc w:val="left"/>
              <w:rPr>
                <w:sz w:val="18"/>
                <w:lang w:val="fr-FR"/>
              </w:rPr>
            </w:pPr>
            <w:r w:rsidRPr="00B60399">
              <w:rPr>
                <w:sz w:val="18"/>
                <w:lang w:val="fr-FR"/>
              </w:rPr>
              <w:t>Services</w:t>
            </w:r>
            <w:r w:rsidRPr="00B60399">
              <w:rPr>
                <w:spacing w:val="-5"/>
                <w:sz w:val="18"/>
                <w:lang w:val="fr-FR"/>
              </w:rPr>
              <w:t xml:space="preserve"> </w:t>
            </w:r>
            <w:r w:rsidRPr="00B60399">
              <w:rPr>
                <w:sz w:val="18"/>
                <w:lang w:val="fr-FR"/>
              </w:rPr>
              <w:t>des</w:t>
            </w:r>
            <w:r w:rsidRPr="00B60399">
              <w:rPr>
                <w:spacing w:val="-2"/>
                <w:sz w:val="18"/>
                <w:lang w:val="fr-FR"/>
              </w:rPr>
              <w:t xml:space="preserve"> </w:t>
            </w:r>
            <w:r w:rsidRPr="00B60399">
              <w:rPr>
                <w:sz w:val="18"/>
                <w:lang w:val="fr-FR"/>
              </w:rPr>
              <w:t>organes</w:t>
            </w:r>
            <w:r w:rsidRPr="00B60399">
              <w:rPr>
                <w:spacing w:val="-2"/>
                <w:sz w:val="18"/>
                <w:lang w:val="fr-FR"/>
              </w:rPr>
              <w:t xml:space="preserve"> </w:t>
            </w:r>
            <w:r w:rsidRPr="00B60399">
              <w:rPr>
                <w:sz w:val="18"/>
                <w:lang w:val="fr-FR"/>
              </w:rPr>
              <w:t>directeurs</w:t>
            </w:r>
            <w:r w:rsidRPr="00B60399">
              <w:rPr>
                <w:spacing w:val="-2"/>
                <w:sz w:val="18"/>
                <w:lang w:val="fr-FR"/>
              </w:rPr>
              <w:t xml:space="preserve"> </w:t>
            </w:r>
            <w:r w:rsidRPr="00B60399">
              <w:rPr>
                <w:sz w:val="18"/>
                <w:lang w:val="fr-FR"/>
              </w:rPr>
              <w:t>(traductions</w:t>
            </w:r>
            <w:r w:rsidRPr="00B60399">
              <w:rPr>
                <w:spacing w:val="44"/>
                <w:sz w:val="18"/>
                <w:lang w:val="fr-FR"/>
              </w:rPr>
              <w:t xml:space="preserve"> </w:t>
            </w:r>
            <w:r w:rsidRPr="00B60399">
              <w:rPr>
                <w:sz w:val="18"/>
                <w:lang w:val="fr-FR"/>
              </w:rPr>
              <w:t>interprétation</w:t>
            </w:r>
            <w:r w:rsidRPr="00B60399">
              <w:rPr>
                <w:spacing w:val="36"/>
                <w:sz w:val="18"/>
                <w:lang w:val="fr-FR"/>
              </w:rPr>
              <w:t xml:space="preserve"> </w:t>
            </w:r>
            <w:r w:rsidRPr="00B60399">
              <w:rPr>
                <w:spacing w:val="-4"/>
                <w:sz w:val="18"/>
                <w:lang w:val="fr-FR"/>
              </w:rPr>
              <w:t>etc.)</w:t>
            </w:r>
          </w:p>
        </w:tc>
        <w:tc>
          <w:tcPr>
            <w:tcW w:w="1076" w:type="dxa"/>
            <w:tcBorders>
              <w:top w:val="nil"/>
              <w:left w:val="nil"/>
              <w:bottom w:val="nil"/>
              <w:right w:val="nil"/>
            </w:tcBorders>
            <w:shd w:val="clear" w:color="000000" w:fill="FFFFFF"/>
            <w:vAlign w:val="center"/>
          </w:tcPr>
          <w:p w14:paraId="1D095FA7" w14:textId="77777777" w:rsidR="00B60399" w:rsidRPr="00B60399" w:rsidRDefault="00B60399" w:rsidP="00B60399">
            <w:pPr>
              <w:pStyle w:val="TableParagraph"/>
              <w:spacing w:before="73"/>
              <w:ind w:right="113"/>
              <w:rPr>
                <w:sz w:val="18"/>
                <w:szCs w:val="18"/>
                <w:lang w:val="fr-FR"/>
              </w:rPr>
            </w:pPr>
          </w:p>
        </w:tc>
        <w:tc>
          <w:tcPr>
            <w:tcW w:w="1033" w:type="dxa"/>
            <w:tcBorders>
              <w:top w:val="nil"/>
              <w:left w:val="nil"/>
              <w:bottom w:val="nil"/>
              <w:right w:val="nil"/>
            </w:tcBorders>
            <w:shd w:val="clear" w:color="000000" w:fill="FFFFFF"/>
            <w:vAlign w:val="center"/>
          </w:tcPr>
          <w:p w14:paraId="0BA74204" w14:textId="77777777" w:rsidR="00B60399" w:rsidRPr="00B60399" w:rsidRDefault="00B60399" w:rsidP="00B60399">
            <w:pPr>
              <w:pStyle w:val="TableParagraph"/>
              <w:spacing w:before="73"/>
              <w:ind w:right="111"/>
              <w:rPr>
                <w:sz w:val="18"/>
                <w:szCs w:val="18"/>
                <w:lang w:val="fr-FR"/>
              </w:rPr>
            </w:pPr>
          </w:p>
        </w:tc>
        <w:tc>
          <w:tcPr>
            <w:tcW w:w="1032" w:type="dxa"/>
            <w:tcBorders>
              <w:top w:val="nil"/>
              <w:left w:val="nil"/>
              <w:bottom w:val="nil"/>
              <w:right w:val="nil"/>
            </w:tcBorders>
            <w:shd w:val="clear" w:color="000000" w:fill="FFFFFF"/>
            <w:vAlign w:val="center"/>
          </w:tcPr>
          <w:p w14:paraId="2A9C5DB5" w14:textId="5D1028DF" w:rsidR="00B60399" w:rsidRPr="00B60399" w:rsidRDefault="00B60399" w:rsidP="00B60399">
            <w:pPr>
              <w:pStyle w:val="TableParagraph"/>
              <w:spacing w:before="73"/>
              <w:ind w:right="111"/>
              <w:rPr>
                <w:sz w:val="18"/>
                <w:szCs w:val="18"/>
              </w:rPr>
            </w:pPr>
            <w:r w:rsidRPr="00B60399">
              <w:rPr>
                <w:sz w:val="18"/>
                <w:szCs w:val="18"/>
              </w:rPr>
              <w:t>345</w:t>
            </w:r>
            <w:r>
              <w:rPr>
                <w:sz w:val="18"/>
                <w:szCs w:val="18"/>
              </w:rPr>
              <w:t xml:space="preserve"> </w:t>
            </w:r>
            <w:r w:rsidRPr="00B60399">
              <w:rPr>
                <w:sz w:val="18"/>
                <w:szCs w:val="18"/>
              </w:rPr>
              <w:t xml:space="preserve">814 </w:t>
            </w:r>
          </w:p>
        </w:tc>
        <w:tc>
          <w:tcPr>
            <w:tcW w:w="1028" w:type="dxa"/>
            <w:tcBorders>
              <w:top w:val="nil"/>
              <w:left w:val="nil"/>
              <w:bottom w:val="nil"/>
              <w:right w:val="nil"/>
            </w:tcBorders>
            <w:shd w:val="clear" w:color="000000" w:fill="FFFFFF"/>
            <w:vAlign w:val="center"/>
          </w:tcPr>
          <w:p w14:paraId="4BC3C2D1" w14:textId="30C3E49C" w:rsidR="00B60399" w:rsidRPr="00B60399" w:rsidRDefault="00B60399" w:rsidP="00B60399">
            <w:pPr>
              <w:pStyle w:val="TableParagraph"/>
              <w:spacing w:before="73"/>
              <w:ind w:right="107"/>
              <w:rPr>
                <w:sz w:val="18"/>
                <w:szCs w:val="18"/>
              </w:rPr>
            </w:pPr>
            <w:r w:rsidRPr="00B60399">
              <w:rPr>
                <w:sz w:val="18"/>
                <w:szCs w:val="18"/>
              </w:rPr>
              <w:t>345</w:t>
            </w:r>
            <w:r>
              <w:rPr>
                <w:sz w:val="18"/>
                <w:szCs w:val="18"/>
              </w:rPr>
              <w:t xml:space="preserve"> </w:t>
            </w:r>
            <w:r w:rsidRPr="00B60399">
              <w:rPr>
                <w:sz w:val="18"/>
                <w:szCs w:val="18"/>
              </w:rPr>
              <w:t xml:space="preserve">814 </w:t>
            </w:r>
          </w:p>
        </w:tc>
      </w:tr>
      <w:tr w:rsidR="00B60399" w:rsidRPr="00B60399" w14:paraId="7F3B12A4" w14:textId="77777777" w:rsidTr="00487BF1">
        <w:trPr>
          <w:trHeight w:val="356"/>
        </w:trPr>
        <w:tc>
          <w:tcPr>
            <w:tcW w:w="5313" w:type="dxa"/>
            <w:tcBorders>
              <w:bottom w:val="single" w:sz="4" w:space="0" w:color="000000"/>
            </w:tcBorders>
          </w:tcPr>
          <w:p w14:paraId="4B6DCBE4" w14:textId="04363D3A" w:rsidR="00B60399" w:rsidRPr="00B60399" w:rsidRDefault="00B60399" w:rsidP="00B60399">
            <w:pPr>
              <w:pStyle w:val="TableParagraph"/>
              <w:spacing w:before="72"/>
              <w:ind w:left="107" w:right="0"/>
              <w:jc w:val="left"/>
              <w:rPr>
                <w:sz w:val="18"/>
                <w:lang w:val="fr-FR"/>
              </w:rPr>
            </w:pPr>
            <w:r w:rsidRPr="00B60399">
              <w:rPr>
                <w:sz w:val="18"/>
                <w:lang w:val="fr-FR"/>
              </w:rPr>
              <w:t>Matérie</w:t>
            </w:r>
            <w:r>
              <w:rPr>
                <w:sz w:val="18"/>
                <w:lang w:val="fr-FR"/>
              </w:rPr>
              <w:t>l</w:t>
            </w:r>
            <w:r w:rsidRPr="00B60399">
              <w:rPr>
                <w:spacing w:val="-3"/>
                <w:sz w:val="18"/>
                <w:lang w:val="fr-FR"/>
              </w:rPr>
              <w:t xml:space="preserve"> </w:t>
            </w:r>
            <w:r w:rsidRPr="00B60399">
              <w:rPr>
                <w:sz w:val="18"/>
                <w:lang w:val="fr-FR"/>
              </w:rPr>
              <w:t>d’information</w:t>
            </w:r>
            <w:r w:rsidRPr="00B60399">
              <w:rPr>
                <w:spacing w:val="-2"/>
                <w:sz w:val="18"/>
                <w:lang w:val="fr-FR"/>
              </w:rPr>
              <w:t xml:space="preserve"> </w:t>
            </w:r>
            <w:r w:rsidRPr="00B60399">
              <w:rPr>
                <w:sz w:val="18"/>
                <w:lang w:val="fr-FR"/>
              </w:rPr>
              <w:t>et</w:t>
            </w:r>
            <w:r w:rsidRPr="00B60399">
              <w:rPr>
                <w:spacing w:val="-5"/>
                <w:sz w:val="18"/>
                <w:lang w:val="fr-FR"/>
              </w:rPr>
              <w:t xml:space="preserve"> </w:t>
            </w:r>
            <w:r w:rsidRPr="00B60399">
              <w:rPr>
                <w:sz w:val="18"/>
                <w:lang w:val="fr-FR"/>
              </w:rPr>
              <w:t>production</w:t>
            </w:r>
            <w:r w:rsidRPr="00B60399">
              <w:rPr>
                <w:spacing w:val="-2"/>
                <w:sz w:val="18"/>
                <w:lang w:val="fr-FR"/>
              </w:rPr>
              <w:t xml:space="preserve"> </w:t>
            </w:r>
            <w:r w:rsidRPr="00B60399">
              <w:rPr>
                <w:sz w:val="18"/>
                <w:lang w:val="fr-FR"/>
              </w:rPr>
              <w:t>de</w:t>
            </w:r>
            <w:r w:rsidRPr="00B60399">
              <w:rPr>
                <w:spacing w:val="-4"/>
                <w:sz w:val="18"/>
                <w:lang w:val="fr-FR"/>
              </w:rPr>
              <w:t xml:space="preserve"> </w:t>
            </w:r>
            <w:r w:rsidRPr="00B60399">
              <w:rPr>
                <w:spacing w:val="-2"/>
                <w:sz w:val="18"/>
                <w:lang w:val="fr-FR"/>
              </w:rPr>
              <w:t>documents</w:t>
            </w:r>
          </w:p>
        </w:tc>
        <w:tc>
          <w:tcPr>
            <w:tcW w:w="1076" w:type="dxa"/>
            <w:tcBorders>
              <w:top w:val="nil"/>
              <w:left w:val="nil"/>
              <w:bottom w:val="nil"/>
              <w:right w:val="nil"/>
            </w:tcBorders>
            <w:shd w:val="clear" w:color="000000" w:fill="FFFFFF"/>
            <w:vAlign w:val="center"/>
          </w:tcPr>
          <w:p w14:paraId="4E33B92D" w14:textId="3FC877F0" w:rsidR="00B60399" w:rsidRPr="00B60399" w:rsidRDefault="00B60399" w:rsidP="00B60399">
            <w:pPr>
              <w:pStyle w:val="TableParagraph"/>
              <w:spacing w:before="72"/>
              <w:ind w:right="113"/>
              <w:rPr>
                <w:sz w:val="18"/>
                <w:szCs w:val="18"/>
              </w:rPr>
            </w:pPr>
            <w:r w:rsidRPr="00B60399">
              <w:rPr>
                <w:sz w:val="18"/>
                <w:szCs w:val="18"/>
              </w:rPr>
              <w:t>14</w:t>
            </w:r>
            <w:r>
              <w:rPr>
                <w:sz w:val="18"/>
                <w:szCs w:val="18"/>
              </w:rPr>
              <w:t xml:space="preserve"> </w:t>
            </w:r>
            <w:r w:rsidRPr="00B60399">
              <w:rPr>
                <w:sz w:val="18"/>
                <w:szCs w:val="18"/>
              </w:rPr>
              <w:t xml:space="preserve">359 </w:t>
            </w:r>
          </w:p>
        </w:tc>
        <w:tc>
          <w:tcPr>
            <w:tcW w:w="1033" w:type="dxa"/>
            <w:tcBorders>
              <w:top w:val="nil"/>
              <w:left w:val="nil"/>
              <w:bottom w:val="nil"/>
              <w:right w:val="nil"/>
            </w:tcBorders>
            <w:shd w:val="clear" w:color="000000" w:fill="FFFFFF"/>
            <w:vAlign w:val="center"/>
          </w:tcPr>
          <w:p w14:paraId="3153DAE6" w14:textId="1738D1ED" w:rsidR="00B60399" w:rsidRPr="00B60399" w:rsidRDefault="00B60399" w:rsidP="00B60399">
            <w:pPr>
              <w:pStyle w:val="TableParagraph"/>
              <w:spacing w:before="72"/>
              <w:ind w:right="112"/>
              <w:rPr>
                <w:sz w:val="18"/>
                <w:szCs w:val="18"/>
              </w:rPr>
            </w:pPr>
            <w:r w:rsidRPr="00B60399">
              <w:rPr>
                <w:sz w:val="18"/>
                <w:szCs w:val="18"/>
              </w:rPr>
              <w:t>14</w:t>
            </w:r>
            <w:r>
              <w:rPr>
                <w:sz w:val="18"/>
                <w:szCs w:val="18"/>
              </w:rPr>
              <w:t xml:space="preserve"> </w:t>
            </w:r>
            <w:r w:rsidRPr="00B60399">
              <w:rPr>
                <w:sz w:val="18"/>
                <w:szCs w:val="18"/>
              </w:rPr>
              <w:t xml:space="preserve">646 </w:t>
            </w:r>
          </w:p>
        </w:tc>
        <w:tc>
          <w:tcPr>
            <w:tcW w:w="1032" w:type="dxa"/>
            <w:tcBorders>
              <w:top w:val="nil"/>
              <w:left w:val="nil"/>
              <w:bottom w:val="nil"/>
              <w:right w:val="nil"/>
            </w:tcBorders>
            <w:shd w:val="clear" w:color="000000" w:fill="FFFFFF"/>
            <w:vAlign w:val="center"/>
          </w:tcPr>
          <w:p w14:paraId="79018471" w14:textId="341FCCC5" w:rsidR="00B60399" w:rsidRPr="00B60399" w:rsidRDefault="00B60399" w:rsidP="00B60399">
            <w:pPr>
              <w:pStyle w:val="TableParagraph"/>
              <w:spacing w:before="72"/>
              <w:ind w:right="111"/>
              <w:rPr>
                <w:sz w:val="18"/>
                <w:szCs w:val="18"/>
              </w:rPr>
            </w:pPr>
            <w:r w:rsidRPr="00B60399">
              <w:rPr>
                <w:sz w:val="18"/>
                <w:szCs w:val="18"/>
              </w:rPr>
              <w:t>14</w:t>
            </w:r>
            <w:r>
              <w:rPr>
                <w:sz w:val="18"/>
                <w:szCs w:val="18"/>
              </w:rPr>
              <w:t xml:space="preserve"> </w:t>
            </w:r>
            <w:r w:rsidRPr="00B60399">
              <w:rPr>
                <w:sz w:val="18"/>
                <w:szCs w:val="18"/>
              </w:rPr>
              <w:t xml:space="preserve">939 </w:t>
            </w:r>
          </w:p>
        </w:tc>
        <w:tc>
          <w:tcPr>
            <w:tcW w:w="1028" w:type="dxa"/>
            <w:tcBorders>
              <w:top w:val="nil"/>
              <w:left w:val="nil"/>
              <w:bottom w:val="nil"/>
              <w:right w:val="nil"/>
            </w:tcBorders>
            <w:shd w:val="clear" w:color="000000" w:fill="FFFFFF"/>
            <w:vAlign w:val="center"/>
          </w:tcPr>
          <w:p w14:paraId="4A42C98D" w14:textId="5A7C6100" w:rsidR="00B60399" w:rsidRPr="00B60399" w:rsidRDefault="00B60399" w:rsidP="00B60399">
            <w:pPr>
              <w:pStyle w:val="TableParagraph"/>
              <w:spacing w:before="72"/>
              <w:ind w:right="107"/>
              <w:rPr>
                <w:sz w:val="18"/>
                <w:szCs w:val="18"/>
              </w:rPr>
            </w:pPr>
            <w:r w:rsidRPr="00B60399">
              <w:rPr>
                <w:sz w:val="18"/>
                <w:szCs w:val="18"/>
              </w:rPr>
              <w:t>43</w:t>
            </w:r>
            <w:r>
              <w:rPr>
                <w:sz w:val="18"/>
                <w:szCs w:val="18"/>
              </w:rPr>
              <w:t xml:space="preserve"> </w:t>
            </w:r>
            <w:r w:rsidRPr="00B60399">
              <w:rPr>
                <w:sz w:val="18"/>
                <w:szCs w:val="18"/>
              </w:rPr>
              <w:t xml:space="preserve">943 </w:t>
            </w:r>
          </w:p>
        </w:tc>
      </w:tr>
      <w:tr w:rsidR="00556D52" w14:paraId="76DBB2A1" w14:textId="77777777" w:rsidTr="00487BF1">
        <w:trPr>
          <w:trHeight w:val="357"/>
        </w:trPr>
        <w:tc>
          <w:tcPr>
            <w:tcW w:w="5313" w:type="dxa"/>
            <w:tcBorders>
              <w:top w:val="single" w:sz="4" w:space="0" w:color="000000"/>
              <w:bottom w:val="single" w:sz="4" w:space="0" w:color="000000"/>
            </w:tcBorders>
          </w:tcPr>
          <w:p w14:paraId="1847176A" w14:textId="6C54C7D4" w:rsidR="00556D52" w:rsidRDefault="00556D52" w:rsidP="00487BF1">
            <w:pPr>
              <w:pStyle w:val="TableParagraph"/>
              <w:spacing w:before="73"/>
              <w:ind w:left="107" w:right="0"/>
              <w:jc w:val="left"/>
              <w:rPr>
                <w:b/>
                <w:sz w:val="18"/>
              </w:rPr>
            </w:pPr>
            <w:r>
              <w:rPr>
                <w:b/>
                <w:spacing w:val="-2"/>
                <w:sz w:val="18"/>
              </w:rPr>
              <w:t>S</w:t>
            </w:r>
            <w:r w:rsidR="00B60399">
              <w:rPr>
                <w:b/>
                <w:spacing w:val="-2"/>
                <w:sz w:val="18"/>
              </w:rPr>
              <w:t>o</w:t>
            </w:r>
            <w:r>
              <w:rPr>
                <w:b/>
                <w:spacing w:val="-2"/>
                <w:sz w:val="18"/>
              </w:rPr>
              <w:t>u</w:t>
            </w:r>
            <w:r w:rsidR="00B60399">
              <w:rPr>
                <w:b/>
                <w:spacing w:val="-2"/>
                <w:sz w:val="18"/>
              </w:rPr>
              <w:t>s-</w:t>
            </w:r>
            <w:r>
              <w:rPr>
                <w:b/>
                <w:spacing w:val="-2"/>
                <w:sz w:val="18"/>
              </w:rPr>
              <w:t>total</w:t>
            </w:r>
          </w:p>
        </w:tc>
        <w:tc>
          <w:tcPr>
            <w:tcW w:w="1076" w:type="dxa"/>
            <w:tcBorders>
              <w:top w:val="single" w:sz="4" w:space="0" w:color="auto"/>
              <w:left w:val="nil"/>
              <w:bottom w:val="single" w:sz="4" w:space="0" w:color="auto"/>
              <w:right w:val="nil"/>
            </w:tcBorders>
            <w:shd w:val="clear" w:color="000000" w:fill="FFFFFF"/>
            <w:vAlign w:val="center"/>
          </w:tcPr>
          <w:p w14:paraId="7A59FE78" w14:textId="1827392F" w:rsidR="00556D52" w:rsidRPr="00452F5A" w:rsidRDefault="00556D52" w:rsidP="00487BF1">
            <w:pPr>
              <w:pStyle w:val="TableParagraph"/>
              <w:spacing w:before="73"/>
              <w:ind w:right="113"/>
              <w:rPr>
                <w:b/>
                <w:bCs/>
                <w:sz w:val="18"/>
                <w:szCs w:val="18"/>
              </w:rPr>
            </w:pPr>
            <w:r w:rsidRPr="00452F5A">
              <w:rPr>
                <w:b/>
                <w:bCs/>
                <w:sz w:val="18"/>
                <w:szCs w:val="18"/>
              </w:rPr>
              <w:t>115</w:t>
            </w:r>
            <w:r w:rsidR="00B60399">
              <w:rPr>
                <w:b/>
                <w:bCs/>
                <w:sz w:val="18"/>
                <w:szCs w:val="18"/>
              </w:rPr>
              <w:t xml:space="preserve"> </w:t>
            </w:r>
            <w:r w:rsidRPr="00452F5A">
              <w:rPr>
                <w:b/>
                <w:bCs/>
                <w:sz w:val="18"/>
                <w:szCs w:val="18"/>
              </w:rPr>
              <w:t xml:space="preserve">903 </w:t>
            </w:r>
          </w:p>
        </w:tc>
        <w:tc>
          <w:tcPr>
            <w:tcW w:w="1033" w:type="dxa"/>
            <w:tcBorders>
              <w:top w:val="single" w:sz="4" w:space="0" w:color="auto"/>
              <w:left w:val="nil"/>
              <w:bottom w:val="single" w:sz="4" w:space="0" w:color="auto"/>
              <w:right w:val="nil"/>
            </w:tcBorders>
            <w:shd w:val="clear" w:color="000000" w:fill="FFFFFF"/>
            <w:vAlign w:val="center"/>
          </w:tcPr>
          <w:p w14:paraId="69842DF0" w14:textId="5320715C" w:rsidR="00556D52" w:rsidRPr="00452F5A" w:rsidRDefault="00556D52" w:rsidP="00487BF1">
            <w:pPr>
              <w:pStyle w:val="TableParagraph"/>
              <w:spacing w:before="73"/>
              <w:ind w:right="112"/>
              <w:rPr>
                <w:b/>
                <w:bCs/>
                <w:sz w:val="18"/>
                <w:szCs w:val="18"/>
              </w:rPr>
            </w:pPr>
            <w:r w:rsidRPr="00452F5A">
              <w:rPr>
                <w:b/>
                <w:bCs/>
                <w:sz w:val="18"/>
                <w:szCs w:val="18"/>
              </w:rPr>
              <w:t>118</w:t>
            </w:r>
            <w:r w:rsidR="00B60399">
              <w:rPr>
                <w:b/>
                <w:bCs/>
                <w:sz w:val="18"/>
                <w:szCs w:val="18"/>
              </w:rPr>
              <w:t xml:space="preserve"> </w:t>
            </w:r>
            <w:r w:rsidRPr="00452F5A">
              <w:rPr>
                <w:b/>
                <w:bCs/>
                <w:sz w:val="18"/>
                <w:szCs w:val="18"/>
              </w:rPr>
              <w:t xml:space="preserve">221 </w:t>
            </w:r>
          </w:p>
        </w:tc>
        <w:tc>
          <w:tcPr>
            <w:tcW w:w="1032" w:type="dxa"/>
            <w:tcBorders>
              <w:top w:val="single" w:sz="4" w:space="0" w:color="auto"/>
              <w:left w:val="nil"/>
              <w:bottom w:val="single" w:sz="4" w:space="0" w:color="auto"/>
              <w:right w:val="nil"/>
            </w:tcBorders>
            <w:shd w:val="clear" w:color="000000" w:fill="FFFFFF"/>
            <w:vAlign w:val="center"/>
          </w:tcPr>
          <w:p w14:paraId="0EE34335" w14:textId="6E4652BC" w:rsidR="00556D52" w:rsidRPr="00452F5A" w:rsidRDefault="00556D52" w:rsidP="00487BF1">
            <w:pPr>
              <w:pStyle w:val="TableParagraph"/>
              <w:spacing w:before="73"/>
              <w:ind w:right="111"/>
              <w:rPr>
                <w:b/>
                <w:bCs/>
                <w:sz w:val="18"/>
                <w:szCs w:val="18"/>
              </w:rPr>
            </w:pPr>
            <w:r w:rsidRPr="00452F5A">
              <w:rPr>
                <w:b/>
                <w:bCs/>
                <w:sz w:val="18"/>
                <w:szCs w:val="18"/>
              </w:rPr>
              <w:t>466</w:t>
            </w:r>
            <w:r w:rsidR="00B60399">
              <w:rPr>
                <w:b/>
                <w:bCs/>
                <w:sz w:val="18"/>
                <w:szCs w:val="18"/>
              </w:rPr>
              <w:t xml:space="preserve"> </w:t>
            </w:r>
            <w:r w:rsidRPr="00452F5A">
              <w:rPr>
                <w:b/>
                <w:bCs/>
                <w:sz w:val="18"/>
                <w:szCs w:val="18"/>
              </w:rPr>
              <w:t xml:space="preserve">399 </w:t>
            </w:r>
          </w:p>
        </w:tc>
        <w:tc>
          <w:tcPr>
            <w:tcW w:w="1028" w:type="dxa"/>
            <w:tcBorders>
              <w:top w:val="single" w:sz="4" w:space="0" w:color="auto"/>
              <w:left w:val="nil"/>
              <w:bottom w:val="single" w:sz="4" w:space="0" w:color="auto"/>
              <w:right w:val="nil"/>
            </w:tcBorders>
            <w:shd w:val="clear" w:color="000000" w:fill="FFFFFF"/>
            <w:vAlign w:val="center"/>
          </w:tcPr>
          <w:p w14:paraId="3F95F4C3" w14:textId="40EABA71" w:rsidR="00556D52" w:rsidRPr="00452F5A" w:rsidRDefault="00556D52" w:rsidP="00487BF1">
            <w:pPr>
              <w:pStyle w:val="TableParagraph"/>
              <w:spacing w:before="73"/>
              <w:ind w:right="107"/>
              <w:rPr>
                <w:b/>
                <w:bCs/>
                <w:sz w:val="18"/>
                <w:szCs w:val="18"/>
              </w:rPr>
            </w:pPr>
            <w:r w:rsidRPr="00452F5A">
              <w:rPr>
                <w:b/>
                <w:bCs/>
                <w:sz w:val="18"/>
                <w:szCs w:val="18"/>
              </w:rPr>
              <w:t>700</w:t>
            </w:r>
            <w:r w:rsidR="00B60399">
              <w:rPr>
                <w:b/>
                <w:bCs/>
                <w:sz w:val="18"/>
                <w:szCs w:val="18"/>
              </w:rPr>
              <w:t xml:space="preserve"> </w:t>
            </w:r>
            <w:r w:rsidRPr="00452F5A">
              <w:rPr>
                <w:b/>
                <w:bCs/>
                <w:sz w:val="18"/>
                <w:szCs w:val="18"/>
              </w:rPr>
              <w:t xml:space="preserve">522 </w:t>
            </w:r>
          </w:p>
        </w:tc>
      </w:tr>
      <w:tr w:rsidR="00B60399" w14:paraId="65BAB6E5" w14:textId="77777777" w:rsidTr="00487BF1">
        <w:trPr>
          <w:trHeight w:val="359"/>
        </w:trPr>
        <w:tc>
          <w:tcPr>
            <w:tcW w:w="5313" w:type="dxa"/>
            <w:tcBorders>
              <w:top w:val="single" w:sz="4" w:space="0" w:color="000000"/>
            </w:tcBorders>
          </w:tcPr>
          <w:p w14:paraId="6560C9DD" w14:textId="64AFF5D7" w:rsidR="00B60399" w:rsidRDefault="00B60399" w:rsidP="00B60399">
            <w:pPr>
              <w:pStyle w:val="TableParagraph"/>
              <w:spacing w:before="73"/>
              <w:ind w:left="107" w:right="0"/>
              <w:jc w:val="left"/>
              <w:rPr>
                <w:b/>
                <w:sz w:val="18"/>
              </w:rPr>
            </w:pPr>
            <w:proofErr w:type="spellStart"/>
            <w:r>
              <w:rPr>
                <w:b/>
                <w:sz w:val="18"/>
              </w:rPr>
              <w:t>Coûts</w:t>
            </w:r>
            <w:proofErr w:type="spellEnd"/>
            <w:r>
              <w:rPr>
                <w:b/>
                <w:sz w:val="18"/>
              </w:rPr>
              <w:t xml:space="preserve"> de</w:t>
            </w:r>
            <w:r>
              <w:rPr>
                <w:b/>
                <w:spacing w:val="1"/>
                <w:sz w:val="18"/>
              </w:rPr>
              <w:t xml:space="preserve"> </w:t>
            </w:r>
            <w:proofErr w:type="spellStart"/>
            <w:r>
              <w:rPr>
                <w:b/>
                <w:spacing w:val="-2"/>
                <w:sz w:val="18"/>
              </w:rPr>
              <w:t>fonctionnement</w:t>
            </w:r>
            <w:proofErr w:type="spellEnd"/>
          </w:p>
        </w:tc>
        <w:tc>
          <w:tcPr>
            <w:tcW w:w="1076" w:type="dxa"/>
            <w:tcBorders>
              <w:top w:val="nil"/>
              <w:left w:val="nil"/>
              <w:bottom w:val="nil"/>
              <w:right w:val="nil"/>
            </w:tcBorders>
            <w:shd w:val="clear" w:color="000000" w:fill="FFFFFF"/>
            <w:vAlign w:val="center"/>
          </w:tcPr>
          <w:p w14:paraId="4D2D1B65" w14:textId="77777777" w:rsidR="00B60399" w:rsidRPr="00452F5A" w:rsidRDefault="00B60399" w:rsidP="00B60399">
            <w:pPr>
              <w:pStyle w:val="TableParagraph"/>
              <w:spacing w:before="0"/>
              <w:ind w:right="0"/>
              <w:rPr>
                <w:sz w:val="18"/>
                <w:szCs w:val="18"/>
              </w:rPr>
            </w:pPr>
          </w:p>
        </w:tc>
        <w:tc>
          <w:tcPr>
            <w:tcW w:w="1033" w:type="dxa"/>
            <w:tcBorders>
              <w:top w:val="nil"/>
              <w:left w:val="nil"/>
              <w:bottom w:val="nil"/>
              <w:right w:val="nil"/>
            </w:tcBorders>
            <w:shd w:val="clear" w:color="000000" w:fill="FFFFFF"/>
            <w:vAlign w:val="center"/>
          </w:tcPr>
          <w:p w14:paraId="5680D20C" w14:textId="77777777" w:rsidR="00B60399" w:rsidRPr="00452F5A" w:rsidRDefault="00B60399" w:rsidP="00B60399">
            <w:pPr>
              <w:pStyle w:val="TableParagraph"/>
              <w:spacing w:before="0"/>
              <w:ind w:right="0"/>
              <w:rPr>
                <w:sz w:val="18"/>
                <w:szCs w:val="18"/>
              </w:rPr>
            </w:pPr>
          </w:p>
        </w:tc>
        <w:tc>
          <w:tcPr>
            <w:tcW w:w="1032" w:type="dxa"/>
            <w:tcBorders>
              <w:top w:val="nil"/>
              <w:left w:val="nil"/>
              <w:bottom w:val="nil"/>
              <w:right w:val="nil"/>
            </w:tcBorders>
            <w:shd w:val="clear" w:color="000000" w:fill="FFFFFF"/>
            <w:vAlign w:val="center"/>
          </w:tcPr>
          <w:p w14:paraId="270706D4" w14:textId="77777777" w:rsidR="00B60399" w:rsidRPr="00452F5A" w:rsidRDefault="00B60399" w:rsidP="00B60399">
            <w:pPr>
              <w:pStyle w:val="TableParagraph"/>
              <w:spacing w:before="0"/>
              <w:ind w:right="0"/>
              <w:rPr>
                <w:sz w:val="18"/>
                <w:szCs w:val="18"/>
              </w:rPr>
            </w:pPr>
          </w:p>
        </w:tc>
        <w:tc>
          <w:tcPr>
            <w:tcW w:w="1028" w:type="dxa"/>
            <w:tcBorders>
              <w:top w:val="nil"/>
              <w:left w:val="nil"/>
              <w:bottom w:val="nil"/>
              <w:right w:val="nil"/>
            </w:tcBorders>
            <w:shd w:val="clear" w:color="000000" w:fill="FFFFFF"/>
            <w:vAlign w:val="center"/>
          </w:tcPr>
          <w:p w14:paraId="539DBF24" w14:textId="77777777" w:rsidR="00B60399" w:rsidRPr="00452F5A" w:rsidRDefault="00B60399" w:rsidP="00B60399">
            <w:pPr>
              <w:pStyle w:val="TableParagraph"/>
              <w:spacing w:before="0"/>
              <w:ind w:right="0"/>
              <w:rPr>
                <w:sz w:val="18"/>
                <w:szCs w:val="18"/>
              </w:rPr>
            </w:pPr>
          </w:p>
        </w:tc>
      </w:tr>
      <w:tr w:rsidR="00B60399" w14:paraId="421CBFA8" w14:textId="77777777" w:rsidTr="00487BF1">
        <w:trPr>
          <w:trHeight w:val="358"/>
        </w:trPr>
        <w:tc>
          <w:tcPr>
            <w:tcW w:w="5313" w:type="dxa"/>
          </w:tcPr>
          <w:p w14:paraId="470761D5" w14:textId="6EF5DEDD" w:rsidR="00B60399" w:rsidRPr="00B60399" w:rsidRDefault="00B60399" w:rsidP="00B60399">
            <w:pPr>
              <w:pStyle w:val="TableParagraph"/>
              <w:spacing w:before="73"/>
              <w:ind w:left="107" w:right="0"/>
              <w:jc w:val="left"/>
              <w:rPr>
                <w:sz w:val="18"/>
                <w:lang w:val="fr-FR"/>
              </w:rPr>
            </w:pPr>
            <w:r w:rsidRPr="00B60399">
              <w:rPr>
                <w:sz w:val="18"/>
                <w:lang w:val="fr-FR"/>
              </w:rPr>
              <w:t>Outils</w:t>
            </w:r>
            <w:r w:rsidRPr="00B60399">
              <w:rPr>
                <w:spacing w:val="-3"/>
                <w:sz w:val="18"/>
                <w:lang w:val="fr-FR"/>
              </w:rPr>
              <w:t xml:space="preserve"> </w:t>
            </w:r>
            <w:r w:rsidRPr="00B60399">
              <w:rPr>
                <w:sz w:val="18"/>
                <w:lang w:val="fr-FR"/>
              </w:rPr>
              <w:t>TIC</w:t>
            </w:r>
            <w:r w:rsidRPr="00B60399">
              <w:rPr>
                <w:spacing w:val="-3"/>
                <w:sz w:val="18"/>
                <w:lang w:val="fr-FR"/>
              </w:rPr>
              <w:t xml:space="preserve"> </w:t>
            </w:r>
            <w:r w:rsidRPr="00B60399">
              <w:rPr>
                <w:sz w:val="18"/>
                <w:lang w:val="fr-FR"/>
              </w:rPr>
              <w:t>développement</w:t>
            </w:r>
            <w:r w:rsidRPr="00B60399">
              <w:rPr>
                <w:spacing w:val="-2"/>
                <w:sz w:val="18"/>
                <w:lang w:val="fr-FR"/>
              </w:rPr>
              <w:t xml:space="preserve"> </w:t>
            </w:r>
            <w:r w:rsidRPr="00B60399">
              <w:rPr>
                <w:sz w:val="18"/>
                <w:lang w:val="fr-FR"/>
              </w:rPr>
              <w:t>et</w:t>
            </w:r>
            <w:r w:rsidRPr="00B60399">
              <w:rPr>
                <w:spacing w:val="-6"/>
                <w:sz w:val="18"/>
                <w:lang w:val="fr-FR"/>
              </w:rPr>
              <w:t xml:space="preserve"> </w:t>
            </w:r>
            <w:r w:rsidRPr="00B60399">
              <w:rPr>
                <w:sz w:val="18"/>
                <w:lang w:val="fr-FR"/>
              </w:rPr>
              <w:t>maintenance</w:t>
            </w:r>
            <w:r w:rsidRPr="00B60399">
              <w:rPr>
                <w:spacing w:val="-1"/>
                <w:sz w:val="18"/>
                <w:lang w:val="fr-FR"/>
              </w:rPr>
              <w:t xml:space="preserve"> </w:t>
            </w:r>
            <w:r w:rsidRPr="00B60399">
              <w:rPr>
                <w:sz w:val="18"/>
                <w:lang w:val="fr-FR"/>
              </w:rPr>
              <w:t>du</w:t>
            </w:r>
            <w:r w:rsidRPr="00B60399">
              <w:rPr>
                <w:spacing w:val="-4"/>
                <w:sz w:val="18"/>
                <w:lang w:val="fr-FR"/>
              </w:rPr>
              <w:t xml:space="preserve"> </w:t>
            </w:r>
            <w:r w:rsidRPr="00B60399">
              <w:rPr>
                <w:sz w:val="18"/>
                <w:lang w:val="fr-FR"/>
              </w:rPr>
              <w:t>site</w:t>
            </w:r>
            <w:r w:rsidRPr="00B60399">
              <w:rPr>
                <w:spacing w:val="-1"/>
                <w:sz w:val="18"/>
                <w:lang w:val="fr-FR"/>
              </w:rPr>
              <w:t xml:space="preserve"> </w:t>
            </w:r>
            <w:r w:rsidRPr="00B60399">
              <w:rPr>
                <w:spacing w:val="-5"/>
                <w:sz w:val="18"/>
                <w:lang w:val="fr-FR"/>
              </w:rPr>
              <w:t>Web</w:t>
            </w:r>
          </w:p>
        </w:tc>
        <w:tc>
          <w:tcPr>
            <w:tcW w:w="1076" w:type="dxa"/>
            <w:tcBorders>
              <w:top w:val="nil"/>
              <w:left w:val="nil"/>
              <w:bottom w:val="nil"/>
              <w:right w:val="nil"/>
            </w:tcBorders>
            <w:shd w:val="clear" w:color="000000" w:fill="FFFFFF"/>
            <w:vAlign w:val="center"/>
          </w:tcPr>
          <w:p w14:paraId="0140FEC6" w14:textId="67037755" w:rsidR="00B60399" w:rsidRPr="00452F5A" w:rsidRDefault="00B60399" w:rsidP="00B60399">
            <w:pPr>
              <w:pStyle w:val="TableParagraph"/>
              <w:spacing w:before="73"/>
              <w:ind w:right="113"/>
              <w:rPr>
                <w:sz w:val="18"/>
                <w:szCs w:val="18"/>
              </w:rPr>
            </w:pPr>
            <w:r w:rsidRPr="00452F5A">
              <w:rPr>
                <w:sz w:val="18"/>
                <w:szCs w:val="18"/>
              </w:rPr>
              <w:t>7</w:t>
            </w:r>
            <w:r>
              <w:rPr>
                <w:sz w:val="18"/>
                <w:szCs w:val="18"/>
              </w:rPr>
              <w:t xml:space="preserve"> </w:t>
            </w:r>
            <w:r w:rsidRPr="00452F5A">
              <w:rPr>
                <w:sz w:val="18"/>
                <w:szCs w:val="18"/>
              </w:rPr>
              <w:t xml:space="preserve">466 </w:t>
            </w:r>
          </w:p>
        </w:tc>
        <w:tc>
          <w:tcPr>
            <w:tcW w:w="1033" w:type="dxa"/>
            <w:tcBorders>
              <w:top w:val="nil"/>
              <w:left w:val="nil"/>
              <w:bottom w:val="nil"/>
              <w:right w:val="nil"/>
            </w:tcBorders>
            <w:shd w:val="clear" w:color="000000" w:fill="FFFFFF"/>
            <w:vAlign w:val="center"/>
          </w:tcPr>
          <w:p w14:paraId="357AB5F7" w14:textId="4A3164D3" w:rsidR="00B60399" w:rsidRPr="00452F5A" w:rsidRDefault="00B60399" w:rsidP="00B60399">
            <w:pPr>
              <w:pStyle w:val="TableParagraph"/>
              <w:spacing w:before="73"/>
              <w:ind w:right="112"/>
              <w:rPr>
                <w:sz w:val="18"/>
                <w:szCs w:val="18"/>
              </w:rPr>
            </w:pPr>
            <w:r w:rsidRPr="00452F5A">
              <w:rPr>
                <w:sz w:val="18"/>
                <w:szCs w:val="18"/>
              </w:rPr>
              <w:t>7</w:t>
            </w:r>
            <w:r>
              <w:rPr>
                <w:sz w:val="18"/>
                <w:szCs w:val="18"/>
              </w:rPr>
              <w:t xml:space="preserve"> </w:t>
            </w:r>
            <w:r w:rsidRPr="00452F5A">
              <w:rPr>
                <w:sz w:val="18"/>
                <w:szCs w:val="18"/>
              </w:rPr>
              <w:t xml:space="preserve">616 </w:t>
            </w:r>
          </w:p>
        </w:tc>
        <w:tc>
          <w:tcPr>
            <w:tcW w:w="1032" w:type="dxa"/>
            <w:tcBorders>
              <w:top w:val="nil"/>
              <w:left w:val="nil"/>
              <w:bottom w:val="nil"/>
              <w:right w:val="nil"/>
            </w:tcBorders>
            <w:shd w:val="clear" w:color="000000" w:fill="FFFFFF"/>
            <w:vAlign w:val="center"/>
          </w:tcPr>
          <w:p w14:paraId="3FA39BE0" w14:textId="5F320745" w:rsidR="00B60399" w:rsidRPr="00452F5A" w:rsidRDefault="00B60399" w:rsidP="00B60399">
            <w:pPr>
              <w:pStyle w:val="TableParagraph"/>
              <w:spacing w:before="73"/>
              <w:ind w:right="111"/>
              <w:rPr>
                <w:sz w:val="18"/>
                <w:szCs w:val="18"/>
              </w:rPr>
            </w:pPr>
            <w:r w:rsidRPr="00452F5A">
              <w:rPr>
                <w:sz w:val="18"/>
                <w:szCs w:val="18"/>
              </w:rPr>
              <w:t>7</w:t>
            </w:r>
            <w:r>
              <w:rPr>
                <w:sz w:val="18"/>
                <w:szCs w:val="18"/>
              </w:rPr>
              <w:t xml:space="preserve"> </w:t>
            </w:r>
            <w:r w:rsidRPr="00452F5A">
              <w:rPr>
                <w:sz w:val="18"/>
                <w:szCs w:val="18"/>
              </w:rPr>
              <w:t xml:space="preserve">768 </w:t>
            </w:r>
          </w:p>
        </w:tc>
        <w:tc>
          <w:tcPr>
            <w:tcW w:w="1028" w:type="dxa"/>
            <w:tcBorders>
              <w:top w:val="nil"/>
              <w:left w:val="nil"/>
              <w:bottom w:val="nil"/>
              <w:right w:val="nil"/>
            </w:tcBorders>
            <w:shd w:val="clear" w:color="000000" w:fill="FFFFFF"/>
            <w:vAlign w:val="center"/>
          </w:tcPr>
          <w:p w14:paraId="029FA8D6" w14:textId="67F029C9" w:rsidR="00B60399" w:rsidRPr="00452F5A" w:rsidRDefault="00B60399" w:rsidP="00B60399">
            <w:pPr>
              <w:pStyle w:val="TableParagraph"/>
              <w:spacing w:before="73"/>
              <w:ind w:right="107"/>
              <w:rPr>
                <w:sz w:val="18"/>
                <w:szCs w:val="18"/>
              </w:rPr>
            </w:pPr>
            <w:r w:rsidRPr="00452F5A">
              <w:rPr>
                <w:sz w:val="18"/>
                <w:szCs w:val="18"/>
              </w:rPr>
              <w:t>22</w:t>
            </w:r>
            <w:r>
              <w:rPr>
                <w:sz w:val="18"/>
                <w:szCs w:val="18"/>
              </w:rPr>
              <w:t xml:space="preserve"> </w:t>
            </w:r>
            <w:r w:rsidRPr="00452F5A">
              <w:rPr>
                <w:sz w:val="18"/>
                <w:szCs w:val="18"/>
              </w:rPr>
              <w:t xml:space="preserve">850 </w:t>
            </w:r>
          </w:p>
        </w:tc>
      </w:tr>
      <w:tr w:rsidR="00B60399" w14:paraId="32AEFD0A" w14:textId="77777777" w:rsidTr="00487BF1">
        <w:trPr>
          <w:trHeight w:val="357"/>
        </w:trPr>
        <w:tc>
          <w:tcPr>
            <w:tcW w:w="5313" w:type="dxa"/>
          </w:tcPr>
          <w:p w14:paraId="63F1666D" w14:textId="182EEDC7" w:rsidR="00B60399" w:rsidRPr="00B60399" w:rsidRDefault="00B60399" w:rsidP="00B60399">
            <w:pPr>
              <w:pStyle w:val="TableParagraph"/>
              <w:spacing w:before="72"/>
              <w:ind w:left="107" w:right="0"/>
              <w:jc w:val="left"/>
              <w:rPr>
                <w:color w:val="000000" w:themeColor="text1"/>
                <w:sz w:val="18"/>
                <w:lang w:val="fr-FR"/>
              </w:rPr>
            </w:pPr>
            <w:r w:rsidRPr="00B60399">
              <w:rPr>
                <w:sz w:val="18"/>
                <w:lang w:val="fr-FR"/>
              </w:rPr>
              <w:t>Évolution</w:t>
            </w:r>
            <w:r w:rsidRPr="00B60399">
              <w:rPr>
                <w:spacing w:val="-5"/>
                <w:sz w:val="18"/>
                <w:lang w:val="fr-FR"/>
              </w:rPr>
              <w:t xml:space="preserve"> </w:t>
            </w:r>
            <w:r w:rsidRPr="00B60399">
              <w:rPr>
                <w:sz w:val="18"/>
                <w:lang w:val="fr-FR"/>
              </w:rPr>
              <w:t>du</w:t>
            </w:r>
            <w:r w:rsidRPr="00B60399">
              <w:rPr>
                <w:spacing w:val="-4"/>
                <w:sz w:val="18"/>
                <w:lang w:val="fr-FR"/>
              </w:rPr>
              <w:t xml:space="preserve"> </w:t>
            </w:r>
            <w:r w:rsidRPr="00B60399">
              <w:rPr>
                <w:sz w:val="18"/>
                <w:lang w:val="fr-FR"/>
              </w:rPr>
              <w:t>personnel</w:t>
            </w:r>
            <w:r w:rsidRPr="00B60399">
              <w:rPr>
                <w:spacing w:val="-2"/>
                <w:sz w:val="18"/>
                <w:lang w:val="fr-FR"/>
              </w:rPr>
              <w:t xml:space="preserve"> </w:t>
            </w:r>
            <w:r w:rsidRPr="00B60399">
              <w:rPr>
                <w:sz w:val="18"/>
                <w:lang w:val="fr-FR"/>
              </w:rPr>
              <w:t>(formation</w:t>
            </w:r>
            <w:r w:rsidRPr="00B60399">
              <w:rPr>
                <w:spacing w:val="46"/>
                <w:sz w:val="18"/>
                <w:lang w:val="fr-FR"/>
              </w:rPr>
              <w:t xml:space="preserve"> </w:t>
            </w:r>
            <w:r w:rsidRPr="00B60399">
              <w:rPr>
                <w:sz w:val="18"/>
                <w:lang w:val="fr-FR"/>
              </w:rPr>
              <w:t>retraite</w:t>
            </w:r>
            <w:r w:rsidRPr="00B60399">
              <w:rPr>
                <w:spacing w:val="47"/>
                <w:sz w:val="18"/>
                <w:lang w:val="fr-FR"/>
              </w:rPr>
              <w:t xml:space="preserve"> </w:t>
            </w:r>
            <w:r w:rsidRPr="00B60399">
              <w:rPr>
                <w:spacing w:val="-4"/>
                <w:sz w:val="18"/>
                <w:lang w:val="fr-FR"/>
              </w:rPr>
              <w:t>etc.)</w:t>
            </w:r>
          </w:p>
        </w:tc>
        <w:tc>
          <w:tcPr>
            <w:tcW w:w="1076" w:type="dxa"/>
            <w:tcBorders>
              <w:top w:val="nil"/>
              <w:left w:val="nil"/>
              <w:bottom w:val="nil"/>
              <w:right w:val="nil"/>
            </w:tcBorders>
            <w:shd w:val="clear" w:color="000000" w:fill="FFFFFF"/>
            <w:vAlign w:val="center"/>
          </w:tcPr>
          <w:p w14:paraId="3EF33EA3" w14:textId="7C678DB0" w:rsidR="00B60399" w:rsidRPr="00452F5A" w:rsidRDefault="00B60399" w:rsidP="00B60399">
            <w:pPr>
              <w:pStyle w:val="TableParagraph"/>
              <w:spacing w:before="72"/>
              <w:ind w:right="113"/>
              <w:rPr>
                <w:color w:val="000000" w:themeColor="text1"/>
                <w:sz w:val="18"/>
                <w:szCs w:val="18"/>
              </w:rPr>
            </w:pPr>
            <w:r w:rsidRPr="00452F5A">
              <w:rPr>
                <w:sz w:val="18"/>
                <w:szCs w:val="18"/>
              </w:rPr>
              <w:t>22</w:t>
            </w:r>
            <w:r>
              <w:rPr>
                <w:sz w:val="18"/>
                <w:szCs w:val="18"/>
              </w:rPr>
              <w:t xml:space="preserve"> </w:t>
            </w:r>
            <w:r w:rsidRPr="00452F5A">
              <w:rPr>
                <w:sz w:val="18"/>
                <w:szCs w:val="18"/>
              </w:rPr>
              <w:t xml:space="preserve">099 </w:t>
            </w:r>
          </w:p>
        </w:tc>
        <w:tc>
          <w:tcPr>
            <w:tcW w:w="1033" w:type="dxa"/>
            <w:tcBorders>
              <w:top w:val="nil"/>
              <w:left w:val="nil"/>
              <w:bottom w:val="nil"/>
              <w:right w:val="nil"/>
            </w:tcBorders>
            <w:shd w:val="clear" w:color="000000" w:fill="FFFFFF"/>
            <w:vAlign w:val="center"/>
          </w:tcPr>
          <w:p w14:paraId="14B6C14B" w14:textId="255CDC83" w:rsidR="00B60399" w:rsidRPr="00452F5A" w:rsidRDefault="00B60399" w:rsidP="00B60399">
            <w:pPr>
              <w:pStyle w:val="TableParagraph"/>
              <w:spacing w:before="72"/>
              <w:ind w:right="112"/>
              <w:rPr>
                <w:color w:val="000000" w:themeColor="text1"/>
                <w:sz w:val="18"/>
                <w:szCs w:val="18"/>
              </w:rPr>
            </w:pPr>
            <w:r w:rsidRPr="00452F5A">
              <w:rPr>
                <w:sz w:val="18"/>
                <w:szCs w:val="18"/>
              </w:rPr>
              <w:t>22</w:t>
            </w:r>
            <w:r>
              <w:rPr>
                <w:sz w:val="18"/>
                <w:szCs w:val="18"/>
              </w:rPr>
              <w:t xml:space="preserve"> </w:t>
            </w:r>
            <w:r w:rsidRPr="00452F5A">
              <w:rPr>
                <w:sz w:val="18"/>
                <w:szCs w:val="18"/>
              </w:rPr>
              <w:t xml:space="preserve">541 </w:t>
            </w:r>
          </w:p>
        </w:tc>
        <w:tc>
          <w:tcPr>
            <w:tcW w:w="1032" w:type="dxa"/>
            <w:tcBorders>
              <w:top w:val="nil"/>
              <w:left w:val="nil"/>
              <w:bottom w:val="nil"/>
              <w:right w:val="nil"/>
            </w:tcBorders>
            <w:shd w:val="clear" w:color="000000" w:fill="FFFFFF"/>
            <w:vAlign w:val="center"/>
          </w:tcPr>
          <w:p w14:paraId="42221810" w14:textId="4E057537" w:rsidR="00B60399" w:rsidRPr="00452F5A" w:rsidRDefault="00B60399" w:rsidP="00B60399">
            <w:pPr>
              <w:pStyle w:val="TableParagraph"/>
              <w:spacing w:before="72"/>
              <w:ind w:right="111"/>
              <w:rPr>
                <w:color w:val="000000" w:themeColor="text1"/>
                <w:sz w:val="18"/>
                <w:szCs w:val="18"/>
              </w:rPr>
            </w:pPr>
            <w:r w:rsidRPr="00452F5A">
              <w:rPr>
                <w:sz w:val="18"/>
                <w:szCs w:val="18"/>
              </w:rPr>
              <w:t>22</w:t>
            </w:r>
            <w:r>
              <w:rPr>
                <w:sz w:val="18"/>
                <w:szCs w:val="18"/>
              </w:rPr>
              <w:t xml:space="preserve"> </w:t>
            </w:r>
            <w:r w:rsidRPr="00452F5A">
              <w:rPr>
                <w:sz w:val="18"/>
                <w:szCs w:val="18"/>
              </w:rPr>
              <w:t xml:space="preserve">992 </w:t>
            </w:r>
          </w:p>
        </w:tc>
        <w:tc>
          <w:tcPr>
            <w:tcW w:w="1028" w:type="dxa"/>
            <w:tcBorders>
              <w:top w:val="nil"/>
              <w:left w:val="nil"/>
              <w:bottom w:val="nil"/>
              <w:right w:val="nil"/>
            </w:tcBorders>
            <w:shd w:val="clear" w:color="000000" w:fill="FFFFFF"/>
            <w:vAlign w:val="center"/>
          </w:tcPr>
          <w:p w14:paraId="3101F208" w14:textId="265CD3CF" w:rsidR="00B60399" w:rsidRPr="00452F5A" w:rsidRDefault="00B60399" w:rsidP="00B60399">
            <w:pPr>
              <w:pStyle w:val="TableParagraph"/>
              <w:spacing w:before="72"/>
              <w:ind w:right="107"/>
              <w:rPr>
                <w:color w:val="000000" w:themeColor="text1"/>
                <w:sz w:val="18"/>
                <w:szCs w:val="18"/>
              </w:rPr>
            </w:pPr>
            <w:r w:rsidRPr="00452F5A">
              <w:rPr>
                <w:sz w:val="18"/>
                <w:szCs w:val="18"/>
              </w:rPr>
              <w:t>67</w:t>
            </w:r>
            <w:r>
              <w:rPr>
                <w:sz w:val="18"/>
                <w:szCs w:val="18"/>
              </w:rPr>
              <w:t xml:space="preserve"> </w:t>
            </w:r>
            <w:r w:rsidRPr="00452F5A">
              <w:rPr>
                <w:sz w:val="18"/>
                <w:szCs w:val="18"/>
              </w:rPr>
              <w:t xml:space="preserve">633 </w:t>
            </w:r>
          </w:p>
        </w:tc>
      </w:tr>
      <w:tr w:rsidR="00B60399" w14:paraId="12BAAE14" w14:textId="77777777" w:rsidTr="00487BF1">
        <w:trPr>
          <w:trHeight w:val="357"/>
        </w:trPr>
        <w:tc>
          <w:tcPr>
            <w:tcW w:w="5313" w:type="dxa"/>
          </w:tcPr>
          <w:p w14:paraId="7E2E4431" w14:textId="429B2A28" w:rsidR="00B60399" w:rsidRPr="00B60399" w:rsidRDefault="00B60399" w:rsidP="00B60399">
            <w:pPr>
              <w:pStyle w:val="TableParagraph"/>
              <w:spacing w:before="72"/>
              <w:ind w:left="107" w:right="0"/>
              <w:jc w:val="left"/>
              <w:rPr>
                <w:sz w:val="18"/>
                <w:lang w:val="fr-FR"/>
              </w:rPr>
            </w:pPr>
            <w:r w:rsidRPr="00B60399">
              <w:rPr>
                <w:sz w:val="18"/>
                <w:lang w:val="fr-FR"/>
              </w:rPr>
              <w:t>Services</w:t>
            </w:r>
            <w:r w:rsidRPr="00B60399">
              <w:rPr>
                <w:spacing w:val="-4"/>
                <w:sz w:val="18"/>
                <w:lang w:val="fr-FR"/>
              </w:rPr>
              <w:t xml:space="preserve"> </w:t>
            </w:r>
            <w:r w:rsidRPr="00B60399">
              <w:rPr>
                <w:sz w:val="18"/>
                <w:lang w:val="fr-FR"/>
              </w:rPr>
              <w:t>de</w:t>
            </w:r>
            <w:r w:rsidRPr="00B60399">
              <w:rPr>
                <w:spacing w:val="-2"/>
                <w:sz w:val="18"/>
                <w:lang w:val="fr-FR"/>
              </w:rPr>
              <w:t xml:space="preserve"> </w:t>
            </w:r>
            <w:r w:rsidRPr="00B60399">
              <w:rPr>
                <w:sz w:val="18"/>
                <w:lang w:val="fr-FR"/>
              </w:rPr>
              <w:t>technologie</w:t>
            </w:r>
            <w:r w:rsidRPr="00B60399">
              <w:rPr>
                <w:spacing w:val="-1"/>
                <w:sz w:val="18"/>
                <w:lang w:val="fr-FR"/>
              </w:rPr>
              <w:t xml:space="preserve"> </w:t>
            </w:r>
            <w:r w:rsidRPr="00B60399">
              <w:rPr>
                <w:sz w:val="18"/>
                <w:lang w:val="fr-FR"/>
              </w:rPr>
              <w:t>de</w:t>
            </w:r>
            <w:r w:rsidRPr="00B60399">
              <w:rPr>
                <w:spacing w:val="-5"/>
                <w:sz w:val="18"/>
                <w:lang w:val="fr-FR"/>
              </w:rPr>
              <w:t xml:space="preserve"> </w:t>
            </w:r>
            <w:r w:rsidRPr="00B60399">
              <w:rPr>
                <w:sz w:val="18"/>
                <w:lang w:val="fr-FR"/>
              </w:rPr>
              <w:t>l’information</w:t>
            </w:r>
            <w:r w:rsidRPr="00B60399">
              <w:rPr>
                <w:spacing w:val="-4"/>
                <w:sz w:val="18"/>
                <w:lang w:val="fr-FR"/>
              </w:rPr>
              <w:t xml:space="preserve"> </w:t>
            </w:r>
            <w:r w:rsidRPr="00B60399">
              <w:rPr>
                <w:sz w:val="18"/>
                <w:lang w:val="fr-FR"/>
              </w:rPr>
              <w:t>(y</w:t>
            </w:r>
            <w:r w:rsidRPr="00B60399">
              <w:rPr>
                <w:spacing w:val="-4"/>
                <w:sz w:val="18"/>
                <w:lang w:val="fr-FR"/>
              </w:rPr>
              <w:t xml:space="preserve"> </w:t>
            </w:r>
            <w:r w:rsidRPr="00B60399">
              <w:rPr>
                <w:sz w:val="18"/>
                <w:lang w:val="fr-FR"/>
              </w:rPr>
              <w:t>compris</w:t>
            </w:r>
            <w:r w:rsidRPr="00B60399">
              <w:rPr>
                <w:spacing w:val="-1"/>
                <w:sz w:val="18"/>
                <w:lang w:val="fr-FR"/>
              </w:rPr>
              <w:t xml:space="preserve"> </w:t>
            </w:r>
            <w:r w:rsidRPr="00B60399">
              <w:rPr>
                <w:spacing w:val="-4"/>
                <w:sz w:val="18"/>
                <w:lang w:val="fr-FR"/>
              </w:rPr>
              <w:t>UNV)</w:t>
            </w:r>
          </w:p>
        </w:tc>
        <w:tc>
          <w:tcPr>
            <w:tcW w:w="1076" w:type="dxa"/>
            <w:tcBorders>
              <w:top w:val="nil"/>
              <w:left w:val="nil"/>
              <w:bottom w:val="nil"/>
              <w:right w:val="nil"/>
            </w:tcBorders>
            <w:shd w:val="clear" w:color="000000" w:fill="FFFFFF"/>
            <w:vAlign w:val="center"/>
          </w:tcPr>
          <w:p w14:paraId="4FFB0AA7" w14:textId="64E5699C" w:rsidR="00B60399" w:rsidRPr="00452F5A" w:rsidRDefault="00B60399" w:rsidP="00B60399">
            <w:pPr>
              <w:pStyle w:val="TableParagraph"/>
              <w:spacing w:before="72"/>
              <w:ind w:right="113"/>
              <w:rPr>
                <w:sz w:val="18"/>
                <w:szCs w:val="18"/>
              </w:rPr>
            </w:pPr>
            <w:r w:rsidRPr="00452F5A">
              <w:rPr>
                <w:sz w:val="18"/>
                <w:szCs w:val="18"/>
              </w:rPr>
              <w:t>80</w:t>
            </w:r>
            <w:r>
              <w:rPr>
                <w:sz w:val="18"/>
                <w:szCs w:val="18"/>
              </w:rPr>
              <w:t xml:space="preserve"> </w:t>
            </w:r>
            <w:r w:rsidRPr="00452F5A">
              <w:rPr>
                <w:sz w:val="18"/>
                <w:szCs w:val="18"/>
              </w:rPr>
              <w:t xml:space="preserve">408 </w:t>
            </w:r>
          </w:p>
        </w:tc>
        <w:tc>
          <w:tcPr>
            <w:tcW w:w="1033" w:type="dxa"/>
            <w:tcBorders>
              <w:top w:val="nil"/>
              <w:left w:val="nil"/>
              <w:bottom w:val="nil"/>
              <w:right w:val="nil"/>
            </w:tcBorders>
            <w:shd w:val="clear" w:color="000000" w:fill="FFFFFF"/>
            <w:vAlign w:val="center"/>
          </w:tcPr>
          <w:p w14:paraId="6CD4966F" w14:textId="02B84D40" w:rsidR="00B60399" w:rsidRPr="00452F5A" w:rsidRDefault="00B60399" w:rsidP="00B60399">
            <w:pPr>
              <w:pStyle w:val="TableParagraph"/>
              <w:spacing w:before="72"/>
              <w:ind w:right="112"/>
              <w:rPr>
                <w:sz w:val="18"/>
                <w:szCs w:val="18"/>
              </w:rPr>
            </w:pPr>
            <w:r w:rsidRPr="00452F5A">
              <w:rPr>
                <w:sz w:val="18"/>
                <w:szCs w:val="18"/>
              </w:rPr>
              <w:t>82</w:t>
            </w:r>
            <w:r>
              <w:rPr>
                <w:sz w:val="18"/>
                <w:szCs w:val="18"/>
              </w:rPr>
              <w:t xml:space="preserve"> </w:t>
            </w:r>
            <w:r w:rsidRPr="00452F5A">
              <w:rPr>
                <w:sz w:val="18"/>
                <w:szCs w:val="18"/>
              </w:rPr>
              <w:t xml:space="preserve">016 </w:t>
            </w:r>
          </w:p>
        </w:tc>
        <w:tc>
          <w:tcPr>
            <w:tcW w:w="1032" w:type="dxa"/>
            <w:tcBorders>
              <w:top w:val="nil"/>
              <w:left w:val="nil"/>
              <w:bottom w:val="nil"/>
              <w:right w:val="nil"/>
            </w:tcBorders>
            <w:shd w:val="clear" w:color="000000" w:fill="FFFFFF"/>
            <w:vAlign w:val="center"/>
          </w:tcPr>
          <w:p w14:paraId="329C2480" w14:textId="3F959655" w:rsidR="00B60399" w:rsidRPr="00452F5A" w:rsidRDefault="00B60399" w:rsidP="00B60399">
            <w:pPr>
              <w:pStyle w:val="TableParagraph"/>
              <w:spacing w:before="72"/>
              <w:ind w:right="111"/>
              <w:rPr>
                <w:sz w:val="18"/>
                <w:szCs w:val="18"/>
              </w:rPr>
            </w:pPr>
            <w:r w:rsidRPr="00452F5A">
              <w:rPr>
                <w:sz w:val="18"/>
                <w:szCs w:val="18"/>
              </w:rPr>
              <w:t>83</w:t>
            </w:r>
            <w:r>
              <w:rPr>
                <w:sz w:val="18"/>
                <w:szCs w:val="18"/>
              </w:rPr>
              <w:t xml:space="preserve"> </w:t>
            </w:r>
            <w:r w:rsidRPr="00452F5A">
              <w:rPr>
                <w:sz w:val="18"/>
                <w:szCs w:val="18"/>
              </w:rPr>
              <w:t xml:space="preserve">656 </w:t>
            </w:r>
          </w:p>
        </w:tc>
        <w:tc>
          <w:tcPr>
            <w:tcW w:w="1028" w:type="dxa"/>
            <w:tcBorders>
              <w:top w:val="nil"/>
              <w:left w:val="nil"/>
              <w:bottom w:val="nil"/>
              <w:right w:val="nil"/>
            </w:tcBorders>
            <w:shd w:val="clear" w:color="000000" w:fill="FFFFFF"/>
            <w:vAlign w:val="center"/>
          </w:tcPr>
          <w:p w14:paraId="2B3105DD" w14:textId="0FAD0BB9" w:rsidR="00B60399" w:rsidRPr="00452F5A" w:rsidRDefault="00B60399" w:rsidP="00B60399">
            <w:pPr>
              <w:pStyle w:val="TableParagraph"/>
              <w:spacing w:before="72"/>
              <w:ind w:right="107"/>
              <w:rPr>
                <w:sz w:val="18"/>
                <w:szCs w:val="18"/>
              </w:rPr>
            </w:pPr>
            <w:r w:rsidRPr="00452F5A">
              <w:rPr>
                <w:sz w:val="18"/>
                <w:szCs w:val="18"/>
              </w:rPr>
              <w:t>246</w:t>
            </w:r>
            <w:r>
              <w:rPr>
                <w:sz w:val="18"/>
                <w:szCs w:val="18"/>
              </w:rPr>
              <w:t xml:space="preserve"> </w:t>
            </w:r>
            <w:r w:rsidRPr="00452F5A">
              <w:rPr>
                <w:sz w:val="18"/>
                <w:szCs w:val="18"/>
              </w:rPr>
              <w:t xml:space="preserve">079 </w:t>
            </w:r>
          </w:p>
        </w:tc>
      </w:tr>
      <w:tr w:rsidR="00B60399" w14:paraId="30D7B4B0" w14:textId="77777777" w:rsidTr="00487BF1">
        <w:trPr>
          <w:trHeight w:val="357"/>
        </w:trPr>
        <w:tc>
          <w:tcPr>
            <w:tcW w:w="5313" w:type="dxa"/>
          </w:tcPr>
          <w:p w14:paraId="1EB4F0FC" w14:textId="6A4CFD8A" w:rsidR="00B60399" w:rsidRPr="00B60399" w:rsidRDefault="00B60399" w:rsidP="00B60399">
            <w:pPr>
              <w:pStyle w:val="TableParagraph"/>
              <w:spacing w:before="72"/>
              <w:ind w:left="107" w:right="0"/>
              <w:jc w:val="left"/>
              <w:rPr>
                <w:sz w:val="18"/>
                <w:lang w:val="fr-FR"/>
              </w:rPr>
            </w:pPr>
            <w:r w:rsidRPr="00B60399">
              <w:rPr>
                <w:sz w:val="18"/>
                <w:lang w:val="fr-FR"/>
              </w:rPr>
              <w:t>Services</w:t>
            </w:r>
            <w:r w:rsidRPr="00B60399">
              <w:rPr>
                <w:spacing w:val="-5"/>
                <w:sz w:val="18"/>
                <w:lang w:val="fr-FR"/>
              </w:rPr>
              <w:t xml:space="preserve"> </w:t>
            </w:r>
            <w:r w:rsidRPr="00B60399">
              <w:rPr>
                <w:sz w:val="18"/>
                <w:lang w:val="fr-FR"/>
              </w:rPr>
              <w:t>de</w:t>
            </w:r>
            <w:r w:rsidRPr="00B60399">
              <w:rPr>
                <w:spacing w:val="-6"/>
                <w:sz w:val="18"/>
                <w:lang w:val="fr-FR"/>
              </w:rPr>
              <w:t xml:space="preserve"> </w:t>
            </w:r>
            <w:r w:rsidRPr="00B60399">
              <w:rPr>
                <w:sz w:val="18"/>
                <w:lang w:val="fr-FR"/>
              </w:rPr>
              <w:t>bureautique</w:t>
            </w:r>
            <w:r w:rsidRPr="00B60399">
              <w:rPr>
                <w:spacing w:val="-3"/>
                <w:sz w:val="18"/>
                <w:lang w:val="fr-FR"/>
              </w:rPr>
              <w:t xml:space="preserve"> </w:t>
            </w:r>
            <w:r w:rsidRPr="00B60399">
              <w:rPr>
                <w:sz w:val="18"/>
                <w:lang w:val="fr-FR"/>
              </w:rPr>
              <w:t>(location</w:t>
            </w:r>
            <w:r w:rsidRPr="00B60399">
              <w:rPr>
                <w:spacing w:val="-4"/>
                <w:sz w:val="18"/>
                <w:lang w:val="fr-FR"/>
              </w:rPr>
              <w:t xml:space="preserve"> </w:t>
            </w:r>
            <w:r w:rsidRPr="00B60399">
              <w:rPr>
                <w:sz w:val="18"/>
                <w:lang w:val="fr-FR"/>
              </w:rPr>
              <w:t>d’imprimantes</w:t>
            </w:r>
            <w:r w:rsidRPr="00B60399">
              <w:rPr>
                <w:spacing w:val="-4"/>
                <w:sz w:val="18"/>
                <w:lang w:val="fr-FR"/>
              </w:rPr>
              <w:t xml:space="preserve"> </w:t>
            </w:r>
            <w:r w:rsidRPr="00B60399">
              <w:rPr>
                <w:spacing w:val="-2"/>
                <w:sz w:val="18"/>
                <w:lang w:val="fr-FR"/>
              </w:rPr>
              <w:t>hébergements)</w:t>
            </w:r>
          </w:p>
        </w:tc>
        <w:tc>
          <w:tcPr>
            <w:tcW w:w="1076" w:type="dxa"/>
            <w:tcBorders>
              <w:top w:val="nil"/>
              <w:left w:val="nil"/>
              <w:bottom w:val="nil"/>
              <w:right w:val="nil"/>
            </w:tcBorders>
            <w:shd w:val="clear" w:color="000000" w:fill="FFFFFF"/>
            <w:vAlign w:val="center"/>
          </w:tcPr>
          <w:p w14:paraId="1E8DC479" w14:textId="474A6216" w:rsidR="00B60399" w:rsidRPr="00452F5A" w:rsidRDefault="00B60399" w:rsidP="00B60399">
            <w:pPr>
              <w:pStyle w:val="TableParagraph"/>
              <w:spacing w:before="72"/>
              <w:ind w:right="113"/>
              <w:rPr>
                <w:sz w:val="18"/>
                <w:szCs w:val="18"/>
              </w:rPr>
            </w:pPr>
            <w:r w:rsidRPr="00452F5A">
              <w:rPr>
                <w:sz w:val="18"/>
                <w:szCs w:val="18"/>
              </w:rPr>
              <w:t>11</w:t>
            </w:r>
            <w:r>
              <w:rPr>
                <w:sz w:val="18"/>
                <w:szCs w:val="18"/>
              </w:rPr>
              <w:t xml:space="preserve"> </w:t>
            </w:r>
            <w:r w:rsidRPr="00452F5A">
              <w:rPr>
                <w:sz w:val="18"/>
                <w:szCs w:val="18"/>
              </w:rPr>
              <w:t xml:space="preserve">487 </w:t>
            </w:r>
          </w:p>
        </w:tc>
        <w:tc>
          <w:tcPr>
            <w:tcW w:w="1033" w:type="dxa"/>
            <w:tcBorders>
              <w:top w:val="nil"/>
              <w:left w:val="nil"/>
              <w:bottom w:val="nil"/>
              <w:right w:val="nil"/>
            </w:tcBorders>
            <w:shd w:val="clear" w:color="000000" w:fill="FFFFFF"/>
            <w:vAlign w:val="center"/>
          </w:tcPr>
          <w:p w14:paraId="3FB71007" w14:textId="589C50CA" w:rsidR="00B60399" w:rsidRPr="00452F5A" w:rsidRDefault="00B60399" w:rsidP="00B60399">
            <w:pPr>
              <w:pStyle w:val="TableParagraph"/>
              <w:spacing w:before="72"/>
              <w:ind w:right="112"/>
              <w:rPr>
                <w:sz w:val="18"/>
                <w:szCs w:val="18"/>
              </w:rPr>
            </w:pPr>
            <w:r w:rsidRPr="00452F5A">
              <w:rPr>
                <w:sz w:val="18"/>
                <w:szCs w:val="18"/>
              </w:rPr>
              <w:t>11</w:t>
            </w:r>
            <w:r>
              <w:rPr>
                <w:sz w:val="18"/>
                <w:szCs w:val="18"/>
              </w:rPr>
              <w:t xml:space="preserve"> </w:t>
            </w:r>
            <w:r w:rsidRPr="00452F5A">
              <w:rPr>
                <w:sz w:val="18"/>
                <w:szCs w:val="18"/>
              </w:rPr>
              <w:t xml:space="preserve">717 </w:t>
            </w:r>
          </w:p>
        </w:tc>
        <w:tc>
          <w:tcPr>
            <w:tcW w:w="1032" w:type="dxa"/>
            <w:tcBorders>
              <w:top w:val="nil"/>
              <w:left w:val="nil"/>
              <w:bottom w:val="nil"/>
              <w:right w:val="nil"/>
            </w:tcBorders>
            <w:shd w:val="clear" w:color="000000" w:fill="FFFFFF"/>
            <w:vAlign w:val="center"/>
          </w:tcPr>
          <w:p w14:paraId="6CEEAD9D" w14:textId="0BF05AB1" w:rsidR="00B60399" w:rsidRPr="00452F5A" w:rsidRDefault="00B60399" w:rsidP="00B60399">
            <w:pPr>
              <w:pStyle w:val="TableParagraph"/>
              <w:spacing w:before="72"/>
              <w:ind w:right="111"/>
              <w:rPr>
                <w:sz w:val="18"/>
                <w:szCs w:val="18"/>
              </w:rPr>
            </w:pPr>
            <w:r w:rsidRPr="00452F5A">
              <w:rPr>
                <w:sz w:val="18"/>
                <w:szCs w:val="18"/>
              </w:rPr>
              <w:t>11</w:t>
            </w:r>
            <w:r>
              <w:rPr>
                <w:sz w:val="18"/>
                <w:szCs w:val="18"/>
              </w:rPr>
              <w:t xml:space="preserve"> </w:t>
            </w:r>
            <w:r w:rsidRPr="00452F5A">
              <w:rPr>
                <w:sz w:val="18"/>
                <w:szCs w:val="18"/>
              </w:rPr>
              <w:t xml:space="preserve">951 </w:t>
            </w:r>
          </w:p>
        </w:tc>
        <w:tc>
          <w:tcPr>
            <w:tcW w:w="1028" w:type="dxa"/>
            <w:tcBorders>
              <w:top w:val="nil"/>
              <w:left w:val="nil"/>
              <w:bottom w:val="nil"/>
              <w:right w:val="nil"/>
            </w:tcBorders>
            <w:shd w:val="clear" w:color="000000" w:fill="FFFFFF"/>
            <w:vAlign w:val="center"/>
          </w:tcPr>
          <w:p w14:paraId="1B874E68" w14:textId="41E98FE6" w:rsidR="00B60399" w:rsidRPr="00452F5A" w:rsidRDefault="00B60399" w:rsidP="00B60399">
            <w:pPr>
              <w:pStyle w:val="TableParagraph"/>
              <w:spacing w:before="72"/>
              <w:ind w:right="107"/>
              <w:rPr>
                <w:sz w:val="18"/>
                <w:szCs w:val="18"/>
              </w:rPr>
            </w:pPr>
            <w:r w:rsidRPr="00452F5A">
              <w:rPr>
                <w:sz w:val="18"/>
                <w:szCs w:val="18"/>
              </w:rPr>
              <w:t>35</w:t>
            </w:r>
            <w:r>
              <w:rPr>
                <w:sz w:val="18"/>
                <w:szCs w:val="18"/>
              </w:rPr>
              <w:t xml:space="preserve"> </w:t>
            </w:r>
            <w:r w:rsidRPr="00452F5A">
              <w:rPr>
                <w:sz w:val="18"/>
                <w:szCs w:val="18"/>
              </w:rPr>
              <w:t xml:space="preserve">156 </w:t>
            </w:r>
          </w:p>
        </w:tc>
      </w:tr>
      <w:tr w:rsidR="00B60399" w14:paraId="78BFE1DD" w14:textId="77777777" w:rsidTr="00487BF1">
        <w:trPr>
          <w:trHeight w:val="357"/>
        </w:trPr>
        <w:tc>
          <w:tcPr>
            <w:tcW w:w="5313" w:type="dxa"/>
          </w:tcPr>
          <w:p w14:paraId="5E3B93A9" w14:textId="02CAD96F" w:rsidR="00B60399" w:rsidRPr="00B60399" w:rsidRDefault="00B60399" w:rsidP="00B60399">
            <w:pPr>
              <w:pStyle w:val="TableParagraph"/>
              <w:spacing w:before="72"/>
              <w:ind w:left="107" w:right="0"/>
              <w:jc w:val="left"/>
              <w:rPr>
                <w:sz w:val="18"/>
                <w:lang w:val="fr-FR"/>
              </w:rPr>
            </w:pPr>
            <w:r w:rsidRPr="00B60399">
              <w:rPr>
                <w:sz w:val="18"/>
                <w:lang w:val="fr-FR"/>
              </w:rPr>
              <w:t>Service</w:t>
            </w:r>
            <w:r w:rsidRPr="00B60399">
              <w:rPr>
                <w:spacing w:val="-2"/>
                <w:sz w:val="18"/>
                <w:lang w:val="fr-FR"/>
              </w:rPr>
              <w:t xml:space="preserve"> </w:t>
            </w:r>
            <w:r w:rsidRPr="00B60399">
              <w:rPr>
                <w:sz w:val="18"/>
                <w:lang w:val="fr-FR"/>
              </w:rPr>
              <w:t>de</w:t>
            </w:r>
            <w:r w:rsidRPr="00B60399">
              <w:rPr>
                <w:spacing w:val="-2"/>
                <w:sz w:val="18"/>
                <w:lang w:val="fr-FR"/>
              </w:rPr>
              <w:t xml:space="preserve"> </w:t>
            </w:r>
            <w:r w:rsidRPr="00B60399">
              <w:rPr>
                <w:sz w:val="18"/>
                <w:lang w:val="fr-FR"/>
              </w:rPr>
              <w:t>communication</w:t>
            </w:r>
            <w:r w:rsidRPr="00B60399">
              <w:rPr>
                <w:spacing w:val="-4"/>
                <w:sz w:val="18"/>
                <w:lang w:val="fr-FR"/>
              </w:rPr>
              <w:t xml:space="preserve"> </w:t>
            </w:r>
            <w:r w:rsidRPr="00B60399">
              <w:rPr>
                <w:sz w:val="18"/>
                <w:lang w:val="fr-FR"/>
              </w:rPr>
              <w:t>et</w:t>
            </w:r>
            <w:r w:rsidRPr="00B60399">
              <w:rPr>
                <w:spacing w:val="-4"/>
                <w:sz w:val="18"/>
                <w:lang w:val="fr-FR"/>
              </w:rPr>
              <w:t xml:space="preserve"> </w:t>
            </w:r>
            <w:r w:rsidRPr="00B60399">
              <w:rPr>
                <w:spacing w:val="-2"/>
                <w:sz w:val="18"/>
                <w:lang w:val="fr-FR"/>
              </w:rPr>
              <w:t>courrier</w:t>
            </w:r>
          </w:p>
        </w:tc>
        <w:tc>
          <w:tcPr>
            <w:tcW w:w="1076" w:type="dxa"/>
            <w:tcBorders>
              <w:top w:val="nil"/>
              <w:left w:val="nil"/>
              <w:bottom w:val="nil"/>
              <w:right w:val="nil"/>
            </w:tcBorders>
            <w:shd w:val="clear" w:color="000000" w:fill="FFFFFF"/>
            <w:vAlign w:val="center"/>
          </w:tcPr>
          <w:p w14:paraId="2E9C9E6D" w14:textId="5A205DB5" w:rsidR="00B60399" w:rsidRPr="00452F5A" w:rsidRDefault="00B60399" w:rsidP="00B60399">
            <w:pPr>
              <w:pStyle w:val="TableParagraph"/>
              <w:spacing w:before="72"/>
              <w:ind w:right="113"/>
              <w:rPr>
                <w:spacing w:val="-2"/>
                <w:sz w:val="18"/>
                <w:szCs w:val="18"/>
              </w:rPr>
            </w:pPr>
            <w:r w:rsidRPr="00452F5A">
              <w:rPr>
                <w:sz w:val="18"/>
                <w:szCs w:val="18"/>
              </w:rPr>
              <w:t>10</w:t>
            </w:r>
            <w:r>
              <w:rPr>
                <w:sz w:val="18"/>
                <w:szCs w:val="18"/>
              </w:rPr>
              <w:t xml:space="preserve"> </w:t>
            </w:r>
            <w:r w:rsidRPr="00452F5A">
              <w:rPr>
                <w:sz w:val="18"/>
                <w:szCs w:val="18"/>
              </w:rPr>
              <w:t xml:space="preserve">612 </w:t>
            </w:r>
          </w:p>
        </w:tc>
        <w:tc>
          <w:tcPr>
            <w:tcW w:w="1033" w:type="dxa"/>
            <w:tcBorders>
              <w:top w:val="nil"/>
              <w:left w:val="nil"/>
              <w:bottom w:val="nil"/>
              <w:right w:val="nil"/>
            </w:tcBorders>
            <w:shd w:val="clear" w:color="000000" w:fill="FFFFFF"/>
            <w:vAlign w:val="center"/>
          </w:tcPr>
          <w:p w14:paraId="497681E1" w14:textId="377B2129" w:rsidR="00B60399" w:rsidRPr="00452F5A" w:rsidRDefault="00B60399" w:rsidP="00B60399">
            <w:pPr>
              <w:pStyle w:val="TableParagraph"/>
              <w:spacing w:before="72"/>
              <w:ind w:right="112"/>
              <w:rPr>
                <w:spacing w:val="-2"/>
                <w:sz w:val="18"/>
                <w:szCs w:val="18"/>
              </w:rPr>
            </w:pPr>
            <w:r w:rsidRPr="00452F5A">
              <w:rPr>
                <w:sz w:val="18"/>
                <w:szCs w:val="18"/>
              </w:rPr>
              <w:t>10</w:t>
            </w:r>
            <w:r>
              <w:rPr>
                <w:sz w:val="18"/>
                <w:szCs w:val="18"/>
              </w:rPr>
              <w:t xml:space="preserve"> </w:t>
            </w:r>
            <w:r w:rsidRPr="00452F5A">
              <w:rPr>
                <w:sz w:val="18"/>
                <w:szCs w:val="18"/>
              </w:rPr>
              <w:t xml:space="preserve">824 </w:t>
            </w:r>
          </w:p>
        </w:tc>
        <w:tc>
          <w:tcPr>
            <w:tcW w:w="1032" w:type="dxa"/>
            <w:tcBorders>
              <w:top w:val="nil"/>
              <w:left w:val="nil"/>
              <w:bottom w:val="nil"/>
              <w:right w:val="nil"/>
            </w:tcBorders>
            <w:shd w:val="clear" w:color="000000" w:fill="FFFFFF"/>
            <w:vAlign w:val="center"/>
          </w:tcPr>
          <w:p w14:paraId="62617D1D" w14:textId="09033D98" w:rsidR="00B60399" w:rsidRPr="00452F5A" w:rsidRDefault="00B60399" w:rsidP="00B60399">
            <w:pPr>
              <w:pStyle w:val="TableParagraph"/>
              <w:spacing w:before="72"/>
              <w:ind w:right="111"/>
              <w:rPr>
                <w:spacing w:val="-2"/>
                <w:sz w:val="18"/>
                <w:szCs w:val="18"/>
              </w:rPr>
            </w:pPr>
            <w:r w:rsidRPr="00452F5A">
              <w:rPr>
                <w:sz w:val="18"/>
                <w:szCs w:val="18"/>
              </w:rPr>
              <w:t>11</w:t>
            </w:r>
            <w:r>
              <w:rPr>
                <w:sz w:val="18"/>
                <w:szCs w:val="18"/>
              </w:rPr>
              <w:t xml:space="preserve"> </w:t>
            </w:r>
            <w:r w:rsidRPr="00452F5A">
              <w:rPr>
                <w:sz w:val="18"/>
                <w:szCs w:val="18"/>
              </w:rPr>
              <w:t xml:space="preserve">041 </w:t>
            </w:r>
          </w:p>
        </w:tc>
        <w:tc>
          <w:tcPr>
            <w:tcW w:w="1028" w:type="dxa"/>
            <w:tcBorders>
              <w:top w:val="nil"/>
              <w:left w:val="nil"/>
              <w:bottom w:val="nil"/>
              <w:right w:val="nil"/>
            </w:tcBorders>
            <w:shd w:val="clear" w:color="000000" w:fill="FFFFFF"/>
            <w:vAlign w:val="center"/>
          </w:tcPr>
          <w:p w14:paraId="51099C59" w14:textId="5FB9FA35" w:rsidR="00B60399" w:rsidRPr="00452F5A" w:rsidRDefault="00B60399" w:rsidP="00B60399">
            <w:pPr>
              <w:pStyle w:val="TableParagraph"/>
              <w:spacing w:before="72"/>
              <w:ind w:right="107"/>
              <w:rPr>
                <w:spacing w:val="-2"/>
                <w:sz w:val="18"/>
                <w:szCs w:val="18"/>
              </w:rPr>
            </w:pPr>
            <w:r w:rsidRPr="00452F5A">
              <w:rPr>
                <w:sz w:val="18"/>
                <w:szCs w:val="18"/>
              </w:rPr>
              <w:t>32</w:t>
            </w:r>
            <w:r>
              <w:rPr>
                <w:sz w:val="18"/>
                <w:szCs w:val="18"/>
              </w:rPr>
              <w:t xml:space="preserve"> </w:t>
            </w:r>
            <w:r w:rsidRPr="00452F5A">
              <w:rPr>
                <w:sz w:val="18"/>
                <w:szCs w:val="18"/>
              </w:rPr>
              <w:t xml:space="preserve">477 </w:t>
            </w:r>
          </w:p>
        </w:tc>
      </w:tr>
      <w:tr w:rsidR="00B60399" w14:paraId="6706534B" w14:textId="77777777" w:rsidTr="00487BF1">
        <w:trPr>
          <w:trHeight w:val="357"/>
        </w:trPr>
        <w:tc>
          <w:tcPr>
            <w:tcW w:w="5313" w:type="dxa"/>
          </w:tcPr>
          <w:p w14:paraId="7448CBD3" w14:textId="26DFCF32" w:rsidR="00B60399" w:rsidRDefault="00B60399" w:rsidP="00B60399">
            <w:pPr>
              <w:pStyle w:val="TableParagraph"/>
              <w:spacing w:before="72"/>
              <w:ind w:left="107" w:right="0"/>
              <w:jc w:val="left"/>
              <w:rPr>
                <w:sz w:val="18"/>
              </w:rPr>
            </w:pPr>
            <w:r>
              <w:rPr>
                <w:spacing w:val="-2"/>
                <w:sz w:val="18"/>
              </w:rPr>
              <w:t>Divers</w:t>
            </w:r>
          </w:p>
        </w:tc>
        <w:tc>
          <w:tcPr>
            <w:tcW w:w="1076" w:type="dxa"/>
            <w:tcBorders>
              <w:top w:val="nil"/>
              <w:left w:val="nil"/>
              <w:bottom w:val="nil"/>
              <w:right w:val="nil"/>
            </w:tcBorders>
            <w:shd w:val="clear" w:color="000000" w:fill="FFFFFF"/>
            <w:vAlign w:val="center"/>
          </w:tcPr>
          <w:p w14:paraId="27C05743" w14:textId="747CFE32" w:rsidR="00B60399" w:rsidRPr="00452F5A" w:rsidRDefault="00B60399" w:rsidP="00B60399">
            <w:pPr>
              <w:pStyle w:val="TableParagraph"/>
              <w:spacing w:before="72"/>
              <w:ind w:right="113"/>
              <w:rPr>
                <w:sz w:val="18"/>
                <w:szCs w:val="18"/>
              </w:rPr>
            </w:pPr>
            <w:r w:rsidRPr="00452F5A">
              <w:rPr>
                <w:sz w:val="18"/>
                <w:szCs w:val="18"/>
              </w:rPr>
              <w:t>4</w:t>
            </w:r>
            <w:r>
              <w:rPr>
                <w:sz w:val="18"/>
                <w:szCs w:val="18"/>
              </w:rPr>
              <w:t xml:space="preserve"> </w:t>
            </w:r>
            <w:r w:rsidRPr="00452F5A">
              <w:rPr>
                <w:sz w:val="18"/>
                <w:szCs w:val="18"/>
              </w:rPr>
              <w:t xml:space="preserve">294 </w:t>
            </w:r>
          </w:p>
        </w:tc>
        <w:tc>
          <w:tcPr>
            <w:tcW w:w="1033" w:type="dxa"/>
            <w:tcBorders>
              <w:top w:val="nil"/>
              <w:left w:val="nil"/>
              <w:bottom w:val="nil"/>
              <w:right w:val="nil"/>
            </w:tcBorders>
            <w:shd w:val="clear" w:color="000000" w:fill="FFFFFF"/>
            <w:vAlign w:val="center"/>
          </w:tcPr>
          <w:p w14:paraId="18E077B0" w14:textId="3AC4E916" w:rsidR="00B60399" w:rsidRPr="00452F5A" w:rsidRDefault="00B60399" w:rsidP="00B60399">
            <w:pPr>
              <w:pStyle w:val="TableParagraph"/>
              <w:spacing w:before="72"/>
              <w:ind w:right="112"/>
              <w:rPr>
                <w:sz w:val="18"/>
                <w:szCs w:val="18"/>
              </w:rPr>
            </w:pPr>
            <w:r w:rsidRPr="00452F5A">
              <w:rPr>
                <w:sz w:val="18"/>
                <w:szCs w:val="18"/>
              </w:rPr>
              <w:t>4</w:t>
            </w:r>
            <w:r>
              <w:rPr>
                <w:sz w:val="18"/>
                <w:szCs w:val="18"/>
              </w:rPr>
              <w:t xml:space="preserve"> </w:t>
            </w:r>
            <w:r w:rsidRPr="00452F5A">
              <w:rPr>
                <w:sz w:val="18"/>
                <w:szCs w:val="18"/>
              </w:rPr>
              <w:t xml:space="preserve">380 </w:t>
            </w:r>
          </w:p>
        </w:tc>
        <w:tc>
          <w:tcPr>
            <w:tcW w:w="1032" w:type="dxa"/>
            <w:tcBorders>
              <w:top w:val="nil"/>
              <w:left w:val="nil"/>
              <w:bottom w:val="nil"/>
              <w:right w:val="nil"/>
            </w:tcBorders>
            <w:shd w:val="clear" w:color="000000" w:fill="FFFFFF"/>
            <w:vAlign w:val="center"/>
          </w:tcPr>
          <w:p w14:paraId="765C6650" w14:textId="31E5D684" w:rsidR="00B60399" w:rsidRPr="00452F5A" w:rsidRDefault="00B60399" w:rsidP="00B60399">
            <w:pPr>
              <w:pStyle w:val="TableParagraph"/>
              <w:spacing w:before="72"/>
              <w:ind w:right="111"/>
              <w:rPr>
                <w:sz w:val="18"/>
                <w:szCs w:val="18"/>
              </w:rPr>
            </w:pPr>
            <w:r w:rsidRPr="00452F5A">
              <w:rPr>
                <w:sz w:val="18"/>
                <w:szCs w:val="18"/>
              </w:rPr>
              <w:t>4</w:t>
            </w:r>
            <w:r>
              <w:rPr>
                <w:sz w:val="18"/>
                <w:szCs w:val="18"/>
              </w:rPr>
              <w:t xml:space="preserve"> </w:t>
            </w:r>
            <w:r w:rsidRPr="00452F5A">
              <w:rPr>
                <w:sz w:val="18"/>
                <w:szCs w:val="18"/>
              </w:rPr>
              <w:t xml:space="preserve">468 </w:t>
            </w:r>
          </w:p>
        </w:tc>
        <w:tc>
          <w:tcPr>
            <w:tcW w:w="1028" w:type="dxa"/>
            <w:tcBorders>
              <w:top w:val="nil"/>
              <w:left w:val="nil"/>
              <w:bottom w:val="nil"/>
              <w:right w:val="nil"/>
            </w:tcBorders>
            <w:shd w:val="clear" w:color="000000" w:fill="FFFFFF"/>
            <w:vAlign w:val="center"/>
          </w:tcPr>
          <w:p w14:paraId="51CE00ED" w14:textId="53C94724" w:rsidR="00B60399" w:rsidRPr="00452F5A" w:rsidRDefault="00B60399" w:rsidP="00B60399">
            <w:pPr>
              <w:pStyle w:val="TableParagraph"/>
              <w:spacing w:before="72"/>
              <w:ind w:right="107"/>
              <w:rPr>
                <w:sz w:val="18"/>
                <w:szCs w:val="18"/>
              </w:rPr>
            </w:pPr>
            <w:r w:rsidRPr="00452F5A">
              <w:rPr>
                <w:sz w:val="18"/>
                <w:szCs w:val="18"/>
              </w:rPr>
              <w:t>13</w:t>
            </w:r>
            <w:r>
              <w:rPr>
                <w:sz w:val="18"/>
                <w:szCs w:val="18"/>
              </w:rPr>
              <w:t xml:space="preserve"> </w:t>
            </w:r>
            <w:r w:rsidRPr="00452F5A">
              <w:rPr>
                <w:sz w:val="18"/>
                <w:szCs w:val="18"/>
              </w:rPr>
              <w:t xml:space="preserve">142 </w:t>
            </w:r>
          </w:p>
        </w:tc>
      </w:tr>
      <w:tr w:rsidR="00556D52" w14:paraId="333EEEF4" w14:textId="77777777" w:rsidTr="00487BF1">
        <w:trPr>
          <w:trHeight w:val="356"/>
        </w:trPr>
        <w:tc>
          <w:tcPr>
            <w:tcW w:w="5313" w:type="dxa"/>
            <w:tcBorders>
              <w:bottom w:val="single" w:sz="4" w:space="0" w:color="000000"/>
            </w:tcBorders>
          </w:tcPr>
          <w:p w14:paraId="78B66438" w14:textId="77777777" w:rsidR="00556D52" w:rsidRPr="00D530C6" w:rsidRDefault="00556D52" w:rsidP="00487BF1">
            <w:pPr>
              <w:pStyle w:val="TableParagraph"/>
              <w:spacing w:before="72"/>
              <w:ind w:left="107" w:right="0"/>
              <w:jc w:val="left"/>
              <w:rPr>
                <w:color w:val="FF0000"/>
                <w:sz w:val="18"/>
              </w:rPr>
            </w:pPr>
            <w:r w:rsidRPr="00D271C3">
              <w:rPr>
                <w:color w:val="FF0000"/>
                <w:sz w:val="18"/>
              </w:rPr>
              <w:t>Umoja</w:t>
            </w:r>
          </w:p>
        </w:tc>
        <w:tc>
          <w:tcPr>
            <w:tcW w:w="1076" w:type="dxa"/>
            <w:tcBorders>
              <w:top w:val="nil"/>
              <w:left w:val="nil"/>
              <w:bottom w:val="nil"/>
              <w:right w:val="nil"/>
            </w:tcBorders>
            <w:shd w:val="clear" w:color="000000" w:fill="FFFFFF"/>
            <w:vAlign w:val="center"/>
          </w:tcPr>
          <w:p w14:paraId="082FC1D7" w14:textId="4CEDB913" w:rsidR="00556D52" w:rsidRPr="00452F5A" w:rsidRDefault="00556D52" w:rsidP="00487BF1">
            <w:pPr>
              <w:pStyle w:val="TableParagraph"/>
              <w:spacing w:before="72"/>
              <w:ind w:right="113"/>
              <w:rPr>
                <w:color w:val="FF0000"/>
                <w:sz w:val="18"/>
                <w:szCs w:val="18"/>
              </w:rPr>
            </w:pPr>
            <w:r w:rsidRPr="00452F5A">
              <w:rPr>
                <w:color w:val="FF0000"/>
                <w:sz w:val="18"/>
                <w:szCs w:val="18"/>
              </w:rPr>
              <w:t xml:space="preserve"> 50</w:t>
            </w:r>
            <w:r w:rsidR="003A24B0">
              <w:rPr>
                <w:color w:val="FF0000"/>
                <w:sz w:val="18"/>
                <w:szCs w:val="18"/>
              </w:rPr>
              <w:t xml:space="preserve"> </w:t>
            </w:r>
            <w:r w:rsidRPr="00452F5A">
              <w:rPr>
                <w:color w:val="FF0000"/>
                <w:sz w:val="18"/>
                <w:szCs w:val="18"/>
              </w:rPr>
              <w:t xml:space="preserve">000 </w:t>
            </w:r>
          </w:p>
        </w:tc>
        <w:tc>
          <w:tcPr>
            <w:tcW w:w="1033" w:type="dxa"/>
            <w:tcBorders>
              <w:top w:val="nil"/>
              <w:left w:val="nil"/>
              <w:bottom w:val="nil"/>
              <w:right w:val="nil"/>
            </w:tcBorders>
            <w:shd w:val="clear" w:color="000000" w:fill="FFFFFF"/>
            <w:vAlign w:val="center"/>
          </w:tcPr>
          <w:p w14:paraId="2B2C1492" w14:textId="33089B42" w:rsidR="00556D52" w:rsidRPr="00452F5A" w:rsidRDefault="00556D52" w:rsidP="00487BF1">
            <w:pPr>
              <w:pStyle w:val="TableParagraph"/>
              <w:spacing w:before="72"/>
              <w:ind w:right="112"/>
              <w:rPr>
                <w:color w:val="FF0000"/>
                <w:sz w:val="18"/>
                <w:szCs w:val="18"/>
              </w:rPr>
            </w:pPr>
            <w:r w:rsidRPr="00452F5A">
              <w:rPr>
                <w:color w:val="FF0000"/>
                <w:sz w:val="18"/>
                <w:szCs w:val="18"/>
              </w:rPr>
              <w:t>51</w:t>
            </w:r>
            <w:r w:rsidR="003A24B0">
              <w:rPr>
                <w:color w:val="FF0000"/>
                <w:sz w:val="18"/>
                <w:szCs w:val="18"/>
              </w:rPr>
              <w:t xml:space="preserve"> </w:t>
            </w:r>
            <w:r w:rsidRPr="00452F5A">
              <w:rPr>
                <w:color w:val="FF0000"/>
                <w:sz w:val="18"/>
                <w:szCs w:val="18"/>
              </w:rPr>
              <w:t xml:space="preserve">000 </w:t>
            </w:r>
          </w:p>
        </w:tc>
        <w:tc>
          <w:tcPr>
            <w:tcW w:w="1032" w:type="dxa"/>
            <w:tcBorders>
              <w:top w:val="nil"/>
              <w:left w:val="nil"/>
              <w:bottom w:val="nil"/>
              <w:right w:val="nil"/>
            </w:tcBorders>
            <w:shd w:val="clear" w:color="000000" w:fill="FFFFFF"/>
            <w:vAlign w:val="center"/>
          </w:tcPr>
          <w:p w14:paraId="551DF91C" w14:textId="616BB997" w:rsidR="00556D52" w:rsidRPr="00452F5A" w:rsidRDefault="00556D52" w:rsidP="00487BF1">
            <w:pPr>
              <w:pStyle w:val="TableParagraph"/>
              <w:spacing w:before="72"/>
              <w:ind w:right="111"/>
              <w:rPr>
                <w:color w:val="FF0000"/>
                <w:sz w:val="18"/>
                <w:szCs w:val="18"/>
              </w:rPr>
            </w:pPr>
            <w:r w:rsidRPr="00452F5A">
              <w:rPr>
                <w:color w:val="FF0000"/>
                <w:sz w:val="18"/>
                <w:szCs w:val="18"/>
              </w:rPr>
              <w:t>52</w:t>
            </w:r>
            <w:r w:rsidR="003A24B0">
              <w:rPr>
                <w:color w:val="FF0000"/>
                <w:sz w:val="18"/>
                <w:szCs w:val="18"/>
              </w:rPr>
              <w:t xml:space="preserve"> </w:t>
            </w:r>
            <w:r w:rsidRPr="00452F5A">
              <w:rPr>
                <w:color w:val="FF0000"/>
                <w:sz w:val="18"/>
                <w:szCs w:val="18"/>
              </w:rPr>
              <w:t xml:space="preserve">020 </w:t>
            </w:r>
          </w:p>
        </w:tc>
        <w:tc>
          <w:tcPr>
            <w:tcW w:w="1028" w:type="dxa"/>
            <w:tcBorders>
              <w:top w:val="nil"/>
              <w:left w:val="nil"/>
              <w:bottom w:val="nil"/>
              <w:right w:val="nil"/>
            </w:tcBorders>
            <w:shd w:val="clear" w:color="000000" w:fill="FFFFFF"/>
            <w:vAlign w:val="center"/>
          </w:tcPr>
          <w:p w14:paraId="79EA795D" w14:textId="4AA8AACC" w:rsidR="00556D52" w:rsidRPr="00452F5A" w:rsidRDefault="00556D52" w:rsidP="00487BF1">
            <w:pPr>
              <w:pStyle w:val="TableParagraph"/>
              <w:spacing w:before="72"/>
              <w:ind w:right="107"/>
              <w:rPr>
                <w:color w:val="FF0000"/>
                <w:sz w:val="18"/>
                <w:szCs w:val="18"/>
              </w:rPr>
            </w:pPr>
            <w:r w:rsidRPr="00452F5A">
              <w:rPr>
                <w:color w:val="FF0000"/>
                <w:sz w:val="18"/>
                <w:szCs w:val="18"/>
              </w:rPr>
              <w:t>153</w:t>
            </w:r>
            <w:r w:rsidR="003A24B0">
              <w:rPr>
                <w:color w:val="FF0000"/>
                <w:sz w:val="18"/>
                <w:szCs w:val="18"/>
              </w:rPr>
              <w:t xml:space="preserve"> </w:t>
            </w:r>
            <w:r w:rsidRPr="00452F5A">
              <w:rPr>
                <w:color w:val="FF0000"/>
                <w:sz w:val="18"/>
                <w:szCs w:val="18"/>
              </w:rPr>
              <w:t xml:space="preserve">020 </w:t>
            </w:r>
          </w:p>
        </w:tc>
      </w:tr>
      <w:tr w:rsidR="00556D52" w14:paraId="4C3DC97F" w14:textId="77777777" w:rsidTr="00487BF1">
        <w:trPr>
          <w:trHeight w:val="359"/>
        </w:trPr>
        <w:tc>
          <w:tcPr>
            <w:tcW w:w="5313" w:type="dxa"/>
            <w:tcBorders>
              <w:top w:val="single" w:sz="4" w:space="0" w:color="000000"/>
              <w:bottom w:val="single" w:sz="4" w:space="0" w:color="000000"/>
            </w:tcBorders>
          </w:tcPr>
          <w:p w14:paraId="1061DE63" w14:textId="7F22E0DA" w:rsidR="00556D52" w:rsidRDefault="00556D52" w:rsidP="00487BF1">
            <w:pPr>
              <w:pStyle w:val="TableParagraph"/>
              <w:spacing w:before="75"/>
              <w:ind w:left="107" w:right="0"/>
              <w:jc w:val="left"/>
              <w:rPr>
                <w:b/>
                <w:sz w:val="18"/>
              </w:rPr>
            </w:pPr>
            <w:r>
              <w:rPr>
                <w:b/>
                <w:spacing w:val="-2"/>
                <w:sz w:val="18"/>
              </w:rPr>
              <w:t>S</w:t>
            </w:r>
            <w:r w:rsidR="00B60399">
              <w:rPr>
                <w:b/>
                <w:spacing w:val="-2"/>
                <w:sz w:val="18"/>
              </w:rPr>
              <w:t>o</w:t>
            </w:r>
            <w:r>
              <w:rPr>
                <w:b/>
                <w:spacing w:val="-2"/>
                <w:sz w:val="18"/>
              </w:rPr>
              <w:t>u</w:t>
            </w:r>
            <w:r w:rsidR="00B60399">
              <w:rPr>
                <w:b/>
                <w:spacing w:val="-2"/>
                <w:sz w:val="18"/>
              </w:rPr>
              <w:t>s-</w:t>
            </w:r>
            <w:r>
              <w:rPr>
                <w:b/>
                <w:spacing w:val="-2"/>
                <w:sz w:val="18"/>
              </w:rPr>
              <w:t>total</w:t>
            </w:r>
          </w:p>
        </w:tc>
        <w:tc>
          <w:tcPr>
            <w:tcW w:w="1076" w:type="dxa"/>
            <w:tcBorders>
              <w:top w:val="single" w:sz="4" w:space="0" w:color="auto"/>
              <w:left w:val="nil"/>
              <w:bottom w:val="single" w:sz="4" w:space="0" w:color="auto"/>
              <w:right w:val="nil"/>
            </w:tcBorders>
            <w:shd w:val="clear" w:color="000000" w:fill="FFFFFF"/>
            <w:vAlign w:val="center"/>
          </w:tcPr>
          <w:p w14:paraId="159D23FB" w14:textId="3816D443" w:rsidR="00556D52" w:rsidRPr="00452F5A" w:rsidRDefault="00556D52" w:rsidP="00487BF1">
            <w:pPr>
              <w:pStyle w:val="TableParagraph"/>
              <w:spacing w:before="75"/>
              <w:ind w:right="113"/>
              <w:rPr>
                <w:b/>
                <w:bCs/>
                <w:sz w:val="18"/>
                <w:szCs w:val="18"/>
              </w:rPr>
            </w:pPr>
            <w:r w:rsidRPr="00452F5A">
              <w:rPr>
                <w:b/>
                <w:bCs/>
                <w:sz w:val="18"/>
                <w:szCs w:val="18"/>
              </w:rPr>
              <w:t>186</w:t>
            </w:r>
            <w:r w:rsidR="003A24B0">
              <w:rPr>
                <w:b/>
                <w:bCs/>
                <w:sz w:val="18"/>
                <w:szCs w:val="18"/>
              </w:rPr>
              <w:t xml:space="preserve"> </w:t>
            </w:r>
            <w:r w:rsidRPr="00452F5A">
              <w:rPr>
                <w:b/>
                <w:bCs/>
                <w:sz w:val="18"/>
                <w:szCs w:val="18"/>
              </w:rPr>
              <w:t xml:space="preserve">367 </w:t>
            </w:r>
          </w:p>
        </w:tc>
        <w:tc>
          <w:tcPr>
            <w:tcW w:w="1033" w:type="dxa"/>
            <w:tcBorders>
              <w:top w:val="single" w:sz="4" w:space="0" w:color="auto"/>
              <w:left w:val="nil"/>
              <w:bottom w:val="single" w:sz="4" w:space="0" w:color="auto"/>
              <w:right w:val="nil"/>
            </w:tcBorders>
            <w:shd w:val="clear" w:color="000000" w:fill="FFFFFF"/>
            <w:vAlign w:val="center"/>
          </w:tcPr>
          <w:p w14:paraId="487A0782" w14:textId="3BCCD018" w:rsidR="00556D52" w:rsidRPr="00452F5A" w:rsidRDefault="00556D52" w:rsidP="00487BF1">
            <w:pPr>
              <w:pStyle w:val="TableParagraph"/>
              <w:spacing w:before="75"/>
              <w:ind w:right="112"/>
              <w:rPr>
                <w:b/>
                <w:bCs/>
                <w:sz w:val="18"/>
                <w:szCs w:val="18"/>
              </w:rPr>
            </w:pPr>
            <w:r w:rsidRPr="00452F5A">
              <w:rPr>
                <w:b/>
                <w:bCs/>
                <w:sz w:val="18"/>
                <w:szCs w:val="18"/>
              </w:rPr>
              <w:t>190</w:t>
            </w:r>
            <w:r w:rsidR="003A24B0">
              <w:rPr>
                <w:b/>
                <w:bCs/>
                <w:sz w:val="18"/>
                <w:szCs w:val="18"/>
              </w:rPr>
              <w:t xml:space="preserve"> </w:t>
            </w:r>
            <w:r w:rsidRPr="00452F5A">
              <w:rPr>
                <w:b/>
                <w:bCs/>
                <w:sz w:val="18"/>
                <w:szCs w:val="18"/>
              </w:rPr>
              <w:t xml:space="preserve">094 </w:t>
            </w:r>
          </w:p>
        </w:tc>
        <w:tc>
          <w:tcPr>
            <w:tcW w:w="1032" w:type="dxa"/>
            <w:tcBorders>
              <w:top w:val="single" w:sz="4" w:space="0" w:color="auto"/>
              <w:left w:val="nil"/>
              <w:bottom w:val="single" w:sz="4" w:space="0" w:color="auto"/>
              <w:right w:val="nil"/>
            </w:tcBorders>
            <w:shd w:val="clear" w:color="000000" w:fill="FFFFFF"/>
            <w:vAlign w:val="center"/>
          </w:tcPr>
          <w:p w14:paraId="0C7EF054" w14:textId="102A36EB" w:rsidR="00556D52" w:rsidRPr="00452F5A" w:rsidRDefault="00556D52" w:rsidP="00487BF1">
            <w:pPr>
              <w:pStyle w:val="TableParagraph"/>
              <w:spacing w:before="75"/>
              <w:ind w:right="111"/>
              <w:rPr>
                <w:b/>
                <w:bCs/>
                <w:sz w:val="18"/>
                <w:szCs w:val="18"/>
              </w:rPr>
            </w:pPr>
            <w:r w:rsidRPr="00452F5A">
              <w:rPr>
                <w:b/>
                <w:bCs/>
                <w:sz w:val="18"/>
                <w:szCs w:val="18"/>
              </w:rPr>
              <w:t>193</w:t>
            </w:r>
            <w:r w:rsidR="003A24B0">
              <w:rPr>
                <w:b/>
                <w:bCs/>
                <w:sz w:val="18"/>
                <w:szCs w:val="18"/>
              </w:rPr>
              <w:t xml:space="preserve"> </w:t>
            </w:r>
            <w:r w:rsidRPr="00452F5A">
              <w:rPr>
                <w:b/>
                <w:bCs/>
                <w:sz w:val="18"/>
                <w:szCs w:val="18"/>
              </w:rPr>
              <w:t xml:space="preserve">896 </w:t>
            </w:r>
          </w:p>
        </w:tc>
        <w:tc>
          <w:tcPr>
            <w:tcW w:w="1028" w:type="dxa"/>
            <w:tcBorders>
              <w:top w:val="single" w:sz="4" w:space="0" w:color="auto"/>
              <w:left w:val="nil"/>
              <w:bottom w:val="single" w:sz="4" w:space="0" w:color="auto"/>
              <w:right w:val="nil"/>
            </w:tcBorders>
            <w:shd w:val="clear" w:color="000000" w:fill="FFFFFF"/>
            <w:vAlign w:val="center"/>
          </w:tcPr>
          <w:p w14:paraId="7CD681C8" w14:textId="65A61680" w:rsidR="00556D52" w:rsidRPr="00452F5A" w:rsidRDefault="00556D52" w:rsidP="00487BF1">
            <w:pPr>
              <w:pStyle w:val="TableParagraph"/>
              <w:spacing w:before="75"/>
              <w:ind w:right="107"/>
              <w:rPr>
                <w:b/>
                <w:bCs/>
                <w:sz w:val="18"/>
                <w:szCs w:val="18"/>
              </w:rPr>
            </w:pPr>
            <w:r w:rsidRPr="00452F5A">
              <w:rPr>
                <w:b/>
                <w:bCs/>
                <w:sz w:val="18"/>
                <w:szCs w:val="18"/>
              </w:rPr>
              <w:t>570</w:t>
            </w:r>
            <w:r w:rsidR="003A24B0">
              <w:rPr>
                <w:b/>
                <w:bCs/>
                <w:sz w:val="18"/>
                <w:szCs w:val="18"/>
              </w:rPr>
              <w:t xml:space="preserve"> </w:t>
            </w:r>
            <w:r w:rsidRPr="00452F5A">
              <w:rPr>
                <w:b/>
                <w:bCs/>
                <w:sz w:val="18"/>
                <w:szCs w:val="18"/>
              </w:rPr>
              <w:t xml:space="preserve">357 </w:t>
            </w:r>
          </w:p>
        </w:tc>
      </w:tr>
      <w:tr w:rsidR="00B60399" w14:paraId="09F6B735" w14:textId="77777777" w:rsidTr="00487BF1">
        <w:trPr>
          <w:trHeight w:val="358"/>
        </w:trPr>
        <w:tc>
          <w:tcPr>
            <w:tcW w:w="5313" w:type="dxa"/>
            <w:tcBorders>
              <w:top w:val="single" w:sz="4" w:space="0" w:color="000000"/>
            </w:tcBorders>
          </w:tcPr>
          <w:p w14:paraId="7967E014" w14:textId="602D3023" w:rsidR="00B60399" w:rsidRDefault="00B60399" w:rsidP="00B60399">
            <w:pPr>
              <w:pStyle w:val="TableParagraph"/>
              <w:spacing w:before="73"/>
              <w:ind w:left="107" w:right="0"/>
              <w:jc w:val="left"/>
              <w:rPr>
                <w:b/>
                <w:sz w:val="18"/>
              </w:rPr>
            </w:pPr>
            <w:proofErr w:type="spellStart"/>
            <w:r>
              <w:rPr>
                <w:b/>
                <w:spacing w:val="-2"/>
                <w:sz w:val="18"/>
              </w:rPr>
              <w:t>Fournitures</w:t>
            </w:r>
            <w:proofErr w:type="spellEnd"/>
          </w:p>
        </w:tc>
        <w:tc>
          <w:tcPr>
            <w:tcW w:w="1076" w:type="dxa"/>
            <w:tcBorders>
              <w:top w:val="nil"/>
              <w:left w:val="nil"/>
              <w:bottom w:val="nil"/>
              <w:right w:val="nil"/>
            </w:tcBorders>
            <w:shd w:val="clear" w:color="000000" w:fill="FFFFFF"/>
            <w:vAlign w:val="center"/>
          </w:tcPr>
          <w:p w14:paraId="210C6264" w14:textId="77777777" w:rsidR="00B60399" w:rsidRPr="00452F5A" w:rsidRDefault="00B60399" w:rsidP="00B60399">
            <w:pPr>
              <w:pStyle w:val="TableParagraph"/>
              <w:spacing w:before="0"/>
              <w:ind w:right="0"/>
              <w:rPr>
                <w:sz w:val="18"/>
                <w:szCs w:val="18"/>
              </w:rPr>
            </w:pPr>
          </w:p>
        </w:tc>
        <w:tc>
          <w:tcPr>
            <w:tcW w:w="1033" w:type="dxa"/>
            <w:tcBorders>
              <w:top w:val="nil"/>
              <w:left w:val="nil"/>
              <w:bottom w:val="nil"/>
              <w:right w:val="nil"/>
            </w:tcBorders>
            <w:shd w:val="clear" w:color="000000" w:fill="FFFFFF"/>
            <w:vAlign w:val="center"/>
          </w:tcPr>
          <w:p w14:paraId="73276B5E" w14:textId="77777777" w:rsidR="00B60399" w:rsidRPr="00452F5A" w:rsidRDefault="00B60399" w:rsidP="00B60399">
            <w:pPr>
              <w:pStyle w:val="TableParagraph"/>
              <w:spacing w:before="0"/>
              <w:ind w:right="0"/>
              <w:rPr>
                <w:sz w:val="18"/>
                <w:szCs w:val="18"/>
              </w:rPr>
            </w:pPr>
          </w:p>
        </w:tc>
        <w:tc>
          <w:tcPr>
            <w:tcW w:w="1032" w:type="dxa"/>
            <w:tcBorders>
              <w:top w:val="nil"/>
              <w:left w:val="nil"/>
              <w:bottom w:val="nil"/>
              <w:right w:val="nil"/>
            </w:tcBorders>
            <w:shd w:val="clear" w:color="000000" w:fill="FFFFFF"/>
            <w:vAlign w:val="center"/>
          </w:tcPr>
          <w:p w14:paraId="4A4EFB92" w14:textId="77777777" w:rsidR="00B60399" w:rsidRPr="00452F5A" w:rsidRDefault="00B60399" w:rsidP="00B60399">
            <w:pPr>
              <w:pStyle w:val="TableParagraph"/>
              <w:spacing w:before="0"/>
              <w:ind w:right="0"/>
              <w:rPr>
                <w:sz w:val="18"/>
                <w:szCs w:val="18"/>
              </w:rPr>
            </w:pPr>
          </w:p>
        </w:tc>
        <w:tc>
          <w:tcPr>
            <w:tcW w:w="1028" w:type="dxa"/>
            <w:tcBorders>
              <w:top w:val="nil"/>
              <w:left w:val="nil"/>
              <w:bottom w:val="nil"/>
              <w:right w:val="nil"/>
            </w:tcBorders>
            <w:shd w:val="clear" w:color="000000" w:fill="FFFFFF"/>
            <w:vAlign w:val="center"/>
          </w:tcPr>
          <w:p w14:paraId="5315E4C8" w14:textId="77777777" w:rsidR="00B60399" w:rsidRPr="00452F5A" w:rsidRDefault="00B60399" w:rsidP="00B60399">
            <w:pPr>
              <w:pStyle w:val="TableParagraph"/>
              <w:spacing w:before="0"/>
              <w:ind w:right="0"/>
              <w:rPr>
                <w:sz w:val="18"/>
                <w:szCs w:val="18"/>
              </w:rPr>
            </w:pPr>
          </w:p>
        </w:tc>
      </w:tr>
      <w:tr w:rsidR="00B60399" w14:paraId="773EDD17" w14:textId="77777777" w:rsidTr="00487BF1">
        <w:trPr>
          <w:trHeight w:val="356"/>
        </w:trPr>
        <w:tc>
          <w:tcPr>
            <w:tcW w:w="5313" w:type="dxa"/>
            <w:tcBorders>
              <w:bottom w:val="single" w:sz="4" w:space="0" w:color="000000"/>
            </w:tcBorders>
          </w:tcPr>
          <w:p w14:paraId="58DF2AF8" w14:textId="53740716" w:rsidR="00B60399" w:rsidRDefault="00B60399" w:rsidP="00B60399">
            <w:pPr>
              <w:pStyle w:val="TableParagraph"/>
              <w:spacing w:before="72"/>
              <w:ind w:left="107" w:right="0"/>
              <w:jc w:val="left"/>
              <w:rPr>
                <w:sz w:val="18"/>
              </w:rPr>
            </w:pPr>
            <w:proofErr w:type="spellStart"/>
            <w:r>
              <w:rPr>
                <w:sz w:val="18"/>
              </w:rPr>
              <w:t>Fournitures</w:t>
            </w:r>
            <w:proofErr w:type="spellEnd"/>
            <w:r>
              <w:rPr>
                <w:spacing w:val="-2"/>
                <w:sz w:val="18"/>
              </w:rPr>
              <w:t xml:space="preserve"> </w:t>
            </w:r>
            <w:r>
              <w:rPr>
                <w:sz w:val="18"/>
              </w:rPr>
              <w:t>de</w:t>
            </w:r>
            <w:r>
              <w:rPr>
                <w:spacing w:val="-3"/>
                <w:sz w:val="18"/>
              </w:rPr>
              <w:t xml:space="preserve"> </w:t>
            </w:r>
            <w:r>
              <w:rPr>
                <w:spacing w:val="-2"/>
                <w:sz w:val="18"/>
              </w:rPr>
              <w:t>bureau</w:t>
            </w:r>
          </w:p>
        </w:tc>
        <w:tc>
          <w:tcPr>
            <w:tcW w:w="1076" w:type="dxa"/>
            <w:tcBorders>
              <w:top w:val="nil"/>
              <w:left w:val="nil"/>
              <w:bottom w:val="nil"/>
              <w:right w:val="nil"/>
            </w:tcBorders>
            <w:shd w:val="clear" w:color="000000" w:fill="FFFFFF"/>
            <w:vAlign w:val="center"/>
          </w:tcPr>
          <w:p w14:paraId="04804736" w14:textId="6959769F" w:rsidR="00B60399" w:rsidRPr="00452F5A" w:rsidRDefault="00B60399" w:rsidP="00B60399">
            <w:pPr>
              <w:pStyle w:val="TableParagraph"/>
              <w:spacing w:before="72"/>
              <w:ind w:right="113"/>
              <w:rPr>
                <w:sz w:val="18"/>
                <w:szCs w:val="18"/>
              </w:rPr>
            </w:pPr>
            <w:r w:rsidRPr="00452F5A">
              <w:rPr>
                <w:sz w:val="18"/>
                <w:szCs w:val="18"/>
              </w:rPr>
              <w:t>6</w:t>
            </w:r>
            <w:r w:rsidR="003A24B0">
              <w:rPr>
                <w:sz w:val="18"/>
                <w:szCs w:val="18"/>
              </w:rPr>
              <w:t xml:space="preserve"> </w:t>
            </w:r>
            <w:r w:rsidRPr="00452F5A">
              <w:rPr>
                <w:sz w:val="18"/>
                <w:szCs w:val="18"/>
              </w:rPr>
              <w:t xml:space="preserve">663 </w:t>
            </w:r>
          </w:p>
        </w:tc>
        <w:tc>
          <w:tcPr>
            <w:tcW w:w="1033" w:type="dxa"/>
            <w:tcBorders>
              <w:top w:val="nil"/>
              <w:left w:val="nil"/>
              <w:bottom w:val="nil"/>
              <w:right w:val="nil"/>
            </w:tcBorders>
            <w:shd w:val="clear" w:color="000000" w:fill="FFFFFF"/>
            <w:vAlign w:val="center"/>
          </w:tcPr>
          <w:p w14:paraId="4838914C" w14:textId="399F80AA" w:rsidR="00B60399" w:rsidRPr="00452F5A" w:rsidRDefault="00B60399" w:rsidP="00B60399">
            <w:pPr>
              <w:pStyle w:val="TableParagraph"/>
              <w:spacing w:before="72"/>
              <w:ind w:right="112"/>
              <w:rPr>
                <w:sz w:val="18"/>
                <w:szCs w:val="18"/>
              </w:rPr>
            </w:pPr>
            <w:r w:rsidRPr="00452F5A">
              <w:rPr>
                <w:sz w:val="18"/>
                <w:szCs w:val="18"/>
              </w:rPr>
              <w:t>6</w:t>
            </w:r>
            <w:r w:rsidR="003A24B0">
              <w:rPr>
                <w:sz w:val="18"/>
                <w:szCs w:val="18"/>
              </w:rPr>
              <w:t xml:space="preserve"> </w:t>
            </w:r>
            <w:r w:rsidRPr="00452F5A">
              <w:rPr>
                <w:sz w:val="18"/>
                <w:szCs w:val="18"/>
              </w:rPr>
              <w:t xml:space="preserve">796 </w:t>
            </w:r>
          </w:p>
        </w:tc>
        <w:tc>
          <w:tcPr>
            <w:tcW w:w="1032" w:type="dxa"/>
            <w:tcBorders>
              <w:top w:val="nil"/>
              <w:left w:val="nil"/>
              <w:bottom w:val="nil"/>
              <w:right w:val="nil"/>
            </w:tcBorders>
            <w:shd w:val="clear" w:color="000000" w:fill="FFFFFF"/>
            <w:vAlign w:val="center"/>
          </w:tcPr>
          <w:p w14:paraId="3D2AF0AB" w14:textId="28D55DFB" w:rsidR="00B60399" w:rsidRPr="00452F5A" w:rsidRDefault="00B60399" w:rsidP="00B60399">
            <w:pPr>
              <w:pStyle w:val="TableParagraph"/>
              <w:spacing w:before="72"/>
              <w:ind w:right="111"/>
              <w:rPr>
                <w:sz w:val="18"/>
                <w:szCs w:val="18"/>
              </w:rPr>
            </w:pPr>
            <w:r w:rsidRPr="00452F5A">
              <w:rPr>
                <w:sz w:val="18"/>
                <w:szCs w:val="18"/>
              </w:rPr>
              <w:t>6</w:t>
            </w:r>
            <w:r w:rsidR="003A24B0">
              <w:rPr>
                <w:sz w:val="18"/>
                <w:szCs w:val="18"/>
              </w:rPr>
              <w:t xml:space="preserve"> </w:t>
            </w:r>
            <w:r w:rsidRPr="00452F5A">
              <w:rPr>
                <w:sz w:val="18"/>
                <w:szCs w:val="18"/>
              </w:rPr>
              <w:t xml:space="preserve">932 </w:t>
            </w:r>
          </w:p>
        </w:tc>
        <w:tc>
          <w:tcPr>
            <w:tcW w:w="1028" w:type="dxa"/>
            <w:tcBorders>
              <w:top w:val="nil"/>
              <w:left w:val="nil"/>
              <w:bottom w:val="nil"/>
              <w:right w:val="nil"/>
            </w:tcBorders>
            <w:shd w:val="clear" w:color="000000" w:fill="FFFFFF"/>
            <w:vAlign w:val="center"/>
          </w:tcPr>
          <w:p w14:paraId="335FA4B7" w14:textId="6D22F290" w:rsidR="00B60399" w:rsidRPr="00452F5A" w:rsidRDefault="00B60399" w:rsidP="00B60399">
            <w:pPr>
              <w:pStyle w:val="TableParagraph"/>
              <w:spacing w:before="72"/>
              <w:ind w:right="107"/>
              <w:rPr>
                <w:sz w:val="18"/>
                <w:szCs w:val="18"/>
              </w:rPr>
            </w:pPr>
            <w:r w:rsidRPr="00452F5A">
              <w:rPr>
                <w:sz w:val="18"/>
                <w:szCs w:val="18"/>
              </w:rPr>
              <w:t>20</w:t>
            </w:r>
            <w:r w:rsidR="003A24B0">
              <w:rPr>
                <w:sz w:val="18"/>
                <w:szCs w:val="18"/>
              </w:rPr>
              <w:t xml:space="preserve"> </w:t>
            </w:r>
            <w:r w:rsidRPr="00452F5A">
              <w:rPr>
                <w:sz w:val="18"/>
                <w:szCs w:val="18"/>
              </w:rPr>
              <w:t xml:space="preserve">390 </w:t>
            </w:r>
          </w:p>
        </w:tc>
      </w:tr>
      <w:tr w:rsidR="00556D52" w14:paraId="77939756" w14:textId="77777777" w:rsidTr="00487BF1">
        <w:trPr>
          <w:trHeight w:val="357"/>
        </w:trPr>
        <w:tc>
          <w:tcPr>
            <w:tcW w:w="5313" w:type="dxa"/>
            <w:tcBorders>
              <w:top w:val="single" w:sz="4" w:space="0" w:color="000000"/>
              <w:bottom w:val="single" w:sz="4" w:space="0" w:color="000000"/>
            </w:tcBorders>
          </w:tcPr>
          <w:p w14:paraId="41B4A8AD" w14:textId="006DF703" w:rsidR="00556D52" w:rsidRDefault="00556D52" w:rsidP="00487BF1">
            <w:pPr>
              <w:pStyle w:val="TableParagraph"/>
              <w:spacing w:before="75"/>
              <w:ind w:left="107" w:right="0"/>
              <w:jc w:val="left"/>
              <w:rPr>
                <w:b/>
                <w:sz w:val="18"/>
              </w:rPr>
            </w:pPr>
            <w:r>
              <w:rPr>
                <w:b/>
                <w:spacing w:val="-2"/>
                <w:sz w:val="18"/>
              </w:rPr>
              <w:t>S</w:t>
            </w:r>
            <w:r w:rsidR="00B60399">
              <w:rPr>
                <w:b/>
                <w:spacing w:val="-2"/>
                <w:sz w:val="18"/>
              </w:rPr>
              <w:t>o</w:t>
            </w:r>
            <w:r>
              <w:rPr>
                <w:b/>
                <w:spacing w:val="-2"/>
                <w:sz w:val="18"/>
              </w:rPr>
              <w:t>u</w:t>
            </w:r>
            <w:r w:rsidR="00B60399">
              <w:rPr>
                <w:b/>
                <w:spacing w:val="-2"/>
                <w:sz w:val="18"/>
              </w:rPr>
              <w:t>s-</w:t>
            </w:r>
            <w:r>
              <w:rPr>
                <w:b/>
                <w:spacing w:val="-2"/>
                <w:sz w:val="18"/>
              </w:rPr>
              <w:t>total</w:t>
            </w:r>
          </w:p>
        </w:tc>
        <w:tc>
          <w:tcPr>
            <w:tcW w:w="1076" w:type="dxa"/>
            <w:tcBorders>
              <w:top w:val="single" w:sz="4" w:space="0" w:color="auto"/>
              <w:left w:val="nil"/>
              <w:bottom w:val="single" w:sz="4" w:space="0" w:color="auto"/>
              <w:right w:val="nil"/>
            </w:tcBorders>
            <w:shd w:val="clear" w:color="000000" w:fill="FFFFFF"/>
            <w:vAlign w:val="center"/>
          </w:tcPr>
          <w:p w14:paraId="4AB7CF49" w14:textId="4EA88AD4" w:rsidR="00556D52" w:rsidRPr="00452F5A" w:rsidRDefault="00556D52" w:rsidP="00487BF1">
            <w:pPr>
              <w:pStyle w:val="TableParagraph"/>
              <w:spacing w:before="75"/>
              <w:ind w:right="113"/>
              <w:rPr>
                <w:b/>
                <w:bCs/>
                <w:sz w:val="18"/>
                <w:szCs w:val="18"/>
              </w:rPr>
            </w:pPr>
            <w:r w:rsidRPr="00452F5A">
              <w:rPr>
                <w:b/>
                <w:bCs/>
                <w:sz w:val="18"/>
                <w:szCs w:val="18"/>
              </w:rPr>
              <w:t>6</w:t>
            </w:r>
            <w:r w:rsidR="003A24B0">
              <w:rPr>
                <w:b/>
                <w:bCs/>
                <w:sz w:val="18"/>
                <w:szCs w:val="18"/>
              </w:rPr>
              <w:t xml:space="preserve"> </w:t>
            </w:r>
            <w:r w:rsidRPr="00452F5A">
              <w:rPr>
                <w:b/>
                <w:bCs/>
                <w:sz w:val="18"/>
                <w:szCs w:val="18"/>
              </w:rPr>
              <w:t xml:space="preserve">663 </w:t>
            </w:r>
          </w:p>
        </w:tc>
        <w:tc>
          <w:tcPr>
            <w:tcW w:w="1033" w:type="dxa"/>
            <w:tcBorders>
              <w:top w:val="single" w:sz="4" w:space="0" w:color="auto"/>
              <w:left w:val="nil"/>
              <w:bottom w:val="single" w:sz="4" w:space="0" w:color="auto"/>
              <w:right w:val="nil"/>
            </w:tcBorders>
            <w:shd w:val="clear" w:color="000000" w:fill="FFFFFF"/>
            <w:vAlign w:val="center"/>
          </w:tcPr>
          <w:p w14:paraId="08980694" w14:textId="1696C462" w:rsidR="00556D52" w:rsidRPr="00452F5A" w:rsidRDefault="00556D52" w:rsidP="00487BF1">
            <w:pPr>
              <w:pStyle w:val="TableParagraph"/>
              <w:spacing w:before="75"/>
              <w:ind w:right="112"/>
              <w:rPr>
                <w:b/>
                <w:bCs/>
                <w:sz w:val="18"/>
                <w:szCs w:val="18"/>
              </w:rPr>
            </w:pPr>
            <w:r w:rsidRPr="00452F5A">
              <w:rPr>
                <w:b/>
                <w:bCs/>
                <w:sz w:val="18"/>
                <w:szCs w:val="18"/>
              </w:rPr>
              <w:t>6</w:t>
            </w:r>
            <w:r w:rsidR="003A24B0">
              <w:rPr>
                <w:b/>
                <w:bCs/>
                <w:sz w:val="18"/>
                <w:szCs w:val="18"/>
              </w:rPr>
              <w:t xml:space="preserve"> </w:t>
            </w:r>
            <w:r w:rsidRPr="00452F5A">
              <w:rPr>
                <w:b/>
                <w:bCs/>
                <w:sz w:val="18"/>
                <w:szCs w:val="18"/>
              </w:rPr>
              <w:t xml:space="preserve">796 </w:t>
            </w:r>
          </w:p>
        </w:tc>
        <w:tc>
          <w:tcPr>
            <w:tcW w:w="1032" w:type="dxa"/>
            <w:tcBorders>
              <w:top w:val="single" w:sz="4" w:space="0" w:color="auto"/>
              <w:left w:val="nil"/>
              <w:bottom w:val="single" w:sz="4" w:space="0" w:color="auto"/>
              <w:right w:val="nil"/>
            </w:tcBorders>
            <w:shd w:val="clear" w:color="000000" w:fill="FFFFFF"/>
            <w:vAlign w:val="center"/>
          </w:tcPr>
          <w:p w14:paraId="4B411430" w14:textId="38E544CC" w:rsidR="00556D52" w:rsidRPr="00452F5A" w:rsidRDefault="00556D52" w:rsidP="00487BF1">
            <w:pPr>
              <w:pStyle w:val="TableParagraph"/>
              <w:spacing w:before="75"/>
              <w:ind w:right="111"/>
              <w:rPr>
                <w:b/>
                <w:bCs/>
                <w:sz w:val="18"/>
                <w:szCs w:val="18"/>
              </w:rPr>
            </w:pPr>
            <w:r w:rsidRPr="00452F5A">
              <w:rPr>
                <w:b/>
                <w:bCs/>
                <w:sz w:val="18"/>
                <w:szCs w:val="18"/>
              </w:rPr>
              <w:t>6</w:t>
            </w:r>
            <w:r w:rsidR="003A24B0">
              <w:rPr>
                <w:b/>
                <w:bCs/>
                <w:sz w:val="18"/>
                <w:szCs w:val="18"/>
              </w:rPr>
              <w:t xml:space="preserve"> </w:t>
            </w:r>
            <w:r w:rsidRPr="00452F5A">
              <w:rPr>
                <w:b/>
                <w:bCs/>
                <w:sz w:val="18"/>
                <w:szCs w:val="18"/>
              </w:rPr>
              <w:t xml:space="preserve">932 </w:t>
            </w:r>
          </w:p>
        </w:tc>
        <w:tc>
          <w:tcPr>
            <w:tcW w:w="1028" w:type="dxa"/>
            <w:tcBorders>
              <w:top w:val="single" w:sz="4" w:space="0" w:color="auto"/>
              <w:left w:val="nil"/>
              <w:bottom w:val="single" w:sz="4" w:space="0" w:color="auto"/>
              <w:right w:val="nil"/>
            </w:tcBorders>
            <w:shd w:val="clear" w:color="000000" w:fill="FFFFFF"/>
            <w:vAlign w:val="center"/>
          </w:tcPr>
          <w:p w14:paraId="1AB046AA" w14:textId="225DEFBD" w:rsidR="00556D52" w:rsidRPr="00452F5A" w:rsidRDefault="00556D52" w:rsidP="00487BF1">
            <w:pPr>
              <w:pStyle w:val="TableParagraph"/>
              <w:spacing w:before="75"/>
              <w:ind w:right="107"/>
              <w:rPr>
                <w:b/>
                <w:bCs/>
                <w:sz w:val="18"/>
                <w:szCs w:val="18"/>
              </w:rPr>
            </w:pPr>
            <w:r w:rsidRPr="00452F5A">
              <w:rPr>
                <w:b/>
                <w:bCs/>
                <w:sz w:val="18"/>
                <w:szCs w:val="18"/>
              </w:rPr>
              <w:t>20</w:t>
            </w:r>
            <w:r w:rsidR="003A24B0">
              <w:rPr>
                <w:b/>
                <w:bCs/>
                <w:sz w:val="18"/>
                <w:szCs w:val="18"/>
              </w:rPr>
              <w:t xml:space="preserve"> </w:t>
            </w:r>
            <w:r w:rsidRPr="00452F5A">
              <w:rPr>
                <w:b/>
                <w:bCs/>
                <w:sz w:val="18"/>
                <w:szCs w:val="18"/>
              </w:rPr>
              <w:t xml:space="preserve">390 </w:t>
            </w:r>
          </w:p>
        </w:tc>
      </w:tr>
      <w:tr w:rsidR="00B60399" w14:paraId="4DE0E803" w14:textId="77777777" w:rsidTr="00487BF1">
        <w:trPr>
          <w:trHeight w:val="360"/>
        </w:trPr>
        <w:tc>
          <w:tcPr>
            <w:tcW w:w="5313" w:type="dxa"/>
            <w:tcBorders>
              <w:top w:val="single" w:sz="4" w:space="0" w:color="000000"/>
            </w:tcBorders>
          </w:tcPr>
          <w:p w14:paraId="7421A531" w14:textId="72AD5C50" w:rsidR="00B60399" w:rsidRDefault="00B60399" w:rsidP="00B60399">
            <w:pPr>
              <w:pStyle w:val="TableParagraph"/>
              <w:spacing w:before="75"/>
              <w:ind w:left="107" w:right="0"/>
              <w:jc w:val="left"/>
              <w:rPr>
                <w:b/>
                <w:sz w:val="18"/>
              </w:rPr>
            </w:pPr>
            <w:r>
              <w:rPr>
                <w:b/>
                <w:spacing w:val="-2"/>
                <w:sz w:val="18"/>
              </w:rPr>
              <w:t>Équipement</w:t>
            </w:r>
          </w:p>
        </w:tc>
        <w:tc>
          <w:tcPr>
            <w:tcW w:w="1076" w:type="dxa"/>
            <w:tcBorders>
              <w:top w:val="nil"/>
              <w:left w:val="nil"/>
              <w:bottom w:val="nil"/>
              <w:right w:val="nil"/>
            </w:tcBorders>
            <w:shd w:val="clear" w:color="000000" w:fill="FFFFFF"/>
            <w:vAlign w:val="center"/>
          </w:tcPr>
          <w:p w14:paraId="49CB38D1" w14:textId="77777777" w:rsidR="00B60399" w:rsidRPr="00452F5A" w:rsidRDefault="00B60399" w:rsidP="00B60399">
            <w:pPr>
              <w:pStyle w:val="TableParagraph"/>
              <w:spacing w:before="0"/>
              <w:ind w:right="0"/>
              <w:rPr>
                <w:sz w:val="18"/>
                <w:szCs w:val="18"/>
              </w:rPr>
            </w:pPr>
          </w:p>
        </w:tc>
        <w:tc>
          <w:tcPr>
            <w:tcW w:w="1033" w:type="dxa"/>
            <w:tcBorders>
              <w:top w:val="nil"/>
              <w:left w:val="nil"/>
              <w:bottom w:val="nil"/>
              <w:right w:val="nil"/>
            </w:tcBorders>
            <w:shd w:val="clear" w:color="000000" w:fill="FFFFFF"/>
            <w:vAlign w:val="center"/>
          </w:tcPr>
          <w:p w14:paraId="144F990C" w14:textId="77777777" w:rsidR="00B60399" w:rsidRPr="00452F5A" w:rsidRDefault="00B60399" w:rsidP="00B60399">
            <w:pPr>
              <w:pStyle w:val="TableParagraph"/>
              <w:spacing w:before="0"/>
              <w:ind w:right="0"/>
              <w:rPr>
                <w:sz w:val="18"/>
                <w:szCs w:val="18"/>
              </w:rPr>
            </w:pPr>
          </w:p>
        </w:tc>
        <w:tc>
          <w:tcPr>
            <w:tcW w:w="1032" w:type="dxa"/>
            <w:tcBorders>
              <w:top w:val="nil"/>
              <w:left w:val="nil"/>
              <w:bottom w:val="nil"/>
              <w:right w:val="nil"/>
            </w:tcBorders>
            <w:shd w:val="clear" w:color="000000" w:fill="FFFFFF"/>
            <w:vAlign w:val="center"/>
          </w:tcPr>
          <w:p w14:paraId="4CAF2325" w14:textId="77777777" w:rsidR="00B60399" w:rsidRPr="00452F5A" w:rsidRDefault="00B60399" w:rsidP="00B60399">
            <w:pPr>
              <w:pStyle w:val="TableParagraph"/>
              <w:spacing w:before="0"/>
              <w:ind w:right="0"/>
              <w:rPr>
                <w:sz w:val="18"/>
                <w:szCs w:val="18"/>
              </w:rPr>
            </w:pPr>
          </w:p>
        </w:tc>
        <w:tc>
          <w:tcPr>
            <w:tcW w:w="1028" w:type="dxa"/>
            <w:tcBorders>
              <w:top w:val="nil"/>
              <w:left w:val="nil"/>
              <w:bottom w:val="nil"/>
              <w:right w:val="nil"/>
            </w:tcBorders>
            <w:shd w:val="clear" w:color="000000" w:fill="FFFFFF"/>
            <w:vAlign w:val="center"/>
          </w:tcPr>
          <w:p w14:paraId="75E42EB6" w14:textId="77777777" w:rsidR="00B60399" w:rsidRPr="00452F5A" w:rsidRDefault="00B60399" w:rsidP="00B60399">
            <w:pPr>
              <w:pStyle w:val="TableParagraph"/>
              <w:spacing w:before="0"/>
              <w:ind w:right="0"/>
              <w:rPr>
                <w:sz w:val="18"/>
                <w:szCs w:val="18"/>
              </w:rPr>
            </w:pPr>
          </w:p>
        </w:tc>
      </w:tr>
      <w:tr w:rsidR="00B60399" w14:paraId="3770E265" w14:textId="77777777" w:rsidTr="00487BF1">
        <w:trPr>
          <w:trHeight w:val="356"/>
        </w:trPr>
        <w:tc>
          <w:tcPr>
            <w:tcW w:w="5313" w:type="dxa"/>
            <w:tcBorders>
              <w:bottom w:val="single" w:sz="4" w:space="0" w:color="000000"/>
            </w:tcBorders>
          </w:tcPr>
          <w:p w14:paraId="4831AA82" w14:textId="51D69D7D" w:rsidR="00B60399" w:rsidRDefault="00B60399" w:rsidP="00B60399">
            <w:pPr>
              <w:pStyle w:val="TableParagraph"/>
              <w:spacing w:before="72"/>
              <w:ind w:left="107" w:right="0"/>
              <w:jc w:val="left"/>
              <w:rPr>
                <w:sz w:val="18"/>
              </w:rPr>
            </w:pPr>
            <w:r>
              <w:rPr>
                <w:spacing w:val="-2"/>
                <w:sz w:val="18"/>
              </w:rPr>
              <w:t>Équipement</w:t>
            </w:r>
            <w:r>
              <w:rPr>
                <w:spacing w:val="-4"/>
                <w:sz w:val="18"/>
              </w:rPr>
              <w:t xml:space="preserve"> </w:t>
            </w:r>
            <w:proofErr w:type="spellStart"/>
            <w:proofErr w:type="gramStart"/>
            <w:r>
              <w:rPr>
                <w:spacing w:val="-2"/>
                <w:sz w:val="18"/>
              </w:rPr>
              <w:t>non</w:t>
            </w:r>
            <w:r>
              <w:rPr>
                <w:spacing w:val="-5"/>
                <w:sz w:val="18"/>
              </w:rPr>
              <w:t xml:space="preserve"> </w:t>
            </w:r>
            <w:r>
              <w:rPr>
                <w:spacing w:val="-2"/>
                <w:sz w:val="18"/>
              </w:rPr>
              <w:t>durable</w:t>
            </w:r>
            <w:proofErr w:type="spellEnd"/>
            <w:proofErr w:type="gramEnd"/>
          </w:p>
        </w:tc>
        <w:tc>
          <w:tcPr>
            <w:tcW w:w="1076" w:type="dxa"/>
            <w:tcBorders>
              <w:top w:val="nil"/>
              <w:left w:val="nil"/>
              <w:bottom w:val="nil"/>
              <w:right w:val="nil"/>
            </w:tcBorders>
            <w:shd w:val="clear" w:color="000000" w:fill="FFFFFF"/>
            <w:vAlign w:val="center"/>
          </w:tcPr>
          <w:p w14:paraId="34671AE3" w14:textId="42DC02E6" w:rsidR="00B60399" w:rsidRPr="00452F5A" w:rsidRDefault="00B60399" w:rsidP="00B60399">
            <w:pPr>
              <w:pStyle w:val="TableParagraph"/>
              <w:spacing w:before="72"/>
              <w:ind w:right="113"/>
              <w:rPr>
                <w:sz w:val="18"/>
                <w:szCs w:val="18"/>
              </w:rPr>
            </w:pPr>
            <w:r w:rsidRPr="00452F5A">
              <w:rPr>
                <w:sz w:val="18"/>
                <w:szCs w:val="18"/>
              </w:rPr>
              <w:t>12</w:t>
            </w:r>
            <w:r w:rsidR="003A24B0">
              <w:rPr>
                <w:sz w:val="18"/>
                <w:szCs w:val="18"/>
              </w:rPr>
              <w:t xml:space="preserve"> </w:t>
            </w:r>
            <w:r w:rsidRPr="00452F5A">
              <w:rPr>
                <w:sz w:val="18"/>
                <w:szCs w:val="18"/>
              </w:rPr>
              <w:t xml:space="preserve">062 </w:t>
            </w:r>
          </w:p>
        </w:tc>
        <w:tc>
          <w:tcPr>
            <w:tcW w:w="1033" w:type="dxa"/>
            <w:tcBorders>
              <w:top w:val="nil"/>
              <w:left w:val="nil"/>
              <w:bottom w:val="nil"/>
              <w:right w:val="nil"/>
            </w:tcBorders>
            <w:shd w:val="clear" w:color="000000" w:fill="FFFFFF"/>
            <w:vAlign w:val="center"/>
          </w:tcPr>
          <w:p w14:paraId="727F5240" w14:textId="6C4D6A91" w:rsidR="00B60399" w:rsidRPr="00452F5A" w:rsidRDefault="00B60399" w:rsidP="00B60399">
            <w:pPr>
              <w:pStyle w:val="TableParagraph"/>
              <w:spacing w:before="72"/>
              <w:ind w:right="112"/>
              <w:rPr>
                <w:sz w:val="18"/>
                <w:szCs w:val="18"/>
              </w:rPr>
            </w:pPr>
            <w:r w:rsidRPr="00452F5A">
              <w:rPr>
                <w:sz w:val="18"/>
                <w:szCs w:val="18"/>
              </w:rPr>
              <w:t>12</w:t>
            </w:r>
            <w:r w:rsidR="003A24B0">
              <w:rPr>
                <w:sz w:val="18"/>
                <w:szCs w:val="18"/>
              </w:rPr>
              <w:t xml:space="preserve"> </w:t>
            </w:r>
            <w:r w:rsidRPr="00452F5A">
              <w:rPr>
                <w:sz w:val="18"/>
                <w:szCs w:val="18"/>
              </w:rPr>
              <w:t xml:space="preserve">303 </w:t>
            </w:r>
          </w:p>
        </w:tc>
        <w:tc>
          <w:tcPr>
            <w:tcW w:w="1032" w:type="dxa"/>
            <w:tcBorders>
              <w:top w:val="nil"/>
              <w:left w:val="nil"/>
              <w:bottom w:val="nil"/>
              <w:right w:val="nil"/>
            </w:tcBorders>
            <w:shd w:val="clear" w:color="000000" w:fill="FFFFFF"/>
            <w:vAlign w:val="center"/>
          </w:tcPr>
          <w:p w14:paraId="19834EA6" w14:textId="62A0AA6F" w:rsidR="00B60399" w:rsidRPr="00452F5A" w:rsidRDefault="00B60399" w:rsidP="00B60399">
            <w:pPr>
              <w:pStyle w:val="TableParagraph"/>
              <w:spacing w:before="72"/>
              <w:ind w:right="111"/>
              <w:rPr>
                <w:sz w:val="18"/>
                <w:szCs w:val="18"/>
              </w:rPr>
            </w:pPr>
            <w:r w:rsidRPr="00452F5A">
              <w:rPr>
                <w:sz w:val="18"/>
                <w:szCs w:val="18"/>
              </w:rPr>
              <w:t>12</w:t>
            </w:r>
            <w:r w:rsidR="003A24B0">
              <w:rPr>
                <w:sz w:val="18"/>
                <w:szCs w:val="18"/>
              </w:rPr>
              <w:t xml:space="preserve"> </w:t>
            </w:r>
            <w:r w:rsidRPr="00452F5A">
              <w:rPr>
                <w:sz w:val="18"/>
                <w:szCs w:val="18"/>
              </w:rPr>
              <w:t xml:space="preserve">549 </w:t>
            </w:r>
          </w:p>
        </w:tc>
        <w:tc>
          <w:tcPr>
            <w:tcW w:w="1028" w:type="dxa"/>
            <w:tcBorders>
              <w:top w:val="nil"/>
              <w:left w:val="nil"/>
              <w:bottom w:val="nil"/>
              <w:right w:val="nil"/>
            </w:tcBorders>
            <w:shd w:val="clear" w:color="000000" w:fill="FFFFFF"/>
            <w:vAlign w:val="center"/>
          </w:tcPr>
          <w:p w14:paraId="5D6CF146" w14:textId="3C25BCE9" w:rsidR="00B60399" w:rsidRPr="00452F5A" w:rsidRDefault="00B60399" w:rsidP="00B60399">
            <w:pPr>
              <w:pStyle w:val="TableParagraph"/>
              <w:spacing w:before="72"/>
              <w:ind w:right="107"/>
              <w:rPr>
                <w:sz w:val="18"/>
                <w:szCs w:val="18"/>
              </w:rPr>
            </w:pPr>
            <w:r w:rsidRPr="00452F5A">
              <w:rPr>
                <w:sz w:val="18"/>
                <w:szCs w:val="18"/>
              </w:rPr>
              <w:t>36</w:t>
            </w:r>
            <w:r w:rsidR="003A24B0">
              <w:rPr>
                <w:sz w:val="18"/>
                <w:szCs w:val="18"/>
              </w:rPr>
              <w:t xml:space="preserve"> </w:t>
            </w:r>
            <w:r w:rsidRPr="00452F5A">
              <w:rPr>
                <w:sz w:val="18"/>
                <w:szCs w:val="18"/>
              </w:rPr>
              <w:t xml:space="preserve">913 </w:t>
            </w:r>
          </w:p>
        </w:tc>
      </w:tr>
      <w:tr w:rsidR="00556D52" w:rsidRPr="00452F5A" w14:paraId="7D5C1D60" w14:textId="77777777" w:rsidTr="00487BF1">
        <w:trPr>
          <w:trHeight w:val="357"/>
        </w:trPr>
        <w:tc>
          <w:tcPr>
            <w:tcW w:w="5313" w:type="dxa"/>
            <w:tcBorders>
              <w:top w:val="single" w:sz="4" w:space="0" w:color="000000"/>
              <w:bottom w:val="single" w:sz="4" w:space="0" w:color="000000"/>
            </w:tcBorders>
          </w:tcPr>
          <w:p w14:paraId="00AA1FFA" w14:textId="6D13D4F7" w:rsidR="00556D52" w:rsidRDefault="00556D52" w:rsidP="00487BF1">
            <w:pPr>
              <w:pStyle w:val="TableParagraph"/>
              <w:spacing w:before="74"/>
              <w:ind w:left="107" w:right="0"/>
              <w:jc w:val="left"/>
              <w:rPr>
                <w:b/>
                <w:sz w:val="18"/>
              </w:rPr>
            </w:pPr>
            <w:r>
              <w:rPr>
                <w:b/>
                <w:spacing w:val="-2"/>
                <w:sz w:val="18"/>
              </w:rPr>
              <w:t>S</w:t>
            </w:r>
            <w:r w:rsidR="00B60399">
              <w:rPr>
                <w:b/>
                <w:spacing w:val="-2"/>
                <w:sz w:val="18"/>
              </w:rPr>
              <w:t>o</w:t>
            </w:r>
            <w:r>
              <w:rPr>
                <w:b/>
                <w:spacing w:val="-2"/>
                <w:sz w:val="18"/>
              </w:rPr>
              <w:t>u</w:t>
            </w:r>
            <w:r w:rsidR="00B60399">
              <w:rPr>
                <w:b/>
                <w:spacing w:val="-2"/>
                <w:sz w:val="18"/>
              </w:rPr>
              <w:t>s-</w:t>
            </w:r>
            <w:r>
              <w:rPr>
                <w:b/>
                <w:spacing w:val="-2"/>
                <w:sz w:val="18"/>
              </w:rPr>
              <w:t>total</w:t>
            </w:r>
          </w:p>
        </w:tc>
        <w:tc>
          <w:tcPr>
            <w:tcW w:w="1076" w:type="dxa"/>
            <w:tcBorders>
              <w:top w:val="single" w:sz="4" w:space="0" w:color="auto"/>
              <w:left w:val="nil"/>
              <w:bottom w:val="single" w:sz="4" w:space="0" w:color="auto"/>
              <w:right w:val="nil"/>
            </w:tcBorders>
            <w:shd w:val="clear" w:color="000000" w:fill="FFFFFF"/>
            <w:vAlign w:val="center"/>
          </w:tcPr>
          <w:p w14:paraId="199960C9" w14:textId="503B72F4" w:rsidR="00556D52" w:rsidRPr="00452F5A" w:rsidRDefault="00556D52" w:rsidP="00487BF1">
            <w:pPr>
              <w:pStyle w:val="TableParagraph"/>
              <w:spacing w:before="74"/>
              <w:ind w:right="113"/>
              <w:rPr>
                <w:b/>
                <w:bCs/>
                <w:sz w:val="18"/>
                <w:szCs w:val="18"/>
              </w:rPr>
            </w:pPr>
            <w:r w:rsidRPr="00452F5A">
              <w:rPr>
                <w:b/>
                <w:bCs/>
                <w:sz w:val="18"/>
                <w:szCs w:val="18"/>
              </w:rPr>
              <w:t>12</w:t>
            </w:r>
            <w:r w:rsidR="003A24B0">
              <w:rPr>
                <w:b/>
                <w:bCs/>
                <w:sz w:val="18"/>
                <w:szCs w:val="18"/>
              </w:rPr>
              <w:t xml:space="preserve"> </w:t>
            </w:r>
            <w:r w:rsidRPr="00452F5A">
              <w:rPr>
                <w:b/>
                <w:bCs/>
                <w:sz w:val="18"/>
                <w:szCs w:val="18"/>
              </w:rPr>
              <w:t xml:space="preserve">062 </w:t>
            </w:r>
          </w:p>
        </w:tc>
        <w:tc>
          <w:tcPr>
            <w:tcW w:w="1033" w:type="dxa"/>
            <w:tcBorders>
              <w:top w:val="single" w:sz="4" w:space="0" w:color="auto"/>
              <w:left w:val="nil"/>
              <w:bottom w:val="single" w:sz="4" w:space="0" w:color="auto"/>
              <w:right w:val="nil"/>
            </w:tcBorders>
            <w:shd w:val="clear" w:color="000000" w:fill="FFFFFF"/>
            <w:vAlign w:val="center"/>
          </w:tcPr>
          <w:p w14:paraId="2C22C3E2" w14:textId="6027D43E" w:rsidR="00556D52" w:rsidRPr="00452F5A" w:rsidRDefault="00556D52" w:rsidP="00487BF1">
            <w:pPr>
              <w:pStyle w:val="TableParagraph"/>
              <w:spacing w:before="74"/>
              <w:ind w:right="112"/>
              <w:rPr>
                <w:b/>
                <w:bCs/>
                <w:sz w:val="18"/>
                <w:szCs w:val="18"/>
              </w:rPr>
            </w:pPr>
            <w:r w:rsidRPr="00452F5A">
              <w:rPr>
                <w:b/>
                <w:bCs/>
                <w:sz w:val="18"/>
                <w:szCs w:val="18"/>
              </w:rPr>
              <w:t>12</w:t>
            </w:r>
            <w:r w:rsidR="003A24B0">
              <w:rPr>
                <w:b/>
                <w:bCs/>
                <w:sz w:val="18"/>
                <w:szCs w:val="18"/>
              </w:rPr>
              <w:t xml:space="preserve"> </w:t>
            </w:r>
            <w:r w:rsidRPr="00452F5A">
              <w:rPr>
                <w:b/>
                <w:bCs/>
                <w:sz w:val="18"/>
                <w:szCs w:val="18"/>
              </w:rPr>
              <w:t xml:space="preserve">303 </w:t>
            </w:r>
          </w:p>
        </w:tc>
        <w:tc>
          <w:tcPr>
            <w:tcW w:w="1032" w:type="dxa"/>
            <w:tcBorders>
              <w:top w:val="single" w:sz="4" w:space="0" w:color="auto"/>
              <w:left w:val="nil"/>
              <w:bottom w:val="single" w:sz="4" w:space="0" w:color="auto"/>
              <w:right w:val="nil"/>
            </w:tcBorders>
            <w:shd w:val="clear" w:color="000000" w:fill="FFFFFF"/>
            <w:vAlign w:val="center"/>
          </w:tcPr>
          <w:p w14:paraId="4CC1714E" w14:textId="50A43061" w:rsidR="00556D52" w:rsidRPr="00452F5A" w:rsidRDefault="00556D52" w:rsidP="00487BF1">
            <w:pPr>
              <w:pStyle w:val="TableParagraph"/>
              <w:spacing w:before="74"/>
              <w:ind w:right="111"/>
              <w:rPr>
                <w:b/>
                <w:bCs/>
                <w:sz w:val="18"/>
                <w:szCs w:val="18"/>
              </w:rPr>
            </w:pPr>
            <w:r w:rsidRPr="00452F5A">
              <w:rPr>
                <w:b/>
                <w:bCs/>
                <w:sz w:val="18"/>
                <w:szCs w:val="18"/>
              </w:rPr>
              <w:t>12</w:t>
            </w:r>
            <w:r w:rsidR="003A24B0">
              <w:rPr>
                <w:b/>
                <w:bCs/>
                <w:sz w:val="18"/>
                <w:szCs w:val="18"/>
              </w:rPr>
              <w:t xml:space="preserve"> </w:t>
            </w:r>
            <w:r w:rsidRPr="00452F5A">
              <w:rPr>
                <w:b/>
                <w:bCs/>
                <w:sz w:val="18"/>
                <w:szCs w:val="18"/>
              </w:rPr>
              <w:t xml:space="preserve">549 </w:t>
            </w:r>
          </w:p>
        </w:tc>
        <w:tc>
          <w:tcPr>
            <w:tcW w:w="1028" w:type="dxa"/>
            <w:tcBorders>
              <w:top w:val="single" w:sz="4" w:space="0" w:color="auto"/>
              <w:left w:val="nil"/>
              <w:bottom w:val="single" w:sz="4" w:space="0" w:color="auto"/>
              <w:right w:val="nil"/>
            </w:tcBorders>
            <w:shd w:val="clear" w:color="000000" w:fill="FFFFFF"/>
            <w:vAlign w:val="center"/>
          </w:tcPr>
          <w:p w14:paraId="3424A85F" w14:textId="68945E08" w:rsidR="00556D52" w:rsidRPr="00452F5A" w:rsidRDefault="00556D52" w:rsidP="00487BF1">
            <w:pPr>
              <w:pStyle w:val="TableParagraph"/>
              <w:spacing w:before="74"/>
              <w:ind w:right="107"/>
              <w:rPr>
                <w:b/>
                <w:bCs/>
                <w:sz w:val="18"/>
                <w:szCs w:val="18"/>
              </w:rPr>
            </w:pPr>
            <w:r w:rsidRPr="00452F5A">
              <w:rPr>
                <w:b/>
                <w:bCs/>
                <w:sz w:val="18"/>
                <w:szCs w:val="18"/>
              </w:rPr>
              <w:t>36</w:t>
            </w:r>
            <w:r w:rsidR="003A24B0">
              <w:rPr>
                <w:b/>
                <w:bCs/>
                <w:sz w:val="18"/>
                <w:szCs w:val="18"/>
              </w:rPr>
              <w:t xml:space="preserve"> </w:t>
            </w:r>
            <w:r w:rsidRPr="00452F5A">
              <w:rPr>
                <w:b/>
                <w:bCs/>
                <w:sz w:val="18"/>
                <w:szCs w:val="18"/>
              </w:rPr>
              <w:t xml:space="preserve">913 </w:t>
            </w:r>
          </w:p>
        </w:tc>
      </w:tr>
      <w:tr w:rsidR="00B60399" w14:paraId="05D03466" w14:textId="77777777" w:rsidTr="00487BF1">
        <w:trPr>
          <w:trHeight w:val="360"/>
        </w:trPr>
        <w:tc>
          <w:tcPr>
            <w:tcW w:w="5313" w:type="dxa"/>
            <w:tcBorders>
              <w:top w:val="single" w:sz="4" w:space="0" w:color="000000"/>
            </w:tcBorders>
          </w:tcPr>
          <w:p w14:paraId="51DFD60C" w14:textId="4249BD6D" w:rsidR="00B60399" w:rsidRDefault="00B60399" w:rsidP="00B60399">
            <w:pPr>
              <w:pStyle w:val="TableParagraph"/>
              <w:spacing w:before="75"/>
              <w:ind w:left="107" w:right="0"/>
              <w:jc w:val="left"/>
              <w:rPr>
                <w:b/>
                <w:sz w:val="18"/>
              </w:rPr>
            </w:pPr>
            <w:r>
              <w:rPr>
                <w:b/>
                <w:spacing w:val="-2"/>
                <w:sz w:val="18"/>
              </w:rPr>
              <w:t>Voyages</w:t>
            </w:r>
          </w:p>
        </w:tc>
        <w:tc>
          <w:tcPr>
            <w:tcW w:w="1076" w:type="dxa"/>
            <w:tcBorders>
              <w:top w:val="nil"/>
              <w:left w:val="nil"/>
              <w:bottom w:val="nil"/>
              <w:right w:val="nil"/>
            </w:tcBorders>
            <w:shd w:val="clear" w:color="000000" w:fill="FFFFFF"/>
            <w:vAlign w:val="center"/>
          </w:tcPr>
          <w:p w14:paraId="1323730A" w14:textId="77777777" w:rsidR="00B60399" w:rsidRPr="00452F5A" w:rsidRDefault="00B60399" w:rsidP="00B60399">
            <w:pPr>
              <w:pStyle w:val="TableParagraph"/>
              <w:spacing w:before="0"/>
              <w:ind w:right="0"/>
              <w:rPr>
                <w:sz w:val="18"/>
                <w:szCs w:val="18"/>
              </w:rPr>
            </w:pPr>
          </w:p>
        </w:tc>
        <w:tc>
          <w:tcPr>
            <w:tcW w:w="1033" w:type="dxa"/>
            <w:tcBorders>
              <w:top w:val="nil"/>
              <w:left w:val="nil"/>
              <w:bottom w:val="nil"/>
              <w:right w:val="nil"/>
            </w:tcBorders>
            <w:shd w:val="clear" w:color="000000" w:fill="FFFFFF"/>
            <w:vAlign w:val="center"/>
          </w:tcPr>
          <w:p w14:paraId="5200F098" w14:textId="77777777" w:rsidR="00B60399" w:rsidRPr="00452F5A" w:rsidRDefault="00B60399" w:rsidP="00B60399">
            <w:pPr>
              <w:pStyle w:val="TableParagraph"/>
              <w:spacing w:before="0"/>
              <w:ind w:right="0"/>
              <w:rPr>
                <w:sz w:val="18"/>
                <w:szCs w:val="18"/>
              </w:rPr>
            </w:pPr>
          </w:p>
        </w:tc>
        <w:tc>
          <w:tcPr>
            <w:tcW w:w="1032" w:type="dxa"/>
            <w:tcBorders>
              <w:top w:val="nil"/>
              <w:left w:val="nil"/>
              <w:bottom w:val="nil"/>
              <w:right w:val="nil"/>
            </w:tcBorders>
            <w:shd w:val="clear" w:color="000000" w:fill="FFFFFF"/>
            <w:vAlign w:val="center"/>
          </w:tcPr>
          <w:p w14:paraId="091AC646" w14:textId="77777777" w:rsidR="00B60399" w:rsidRPr="00452F5A" w:rsidRDefault="00B60399" w:rsidP="00B60399">
            <w:pPr>
              <w:pStyle w:val="TableParagraph"/>
              <w:spacing w:before="0"/>
              <w:ind w:right="0"/>
              <w:rPr>
                <w:sz w:val="18"/>
                <w:szCs w:val="18"/>
              </w:rPr>
            </w:pPr>
          </w:p>
        </w:tc>
        <w:tc>
          <w:tcPr>
            <w:tcW w:w="1028" w:type="dxa"/>
            <w:tcBorders>
              <w:top w:val="nil"/>
              <w:left w:val="nil"/>
              <w:bottom w:val="nil"/>
              <w:right w:val="nil"/>
            </w:tcBorders>
            <w:shd w:val="clear" w:color="000000" w:fill="FFFFFF"/>
            <w:vAlign w:val="center"/>
          </w:tcPr>
          <w:p w14:paraId="633510BE" w14:textId="77777777" w:rsidR="00B60399" w:rsidRPr="00452F5A" w:rsidRDefault="00B60399" w:rsidP="00B60399">
            <w:pPr>
              <w:pStyle w:val="TableParagraph"/>
              <w:spacing w:before="0"/>
              <w:ind w:right="0"/>
              <w:rPr>
                <w:sz w:val="18"/>
                <w:szCs w:val="18"/>
              </w:rPr>
            </w:pPr>
          </w:p>
        </w:tc>
      </w:tr>
      <w:tr w:rsidR="00B60399" w14:paraId="1342A3F9" w14:textId="77777777" w:rsidTr="00487BF1">
        <w:trPr>
          <w:trHeight w:val="357"/>
        </w:trPr>
        <w:tc>
          <w:tcPr>
            <w:tcW w:w="5313" w:type="dxa"/>
          </w:tcPr>
          <w:p w14:paraId="1F76EBB2" w14:textId="49BB4B60" w:rsidR="00B60399" w:rsidRDefault="00B60399" w:rsidP="00B60399">
            <w:pPr>
              <w:pStyle w:val="TableParagraph"/>
              <w:spacing w:before="72"/>
              <w:ind w:left="107" w:right="0"/>
              <w:jc w:val="left"/>
              <w:rPr>
                <w:sz w:val="18"/>
              </w:rPr>
            </w:pPr>
            <w:proofErr w:type="spellStart"/>
            <w:r>
              <w:rPr>
                <w:sz w:val="18"/>
              </w:rPr>
              <w:t>Déplacements</w:t>
            </w:r>
            <w:proofErr w:type="spellEnd"/>
            <w:r>
              <w:rPr>
                <w:spacing w:val="-3"/>
                <w:sz w:val="18"/>
              </w:rPr>
              <w:t xml:space="preserve"> </w:t>
            </w:r>
            <w:r>
              <w:rPr>
                <w:sz w:val="18"/>
              </w:rPr>
              <w:t>du</w:t>
            </w:r>
            <w:r>
              <w:rPr>
                <w:spacing w:val="-5"/>
                <w:sz w:val="18"/>
              </w:rPr>
              <w:t xml:space="preserve"> </w:t>
            </w:r>
            <w:r>
              <w:rPr>
                <w:spacing w:val="-2"/>
                <w:sz w:val="18"/>
              </w:rPr>
              <w:t>personnel</w:t>
            </w:r>
          </w:p>
        </w:tc>
        <w:tc>
          <w:tcPr>
            <w:tcW w:w="1076" w:type="dxa"/>
            <w:tcBorders>
              <w:top w:val="nil"/>
              <w:left w:val="nil"/>
              <w:bottom w:val="nil"/>
              <w:right w:val="nil"/>
            </w:tcBorders>
            <w:shd w:val="clear" w:color="000000" w:fill="FFFFFF"/>
            <w:vAlign w:val="center"/>
          </w:tcPr>
          <w:p w14:paraId="303CDFCF" w14:textId="435A30B3" w:rsidR="00B60399" w:rsidRPr="00452F5A" w:rsidRDefault="00B60399" w:rsidP="00B60399">
            <w:pPr>
              <w:pStyle w:val="TableParagraph"/>
              <w:spacing w:before="72"/>
              <w:ind w:right="113"/>
              <w:rPr>
                <w:sz w:val="18"/>
                <w:szCs w:val="18"/>
              </w:rPr>
            </w:pPr>
            <w:r w:rsidRPr="00452F5A">
              <w:rPr>
                <w:sz w:val="18"/>
                <w:szCs w:val="18"/>
              </w:rPr>
              <w:t>73</w:t>
            </w:r>
            <w:r w:rsidR="003A24B0">
              <w:rPr>
                <w:sz w:val="18"/>
                <w:szCs w:val="18"/>
              </w:rPr>
              <w:t xml:space="preserve"> </w:t>
            </w:r>
            <w:r w:rsidRPr="00452F5A">
              <w:rPr>
                <w:sz w:val="18"/>
                <w:szCs w:val="18"/>
              </w:rPr>
              <w:t xml:space="preserve">172 </w:t>
            </w:r>
          </w:p>
        </w:tc>
        <w:tc>
          <w:tcPr>
            <w:tcW w:w="1033" w:type="dxa"/>
            <w:tcBorders>
              <w:top w:val="nil"/>
              <w:left w:val="nil"/>
              <w:bottom w:val="nil"/>
              <w:right w:val="nil"/>
            </w:tcBorders>
            <w:shd w:val="clear" w:color="000000" w:fill="FFFFFF"/>
            <w:vAlign w:val="center"/>
          </w:tcPr>
          <w:p w14:paraId="2A62E15E" w14:textId="216B18D3" w:rsidR="00B60399" w:rsidRPr="00452F5A" w:rsidRDefault="00B60399" w:rsidP="00B60399">
            <w:pPr>
              <w:pStyle w:val="TableParagraph"/>
              <w:spacing w:before="72"/>
              <w:ind w:right="112"/>
              <w:rPr>
                <w:sz w:val="18"/>
                <w:szCs w:val="18"/>
              </w:rPr>
            </w:pPr>
            <w:r w:rsidRPr="00452F5A">
              <w:rPr>
                <w:sz w:val="18"/>
                <w:szCs w:val="18"/>
              </w:rPr>
              <w:t>74</w:t>
            </w:r>
            <w:r w:rsidR="003A24B0">
              <w:rPr>
                <w:sz w:val="18"/>
                <w:szCs w:val="18"/>
              </w:rPr>
              <w:t xml:space="preserve"> </w:t>
            </w:r>
            <w:r w:rsidRPr="00452F5A">
              <w:rPr>
                <w:sz w:val="18"/>
                <w:szCs w:val="18"/>
              </w:rPr>
              <w:t xml:space="preserve">635 </w:t>
            </w:r>
          </w:p>
        </w:tc>
        <w:tc>
          <w:tcPr>
            <w:tcW w:w="1032" w:type="dxa"/>
            <w:tcBorders>
              <w:top w:val="nil"/>
              <w:left w:val="nil"/>
              <w:bottom w:val="nil"/>
              <w:right w:val="nil"/>
            </w:tcBorders>
            <w:shd w:val="clear" w:color="000000" w:fill="FFFFFF"/>
            <w:vAlign w:val="center"/>
          </w:tcPr>
          <w:p w14:paraId="2E6C8C78" w14:textId="480DB8A8" w:rsidR="00B60399" w:rsidRPr="00452F5A" w:rsidRDefault="00B60399" w:rsidP="00B60399">
            <w:pPr>
              <w:pStyle w:val="TableParagraph"/>
              <w:spacing w:before="72"/>
              <w:ind w:right="111"/>
              <w:rPr>
                <w:sz w:val="18"/>
                <w:szCs w:val="18"/>
              </w:rPr>
            </w:pPr>
            <w:r w:rsidRPr="00452F5A">
              <w:rPr>
                <w:sz w:val="18"/>
                <w:szCs w:val="18"/>
              </w:rPr>
              <w:t>76</w:t>
            </w:r>
            <w:r w:rsidR="003A24B0">
              <w:rPr>
                <w:sz w:val="18"/>
                <w:szCs w:val="18"/>
              </w:rPr>
              <w:t xml:space="preserve"> </w:t>
            </w:r>
            <w:r w:rsidRPr="00452F5A">
              <w:rPr>
                <w:sz w:val="18"/>
                <w:szCs w:val="18"/>
              </w:rPr>
              <w:t xml:space="preserve">128 </w:t>
            </w:r>
          </w:p>
        </w:tc>
        <w:tc>
          <w:tcPr>
            <w:tcW w:w="1028" w:type="dxa"/>
            <w:tcBorders>
              <w:top w:val="nil"/>
              <w:left w:val="nil"/>
              <w:bottom w:val="nil"/>
              <w:right w:val="nil"/>
            </w:tcBorders>
            <w:shd w:val="clear" w:color="000000" w:fill="FFFFFF"/>
            <w:vAlign w:val="center"/>
          </w:tcPr>
          <w:p w14:paraId="1555AFB6" w14:textId="163B3CCF" w:rsidR="00B60399" w:rsidRPr="00452F5A" w:rsidRDefault="00B60399" w:rsidP="00B60399">
            <w:pPr>
              <w:pStyle w:val="TableParagraph"/>
              <w:spacing w:before="72"/>
              <w:ind w:right="107"/>
              <w:rPr>
                <w:sz w:val="18"/>
                <w:szCs w:val="18"/>
              </w:rPr>
            </w:pPr>
            <w:r w:rsidRPr="00452F5A">
              <w:rPr>
                <w:sz w:val="18"/>
                <w:szCs w:val="18"/>
              </w:rPr>
              <w:t>223</w:t>
            </w:r>
            <w:r w:rsidR="003A24B0">
              <w:rPr>
                <w:sz w:val="18"/>
                <w:szCs w:val="18"/>
              </w:rPr>
              <w:t xml:space="preserve"> </w:t>
            </w:r>
            <w:r w:rsidRPr="00452F5A">
              <w:rPr>
                <w:sz w:val="18"/>
                <w:szCs w:val="18"/>
              </w:rPr>
              <w:t xml:space="preserve">935 </w:t>
            </w:r>
          </w:p>
        </w:tc>
      </w:tr>
      <w:tr w:rsidR="00B60399" w14:paraId="4F1CC37B" w14:textId="77777777" w:rsidTr="00487BF1">
        <w:trPr>
          <w:trHeight w:val="357"/>
        </w:trPr>
        <w:tc>
          <w:tcPr>
            <w:tcW w:w="5313" w:type="dxa"/>
          </w:tcPr>
          <w:p w14:paraId="7E994C8A" w14:textId="26699D1D" w:rsidR="00B60399" w:rsidRDefault="00B60399" w:rsidP="00B60399">
            <w:pPr>
              <w:pStyle w:val="TableParagraph"/>
              <w:spacing w:before="72"/>
              <w:ind w:left="107" w:right="0"/>
              <w:jc w:val="left"/>
              <w:rPr>
                <w:sz w:val="18"/>
              </w:rPr>
            </w:pPr>
            <w:proofErr w:type="spellStart"/>
            <w:r>
              <w:rPr>
                <w:sz w:val="18"/>
              </w:rPr>
              <w:t>Déplacements</w:t>
            </w:r>
            <w:proofErr w:type="spellEnd"/>
            <w:r>
              <w:rPr>
                <w:spacing w:val="-2"/>
                <w:sz w:val="18"/>
              </w:rPr>
              <w:t xml:space="preserve"> </w:t>
            </w:r>
            <w:r>
              <w:rPr>
                <w:sz w:val="18"/>
              </w:rPr>
              <w:t>du</w:t>
            </w:r>
            <w:r>
              <w:rPr>
                <w:spacing w:val="-5"/>
                <w:sz w:val="18"/>
              </w:rPr>
              <w:t xml:space="preserve"> </w:t>
            </w:r>
            <w:r>
              <w:rPr>
                <w:sz w:val="18"/>
              </w:rPr>
              <w:t>personnel</w:t>
            </w:r>
            <w:r>
              <w:rPr>
                <w:spacing w:val="-2"/>
                <w:sz w:val="18"/>
              </w:rPr>
              <w:t xml:space="preserve"> </w:t>
            </w:r>
            <w:r>
              <w:rPr>
                <w:sz w:val="18"/>
              </w:rPr>
              <w:t>-</w:t>
            </w:r>
            <w:r>
              <w:rPr>
                <w:spacing w:val="-4"/>
                <w:sz w:val="18"/>
              </w:rPr>
              <w:t xml:space="preserve"> </w:t>
            </w:r>
            <w:r>
              <w:rPr>
                <w:spacing w:val="-2"/>
                <w:sz w:val="18"/>
              </w:rPr>
              <w:t>COP15</w:t>
            </w:r>
          </w:p>
        </w:tc>
        <w:tc>
          <w:tcPr>
            <w:tcW w:w="1076" w:type="dxa"/>
            <w:tcBorders>
              <w:top w:val="nil"/>
              <w:left w:val="nil"/>
              <w:bottom w:val="nil"/>
              <w:right w:val="nil"/>
            </w:tcBorders>
            <w:shd w:val="clear" w:color="000000" w:fill="FFFFFF"/>
            <w:vAlign w:val="center"/>
          </w:tcPr>
          <w:p w14:paraId="5A1A361A" w14:textId="77777777" w:rsidR="00B60399" w:rsidRPr="00452F5A" w:rsidRDefault="00B60399" w:rsidP="00B60399">
            <w:pPr>
              <w:pStyle w:val="TableParagraph"/>
              <w:spacing w:before="72"/>
              <w:ind w:right="113"/>
              <w:rPr>
                <w:sz w:val="18"/>
                <w:szCs w:val="18"/>
              </w:rPr>
            </w:pPr>
          </w:p>
        </w:tc>
        <w:tc>
          <w:tcPr>
            <w:tcW w:w="1033" w:type="dxa"/>
            <w:tcBorders>
              <w:top w:val="nil"/>
              <w:left w:val="nil"/>
              <w:bottom w:val="nil"/>
              <w:right w:val="nil"/>
            </w:tcBorders>
            <w:shd w:val="clear" w:color="000000" w:fill="FFFFFF"/>
            <w:vAlign w:val="center"/>
          </w:tcPr>
          <w:p w14:paraId="3A9A79E8" w14:textId="77777777" w:rsidR="00B60399" w:rsidRPr="00452F5A" w:rsidRDefault="00B60399" w:rsidP="00B60399">
            <w:pPr>
              <w:pStyle w:val="TableParagraph"/>
              <w:spacing w:before="72"/>
              <w:ind w:right="111"/>
              <w:rPr>
                <w:sz w:val="18"/>
                <w:szCs w:val="18"/>
              </w:rPr>
            </w:pPr>
          </w:p>
        </w:tc>
        <w:tc>
          <w:tcPr>
            <w:tcW w:w="1032" w:type="dxa"/>
            <w:tcBorders>
              <w:top w:val="nil"/>
              <w:left w:val="nil"/>
              <w:bottom w:val="nil"/>
              <w:right w:val="nil"/>
            </w:tcBorders>
            <w:shd w:val="clear" w:color="000000" w:fill="FFFFFF"/>
            <w:vAlign w:val="center"/>
          </w:tcPr>
          <w:p w14:paraId="534399CA" w14:textId="5D5A022B" w:rsidR="00B60399" w:rsidRPr="00452F5A" w:rsidRDefault="00B60399" w:rsidP="00B60399">
            <w:pPr>
              <w:pStyle w:val="TableParagraph"/>
              <w:spacing w:before="72"/>
              <w:ind w:right="111"/>
              <w:rPr>
                <w:sz w:val="18"/>
                <w:szCs w:val="18"/>
              </w:rPr>
            </w:pPr>
            <w:r w:rsidRPr="00452F5A">
              <w:rPr>
                <w:sz w:val="18"/>
                <w:szCs w:val="18"/>
              </w:rPr>
              <w:t>63</w:t>
            </w:r>
            <w:r w:rsidR="003A24B0">
              <w:rPr>
                <w:sz w:val="18"/>
                <w:szCs w:val="18"/>
              </w:rPr>
              <w:t xml:space="preserve"> </w:t>
            </w:r>
            <w:r w:rsidRPr="00452F5A">
              <w:rPr>
                <w:sz w:val="18"/>
                <w:szCs w:val="18"/>
              </w:rPr>
              <w:t xml:space="preserve">341 </w:t>
            </w:r>
          </w:p>
        </w:tc>
        <w:tc>
          <w:tcPr>
            <w:tcW w:w="1028" w:type="dxa"/>
            <w:tcBorders>
              <w:top w:val="nil"/>
              <w:left w:val="nil"/>
              <w:bottom w:val="nil"/>
              <w:right w:val="nil"/>
            </w:tcBorders>
            <w:shd w:val="clear" w:color="000000" w:fill="FFFFFF"/>
            <w:vAlign w:val="center"/>
          </w:tcPr>
          <w:p w14:paraId="636FB26C" w14:textId="6F1A84FF" w:rsidR="00B60399" w:rsidRPr="00452F5A" w:rsidRDefault="00B60399" w:rsidP="00B60399">
            <w:pPr>
              <w:pStyle w:val="TableParagraph"/>
              <w:spacing w:before="72"/>
              <w:ind w:right="107"/>
              <w:rPr>
                <w:sz w:val="18"/>
                <w:szCs w:val="18"/>
              </w:rPr>
            </w:pPr>
            <w:r w:rsidRPr="00452F5A">
              <w:rPr>
                <w:sz w:val="18"/>
                <w:szCs w:val="18"/>
              </w:rPr>
              <w:t>63</w:t>
            </w:r>
            <w:r w:rsidR="003A24B0">
              <w:rPr>
                <w:sz w:val="18"/>
                <w:szCs w:val="18"/>
              </w:rPr>
              <w:t xml:space="preserve"> </w:t>
            </w:r>
            <w:r w:rsidRPr="00452F5A">
              <w:rPr>
                <w:sz w:val="18"/>
                <w:szCs w:val="18"/>
              </w:rPr>
              <w:t xml:space="preserve">341 </w:t>
            </w:r>
          </w:p>
        </w:tc>
      </w:tr>
      <w:tr w:rsidR="00B60399" w14:paraId="1D05C0D2" w14:textId="77777777" w:rsidTr="00487BF1">
        <w:trPr>
          <w:trHeight w:val="357"/>
        </w:trPr>
        <w:tc>
          <w:tcPr>
            <w:tcW w:w="5313" w:type="dxa"/>
          </w:tcPr>
          <w:p w14:paraId="1D843541" w14:textId="6DACB1A3" w:rsidR="00B60399" w:rsidRPr="00B60399" w:rsidRDefault="00B60399" w:rsidP="00B60399">
            <w:pPr>
              <w:pStyle w:val="TableParagraph"/>
              <w:spacing w:before="72"/>
              <w:ind w:left="107" w:right="0"/>
              <w:jc w:val="left"/>
              <w:rPr>
                <w:color w:val="FF0000"/>
                <w:sz w:val="18"/>
              </w:rPr>
            </w:pPr>
            <w:proofErr w:type="spellStart"/>
            <w:r w:rsidRPr="00B60399">
              <w:rPr>
                <w:color w:val="FF0000"/>
                <w:sz w:val="18"/>
              </w:rPr>
              <w:t>Réunions</w:t>
            </w:r>
            <w:proofErr w:type="spellEnd"/>
            <w:r w:rsidRPr="00B60399">
              <w:rPr>
                <w:color w:val="FF0000"/>
                <w:spacing w:val="-3"/>
                <w:sz w:val="18"/>
              </w:rPr>
              <w:t xml:space="preserve"> </w:t>
            </w:r>
            <w:r w:rsidRPr="00B60399">
              <w:rPr>
                <w:color w:val="FF0000"/>
                <w:sz w:val="18"/>
              </w:rPr>
              <w:t>du</w:t>
            </w:r>
            <w:r w:rsidRPr="00B60399">
              <w:rPr>
                <w:color w:val="FF0000"/>
                <w:spacing w:val="-1"/>
                <w:sz w:val="18"/>
              </w:rPr>
              <w:t xml:space="preserve"> </w:t>
            </w:r>
            <w:proofErr w:type="spellStart"/>
            <w:r w:rsidRPr="00B60399">
              <w:rPr>
                <w:color w:val="FF0000"/>
                <w:sz w:val="18"/>
              </w:rPr>
              <w:t>Comité</w:t>
            </w:r>
            <w:proofErr w:type="spellEnd"/>
            <w:r w:rsidRPr="00B60399">
              <w:rPr>
                <w:color w:val="FF0000"/>
                <w:spacing w:val="-3"/>
                <w:sz w:val="18"/>
              </w:rPr>
              <w:t xml:space="preserve"> </w:t>
            </w:r>
            <w:r w:rsidRPr="00B60399">
              <w:rPr>
                <w:color w:val="FF0000"/>
                <w:spacing w:val="-2"/>
                <w:sz w:val="18"/>
              </w:rPr>
              <w:t>permanent</w:t>
            </w:r>
          </w:p>
        </w:tc>
        <w:tc>
          <w:tcPr>
            <w:tcW w:w="1076" w:type="dxa"/>
            <w:tcBorders>
              <w:top w:val="nil"/>
              <w:left w:val="nil"/>
              <w:bottom w:val="nil"/>
              <w:right w:val="nil"/>
            </w:tcBorders>
            <w:shd w:val="clear" w:color="000000" w:fill="FFFFFF"/>
            <w:vAlign w:val="center"/>
          </w:tcPr>
          <w:p w14:paraId="73FBC3D8" w14:textId="78F1792D" w:rsidR="00B60399" w:rsidRPr="00452F5A" w:rsidRDefault="00B60399" w:rsidP="00B60399">
            <w:pPr>
              <w:pStyle w:val="TableParagraph"/>
              <w:spacing w:before="72"/>
              <w:ind w:right="113"/>
              <w:rPr>
                <w:color w:val="FF0000"/>
                <w:sz w:val="18"/>
                <w:szCs w:val="18"/>
              </w:rPr>
            </w:pPr>
            <w:r w:rsidRPr="00452F5A">
              <w:rPr>
                <w:color w:val="FF0000"/>
                <w:sz w:val="18"/>
                <w:szCs w:val="18"/>
              </w:rPr>
              <w:t>30</w:t>
            </w:r>
            <w:r w:rsidR="003A24B0">
              <w:rPr>
                <w:color w:val="FF0000"/>
                <w:sz w:val="18"/>
                <w:szCs w:val="18"/>
              </w:rPr>
              <w:t xml:space="preserve"> </w:t>
            </w:r>
            <w:r w:rsidRPr="00452F5A">
              <w:rPr>
                <w:color w:val="FF0000"/>
                <w:sz w:val="18"/>
                <w:szCs w:val="18"/>
              </w:rPr>
              <w:t xml:space="preserve">000 </w:t>
            </w:r>
          </w:p>
        </w:tc>
        <w:tc>
          <w:tcPr>
            <w:tcW w:w="1033" w:type="dxa"/>
            <w:tcBorders>
              <w:top w:val="nil"/>
              <w:left w:val="nil"/>
              <w:bottom w:val="nil"/>
              <w:right w:val="nil"/>
            </w:tcBorders>
            <w:shd w:val="clear" w:color="000000" w:fill="FFFFFF"/>
            <w:vAlign w:val="center"/>
          </w:tcPr>
          <w:p w14:paraId="1C952F61" w14:textId="1B1A55C9" w:rsidR="00B60399" w:rsidRPr="00452F5A" w:rsidRDefault="00B60399" w:rsidP="00B60399">
            <w:pPr>
              <w:pStyle w:val="TableParagraph"/>
              <w:spacing w:before="72"/>
              <w:ind w:right="112"/>
              <w:rPr>
                <w:color w:val="FF0000"/>
                <w:sz w:val="18"/>
                <w:szCs w:val="18"/>
              </w:rPr>
            </w:pPr>
            <w:r w:rsidRPr="00452F5A">
              <w:rPr>
                <w:color w:val="FF0000"/>
                <w:sz w:val="18"/>
                <w:szCs w:val="18"/>
              </w:rPr>
              <w:t>30</w:t>
            </w:r>
            <w:r w:rsidR="003A24B0">
              <w:rPr>
                <w:color w:val="FF0000"/>
                <w:sz w:val="18"/>
                <w:szCs w:val="18"/>
              </w:rPr>
              <w:t xml:space="preserve"> </w:t>
            </w:r>
            <w:r w:rsidRPr="00452F5A">
              <w:rPr>
                <w:color w:val="FF0000"/>
                <w:sz w:val="18"/>
                <w:szCs w:val="18"/>
              </w:rPr>
              <w:t xml:space="preserve">600 </w:t>
            </w:r>
          </w:p>
        </w:tc>
        <w:tc>
          <w:tcPr>
            <w:tcW w:w="1032" w:type="dxa"/>
            <w:tcBorders>
              <w:top w:val="nil"/>
              <w:left w:val="nil"/>
              <w:bottom w:val="nil"/>
              <w:right w:val="nil"/>
            </w:tcBorders>
            <w:shd w:val="clear" w:color="000000" w:fill="FFFFFF"/>
            <w:vAlign w:val="center"/>
          </w:tcPr>
          <w:p w14:paraId="22476419" w14:textId="77777777" w:rsidR="00B60399" w:rsidRPr="00452F5A" w:rsidRDefault="00B60399" w:rsidP="00B60399">
            <w:pPr>
              <w:pStyle w:val="TableParagraph"/>
              <w:spacing w:before="72"/>
              <w:ind w:right="111"/>
              <w:rPr>
                <w:color w:val="FF0000"/>
                <w:sz w:val="18"/>
                <w:szCs w:val="18"/>
              </w:rPr>
            </w:pPr>
          </w:p>
        </w:tc>
        <w:tc>
          <w:tcPr>
            <w:tcW w:w="1028" w:type="dxa"/>
            <w:tcBorders>
              <w:top w:val="nil"/>
              <w:left w:val="nil"/>
              <w:bottom w:val="nil"/>
              <w:right w:val="nil"/>
            </w:tcBorders>
            <w:shd w:val="clear" w:color="000000" w:fill="FFFFFF"/>
            <w:vAlign w:val="center"/>
          </w:tcPr>
          <w:p w14:paraId="27D7CDFA" w14:textId="0D0EDE88" w:rsidR="00B60399" w:rsidRPr="00452F5A" w:rsidRDefault="00B60399" w:rsidP="00B60399">
            <w:pPr>
              <w:pStyle w:val="TableParagraph"/>
              <w:spacing w:before="72"/>
              <w:ind w:right="107"/>
              <w:rPr>
                <w:color w:val="FF0000"/>
                <w:sz w:val="18"/>
                <w:szCs w:val="18"/>
              </w:rPr>
            </w:pPr>
            <w:r w:rsidRPr="00452F5A">
              <w:rPr>
                <w:color w:val="FF0000"/>
                <w:sz w:val="18"/>
                <w:szCs w:val="18"/>
              </w:rPr>
              <w:t>60</w:t>
            </w:r>
            <w:r w:rsidR="003A24B0">
              <w:rPr>
                <w:color w:val="FF0000"/>
                <w:sz w:val="18"/>
                <w:szCs w:val="18"/>
              </w:rPr>
              <w:t xml:space="preserve"> </w:t>
            </w:r>
            <w:r w:rsidRPr="00452F5A">
              <w:rPr>
                <w:color w:val="FF0000"/>
                <w:sz w:val="18"/>
                <w:szCs w:val="18"/>
              </w:rPr>
              <w:t xml:space="preserve">600 </w:t>
            </w:r>
          </w:p>
        </w:tc>
      </w:tr>
      <w:tr w:rsidR="00B60399" w14:paraId="528EC0DE" w14:textId="77777777" w:rsidTr="00487BF1">
        <w:trPr>
          <w:trHeight w:val="356"/>
        </w:trPr>
        <w:tc>
          <w:tcPr>
            <w:tcW w:w="5313" w:type="dxa"/>
            <w:tcBorders>
              <w:bottom w:val="single" w:sz="4" w:space="0" w:color="000000"/>
            </w:tcBorders>
          </w:tcPr>
          <w:p w14:paraId="00C2F955" w14:textId="2F1EF884" w:rsidR="00B60399" w:rsidRPr="00B60399" w:rsidRDefault="00B60399" w:rsidP="00B60399">
            <w:pPr>
              <w:pStyle w:val="TableParagraph"/>
              <w:spacing w:before="72"/>
              <w:ind w:left="107" w:right="0"/>
              <w:jc w:val="left"/>
              <w:rPr>
                <w:color w:val="FF0000"/>
                <w:sz w:val="18"/>
              </w:rPr>
            </w:pPr>
            <w:proofErr w:type="spellStart"/>
            <w:r w:rsidRPr="00B60399">
              <w:rPr>
                <w:color w:val="FF0000"/>
                <w:sz w:val="18"/>
              </w:rPr>
              <w:t>Réunions</w:t>
            </w:r>
            <w:proofErr w:type="spellEnd"/>
            <w:r w:rsidRPr="00B60399">
              <w:rPr>
                <w:color w:val="FF0000"/>
                <w:spacing w:val="-4"/>
                <w:sz w:val="18"/>
              </w:rPr>
              <w:t xml:space="preserve"> </w:t>
            </w:r>
            <w:r w:rsidRPr="00B60399">
              <w:rPr>
                <w:color w:val="FF0000"/>
                <w:sz w:val="18"/>
              </w:rPr>
              <w:t>du</w:t>
            </w:r>
            <w:r w:rsidRPr="00B60399">
              <w:rPr>
                <w:color w:val="FF0000"/>
                <w:spacing w:val="-1"/>
                <w:sz w:val="18"/>
              </w:rPr>
              <w:t xml:space="preserve"> </w:t>
            </w:r>
            <w:r w:rsidRPr="00B60399">
              <w:rPr>
                <w:color w:val="FF0000"/>
                <w:sz w:val="18"/>
              </w:rPr>
              <w:t>Conseil</w:t>
            </w:r>
            <w:r w:rsidRPr="00B60399">
              <w:rPr>
                <w:color w:val="FF0000"/>
                <w:spacing w:val="-4"/>
                <w:sz w:val="18"/>
              </w:rPr>
              <w:t xml:space="preserve"> </w:t>
            </w:r>
            <w:proofErr w:type="spellStart"/>
            <w:r w:rsidRPr="00B60399">
              <w:rPr>
                <w:color w:val="FF0000"/>
                <w:spacing w:val="-2"/>
                <w:sz w:val="18"/>
              </w:rPr>
              <w:t>scientifique</w:t>
            </w:r>
            <w:proofErr w:type="spellEnd"/>
          </w:p>
        </w:tc>
        <w:tc>
          <w:tcPr>
            <w:tcW w:w="1076" w:type="dxa"/>
            <w:tcBorders>
              <w:top w:val="nil"/>
              <w:left w:val="nil"/>
              <w:bottom w:val="nil"/>
              <w:right w:val="nil"/>
            </w:tcBorders>
            <w:shd w:val="clear" w:color="000000" w:fill="FFFFFF"/>
            <w:vAlign w:val="center"/>
          </w:tcPr>
          <w:p w14:paraId="52E3D877" w14:textId="606C710B" w:rsidR="00B60399" w:rsidRPr="00452F5A" w:rsidRDefault="00B60399" w:rsidP="00B60399">
            <w:pPr>
              <w:pStyle w:val="TableParagraph"/>
              <w:spacing w:before="72"/>
              <w:ind w:right="113"/>
              <w:rPr>
                <w:color w:val="FF0000"/>
                <w:sz w:val="18"/>
                <w:szCs w:val="18"/>
              </w:rPr>
            </w:pPr>
            <w:r w:rsidRPr="00452F5A">
              <w:rPr>
                <w:color w:val="FF0000"/>
                <w:sz w:val="18"/>
                <w:szCs w:val="18"/>
              </w:rPr>
              <w:t>85</w:t>
            </w:r>
            <w:r w:rsidR="003A24B0">
              <w:rPr>
                <w:color w:val="FF0000"/>
                <w:sz w:val="18"/>
                <w:szCs w:val="18"/>
              </w:rPr>
              <w:t xml:space="preserve"> </w:t>
            </w:r>
            <w:r w:rsidRPr="00452F5A">
              <w:rPr>
                <w:color w:val="FF0000"/>
                <w:sz w:val="18"/>
                <w:szCs w:val="18"/>
              </w:rPr>
              <w:t xml:space="preserve">000 </w:t>
            </w:r>
          </w:p>
        </w:tc>
        <w:tc>
          <w:tcPr>
            <w:tcW w:w="1033" w:type="dxa"/>
            <w:tcBorders>
              <w:top w:val="nil"/>
              <w:left w:val="nil"/>
              <w:bottom w:val="nil"/>
              <w:right w:val="nil"/>
            </w:tcBorders>
            <w:shd w:val="clear" w:color="000000" w:fill="FFFFFF"/>
            <w:vAlign w:val="center"/>
          </w:tcPr>
          <w:p w14:paraId="09F43BFB" w14:textId="35FA167F" w:rsidR="00B60399" w:rsidRPr="00452F5A" w:rsidRDefault="00B60399" w:rsidP="00B60399">
            <w:pPr>
              <w:pStyle w:val="TableParagraph"/>
              <w:spacing w:before="72"/>
              <w:ind w:right="112"/>
              <w:rPr>
                <w:color w:val="FF0000"/>
                <w:sz w:val="18"/>
                <w:szCs w:val="18"/>
              </w:rPr>
            </w:pPr>
            <w:r w:rsidRPr="00452F5A">
              <w:rPr>
                <w:color w:val="FF0000"/>
                <w:sz w:val="18"/>
                <w:szCs w:val="18"/>
              </w:rPr>
              <w:t>86</w:t>
            </w:r>
            <w:r w:rsidR="003A24B0">
              <w:rPr>
                <w:color w:val="FF0000"/>
                <w:sz w:val="18"/>
                <w:szCs w:val="18"/>
              </w:rPr>
              <w:t xml:space="preserve"> </w:t>
            </w:r>
            <w:r w:rsidRPr="00452F5A">
              <w:rPr>
                <w:color w:val="FF0000"/>
                <w:sz w:val="18"/>
                <w:szCs w:val="18"/>
              </w:rPr>
              <w:t xml:space="preserve">700 </w:t>
            </w:r>
          </w:p>
        </w:tc>
        <w:tc>
          <w:tcPr>
            <w:tcW w:w="1032" w:type="dxa"/>
            <w:tcBorders>
              <w:top w:val="nil"/>
              <w:left w:val="nil"/>
              <w:bottom w:val="nil"/>
              <w:right w:val="nil"/>
            </w:tcBorders>
            <w:shd w:val="clear" w:color="000000" w:fill="FFFFFF"/>
            <w:vAlign w:val="center"/>
          </w:tcPr>
          <w:p w14:paraId="79ADB697" w14:textId="77777777" w:rsidR="00B60399" w:rsidRPr="00452F5A" w:rsidRDefault="00B60399" w:rsidP="00B60399">
            <w:pPr>
              <w:pStyle w:val="TableParagraph"/>
              <w:spacing w:before="72"/>
              <w:ind w:right="111"/>
              <w:rPr>
                <w:color w:val="FF0000"/>
                <w:sz w:val="18"/>
                <w:szCs w:val="18"/>
              </w:rPr>
            </w:pPr>
          </w:p>
        </w:tc>
        <w:tc>
          <w:tcPr>
            <w:tcW w:w="1028" w:type="dxa"/>
            <w:tcBorders>
              <w:top w:val="nil"/>
              <w:left w:val="nil"/>
              <w:bottom w:val="nil"/>
              <w:right w:val="nil"/>
            </w:tcBorders>
            <w:shd w:val="clear" w:color="000000" w:fill="FFFFFF"/>
            <w:vAlign w:val="center"/>
          </w:tcPr>
          <w:p w14:paraId="1842B7B8" w14:textId="3CDF94B6" w:rsidR="00B60399" w:rsidRPr="00452F5A" w:rsidRDefault="00B60399" w:rsidP="00B60399">
            <w:pPr>
              <w:pStyle w:val="TableParagraph"/>
              <w:spacing w:before="72"/>
              <w:ind w:right="107"/>
              <w:rPr>
                <w:color w:val="FF0000"/>
                <w:sz w:val="18"/>
                <w:szCs w:val="18"/>
              </w:rPr>
            </w:pPr>
            <w:r w:rsidRPr="00452F5A">
              <w:rPr>
                <w:color w:val="FF0000"/>
                <w:sz w:val="18"/>
                <w:szCs w:val="18"/>
              </w:rPr>
              <w:t>171</w:t>
            </w:r>
            <w:r w:rsidR="003A24B0">
              <w:rPr>
                <w:color w:val="FF0000"/>
                <w:sz w:val="18"/>
                <w:szCs w:val="18"/>
              </w:rPr>
              <w:t xml:space="preserve"> </w:t>
            </w:r>
            <w:r w:rsidRPr="00452F5A">
              <w:rPr>
                <w:color w:val="FF0000"/>
                <w:sz w:val="18"/>
                <w:szCs w:val="18"/>
              </w:rPr>
              <w:t xml:space="preserve">700 </w:t>
            </w:r>
          </w:p>
        </w:tc>
      </w:tr>
      <w:tr w:rsidR="00556D52" w14:paraId="1DF40854" w14:textId="77777777" w:rsidTr="00487BF1">
        <w:trPr>
          <w:trHeight w:val="356"/>
        </w:trPr>
        <w:tc>
          <w:tcPr>
            <w:tcW w:w="5313" w:type="dxa"/>
            <w:tcBorders>
              <w:top w:val="single" w:sz="4" w:space="0" w:color="000000"/>
              <w:bottom w:val="single" w:sz="12" w:space="0" w:color="000000"/>
            </w:tcBorders>
          </w:tcPr>
          <w:p w14:paraId="4989F93D" w14:textId="54C7C64F" w:rsidR="00556D52" w:rsidRDefault="00556D52" w:rsidP="00487BF1">
            <w:pPr>
              <w:pStyle w:val="TableParagraph"/>
              <w:spacing w:before="75"/>
              <w:ind w:left="107" w:right="0"/>
              <w:jc w:val="left"/>
              <w:rPr>
                <w:b/>
                <w:sz w:val="18"/>
              </w:rPr>
            </w:pPr>
            <w:r>
              <w:rPr>
                <w:b/>
                <w:spacing w:val="-2"/>
                <w:sz w:val="18"/>
              </w:rPr>
              <w:t>S</w:t>
            </w:r>
            <w:r w:rsidR="00B60399">
              <w:rPr>
                <w:b/>
                <w:spacing w:val="-2"/>
                <w:sz w:val="18"/>
              </w:rPr>
              <w:t>o</w:t>
            </w:r>
            <w:r>
              <w:rPr>
                <w:b/>
                <w:spacing w:val="-2"/>
                <w:sz w:val="18"/>
              </w:rPr>
              <w:t>u</w:t>
            </w:r>
            <w:r w:rsidR="00B60399">
              <w:rPr>
                <w:b/>
                <w:spacing w:val="-2"/>
                <w:sz w:val="18"/>
              </w:rPr>
              <w:t>s-</w:t>
            </w:r>
            <w:r>
              <w:rPr>
                <w:b/>
                <w:spacing w:val="-2"/>
                <w:sz w:val="18"/>
              </w:rPr>
              <w:t>total</w:t>
            </w:r>
          </w:p>
        </w:tc>
        <w:tc>
          <w:tcPr>
            <w:tcW w:w="1076" w:type="dxa"/>
            <w:tcBorders>
              <w:top w:val="single" w:sz="4" w:space="0" w:color="auto"/>
              <w:left w:val="nil"/>
              <w:bottom w:val="single" w:sz="4" w:space="0" w:color="auto"/>
              <w:right w:val="nil"/>
            </w:tcBorders>
            <w:shd w:val="clear" w:color="000000" w:fill="FFFFFF"/>
            <w:vAlign w:val="center"/>
          </w:tcPr>
          <w:p w14:paraId="4D2B64EA" w14:textId="2B1BD10F" w:rsidR="00556D52" w:rsidRPr="00452F5A" w:rsidRDefault="00556D52" w:rsidP="00487BF1">
            <w:pPr>
              <w:pStyle w:val="TableParagraph"/>
              <w:spacing w:before="75"/>
              <w:ind w:right="113"/>
              <w:rPr>
                <w:b/>
                <w:bCs/>
                <w:sz w:val="18"/>
                <w:szCs w:val="18"/>
              </w:rPr>
            </w:pPr>
            <w:r w:rsidRPr="00452F5A">
              <w:rPr>
                <w:b/>
                <w:bCs/>
                <w:sz w:val="18"/>
                <w:szCs w:val="18"/>
              </w:rPr>
              <w:t>188</w:t>
            </w:r>
            <w:r w:rsidR="003A24B0">
              <w:rPr>
                <w:b/>
                <w:bCs/>
                <w:sz w:val="18"/>
                <w:szCs w:val="18"/>
              </w:rPr>
              <w:t xml:space="preserve"> </w:t>
            </w:r>
            <w:r w:rsidRPr="00452F5A">
              <w:rPr>
                <w:b/>
                <w:bCs/>
                <w:sz w:val="18"/>
                <w:szCs w:val="18"/>
              </w:rPr>
              <w:t xml:space="preserve">172 </w:t>
            </w:r>
          </w:p>
        </w:tc>
        <w:tc>
          <w:tcPr>
            <w:tcW w:w="1033" w:type="dxa"/>
            <w:tcBorders>
              <w:top w:val="single" w:sz="4" w:space="0" w:color="auto"/>
              <w:left w:val="nil"/>
              <w:bottom w:val="single" w:sz="4" w:space="0" w:color="auto"/>
              <w:right w:val="nil"/>
            </w:tcBorders>
            <w:shd w:val="clear" w:color="000000" w:fill="FFFFFF"/>
            <w:vAlign w:val="center"/>
          </w:tcPr>
          <w:p w14:paraId="14CB30FD" w14:textId="7ECCF249" w:rsidR="00556D52" w:rsidRPr="00452F5A" w:rsidRDefault="00556D52" w:rsidP="00487BF1">
            <w:pPr>
              <w:pStyle w:val="TableParagraph"/>
              <w:spacing w:before="75"/>
              <w:ind w:right="112"/>
              <w:rPr>
                <w:b/>
                <w:bCs/>
                <w:sz w:val="18"/>
                <w:szCs w:val="18"/>
              </w:rPr>
            </w:pPr>
            <w:r w:rsidRPr="00452F5A">
              <w:rPr>
                <w:b/>
                <w:bCs/>
                <w:sz w:val="18"/>
                <w:szCs w:val="18"/>
              </w:rPr>
              <w:t>191</w:t>
            </w:r>
            <w:r w:rsidR="003A24B0">
              <w:rPr>
                <w:b/>
                <w:bCs/>
                <w:sz w:val="18"/>
                <w:szCs w:val="18"/>
              </w:rPr>
              <w:t xml:space="preserve"> </w:t>
            </w:r>
            <w:r w:rsidRPr="00452F5A">
              <w:rPr>
                <w:b/>
                <w:bCs/>
                <w:sz w:val="18"/>
                <w:szCs w:val="18"/>
              </w:rPr>
              <w:t xml:space="preserve">935 </w:t>
            </w:r>
          </w:p>
        </w:tc>
        <w:tc>
          <w:tcPr>
            <w:tcW w:w="1032" w:type="dxa"/>
            <w:tcBorders>
              <w:top w:val="single" w:sz="4" w:space="0" w:color="auto"/>
              <w:left w:val="nil"/>
              <w:bottom w:val="single" w:sz="4" w:space="0" w:color="auto"/>
              <w:right w:val="nil"/>
            </w:tcBorders>
            <w:shd w:val="clear" w:color="000000" w:fill="FFFFFF"/>
            <w:vAlign w:val="center"/>
          </w:tcPr>
          <w:p w14:paraId="5223146E" w14:textId="68DB81E2" w:rsidR="00556D52" w:rsidRPr="00452F5A" w:rsidRDefault="00556D52" w:rsidP="00487BF1">
            <w:pPr>
              <w:pStyle w:val="TableParagraph"/>
              <w:spacing w:before="75"/>
              <w:ind w:right="111"/>
              <w:rPr>
                <w:b/>
                <w:bCs/>
                <w:sz w:val="18"/>
                <w:szCs w:val="18"/>
              </w:rPr>
            </w:pPr>
            <w:r w:rsidRPr="00452F5A">
              <w:rPr>
                <w:b/>
                <w:bCs/>
                <w:sz w:val="18"/>
                <w:szCs w:val="18"/>
              </w:rPr>
              <w:t>139</w:t>
            </w:r>
            <w:r w:rsidR="003A24B0">
              <w:rPr>
                <w:b/>
                <w:bCs/>
                <w:sz w:val="18"/>
                <w:szCs w:val="18"/>
              </w:rPr>
              <w:t xml:space="preserve"> </w:t>
            </w:r>
            <w:r w:rsidRPr="00452F5A">
              <w:rPr>
                <w:b/>
                <w:bCs/>
                <w:sz w:val="18"/>
                <w:szCs w:val="18"/>
              </w:rPr>
              <w:t xml:space="preserve">469 </w:t>
            </w:r>
          </w:p>
        </w:tc>
        <w:tc>
          <w:tcPr>
            <w:tcW w:w="1028" w:type="dxa"/>
            <w:tcBorders>
              <w:top w:val="single" w:sz="4" w:space="0" w:color="auto"/>
              <w:left w:val="nil"/>
              <w:bottom w:val="single" w:sz="4" w:space="0" w:color="auto"/>
              <w:right w:val="nil"/>
            </w:tcBorders>
            <w:shd w:val="clear" w:color="000000" w:fill="FFFFFF"/>
            <w:vAlign w:val="center"/>
          </w:tcPr>
          <w:p w14:paraId="26D3947B" w14:textId="11779336" w:rsidR="00556D52" w:rsidRPr="00452F5A" w:rsidRDefault="00556D52" w:rsidP="00487BF1">
            <w:pPr>
              <w:pStyle w:val="TableParagraph"/>
              <w:spacing w:before="75"/>
              <w:ind w:right="107"/>
              <w:rPr>
                <w:b/>
                <w:bCs/>
                <w:sz w:val="18"/>
                <w:szCs w:val="18"/>
              </w:rPr>
            </w:pPr>
            <w:r w:rsidRPr="00452F5A">
              <w:rPr>
                <w:b/>
                <w:bCs/>
                <w:sz w:val="18"/>
                <w:szCs w:val="18"/>
              </w:rPr>
              <w:t>519</w:t>
            </w:r>
            <w:r w:rsidR="003A24B0">
              <w:rPr>
                <w:b/>
                <w:bCs/>
                <w:sz w:val="18"/>
                <w:szCs w:val="18"/>
              </w:rPr>
              <w:t xml:space="preserve"> </w:t>
            </w:r>
            <w:r w:rsidRPr="00452F5A">
              <w:rPr>
                <w:b/>
                <w:bCs/>
                <w:sz w:val="18"/>
                <w:szCs w:val="18"/>
              </w:rPr>
              <w:t xml:space="preserve">576 </w:t>
            </w:r>
          </w:p>
        </w:tc>
      </w:tr>
      <w:tr w:rsidR="00556D52" w14:paraId="3FEBF88E" w14:textId="77777777" w:rsidTr="00632538">
        <w:trPr>
          <w:trHeight w:val="358"/>
        </w:trPr>
        <w:tc>
          <w:tcPr>
            <w:tcW w:w="5313" w:type="dxa"/>
            <w:tcBorders>
              <w:top w:val="single" w:sz="12" w:space="0" w:color="000000"/>
              <w:bottom w:val="single" w:sz="8" w:space="0" w:color="000000"/>
            </w:tcBorders>
            <w:shd w:val="clear" w:color="auto" w:fill="D9E2F3" w:themeFill="accent1" w:themeFillTint="33"/>
          </w:tcPr>
          <w:p w14:paraId="35F04998" w14:textId="77777777" w:rsidR="00556D52" w:rsidRDefault="00556D52" w:rsidP="00487BF1">
            <w:pPr>
              <w:pStyle w:val="TableParagraph"/>
              <w:spacing w:before="75"/>
              <w:ind w:left="107" w:right="0"/>
              <w:jc w:val="left"/>
              <w:rPr>
                <w:b/>
                <w:sz w:val="18"/>
              </w:rPr>
            </w:pPr>
            <w:r>
              <w:rPr>
                <w:b/>
                <w:spacing w:val="-2"/>
                <w:sz w:val="18"/>
              </w:rPr>
              <w:t>Total</w:t>
            </w:r>
          </w:p>
        </w:tc>
        <w:tc>
          <w:tcPr>
            <w:tcW w:w="1076" w:type="dxa"/>
            <w:tcBorders>
              <w:top w:val="single" w:sz="8" w:space="0" w:color="auto"/>
              <w:left w:val="nil"/>
              <w:bottom w:val="single" w:sz="8" w:space="0" w:color="auto"/>
              <w:right w:val="nil"/>
            </w:tcBorders>
            <w:shd w:val="clear" w:color="auto" w:fill="D9E2F3" w:themeFill="accent1" w:themeFillTint="33"/>
            <w:vAlign w:val="center"/>
          </w:tcPr>
          <w:p w14:paraId="5E442635" w14:textId="52D6F10A" w:rsidR="00556D52" w:rsidRPr="00452F5A" w:rsidRDefault="00556D52" w:rsidP="00487BF1">
            <w:pPr>
              <w:pStyle w:val="TableParagraph"/>
              <w:spacing w:before="75"/>
              <w:ind w:right="114"/>
              <w:rPr>
                <w:b/>
                <w:bCs/>
                <w:sz w:val="18"/>
                <w:szCs w:val="18"/>
              </w:rPr>
            </w:pPr>
            <w:r w:rsidRPr="00452F5A">
              <w:rPr>
                <w:b/>
                <w:bCs/>
                <w:sz w:val="18"/>
                <w:szCs w:val="18"/>
              </w:rPr>
              <w:t>2</w:t>
            </w:r>
            <w:r w:rsidR="003A24B0">
              <w:rPr>
                <w:b/>
                <w:bCs/>
                <w:sz w:val="18"/>
                <w:szCs w:val="18"/>
              </w:rPr>
              <w:t xml:space="preserve"> </w:t>
            </w:r>
            <w:r w:rsidRPr="00452F5A">
              <w:rPr>
                <w:b/>
                <w:bCs/>
                <w:sz w:val="18"/>
                <w:szCs w:val="18"/>
              </w:rPr>
              <w:t>728</w:t>
            </w:r>
            <w:r w:rsidR="003A24B0">
              <w:rPr>
                <w:b/>
                <w:bCs/>
                <w:sz w:val="18"/>
                <w:szCs w:val="18"/>
              </w:rPr>
              <w:t xml:space="preserve"> </w:t>
            </w:r>
            <w:r w:rsidRPr="00452F5A">
              <w:rPr>
                <w:b/>
                <w:bCs/>
                <w:sz w:val="18"/>
                <w:szCs w:val="18"/>
              </w:rPr>
              <w:t>508</w:t>
            </w:r>
          </w:p>
        </w:tc>
        <w:tc>
          <w:tcPr>
            <w:tcW w:w="1033" w:type="dxa"/>
            <w:tcBorders>
              <w:top w:val="single" w:sz="8" w:space="0" w:color="auto"/>
              <w:left w:val="nil"/>
              <w:bottom w:val="single" w:sz="8" w:space="0" w:color="auto"/>
              <w:right w:val="nil"/>
            </w:tcBorders>
            <w:shd w:val="clear" w:color="auto" w:fill="D9E2F3" w:themeFill="accent1" w:themeFillTint="33"/>
            <w:vAlign w:val="center"/>
          </w:tcPr>
          <w:p w14:paraId="777A9EDC" w14:textId="1AE9E07B" w:rsidR="00556D52" w:rsidRPr="00452F5A" w:rsidRDefault="00556D52" w:rsidP="00487BF1">
            <w:pPr>
              <w:pStyle w:val="TableParagraph"/>
              <w:spacing w:before="75"/>
              <w:ind w:right="112"/>
              <w:rPr>
                <w:b/>
                <w:bCs/>
                <w:sz w:val="18"/>
                <w:szCs w:val="18"/>
              </w:rPr>
            </w:pPr>
            <w:r w:rsidRPr="00452F5A">
              <w:rPr>
                <w:b/>
                <w:bCs/>
                <w:sz w:val="18"/>
                <w:szCs w:val="18"/>
              </w:rPr>
              <w:t>2</w:t>
            </w:r>
            <w:r w:rsidR="003A24B0">
              <w:rPr>
                <w:b/>
                <w:bCs/>
                <w:sz w:val="18"/>
                <w:szCs w:val="18"/>
              </w:rPr>
              <w:t xml:space="preserve"> </w:t>
            </w:r>
            <w:r w:rsidRPr="00452F5A">
              <w:rPr>
                <w:b/>
                <w:bCs/>
                <w:sz w:val="18"/>
                <w:szCs w:val="18"/>
              </w:rPr>
              <w:t>783</w:t>
            </w:r>
            <w:r w:rsidR="003A24B0">
              <w:rPr>
                <w:b/>
                <w:bCs/>
                <w:sz w:val="18"/>
                <w:szCs w:val="18"/>
              </w:rPr>
              <w:t xml:space="preserve"> </w:t>
            </w:r>
            <w:r w:rsidRPr="00452F5A">
              <w:rPr>
                <w:b/>
                <w:bCs/>
                <w:sz w:val="18"/>
                <w:szCs w:val="18"/>
              </w:rPr>
              <w:t>078</w:t>
            </w:r>
          </w:p>
        </w:tc>
        <w:tc>
          <w:tcPr>
            <w:tcW w:w="1032" w:type="dxa"/>
            <w:tcBorders>
              <w:top w:val="single" w:sz="8" w:space="0" w:color="auto"/>
              <w:left w:val="nil"/>
              <w:bottom w:val="single" w:sz="8" w:space="0" w:color="auto"/>
              <w:right w:val="nil"/>
            </w:tcBorders>
            <w:shd w:val="clear" w:color="auto" w:fill="D9E2F3" w:themeFill="accent1" w:themeFillTint="33"/>
            <w:vAlign w:val="center"/>
          </w:tcPr>
          <w:p w14:paraId="362D556F" w14:textId="19558BFA" w:rsidR="00556D52" w:rsidRPr="00452F5A" w:rsidRDefault="00556D52" w:rsidP="00487BF1">
            <w:pPr>
              <w:pStyle w:val="TableParagraph"/>
              <w:spacing w:before="75"/>
              <w:ind w:right="112"/>
              <w:rPr>
                <w:b/>
                <w:bCs/>
                <w:sz w:val="18"/>
                <w:szCs w:val="18"/>
              </w:rPr>
            </w:pPr>
            <w:r w:rsidRPr="00452F5A">
              <w:rPr>
                <w:b/>
                <w:bCs/>
                <w:sz w:val="18"/>
                <w:szCs w:val="18"/>
              </w:rPr>
              <w:t>3</w:t>
            </w:r>
            <w:r w:rsidR="003A24B0">
              <w:rPr>
                <w:b/>
                <w:bCs/>
                <w:sz w:val="18"/>
                <w:szCs w:val="18"/>
              </w:rPr>
              <w:t xml:space="preserve"> </w:t>
            </w:r>
            <w:r w:rsidRPr="00452F5A">
              <w:rPr>
                <w:b/>
                <w:bCs/>
                <w:sz w:val="18"/>
                <w:szCs w:val="18"/>
              </w:rPr>
              <w:t>128</w:t>
            </w:r>
            <w:r w:rsidR="003A24B0">
              <w:rPr>
                <w:b/>
                <w:bCs/>
                <w:sz w:val="18"/>
                <w:szCs w:val="18"/>
              </w:rPr>
              <w:t xml:space="preserve"> </w:t>
            </w:r>
            <w:r w:rsidRPr="00452F5A">
              <w:rPr>
                <w:b/>
                <w:bCs/>
                <w:sz w:val="18"/>
                <w:szCs w:val="18"/>
              </w:rPr>
              <w:t>249</w:t>
            </w:r>
          </w:p>
        </w:tc>
        <w:tc>
          <w:tcPr>
            <w:tcW w:w="1028" w:type="dxa"/>
            <w:tcBorders>
              <w:top w:val="single" w:sz="8" w:space="0" w:color="auto"/>
              <w:left w:val="nil"/>
              <w:bottom w:val="single" w:sz="8" w:space="0" w:color="auto"/>
              <w:right w:val="nil"/>
            </w:tcBorders>
            <w:shd w:val="clear" w:color="auto" w:fill="D9E2F3" w:themeFill="accent1" w:themeFillTint="33"/>
            <w:vAlign w:val="center"/>
          </w:tcPr>
          <w:p w14:paraId="04335261" w14:textId="01E7BFA1" w:rsidR="00556D52" w:rsidRPr="00452F5A" w:rsidRDefault="00556D52" w:rsidP="00487BF1">
            <w:pPr>
              <w:pStyle w:val="TableParagraph"/>
              <w:spacing w:before="75"/>
              <w:ind w:right="108"/>
              <w:rPr>
                <w:b/>
                <w:bCs/>
                <w:sz w:val="18"/>
                <w:szCs w:val="18"/>
              </w:rPr>
            </w:pPr>
            <w:r w:rsidRPr="00452F5A">
              <w:rPr>
                <w:b/>
                <w:bCs/>
                <w:sz w:val="18"/>
                <w:szCs w:val="18"/>
              </w:rPr>
              <w:t>8</w:t>
            </w:r>
            <w:r w:rsidR="003A24B0">
              <w:rPr>
                <w:b/>
                <w:bCs/>
                <w:sz w:val="18"/>
                <w:szCs w:val="18"/>
              </w:rPr>
              <w:t xml:space="preserve"> </w:t>
            </w:r>
            <w:r w:rsidRPr="00452F5A">
              <w:rPr>
                <w:b/>
                <w:bCs/>
                <w:sz w:val="18"/>
                <w:szCs w:val="18"/>
              </w:rPr>
              <w:t>639</w:t>
            </w:r>
            <w:r w:rsidR="003A24B0">
              <w:rPr>
                <w:b/>
                <w:bCs/>
                <w:sz w:val="18"/>
                <w:szCs w:val="18"/>
              </w:rPr>
              <w:t xml:space="preserve"> </w:t>
            </w:r>
            <w:r w:rsidRPr="00452F5A">
              <w:rPr>
                <w:b/>
                <w:bCs/>
                <w:sz w:val="18"/>
                <w:szCs w:val="18"/>
              </w:rPr>
              <w:t>836</w:t>
            </w:r>
          </w:p>
        </w:tc>
      </w:tr>
      <w:tr w:rsidR="00556D52" w14:paraId="105BECD1" w14:textId="77777777" w:rsidTr="00487BF1">
        <w:trPr>
          <w:trHeight w:val="358"/>
        </w:trPr>
        <w:tc>
          <w:tcPr>
            <w:tcW w:w="5313" w:type="dxa"/>
            <w:tcBorders>
              <w:top w:val="single" w:sz="8" w:space="0" w:color="000000"/>
              <w:bottom w:val="single" w:sz="12" w:space="0" w:color="000000"/>
            </w:tcBorders>
          </w:tcPr>
          <w:p w14:paraId="5AAB2498" w14:textId="5E126AC4" w:rsidR="00556D52" w:rsidRDefault="00B60399" w:rsidP="00487BF1">
            <w:pPr>
              <w:pStyle w:val="TableParagraph"/>
              <w:spacing w:before="75"/>
              <w:ind w:left="107" w:right="0"/>
              <w:jc w:val="left"/>
              <w:rPr>
                <w:sz w:val="18"/>
              </w:rPr>
            </w:pPr>
            <w:proofErr w:type="spellStart"/>
            <w:r>
              <w:rPr>
                <w:sz w:val="18"/>
              </w:rPr>
              <w:t>Dépenses</w:t>
            </w:r>
            <w:proofErr w:type="spellEnd"/>
            <w:r>
              <w:rPr>
                <w:spacing w:val="-4"/>
                <w:sz w:val="18"/>
              </w:rPr>
              <w:t xml:space="preserve"> </w:t>
            </w:r>
            <w:r>
              <w:rPr>
                <w:sz w:val="18"/>
              </w:rPr>
              <w:t>d’appui</w:t>
            </w:r>
            <w:r>
              <w:rPr>
                <w:spacing w:val="-1"/>
                <w:sz w:val="18"/>
              </w:rPr>
              <w:t xml:space="preserve"> </w:t>
            </w:r>
            <w:r>
              <w:rPr>
                <w:sz w:val="18"/>
              </w:rPr>
              <w:t>au</w:t>
            </w:r>
            <w:r>
              <w:rPr>
                <w:spacing w:val="-4"/>
                <w:sz w:val="18"/>
              </w:rPr>
              <w:t xml:space="preserve"> </w:t>
            </w:r>
            <w:proofErr w:type="spellStart"/>
            <w:r>
              <w:rPr>
                <w:spacing w:val="-2"/>
                <w:sz w:val="18"/>
              </w:rPr>
              <w:t>programme</w:t>
            </w:r>
            <w:proofErr w:type="spellEnd"/>
            <w:r>
              <w:rPr>
                <w:spacing w:val="-4"/>
                <w:sz w:val="18"/>
              </w:rPr>
              <w:t xml:space="preserve"> </w:t>
            </w:r>
            <w:r w:rsidR="00556D52">
              <w:rPr>
                <w:spacing w:val="-4"/>
                <w:sz w:val="18"/>
              </w:rPr>
              <w:t>(13%)</w:t>
            </w:r>
          </w:p>
        </w:tc>
        <w:tc>
          <w:tcPr>
            <w:tcW w:w="1076" w:type="dxa"/>
            <w:tcBorders>
              <w:top w:val="nil"/>
              <w:left w:val="nil"/>
              <w:bottom w:val="nil"/>
              <w:right w:val="nil"/>
            </w:tcBorders>
            <w:shd w:val="clear" w:color="000000" w:fill="FFFFFF"/>
            <w:vAlign w:val="center"/>
          </w:tcPr>
          <w:p w14:paraId="72A7C038" w14:textId="431CFDD9" w:rsidR="00556D52" w:rsidRPr="00452F5A" w:rsidRDefault="00556D52" w:rsidP="00487BF1">
            <w:pPr>
              <w:pStyle w:val="TableParagraph"/>
              <w:spacing w:before="75"/>
              <w:ind w:right="113"/>
              <w:rPr>
                <w:sz w:val="18"/>
                <w:szCs w:val="18"/>
              </w:rPr>
            </w:pPr>
            <w:r w:rsidRPr="00452F5A">
              <w:rPr>
                <w:sz w:val="18"/>
                <w:szCs w:val="18"/>
              </w:rPr>
              <w:t>354</w:t>
            </w:r>
            <w:r w:rsidR="003A24B0">
              <w:rPr>
                <w:sz w:val="18"/>
                <w:szCs w:val="18"/>
              </w:rPr>
              <w:t xml:space="preserve"> </w:t>
            </w:r>
            <w:r w:rsidRPr="00452F5A">
              <w:rPr>
                <w:sz w:val="18"/>
                <w:szCs w:val="18"/>
              </w:rPr>
              <w:t xml:space="preserve">706 </w:t>
            </w:r>
          </w:p>
        </w:tc>
        <w:tc>
          <w:tcPr>
            <w:tcW w:w="1033" w:type="dxa"/>
            <w:tcBorders>
              <w:top w:val="nil"/>
              <w:left w:val="nil"/>
              <w:bottom w:val="nil"/>
              <w:right w:val="nil"/>
            </w:tcBorders>
            <w:shd w:val="clear" w:color="000000" w:fill="FFFFFF"/>
            <w:vAlign w:val="center"/>
          </w:tcPr>
          <w:p w14:paraId="28861EDA" w14:textId="373A312F" w:rsidR="00556D52" w:rsidRPr="00452F5A" w:rsidRDefault="00556D52" w:rsidP="00487BF1">
            <w:pPr>
              <w:pStyle w:val="TableParagraph"/>
              <w:spacing w:before="75"/>
              <w:ind w:right="112"/>
              <w:rPr>
                <w:sz w:val="18"/>
                <w:szCs w:val="18"/>
              </w:rPr>
            </w:pPr>
            <w:r w:rsidRPr="00452F5A">
              <w:rPr>
                <w:sz w:val="18"/>
                <w:szCs w:val="18"/>
              </w:rPr>
              <w:t>361</w:t>
            </w:r>
            <w:r w:rsidR="003A24B0">
              <w:rPr>
                <w:sz w:val="18"/>
                <w:szCs w:val="18"/>
              </w:rPr>
              <w:t xml:space="preserve"> </w:t>
            </w:r>
            <w:r w:rsidRPr="00452F5A">
              <w:rPr>
                <w:sz w:val="18"/>
                <w:szCs w:val="18"/>
              </w:rPr>
              <w:t xml:space="preserve">800 </w:t>
            </w:r>
          </w:p>
        </w:tc>
        <w:tc>
          <w:tcPr>
            <w:tcW w:w="1032" w:type="dxa"/>
            <w:tcBorders>
              <w:top w:val="nil"/>
              <w:left w:val="nil"/>
              <w:bottom w:val="nil"/>
              <w:right w:val="nil"/>
            </w:tcBorders>
            <w:shd w:val="clear" w:color="000000" w:fill="FFFFFF"/>
            <w:vAlign w:val="center"/>
          </w:tcPr>
          <w:p w14:paraId="3C5A6A6F" w14:textId="73D1ED1B" w:rsidR="00556D52" w:rsidRPr="00452F5A" w:rsidRDefault="00556D52" w:rsidP="00487BF1">
            <w:pPr>
              <w:pStyle w:val="TableParagraph"/>
              <w:spacing w:before="75"/>
              <w:ind w:right="111"/>
              <w:rPr>
                <w:sz w:val="18"/>
                <w:szCs w:val="18"/>
              </w:rPr>
            </w:pPr>
            <w:r w:rsidRPr="00452F5A">
              <w:rPr>
                <w:sz w:val="18"/>
                <w:szCs w:val="18"/>
              </w:rPr>
              <w:t>406</w:t>
            </w:r>
            <w:r w:rsidR="003A24B0">
              <w:rPr>
                <w:sz w:val="18"/>
                <w:szCs w:val="18"/>
              </w:rPr>
              <w:t xml:space="preserve"> </w:t>
            </w:r>
            <w:r w:rsidRPr="00452F5A">
              <w:rPr>
                <w:sz w:val="18"/>
                <w:szCs w:val="18"/>
              </w:rPr>
              <w:t xml:space="preserve">672 </w:t>
            </w:r>
          </w:p>
        </w:tc>
        <w:tc>
          <w:tcPr>
            <w:tcW w:w="1028" w:type="dxa"/>
            <w:tcBorders>
              <w:top w:val="nil"/>
              <w:left w:val="nil"/>
              <w:bottom w:val="nil"/>
              <w:right w:val="nil"/>
            </w:tcBorders>
            <w:shd w:val="clear" w:color="auto" w:fill="auto"/>
            <w:vAlign w:val="center"/>
          </w:tcPr>
          <w:p w14:paraId="73B20AF9" w14:textId="5DD85793" w:rsidR="00556D52" w:rsidRPr="00452F5A" w:rsidRDefault="00556D52" w:rsidP="00487BF1">
            <w:pPr>
              <w:pStyle w:val="TableParagraph"/>
              <w:spacing w:before="75"/>
              <w:ind w:right="107"/>
              <w:rPr>
                <w:sz w:val="18"/>
                <w:szCs w:val="18"/>
              </w:rPr>
            </w:pPr>
            <w:r w:rsidRPr="00452F5A">
              <w:rPr>
                <w:sz w:val="18"/>
                <w:szCs w:val="18"/>
              </w:rPr>
              <w:t>1</w:t>
            </w:r>
            <w:r w:rsidR="003A24B0">
              <w:rPr>
                <w:sz w:val="18"/>
                <w:szCs w:val="18"/>
              </w:rPr>
              <w:t xml:space="preserve"> </w:t>
            </w:r>
            <w:r w:rsidRPr="00452F5A">
              <w:rPr>
                <w:sz w:val="18"/>
                <w:szCs w:val="18"/>
              </w:rPr>
              <w:t>123</w:t>
            </w:r>
            <w:r w:rsidR="003A24B0">
              <w:rPr>
                <w:sz w:val="18"/>
                <w:szCs w:val="18"/>
              </w:rPr>
              <w:t xml:space="preserve"> </w:t>
            </w:r>
            <w:r w:rsidRPr="00452F5A">
              <w:rPr>
                <w:sz w:val="18"/>
                <w:szCs w:val="18"/>
              </w:rPr>
              <w:t xml:space="preserve">179 </w:t>
            </w:r>
          </w:p>
        </w:tc>
      </w:tr>
      <w:tr w:rsidR="00556D52" w14:paraId="7FD7C1AE" w14:textId="77777777" w:rsidTr="00632538">
        <w:trPr>
          <w:trHeight w:val="359"/>
        </w:trPr>
        <w:tc>
          <w:tcPr>
            <w:tcW w:w="5313" w:type="dxa"/>
            <w:tcBorders>
              <w:top w:val="single" w:sz="12" w:space="0" w:color="000000"/>
              <w:bottom w:val="single" w:sz="12" w:space="0" w:color="000000"/>
            </w:tcBorders>
            <w:shd w:val="clear" w:color="auto" w:fill="D9E2F3" w:themeFill="accent1" w:themeFillTint="33"/>
          </w:tcPr>
          <w:p w14:paraId="3198D93B" w14:textId="77777777" w:rsidR="00556D52" w:rsidRDefault="00556D52" w:rsidP="00487BF1">
            <w:pPr>
              <w:pStyle w:val="TableParagraph"/>
              <w:spacing w:before="76"/>
              <w:ind w:left="107" w:right="0"/>
              <w:jc w:val="left"/>
              <w:rPr>
                <w:b/>
                <w:sz w:val="18"/>
              </w:rPr>
            </w:pPr>
            <w:r>
              <w:rPr>
                <w:b/>
                <w:sz w:val="18"/>
              </w:rPr>
              <w:t>Grand</w:t>
            </w:r>
            <w:r>
              <w:rPr>
                <w:b/>
                <w:spacing w:val="-1"/>
                <w:sz w:val="18"/>
              </w:rPr>
              <w:t xml:space="preserve"> </w:t>
            </w:r>
            <w:r>
              <w:rPr>
                <w:b/>
                <w:spacing w:val="-2"/>
                <w:sz w:val="18"/>
              </w:rPr>
              <w:t>total</w:t>
            </w:r>
          </w:p>
        </w:tc>
        <w:tc>
          <w:tcPr>
            <w:tcW w:w="1076" w:type="dxa"/>
            <w:tcBorders>
              <w:top w:val="single" w:sz="8" w:space="0" w:color="auto"/>
              <w:left w:val="nil"/>
              <w:bottom w:val="single" w:sz="8" w:space="0" w:color="auto"/>
              <w:right w:val="nil"/>
            </w:tcBorders>
            <w:shd w:val="clear" w:color="auto" w:fill="D9E2F3" w:themeFill="accent1" w:themeFillTint="33"/>
            <w:vAlign w:val="center"/>
          </w:tcPr>
          <w:p w14:paraId="4FD274F7" w14:textId="17B6974C" w:rsidR="00556D52" w:rsidRPr="00452F5A" w:rsidRDefault="00556D52" w:rsidP="00487BF1">
            <w:pPr>
              <w:pStyle w:val="TableParagraph"/>
              <w:spacing w:before="76"/>
              <w:ind w:left="107" w:right="0"/>
              <w:rPr>
                <w:b/>
                <w:bCs/>
                <w:sz w:val="18"/>
                <w:szCs w:val="18"/>
              </w:rPr>
            </w:pPr>
            <w:r w:rsidRPr="00452F5A">
              <w:rPr>
                <w:b/>
                <w:bCs/>
                <w:sz w:val="18"/>
                <w:szCs w:val="18"/>
              </w:rPr>
              <w:t>3</w:t>
            </w:r>
            <w:r w:rsidR="003A24B0">
              <w:rPr>
                <w:b/>
                <w:bCs/>
                <w:sz w:val="18"/>
                <w:szCs w:val="18"/>
              </w:rPr>
              <w:t xml:space="preserve"> </w:t>
            </w:r>
            <w:r w:rsidRPr="00452F5A">
              <w:rPr>
                <w:b/>
                <w:bCs/>
                <w:sz w:val="18"/>
                <w:szCs w:val="18"/>
              </w:rPr>
              <w:t>083</w:t>
            </w:r>
            <w:r w:rsidR="003A24B0">
              <w:rPr>
                <w:b/>
                <w:bCs/>
                <w:sz w:val="18"/>
                <w:szCs w:val="18"/>
              </w:rPr>
              <w:t xml:space="preserve"> </w:t>
            </w:r>
            <w:r w:rsidRPr="00452F5A">
              <w:rPr>
                <w:b/>
                <w:bCs/>
                <w:sz w:val="18"/>
                <w:szCs w:val="18"/>
              </w:rPr>
              <w:t>214</w:t>
            </w:r>
            <w:r w:rsidR="003A24B0">
              <w:rPr>
                <w:b/>
                <w:bCs/>
                <w:sz w:val="18"/>
                <w:szCs w:val="18"/>
              </w:rPr>
              <w:t xml:space="preserve">  </w:t>
            </w:r>
            <w:r w:rsidRPr="00452F5A">
              <w:rPr>
                <w:b/>
                <w:bCs/>
                <w:sz w:val="18"/>
                <w:szCs w:val="18"/>
              </w:rPr>
              <w:t xml:space="preserve"> </w:t>
            </w:r>
          </w:p>
        </w:tc>
        <w:tc>
          <w:tcPr>
            <w:tcW w:w="1033" w:type="dxa"/>
            <w:tcBorders>
              <w:top w:val="single" w:sz="8" w:space="0" w:color="auto"/>
              <w:left w:val="nil"/>
              <w:bottom w:val="single" w:sz="8" w:space="0" w:color="auto"/>
              <w:right w:val="nil"/>
            </w:tcBorders>
            <w:shd w:val="clear" w:color="auto" w:fill="D9E2F3" w:themeFill="accent1" w:themeFillTint="33"/>
            <w:vAlign w:val="center"/>
          </w:tcPr>
          <w:p w14:paraId="57DDFAFA" w14:textId="502AFE36" w:rsidR="00556D52" w:rsidRPr="00452F5A" w:rsidRDefault="00556D52" w:rsidP="00487BF1">
            <w:pPr>
              <w:pStyle w:val="TableParagraph"/>
              <w:spacing w:before="76"/>
              <w:ind w:left="107" w:right="0"/>
              <w:rPr>
                <w:b/>
                <w:bCs/>
                <w:sz w:val="18"/>
                <w:szCs w:val="18"/>
              </w:rPr>
            </w:pPr>
            <w:r w:rsidRPr="00452F5A">
              <w:rPr>
                <w:b/>
                <w:bCs/>
                <w:sz w:val="18"/>
                <w:szCs w:val="18"/>
              </w:rPr>
              <w:t>3</w:t>
            </w:r>
            <w:r w:rsidR="003A24B0">
              <w:rPr>
                <w:b/>
                <w:bCs/>
                <w:sz w:val="18"/>
                <w:szCs w:val="18"/>
              </w:rPr>
              <w:t xml:space="preserve"> </w:t>
            </w:r>
            <w:r w:rsidRPr="00452F5A">
              <w:rPr>
                <w:b/>
                <w:bCs/>
                <w:sz w:val="18"/>
                <w:szCs w:val="18"/>
              </w:rPr>
              <w:t>144</w:t>
            </w:r>
            <w:r w:rsidR="003A24B0">
              <w:rPr>
                <w:b/>
                <w:bCs/>
                <w:sz w:val="18"/>
                <w:szCs w:val="18"/>
              </w:rPr>
              <w:t xml:space="preserve"> </w:t>
            </w:r>
            <w:r w:rsidRPr="00452F5A">
              <w:rPr>
                <w:b/>
                <w:bCs/>
                <w:sz w:val="18"/>
                <w:szCs w:val="18"/>
              </w:rPr>
              <w:t xml:space="preserve">879 </w:t>
            </w:r>
          </w:p>
        </w:tc>
        <w:tc>
          <w:tcPr>
            <w:tcW w:w="1032" w:type="dxa"/>
            <w:tcBorders>
              <w:top w:val="single" w:sz="8" w:space="0" w:color="auto"/>
              <w:left w:val="nil"/>
              <w:bottom w:val="single" w:sz="8" w:space="0" w:color="auto"/>
              <w:right w:val="nil"/>
            </w:tcBorders>
            <w:shd w:val="clear" w:color="auto" w:fill="D9E2F3" w:themeFill="accent1" w:themeFillTint="33"/>
            <w:vAlign w:val="center"/>
          </w:tcPr>
          <w:p w14:paraId="79F21B17" w14:textId="245E6719" w:rsidR="00556D52" w:rsidRPr="00452F5A" w:rsidRDefault="00556D52" w:rsidP="00487BF1">
            <w:pPr>
              <w:pStyle w:val="TableParagraph"/>
              <w:spacing w:before="76"/>
              <w:ind w:left="107" w:right="0"/>
              <w:rPr>
                <w:b/>
                <w:bCs/>
                <w:sz w:val="18"/>
                <w:szCs w:val="18"/>
              </w:rPr>
            </w:pPr>
            <w:r w:rsidRPr="00452F5A">
              <w:rPr>
                <w:b/>
                <w:bCs/>
                <w:sz w:val="18"/>
                <w:szCs w:val="18"/>
              </w:rPr>
              <w:t>3</w:t>
            </w:r>
            <w:r w:rsidR="003A24B0">
              <w:rPr>
                <w:b/>
                <w:bCs/>
                <w:sz w:val="18"/>
                <w:szCs w:val="18"/>
              </w:rPr>
              <w:t xml:space="preserve"> </w:t>
            </w:r>
            <w:r w:rsidRPr="00452F5A">
              <w:rPr>
                <w:b/>
                <w:bCs/>
                <w:sz w:val="18"/>
                <w:szCs w:val="18"/>
              </w:rPr>
              <w:t>534</w:t>
            </w:r>
            <w:r w:rsidR="003A24B0">
              <w:rPr>
                <w:b/>
                <w:bCs/>
                <w:sz w:val="18"/>
                <w:szCs w:val="18"/>
              </w:rPr>
              <w:t xml:space="preserve"> </w:t>
            </w:r>
            <w:r w:rsidRPr="00452F5A">
              <w:rPr>
                <w:b/>
                <w:bCs/>
                <w:sz w:val="18"/>
                <w:szCs w:val="18"/>
              </w:rPr>
              <w:t xml:space="preserve">921 </w:t>
            </w:r>
          </w:p>
        </w:tc>
        <w:tc>
          <w:tcPr>
            <w:tcW w:w="1028" w:type="dxa"/>
            <w:tcBorders>
              <w:top w:val="single" w:sz="8" w:space="0" w:color="auto"/>
              <w:left w:val="nil"/>
              <w:bottom w:val="single" w:sz="8" w:space="0" w:color="auto"/>
              <w:right w:val="nil"/>
            </w:tcBorders>
            <w:shd w:val="clear" w:color="auto" w:fill="D9E2F3" w:themeFill="accent1" w:themeFillTint="33"/>
            <w:vAlign w:val="center"/>
          </w:tcPr>
          <w:p w14:paraId="58062C21" w14:textId="30247AB2" w:rsidR="00556D52" w:rsidRPr="00452F5A" w:rsidRDefault="00556D52" w:rsidP="00487BF1">
            <w:pPr>
              <w:pStyle w:val="TableParagraph"/>
              <w:spacing w:before="76"/>
              <w:ind w:left="107" w:right="0"/>
              <w:rPr>
                <w:b/>
                <w:bCs/>
                <w:sz w:val="18"/>
                <w:szCs w:val="18"/>
              </w:rPr>
            </w:pPr>
            <w:r w:rsidRPr="00452F5A">
              <w:rPr>
                <w:b/>
                <w:bCs/>
                <w:sz w:val="18"/>
                <w:szCs w:val="18"/>
              </w:rPr>
              <w:t>9</w:t>
            </w:r>
            <w:r w:rsidR="003A24B0">
              <w:rPr>
                <w:b/>
                <w:bCs/>
                <w:sz w:val="18"/>
                <w:szCs w:val="18"/>
              </w:rPr>
              <w:t xml:space="preserve"> </w:t>
            </w:r>
            <w:r w:rsidRPr="00452F5A">
              <w:rPr>
                <w:b/>
                <w:bCs/>
                <w:sz w:val="18"/>
                <w:szCs w:val="18"/>
              </w:rPr>
              <w:t>763</w:t>
            </w:r>
            <w:r w:rsidR="003A24B0">
              <w:rPr>
                <w:b/>
                <w:bCs/>
                <w:sz w:val="18"/>
                <w:szCs w:val="18"/>
              </w:rPr>
              <w:t xml:space="preserve"> </w:t>
            </w:r>
            <w:r w:rsidRPr="00452F5A">
              <w:rPr>
                <w:b/>
                <w:bCs/>
                <w:sz w:val="18"/>
                <w:szCs w:val="18"/>
              </w:rPr>
              <w:t xml:space="preserve">014 </w:t>
            </w:r>
          </w:p>
        </w:tc>
      </w:tr>
    </w:tbl>
    <w:p w14:paraId="33942D35" w14:textId="77777777" w:rsidR="00556D52" w:rsidRDefault="00556D52" w:rsidP="00556D52">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fr-FR"/>
        </w:rPr>
        <w:sectPr w:rsidR="00556D52" w:rsidSect="00556D52">
          <w:headerReference w:type="first" r:id="rId24"/>
          <w:pgSz w:w="11906" w:h="16838" w:code="9"/>
          <w:pgMar w:top="851" w:right="1440" w:bottom="1440" w:left="1440" w:header="568" w:footer="720" w:gutter="0"/>
          <w:cols w:space="720"/>
          <w:titlePg/>
          <w:docGrid w:linePitch="360"/>
        </w:sectPr>
      </w:pPr>
    </w:p>
    <w:p w14:paraId="09B5E006" w14:textId="77777777" w:rsidR="00556D52" w:rsidRPr="005055C5" w:rsidRDefault="00556D52" w:rsidP="00556D52">
      <w:pPr>
        <w:ind w:right="-42"/>
        <w:jc w:val="right"/>
        <w:rPr>
          <w:b/>
          <w:spacing w:val="-5"/>
          <w:lang w:val="fr-FR"/>
        </w:rPr>
      </w:pPr>
      <w:r w:rsidRPr="005055C5">
        <w:rPr>
          <w:b/>
          <w:lang w:val="fr-FR"/>
        </w:rPr>
        <w:lastRenderedPageBreak/>
        <w:t>ANNEX</w:t>
      </w:r>
      <w:r w:rsidRPr="005055C5">
        <w:rPr>
          <w:b/>
          <w:spacing w:val="-5"/>
          <w:lang w:val="fr-FR"/>
        </w:rPr>
        <w:t xml:space="preserve"> </w:t>
      </w:r>
      <w:r w:rsidRPr="005055C5">
        <w:rPr>
          <w:b/>
          <w:lang w:val="fr-FR"/>
        </w:rPr>
        <w:t>3</w:t>
      </w:r>
      <w:r w:rsidRPr="005055C5">
        <w:rPr>
          <w:b/>
          <w:spacing w:val="-3"/>
          <w:lang w:val="fr-FR"/>
        </w:rPr>
        <w:t xml:space="preserve"> </w:t>
      </w:r>
      <w:r w:rsidRPr="005055C5">
        <w:rPr>
          <w:b/>
          <w:spacing w:val="-5"/>
          <w:lang w:val="fr-FR"/>
        </w:rPr>
        <w:t>(C)</w:t>
      </w:r>
    </w:p>
    <w:p w14:paraId="21600D4A" w14:textId="77777777" w:rsidR="00556D52" w:rsidRPr="005055C5" w:rsidRDefault="00556D52" w:rsidP="00556D52">
      <w:pPr>
        <w:ind w:right="-42"/>
        <w:jc w:val="right"/>
        <w:rPr>
          <w:b/>
          <w:lang w:val="fr-FR"/>
        </w:rPr>
      </w:pPr>
    </w:p>
    <w:p w14:paraId="7CEA91D1" w14:textId="3FE2D45F" w:rsidR="00556D52" w:rsidRPr="005055C5" w:rsidRDefault="005055C5" w:rsidP="00556D52">
      <w:pPr>
        <w:spacing w:after="120"/>
        <w:ind w:right="-40"/>
        <w:jc w:val="center"/>
        <w:rPr>
          <w:b/>
          <w:lang w:val="fr-FR"/>
        </w:rPr>
      </w:pPr>
      <w:r w:rsidRPr="00263931">
        <w:rPr>
          <w:b/>
          <w:lang w:val="fr-FR"/>
        </w:rPr>
        <w:t>BUDGET</w:t>
      </w:r>
      <w:r w:rsidRPr="00263931">
        <w:rPr>
          <w:b/>
          <w:spacing w:val="-3"/>
          <w:lang w:val="fr-FR"/>
        </w:rPr>
        <w:t xml:space="preserve"> PROPOSÉ POUR L</w:t>
      </w:r>
      <w:r>
        <w:rPr>
          <w:b/>
          <w:spacing w:val="-3"/>
          <w:lang w:val="fr-FR"/>
        </w:rPr>
        <w:t>A PÉRIODE TRIENNALE</w:t>
      </w:r>
      <w:r w:rsidRPr="00263931">
        <w:rPr>
          <w:b/>
          <w:spacing w:val="-4"/>
          <w:lang w:val="fr-FR"/>
        </w:rPr>
        <w:t xml:space="preserve"> </w:t>
      </w:r>
      <w:r w:rsidRPr="00263931">
        <w:rPr>
          <w:b/>
          <w:lang w:val="fr-FR"/>
        </w:rPr>
        <w:t>2024–2026</w:t>
      </w:r>
      <w:r w:rsidR="00556D52" w:rsidRPr="005055C5">
        <w:rPr>
          <w:b/>
          <w:lang w:val="fr-FR"/>
        </w:rPr>
        <w:t xml:space="preserve"> SC</w:t>
      </w:r>
      <w:r w:rsidRPr="005055C5">
        <w:rPr>
          <w:b/>
          <w:lang w:val="fr-FR"/>
        </w:rPr>
        <w:t>É</w:t>
      </w:r>
      <w:r w:rsidR="00556D52" w:rsidRPr="005055C5">
        <w:rPr>
          <w:b/>
          <w:lang w:val="fr-FR"/>
        </w:rPr>
        <w:t>NARIO 3</w:t>
      </w:r>
    </w:p>
    <w:p w14:paraId="4DE8F922" w14:textId="56EC8B8F" w:rsidR="00556D52" w:rsidRPr="005055C5" w:rsidRDefault="00556D52" w:rsidP="00556D52">
      <w:pPr>
        <w:spacing w:after="120"/>
        <w:ind w:right="-40"/>
        <w:jc w:val="center"/>
        <w:rPr>
          <w:sz w:val="18"/>
          <w:lang w:val="fr-FR"/>
        </w:rPr>
      </w:pPr>
      <w:r w:rsidRPr="005055C5">
        <w:rPr>
          <w:sz w:val="18"/>
          <w:lang w:val="fr-FR"/>
        </w:rPr>
        <w:t>(</w:t>
      </w:r>
      <w:r w:rsidR="005055C5" w:rsidRPr="00335A21">
        <w:rPr>
          <w:sz w:val="18"/>
          <w:lang w:val="fr-FR"/>
        </w:rPr>
        <w:t>tous les chiffres sont en euros</w:t>
      </w:r>
      <w:r w:rsidRPr="005055C5">
        <w:rPr>
          <w:spacing w:val="-2"/>
          <w:sz w:val="18"/>
          <w:lang w:val="fr-FR"/>
        </w:rPr>
        <w:t>)</w:t>
      </w:r>
    </w:p>
    <w:tbl>
      <w:tblPr>
        <w:tblW w:w="9746" w:type="dxa"/>
        <w:tblLayout w:type="fixed"/>
        <w:tblCellMar>
          <w:left w:w="0" w:type="dxa"/>
          <w:right w:w="0" w:type="dxa"/>
        </w:tblCellMar>
        <w:tblLook w:val="01E0" w:firstRow="1" w:lastRow="1" w:firstColumn="1" w:lastColumn="1" w:noHBand="0" w:noVBand="0"/>
      </w:tblPr>
      <w:tblGrid>
        <w:gridCol w:w="5220"/>
        <w:gridCol w:w="1170"/>
        <w:gridCol w:w="1260"/>
        <w:gridCol w:w="1080"/>
        <w:gridCol w:w="1016"/>
      </w:tblGrid>
      <w:tr w:rsidR="00556D52" w:rsidRPr="005055C5" w14:paraId="47869980" w14:textId="77777777" w:rsidTr="00632538">
        <w:trPr>
          <w:trHeight w:val="454"/>
        </w:trPr>
        <w:tc>
          <w:tcPr>
            <w:tcW w:w="5220" w:type="dxa"/>
            <w:tcBorders>
              <w:top w:val="single" w:sz="12" w:space="0" w:color="000000"/>
              <w:bottom w:val="single" w:sz="12" w:space="0" w:color="000000"/>
            </w:tcBorders>
            <w:shd w:val="clear" w:color="auto" w:fill="D9E2F3" w:themeFill="accent1" w:themeFillTint="33"/>
            <w:vAlign w:val="center"/>
          </w:tcPr>
          <w:p w14:paraId="7DAA7114" w14:textId="220BDA28" w:rsidR="00556D52" w:rsidRPr="005055C5" w:rsidRDefault="005055C5" w:rsidP="00487BF1">
            <w:pPr>
              <w:pStyle w:val="TableParagraph"/>
              <w:spacing w:before="0"/>
              <w:ind w:right="0"/>
              <w:jc w:val="left"/>
              <w:rPr>
                <w:b/>
                <w:sz w:val="18"/>
              </w:rPr>
            </w:pPr>
            <w:proofErr w:type="spellStart"/>
            <w:r w:rsidRPr="005055C5">
              <w:rPr>
                <w:b/>
                <w:sz w:val="18"/>
              </w:rPr>
              <w:t>Objet</w:t>
            </w:r>
            <w:proofErr w:type="spellEnd"/>
            <w:r w:rsidRPr="005055C5">
              <w:rPr>
                <w:b/>
                <w:spacing w:val="-1"/>
                <w:sz w:val="18"/>
              </w:rPr>
              <w:t xml:space="preserve"> de </w:t>
            </w:r>
            <w:proofErr w:type="spellStart"/>
            <w:r w:rsidRPr="005055C5">
              <w:rPr>
                <w:b/>
                <w:spacing w:val="-1"/>
                <w:sz w:val="18"/>
              </w:rPr>
              <w:t>dépense</w:t>
            </w:r>
            <w:proofErr w:type="spellEnd"/>
          </w:p>
        </w:tc>
        <w:tc>
          <w:tcPr>
            <w:tcW w:w="1170" w:type="dxa"/>
            <w:tcBorders>
              <w:top w:val="single" w:sz="12" w:space="0" w:color="000000"/>
              <w:bottom w:val="single" w:sz="12" w:space="0" w:color="000000"/>
            </w:tcBorders>
            <w:shd w:val="clear" w:color="auto" w:fill="D9E2F3" w:themeFill="accent1" w:themeFillTint="33"/>
            <w:vAlign w:val="center"/>
          </w:tcPr>
          <w:p w14:paraId="0EC10368" w14:textId="77777777" w:rsidR="00556D52" w:rsidRPr="005055C5" w:rsidRDefault="00556D52" w:rsidP="00487BF1">
            <w:pPr>
              <w:pStyle w:val="TableParagraph"/>
              <w:spacing w:before="0"/>
              <w:ind w:right="0"/>
              <w:jc w:val="center"/>
              <w:rPr>
                <w:b/>
                <w:sz w:val="18"/>
                <w:szCs w:val="18"/>
              </w:rPr>
            </w:pPr>
            <w:r w:rsidRPr="005055C5">
              <w:rPr>
                <w:b/>
                <w:spacing w:val="-4"/>
                <w:sz w:val="18"/>
                <w:szCs w:val="18"/>
              </w:rPr>
              <w:t>2024</w:t>
            </w:r>
          </w:p>
        </w:tc>
        <w:tc>
          <w:tcPr>
            <w:tcW w:w="1260" w:type="dxa"/>
            <w:tcBorders>
              <w:top w:val="single" w:sz="12" w:space="0" w:color="000000"/>
              <w:bottom w:val="single" w:sz="12" w:space="0" w:color="000000"/>
            </w:tcBorders>
            <w:shd w:val="clear" w:color="auto" w:fill="D9E2F3" w:themeFill="accent1" w:themeFillTint="33"/>
            <w:vAlign w:val="center"/>
          </w:tcPr>
          <w:p w14:paraId="1DAC5911" w14:textId="77777777" w:rsidR="00556D52" w:rsidRPr="005055C5" w:rsidRDefault="00556D52" w:rsidP="00487BF1">
            <w:pPr>
              <w:pStyle w:val="TableParagraph"/>
              <w:spacing w:before="0"/>
              <w:ind w:right="0"/>
              <w:jc w:val="center"/>
              <w:rPr>
                <w:b/>
                <w:sz w:val="18"/>
                <w:szCs w:val="18"/>
              </w:rPr>
            </w:pPr>
            <w:r w:rsidRPr="005055C5">
              <w:rPr>
                <w:b/>
                <w:spacing w:val="-4"/>
                <w:sz w:val="18"/>
                <w:szCs w:val="18"/>
              </w:rPr>
              <w:t>2025</w:t>
            </w:r>
          </w:p>
        </w:tc>
        <w:tc>
          <w:tcPr>
            <w:tcW w:w="1080" w:type="dxa"/>
            <w:tcBorders>
              <w:top w:val="single" w:sz="12" w:space="0" w:color="000000"/>
              <w:bottom w:val="single" w:sz="12" w:space="0" w:color="000000"/>
            </w:tcBorders>
            <w:shd w:val="clear" w:color="auto" w:fill="D9E2F3" w:themeFill="accent1" w:themeFillTint="33"/>
            <w:vAlign w:val="center"/>
          </w:tcPr>
          <w:p w14:paraId="77E1A210" w14:textId="77777777" w:rsidR="00556D52" w:rsidRPr="005055C5" w:rsidRDefault="00556D52" w:rsidP="00487BF1">
            <w:pPr>
              <w:pStyle w:val="TableParagraph"/>
              <w:spacing w:before="0"/>
              <w:ind w:right="0"/>
              <w:jc w:val="center"/>
              <w:rPr>
                <w:b/>
                <w:sz w:val="18"/>
                <w:szCs w:val="18"/>
              </w:rPr>
            </w:pPr>
            <w:r w:rsidRPr="005055C5">
              <w:rPr>
                <w:b/>
                <w:spacing w:val="-4"/>
                <w:sz w:val="18"/>
                <w:szCs w:val="18"/>
              </w:rPr>
              <w:t>2026</w:t>
            </w:r>
          </w:p>
        </w:tc>
        <w:tc>
          <w:tcPr>
            <w:tcW w:w="1016" w:type="dxa"/>
            <w:tcBorders>
              <w:top w:val="single" w:sz="12" w:space="0" w:color="000000"/>
              <w:bottom w:val="single" w:sz="12" w:space="0" w:color="000000"/>
            </w:tcBorders>
            <w:shd w:val="clear" w:color="auto" w:fill="D9E2F3" w:themeFill="accent1" w:themeFillTint="33"/>
            <w:vAlign w:val="center"/>
          </w:tcPr>
          <w:p w14:paraId="26132531" w14:textId="77777777" w:rsidR="00556D52" w:rsidRPr="005055C5" w:rsidRDefault="00556D52" w:rsidP="00487BF1">
            <w:pPr>
              <w:pStyle w:val="TableParagraph"/>
              <w:spacing w:before="0"/>
              <w:ind w:right="0"/>
              <w:jc w:val="center"/>
              <w:rPr>
                <w:b/>
                <w:sz w:val="18"/>
                <w:szCs w:val="18"/>
              </w:rPr>
            </w:pPr>
            <w:r w:rsidRPr="005055C5">
              <w:rPr>
                <w:b/>
                <w:spacing w:val="-2"/>
                <w:sz w:val="18"/>
                <w:szCs w:val="18"/>
              </w:rPr>
              <w:t>Total</w:t>
            </w:r>
          </w:p>
        </w:tc>
      </w:tr>
      <w:tr w:rsidR="005055C5" w14:paraId="136E976C" w14:textId="77777777" w:rsidTr="00487BF1">
        <w:trPr>
          <w:trHeight w:val="364"/>
        </w:trPr>
        <w:tc>
          <w:tcPr>
            <w:tcW w:w="5220" w:type="dxa"/>
            <w:tcBorders>
              <w:top w:val="single" w:sz="12" w:space="0" w:color="000000"/>
            </w:tcBorders>
          </w:tcPr>
          <w:p w14:paraId="11BB8F08" w14:textId="4D2A3E79" w:rsidR="005055C5" w:rsidRDefault="005055C5" w:rsidP="005055C5">
            <w:pPr>
              <w:pStyle w:val="TableParagraph"/>
              <w:spacing w:before="77"/>
              <w:ind w:left="122" w:right="0"/>
              <w:jc w:val="left"/>
              <w:rPr>
                <w:b/>
                <w:sz w:val="18"/>
              </w:rPr>
            </w:pPr>
            <w:proofErr w:type="spellStart"/>
            <w:r>
              <w:rPr>
                <w:b/>
                <w:sz w:val="18"/>
              </w:rPr>
              <w:t>Coûts</w:t>
            </w:r>
            <w:proofErr w:type="spellEnd"/>
            <w:r>
              <w:rPr>
                <w:b/>
                <w:spacing w:val="-2"/>
                <w:sz w:val="18"/>
              </w:rPr>
              <w:t xml:space="preserve"> </w:t>
            </w:r>
            <w:r>
              <w:rPr>
                <w:b/>
                <w:sz w:val="18"/>
              </w:rPr>
              <w:t>de</w:t>
            </w:r>
            <w:r>
              <w:rPr>
                <w:b/>
                <w:spacing w:val="1"/>
                <w:sz w:val="18"/>
              </w:rPr>
              <w:t xml:space="preserve"> </w:t>
            </w:r>
            <w:r>
              <w:rPr>
                <w:b/>
                <w:spacing w:val="-2"/>
                <w:sz w:val="18"/>
              </w:rPr>
              <w:t>personnel</w:t>
            </w:r>
          </w:p>
        </w:tc>
        <w:tc>
          <w:tcPr>
            <w:tcW w:w="1170" w:type="dxa"/>
            <w:tcBorders>
              <w:top w:val="single" w:sz="12" w:space="0" w:color="000000"/>
            </w:tcBorders>
            <w:vAlign w:val="center"/>
          </w:tcPr>
          <w:p w14:paraId="636ADCFA" w14:textId="77777777" w:rsidR="005055C5" w:rsidRPr="005460C9" w:rsidRDefault="005055C5" w:rsidP="005055C5">
            <w:pPr>
              <w:pStyle w:val="TableParagraph"/>
              <w:spacing w:before="0"/>
              <w:ind w:right="0"/>
              <w:rPr>
                <w:sz w:val="18"/>
                <w:szCs w:val="18"/>
              </w:rPr>
            </w:pPr>
          </w:p>
        </w:tc>
        <w:tc>
          <w:tcPr>
            <w:tcW w:w="1260" w:type="dxa"/>
            <w:tcBorders>
              <w:top w:val="single" w:sz="12" w:space="0" w:color="000000"/>
            </w:tcBorders>
            <w:vAlign w:val="center"/>
          </w:tcPr>
          <w:p w14:paraId="15AC5012" w14:textId="77777777" w:rsidR="005055C5" w:rsidRPr="005460C9" w:rsidRDefault="005055C5" w:rsidP="005055C5">
            <w:pPr>
              <w:pStyle w:val="TableParagraph"/>
              <w:spacing w:before="0"/>
              <w:ind w:right="0"/>
              <w:rPr>
                <w:sz w:val="18"/>
                <w:szCs w:val="18"/>
              </w:rPr>
            </w:pPr>
          </w:p>
        </w:tc>
        <w:tc>
          <w:tcPr>
            <w:tcW w:w="1080" w:type="dxa"/>
            <w:tcBorders>
              <w:top w:val="single" w:sz="12" w:space="0" w:color="000000"/>
            </w:tcBorders>
            <w:vAlign w:val="center"/>
          </w:tcPr>
          <w:p w14:paraId="0E886F93" w14:textId="77777777" w:rsidR="005055C5" w:rsidRPr="005460C9" w:rsidRDefault="005055C5" w:rsidP="005055C5">
            <w:pPr>
              <w:pStyle w:val="TableParagraph"/>
              <w:spacing w:before="0"/>
              <w:ind w:right="0"/>
              <w:rPr>
                <w:sz w:val="18"/>
                <w:szCs w:val="18"/>
              </w:rPr>
            </w:pPr>
          </w:p>
        </w:tc>
        <w:tc>
          <w:tcPr>
            <w:tcW w:w="1016" w:type="dxa"/>
            <w:tcBorders>
              <w:top w:val="single" w:sz="12" w:space="0" w:color="000000"/>
            </w:tcBorders>
            <w:vAlign w:val="center"/>
          </w:tcPr>
          <w:p w14:paraId="232D1440" w14:textId="77777777" w:rsidR="005055C5" w:rsidRPr="005460C9" w:rsidRDefault="005055C5" w:rsidP="005055C5">
            <w:pPr>
              <w:pStyle w:val="TableParagraph"/>
              <w:spacing w:before="0"/>
              <w:ind w:right="0"/>
              <w:rPr>
                <w:sz w:val="18"/>
                <w:szCs w:val="18"/>
              </w:rPr>
            </w:pPr>
          </w:p>
        </w:tc>
      </w:tr>
      <w:tr w:rsidR="005055C5" w:rsidRPr="005055C5" w14:paraId="09A20A33" w14:textId="77777777" w:rsidTr="00487BF1">
        <w:trPr>
          <w:trHeight w:val="361"/>
        </w:trPr>
        <w:tc>
          <w:tcPr>
            <w:tcW w:w="5220" w:type="dxa"/>
          </w:tcPr>
          <w:p w14:paraId="14B3B83E" w14:textId="184B8D84" w:rsidR="005055C5" w:rsidRPr="005055C5" w:rsidRDefault="005055C5" w:rsidP="005055C5">
            <w:pPr>
              <w:pStyle w:val="TableParagraph"/>
              <w:spacing w:before="73"/>
              <w:ind w:left="122" w:right="0"/>
              <w:jc w:val="left"/>
              <w:rPr>
                <w:color w:val="FF0000"/>
                <w:sz w:val="18"/>
              </w:rPr>
            </w:pPr>
            <w:proofErr w:type="spellStart"/>
            <w:r w:rsidRPr="005055C5">
              <w:rPr>
                <w:color w:val="FF0000"/>
                <w:spacing w:val="-2"/>
                <w:sz w:val="18"/>
              </w:rPr>
              <w:t>Administrateurs</w:t>
            </w:r>
            <w:proofErr w:type="spellEnd"/>
          </w:p>
        </w:tc>
        <w:tc>
          <w:tcPr>
            <w:tcW w:w="1170" w:type="dxa"/>
            <w:tcBorders>
              <w:top w:val="nil"/>
              <w:left w:val="nil"/>
              <w:bottom w:val="nil"/>
              <w:right w:val="nil"/>
            </w:tcBorders>
            <w:shd w:val="clear" w:color="000000" w:fill="FFFFFF"/>
          </w:tcPr>
          <w:p w14:paraId="4DAFEA3B" w14:textId="12B46318" w:rsidR="005055C5" w:rsidRPr="005055C5" w:rsidRDefault="005055C5" w:rsidP="005055C5">
            <w:pPr>
              <w:pStyle w:val="TableParagraph"/>
              <w:spacing w:before="72"/>
              <w:ind w:right="114"/>
              <w:rPr>
                <w:color w:val="FF0000"/>
                <w:sz w:val="18"/>
                <w:szCs w:val="18"/>
              </w:rPr>
            </w:pPr>
            <w:r w:rsidRPr="005055C5">
              <w:rPr>
                <w:color w:val="FF0000"/>
                <w:sz w:val="18"/>
                <w:szCs w:val="18"/>
              </w:rPr>
              <w:t>1</w:t>
            </w:r>
            <w:r>
              <w:rPr>
                <w:color w:val="FF0000"/>
                <w:sz w:val="18"/>
                <w:szCs w:val="18"/>
              </w:rPr>
              <w:t xml:space="preserve"> </w:t>
            </w:r>
            <w:r w:rsidRPr="005055C5">
              <w:rPr>
                <w:color w:val="FF0000"/>
                <w:sz w:val="18"/>
                <w:szCs w:val="18"/>
              </w:rPr>
              <w:t>864</w:t>
            </w:r>
            <w:r>
              <w:rPr>
                <w:color w:val="FF0000"/>
                <w:sz w:val="18"/>
                <w:szCs w:val="18"/>
              </w:rPr>
              <w:t xml:space="preserve"> </w:t>
            </w:r>
            <w:r w:rsidRPr="005055C5">
              <w:rPr>
                <w:color w:val="FF0000"/>
                <w:sz w:val="18"/>
                <w:szCs w:val="18"/>
              </w:rPr>
              <w:t>238</w:t>
            </w:r>
          </w:p>
        </w:tc>
        <w:tc>
          <w:tcPr>
            <w:tcW w:w="1260" w:type="dxa"/>
            <w:tcBorders>
              <w:top w:val="nil"/>
              <w:left w:val="nil"/>
              <w:bottom w:val="nil"/>
              <w:right w:val="nil"/>
            </w:tcBorders>
            <w:shd w:val="clear" w:color="000000" w:fill="FFFFFF"/>
          </w:tcPr>
          <w:p w14:paraId="70B9ACC0" w14:textId="41502884" w:rsidR="005055C5" w:rsidRPr="005055C5" w:rsidRDefault="005055C5" w:rsidP="005055C5">
            <w:pPr>
              <w:pStyle w:val="TableParagraph"/>
              <w:spacing w:before="72"/>
              <w:ind w:right="114"/>
              <w:rPr>
                <w:color w:val="FF0000"/>
                <w:sz w:val="18"/>
                <w:szCs w:val="18"/>
              </w:rPr>
            </w:pPr>
            <w:r w:rsidRPr="005055C5">
              <w:rPr>
                <w:color w:val="FF0000"/>
                <w:sz w:val="18"/>
                <w:szCs w:val="18"/>
              </w:rPr>
              <w:t>2</w:t>
            </w:r>
            <w:r>
              <w:rPr>
                <w:color w:val="FF0000"/>
                <w:sz w:val="18"/>
                <w:szCs w:val="18"/>
              </w:rPr>
              <w:t xml:space="preserve"> </w:t>
            </w:r>
            <w:r w:rsidRPr="005055C5">
              <w:rPr>
                <w:color w:val="FF0000"/>
                <w:sz w:val="18"/>
                <w:szCs w:val="18"/>
              </w:rPr>
              <w:t>114</w:t>
            </w:r>
            <w:r>
              <w:rPr>
                <w:color w:val="FF0000"/>
                <w:sz w:val="18"/>
                <w:szCs w:val="18"/>
              </w:rPr>
              <w:t xml:space="preserve"> </w:t>
            </w:r>
            <w:r w:rsidRPr="005055C5">
              <w:rPr>
                <w:color w:val="FF0000"/>
                <w:sz w:val="18"/>
                <w:szCs w:val="18"/>
              </w:rPr>
              <w:t>427</w:t>
            </w:r>
          </w:p>
        </w:tc>
        <w:tc>
          <w:tcPr>
            <w:tcW w:w="1080" w:type="dxa"/>
            <w:tcBorders>
              <w:top w:val="nil"/>
              <w:left w:val="nil"/>
              <w:bottom w:val="nil"/>
              <w:right w:val="nil"/>
            </w:tcBorders>
            <w:shd w:val="clear" w:color="000000" w:fill="FFFFFF"/>
          </w:tcPr>
          <w:p w14:paraId="1E25415B" w14:textId="07029FBD" w:rsidR="005055C5" w:rsidRPr="005055C5" w:rsidRDefault="005055C5" w:rsidP="005055C5">
            <w:pPr>
              <w:pStyle w:val="TableParagraph"/>
              <w:spacing w:before="72"/>
              <w:ind w:right="114"/>
              <w:rPr>
                <w:color w:val="FF0000"/>
                <w:sz w:val="18"/>
                <w:szCs w:val="18"/>
              </w:rPr>
            </w:pPr>
            <w:r w:rsidRPr="005055C5">
              <w:rPr>
                <w:color w:val="FF0000"/>
                <w:sz w:val="18"/>
                <w:szCs w:val="18"/>
              </w:rPr>
              <w:t>2</w:t>
            </w:r>
            <w:r>
              <w:rPr>
                <w:color w:val="FF0000"/>
                <w:sz w:val="18"/>
                <w:szCs w:val="18"/>
              </w:rPr>
              <w:t xml:space="preserve"> </w:t>
            </w:r>
            <w:r w:rsidRPr="005055C5">
              <w:rPr>
                <w:color w:val="FF0000"/>
                <w:sz w:val="18"/>
                <w:szCs w:val="18"/>
              </w:rPr>
              <w:t>156</w:t>
            </w:r>
            <w:r>
              <w:rPr>
                <w:color w:val="FF0000"/>
                <w:sz w:val="18"/>
                <w:szCs w:val="18"/>
              </w:rPr>
              <w:t xml:space="preserve"> </w:t>
            </w:r>
            <w:r w:rsidRPr="005055C5">
              <w:rPr>
                <w:color w:val="FF0000"/>
                <w:sz w:val="18"/>
                <w:szCs w:val="18"/>
              </w:rPr>
              <w:t>715</w:t>
            </w:r>
          </w:p>
        </w:tc>
        <w:tc>
          <w:tcPr>
            <w:tcW w:w="1016" w:type="dxa"/>
            <w:tcBorders>
              <w:top w:val="nil"/>
              <w:left w:val="nil"/>
              <w:bottom w:val="nil"/>
              <w:right w:val="nil"/>
            </w:tcBorders>
            <w:shd w:val="clear" w:color="000000" w:fill="FFFFFF"/>
          </w:tcPr>
          <w:p w14:paraId="1649006D" w14:textId="7C016428" w:rsidR="005055C5" w:rsidRPr="005055C5" w:rsidRDefault="005055C5" w:rsidP="005055C5">
            <w:pPr>
              <w:pStyle w:val="TableParagraph"/>
              <w:spacing w:before="72"/>
              <w:ind w:right="114"/>
              <w:rPr>
                <w:color w:val="FF0000"/>
                <w:sz w:val="18"/>
                <w:szCs w:val="18"/>
              </w:rPr>
            </w:pPr>
            <w:r w:rsidRPr="005055C5">
              <w:rPr>
                <w:color w:val="FF0000"/>
                <w:sz w:val="18"/>
                <w:szCs w:val="18"/>
              </w:rPr>
              <w:t>6</w:t>
            </w:r>
            <w:r>
              <w:rPr>
                <w:color w:val="FF0000"/>
                <w:sz w:val="18"/>
                <w:szCs w:val="18"/>
              </w:rPr>
              <w:t xml:space="preserve"> </w:t>
            </w:r>
            <w:r w:rsidRPr="005055C5">
              <w:rPr>
                <w:color w:val="FF0000"/>
                <w:sz w:val="18"/>
                <w:szCs w:val="18"/>
              </w:rPr>
              <w:t>135</w:t>
            </w:r>
            <w:r>
              <w:rPr>
                <w:color w:val="FF0000"/>
                <w:sz w:val="18"/>
                <w:szCs w:val="18"/>
              </w:rPr>
              <w:t xml:space="preserve"> </w:t>
            </w:r>
            <w:r w:rsidRPr="005055C5">
              <w:rPr>
                <w:color w:val="FF0000"/>
                <w:sz w:val="18"/>
                <w:szCs w:val="18"/>
              </w:rPr>
              <w:t>380</w:t>
            </w:r>
          </w:p>
        </w:tc>
      </w:tr>
      <w:tr w:rsidR="005055C5" w:rsidRPr="005055C5" w14:paraId="551B9D6B" w14:textId="77777777" w:rsidTr="00487BF1">
        <w:trPr>
          <w:trHeight w:val="358"/>
        </w:trPr>
        <w:tc>
          <w:tcPr>
            <w:tcW w:w="5220" w:type="dxa"/>
            <w:tcBorders>
              <w:bottom w:val="single" w:sz="4" w:space="0" w:color="000000"/>
            </w:tcBorders>
          </w:tcPr>
          <w:p w14:paraId="286E0DA3" w14:textId="557CD2CC" w:rsidR="005055C5" w:rsidRPr="005055C5" w:rsidRDefault="005055C5" w:rsidP="005055C5">
            <w:pPr>
              <w:pStyle w:val="TableParagraph"/>
              <w:spacing w:before="74"/>
              <w:ind w:left="122" w:right="0"/>
              <w:jc w:val="left"/>
              <w:rPr>
                <w:color w:val="FF0000"/>
                <w:sz w:val="18"/>
              </w:rPr>
            </w:pPr>
            <w:r w:rsidRPr="005055C5">
              <w:rPr>
                <w:color w:val="FF0000"/>
                <w:sz w:val="18"/>
              </w:rPr>
              <w:t>Personnel</w:t>
            </w:r>
            <w:r w:rsidRPr="005055C5">
              <w:rPr>
                <w:color w:val="FF0000"/>
                <w:spacing w:val="-4"/>
                <w:sz w:val="18"/>
              </w:rPr>
              <w:t xml:space="preserve"> </w:t>
            </w:r>
            <w:r w:rsidRPr="005055C5">
              <w:rPr>
                <w:color w:val="FF0000"/>
                <w:sz w:val="18"/>
              </w:rPr>
              <w:t>des</w:t>
            </w:r>
            <w:r w:rsidRPr="005055C5">
              <w:rPr>
                <w:color w:val="FF0000"/>
                <w:spacing w:val="-3"/>
                <w:sz w:val="18"/>
              </w:rPr>
              <w:t xml:space="preserve"> </w:t>
            </w:r>
            <w:r w:rsidRPr="005055C5">
              <w:rPr>
                <w:color w:val="FF0000"/>
                <w:sz w:val="18"/>
              </w:rPr>
              <w:t>services</w:t>
            </w:r>
            <w:r w:rsidRPr="005055C5">
              <w:rPr>
                <w:color w:val="FF0000"/>
                <w:spacing w:val="-1"/>
                <w:sz w:val="18"/>
              </w:rPr>
              <w:t xml:space="preserve"> </w:t>
            </w:r>
            <w:proofErr w:type="spellStart"/>
            <w:r w:rsidRPr="005055C5">
              <w:rPr>
                <w:color w:val="FF0000"/>
                <w:spacing w:val="-2"/>
                <w:sz w:val="18"/>
              </w:rPr>
              <w:t>généraux</w:t>
            </w:r>
            <w:proofErr w:type="spellEnd"/>
          </w:p>
        </w:tc>
        <w:tc>
          <w:tcPr>
            <w:tcW w:w="1170" w:type="dxa"/>
            <w:tcBorders>
              <w:top w:val="nil"/>
              <w:left w:val="nil"/>
              <w:bottom w:val="nil"/>
              <w:right w:val="nil"/>
            </w:tcBorders>
            <w:shd w:val="clear" w:color="000000" w:fill="FFFFFF"/>
          </w:tcPr>
          <w:p w14:paraId="210DE827" w14:textId="7E2FAA70" w:rsidR="005055C5" w:rsidRPr="005055C5" w:rsidRDefault="005055C5" w:rsidP="005055C5">
            <w:pPr>
              <w:pStyle w:val="TableParagraph"/>
              <w:spacing w:before="72"/>
              <w:ind w:right="114"/>
              <w:rPr>
                <w:color w:val="FF0000"/>
                <w:sz w:val="18"/>
                <w:szCs w:val="18"/>
              </w:rPr>
            </w:pPr>
            <w:r w:rsidRPr="005055C5">
              <w:rPr>
                <w:color w:val="FF0000"/>
                <w:sz w:val="18"/>
                <w:szCs w:val="18"/>
              </w:rPr>
              <w:t>629</w:t>
            </w:r>
            <w:r>
              <w:rPr>
                <w:color w:val="FF0000"/>
                <w:sz w:val="18"/>
                <w:szCs w:val="18"/>
              </w:rPr>
              <w:t xml:space="preserve"> </w:t>
            </w:r>
            <w:r w:rsidRPr="005055C5">
              <w:rPr>
                <w:color w:val="FF0000"/>
                <w:sz w:val="18"/>
                <w:szCs w:val="18"/>
              </w:rPr>
              <w:t>825</w:t>
            </w:r>
          </w:p>
        </w:tc>
        <w:tc>
          <w:tcPr>
            <w:tcW w:w="1260" w:type="dxa"/>
            <w:tcBorders>
              <w:top w:val="nil"/>
              <w:left w:val="nil"/>
              <w:bottom w:val="nil"/>
              <w:right w:val="nil"/>
            </w:tcBorders>
            <w:shd w:val="clear" w:color="000000" w:fill="FFFFFF"/>
          </w:tcPr>
          <w:p w14:paraId="2D8FF404" w14:textId="5C8C9101" w:rsidR="005055C5" w:rsidRPr="005055C5" w:rsidRDefault="005055C5" w:rsidP="005055C5">
            <w:pPr>
              <w:pStyle w:val="TableParagraph"/>
              <w:spacing w:before="72"/>
              <w:ind w:right="114"/>
              <w:rPr>
                <w:color w:val="FF0000"/>
                <w:sz w:val="18"/>
                <w:szCs w:val="18"/>
              </w:rPr>
            </w:pPr>
            <w:r w:rsidRPr="005055C5">
              <w:rPr>
                <w:color w:val="FF0000"/>
                <w:sz w:val="18"/>
                <w:szCs w:val="18"/>
              </w:rPr>
              <w:t>690</w:t>
            </w:r>
            <w:r>
              <w:rPr>
                <w:color w:val="FF0000"/>
                <w:sz w:val="18"/>
                <w:szCs w:val="18"/>
              </w:rPr>
              <w:t xml:space="preserve"> </w:t>
            </w:r>
            <w:r w:rsidRPr="005055C5">
              <w:rPr>
                <w:color w:val="FF0000"/>
                <w:sz w:val="18"/>
                <w:szCs w:val="18"/>
              </w:rPr>
              <w:t>500</w:t>
            </w:r>
          </w:p>
        </w:tc>
        <w:tc>
          <w:tcPr>
            <w:tcW w:w="1080" w:type="dxa"/>
            <w:tcBorders>
              <w:top w:val="nil"/>
              <w:left w:val="nil"/>
              <w:bottom w:val="nil"/>
              <w:right w:val="nil"/>
            </w:tcBorders>
            <w:shd w:val="clear" w:color="000000" w:fill="FFFFFF"/>
          </w:tcPr>
          <w:p w14:paraId="0690FAC0" w14:textId="58DA8BE7" w:rsidR="005055C5" w:rsidRPr="005055C5" w:rsidRDefault="005055C5" w:rsidP="005055C5">
            <w:pPr>
              <w:pStyle w:val="TableParagraph"/>
              <w:spacing w:before="72"/>
              <w:ind w:right="114"/>
              <w:rPr>
                <w:color w:val="FF0000"/>
                <w:sz w:val="18"/>
                <w:szCs w:val="18"/>
              </w:rPr>
            </w:pPr>
            <w:r w:rsidRPr="005055C5">
              <w:rPr>
                <w:color w:val="FF0000"/>
                <w:sz w:val="18"/>
                <w:szCs w:val="18"/>
              </w:rPr>
              <w:t>704</w:t>
            </w:r>
            <w:r>
              <w:rPr>
                <w:color w:val="FF0000"/>
                <w:sz w:val="18"/>
                <w:szCs w:val="18"/>
              </w:rPr>
              <w:t xml:space="preserve"> </w:t>
            </w:r>
            <w:r w:rsidRPr="005055C5">
              <w:rPr>
                <w:color w:val="FF0000"/>
                <w:sz w:val="18"/>
                <w:szCs w:val="18"/>
              </w:rPr>
              <w:t>310</w:t>
            </w:r>
          </w:p>
        </w:tc>
        <w:tc>
          <w:tcPr>
            <w:tcW w:w="1016" w:type="dxa"/>
            <w:tcBorders>
              <w:top w:val="nil"/>
              <w:left w:val="nil"/>
              <w:bottom w:val="nil"/>
              <w:right w:val="nil"/>
            </w:tcBorders>
            <w:shd w:val="clear" w:color="000000" w:fill="FFFFFF"/>
          </w:tcPr>
          <w:p w14:paraId="02F03B32" w14:textId="2C4F12F1" w:rsidR="005055C5" w:rsidRPr="005055C5" w:rsidRDefault="005055C5" w:rsidP="005055C5">
            <w:pPr>
              <w:pStyle w:val="TableParagraph"/>
              <w:spacing w:before="72"/>
              <w:ind w:right="114"/>
              <w:rPr>
                <w:color w:val="FF0000"/>
                <w:sz w:val="18"/>
                <w:szCs w:val="18"/>
              </w:rPr>
            </w:pPr>
            <w:r w:rsidRPr="005055C5">
              <w:rPr>
                <w:color w:val="FF0000"/>
                <w:sz w:val="18"/>
                <w:szCs w:val="18"/>
              </w:rPr>
              <w:t>2</w:t>
            </w:r>
            <w:r>
              <w:rPr>
                <w:color w:val="FF0000"/>
                <w:sz w:val="18"/>
                <w:szCs w:val="18"/>
              </w:rPr>
              <w:t xml:space="preserve"> </w:t>
            </w:r>
            <w:r w:rsidRPr="005055C5">
              <w:rPr>
                <w:color w:val="FF0000"/>
                <w:sz w:val="18"/>
                <w:szCs w:val="18"/>
              </w:rPr>
              <w:t>024</w:t>
            </w:r>
            <w:r>
              <w:rPr>
                <w:color w:val="FF0000"/>
                <w:sz w:val="18"/>
                <w:szCs w:val="18"/>
              </w:rPr>
              <w:t xml:space="preserve"> </w:t>
            </w:r>
            <w:r w:rsidRPr="005055C5">
              <w:rPr>
                <w:color w:val="FF0000"/>
                <w:sz w:val="18"/>
                <w:szCs w:val="18"/>
              </w:rPr>
              <w:t>635</w:t>
            </w:r>
          </w:p>
        </w:tc>
      </w:tr>
      <w:tr w:rsidR="00556D52" w14:paraId="59A4F7E6" w14:textId="77777777" w:rsidTr="00487BF1">
        <w:trPr>
          <w:trHeight w:val="362"/>
        </w:trPr>
        <w:tc>
          <w:tcPr>
            <w:tcW w:w="5220" w:type="dxa"/>
            <w:tcBorders>
              <w:top w:val="single" w:sz="4" w:space="0" w:color="000000"/>
              <w:bottom w:val="single" w:sz="4" w:space="0" w:color="000000"/>
            </w:tcBorders>
          </w:tcPr>
          <w:p w14:paraId="1F72EAD1" w14:textId="3376A0BF" w:rsidR="00556D52" w:rsidRDefault="00556D52" w:rsidP="00487BF1">
            <w:pPr>
              <w:pStyle w:val="TableParagraph"/>
              <w:spacing w:before="75"/>
              <w:ind w:left="122" w:right="0"/>
              <w:jc w:val="left"/>
              <w:rPr>
                <w:b/>
                <w:sz w:val="18"/>
              </w:rPr>
            </w:pPr>
            <w:r>
              <w:rPr>
                <w:b/>
                <w:spacing w:val="-2"/>
                <w:sz w:val="18"/>
              </w:rPr>
              <w:t>S</w:t>
            </w:r>
            <w:r w:rsidR="005055C5">
              <w:rPr>
                <w:b/>
                <w:spacing w:val="-2"/>
                <w:sz w:val="18"/>
              </w:rPr>
              <w:t>o</w:t>
            </w:r>
            <w:r>
              <w:rPr>
                <w:b/>
                <w:spacing w:val="-2"/>
                <w:sz w:val="18"/>
              </w:rPr>
              <w:t>u</w:t>
            </w:r>
            <w:r w:rsidR="005055C5">
              <w:rPr>
                <w:b/>
                <w:spacing w:val="-2"/>
                <w:sz w:val="18"/>
              </w:rPr>
              <w:t>s-</w:t>
            </w:r>
            <w:r>
              <w:rPr>
                <w:b/>
                <w:spacing w:val="-2"/>
                <w:sz w:val="18"/>
              </w:rPr>
              <w:t>total</w:t>
            </w:r>
          </w:p>
        </w:tc>
        <w:tc>
          <w:tcPr>
            <w:tcW w:w="1170" w:type="dxa"/>
            <w:tcBorders>
              <w:top w:val="single" w:sz="4" w:space="0" w:color="auto"/>
              <w:left w:val="nil"/>
              <w:bottom w:val="single" w:sz="4" w:space="0" w:color="auto"/>
              <w:right w:val="nil"/>
            </w:tcBorders>
            <w:shd w:val="clear" w:color="000000" w:fill="FFFFFF"/>
          </w:tcPr>
          <w:p w14:paraId="16A70F59" w14:textId="210E6224" w:rsidR="00556D52" w:rsidRPr="005460C9" w:rsidRDefault="00556D52" w:rsidP="00487BF1">
            <w:pPr>
              <w:pStyle w:val="TableParagraph"/>
              <w:spacing w:before="72"/>
              <w:ind w:right="114"/>
              <w:rPr>
                <w:b/>
                <w:bCs/>
                <w:sz w:val="18"/>
                <w:szCs w:val="18"/>
              </w:rPr>
            </w:pPr>
            <w:r w:rsidRPr="005460C9">
              <w:rPr>
                <w:b/>
                <w:bCs/>
                <w:sz w:val="18"/>
                <w:szCs w:val="18"/>
              </w:rPr>
              <w:t>2</w:t>
            </w:r>
            <w:r w:rsidR="005055C5">
              <w:rPr>
                <w:b/>
                <w:bCs/>
                <w:sz w:val="18"/>
                <w:szCs w:val="18"/>
              </w:rPr>
              <w:t xml:space="preserve"> </w:t>
            </w:r>
            <w:r w:rsidRPr="005460C9">
              <w:rPr>
                <w:b/>
                <w:bCs/>
                <w:sz w:val="18"/>
                <w:szCs w:val="18"/>
              </w:rPr>
              <w:t>494</w:t>
            </w:r>
            <w:r w:rsidR="005055C5">
              <w:rPr>
                <w:b/>
                <w:bCs/>
                <w:sz w:val="18"/>
                <w:szCs w:val="18"/>
              </w:rPr>
              <w:t xml:space="preserve"> </w:t>
            </w:r>
            <w:r w:rsidRPr="005460C9">
              <w:rPr>
                <w:b/>
                <w:bCs/>
                <w:sz w:val="18"/>
                <w:szCs w:val="18"/>
              </w:rPr>
              <w:t>063</w:t>
            </w:r>
          </w:p>
        </w:tc>
        <w:tc>
          <w:tcPr>
            <w:tcW w:w="1260" w:type="dxa"/>
            <w:tcBorders>
              <w:top w:val="single" w:sz="4" w:space="0" w:color="auto"/>
              <w:left w:val="nil"/>
              <w:bottom w:val="single" w:sz="4" w:space="0" w:color="auto"/>
              <w:right w:val="nil"/>
            </w:tcBorders>
            <w:shd w:val="clear" w:color="000000" w:fill="FFFFFF"/>
          </w:tcPr>
          <w:p w14:paraId="22047E62" w14:textId="6849E6D8" w:rsidR="00556D52" w:rsidRPr="005460C9" w:rsidRDefault="00556D52" w:rsidP="00487BF1">
            <w:pPr>
              <w:pStyle w:val="TableParagraph"/>
              <w:spacing w:before="72"/>
              <w:ind w:left="161" w:right="114"/>
              <w:rPr>
                <w:b/>
                <w:bCs/>
                <w:sz w:val="18"/>
                <w:szCs w:val="18"/>
              </w:rPr>
            </w:pPr>
            <w:r w:rsidRPr="005460C9">
              <w:rPr>
                <w:b/>
                <w:bCs/>
                <w:sz w:val="18"/>
                <w:szCs w:val="18"/>
              </w:rPr>
              <w:t>2</w:t>
            </w:r>
            <w:r w:rsidR="005055C5">
              <w:rPr>
                <w:b/>
                <w:bCs/>
                <w:sz w:val="18"/>
                <w:szCs w:val="18"/>
              </w:rPr>
              <w:t xml:space="preserve"> </w:t>
            </w:r>
            <w:r w:rsidRPr="005460C9">
              <w:rPr>
                <w:b/>
                <w:bCs/>
                <w:sz w:val="18"/>
                <w:szCs w:val="18"/>
              </w:rPr>
              <w:t>804</w:t>
            </w:r>
            <w:r w:rsidR="005055C5">
              <w:rPr>
                <w:b/>
                <w:bCs/>
                <w:sz w:val="18"/>
                <w:szCs w:val="18"/>
              </w:rPr>
              <w:t xml:space="preserve"> </w:t>
            </w:r>
            <w:r w:rsidRPr="005460C9">
              <w:rPr>
                <w:b/>
                <w:bCs/>
                <w:sz w:val="18"/>
                <w:szCs w:val="18"/>
              </w:rPr>
              <w:t>927</w:t>
            </w:r>
          </w:p>
        </w:tc>
        <w:tc>
          <w:tcPr>
            <w:tcW w:w="1080" w:type="dxa"/>
            <w:tcBorders>
              <w:top w:val="single" w:sz="4" w:space="0" w:color="auto"/>
              <w:left w:val="nil"/>
              <w:bottom w:val="single" w:sz="4" w:space="0" w:color="auto"/>
              <w:right w:val="nil"/>
            </w:tcBorders>
            <w:shd w:val="clear" w:color="000000" w:fill="FFFFFF"/>
          </w:tcPr>
          <w:p w14:paraId="21714028" w14:textId="2470EE2B" w:rsidR="00556D52" w:rsidRPr="005460C9" w:rsidRDefault="00556D52" w:rsidP="00487BF1">
            <w:pPr>
              <w:pStyle w:val="TableParagraph"/>
              <w:spacing w:before="72"/>
              <w:ind w:left="160" w:right="114"/>
              <w:rPr>
                <w:b/>
                <w:bCs/>
                <w:sz w:val="18"/>
                <w:szCs w:val="18"/>
              </w:rPr>
            </w:pPr>
            <w:r w:rsidRPr="005460C9">
              <w:rPr>
                <w:b/>
                <w:bCs/>
                <w:sz w:val="18"/>
                <w:szCs w:val="18"/>
              </w:rPr>
              <w:t>2</w:t>
            </w:r>
            <w:r w:rsidR="005055C5">
              <w:rPr>
                <w:b/>
                <w:bCs/>
                <w:sz w:val="18"/>
                <w:szCs w:val="18"/>
              </w:rPr>
              <w:t xml:space="preserve"> </w:t>
            </w:r>
            <w:r w:rsidRPr="005460C9">
              <w:rPr>
                <w:b/>
                <w:bCs/>
                <w:sz w:val="18"/>
                <w:szCs w:val="18"/>
              </w:rPr>
              <w:t>861</w:t>
            </w:r>
            <w:r w:rsidR="005055C5">
              <w:rPr>
                <w:b/>
                <w:bCs/>
                <w:sz w:val="18"/>
                <w:szCs w:val="18"/>
              </w:rPr>
              <w:t xml:space="preserve"> </w:t>
            </w:r>
            <w:r w:rsidRPr="005460C9">
              <w:rPr>
                <w:b/>
                <w:bCs/>
                <w:sz w:val="18"/>
                <w:szCs w:val="18"/>
              </w:rPr>
              <w:t>025</w:t>
            </w:r>
          </w:p>
        </w:tc>
        <w:tc>
          <w:tcPr>
            <w:tcW w:w="1016" w:type="dxa"/>
            <w:tcBorders>
              <w:top w:val="single" w:sz="4" w:space="0" w:color="auto"/>
              <w:left w:val="nil"/>
              <w:bottom w:val="single" w:sz="4" w:space="0" w:color="auto"/>
              <w:right w:val="nil"/>
            </w:tcBorders>
            <w:shd w:val="clear" w:color="000000" w:fill="FFFFFF"/>
          </w:tcPr>
          <w:p w14:paraId="10B70E1C" w14:textId="26D43C91" w:rsidR="00556D52" w:rsidRPr="005460C9" w:rsidRDefault="00556D52" w:rsidP="00487BF1">
            <w:pPr>
              <w:pStyle w:val="TableParagraph"/>
              <w:spacing w:before="72"/>
              <w:ind w:right="114"/>
              <w:rPr>
                <w:b/>
                <w:bCs/>
                <w:sz w:val="18"/>
                <w:szCs w:val="18"/>
              </w:rPr>
            </w:pPr>
            <w:r w:rsidRPr="005460C9">
              <w:rPr>
                <w:b/>
                <w:bCs/>
                <w:sz w:val="18"/>
                <w:szCs w:val="18"/>
              </w:rPr>
              <w:t>8</w:t>
            </w:r>
            <w:r w:rsidR="005055C5">
              <w:rPr>
                <w:b/>
                <w:bCs/>
                <w:sz w:val="18"/>
                <w:szCs w:val="18"/>
              </w:rPr>
              <w:t xml:space="preserve"> </w:t>
            </w:r>
            <w:r w:rsidRPr="005460C9">
              <w:rPr>
                <w:b/>
                <w:bCs/>
                <w:sz w:val="18"/>
                <w:szCs w:val="18"/>
              </w:rPr>
              <w:t>160</w:t>
            </w:r>
            <w:r w:rsidR="005055C5">
              <w:rPr>
                <w:b/>
                <w:bCs/>
                <w:sz w:val="18"/>
                <w:szCs w:val="18"/>
              </w:rPr>
              <w:t xml:space="preserve"> </w:t>
            </w:r>
            <w:r w:rsidRPr="005460C9">
              <w:rPr>
                <w:b/>
                <w:bCs/>
                <w:sz w:val="18"/>
                <w:szCs w:val="18"/>
              </w:rPr>
              <w:t>014</w:t>
            </w:r>
          </w:p>
        </w:tc>
      </w:tr>
      <w:tr w:rsidR="00556D52" w14:paraId="5123C784" w14:textId="77777777" w:rsidTr="00487BF1">
        <w:trPr>
          <w:trHeight w:val="362"/>
        </w:trPr>
        <w:tc>
          <w:tcPr>
            <w:tcW w:w="5220" w:type="dxa"/>
            <w:tcBorders>
              <w:top w:val="single" w:sz="4" w:space="0" w:color="000000"/>
            </w:tcBorders>
          </w:tcPr>
          <w:p w14:paraId="28C72772" w14:textId="6FBC6F2D" w:rsidR="00556D52" w:rsidRDefault="005055C5" w:rsidP="00487BF1">
            <w:pPr>
              <w:pStyle w:val="TableParagraph"/>
              <w:spacing w:before="76"/>
              <w:ind w:left="122" w:right="0"/>
              <w:jc w:val="left"/>
              <w:rPr>
                <w:b/>
                <w:sz w:val="18"/>
              </w:rPr>
            </w:pPr>
            <w:r>
              <w:rPr>
                <w:b/>
                <w:spacing w:val="-2"/>
                <w:sz w:val="18"/>
              </w:rPr>
              <w:t>S</w:t>
            </w:r>
            <w:r w:rsidR="00556D52">
              <w:rPr>
                <w:b/>
                <w:spacing w:val="-2"/>
                <w:sz w:val="18"/>
              </w:rPr>
              <w:t>ervices</w:t>
            </w:r>
            <w:r>
              <w:rPr>
                <w:b/>
                <w:spacing w:val="-2"/>
                <w:sz w:val="18"/>
              </w:rPr>
              <w:t xml:space="preserve"> </w:t>
            </w:r>
            <w:proofErr w:type="spellStart"/>
            <w:r>
              <w:rPr>
                <w:b/>
                <w:spacing w:val="-2"/>
                <w:sz w:val="18"/>
              </w:rPr>
              <w:t>contractuels</w:t>
            </w:r>
            <w:proofErr w:type="spellEnd"/>
          </w:p>
        </w:tc>
        <w:tc>
          <w:tcPr>
            <w:tcW w:w="1170" w:type="dxa"/>
            <w:tcBorders>
              <w:top w:val="nil"/>
              <w:left w:val="nil"/>
              <w:bottom w:val="nil"/>
              <w:right w:val="nil"/>
            </w:tcBorders>
            <w:shd w:val="clear" w:color="000000" w:fill="FFFFFF"/>
          </w:tcPr>
          <w:p w14:paraId="7B4101AC" w14:textId="77777777" w:rsidR="00556D52" w:rsidRPr="005460C9" w:rsidRDefault="00556D52" w:rsidP="00487BF1">
            <w:pPr>
              <w:pStyle w:val="TableParagraph"/>
              <w:spacing w:before="72"/>
              <w:ind w:right="114"/>
              <w:rPr>
                <w:sz w:val="18"/>
                <w:szCs w:val="18"/>
              </w:rPr>
            </w:pPr>
          </w:p>
        </w:tc>
        <w:tc>
          <w:tcPr>
            <w:tcW w:w="1260" w:type="dxa"/>
            <w:tcBorders>
              <w:top w:val="nil"/>
              <w:left w:val="nil"/>
              <w:bottom w:val="nil"/>
              <w:right w:val="nil"/>
            </w:tcBorders>
            <w:shd w:val="clear" w:color="000000" w:fill="FFFFFF"/>
          </w:tcPr>
          <w:p w14:paraId="07EA2BB5" w14:textId="77777777" w:rsidR="00556D52" w:rsidRPr="005460C9" w:rsidRDefault="00556D52" w:rsidP="00487BF1">
            <w:pPr>
              <w:pStyle w:val="TableParagraph"/>
              <w:spacing w:before="72"/>
              <w:ind w:right="114"/>
              <w:rPr>
                <w:sz w:val="18"/>
                <w:szCs w:val="18"/>
              </w:rPr>
            </w:pPr>
          </w:p>
        </w:tc>
        <w:tc>
          <w:tcPr>
            <w:tcW w:w="1080" w:type="dxa"/>
            <w:tcBorders>
              <w:top w:val="nil"/>
              <w:left w:val="nil"/>
              <w:bottom w:val="nil"/>
              <w:right w:val="nil"/>
            </w:tcBorders>
            <w:shd w:val="clear" w:color="000000" w:fill="FFFFFF"/>
          </w:tcPr>
          <w:p w14:paraId="3D9B7AEC" w14:textId="77777777" w:rsidR="00556D52" w:rsidRPr="005460C9" w:rsidRDefault="00556D52" w:rsidP="00487BF1">
            <w:pPr>
              <w:pStyle w:val="TableParagraph"/>
              <w:spacing w:before="72"/>
              <w:ind w:right="114"/>
              <w:rPr>
                <w:sz w:val="18"/>
                <w:szCs w:val="18"/>
              </w:rPr>
            </w:pPr>
          </w:p>
        </w:tc>
        <w:tc>
          <w:tcPr>
            <w:tcW w:w="1016" w:type="dxa"/>
            <w:tcBorders>
              <w:top w:val="nil"/>
              <w:left w:val="nil"/>
              <w:bottom w:val="nil"/>
              <w:right w:val="nil"/>
            </w:tcBorders>
            <w:shd w:val="clear" w:color="000000" w:fill="FFFFFF"/>
          </w:tcPr>
          <w:p w14:paraId="10C7841B" w14:textId="77777777" w:rsidR="00556D52" w:rsidRPr="005460C9" w:rsidRDefault="00556D52" w:rsidP="00487BF1">
            <w:pPr>
              <w:pStyle w:val="TableParagraph"/>
              <w:spacing w:before="72"/>
              <w:ind w:right="114"/>
              <w:rPr>
                <w:sz w:val="18"/>
                <w:szCs w:val="18"/>
              </w:rPr>
            </w:pPr>
          </w:p>
        </w:tc>
      </w:tr>
      <w:tr w:rsidR="00556D52" w14:paraId="3ACD63F3" w14:textId="77777777" w:rsidTr="00487BF1">
        <w:trPr>
          <w:trHeight w:val="361"/>
        </w:trPr>
        <w:tc>
          <w:tcPr>
            <w:tcW w:w="5220" w:type="dxa"/>
          </w:tcPr>
          <w:p w14:paraId="64A9E645" w14:textId="3FFDD9C5" w:rsidR="00556D52" w:rsidRPr="005055C5" w:rsidRDefault="005055C5" w:rsidP="00487BF1">
            <w:pPr>
              <w:pStyle w:val="TableParagraph"/>
              <w:spacing w:before="73"/>
              <w:ind w:left="122" w:right="0"/>
              <w:jc w:val="left"/>
              <w:rPr>
                <w:sz w:val="18"/>
                <w:lang w:val="fr-FR"/>
              </w:rPr>
            </w:pPr>
            <w:r w:rsidRPr="005055C5">
              <w:rPr>
                <w:color w:val="FF0000"/>
                <w:sz w:val="18"/>
                <w:lang w:val="fr-FR"/>
              </w:rPr>
              <w:t>Services (traductions et rédaction des rapports)</w:t>
            </w:r>
          </w:p>
        </w:tc>
        <w:tc>
          <w:tcPr>
            <w:tcW w:w="1170" w:type="dxa"/>
            <w:tcBorders>
              <w:top w:val="nil"/>
              <w:left w:val="nil"/>
              <w:bottom w:val="nil"/>
              <w:right w:val="nil"/>
            </w:tcBorders>
            <w:shd w:val="clear" w:color="000000" w:fill="FFFFFF"/>
          </w:tcPr>
          <w:p w14:paraId="64F3E4AB" w14:textId="59303A01" w:rsidR="00556D52" w:rsidRPr="005460C9" w:rsidRDefault="00556D52" w:rsidP="00487BF1">
            <w:pPr>
              <w:pStyle w:val="TableParagraph"/>
              <w:spacing w:before="72"/>
              <w:ind w:right="114"/>
              <w:rPr>
                <w:color w:val="FF0000"/>
                <w:sz w:val="18"/>
                <w:szCs w:val="18"/>
              </w:rPr>
            </w:pPr>
            <w:r w:rsidRPr="005460C9">
              <w:rPr>
                <w:color w:val="FF0000"/>
                <w:sz w:val="18"/>
                <w:szCs w:val="18"/>
              </w:rPr>
              <w:t>126</w:t>
            </w:r>
            <w:r w:rsidR="005055C5">
              <w:rPr>
                <w:color w:val="FF0000"/>
                <w:sz w:val="18"/>
                <w:szCs w:val="18"/>
              </w:rPr>
              <w:t xml:space="preserve"> </w:t>
            </w:r>
            <w:r w:rsidRPr="005460C9">
              <w:rPr>
                <w:color w:val="FF0000"/>
                <w:sz w:val="18"/>
                <w:szCs w:val="18"/>
              </w:rPr>
              <w:t>744</w:t>
            </w:r>
          </w:p>
        </w:tc>
        <w:tc>
          <w:tcPr>
            <w:tcW w:w="1260" w:type="dxa"/>
            <w:tcBorders>
              <w:top w:val="nil"/>
              <w:left w:val="nil"/>
              <w:bottom w:val="nil"/>
              <w:right w:val="nil"/>
            </w:tcBorders>
            <w:shd w:val="clear" w:color="000000" w:fill="FFFFFF"/>
          </w:tcPr>
          <w:p w14:paraId="7B985AC5" w14:textId="4690EEA3" w:rsidR="00556D52" w:rsidRPr="005460C9" w:rsidRDefault="00556D52" w:rsidP="00487BF1">
            <w:pPr>
              <w:pStyle w:val="TableParagraph"/>
              <w:spacing w:before="72"/>
              <w:ind w:right="114"/>
              <w:rPr>
                <w:color w:val="FF0000"/>
                <w:sz w:val="18"/>
                <w:szCs w:val="18"/>
              </w:rPr>
            </w:pPr>
            <w:r w:rsidRPr="005460C9">
              <w:rPr>
                <w:color w:val="FF0000"/>
                <w:sz w:val="18"/>
                <w:szCs w:val="18"/>
              </w:rPr>
              <w:t>129</w:t>
            </w:r>
            <w:r w:rsidR="005055C5">
              <w:rPr>
                <w:color w:val="FF0000"/>
                <w:sz w:val="18"/>
                <w:szCs w:val="18"/>
              </w:rPr>
              <w:t xml:space="preserve"> </w:t>
            </w:r>
            <w:r w:rsidRPr="005460C9">
              <w:rPr>
                <w:color w:val="FF0000"/>
                <w:sz w:val="18"/>
                <w:szCs w:val="18"/>
              </w:rPr>
              <w:t>279</w:t>
            </w:r>
          </w:p>
        </w:tc>
        <w:tc>
          <w:tcPr>
            <w:tcW w:w="1080" w:type="dxa"/>
            <w:tcBorders>
              <w:top w:val="nil"/>
              <w:left w:val="nil"/>
              <w:bottom w:val="nil"/>
              <w:right w:val="nil"/>
            </w:tcBorders>
            <w:shd w:val="clear" w:color="000000" w:fill="FFFFFF"/>
          </w:tcPr>
          <w:p w14:paraId="1EDF31ED" w14:textId="7A4E2C20" w:rsidR="00556D52" w:rsidRPr="005460C9" w:rsidRDefault="00556D52" w:rsidP="00487BF1">
            <w:pPr>
              <w:pStyle w:val="TableParagraph"/>
              <w:spacing w:before="72"/>
              <w:ind w:right="114"/>
              <w:rPr>
                <w:color w:val="FF0000"/>
                <w:sz w:val="18"/>
                <w:szCs w:val="18"/>
              </w:rPr>
            </w:pPr>
            <w:r w:rsidRPr="005460C9">
              <w:rPr>
                <w:color w:val="FF0000"/>
                <w:sz w:val="18"/>
                <w:szCs w:val="18"/>
              </w:rPr>
              <w:t>131</w:t>
            </w:r>
            <w:r w:rsidR="005055C5">
              <w:rPr>
                <w:color w:val="FF0000"/>
                <w:sz w:val="18"/>
                <w:szCs w:val="18"/>
              </w:rPr>
              <w:t xml:space="preserve"> </w:t>
            </w:r>
            <w:r w:rsidRPr="005460C9">
              <w:rPr>
                <w:color w:val="FF0000"/>
                <w:sz w:val="18"/>
                <w:szCs w:val="18"/>
              </w:rPr>
              <w:t>865</w:t>
            </w:r>
          </w:p>
        </w:tc>
        <w:tc>
          <w:tcPr>
            <w:tcW w:w="1016" w:type="dxa"/>
            <w:tcBorders>
              <w:top w:val="nil"/>
              <w:left w:val="nil"/>
              <w:bottom w:val="nil"/>
              <w:right w:val="nil"/>
            </w:tcBorders>
            <w:shd w:val="clear" w:color="000000" w:fill="FFFFFF"/>
          </w:tcPr>
          <w:p w14:paraId="738B1C66" w14:textId="249F58D7" w:rsidR="00556D52" w:rsidRPr="005460C9" w:rsidRDefault="00556D52" w:rsidP="00487BF1">
            <w:pPr>
              <w:pStyle w:val="TableParagraph"/>
              <w:spacing w:before="72"/>
              <w:ind w:right="114"/>
              <w:rPr>
                <w:color w:val="FF0000"/>
                <w:sz w:val="18"/>
                <w:szCs w:val="18"/>
              </w:rPr>
            </w:pPr>
            <w:r w:rsidRPr="005460C9">
              <w:rPr>
                <w:color w:val="FF0000"/>
                <w:sz w:val="18"/>
                <w:szCs w:val="18"/>
              </w:rPr>
              <w:t>387</w:t>
            </w:r>
            <w:r w:rsidR="005055C5">
              <w:rPr>
                <w:color w:val="FF0000"/>
                <w:sz w:val="18"/>
                <w:szCs w:val="18"/>
              </w:rPr>
              <w:t xml:space="preserve"> </w:t>
            </w:r>
            <w:r w:rsidRPr="005460C9">
              <w:rPr>
                <w:color w:val="FF0000"/>
                <w:sz w:val="18"/>
                <w:szCs w:val="18"/>
              </w:rPr>
              <w:t>888</w:t>
            </w:r>
          </w:p>
        </w:tc>
      </w:tr>
      <w:tr w:rsidR="00556D52" w14:paraId="4198C24F" w14:textId="77777777" w:rsidTr="00487BF1">
        <w:trPr>
          <w:trHeight w:val="361"/>
        </w:trPr>
        <w:tc>
          <w:tcPr>
            <w:tcW w:w="5220" w:type="dxa"/>
          </w:tcPr>
          <w:p w14:paraId="74803485" w14:textId="75CB86C1" w:rsidR="00556D52" w:rsidRPr="005055C5" w:rsidRDefault="005055C5" w:rsidP="00487BF1">
            <w:pPr>
              <w:pStyle w:val="TableParagraph"/>
              <w:spacing w:before="74"/>
              <w:ind w:left="122" w:right="0"/>
              <w:jc w:val="left"/>
              <w:rPr>
                <w:sz w:val="18"/>
                <w:lang w:val="fr-FR"/>
              </w:rPr>
            </w:pPr>
            <w:r w:rsidRPr="005055C5">
              <w:rPr>
                <w:sz w:val="18"/>
                <w:lang w:val="fr-FR"/>
              </w:rPr>
              <w:t>Services des organes directeurs (traductions interprétation etc.)</w:t>
            </w:r>
          </w:p>
        </w:tc>
        <w:tc>
          <w:tcPr>
            <w:tcW w:w="1170" w:type="dxa"/>
            <w:tcBorders>
              <w:top w:val="nil"/>
              <w:left w:val="nil"/>
              <w:bottom w:val="nil"/>
              <w:right w:val="nil"/>
            </w:tcBorders>
            <w:shd w:val="clear" w:color="000000" w:fill="FFFFFF"/>
          </w:tcPr>
          <w:p w14:paraId="756BCAF3" w14:textId="77777777" w:rsidR="00556D52" w:rsidRPr="005460C9" w:rsidRDefault="00556D52" w:rsidP="00487BF1">
            <w:pPr>
              <w:pStyle w:val="TableParagraph"/>
              <w:spacing w:before="72"/>
              <w:ind w:right="114"/>
              <w:rPr>
                <w:sz w:val="18"/>
                <w:szCs w:val="18"/>
              </w:rPr>
            </w:pPr>
            <w:r w:rsidRPr="005460C9">
              <w:rPr>
                <w:sz w:val="18"/>
                <w:szCs w:val="18"/>
              </w:rPr>
              <w:t>0</w:t>
            </w:r>
          </w:p>
        </w:tc>
        <w:tc>
          <w:tcPr>
            <w:tcW w:w="1260" w:type="dxa"/>
            <w:tcBorders>
              <w:top w:val="nil"/>
              <w:left w:val="nil"/>
              <w:bottom w:val="nil"/>
              <w:right w:val="nil"/>
            </w:tcBorders>
            <w:shd w:val="clear" w:color="000000" w:fill="FFFFFF"/>
          </w:tcPr>
          <w:p w14:paraId="4355B733" w14:textId="77777777" w:rsidR="00556D52" w:rsidRPr="005460C9" w:rsidRDefault="00556D52" w:rsidP="00487BF1">
            <w:pPr>
              <w:pStyle w:val="TableParagraph"/>
              <w:spacing w:before="72"/>
              <w:ind w:right="114"/>
              <w:rPr>
                <w:sz w:val="18"/>
                <w:szCs w:val="18"/>
              </w:rPr>
            </w:pPr>
            <w:r w:rsidRPr="005460C9">
              <w:rPr>
                <w:sz w:val="18"/>
                <w:szCs w:val="18"/>
              </w:rPr>
              <w:t>0</w:t>
            </w:r>
          </w:p>
        </w:tc>
        <w:tc>
          <w:tcPr>
            <w:tcW w:w="1080" w:type="dxa"/>
            <w:tcBorders>
              <w:top w:val="nil"/>
              <w:left w:val="nil"/>
              <w:bottom w:val="nil"/>
              <w:right w:val="nil"/>
            </w:tcBorders>
            <w:shd w:val="clear" w:color="000000" w:fill="FFFFFF"/>
          </w:tcPr>
          <w:p w14:paraId="4A620129" w14:textId="0E7EDC05" w:rsidR="00556D52" w:rsidRPr="005460C9" w:rsidRDefault="00556D52" w:rsidP="00487BF1">
            <w:pPr>
              <w:pStyle w:val="TableParagraph"/>
              <w:spacing w:before="72"/>
              <w:ind w:right="114"/>
              <w:rPr>
                <w:sz w:val="18"/>
                <w:szCs w:val="18"/>
              </w:rPr>
            </w:pPr>
            <w:r w:rsidRPr="005460C9">
              <w:rPr>
                <w:sz w:val="18"/>
                <w:szCs w:val="18"/>
              </w:rPr>
              <w:t>345</w:t>
            </w:r>
            <w:r w:rsidR="005055C5">
              <w:rPr>
                <w:sz w:val="18"/>
                <w:szCs w:val="18"/>
              </w:rPr>
              <w:t xml:space="preserve"> </w:t>
            </w:r>
            <w:r w:rsidRPr="005460C9">
              <w:rPr>
                <w:sz w:val="18"/>
                <w:szCs w:val="18"/>
              </w:rPr>
              <w:t>814</w:t>
            </w:r>
          </w:p>
        </w:tc>
        <w:tc>
          <w:tcPr>
            <w:tcW w:w="1016" w:type="dxa"/>
            <w:tcBorders>
              <w:top w:val="nil"/>
              <w:left w:val="nil"/>
              <w:bottom w:val="nil"/>
              <w:right w:val="nil"/>
            </w:tcBorders>
            <w:shd w:val="clear" w:color="000000" w:fill="FFFFFF"/>
          </w:tcPr>
          <w:p w14:paraId="2CD34F5F" w14:textId="33A9AE72" w:rsidR="00556D52" w:rsidRPr="005460C9" w:rsidRDefault="00556D52" w:rsidP="00487BF1">
            <w:pPr>
              <w:pStyle w:val="TableParagraph"/>
              <w:spacing w:before="72"/>
              <w:ind w:right="114"/>
              <w:rPr>
                <w:sz w:val="18"/>
                <w:szCs w:val="18"/>
              </w:rPr>
            </w:pPr>
            <w:r w:rsidRPr="005460C9">
              <w:rPr>
                <w:sz w:val="18"/>
                <w:szCs w:val="18"/>
              </w:rPr>
              <w:t>345</w:t>
            </w:r>
            <w:r w:rsidR="005055C5">
              <w:rPr>
                <w:sz w:val="18"/>
                <w:szCs w:val="18"/>
              </w:rPr>
              <w:t xml:space="preserve"> </w:t>
            </w:r>
            <w:r w:rsidRPr="005460C9">
              <w:rPr>
                <w:sz w:val="18"/>
                <w:szCs w:val="18"/>
              </w:rPr>
              <w:t>814</w:t>
            </w:r>
          </w:p>
        </w:tc>
      </w:tr>
      <w:tr w:rsidR="00556D52" w14:paraId="597E2363" w14:textId="77777777" w:rsidTr="00487BF1">
        <w:trPr>
          <w:trHeight w:val="359"/>
        </w:trPr>
        <w:tc>
          <w:tcPr>
            <w:tcW w:w="5220" w:type="dxa"/>
            <w:tcBorders>
              <w:bottom w:val="single" w:sz="4" w:space="0" w:color="000000"/>
            </w:tcBorders>
          </w:tcPr>
          <w:p w14:paraId="1C631F87" w14:textId="794E60E3" w:rsidR="00556D52" w:rsidRPr="005055C5" w:rsidRDefault="005055C5" w:rsidP="00487BF1">
            <w:pPr>
              <w:pStyle w:val="TableParagraph"/>
              <w:spacing w:before="73"/>
              <w:ind w:left="122" w:right="0"/>
              <w:jc w:val="left"/>
              <w:rPr>
                <w:color w:val="FF0000"/>
                <w:sz w:val="18"/>
                <w:lang w:val="fr-FR"/>
              </w:rPr>
            </w:pPr>
            <w:r w:rsidRPr="005055C5">
              <w:rPr>
                <w:color w:val="FF0000"/>
                <w:sz w:val="18"/>
                <w:lang w:val="fr-FR"/>
              </w:rPr>
              <w:t>Matérie</w:t>
            </w:r>
            <w:r>
              <w:rPr>
                <w:color w:val="FF0000"/>
                <w:sz w:val="18"/>
                <w:lang w:val="fr-FR"/>
              </w:rPr>
              <w:t>l</w:t>
            </w:r>
            <w:r w:rsidRPr="005055C5">
              <w:rPr>
                <w:color w:val="FF0000"/>
                <w:sz w:val="18"/>
                <w:lang w:val="fr-FR"/>
              </w:rPr>
              <w:t xml:space="preserve"> d’information et production de documents</w:t>
            </w:r>
          </w:p>
        </w:tc>
        <w:tc>
          <w:tcPr>
            <w:tcW w:w="1170" w:type="dxa"/>
            <w:tcBorders>
              <w:top w:val="nil"/>
              <w:left w:val="nil"/>
              <w:bottom w:val="nil"/>
              <w:right w:val="nil"/>
            </w:tcBorders>
            <w:shd w:val="clear" w:color="000000" w:fill="FFFFFF"/>
          </w:tcPr>
          <w:p w14:paraId="21BD34D1" w14:textId="16B9C94F" w:rsidR="00556D52" w:rsidRPr="005460C9" w:rsidRDefault="00556D52" w:rsidP="00487BF1">
            <w:pPr>
              <w:pStyle w:val="TableParagraph"/>
              <w:spacing w:before="72"/>
              <w:ind w:right="114"/>
              <w:rPr>
                <w:color w:val="FF0000"/>
                <w:sz w:val="18"/>
                <w:szCs w:val="18"/>
              </w:rPr>
            </w:pPr>
            <w:r w:rsidRPr="005460C9">
              <w:rPr>
                <w:color w:val="FF0000"/>
                <w:sz w:val="18"/>
                <w:szCs w:val="18"/>
              </w:rPr>
              <w:t>17</w:t>
            </w:r>
            <w:r w:rsidR="005055C5">
              <w:rPr>
                <w:color w:val="FF0000"/>
                <w:sz w:val="18"/>
                <w:szCs w:val="18"/>
              </w:rPr>
              <w:t xml:space="preserve"> </w:t>
            </w:r>
            <w:r w:rsidRPr="005460C9">
              <w:rPr>
                <w:color w:val="FF0000"/>
                <w:sz w:val="18"/>
                <w:szCs w:val="18"/>
              </w:rPr>
              <w:t>270</w:t>
            </w:r>
          </w:p>
        </w:tc>
        <w:tc>
          <w:tcPr>
            <w:tcW w:w="1260" w:type="dxa"/>
            <w:tcBorders>
              <w:top w:val="nil"/>
              <w:left w:val="nil"/>
              <w:bottom w:val="nil"/>
              <w:right w:val="nil"/>
            </w:tcBorders>
            <w:shd w:val="clear" w:color="000000" w:fill="FFFFFF"/>
          </w:tcPr>
          <w:p w14:paraId="72A0074C" w14:textId="2D487513" w:rsidR="00556D52" w:rsidRPr="005460C9" w:rsidRDefault="00556D52" w:rsidP="00487BF1">
            <w:pPr>
              <w:pStyle w:val="TableParagraph"/>
              <w:spacing w:before="72"/>
              <w:ind w:right="114"/>
              <w:rPr>
                <w:color w:val="FF0000"/>
                <w:sz w:val="18"/>
                <w:szCs w:val="18"/>
              </w:rPr>
            </w:pPr>
            <w:r w:rsidRPr="005460C9">
              <w:rPr>
                <w:color w:val="FF0000"/>
                <w:sz w:val="18"/>
                <w:szCs w:val="18"/>
              </w:rPr>
              <w:t>17</w:t>
            </w:r>
            <w:r w:rsidR="005055C5">
              <w:rPr>
                <w:color w:val="FF0000"/>
                <w:sz w:val="18"/>
                <w:szCs w:val="18"/>
              </w:rPr>
              <w:t xml:space="preserve"> </w:t>
            </w:r>
            <w:r w:rsidRPr="005460C9">
              <w:rPr>
                <w:color w:val="FF0000"/>
                <w:sz w:val="18"/>
                <w:szCs w:val="18"/>
              </w:rPr>
              <w:t>615</w:t>
            </w:r>
          </w:p>
        </w:tc>
        <w:tc>
          <w:tcPr>
            <w:tcW w:w="1080" w:type="dxa"/>
            <w:tcBorders>
              <w:top w:val="nil"/>
              <w:left w:val="nil"/>
              <w:bottom w:val="nil"/>
              <w:right w:val="nil"/>
            </w:tcBorders>
            <w:shd w:val="clear" w:color="000000" w:fill="FFFFFF"/>
          </w:tcPr>
          <w:p w14:paraId="0044D27E" w14:textId="3714CE18" w:rsidR="00556D52" w:rsidRPr="005460C9" w:rsidRDefault="00556D52" w:rsidP="00487BF1">
            <w:pPr>
              <w:pStyle w:val="TableParagraph"/>
              <w:spacing w:before="72"/>
              <w:ind w:right="114"/>
              <w:rPr>
                <w:color w:val="FF0000"/>
                <w:sz w:val="18"/>
                <w:szCs w:val="18"/>
              </w:rPr>
            </w:pPr>
            <w:r w:rsidRPr="005460C9">
              <w:rPr>
                <w:color w:val="FF0000"/>
                <w:sz w:val="18"/>
                <w:szCs w:val="18"/>
              </w:rPr>
              <w:t>17</w:t>
            </w:r>
            <w:r w:rsidR="005055C5">
              <w:rPr>
                <w:color w:val="FF0000"/>
                <w:sz w:val="18"/>
                <w:szCs w:val="18"/>
              </w:rPr>
              <w:t xml:space="preserve"> </w:t>
            </w:r>
            <w:r w:rsidRPr="005460C9">
              <w:rPr>
                <w:color w:val="FF0000"/>
                <w:sz w:val="18"/>
                <w:szCs w:val="18"/>
              </w:rPr>
              <w:t>967</w:t>
            </w:r>
          </w:p>
        </w:tc>
        <w:tc>
          <w:tcPr>
            <w:tcW w:w="1016" w:type="dxa"/>
            <w:tcBorders>
              <w:top w:val="nil"/>
              <w:left w:val="nil"/>
              <w:bottom w:val="nil"/>
              <w:right w:val="nil"/>
            </w:tcBorders>
            <w:shd w:val="clear" w:color="000000" w:fill="FFFFFF"/>
          </w:tcPr>
          <w:p w14:paraId="6B4BE431" w14:textId="1EA01490" w:rsidR="00556D52" w:rsidRPr="005460C9" w:rsidRDefault="00556D52" w:rsidP="00487BF1">
            <w:pPr>
              <w:pStyle w:val="TableParagraph"/>
              <w:spacing w:before="72"/>
              <w:ind w:right="114"/>
              <w:rPr>
                <w:color w:val="FF0000"/>
                <w:sz w:val="18"/>
                <w:szCs w:val="18"/>
              </w:rPr>
            </w:pPr>
            <w:r w:rsidRPr="005460C9">
              <w:rPr>
                <w:color w:val="FF0000"/>
                <w:sz w:val="18"/>
                <w:szCs w:val="18"/>
              </w:rPr>
              <w:t>52</w:t>
            </w:r>
            <w:r w:rsidR="005055C5">
              <w:rPr>
                <w:color w:val="FF0000"/>
                <w:sz w:val="18"/>
                <w:szCs w:val="18"/>
              </w:rPr>
              <w:t xml:space="preserve"> </w:t>
            </w:r>
            <w:r w:rsidRPr="005460C9">
              <w:rPr>
                <w:color w:val="FF0000"/>
                <w:sz w:val="18"/>
                <w:szCs w:val="18"/>
              </w:rPr>
              <w:t>852</w:t>
            </w:r>
          </w:p>
        </w:tc>
      </w:tr>
      <w:tr w:rsidR="00556D52" w14:paraId="17CB009F" w14:textId="77777777" w:rsidTr="00487BF1">
        <w:trPr>
          <w:trHeight w:val="359"/>
        </w:trPr>
        <w:tc>
          <w:tcPr>
            <w:tcW w:w="5220" w:type="dxa"/>
            <w:tcBorders>
              <w:top w:val="single" w:sz="4" w:space="0" w:color="000000"/>
              <w:bottom w:val="single" w:sz="4" w:space="0" w:color="000000"/>
            </w:tcBorders>
          </w:tcPr>
          <w:p w14:paraId="5720714B" w14:textId="780988D3" w:rsidR="00556D52" w:rsidRDefault="00556D52" w:rsidP="00487BF1">
            <w:pPr>
              <w:pStyle w:val="TableParagraph"/>
              <w:spacing w:before="75"/>
              <w:ind w:left="122" w:right="0"/>
              <w:jc w:val="left"/>
              <w:rPr>
                <w:b/>
                <w:sz w:val="18"/>
              </w:rPr>
            </w:pPr>
            <w:r>
              <w:rPr>
                <w:b/>
                <w:spacing w:val="-2"/>
                <w:sz w:val="18"/>
              </w:rPr>
              <w:t>S</w:t>
            </w:r>
            <w:r w:rsidR="005055C5">
              <w:rPr>
                <w:b/>
                <w:spacing w:val="-2"/>
                <w:sz w:val="18"/>
              </w:rPr>
              <w:t>o</w:t>
            </w:r>
            <w:r>
              <w:rPr>
                <w:b/>
                <w:spacing w:val="-2"/>
                <w:sz w:val="18"/>
              </w:rPr>
              <w:t>u</w:t>
            </w:r>
            <w:r w:rsidR="005055C5">
              <w:rPr>
                <w:b/>
                <w:spacing w:val="-2"/>
                <w:sz w:val="18"/>
              </w:rPr>
              <w:t>s-</w:t>
            </w:r>
            <w:proofErr w:type="spellStart"/>
            <w:r w:rsidR="005055C5">
              <w:rPr>
                <w:b/>
                <w:spacing w:val="-2"/>
                <w:sz w:val="18"/>
              </w:rPr>
              <w:t>t</w:t>
            </w:r>
            <w:r>
              <w:rPr>
                <w:b/>
                <w:spacing w:val="-2"/>
                <w:sz w:val="18"/>
              </w:rPr>
              <w:t>total</w:t>
            </w:r>
            <w:proofErr w:type="spellEnd"/>
          </w:p>
        </w:tc>
        <w:tc>
          <w:tcPr>
            <w:tcW w:w="1170" w:type="dxa"/>
            <w:tcBorders>
              <w:top w:val="single" w:sz="4" w:space="0" w:color="auto"/>
              <w:left w:val="nil"/>
              <w:bottom w:val="single" w:sz="4" w:space="0" w:color="auto"/>
              <w:right w:val="nil"/>
            </w:tcBorders>
            <w:shd w:val="clear" w:color="000000" w:fill="FFFFFF"/>
          </w:tcPr>
          <w:p w14:paraId="12A72C68" w14:textId="10C5F720" w:rsidR="00556D52" w:rsidRPr="005460C9" w:rsidRDefault="00556D52" w:rsidP="00487BF1">
            <w:pPr>
              <w:pStyle w:val="TableParagraph"/>
              <w:spacing w:before="72"/>
              <w:ind w:right="114"/>
              <w:rPr>
                <w:b/>
                <w:bCs/>
                <w:sz w:val="18"/>
                <w:szCs w:val="18"/>
              </w:rPr>
            </w:pPr>
            <w:r w:rsidRPr="005460C9">
              <w:rPr>
                <w:b/>
                <w:bCs/>
                <w:sz w:val="18"/>
                <w:szCs w:val="18"/>
              </w:rPr>
              <w:t>144</w:t>
            </w:r>
            <w:r w:rsidR="005055C5">
              <w:rPr>
                <w:b/>
                <w:bCs/>
                <w:sz w:val="18"/>
                <w:szCs w:val="18"/>
              </w:rPr>
              <w:t xml:space="preserve"> </w:t>
            </w:r>
            <w:r w:rsidRPr="005460C9">
              <w:rPr>
                <w:b/>
                <w:bCs/>
                <w:sz w:val="18"/>
                <w:szCs w:val="18"/>
              </w:rPr>
              <w:t>014</w:t>
            </w:r>
          </w:p>
        </w:tc>
        <w:tc>
          <w:tcPr>
            <w:tcW w:w="1260" w:type="dxa"/>
            <w:tcBorders>
              <w:top w:val="single" w:sz="4" w:space="0" w:color="auto"/>
              <w:left w:val="nil"/>
              <w:bottom w:val="single" w:sz="4" w:space="0" w:color="auto"/>
              <w:right w:val="nil"/>
            </w:tcBorders>
            <w:shd w:val="clear" w:color="000000" w:fill="FFFFFF"/>
          </w:tcPr>
          <w:p w14:paraId="325F434F" w14:textId="25B0C1E0" w:rsidR="00556D52" w:rsidRPr="005460C9" w:rsidRDefault="00556D52" w:rsidP="00487BF1">
            <w:pPr>
              <w:pStyle w:val="TableParagraph"/>
              <w:spacing w:before="72"/>
              <w:ind w:right="114"/>
              <w:rPr>
                <w:b/>
                <w:bCs/>
                <w:sz w:val="18"/>
                <w:szCs w:val="18"/>
              </w:rPr>
            </w:pPr>
            <w:r w:rsidRPr="005460C9">
              <w:rPr>
                <w:b/>
                <w:bCs/>
                <w:sz w:val="18"/>
                <w:szCs w:val="18"/>
              </w:rPr>
              <w:t>146</w:t>
            </w:r>
            <w:r w:rsidR="005055C5">
              <w:rPr>
                <w:b/>
                <w:bCs/>
                <w:sz w:val="18"/>
                <w:szCs w:val="18"/>
              </w:rPr>
              <w:t xml:space="preserve"> </w:t>
            </w:r>
            <w:r w:rsidRPr="005460C9">
              <w:rPr>
                <w:b/>
                <w:bCs/>
                <w:sz w:val="18"/>
                <w:szCs w:val="18"/>
              </w:rPr>
              <w:t>894</w:t>
            </w:r>
          </w:p>
        </w:tc>
        <w:tc>
          <w:tcPr>
            <w:tcW w:w="1080" w:type="dxa"/>
            <w:tcBorders>
              <w:top w:val="single" w:sz="4" w:space="0" w:color="auto"/>
              <w:left w:val="nil"/>
              <w:bottom w:val="single" w:sz="4" w:space="0" w:color="auto"/>
              <w:right w:val="nil"/>
            </w:tcBorders>
            <w:shd w:val="clear" w:color="000000" w:fill="FFFFFF"/>
          </w:tcPr>
          <w:p w14:paraId="0BA60A04" w14:textId="73F03976" w:rsidR="00556D52" w:rsidRPr="005460C9" w:rsidRDefault="00556D52" w:rsidP="00487BF1">
            <w:pPr>
              <w:pStyle w:val="TableParagraph"/>
              <w:spacing w:before="72"/>
              <w:ind w:right="114"/>
              <w:rPr>
                <w:b/>
                <w:bCs/>
                <w:sz w:val="18"/>
                <w:szCs w:val="18"/>
              </w:rPr>
            </w:pPr>
            <w:r w:rsidRPr="005460C9">
              <w:rPr>
                <w:b/>
                <w:bCs/>
                <w:sz w:val="18"/>
                <w:szCs w:val="18"/>
              </w:rPr>
              <w:t>495</w:t>
            </w:r>
            <w:r w:rsidR="005055C5">
              <w:rPr>
                <w:b/>
                <w:bCs/>
                <w:sz w:val="18"/>
                <w:szCs w:val="18"/>
              </w:rPr>
              <w:t xml:space="preserve"> </w:t>
            </w:r>
            <w:r w:rsidRPr="005460C9">
              <w:rPr>
                <w:b/>
                <w:bCs/>
                <w:sz w:val="18"/>
                <w:szCs w:val="18"/>
              </w:rPr>
              <w:t>646</w:t>
            </w:r>
          </w:p>
        </w:tc>
        <w:tc>
          <w:tcPr>
            <w:tcW w:w="1016" w:type="dxa"/>
            <w:tcBorders>
              <w:top w:val="single" w:sz="4" w:space="0" w:color="auto"/>
              <w:left w:val="nil"/>
              <w:bottom w:val="single" w:sz="4" w:space="0" w:color="auto"/>
              <w:right w:val="nil"/>
            </w:tcBorders>
            <w:shd w:val="clear" w:color="000000" w:fill="FFFFFF"/>
          </w:tcPr>
          <w:p w14:paraId="7BDAE689" w14:textId="68F579E9" w:rsidR="00556D52" w:rsidRPr="005460C9" w:rsidRDefault="00556D52" w:rsidP="00487BF1">
            <w:pPr>
              <w:pStyle w:val="TableParagraph"/>
              <w:spacing w:before="72"/>
              <w:ind w:right="114"/>
              <w:rPr>
                <w:b/>
                <w:bCs/>
                <w:sz w:val="18"/>
                <w:szCs w:val="18"/>
              </w:rPr>
            </w:pPr>
            <w:r w:rsidRPr="005460C9">
              <w:rPr>
                <w:b/>
                <w:bCs/>
                <w:sz w:val="18"/>
                <w:szCs w:val="18"/>
              </w:rPr>
              <w:t>786</w:t>
            </w:r>
            <w:r w:rsidR="005055C5">
              <w:rPr>
                <w:b/>
                <w:bCs/>
                <w:sz w:val="18"/>
                <w:szCs w:val="18"/>
              </w:rPr>
              <w:t xml:space="preserve"> </w:t>
            </w:r>
            <w:r w:rsidRPr="005460C9">
              <w:rPr>
                <w:b/>
                <w:bCs/>
                <w:sz w:val="18"/>
                <w:szCs w:val="18"/>
              </w:rPr>
              <w:t>554</w:t>
            </w:r>
          </w:p>
        </w:tc>
      </w:tr>
      <w:tr w:rsidR="00556D52" w14:paraId="4FDB6131" w14:textId="77777777" w:rsidTr="00487BF1">
        <w:trPr>
          <w:trHeight w:val="363"/>
        </w:trPr>
        <w:tc>
          <w:tcPr>
            <w:tcW w:w="5220" w:type="dxa"/>
            <w:tcBorders>
              <w:top w:val="single" w:sz="4" w:space="0" w:color="000000"/>
            </w:tcBorders>
          </w:tcPr>
          <w:p w14:paraId="61E38823" w14:textId="585D7E3F" w:rsidR="00556D52" w:rsidRDefault="005055C5" w:rsidP="00487BF1">
            <w:pPr>
              <w:pStyle w:val="TableParagraph"/>
              <w:spacing w:before="75"/>
              <w:ind w:left="122" w:right="0"/>
              <w:jc w:val="left"/>
              <w:rPr>
                <w:b/>
                <w:sz w:val="18"/>
              </w:rPr>
            </w:pPr>
            <w:proofErr w:type="spellStart"/>
            <w:r>
              <w:rPr>
                <w:b/>
                <w:sz w:val="18"/>
              </w:rPr>
              <w:t>Coûts</w:t>
            </w:r>
            <w:proofErr w:type="spellEnd"/>
            <w:r>
              <w:rPr>
                <w:b/>
                <w:sz w:val="18"/>
              </w:rPr>
              <w:t xml:space="preserve"> de</w:t>
            </w:r>
            <w:r>
              <w:rPr>
                <w:b/>
                <w:spacing w:val="1"/>
                <w:sz w:val="18"/>
              </w:rPr>
              <w:t xml:space="preserve"> </w:t>
            </w:r>
            <w:proofErr w:type="spellStart"/>
            <w:r>
              <w:rPr>
                <w:b/>
                <w:spacing w:val="-2"/>
                <w:sz w:val="18"/>
              </w:rPr>
              <w:t>fonctionnement</w:t>
            </w:r>
            <w:proofErr w:type="spellEnd"/>
          </w:p>
        </w:tc>
        <w:tc>
          <w:tcPr>
            <w:tcW w:w="1170" w:type="dxa"/>
            <w:tcBorders>
              <w:top w:val="nil"/>
              <w:left w:val="nil"/>
              <w:bottom w:val="nil"/>
              <w:right w:val="nil"/>
            </w:tcBorders>
            <w:shd w:val="clear" w:color="000000" w:fill="FFFFFF"/>
          </w:tcPr>
          <w:p w14:paraId="70EA7F47" w14:textId="77777777" w:rsidR="00556D52" w:rsidRPr="005460C9" w:rsidRDefault="00556D52" w:rsidP="00487BF1">
            <w:pPr>
              <w:pStyle w:val="TableParagraph"/>
              <w:spacing w:before="72"/>
              <w:ind w:right="114"/>
              <w:rPr>
                <w:sz w:val="18"/>
                <w:szCs w:val="18"/>
              </w:rPr>
            </w:pPr>
          </w:p>
        </w:tc>
        <w:tc>
          <w:tcPr>
            <w:tcW w:w="1260" w:type="dxa"/>
            <w:tcBorders>
              <w:top w:val="nil"/>
              <w:left w:val="nil"/>
              <w:bottom w:val="nil"/>
              <w:right w:val="nil"/>
            </w:tcBorders>
            <w:shd w:val="clear" w:color="000000" w:fill="FFFFFF"/>
          </w:tcPr>
          <w:p w14:paraId="6F21BB74" w14:textId="77777777" w:rsidR="00556D52" w:rsidRPr="005460C9" w:rsidRDefault="00556D52" w:rsidP="00487BF1">
            <w:pPr>
              <w:pStyle w:val="TableParagraph"/>
              <w:spacing w:before="72"/>
              <w:ind w:right="114"/>
              <w:rPr>
                <w:sz w:val="18"/>
                <w:szCs w:val="18"/>
              </w:rPr>
            </w:pPr>
          </w:p>
        </w:tc>
        <w:tc>
          <w:tcPr>
            <w:tcW w:w="1080" w:type="dxa"/>
            <w:tcBorders>
              <w:top w:val="nil"/>
              <w:left w:val="nil"/>
              <w:bottom w:val="nil"/>
              <w:right w:val="nil"/>
            </w:tcBorders>
            <w:shd w:val="clear" w:color="000000" w:fill="FFFFFF"/>
          </w:tcPr>
          <w:p w14:paraId="7C214A4C" w14:textId="77777777" w:rsidR="00556D52" w:rsidRPr="005460C9" w:rsidRDefault="00556D52" w:rsidP="00487BF1">
            <w:pPr>
              <w:pStyle w:val="TableParagraph"/>
              <w:spacing w:before="72"/>
              <w:ind w:right="114"/>
              <w:rPr>
                <w:sz w:val="18"/>
                <w:szCs w:val="18"/>
              </w:rPr>
            </w:pPr>
          </w:p>
        </w:tc>
        <w:tc>
          <w:tcPr>
            <w:tcW w:w="1016" w:type="dxa"/>
            <w:tcBorders>
              <w:top w:val="nil"/>
              <w:left w:val="nil"/>
              <w:bottom w:val="nil"/>
              <w:right w:val="nil"/>
            </w:tcBorders>
            <w:shd w:val="clear" w:color="000000" w:fill="FFFFFF"/>
          </w:tcPr>
          <w:p w14:paraId="242C3AE0" w14:textId="77777777" w:rsidR="00556D52" w:rsidRPr="005460C9" w:rsidRDefault="00556D52" w:rsidP="00487BF1">
            <w:pPr>
              <w:pStyle w:val="TableParagraph"/>
              <w:spacing w:before="72"/>
              <w:ind w:right="114"/>
              <w:rPr>
                <w:sz w:val="18"/>
                <w:szCs w:val="18"/>
              </w:rPr>
            </w:pPr>
          </w:p>
        </w:tc>
      </w:tr>
      <w:tr w:rsidR="00556D52" w14:paraId="3BCE0CA2" w14:textId="77777777" w:rsidTr="00487BF1">
        <w:trPr>
          <w:trHeight w:val="361"/>
        </w:trPr>
        <w:tc>
          <w:tcPr>
            <w:tcW w:w="5220" w:type="dxa"/>
          </w:tcPr>
          <w:p w14:paraId="2E2C6906" w14:textId="4DD69905" w:rsidR="00556D52" w:rsidRPr="005055C5" w:rsidRDefault="005055C5" w:rsidP="00487BF1">
            <w:pPr>
              <w:pStyle w:val="TableParagraph"/>
              <w:spacing w:before="74"/>
              <w:ind w:left="122" w:right="0"/>
              <w:jc w:val="left"/>
              <w:rPr>
                <w:color w:val="FF0000"/>
                <w:sz w:val="18"/>
                <w:lang w:val="fr-FR"/>
              </w:rPr>
            </w:pPr>
            <w:r w:rsidRPr="005055C5">
              <w:rPr>
                <w:color w:val="FF0000"/>
                <w:sz w:val="18"/>
                <w:lang w:val="fr-FR"/>
              </w:rPr>
              <w:t>Outils TIC développement et maintenance du site Web</w:t>
            </w:r>
          </w:p>
        </w:tc>
        <w:tc>
          <w:tcPr>
            <w:tcW w:w="1170" w:type="dxa"/>
            <w:tcBorders>
              <w:top w:val="nil"/>
              <w:left w:val="nil"/>
              <w:bottom w:val="nil"/>
              <w:right w:val="nil"/>
            </w:tcBorders>
            <w:shd w:val="clear" w:color="000000" w:fill="FFFFFF"/>
          </w:tcPr>
          <w:p w14:paraId="78C5C4F2" w14:textId="161AE5C5" w:rsidR="00556D52" w:rsidRPr="005460C9" w:rsidRDefault="00556D52" w:rsidP="00487BF1">
            <w:pPr>
              <w:pStyle w:val="TableParagraph"/>
              <w:spacing w:before="72"/>
              <w:ind w:right="114"/>
              <w:rPr>
                <w:color w:val="FF0000"/>
                <w:sz w:val="18"/>
                <w:szCs w:val="18"/>
              </w:rPr>
            </w:pPr>
            <w:r w:rsidRPr="005460C9">
              <w:rPr>
                <w:color w:val="FF0000"/>
                <w:sz w:val="18"/>
                <w:szCs w:val="18"/>
              </w:rPr>
              <w:t>14</w:t>
            </w:r>
            <w:r w:rsidR="005055C5">
              <w:rPr>
                <w:color w:val="FF0000"/>
                <w:sz w:val="18"/>
                <w:szCs w:val="18"/>
              </w:rPr>
              <w:t xml:space="preserve"> </w:t>
            </w:r>
            <w:r w:rsidRPr="005460C9">
              <w:rPr>
                <w:color w:val="FF0000"/>
                <w:sz w:val="18"/>
                <w:szCs w:val="18"/>
              </w:rPr>
              <w:t>800</w:t>
            </w:r>
          </w:p>
        </w:tc>
        <w:tc>
          <w:tcPr>
            <w:tcW w:w="1260" w:type="dxa"/>
            <w:tcBorders>
              <w:top w:val="nil"/>
              <w:left w:val="nil"/>
              <w:bottom w:val="nil"/>
              <w:right w:val="nil"/>
            </w:tcBorders>
            <w:shd w:val="clear" w:color="000000" w:fill="FFFFFF"/>
          </w:tcPr>
          <w:p w14:paraId="562179D7" w14:textId="521D963B" w:rsidR="00556D52" w:rsidRPr="005460C9" w:rsidRDefault="00556D52" w:rsidP="00487BF1">
            <w:pPr>
              <w:pStyle w:val="TableParagraph"/>
              <w:spacing w:before="72"/>
              <w:ind w:right="114"/>
              <w:rPr>
                <w:color w:val="FF0000"/>
                <w:sz w:val="18"/>
                <w:szCs w:val="18"/>
              </w:rPr>
            </w:pPr>
            <w:r w:rsidRPr="005460C9">
              <w:rPr>
                <w:color w:val="FF0000"/>
                <w:sz w:val="18"/>
                <w:szCs w:val="18"/>
              </w:rPr>
              <w:t>15</w:t>
            </w:r>
            <w:r w:rsidR="005055C5">
              <w:rPr>
                <w:color w:val="FF0000"/>
                <w:sz w:val="18"/>
                <w:szCs w:val="18"/>
              </w:rPr>
              <w:t xml:space="preserve"> </w:t>
            </w:r>
            <w:r w:rsidRPr="005460C9">
              <w:rPr>
                <w:color w:val="FF0000"/>
                <w:sz w:val="18"/>
                <w:szCs w:val="18"/>
              </w:rPr>
              <w:t>096</w:t>
            </w:r>
          </w:p>
        </w:tc>
        <w:tc>
          <w:tcPr>
            <w:tcW w:w="1080" w:type="dxa"/>
            <w:tcBorders>
              <w:top w:val="nil"/>
              <w:left w:val="nil"/>
              <w:bottom w:val="nil"/>
              <w:right w:val="nil"/>
            </w:tcBorders>
            <w:shd w:val="clear" w:color="000000" w:fill="FFFFFF"/>
          </w:tcPr>
          <w:p w14:paraId="5D4C05BF" w14:textId="6867BD5F" w:rsidR="00556D52" w:rsidRPr="005460C9" w:rsidRDefault="00556D52" w:rsidP="00487BF1">
            <w:pPr>
              <w:pStyle w:val="TableParagraph"/>
              <w:spacing w:before="72"/>
              <w:ind w:right="114"/>
              <w:rPr>
                <w:color w:val="FF0000"/>
                <w:sz w:val="18"/>
                <w:szCs w:val="18"/>
              </w:rPr>
            </w:pPr>
            <w:r w:rsidRPr="005460C9">
              <w:rPr>
                <w:color w:val="FF0000"/>
                <w:sz w:val="18"/>
                <w:szCs w:val="18"/>
              </w:rPr>
              <w:t>15</w:t>
            </w:r>
            <w:r w:rsidR="005055C5">
              <w:rPr>
                <w:color w:val="FF0000"/>
                <w:sz w:val="18"/>
                <w:szCs w:val="18"/>
              </w:rPr>
              <w:t xml:space="preserve"> </w:t>
            </w:r>
            <w:r w:rsidRPr="005460C9">
              <w:rPr>
                <w:color w:val="FF0000"/>
                <w:sz w:val="18"/>
                <w:szCs w:val="18"/>
              </w:rPr>
              <w:t>398</w:t>
            </w:r>
          </w:p>
        </w:tc>
        <w:tc>
          <w:tcPr>
            <w:tcW w:w="1016" w:type="dxa"/>
            <w:tcBorders>
              <w:top w:val="nil"/>
              <w:left w:val="nil"/>
              <w:bottom w:val="nil"/>
              <w:right w:val="nil"/>
            </w:tcBorders>
            <w:shd w:val="clear" w:color="000000" w:fill="FFFFFF"/>
          </w:tcPr>
          <w:p w14:paraId="488545A8" w14:textId="0EF4D18E" w:rsidR="00556D52" w:rsidRPr="005460C9" w:rsidRDefault="00556D52" w:rsidP="00487BF1">
            <w:pPr>
              <w:pStyle w:val="TableParagraph"/>
              <w:spacing w:before="72"/>
              <w:ind w:right="114"/>
              <w:rPr>
                <w:color w:val="FF0000"/>
                <w:sz w:val="18"/>
                <w:szCs w:val="18"/>
              </w:rPr>
            </w:pPr>
            <w:r w:rsidRPr="005460C9">
              <w:rPr>
                <w:color w:val="FF0000"/>
                <w:sz w:val="18"/>
                <w:szCs w:val="18"/>
              </w:rPr>
              <w:t>45</w:t>
            </w:r>
            <w:r w:rsidR="005055C5">
              <w:rPr>
                <w:color w:val="FF0000"/>
                <w:sz w:val="18"/>
                <w:szCs w:val="18"/>
              </w:rPr>
              <w:t xml:space="preserve"> </w:t>
            </w:r>
            <w:r w:rsidRPr="005460C9">
              <w:rPr>
                <w:color w:val="FF0000"/>
                <w:sz w:val="18"/>
                <w:szCs w:val="18"/>
              </w:rPr>
              <w:t>294</w:t>
            </w:r>
          </w:p>
        </w:tc>
      </w:tr>
      <w:tr w:rsidR="005055C5" w14:paraId="649DAFF2" w14:textId="77777777" w:rsidTr="00487BF1">
        <w:trPr>
          <w:trHeight w:val="361"/>
        </w:trPr>
        <w:tc>
          <w:tcPr>
            <w:tcW w:w="5220" w:type="dxa"/>
          </w:tcPr>
          <w:p w14:paraId="6AC76B15" w14:textId="008908C1" w:rsidR="005055C5" w:rsidRPr="005055C5" w:rsidRDefault="005055C5" w:rsidP="005055C5">
            <w:pPr>
              <w:pStyle w:val="TableParagraph"/>
              <w:spacing w:before="73"/>
              <w:ind w:left="122" w:right="0"/>
              <w:jc w:val="left"/>
              <w:rPr>
                <w:sz w:val="18"/>
                <w:lang w:val="fr-FR"/>
              </w:rPr>
            </w:pPr>
            <w:r w:rsidRPr="005055C5">
              <w:rPr>
                <w:sz w:val="18"/>
                <w:lang w:val="fr-FR"/>
              </w:rPr>
              <w:t>Évolution</w:t>
            </w:r>
            <w:r w:rsidRPr="005055C5">
              <w:rPr>
                <w:spacing w:val="-5"/>
                <w:sz w:val="18"/>
                <w:lang w:val="fr-FR"/>
              </w:rPr>
              <w:t xml:space="preserve"> </w:t>
            </w:r>
            <w:r w:rsidRPr="005055C5">
              <w:rPr>
                <w:sz w:val="18"/>
                <w:lang w:val="fr-FR"/>
              </w:rPr>
              <w:t>du</w:t>
            </w:r>
            <w:r w:rsidRPr="005055C5">
              <w:rPr>
                <w:spacing w:val="-4"/>
                <w:sz w:val="18"/>
                <w:lang w:val="fr-FR"/>
              </w:rPr>
              <w:t xml:space="preserve"> </w:t>
            </w:r>
            <w:r w:rsidRPr="005055C5">
              <w:rPr>
                <w:sz w:val="18"/>
                <w:lang w:val="fr-FR"/>
              </w:rPr>
              <w:t>personnel</w:t>
            </w:r>
            <w:r w:rsidRPr="005055C5">
              <w:rPr>
                <w:spacing w:val="-2"/>
                <w:sz w:val="18"/>
                <w:lang w:val="fr-FR"/>
              </w:rPr>
              <w:t xml:space="preserve"> </w:t>
            </w:r>
            <w:r w:rsidRPr="005055C5">
              <w:rPr>
                <w:sz w:val="18"/>
                <w:lang w:val="fr-FR"/>
              </w:rPr>
              <w:t>(formation</w:t>
            </w:r>
            <w:r w:rsidRPr="005055C5">
              <w:rPr>
                <w:spacing w:val="46"/>
                <w:sz w:val="18"/>
                <w:lang w:val="fr-FR"/>
              </w:rPr>
              <w:t xml:space="preserve"> </w:t>
            </w:r>
            <w:r w:rsidRPr="005055C5">
              <w:rPr>
                <w:sz w:val="18"/>
                <w:lang w:val="fr-FR"/>
              </w:rPr>
              <w:t>retraite</w:t>
            </w:r>
            <w:r w:rsidRPr="005055C5">
              <w:rPr>
                <w:spacing w:val="47"/>
                <w:sz w:val="18"/>
                <w:lang w:val="fr-FR"/>
              </w:rPr>
              <w:t xml:space="preserve"> </w:t>
            </w:r>
            <w:r w:rsidRPr="005055C5">
              <w:rPr>
                <w:spacing w:val="-4"/>
                <w:sz w:val="18"/>
                <w:lang w:val="fr-FR"/>
              </w:rPr>
              <w:t>etc.)</w:t>
            </w:r>
          </w:p>
        </w:tc>
        <w:tc>
          <w:tcPr>
            <w:tcW w:w="1170" w:type="dxa"/>
            <w:tcBorders>
              <w:top w:val="nil"/>
              <w:left w:val="nil"/>
              <w:bottom w:val="nil"/>
              <w:right w:val="nil"/>
            </w:tcBorders>
            <w:shd w:val="clear" w:color="000000" w:fill="FFFFFF"/>
          </w:tcPr>
          <w:p w14:paraId="7F63E25C" w14:textId="41C69F05" w:rsidR="005055C5" w:rsidRPr="005460C9" w:rsidRDefault="005055C5" w:rsidP="005055C5">
            <w:pPr>
              <w:pStyle w:val="TableParagraph"/>
              <w:spacing w:before="72"/>
              <w:ind w:right="114"/>
              <w:rPr>
                <w:sz w:val="18"/>
                <w:szCs w:val="18"/>
              </w:rPr>
            </w:pPr>
            <w:r w:rsidRPr="005460C9">
              <w:rPr>
                <w:sz w:val="18"/>
                <w:szCs w:val="18"/>
              </w:rPr>
              <w:t>22</w:t>
            </w:r>
            <w:r>
              <w:rPr>
                <w:sz w:val="18"/>
                <w:szCs w:val="18"/>
              </w:rPr>
              <w:t xml:space="preserve"> </w:t>
            </w:r>
            <w:r w:rsidRPr="005460C9">
              <w:rPr>
                <w:sz w:val="18"/>
                <w:szCs w:val="18"/>
              </w:rPr>
              <w:t>099</w:t>
            </w:r>
          </w:p>
        </w:tc>
        <w:tc>
          <w:tcPr>
            <w:tcW w:w="1260" w:type="dxa"/>
            <w:tcBorders>
              <w:top w:val="nil"/>
              <w:left w:val="nil"/>
              <w:bottom w:val="nil"/>
              <w:right w:val="nil"/>
            </w:tcBorders>
            <w:shd w:val="clear" w:color="000000" w:fill="FFFFFF"/>
          </w:tcPr>
          <w:p w14:paraId="35EFEC9E" w14:textId="7B1B3AC2" w:rsidR="005055C5" w:rsidRPr="005460C9" w:rsidRDefault="005055C5" w:rsidP="005055C5">
            <w:pPr>
              <w:pStyle w:val="TableParagraph"/>
              <w:spacing w:before="72"/>
              <w:ind w:right="114"/>
              <w:rPr>
                <w:sz w:val="18"/>
                <w:szCs w:val="18"/>
              </w:rPr>
            </w:pPr>
            <w:r w:rsidRPr="005460C9">
              <w:rPr>
                <w:sz w:val="18"/>
                <w:szCs w:val="18"/>
              </w:rPr>
              <w:t>22</w:t>
            </w:r>
            <w:r>
              <w:rPr>
                <w:sz w:val="18"/>
                <w:szCs w:val="18"/>
              </w:rPr>
              <w:t xml:space="preserve"> </w:t>
            </w:r>
            <w:r w:rsidRPr="005460C9">
              <w:rPr>
                <w:sz w:val="18"/>
                <w:szCs w:val="18"/>
              </w:rPr>
              <w:t>541</w:t>
            </w:r>
          </w:p>
        </w:tc>
        <w:tc>
          <w:tcPr>
            <w:tcW w:w="1080" w:type="dxa"/>
            <w:tcBorders>
              <w:top w:val="nil"/>
              <w:left w:val="nil"/>
              <w:bottom w:val="nil"/>
              <w:right w:val="nil"/>
            </w:tcBorders>
            <w:shd w:val="clear" w:color="000000" w:fill="FFFFFF"/>
          </w:tcPr>
          <w:p w14:paraId="5055335A" w14:textId="23FB7E63" w:rsidR="005055C5" w:rsidRPr="005460C9" w:rsidRDefault="005055C5" w:rsidP="005055C5">
            <w:pPr>
              <w:pStyle w:val="TableParagraph"/>
              <w:spacing w:before="72"/>
              <w:ind w:right="114"/>
              <w:rPr>
                <w:sz w:val="18"/>
                <w:szCs w:val="18"/>
              </w:rPr>
            </w:pPr>
            <w:r w:rsidRPr="005460C9">
              <w:rPr>
                <w:sz w:val="18"/>
                <w:szCs w:val="18"/>
              </w:rPr>
              <w:t>22</w:t>
            </w:r>
            <w:r>
              <w:rPr>
                <w:sz w:val="18"/>
                <w:szCs w:val="18"/>
              </w:rPr>
              <w:t xml:space="preserve"> </w:t>
            </w:r>
            <w:r w:rsidRPr="005460C9">
              <w:rPr>
                <w:sz w:val="18"/>
                <w:szCs w:val="18"/>
              </w:rPr>
              <w:t>992</w:t>
            </w:r>
          </w:p>
        </w:tc>
        <w:tc>
          <w:tcPr>
            <w:tcW w:w="1016" w:type="dxa"/>
            <w:tcBorders>
              <w:top w:val="nil"/>
              <w:left w:val="nil"/>
              <w:bottom w:val="nil"/>
              <w:right w:val="nil"/>
            </w:tcBorders>
            <w:shd w:val="clear" w:color="000000" w:fill="FFFFFF"/>
          </w:tcPr>
          <w:p w14:paraId="6F9FE83F" w14:textId="706A5A3C" w:rsidR="005055C5" w:rsidRPr="005460C9" w:rsidRDefault="005055C5" w:rsidP="005055C5">
            <w:pPr>
              <w:pStyle w:val="TableParagraph"/>
              <w:spacing w:before="72"/>
              <w:ind w:right="114"/>
              <w:rPr>
                <w:sz w:val="18"/>
                <w:szCs w:val="18"/>
              </w:rPr>
            </w:pPr>
            <w:r w:rsidRPr="005460C9">
              <w:rPr>
                <w:sz w:val="18"/>
                <w:szCs w:val="18"/>
              </w:rPr>
              <w:t>67</w:t>
            </w:r>
            <w:r>
              <w:rPr>
                <w:sz w:val="18"/>
                <w:szCs w:val="18"/>
              </w:rPr>
              <w:t xml:space="preserve"> </w:t>
            </w:r>
            <w:r w:rsidRPr="005460C9">
              <w:rPr>
                <w:sz w:val="18"/>
                <w:szCs w:val="18"/>
              </w:rPr>
              <w:t>633</w:t>
            </w:r>
          </w:p>
        </w:tc>
      </w:tr>
      <w:tr w:rsidR="005055C5" w14:paraId="43127BA1" w14:textId="77777777" w:rsidTr="00487BF1">
        <w:trPr>
          <w:trHeight w:val="361"/>
        </w:trPr>
        <w:tc>
          <w:tcPr>
            <w:tcW w:w="5220" w:type="dxa"/>
          </w:tcPr>
          <w:p w14:paraId="1073C8E2" w14:textId="37BCE21D" w:rsidR="005055C5" w:rsidRPr="005055C5" w:rsidRDefault="005055C5" w:rsidP="005055C5">
            <w:pPr>
              <w:pStyle w:val="TableParagraph"/>
              <w:spacing w:before="74"/>
              <w:ind w:left="122" w:right="0"/>
              <w:jc w:val="left"/>
              <w:rPr>
                <w:sz w:val="18"/>
                <w:lang w:val="fr-FR"/>
              </w:rPr>
            </w:pPr>
            <w:r w:rsidRPr="005055C5">
              <w:rPr>
                <w:sz w:val="18"/>
                <w:lang w:val="fr-FR"/>
              </w:rPr>
              <w:t>Services</w:t>
            </w:r>
            <w:r w:rsidRPr="005055C5">
              <w:rPr>
                <w:spacing w:val="-4"/>
                <w:sz w:val="18"/>
                <w:lang w:val="fr-FR"/>
              </w:rPr>
              <w:t xml:space="preserve"> </w:t>
            </w:r>
            <w:r w:rsidRPr="005055C5">
              <w:rPr>
                <w:sz w:val="18"/>
                <w:lang w:val="fr-FR"/>
              </w:rPr>
              <w:t>de</w:t>
            </w:r>
            <w:r w:rsidRPr="005055C5">
              <w:rPr>
                <w:spacing w:val="-2"/>
                <w:sz w:val="18"/>
                <w:lang w:val="fr-FR"/>
              </w:rPr>
              <w:t xml:space="preserve"> </w:t>
            </w:r>
            <w:r w:rsidRPr="005055C5">
              <w:rPr>
                <w:sz w:val="18"/>
                <w:lang w:val="fr-FR"/>
              </w:rPr>
              <w:t>technologie</w:t>
            </w:r>
            <w:r w:rsidRPr="005055C5">
              <w:rPr>
                <w:spacing w:val="-1"/>
                <w:sz w:val="18"/>
                <w:lang w:val="fr-FR"/>
              </w:rPr>
              <w:t xml:space="preserve"> </w:t>
            </w:r>
            <w:r w:rsidRPr="005055C5">
              <w:rPr>
                <w:sz w:val="18"/>
                <w:lang w:val="fr-FR"/>
              </w:rPr>
              <w:t>de</w:t>
            </w:r>
            <w:r w:rsidRPr="005055C5">
              <w:rPr>
                <w:spacing w:val="-5"/>
                <w:sz w:val="18"/>
                <w:lang w:val="fr-FR"/>
              </w:rPr>
              <w:t xml:space="preserve"> </w:t>
            </w:r>
            <w:r w:rsidRPr="005055C5">
              <w:rPr>
                <w:sz w:val="18"/>
                <w:lang w:val="fr-FR"/>
              </w:rPr>
              <w:t>l’information</w:t>
            </w:r>
            <w:r w:rsidRPr="005055C5">
              <w:rPr>
                <w:spacing w:val="-4"/>
                <w:sz w:val="18"/>
                <w:lang w:val="fr-FR"/>
              </w:rPr>
              <w:t xml:space="preserve"> </w:t>
            </w:r>
            <w:r w:rsidRPr="005055C5">
              <w:rPr>
                <w:sz w:val="18"/>
                <w:lang w:val="fr-FR"/>
              </w:rPr>
              <w:t>(y</w:t>
            </w:r>
            <w:r w:rsidRPr="005055C5">
              <w:rPr>
                <w:spacing w:val="-4"/>
                <w:sz w:val="18"/>
                <w:lang w:val="fr-FR"/>
              </w:rPr>
              <w:t xml:space="preserve"> </w:t>
            </w:r>
            <w:r w:rsidRPr="005055C5">
              <w:rPr>
                <w:sz w:val="18"/>
                <w:lang w:val="fr-FR"/>
              </w:rPr>
              <w:t>compris</w:t>
            </w:r>
            <w:r w:rsidRPr="005055C5">
              <w:rPr>
                <w:spacing w:val="-1"/>
                <w:sz w:val="18"/>
                <w:lang w:val="fr-FR"/>
              </w:rPr>
              <w:t xml:space="preserve"> </w:t>
            </w:r>
            <w:r w:rsidRPr="005055C5">
              <w:rPr>
                <w:spacing w:val="-4"/>
                <w:sz w:val="18"/>
                <w:lang w:val="fr-FR"/>
              </w:rPr>
              <w:t>UNV)</w:t>
            </w:r>
          </w:p>
        </w:tc>
        <w:tc>
          <w:tcPr>
            <w:tcW w:w="1170" w:type="dxa"/>
            <w:tcBorders>
              <w:top w:val="nil"/>
              <w:left w:val="nil"/>
              <w:bottom w:val="nil"/>
              <w:right w:val="nil"/>
            </w:tcBorders>
            <w:shd w:val="clear" w:color="000000" w:fill="FFFFFF"/>
          </w:tcPr>
          <w:p w14:paraId="44EE4424" w14:textId="5C5653E2" w:rsidR="005055C5" w:rsidRPr="005460C9" w:rsidRDefault="005055C5" w:rsidP="005055C5">
            <w:pPr>
              <w:pStyle w:val="TableParagraph"/>
              <w:spacing w:before="72"/>
              <w:ind w:right="114"/>
              <w:rPr>
                <w:sz w:val="18"/>
                <w:szCs w:val="18"/>
              </w:rPr>
            </w:pPr>
            <w:r w:rsidRPr="005460C9">
              <w:rPr>
                <w:sz w:val="18"/>
                <w:szCs w:val="18"/>
              </w:rPr>
              <w:t>80</w:t>
            </w:r>
            <w:r>
              <w:rPr>
                <w:sz w:val="18"/>
                <w:szCs w:val="18"/>
              </w:rPr>
              <w:t xml:space="preserve"> </w:t>
            </w:r>
            <w:r w:rsidRPr="005460C9">
              <w:rPr>
                <w:sz w:val="18"/>
                <w:szCs w:val="18"/>
              </w:rPr>
              <w:t>408</w:t>
            </w:r>
          </w:p>
        </w:tc>
        <w:tc>
          <w:tcPr>
            <w:tcW w:w="1260" w:type="dxa"/>
            <w:tcBorders>
              <w:top w:val="nil"/>
              <w:left w:val="nil"/>
              <w:bottom w:val="nil"/>
              <w:right w:val="nil"/>
            </w:tcBorders>
            <w:shd w:val="clear" w:color="000000" w:fill="FFFFFF"/>
          </w:tcPr>
          <w:p w14:paraId="03B90235" w14:textId="15EDEC5C" w:rsidR="005055C5" w:rsidRPr="005460C9" w:rsidRDefault="005055C5" w:rsidP="005055C5">
            <w:pPr>
              <w:pStyle w:val="TableParagraph"/>
              <w:spacing w:before="72"/>
              <w:ind w:right="114"/>
              <w:rPr>
                <w:sz w:val="18"/>
                <w:szCs w:val="18"/>
              </w:rPr>
            </w:pPr>
            <w:r w:rsidRPr="005460C9">
              <w:rPr>
                <w:sz w:val="18"/>
                <w:szCs w:val="18"/>
              </w:rPr>
              <w:t>82</w:t>
            </w:r>
            <w:r>
              <w:rPr>
                <w:sz w:val="18"/>
                <w:szCs w:val="18"/>
              </w:rPr>
              <w:t xml:space="preserve"> </w:t>
            </w:r>
            <w:r w:rsidRPr="005460C9">
              <w:rPr>
                <w:sz w:val="18"/>
                <w:szCs w:val="18"/>
              </w:rPr>
              <w:t>016</w:t>
            </w:r>
          </w:p>
        </w:tc>
        <w:tc>
          <w:tcPr>
            <w:tcW w:w="1080" w:type="dxa"/>
            <w:tcBorders>
              <w:top w:val="nil"/>
              <w:left w:val="nil"/>
              <w:bottom w:val="nil"/>
              <w:right w:val="nil"/>
            </w:tcBorders>
            <w:shd w:val="clear" w:color="000000" w:fill="FFFFFF"/>
          </w:tcPr>
          <w:p w14:paraId="6B9658A8" w14:textId="55859E1F" w:rsidR="005055C5" w:rsidRPr="005460C9" w:rsidRDefault="005055C5" w:rsidP="005055C5">
            <w:pPr>
              <w:pStyle w:val="TableParagraph"/>
              <w:spacing w:before="72"/>
              <w:ind w:right="114"/>
              <w:rPr>
                <w:sz w:val="18"/>
                <w:szCs w:val="18"/>
              </w:rPr>
            </w:pPr>
            <w:r w:rsidRPr="005460C9">
              <w:rPr>
                <w:sz w:val="18"/>
                <w:szCs w:val="18"/>
              </w:rPr>
              <w:t>83</w:t>
            </w:r>
            <w:r>
              <w:rPr>
                <w:sz w:val="18"/>
                <w:szCs w:val="18"/>
              </w:rPr>
              <w:t xml:space="preserve"> </w:t>
            </w:r>
            <w:r w:rsidRPr="005460C9">
              <w:rPr>
                <w:sz w:val="18"/>
                <w:szCs w:val="18"/>
              </w:rPr>
              <w:t>656</w:t>
            </w:r>
          </w:p>
        </w:tc>
        <w:tc>
          <w:tcPr>
            <w:tcW w:w="1016" w:type="dxa"/>
            <w:tcBorders>
              <w:top w:val="nil"/>
              <w:left w:val="nil"/>
              <w:bottom w:val="nil"/>
              <w:right w:val="nil"/>
            </w:tcBorders>
            <w:shd w:val="clear" w:color="000000" w:fill="FFFFFF"/>
          </w:tcPr>
          <w:p w14:paraId="01D42816" w14:textId="39308CF6" w:rsidR="005055C5" w:rsidRPr="005460C9" w:rsidRDefault="005055C5" w:rsidP="005055C5">
            <w:pPr>
              <w:pStyle w:val="TableParagraph"/>
              <w:spacing w:before="72"/>
              <w:ind w:right="114"/>
              <w:rPr>
                <w:sz w:val="18"/>
                <w:szCs w:val="18"/>
              </w:rPr>
            </w:pPr>
            <w:r w:rsidRPr="005460C9">
              <w:rPr>
                <w:sz w:val="18"/>
                <w:szCs w:val="18"/>
              </w:rPr>
              <w:t>246</w:t>
            </w:r>
            <w:r>
              <w:rPr>
                <w:sz w:val="18"/>
                <w:szCs w:val="18"/>
              </w:rPr>
              <w:t xml:space="preserve"> </w:t>
            </w:r>
            <w:r w:rsidRPr="005460C9">
              <w:rPr>
                <w:sz w:val="18"/>
                <w:szCs w:val="18"/>
              </w:rPr>
              <w:t>079</w:t>
            </w:r>
          </w:p>
        </w:tc>
      </w:tr>
      <w:tr w:rsidR="005055C5" w14:paraId="441F70D8" w14:textId="77777777" w:rsidTr="00487BF1">
        <w:trPr>
          <w:trHeight w:val="360"/>
        </w:trPr>
        <w:tc>
          <w:tcPr>
            <w:tcW w:w="5220" w:type="dxa"/>
          </w:tcPr>
          <w:p w14:paraId="371DACB4" w14:textId="4F2380B9" w:rsidR="005055C5" w:rsidRPr="005055C5" w:rsidRDefault="005055C5" w:rsidP="005055C5">
            <w:pPr>
              <w:pStyle w:val="TableParagraph"/>
              <w:spacing w:before="73"/>
              <w:ind w:left="122" w:right="0"/>
              <w:jc w:val="left"/>
              <w:rPr>
                <w:sz w:val="18"/>
                <w:lang w:val="fr-FR"/>
              </w:rPr>
            </w:pPr>
            <w:r w:rsidRPr="005055C5">
              <w:rPr>
                <w:sz w:val="18"/>
                <w:lang w:val="fr-FR"/>
              </w:rPr>
              <w:t>Services</w:t>
            </w:r>
            <w:r w:rsidRPr="005055C5">
              <w:rPr>
                <w:spacing w:val="-5"/>
                <w:sz w:val="18"/>
                <w:lang w:val="fr-FR"/>
              </w:rPr>
              <w:t xml:space="preserve"> </w:t>
            </w:r>
            <w:r w:rsidRPr="005055C5">
              <w:rPr>
                <w:sz w:val="18"/>
                <w:lang w:val="fr-FR"/>
              </w:rPr>
              <w:t>de</w:t>
            </w:r>
            <w:r w:rsidRPr="005055C5">
              <w:rPr>
                <w:spacing w:val="-6"/>
                <w:sz w:val="18"/>
                <w:lang w:val="fr-FR"/>
              </w:rPr>
              <w:t xml:space="preserve"> </w:t>
            </w:r>
            <w:r w:rsidRPr="005055C5">
              <w:rPr>
                <w:sz w:val="18"/>
                <w:lang w:val="fr-FR"/>
              </w:rPr>
              <w:t>bureautique</w:t>
            </w:r>
            <w:r w:rsidRPr="005055C5">
              <w:rPr>
                <w:spacing w:val="-3"/>
                <w:sz w:val="18"/>
                <w:lang w:val="fr-FR"/>
              </w:rPr>
              <w:t xml:space="preserve"> </w:t>
            </w:r>
            <w:r w:rsidRPr="005055C5">
              <w:rPr>
                <w:sz w:val="18"/>
                <w:lang w:val="fr-FR"/>
              </w:rPr>
              <w:t>(location</w:t>
            </w:r>
            <w:r w:rsidRPr="005055C5">
              <w:rPr>
                <w:spacing w:val="-4"/>
                <w:sz w:val="18"/>
                <w:lang w:val="fr-FR"/>
              </w:rPr>
              <w:t xml:space="preserve"> </w:t>
            </w:r>
            <w:r w:rsidRPr="005055C5">
              <w:rPr>
                <w:sz w:val="18"/>
                <w:lang w:val="fr-FR"/>
              </w:rPr>
              <w:t>d’imprimantes</w:t>
            </w:r>
            <w:r w:rsidRPr="005055C5">
              <w:rPr>
                <w:spacing w:val="-4"/>
                <w:sz w:val="18"/>
                <w:lang w:val="fr-FR"/>
              </w:rPr>
              <w:t xml:space="preserve"> </w:t>
            </w:r>
            <w:r w:rsidRPr="005055C5">
              <w:rPr>
                <w:spacing w:val="-2"/>
                <w:sz w:val="18"/>
                <w:lang w:val="fr-FR"/>
              </w:rPr>
              <w:t>hébergements)</w:t>
            </w:r>
          </w:p>
        </w:tc>
        <w:tc>
          <w:tcPr>
            <w:tcW w:w="1170" w:type="dxa"/>
            <w:tcBorders>
              <w:top w:val="nil"/>
              <w:left w:val="nil"/>
              <w:bottom w:val="nil"/>
              <w:right w:val="nil"/>
            </w:tcBorders>
            <w:shd w:val="clear" w:color="000000" w:fill="FFFFFF"/>
          </w:tcPr>
          <w:p w14:paraId="08773E60" w14:textId="19B9AD80" w:rsidR="005055C5" w:rsidRPr="005460C9" w:rsidRDefault="005055C5" w:rsidP="005055C5">
            <w:pPr>
              <w:pStyle w:val="TableParagraph"/>
              <w:spacing w:before="72"/>
              <w:ind w:right="114"/>
              <w:rPr>
                <w:sz w:val="18"/>
                <w:szCs w:val="18"/>
              </w:rPr>
            </w:pPr>
            <w:r w:rsidRPr="005460C9">
              <w:rPr>
                <w:sz w:val="18"/>
                <w:szCs w:val="18"/>
              </w:rPr>
              <w:t>11</w:t>
            </w:r>
            <w:r>
              <w:rPr>
                <w:sz w:val="18"/>
                <w:szCs w:val="18"/>
              </w:rPr>
              <w:t xml:space="preserve"> </w:t>
            </w:r>
            <w:r w:rsidRPr="005460C9">
              <w:rPr>
                <w:sz w:val="18"/>
                <w:szCs w:val="18"/>
              </w:rPr>
              <w:t>487</w:t>
            </w:r>
          </w:p>
        </w:tc>
        <w:tc>
          <w:tcPr>
            <w:tcW w:w="1260" w:type="dxa"/>
            <w:tcBorders>
              <w:top w:val="nil"/>
              <w:left w:val="nil"/>
              <w:bottom w:val="nil"/>
              <w:right w:val="nil"/>
            </w:tcBorders>
            <w:shd w:val="clear" w:color="000000" w:fill="FFFFFF"/>
          </w:tcPr>
          <w:p w14:paraId="61A09934" w14:textId="29AF1EAC" w:rsidR="005055C5" w:rsidRPr="005460C9" w:rsidRDefault="005055C5" w:rsidP="005055C5">
            <w:pPr>
              <w:pStyle w:val="TableParagraph"/>
              <w:spacing w:before="72"/>
              <w:ind w:right="114"/>
              <w:rPr>
                <w:sz w:val="18"/>
                <w:szCs w:val="18"/>
              </w:rPr>
            </w:pPr>
            <w:r w:rsidRPr="005460C9">
              <w:rPr>
                <w:sz w:val="18"/>
                <w:szCs w:val="18"/>
              </w:rPr>
              <w:t>11</w:t>
            </w:r>
            <w:r>
              <w:rPr>
                <w:sz w:val="18"/>
                <w:szCs w:val="18"/>
              </w:rPr>
              <w:t xml:space="preserve"> </w:t>
            </w:r>
            <w:r w:rsidRPr="005460C9">
              <w:rPr>
                <w:sz w:val="18"/>
                <w:szCs w:val="18"/>
              </w:rPr>
              <w:t>717</w:t>
            </w:r>
          </w:p>
        </w:tc>
        <w:tc>
          <w:tcPr>
            <w:tcW w:w="1080" w:type="dxa"/>
            <w:tcBorders>
              <w:top w:val="nil"/>
              <w:left w:val="nil"/>
              <w:bottom w:val="nil"/>
              <w:right w:val="nil"/>
            </w:tcBorders>
            <w:shd w:val="clear" w:color="000000" w:fill="FFFFFF"/>
          </w:tcPr>
          <w:p w14:paraId="69223FCC" w14:textId="665204DC" w:rsidR="005055C5" w:rsidRPr="005460C9" w:rsidRDefault="005055C5" w:rsidP="005055C5">
            <w:pPr>
              <w:pStyle w:val="TableParagraph"/>
              <w:spacing w:before="72"/>
              <w:ind w:right="114"/>
              <w:rPr>
                <w:sz w:val="18"/>
                <w:szCs w:val="18"/>
              </w:rPr>
            </w:pPr>
            <w:r w:rsidRPr="005460C9">
              <w:rPr>
                <w:sz w:val="18"/>
                <w:szCs w:val="18"/>
              </w:rPr>
              <w:t>11</w:t>
            </w:r>
            <w:r>
              <w:rPr>
                <w:sz w:val="18"/>
                <w:szCs w:val="18"/>
              </w:rPr>
              <w:t xml:space="preserve"> </w:t>
            </w:r>
            <w:r w:rsidRPr="005460C9">
              <w:rPr>
                <w:sz w:val="18"/>
                <w:szCs w:val="18"/>
              </w:rPr>
              <w:t>951</w:t>
            </w:r>
          </w:p>
        </w:tc>
        <w:tc>
          <w:tcPr>
            <w:tcW w:w="1016" w:type="dxa"/>
            <w:tcBorders>
              <w:top w:val="nil"/>
              <w:left w:val="nil"/>
              <w:bottom w:val="nil"/>
              <w:right w:val="nil"/>
            </w:tcBorders>
            <w:shd w:val="clear" w:color="000000" w:fill="FFFFFF"/>
          </w:tcPr>
          <w:p w14:paraId="61F66221" w14:textId="0C80E6B2" w:rsidR="005055C5" w:rsidRPr="005460C9" w:rsidRDefault="005055C5" w:rsidP="005055C5">
            <w:pPr>
              <w:pStyle w:val="TableParagraph"/>
              <w:spacing w:before="72"/>
              <w:ind w:right="114"/>
              <w:rPr>
                <w:sz w:val="18"/>
                <w:szCs w:val="18"/>
              </w:rPr>
            </w:pPr>
            <w:r w:rsidRPr="005460C9">
              <w:rPr>
                <w:sz w:val="18"/>
                <w:szCs w:val="18"/>
              </w:rPr>
              <w:t>35</w:t>
            </w:r>
            <w:r>
              <w:rPr>
                <w:sz w:val="18"/>
                <w:szCs w:val="18"/>
              </w:rPr>
              <w:t xml:space="preserve"> </w:t>
            </w:r>
            <w:r w:rsidRPr="005460C9">
              <w:rPr>
                <w:sz w:val="18"/>
                <w:szCs w:val="18"/>
              </w:rPr>
              <w:t>156</w:t>
            </w:r>
          </w:p>
        </w:tc>
      </w:tr>
      <w:tr w:rsidR="005055C5" w14:paraId="47F7DA6A" w14:textId="77777777" w:rsidTr="00487BF1">
        <w:trPr>
          <w:trHeight w:val="361"/>
        </w:trPr>
        <w:tc>
          <w:tcPr>
            <w:tcW w:w="5220" w:type="dxa"/>
          </w:tcPr>
          <w:p w14:paraId="0538D4AE" w14:textId="55B01408" w:rsidR="005055C5" w:rsidRPr="005055C5" w:rsidRDefault="005055C5" w:rsidP="005055C5">
            <w:pPr>
              <w:pStyle w:val="TableParagraph"/>
              <w:spacing w:before="73"/>
              <w:ind w:left="122" w:right="0"/>
              <w:jc w:val="left"/>
              <w:rPr>
                <w:sz w:val="18"/>
                <w:lang w:val="fr-FR"/>
              </w:rPr>
            </w:pPr>
            <w:r w:rsidRPr="005055C5">
              <w:rPr>
                <w:sz w:val="18"/>
                <w:lang w:val="fr-FR"/>
              </w:rPr>
              <w:t>Service</w:t>
            </w:r>
            <w:r w:rsidRPr="005055C5">
              <w:rPr>
                <w:spacing w:val="-2"/>
                <w:sz w:val="18"/>
                <w:lang w:val="fr-FR"/>
              </w:rPr>
              <w:t xml:space="preserve"> </w:t>
            </w:r>
            <w:r w:rsidRPr="005055C5">
              <w:rPr>
                <w:sz w:val="18"/>
                <w:lang w:val="fr-FR"/>
              </w:rPr>
              <w:t>de</w:t>
            </w:r>
            <w:r w:rsidRPr="005055C5">
              <w:rPr>
                <w:spacing w:val="-2"/>
                <w:sz w:val="18"/>
                <w:lang w:val="fr-FR"/>
              </w:rPr>
              <w:t xml:space="preserve"> </w:t>
            </w:r>
            <w:r w:rsidRPr="005055C5">
              <w:rPr>
                <w:sz w:val="18"/>
                <w:lang w:val="fr-FR"/>
              </w:rPr>
              <w:t>communication</w:t>
            </w:r>
            <w:r w:rsidRPr="005055C5">
              <w:rPr>
                <w:spacing w:val="-4"/>
                <w:sz w:val="18"/>
                <w:lang w:val="fr-FR"/>
              </w:rPr>
              <w:t xml:space="preserve"> </w:t>
            </w:r>
            <w:r w:rsidRPr="005055C5">
              <w:rPr>
                <w:sz w:val="18"/>
                <w:lang w:val="fr-FR"/>
              </w:rPr>
              <w:t>et</w:t>
            </w:r>
            <w:r w:rsidRPr="005055C5">
              <w:rPr>
                <w:spacing w:val="-4"/>
                <w:sz w:val="18"/>
                <w:lang w:val="fr-FR"/>
              </w:rPr>
              <w:t xml:space="preserve"> </w:t>
            </w:r>
            <w:r w:rsidRPr="005055C5">
              <w:rPr>
                <w:spacing w:val="-2"/>
                <w:sz w:val="18"/>
                <w:lang w:val="fr-FR"/>
              </w:rPr>
              <w:t>courrier</w:t>
            </w:r>
          </w:p>
        </w:tc>
        <w:tc>
          <w:tcPr>
            <w:tcW w:w="1170" w:type="dxa"/>
            <w:tcBorders>
              <w:top w:val="nil"/>
              <w:left w:val="nil"/>
              <w:bottom w:val="nil"/>
              <w:right w:val="nil"/>
            </w:tcBorders>
            <w:shd w:val="clear" w:color="000000" w:fill="FFFFFF"/>
          </w:tcPr>
          <w:p w14:paraId="7043D240" w14:textId="0BFF56E0" w:rsidR="005055C5" w:rsidRPr="005460C9" w:rsidRDefault="005055C5" w:rsidP="005055C5">
            <w:pPr>
              <w:pStyle w:val="TableParagraph"/>
              <w:spacing w:before="72"/>
              <w:ind w:right="114"/>
              <w:rPr>
                <w:sz w:val="18"/>
                <w:szCs w:val="18"/>
              </w:rPr>
            </w:pPr>
            <w:r w:rsidRPr="005460C9">
              <w:rPr>
                <w:sz w:val="18"/>
                <w:szCs w:val="18"/>
              </w:rPr>
              <w:t>10</w:t>
            </w:r>
            <w:r>
              <w:rPr>
                <w:sz w:val="18"/>
                <w:szCs w:val="18"/>
              </w:rPr>
              <w:t xml:space="preserve"> </w:t>
            </w:r>
            <w:r w:rsidRPr="005460C9">
              <w:rPr>
                <w:sz w:val="18"/>
                <w:szCs w:val="18"/>
              </w:rPr>
              <w:t>612</w:t>
            </w:r>
          </w:p>
        </w:tc>
        <w:tc>
          <w:tcPr>
            <w:tcW w:w="1260" w:type="dxa"/>
            <w:tcBorders>
              <w:top w:val="nil"/>
              <w:left w:val="nil"/>
              <w:bottom w:val="nil"/>
              <w:right w:val="nil"/>
            </w:tcBorders>
            <w:shd w:val="clear" w:color="000000" w:fill="FFFFFF"/>
          </w:tcPr>
          <w:p w14:paraId="74E5E68B" w14:textId="70F00F27" w:rsidR="005055C5" w:rsidRPr="005460C9" w:rsidRDefault="005055C5" w:rsidP="005055C5">
            <w:pPr>
              <w:pStyle w:val="TableParagraph"/>
              <w:spacing w:before="72"/>
              <w:ind w:right="114"/>
              <w:rPr>
                <w:sz w:val="18"/>
                <w:szCs w:val="18"/>
              </w:rPr>
            </w:pPr>
            <w:r w:rsidRPr="005460C9">
              <w:rPr>
                <w:sz w:val="18"/>
                <w:szCs w:val="18"/>
              </w:rPr>
              <w:t>10</w:t>
            </w:r>
            <w:r>
              <w:rPr>
                <w:sz w:val="18"/>
                <w:szCs w:val="18"/>
              </w:rPr>
              <w:t xml:space="preserve"> </w:t>
            </w:r>
            <w:r w:rsidRPr="005460C9">
              <w:rPr>
                <w:sz w:val="18"/>
                <w:szCs w:val="18"/>
              </w:rPr>
              <w:t>824</w:t>
            </w:r>
          </w:p>
        </w:tc>
        <w:tc>
          <w:tcPr>
            <w:tcW w:w="1080" w:type="dxa"/>
            <w:tcBorders>
              <w:top w:val="nil"/>
              <w:left w:val="nil"/>
              <w:bottom w:val="nil"/>
              <w:right w:val="nil"/>
            </w:tcBorders>
            <w:shd w:val="clear" w:color="000000" w:fill="FFFFFF"/>
          </w:tcPr>
          <w:p w14:paraId="32CA6818" w14:textId="5248133A" w:rsidR="005055C5" w:rsidRPr="005460C9" w:rsidRDefault="005055C5" w:rsidP="005055C5">
            <w:pPr>
              <w:pStyle w:val="TableParagraph"/>
              <w:spacing w:before="72"/>
              <w:ind w:right="114"/>
              <w:rPr>
                <w:sz w:val="18"/>
                <w:szCs w:val="18"/>
              </w:rPr>
            </w:pPr>
            <w:r w:rsidRPr="005460C9">
              <w:rPr>
                <w:sz w:val="18"/>
                <w:szCs w:val="18"/>
              </w:rPr>
              <w:t>11</w:t>
            </w:r>
            <w:r>
              <w:rPr>
                <w:sz w:val="18"/>
                <w:szCs w:val="18"/>
              </w:rPr>
              <w:t xml:space="preserve"> </w:t>
            </w:r>
            <w:r w:rsidRPr="005460C9">
              <w:rPr>
                <w:sz w:val="18"/>
                <w:szCs w:val="18"/>
              </w:rPr>
              <w:t>041</w:t>
            </w:r>
          </w:p>
        </w:tc>
        <w:tc>
          <w:tcPr>
            <w:tcW w:w="1016" w:type="dxa"/>
            <w:tcBorders>
              <w:top w:val="nil"/>
              <w:left w:val="nil"/>
              <w:bottom w:val="nil"/>
              <w:right w:val="nil"/>
            </w:tcBorders>
            <w:shd w:val="clear" w:color="000000" w:fill="FFFFFF"/>
          </w:tcPr>
          <w:p w14:paraId="1A083577" w14:textId="211CF4D4" w:rsidR="005055C5" w:rsidRPr="005460C9" w:rsidRDefault="005055C5" w:rsidP="005055C5">
            <w:pPr>
              <w:pStyle w:val="TableParagraph"/>
              <w:spacing w:before="72"/>
              <w:ind w:right="114"/>
              <w:rPr>
                <w:sz w:val="18"/>
                <w:szCs w:val="18"/>
              </w:rPr>
            </w:pPr>
            <w:r w:rsidRPr="005460C9">
              <w:rPr>
                <w:sz w:val="18"/>
                <w:szCs w:val="18"/>
              </w:rPr>
              <w:t>32</w:t>
            </w:r>
            <w:r>
              <w:rPr>
                <w:sz w:val="18"/>
                <w:szCs w:val="18"/>
              </w:rPr>
              <w:t xml:space="preserve"> </w:t>
            </w:r>
            <w:r w:rsidRPr="005460C9">
              <w:rPr>
                <w:sz w:val="18"/>
                <w:szCs w:val="18"/>
              </w:rPr>
              <w:t>477</w:t>
            </w:r>
          </w:p>
        </w:tc>
      </w:tr>
      <w:tr w:rsidR="005055C5" w14:paraId="450AED1B" w14:textId="77777777" w:rsidTr="00487BF1">
        <w:trPr>
          <w:trHeight w:val="361"/>
        </w:trPr>
        <w:tc>
          <w:tcPr>
            <w:tcW w:w="5220" w:type="dxa"/>
          </w:tcPr>
          <w:p w14:paraId="0A82F997" w14:textId="39A4A350" w:rsidR="005055C5" w:rsidRDefault="005055C5" w:rsidP="005055C5">
            <w:pPr>
              <w:pStyle w:val="TableParagraph"/>
              <w:spacing w:before="73"/>
              <w:ind w:left="122" w:right="0"/>
              <w:jc w:val="left"/>
              <w:rPr>
                <w:sz w:val="18"/>
              </w:rPr>
            </w:pPr>
            <w:r>
              <w:rPr>
                <w:spacing w:val="-2"/>
                <w:sz w:val="18"/>
              </w:rPr>
              <w:t>Divers</w:t>
            </w:r>
          </w:p>
        </w:tc>
        <w:tc>
          <w:tcPr>
            <w:tcW w:w="1170" w:type="dxa"/>
            <w:tcBorders>
              <w:top w:val="nil"/>
              <w:left w:val="nil"/>
              <w:bottom w:val="nil"/>
              <w:right w:val="nil"/>
            </w:tcBorders>
            <w:shd w:val="clear" w:color="000000" w:fill="FFFFFF"/>
          </w:tcPr>
          <w:p w14:paraId="5DADCA9A" w14:textId="70F9A649" w:rsidR="005055C5" w:rsidRPr="005460C9" w:rsidRDefault="005055C5" w:rsidP="005055C5">
            <w:pPr>
              <w:pStyle w:val="TableParagraph"/>
              <w:spacing w:before="72"/>
              <w:ind w:right="114"/>
              <w:rPr>
                <w:sz w:val="18"/>
                <w:szCs w:val="18"/>
              </w:rPr>
            </w:pPr>
            <w:r w:rsidRPr="005460C9">
              <w:rPr>
                <w:sz w:val="18"/>
                <w:szCs w:val="18"/>
              </w:rPr>
              <w:t>4</w:t>
            </w:r>
            <w:r>
              <w:rPr>
                <w:sz w:val="18"/>
                <w:szCs w:val="18"/>
              </w:rPr>
              <w:t xml:space="preserve"> </w:t>
            </w:r>
            <w:r w:rsidRPr="005460C9">
              <w:rPr>
                <w:sz w:val="18"/>
                <w:szCs w:val="18"/>
              </w:rPr>
              <w:t>294</w:t>
            </w:r>
          </w:p>
        </w:tc>
        <w:tc>
          <w:tcPr>
            <w:tcW w:w="1260" w:type="dxa"/>
            <w:tcBorders>
              <w:top w:val="nil"/>
              <w:left w:val="nil"/>
              <w:bottom w:val="nil"/>
              <w:right w:val="nil"/>
            </w:tcBorders>
            <w:shd w:val="clear" w:color="000000" w:fill="FFFFFF"/>
          </w:tcPr>
          <w:p w14:paraId="6F42715A" w14:textId="16BA16DE" w:rsidR="005055C5" w:rsidRPr="005460C9" w:rsidRDefault="005055C5" w:rsidP="005055C5">
            <w:pPr>
              <w:pStyle w:val="TableParagraph"/>
              <w:spacing w:before="72"/>
              <w:ind w:right="114"/>
              <w:rPr>
                <w:sz w:val="18"/>
                <w:szCs w:val="18"/>
              </w:rPr>
            </w:pPr>
            <w:r w:rsidRPr="005460C9">
              <w:rPr>
                <w:sz w:val="18"/>
                <w:szCs w:val="18"/>
              </w:rPr>
              <w:t>4</w:t>
            </w:r>
            <w:r>
              <w:rPr>
                <w:sz w:val="18"/>
                <w:szCs w:val="18"/>
              </w:rPr>
              <w:t xml:space="preserve"> </w:t>
            </w:r>
            <w:r w:rsidRPr="005460C9">
              <w:rPr>
                <w:sz w:val="18"/>
                <w:szCs w:val="18"/>
              </w:rPr>
              <w:t>380</w:t>
            </w:r>
          </w:p>
        </w:tc>
        <w:tc>
          <w:tcPr>
            <w:tcW w:w="1080" w:type="dxa"/>
            <w:tcBorders>
              <w:top w:val="nil"/>
              <w:left w:val="nil"/>
              <w:bottom w:val="nil"/>
              <w:right w:val="nil"/>
            </w:tcBorders>
            <w:shd w:val="clear" w:color="000000" w:fill="FFFFFF"/>
          </w:tcPr>
          <w:p w14:paraId="630369C0" w14:textId="219E22EA" w:rsidR="005055C5" w:rsidRPr="005460C9" w:rsidRDefault="005055C5" w:rsidP="005055C5">
            <w:pPr>
              <w:pStyle w:val="TableParagraph"/>
              <w:spacing w:before="72"/>
              <w:ind w:right="114"/>
              <w:rPr>
                <w:sz w:val="18"/>
                <w:szCs w:val="18"/>
              </w:rPr>
            </w:pPr>
            <w:r w:rsidRPr="005460C9">
              <w:rPr>
                <w:sz w:val="18"/>
                <w:szCs w:val="18"/>
              </w:rPr>
              <w:t>4</w:t>
            </w:r>
            <w:r>
              <w:rPr>
                <w:sz w:val="18"/>
                <w:szCs w:val="18"/>
              </w:rPr>
              <w:t xml:space="preserve"> </w:t>
            </w:r>
            <w:r w:rsidRPr="005460C9">
              <w:rPr>
                <w:sz w:val="18"/>
                <w:szCs w:val="18"/>
              </w:rPr>
              <w:t>468</w:t>
            </w:r>
          </w:p>
        </w:tc>
        <w:tc>
          <w:tcPr>
            <w:tcW w:w="1016" w:type="dxa"/>
            <w:tcBorders>
              <w:top w:val="nil"/>
              <w:left w:val="nil"/>
              <w:bottom w:val="nil"/>
              <w:right w:val="nil"/>
            </w:tcBorders>
            <w:shd w:val="clear" w:color="000000" w:fill="FFFFFF"/>
          </w:tcPr>
          <w:p w14:paraId="14FCE5DC" w14:textId="031E9B1C" w:rsidR="005055C5" w:rsidRPr="005460C9" w:rsidRDefault="005055C5" w:rsidP="005055C5">
            <w:pPr>
              <w:pStyle w:val="TableParagraph"/>
              <w:spacing w:before="72"/>
              <w:ind w:right="114"/>
              <w:rPr>
                <w:sz w:val="18"/>
                <w:szCs w:val="18"/>
              </w:rPr>
            </w:pPr>
            <w:r w:rsidRPr="005460C9">
              <w:rPr>
                <w:sz w:val="18"/>
                <w:szCs w:val="18"/>
              </w:rPr>
              <w:t>13</w:t>
            </w:r>
            <w:r>
              <w:rPr>
                <w:sz w:val="18"/>
                <w:szCs w:val="18"/>
              </w:rPr>
              <w:t xml:space="preserve"> </w:t>
            </w:r>
            <w:r w:rsidRPr="005460C9">
              <w:rPr>
                <w:sz w:val="18"/>
                <w:szCs w:val="18"/>
              </w:rPr>
              <w:t>142</w:t>
            </w:r>
          </w:p>
        </w:tc>
      </w:tr>
      <w:tr w:rsidR="00556D52" w14:paraId="3D0C9078" w14:textId="77777777" w:rsidTr="00487BF1">
        <w:trPr>
          <w:trHeight w:val="358"/>
        </w:trPr>
        <w:tc>
          <w:tcPr>
            <w:tcW w:w="5220" w:type="dxa"/>
            <w:tcBorders>
              <w:bottom w:val="single" w:sz="4" w:space="0" w:color="000000"/>
            </w:tcBorders>
          </w:tcPr>
          <w:p w14:paraId="4F3709E3" w14:textId="77777777" w:rsidR="00556D52" w:rsidRDefault="00556D52" w:rsidP="00487BF1">
            <w:pPr>
              <w:pStyle w:val="TableParagraph"/>
              <w:spacing w:before="74"/>
              <w:ind w:left="122" w:right="0"/>
              <w:jc w:val="left"/>
              <w:rPr>
                <w:sz w:val="18"/>
              </w:rPr>
            </w:pPr>
            <w:r>
              <w:rPr>
                <w:sz w:val="18"/>
              </w:rPr>
              <w:t>Umoja</w:t>
            </w:r>
          </w:p>
        </w:tc>
        <w:tc>
          <w:tcPr>
            <w:tcW w:w="1170" w:type="dxa"/>
            <w:tcBorders>
              <w:top w:val="nil"/>
              <w:left w:val="nil"/>
              <w:bottom w:val="nil"/>
              <w:right w:val="nil"/>
            </w:tcBorders>
            <w:shd w:val="clear" w:color="000000" w:fill="FFFFFF"/>
          </w:tcPr>
          <w:p w14:paraId="0D832495" w14:textId="5EBE48EF" w:rsidR="00556D52" w:rsidRPr="005460C9" w:rsidRDefault="00556D52" w:rsidP="00487BF1">
            <w:pPr>
              <w:pStyle w:val="TableParagraph"/>
              <w:spacing w:before="72"/>
              <w:ind w:right="114"/>
              <w:rPr>
                <w:sz w:val="18"/>
                <w:szCs w:val="18"/>
              </w:rPr>
            </w:pPr>
            <w:r w:rsidRPr="005460C9">
              <w:rPr>
                <w:sz w:val="18"/>
                <w:szCs w:val="18"/>
              </w:rPr>
              <w:t>50</w:t>
            </w:r>
            <w:r w:rsidR="005055C5">
              <w:rPr>
                <w:sz w:val="18"/>
                <w:szCs w:val="18"/>
              </w:rPr>
              <w:t xml:space="preserve"> </w:t>
            </w:r>
            <w:r w:rsidRPr="005460C9">
              <w:rPr>
                <w:sz w:val="18"/>
                <w:szCs w:val="18"/>
              </w:rPr>
              <w:t>000</w:t>
            </w:r>
          </w:p>
        </w:tc>
        <w:tc>
          <w:tcPr>
            <w:tcW w:w="1260" w:type="dxa"/>
            <w:tcBorders>
              <w:top w:val="nil"/>
              <w:left w:val="nil"/>
              <w:bottom w:val="nil"/>
              <w:right w:val="nil"/>
            </w:tcBorders>
            <w:shd w:val="clear" w:color="000000" w:fill="FFFFFF"/>
          </w:tcPr>
          <w:p w14:paraId="7B1F16CE" w14:textId="4E8CD3AD" w:rsidR="00556D52" w:rsidRPr="005460C9" w:rsidRDefault="00556D52" w:rsidP="00487BF1">
            <w:pPr>
              <w:pStyle w:val="TableParagraph"/>
              <w:spacing w:before="72"/>
              <w:ind w:right="114"/>
              <w:rPr>
                <w:sz w:val="18"/>
                <w:szCs w:val="18"/>
              </w:rPr>
            </w:pPr>
            <w:r w:rsidRPr="005460C9">
              <w:rPr>
                <w:sz w:val="18"/>
                <w:szCs w:val="18"/>
              </w:rPr>
              <w:t>51</w:t>
            </w:r>
            <w:r w:rsidR="005055C5">
              <w:rPr>
                <w:sz w:val="18"/>
                <w:szCs w:val="18"/>
              </w:rPr>
              <w:t xml:space="preserve"> </w:t>
            </w:r>
            <w:r w:rsidRPr="005460C9">
              <w:rPr>
                <w:sz w:val="18"/>
                <w:szCs w:val="18"/>
              </w:rPr>
              <w:t>000</w:t>
            </w:r>
          </w:p>
        </w:tc>
        <w:tc>
          <w:tcPr>
            <w:tcW w:w="1080" w:type="dxa"/>
            <w:tcBorders>
              <w:top w:val="nil"/>
              <w:left w:val="nil"/>
              <w:bottom w:val="nil"/>
              <w:right w:val="nil"/>
            </w:tcBorders>
            <w:shd w:val="clear" w:color="000000" w:fill="FFFFFF"/>
          </w:tcPr>
          <w:p w14:paraId="72BAE341" w14:textId="4AB1EDD8" w:rsidR="00556D52" w:rsidRPr="005460C9" w:rsidRDefault="00556D52" w:rsidP="00487BF1">
            <w:pPr>
              <w:pStyle w:val="TableParagraph"/>
              <w:spacing w:before="72"/>
              <w:ind w:right="114"/>
              <w:rPr>
                <w:sz w:val="18"/>
                <w:szCs w:val="18"/>
              </w:rPr>
            </w:pPr>
            <w:r w:rsidRPr="005460C9">
              <w:rPr>
                <w:sz w:val="18"/>
                <w:szCs w:val="18"/>
              </w:rPr>
              <w:t>52</w:t>
            </w:r>
            <w:r w:rsidR="005055C5">
              <w:rPr>
                <w:sz w:val="18"/>
                <w:szCs w:val="18"/>
              </w:rPr>
              <w:t xml:space="preserve"> </w:t>
            </w:r>
            <w:r w:rsidRPr="005460C9">
              <w:rPr>
                <w:sz w:val="18"/>
                <w:szCs w:val="18"/>
              </w:rPr>
              <w:t>020</w:t>
            </w:r>
          </w:p>
        </w:tc>
        <w:tc>
          <w:tcPr>
            <w:tcW w:w="1016" w:type="dxa"/>
            <w:tcBorders>
              <w:top w:val="nil"/>
              <w:left w:val="nil"/>
              <w:bottom w:val="nil"/>
              <w:right w:val="nil"/>
            </w:tcBorders>
            <w:shd w:val="clear" w:color="000000" w:fill="FFFFFF"/>
          </w:tcPr>
          <w:p w14:paraId="06AD2FB9" w14:textId="03A20AF9" w:rsidR="00556D52" w:rsidRPr="005460C9" w:rsidRDefault="00556D52" w:rsidP="00487BF1">
            <w:pPr>
              <w:pStyle w:val="TableParagraph"/>
              <w:spacing w:before="72"/>
              <w:ind w:right="114"/>
              <w:rPr>
                <w:sz w:val="18"/>
                <w:szCs w:val="18"/>
              </w:rPr>
            </w:pPr>
            <w:r w:rsidRPr="005460C9">
              <w:rPr>
                <w:sz w:val="18"/>
                <w:szCs w:val="18"/>
              </w:rPr>
              <w:t>153</w:t>
            </w:r>
            <w:r w:rsidR="005055C5">
              <w:rPr>
                <w:sz w:val="18"/>
                <w:szCs w:val="18"/>
              </w:rPr>
              <w:t xml:space="preserve"> </w:t>
            </w:r>
            <w:r w:rsidRPr="005460C9">
              <w:rPr>
                <w:sz w:val="18"/>
                <w:szCs w:val="18"/>
              </w:rPr>
              <w:t>020</w:t>
            </w:r>
          </w:p>
        </w:tc>
      </w:tr>
      <w:tr w:rsidR="00556D52" w14:paraId="45DCD2EF" w14:textId="77777777" w:rsidTr="00487BF1">
        <w:trPr>
          <w:trHeight w:val="362"/>
        </w:trPr>
        <w:tc>
          <w:tcPr>
            <w:tcW w:w="5220" w:type="dxa"/>
            <w:tcBorders>
              <w:top w:val="single" w:sz="4" w:space="0" w:color="000000"/>
              <w:bottom w:val="single" w:sz="4" w:space="0" w:color="000000"/>
            </w:tcBorders>
          </w:tcPr>
          <w:p w14:paraId="260F1147" w14:textId="217B358C" w:rsidR="00556D52" w:rsidRDefault="00556D52" w:rsidP="00487BF1">
            <w:pPr>
              <w:pStyle w:val="TableParagraph"/>
              <w:spacing w:before="75"/>
              <w:ind w:left="122" w:right="0"/>
              <w:jc w:val="left"/>
              <w:rPr>
                <w:b/>
                <w:sz w:val="18"/>
              </w:rPr>
            </w:pPr>
            <w:r>
              <w:rPr>
                <w:b/>
                <w:spacing w:val="-2"/>
                <w:sz w:val="18"/>
              </w:rPr>
              <w:t>S</w:t>
            </w:r>
            <w:r w:rsidR="005055C5">
              <w:rPr>
                <w:b/>
                <w:spacing w:val="-2"/>
                <w:sz w:val="18"/>
              </w:rPr>
              <w:t>o</w:t>
            </w:r>
            <w:r>
              <w:rPr>
                <w:b/>
                <w:spacing w:val="-2"/>
                <w:sz w:val="18"/>
              </w:rPr>
              <w:t>u</w:t>
            </w:r>
            <w:r w:rsidR="005055C5">
              <w:rPr>
                <w:b/>
                <w:spacing w:val="-2"/>
                <w:sz w:val="18"/>
              </w:rPr>
              <w:t>s-</w:t>
            </w:r>
            <w:r>
              <w:rPr>
                <w:b/>
                <w:spacing w:val="-2"/>
                <w:sz w:val="18"/>
              </w:rPr>
              <w:t>total</w:t>
            </w:r>
          </w:p>
        </w:tc>
        <w:tc>
          <w:tcPr>
            <w:tcW w:w="1170" w:type="dxa"/>
            <w:tcBorders>
              <w:top w:val="single" w:sz="4" w:space="0" w:color="auto"/>
              <w:left w:val="nil"/>
              <w:bottom w:val="single" w:sz="4" w:space="0" w:color="auto"/>
              <w:right w:val="nil"/>
            </w:tcBorders>
            <w:shd w:val="clear" w:color="000000" w:fill="FFFFFF"/>
          </w:tcPr>
          <w:p w14:paraId="2B16A7C9" w14:textId="2D418F81" w:rsidR="00556D52" w:rsidRPr="005460C9" w:rsidRDefault="00556D52" w:rsidP="00487BF1">
            <w:pPr>
              <w:pStyle w:val="TableParagraph"/>
              <w:spacing w:before="72"/>
              <w:ind w:right="114"/>
              <w:rPr>
                <w:b/>
                <w:bCs/>
                <w:sz w:val="18"/>
                <w:szCs w:val="18"/>
              </w:rPr>
            </w:pPr>
            <w:r w:rsidRPr="005460C9">
              <w:rPr>
                <w:b/>
                <w:bCs/>
                <w:sz w:val="18"/>
                <w:szCs w:val="18"/>
              </w:rPr>
              <w:t>193</w:t>
            </w:r>
            <w:r w:rsidR="005055C5">
              <w:rPr>
                <w:b/>
                <w:bCs/>
                <w:sz w:val="18"/>
                <w:szCs w:val="18"/>
              </w:rPr>
              <w:t xml:space="preserve"> </w:t>
            </w:r>
            <w:r w:rsidRPr="005460C9">
              <w:rPr>
                <w:b/>
                <w:bCs/>
                <w:sz w:val="18"/>
                <w:szCs w:val="18"/>
              </w:rPr>
              <w:t>700</w:t>
            </w:r>
          </w:p>
        </w:tc>
        <w:tc>
          <w:tcPr>
            <w:tcW w:w="1260" w:type="dxa"/>
            <w:tcBorders>
              <w:top w:val="single" w:sz="4" w:space="0" w:color="auto"/>
              <w:left w:val="nil"/>
              <w:bottom w:val="single" w:sz="4" w:space="0" w:color="auto"/>
              <w:right w:val="nil"/>
            </w:tcBorders>
            <w:shd w:val="clear" w:color="000000" w:fill="FFFFFF"/>
          </w:tcPr>
          <w:p w14:paraId="1F2F9F71" w14:textId="6276BBEE" w:rsidR="00556D52" w:rsidRPr="005460C9" w:rsidRDefault="00556D52" w:rsidP="00487BF1">
            <w:pPr>
              <w:pStyle w:val="TableParagraph"/>
              <w:spacing w:before="72"/>
              <w:ind w:right="114"/>
              <w:rPr>
                <w:b/>
                <w:bCs/>
                <w:sz w:val="18"/>
                <w:szCs w:val="18"/>
              </w:rPr>
            </w:pPr>
            <w:r w:rsidRPr="005460C9">
              <w:rPr>
                <w:b/>
                <w:bCs/>
                <w:sz w:val="18"/>
                <w:szCs w:val="18"/>
              </w:rPr>
              <w:t>197</w:t>
            </w:r>
            <w:r w:rsidR="005055C5">
              <w:rPr>
                <w:b/>
                <w:bCs/>
                <w:sz w:val="18"/>
                <w:szCs w:val="18"/>
              </w:rPr>
              <w:t xml:space="preserve"> </w:t>
            </w:r>
            <w:r w:rsidRPr="005460C9">
              <w:rPr>
                <w:b/>
                <w:bCs/>
                <w:sz w:val="18"/>
                <w:szCs w:val="18"/>
              </w:rPr>
              <w:t>574</w:t>
            </w:r>
          </w:p>
        </w:tc>
        <w:tc>
          <w:tcPr>
            <w:tcW w:w="1080" w:type="dxa"/>
            <w:tcBorders>
              <w:top w:val="single" w:sz="4" w:space="0" w:color="auto"/>
              <w:left w:val="nil"/>
              <w:bottom w:val="single" w:sz="4" w:space="0" w:color="auto"/>
              <w:right w:val="nil"/>
            </w:tcBorders>
            <w:shd w:val="clear" w:color="000000" w:fill="FFFFFF"/>
          </w:tcPr>
          <w:p w14:paraId="0104683A" w14:textId="528279A3" w:rsidR="00556D52" w:rsidRPr="005460C9" w:rsidRDefault="00556D52" w:rsidP="00487BF1">
            <w:pPr>
              <w:pStyle w:val="TableParagraph"/>
              <w:spacing w:before="72"/>
              <w:ind w:right="114"/>
              <w:rPr>
                <w:b/>
                <w:bCs/>
                <w:sz w:val="18"/>
                <w:szCs w:val="18"/>
              </w:rPr>
            </w:pPr>
            <w:r w:rsidRPr="005460C9">
              <w:rPr>
                <w:b/>
                <w:bCs/>
                <w:sz w:val="18"/>
                <w:szCs w:val="18"/>
              </w:rPr>
              <w:t>201</w:t>
            </w:r>
            <w:r w:rsidR="005055C5">
              <w:rPr>
                <w:b/>
                <w:bCs/>
                <w:sz w:val="18"/>
                <w:szCs w:val="18"/>
              </w:rPr>
              <w:t xml:space="preserve"> </w:t>
            </w:r>
            <w:r w:rsidRPr="005460C9">
              <w:rPr>
                <w:b/>
                <w:bCs/>
                <w:sz w:val="18"/>
                <w:szCs w:val="18"/>
              </w:rPr>
              <w:t>526</w:t>
            </w:r>
          </w:p>
        </w:tc>
        <w:tc>
          <w:tcPr>
            <w:tcW w:w="1016" w:type="dxa"/>
            <w:tcBorders>
              <w:top w:val="single" w:sz="4" w:space="0" w:color="auto"/>
              <w:left w:val="nil"/>
              <w:bottom w:val="single" w:sz="4" w:space="0" w:color="auto"/>
              <w:right w:val="nil"/>
            </w:tcBorders>
            <w:shd w:val="clear" w:color="000000" w:fill="FFFFFF"/>
          </w:tcPr>
          <w:p w14:paraId="211F3910" w14:textId="59FF3848" w:rsidR="00556D52" w:rsidRPr="005460C9" w:rsidRDefault="00556D52" w:rsidP="00487BF1">
            <w:pPr>
              <w:pStyle w:val="TableParagraph"/>
              <w:spacing w:before="72"/>
              <w:ind w:right="114"/>
              <w:rPr>
                <w:b/>
                <w:bCs/>
                <w:sz w:val="18"/>
                <w:szCs w:val="18"/>
              </w:rPr>
            </w:pPr>
            <w:r w:rsidRPr="005460C9">
              <w:rPr>
                <w:b/>
                <w:bCs/>
                <w:sz w:val="18"/>
                <w:szCs w:val="18"/>
              </w:rPr>
              <w:t>592</w:t>
            </w:r>
            <w:r w:rsidR="005055C5">
              <w:rPr>
                <w:b/>
                <w:bCs/>
                <w:sz w:val="18"/>
                <w:szCs w:val="18"/>
              </w:rPr>
              <w:t xml:space="preserve"> </w:t>
            </w:r>
            <w:r w:rsidRPr="005460C9">
              <w:rPr>
                <w:b/>
                <w:bCs/>
                <w:sz w:val="18"/>
                <w:szCs w:val="18"/>
              </w:rPr>
              <w:t>801</w:t>
            </w:r>
          </w:p>
        </w:tc>
      </w:tr>
      <w:tr w:rsidR="005055C5" w14:paraId="3F788994" w14:textId="77777777" w:rsidTr="00487BF1">
        <w:trPr>
          <w:trHeight w:val="362"/>
        </w:trPr>
        <w:tc>
          <w:tcPr>
            <w:tcW w:w="5220" w:type="dxa"/>
            <w:tcBorders>
              <w:top w:val="single" w:sz="4" w:space="0" w:color="000000"/>
            </w:tcBorders>
          </w:tcPr>
          <w:p w14:paraId="4395020A" w14:textId="56795521" w:rsidR="005055C5" w:rsidRDefault="005055C5" w:rsidP="005055C5">
            <w:pPr>
              <w:pStyle w:val="TableParagraph"/>
              <w:spacing w:before="75"/>
              <w:ind w:left="122" w:right="0"/>
              <w:jc w:val="left"/>
              <w:rPr>
                <w:sz w:val="18"/>
              </w:rPr>
            </w:pPr>
            <w:proofErr w:type="spellStart"/>
            <w:r>
              <w:rPr>
                <w:b/>
                <w:spacing w:val="-2"/>
                <w:sz w:val="18"/>
              </w:rPr>
              <w:t>Fournitures</w:t>
            </w:r>
            <w:proofErr w:type="spellEnd"/>
          </w:p>
        </w:tc>
        <w:tc>
          <w:tcPr>
            <w:tcW w:w="1170" w:type="dxa"/>
            <w:tcBorders>
              <w:top w:val="nil"/>
              <w:left w:val="nil"/>
              <w:bottom w:val="nil"/>
              <w:right w:val="nil"/>
            </w:tcBorders>
            <w:shd w:val="clear" w:color="000000" w:fill="FFFFFF"/>
          </w:tcPr>
          <w:p w14:paraId="467C084F" w14:textId="77777777" w:rsidR="005055C5" w:rsidRPr="005460C9" w:rsidRDefault="005055C5" w:rsidP="005055C5">
            <w:pPr>
              <w:pStyle w:val="TableParagraph"/>
              <w:spacing w:before="72"/>
              <w:ind w:right="114"/>
              <w:rPr>
                <w:sz w:val="18"/>
                <w:szCs w:val="18"/>
              </w:rPr>
            </w:pPr>
          </w:p>
        </w:tc>
        <w:tc>
          <w:tcPr>
            <w:tcW w:w="1260" w:type="dxa"/>
            <w:tcBorders>
              <w:top w:val="nil"/>
              <w:left w:val="nil"/>
              <w:bottom w:val="nil"/>
              <w:right w:val="nil"/>
            </w:tcBorders>
            <w:shd w:val="clear" w:color="000000" w:fill="FFFFFF"/>
          </w:tcPr>
          <w:p w14:paraId="1F578DE7" w14:textId="77777777" w:rsidR="005055C5" w:rsidRPr="005460C9" w:rsidRDefault="005055C5" w:rsidP="005055C5">
            <w:pPr>
              <w:pStyle w:val="TableParagraph"/>
              <w:spacing w:before="72"/>
              <w:ind w:right="114"/>
              <w:rPr>
                <w:sz w:val="18"/>
                <w:szCs w:val="18"/>
              </w:rPr>
            </w:pPr>
          </w:p>
        </w:tc>
        <w:tc>
          <w:tcPr>
            <w:tcW w:w="1080" w:type="dxa"/>
            <w:tcBorders>
              <w:top w:val="nil"/>
              <w:left w:val="nil"/>
              <w:bottom w:val="nil"/>
              <w:right w:val="nil"/>
            </w:tcBorders>
            <w:shd w:val="clear" w:color="000000" w:fill="FFFFFF"/>
          </w:tcPr>
          <w:p w14:paraId="7CEB8A2A" w14:textId="77777777" w:rsidR="005055C5" w:rsidRPr="005460C9" w:rsidRDefault="005055C5" w:rsidP="005055C5">
            <w:pPr>
              <w:pStyle w:val="TableParagraph"/>
              <w:spacing w:before="72"/>
              <w:ind w:right="114"/>
              <w:rPr>
                <w:sz w:val="18"/>
                <w:szCs w:val="18"/>
              </w:rPr>
            </w:pPr>
          </w:p>
        </w:tc>
        <w:tc>
          <w:tcPr>
            <w:tcW w:w="1016" w:type="dxa"/>
            <w:tcBorders>
              <w:top w:val="nil"/>
              <w:left w:val="nil"/>
              <w:bottom w:val="nil"/>
              <w:right w:val="nil"/>
            </w:tcBorders>
            <w:shd w:val="clear" w:color="000000" w:fill="FFFFFF"/>
          </w:tcPr>
          <w:p w14:paraId="732076C0" w14:textId="77777777" w:rsidR="005055C5" w:rsidRPr="005460C9" w:rsidRDefault="005055C5" w:rsidP="005055C5">
            <w:pPr>
              <w:pStyle w:val="TableParagraph"/>
              <w:spacing w:before="72"/>
              <w:ind w:right="114"/>
              <w:rPr>
                <w:sz w:val="18"/>
                <w:szCs w:val="18"/>
              </w:rPr>
            </w:pPr>
          </w:p>
        </w:tc>
      </w:tr>
      <w:tr w:rsidR="005055C5" w14:paraId="0D73579D" w14:textId="77777777" w:rsidTr="00487BF1">
        <w:trPr>
          <w:trHeight w:val="359"/>
        </w:trPr>
        <w:tc>
          <w:tcPr>
            <w:tcW w:w="5220" w:type="dxa"/>
            <w:tcBorders>
              <w:bottom w:val="single" w:sz="4" w:space="0" w:color="000000"/>
            </w:tcBorders>
          </w:tcPr>
          <w:p w14:paraId="0E42C6EA" w14:textId="789EF4A0" w:rsidR="005055C5" w:rsidRDefault="005055C5" w:rsidP="005055C5">
            <w:pPr>
              <w:pStyle w:val="TableParagraph"/>
              <w:spacing w:before="73"/>
              <w:ind w:left="122" w:right="0"/>
              <w:jc w:val="left"/>
              <w:rPr>
                <w:sz w:val="18"/>
              </w:rPr>
            </w:pPr>
            <w:proofErr w:type="spellStart"/>
            <w:r>
              <w:rPr>
                <w:sz w:val="18"/>
              </w:rPr>
              <w:t>Fournitures</w:t>
            </w:r>
            <w:proofErr w:type="spellEnd"/>
            <w:r>
              <w:rPr>
                <w:spacing w:val="-2"/>
                <w:sz w:val="18"/>
              </w:rPr>
              <w:t xml:space="preserve"> </w:t>
            </w:r>
            <w:r>
              <w:rPr>
                <w:sz w:val="18"/>
              </w:rPr>
              <w:t>de</w:t>
            </w:r>
            <w:r>
              <w:rPr>
                <w:spacing w:val="-3"/>
                <w:sz w:val="18"/>
              </w:rPr>
              <w:t xml:space="preserve"> </w:t>
            </w:r>
            <w:r>
              <w:rPr>
                <w:spacing w:val="-2"/>
                <w:sz w:val="18"/>
              </w:rPr>
              <w:t>bureau</w:t>
            </w:r>
          </w:p>
        </w:tc>
        <w:tc>
          <w:tcPr>
            <w:tcW w:w="1170" w:type="dxa"/>
            <w:tcBorders>
              <w:top w:val="nil"/>
              <w:left w:val="nil"/>
              <w:bottom w:val="nil"/>
              <w:right w:val="nil"/>
            </w:tcBorders>
            <w:shd w:val="clear" w:color="000000" w:fill="FFFFFF"/>
          </w:tcPr>
          <w:p w14:paraId="32D5B1CF" w14:textId="63F2B907" w:rsidR="005055C5" w:rsidRPr="005460C9" w:rsidRDefault="005055C5" w:rsidP="005055C5">
            <w:pPr>
              <w:pStyle w:val="TableParagraph"/>
              <w:spacing w:before="72"/>
              <w:ind w:right="114"/>
              <w:rPr>
                <w:sz w:val="18"/>
                <w:szCs w:val="18"/>
              </w:rPr>
            </w:pPr>
            <w:r w:rsidRPr="005460C9">
              <w:rPr>
                <w:sz w:val="18"/>
                <w:szCs w:val="18"/>
              </w:rPr>
              <w:t>6</w:t>
            </w:r>
            <w:r>
              <w:rPr>
                <w:sz w:val="18"/>
                <w:szCs w:val="18"/>
              </w:rPr>
              <w:t xml:space="preserve"> </w:t>
            </w:r>
            <w:r w:rsidRPr="005460C9">
              <w:rPr>
                <w:sz w:val="18"/>
                <w:szCs w:val="18"/>
              </w:rPr>
              <w:t>663</w:t>
            </w:r>
          </w:p>
        </w:tc>
        <w:tc>
          <w:tcPr>
            <w:tcW w:w="1260" w:type="dxa"/>
            <w:tcBorders>
              <w:top w:val="nil"/>
              <w:left w:val="nil"/>
              <w:bottom w:val="nil"/>
              <w:right w:val="nil"/>
            </w:tcBorders>
            <w:shd w:val="clear" w:color="000000" w:fill="FFFFFF"/>
          </w:tcPr>
          <w:p w14:paraId="4B1331E2" w14:textId="367961FA" w:rsidR="005055C5" w:rsidRPr="005460C9" w:rsidRDefault="005055C5" w:rsidP="005055C5">
            <w:pPr>
              <w:pStyle w:val="TableParagraph"/>
              <w:spacing w:before="72"/>
              <w:ind w:right="114"/>
              <w:rPr>
                <w:sz w:val="18"/>
                <w:szCs w:val="18"/>
              </w:rPr>
            </w:pPr>
            <w:r w:rsidRPr="005460C9">
              <w:rPr>
                <w:sz w:val="18"/>
                <w:szCs w:val="18"/>
              </w:rPr>
              <w:t>6</w:t>
            </w:r>
            <w:r>
              <w:rPr>
                <w:sz w:val="18"/>
                <w:szCs w:val="18"/>
              </w:rPr>
              <w:t xml:space="preserve"> </w:t>
            </w:r>
            <w:r w:rsidRPr="005460C9">
              <w:rPr>
                <w:sz w:val="18"/>
                <w:szCs w:val="18"/>
              </w:rPr>
              <w:t>796</w:t>
            </w:r>
          </w:p>
        </w:tc>
        <w:tc>
          <w:tcPr>
            <w:tcW w:w="1080" w:type="dxa"/>
            <w:tcBorders>
              <w:top w:val="nil"/>
              <w:left w:val="nil"/>
              <w:bottom w:val="nil"/>
              <w:right w:val="nil"/>
            </w:tcBorders>
            <w:shd w:val="clear" w:color="000000" w:fill="FFFFFF"/>
          </w:tcPr>
          <w:p w14:paraId="3A6D8338" w14:textId="32857D1B" w:rsidR="005055C5" w:rsidRPr="005460C9" w:rsidRDefault="005055C5" w:rsidP="005055C5">
            <w:pPr>
              <w:pStyle w:val="TableParagraph"/>
              <w:spacing w:before="72"/>
              <w:ind w:right="114"/>
              <w:rPr>
                <w:sz w:val="18"/>
                <w:szCs w:val="18"/>
              </w:rPr>
            </w:pPr>
            <w:r w:rsidRPr="005460C9">
              <w:rPr>
                <w:sz w:val="18"/>
                <w:szCs w:val="18"/>
              </w:rPr>
              <w:t>6</w:t>
            </w:r>
            <w:r>
              <w:rPr>
                <w:sz w:val="18"/>
                <w:szCs w:val="18"/>
              </w:rPr>
              <w:t xml:space="preserve"> </w:t>
            </w:r>
            <w:r w:rsidRPr="005460C9">
              <w:rPr>
                <w:sz w:val="18"/>
                <w:szCs w:val="18"/>
              </w:rPr>
              <w:t>932</w:t>
            </w:r>
          </w:p>
        </w:tc>
        <w:tc>
          <w:tcPr>
            <w:tcW w:w="1016" w:type="dxa"/>
            <w:tcBorders>
              <w:top w:val="nil"/>
              <w:left w:val="nil"/>
              <w:bottom w:val="nil"/>
              <w:right w:val="nil"/>
            </w:tcBorders>
            <w:shd w:val="clear" w:color="000000" w:fill="FFFFFF"/>
          </w:tcPr>
          <w:p w14:paraId="164FC633" w14:textId="6C0BD73C" w:rsidR="005055C5" w:rsidRPr="005460C9" w:rsidRDefault="005055C5" w:rsidP="005055C5">
            <w:pPr>
              <w:pStyle w:val="TableParagraph"/>
              <w:spacing w:before="72"/>
              <w:ind w:right="114"/>
              <w:rPr>
                <w:sz w:val="18"/>
                <w:szCs w:val="18"/>
              </w:rPr>
            </w:pPr>
            <w:r w:rsidRPr="005460C9">
              <w:rPr>
                <w:sz w:val="18"/>
                <w:szCs w:val="18"/>
              </w:rPr>
              <w:t>20</w:t>
            </w:r>
            <w:r>
              <w:rPr>
                <w:sz w:val="18"/>
                <w:szCs w:val="18"/>
              </w:rPr>
              <w:t xml:space="preserve"> </w:t>
            </w:r>
            <w:r w:rsidRPr="005460C9">
              <w:rPr>
                <w:sz w:val="18"/>
                <w:szCs w:val="18"/>
              </w:rPr>
              <w:t>390</w:t>
            </w:r>
          </w:p>
        </w:tc>
      </w:tr>
      <w:tr w:rsidR="00556D52" w14:paraId="39D05C7A" w14:textId="77777777" w:rsidTr="00487BF1">
        <w:trPr>
          <w:trHeight w:val="359"/>
        </w:trPr>
        <w:tc>
          <w:tcPr>
            <w:tcW w:w="5220" w:type="dxa"/>
            <w:tcBorders>
              <w:top w:val="single" w:sz="4" w:space="0" w:color="000000"/>
              <w:bottom w:val="single" w:sz="4" w:space="0" w:color="000000"/>
            </w:tcBorders>
          </w:tcPr>
          <w:p w14:paraId="1CF4E7A5" w14:textId="77777777" w:rsidR="00556D52" w:rsidRDefault="00556D52" w:rsidP="00487BF1">
            <w:pPr>
              <w:pStyle w:val="TableParagraph"/>
              <w:spacing w:before="75"/>
              <w:ind w:left="122" w:right="0"/>
              <w:jc w:val="left"/>
              <w:rPr>
                <w:b/>
                <w:sz w:val="18"/>
              </w:rPr>
            </w:pPr>
            <w:r>
              <w:rPr>
                <w:b/>
                <w:spacing w:val="-2"/>
                <w:sz w:val="18"/>
              </w:rPr>
              <w:t>Subtotal</w:t>
            </w:r>
          </w:p>
        </w:tc>
        <w:tc>
          <w:tcPr>
            <w:tcW w:w="1170" w:type="dxa"/>
            <w:tcBorders>
              <w:top w:val="single" w:sz="4" w:space="0" w:color="auto"/>
              <w:left w:val="nil"/>
              <w:bottom w:val="single" w:sz="4" w:space="0" w:color="auto"/>
              <w:right w:val="nil"/>
            </w:tcBorders>
            <w:shd w:val="clear" w:color="000000" w:fill="FFFFFF"/>
          </w:tcPr>
          <w:p w14:paraId="7A6774F6" w14:textId="1886CBF0" w:rsidR="00556D52" w:rsidRPr="005460C9" w:rsidRDefault="00556D52" w:rsidP="00487BF1">
            <w:pPr>
              <w:pStyle w:val="TableParagraph"/>
              <w:spacing w:before="72"/>
              <w:ind w:right="114"/>
              <w:rPr>
                <w:b/>
                <w:bCs/>
                <w:sz w:val="18"/>
                <w:szCs w:val="18"/>
              </w:rPr>
            </w:pPr>
            <w:r w:rsidRPr="005460C9">
              <w:rPr>
                <w:b/>
                <w:bCs/>
                <w:sz w:val="18"/>
                <w:szCs w:val="18"/>
              </w:rPr>
              <w:t>6</w:t>
            </w:r>
            <w:r w:rsidR="005055C5">
              <w:rPr>
                <w:b/>
                <w:bCs/>
                <w:sz w:val="18"/>
                <w:szCs w:val="18"/>
              </w:rPr>
              <w:t xml:space="preserve"> </w:t>
            </w:r>
            <w:r w:rsidRPr="005460C9">
              <w:rPr>
                <w:b/>
                <w:bCs/>
                <w:sz w:val="18"/>
                <w:szCs w:val="18"/>
              </w:rPr>
              <w:t>663</w:t>
            </w:r>
          </w:p>
        </w:tc>
        <w:tc>
          <w:tcPr>
            <w:tcW w:w="1260" w:type="dxa"/>
            <w:tcBorders>
              <w:top w:val="single" w:sz="4" w:space="0" w:color="auto"/>
              <w:left w:val="nil"/>
              <w:bottom w:val="single" w:sz="4" w:space="0" w:color="auto"/>
              <w:right w:val="nil"/>
            </w:tcBorders>
            <w:shd w:val="clear" w:color="000000" w:fill="FFFFFF"/>
          </w:tcPr>
          <w:p w14:paraId="6DFF0144" w14:textId="7C03FD76" w:rsidR="00556D52" w:rsidRPr="005460C9" w:rsidRDefault="00556D52" w:rsidP="00487BF1">
            <w:pPr>
              <w:pStyle w:val="TableParagraph"/>
              <w:spacing w:before="72"/>
              <w:ind w:right="114"/>
              <w:rPr>
                <w:b/>
                <w:bCs/>
                <w:sz w:val="18"/>
                <w:szCs w:val="18"/>
              </w:rPr>
            </w:pPr>
            <w:r w:rsidRPr="005460C9">
              <w:rPr>
                <w:b/>
                <w:bCs/>
                <w:sz w:val="18"/>
                <w:szCs w:val="18"/>
              </w:rPr>
              <w:t>6</w:t>
            </w:r>
            <w:r w:rsidR="005055C5">
              <w:rPr>
                <w:b/>
                <w:bCs/>
                <w:sz w:val="18"/>
                <w:szCs w:val="18"/>
              </w:rPr>
              <w:t xml:space="preserve"> </w:t>
            </w:r>
            <w:r w:rsidRPr="005460C9">
              <w:rPr>
                <w:b/>
                <w:bCs/>
                <w:sz w:val="18"/>
                <w:szCs w:val="18"/>
              </w:rPr>
              <w:t>796</w:t>
            </w:r>
          </w:p>
        </w:tc>
        <w:tc>
          <w:tcPr>
            <w:tcW w:w="1080" w:type="dxa"/>
            <w:tcBorders>
              <w:top w:val="single" w:sz="4" w:space="0" w:color="auto"/>
              <w:left w:val="nil"/>
              <w:bottom w:val="single" w:sz="4" w:space="0" w:color="auto"/>
              <w:right w:val="nil"/>
            </w:tcBorders>
            <w:shd w:val="clear" w:color="000000" w:fill="FFFFFF"/>
          </w:tcPr>
          <w:p w14:paraId="6AE0904D" w14:textId="76373F9D" w:rsidR="00556D52" w:rsidRPr="005460C9" w:rsidRDefault="00556D52" w:rsidP="00487BF1">
            <w:pPr>
              <w:pStyle w:val="TableParagraph"/>
              <w:spacing w:before="72"/>
              <w:ind w:right="114"/>
              <w:rPr>
                <w:b/>
                <w:bCs/>
                <w:sz w:val="18"/>
                <w:szCs w:val="18"/>
              </w:rPr>
            </w:pPr>
            <w:r w:rsidRPr="005460C9">
              <w:rPr>
                <w:b/>
                <w:bCs/>
                <w:sz w:val="18"/>
                <w:szCs w:val="18"/>
              </w:rPr>
              <w:t>6</w:t>
            </w:r>
            <w:r w:rsidR="005055C5">
              <w:rPr>
                <w:b/>
                <w:bCs/>
                <w:sz w:val="18"/>
                <w:szCs w:val="18"/>
              </w:rPr>
              <w:t xml:space="preserve"> </w:t>
            </w:r>
            <w:r w:rsidRPr="005460C9">
              <w:rPr>
                <w:b/>
                <w:bCs/>
                <w:sz w:val="18"/>
                <w:szCs w:val="18"/>
              </w:rPr>
              <w:t>932</w:t>
            </w:r>
          </w:p>
        </w:tc>
        <w:tc>
          <w:tcPr>
            <w:tcW w:w="1016" w:type="dxa"/>
            <w:tcBorders>
              <w:top w:val="single" w:sz="4" w:space="0" w:color="auto"/>
              <w:left w:val="nil"/>
              <w:bottom w:val="single" w:sz="4" w:space="0" w:color="auto"/>
              <w:right w:val="nil"/>
            </w:tcBorders>
            <w:shd w:val="clear" w:color="000000" w:fill="FFFFFF"/>
          </w:tcPr>
          <w:p w14:paraId="440CCAE4" w14:textId="2FD67CFE" w:rsidR="00556D52" w:rsidRPr="005460C9" w:rsidRDefault="00556D52" w:rsidP="00487BF1">
            <w:pPr>
              <w:pStyle w:val="TableParagraph"/>
              <w:spacing w:before="72"/>
              <w:ind w:right="114"/>
              <w:rPr>
                <w:b/>
                <w:bCs/>
                <w:sz w:val="18"/>
                <w:szCs w:val="18"/>
              </w:rPr>
            </w:pPr>
            <w:r w:rsidRPr="005460C9">
              <w:rPr>
                <w:b/>
                <w:bCs/>
                <w:sz w:val="18"/>
                <w:szCs w:val="18"/>
              </w:rPr>
              <w:t>20</w:t>
            </w:r>
            <w:r w:rsidR="005055C5">
              <w:rPr>
                <w:b/>
                <w:bCs/>
                <w:sz w:val="18"/>
                <w:szCs w:val="18"/>
              </w:rPr>
              <w:t xml:space="preserve"> </w:t>
            </w:r>
            <w:r w:rsidRPr="005460C9">
              <w:rPr>
                <w:b/>
                <w:bCs/>
                <w:sz w:val="18"/>
                <w:szCs w:val="18"/>
              </w:rPr>
              <w:t>390</w:t>
            </w:r>
          </w:p>
        </w:tc>
      </w:tr>
      <w:tr w:rsidR="00556D52" w14:paraId="5C68E9F0" w14:textId="77777777" w:rsidTr="00487BF1">
        <w:trPr>
          <w:trHeight w:val="364"/>
        </w:trPr>
        <w:tc>
          <w:tcPr>
            <w:tcW w:w="5220" w:type="dxa"/>
            <w:tcBorders>
              <w:top w:val="single" w:sz="4" w:space="0" w:color="000000"/>
            </w:tcBorders>
          </w:tcPr>
          <w:p w14:paraId="09789163" w14:textId="13E95B6F" w:rsidR="00556D52" w:rsidRDefault="005055C5" w:rsidP="00487BF1">
            <w:pPr>
              <w:pStyle w:val="TableParagraph"/>
              <w:spacing w:before="78"/>
              <w:ind w:left="122" w:right="0"/>
              <w:jc w:val="left"/>
              <w:rPr>
                <w:b/>
                <w:sz w:val="18"/>
              </w:rPr>
            </w:pPr>
            <w:r>
              <w:rPr>
                <w:b/>
                <w:spacing w:val="-2"/>
                <w:sz w:val="18"/>
              </w:rPr>
              <w:t>É</w:t>
            </w:r>
            <w:r w:rsidR="00556D52">
              <w:rPr>
                <w:b/>
                <w:spacing w:val="-2"/>
                <w:sz w:val="18"/>
              </w:rPr>
              <w:t>quip</w:t>
            </w:r>
            <w:r>
              <w:rPr>
                <w:b/>
                <w:spacing w:val="-2"/>
                <w:sz w:val="18"/>
              </w:rPr>
              <w:t>e</w:t>
            </w:r>
            <w:r w:rsidR="00556D52">
              <w:rPr>
                <w:b/>
                <w:spacing w:val="-2"/>
                <w:sz w:val="18"/>
              </w:rPr>
              <w:t>ment</w:t>
            </w:r>
          </w:p>
        </w:tc>
        <w:tc>
          <w:tcPr>
            <w:tcW w:w="1170" w:type="dxa"/>
            <w:tcBorders>
              <w:top w:val="nil"/>
              <w:left w:val="nil"/>
              <w:bottom w:val="nil"/>
              <w:right w:val="nil"/>
            </w:tcBorders>
            <w:shd w:val="clear" w:color="000000" w:fill="FFFFFF"/>
          </w:tcPr>
          <w:p w14:paraId="716E2701" w14:textId="77777777" w:rsidR="00556D52" w:rsidRPr="005460C9" w:rsidRDefault="00556D52" w:rsidP="00487BF1">
            <w:pPr>
              <w:pStyle w:val="TableParagraph"/>
              <w:spacing w:before="72"/>
              <w:ind w:right="114"/>
              <w:rPr>
                <w:sz w:val="18"/>
                <w:szCs w:val="18"/>
              </w:rPr>
            </w:pPr>
          </w:p>
        </w:tc>
        <w:tc>
          <w:tcPr>
            <w:tcW w:w="1260" w:type="dxa"/>
            <w:tcBorders>
              <w:top w:val="nil"/>
              <w:left w:val="nil"/>
              <w:bottom w:val="nil"/>
              <w:right w:val="nil"/>
            </w:tcBorders>
            <w:shd w:val="clear" w:color="000000" w:fill="FFFFFF"/>
          </w:tcPr>
          <w:p w14:paraId="29DB395E" w14:textId="77777777" w:rsidR="00556D52" w:rsidRPr="005460C9" w:rsidRDefault="00556D52" w:rsidP="00487BF1">
            <w:pPr>
              <w:pStyle w:val="TableParagraph"/>
              <w:spacing w:before="72"/>
              <w:ind w:right="114"/>
              <w:rPr>
                <w:sz w:val="18"/>
                <w:szCs w:val="18"/>
              </w:rPr>
            </w:pPr>
          </w:p>
        </w:tc>
        <w:tc>
          <w:tcPr>
            <w:tcW w:w="1080" w:type="dxa"/>
            <w:tcBorders>
              <w:top w:val="nil"/>
              <w:left w:val="nil"/>
              <w:bottom w:val="nil"/>
              <w:right w:val="nil"/>
            </w:tcBorders>
            <w:shd w:val="clear" w:color="000000" w:fill="FFFFFF"/>
          </w:tcPr>
          <w:p w14:paraId="5A34831E" w14:textId="77777777" w:rsidR="00556D52" w:rsidRPr="005460C9" w:rsidRDefault="00556D52" w:rsidP="00487BF1">
            <w:pPr>
              <w:pStyle w:val="TableParagraph"/>
              <w:spacing w:before="72"/>
              <w:ind w:right="114"/>
              <w:rPr>
                <w:sz w:val="18"/>
                <w:szCs w:val="18"/>
              </w:rPr>
            </w:pPr>
          </w:p>
        </w:tc>
        <w:tc>
          <w:tcPr>
            <w:tcW w:w="1016" w:type="dxa"/>
            <w:tcBorders>
              <w:top w:val="nil"/>
              <w:left w:val="nil"/>
              <w:bottom w:val="nil"/>
              <w:right w:val="nil"/>
            </w:tcBorders>
            <w:shd w:val="clear" w:color="000000" w:fill="FFFFFF"/>
          </w:tcPr>
          <w:p w14:paraId="2B970A0A" w14:textId="77777777" w:rsidR="00556D52" w:rsidRPr="005460C9" w:rsidRDefault="00556D52" w:rsidP="00487BF1">
            <w:pPr>
              <w:pStyle w:val="TableParagraph"/>
              <w:spacing w:before="72"/>
              <w:ind w:right="114"/>
              <w:rPr>
                <w:sz w:val="18"/>
                <w:szCs w:val="18"/>
              </w:rPr>
            </w:pPr>
          </w:p>
        </w:tc>
      </w:tr>
      <w:tr w:rsidR="00556D52" w14:paraId="0F4B42EC" w14:textId="77777777" w:rsidTr="00487BF1">
        <w:trPr>
          <w:trHeight w:val="357"/>
        </w:trPr>
        <w:tc>
          <w:tcPr>
            <w:tcW w:w="5220" w:type="dxa"/>
            <w:tcBorders>
              <w:bottom w:val="single" w:sz="4" w:space="0" w:color="000000"/>
            </w:tcBorders>
          </w:tcPr>
          <w:p w14:paraId="3FE380E4" w14:textId="52E08170" w:rsidR="00556D52" w:rsidRDefault="005055C5" w:rsidP="00487BF1">
            <w:pPr>
              <w:pStyle w:val="TableParagraph"/>
              <w:spacing w:before="73"/>
              <w:ind w:left="122" w:right="0"/>
              <w:jc w:val="left"/>
              <w:rPr>
                <w:sz w:val="18"/>
              </w:rPr>
            </w:pPr>
            <w:r>
              <w:rPr>
                <w:spacing w:val="-2"/>
                <w:sz w:val="18"/>
              </w:rPr>
              <w:t>Équipement</w:t>
            </w:r>
            <w:r>
              <w:rPr>
                <w:spacing w:val="-4"/>
                <w:sz w:val="18"/>
              </w:rPr>
              <w:t xml:space="preserve"> </w:t>
            </w:r>
            <w:proofErr w:type="spellStart"/>
            <w:proofErr w:type="gramStart"/>
            <w:r>
              <w:rPr>
                <w:spacing w:val="-2"/>
                <w:sz w:val="18"/>
              </w:rPr>
              <w:t>non</w:t>
            </w:r>
            <w:r>
              <w:rPr>
                <w:spacing w:val="-5"/>
                <w:sz w:val="18"/>
              </w:rPr>
              <w:t xml:space="preserve"> </w:t>
            </w:r>
            <w:r>
              <w:rPr>
                <w:spacing w:val="-2"/>
                <w:sz w:val="18"/>
              </w:rPr>
              <w:t>durable</w:t>
            </w:r>
            <w:proofErr w:type="spellEnd"/>
            <w:proofErr w:type="gramEnd"/>
          </w:p>
        </w:tc>
        <w:tc>
          <w:tcPr>
            <w:tcW w:w="1170" w:type="dxa"/>
            <w:tcBorders>
              <w:top w:val="nil"/>
              <w:left w:val="nil"/>
              <w:bottom w:val="nil"/>
              <w:right w:val="nil"/>
            </w:tcBorders>
            <w:shd w:val="clear" w:color="000000" w:fill="FFFFFF"/>
          </w:tcPr>
          <w:p w14:paraId="15D48977" w14:textId="3FA64124" w:rsidR="00556D52" w:rsidRPr="005460C9" w:rsidRDefault="00556D52" w:rsidP="00487BF1">
            <w:pPr>
              <w:pStyle w:val="TableParagraph"/>
              <w:spacing w:before="72"/>
              <w:ind w:right="114"/>
              <w:rPr>
                <w:sz w:val="18"/>
                <w:szCs w:val="18"/>
              </w:rPr>
            </w:pPr>
            <w:r w:rsidRPr="005460C9">
              <w:rPr>
                <w:sz w:val="18"/>
                <w:szCs w:val="18"/>
              </w:rPr>
              <w:t>12</w:t>
            </w:r>
            <w:r w:rsidR="005055C5">
              <w:rPr>
                <w:sz w:val="18"/>
                <w:szCs w:val="18"/>
              </w:rPr>
              <w:t xml:space="preserve"> </w:t>
            </w:r>
            <w:r w:rsidRPr="005460C9">
              <w:rPr>
                <w:sz w:val="18"/>
                <w:szCs w:val="18"/>
              </w:rPr>
              <w:t>062</w:t>
            </w:r>
          </w:p>
        </w:tc>
        <w:tc>
          <w:tcPr>
            <w:tcW w:w="1260" w:type="dxa"/>
            <w:tcBorders>
              <w:top w:val="nil"/>
              <w:left w:val="nil"/>
              <w:bottom w:val="nil"/>
              <w:right w:val="nil"/>
            </w:tcBorders>
            <w:shd w:val="clear" w:color="000000" w:fill="FFFFFF"/>
          </w:tcPr>
          <w:p w14:paraId="15AA5D85" w14:textId="5A2373B8" w:rsidR="00556D52" w:rsidRPr="005460C9" w:rsidRDefault="00556D52" w:rsidP="00487BF1">
            <w:pPr>
              <w:pStyle w:val="TableParagraph"/>
              <w:spacing w:before="72"/>
              <w:ind w:right="114"/>
              <w:rPr>
                <w:sz w:val="18"/>
                <w:szCs w:val="18"/>
              </w:rPr>
            </w:pPr>
            <w:r w:rsidRPr="005460C9">
              <w:rPr>
                <w:sz w:val="18"/>
                <w:szCs w:val="18"/>
              </w:rPr>
              <w:t>12</w:t>
            </w:r>
            <w:r w:rsidR="005055C5">
              <w:rPr>
                <w:sz w:val="18"/>
                <w:szCs w:val="18"/>
              </w:rPr>
              <w:t xml:space="preserve"> </w:t>
            </w:r>
            <w:r w:rsidRPr="005460C9">
              <w:rPr>
                <w:sz w:val="18"/>
                <w:szCs w:val="18"/>
              </w:rPr>
              <w:t>303</w:t>
            </w:r>
          </w:p>
        </w:tc>
        <w:tc>
          <w:tcPr>
            <w:tcW w:w="1080" w:type="dxa"/>
            <w:tcBorders>
              <w:top w:val="nil"/>
              <w:left w:val="nil"/>
              <w:bottom w:val="nil"/>
              <w:right w:val="nil"/>
            </w:tcBorders>
            <w:shd w:val="clear" w:color="000000" w:fill="FFFFFF"/>
          </w:tcPr>
          <w:p w14:paraId="43D26F23" w14:textId="377813CC" w:rsidR="00556D52" w:rsidRPr="005460C9" w:rsidRDefault="00556D52" w:rsidP="00487BF1">
            <w:pPr>
              <w:pStyle w:val="TableParagraph"/>
              <w:spacing w:before="72"/>
              <w:ind w:right="114"/>
              <w:rPr>
                <w:sz w:val="18"/>
                <w:szCs w:val="18"/>
              </w:rPr>
            </w:pPr>
            <w:r w:rsidRPr="005460C9">
              <w:rPr>
                <w:sz w:val="18"/>
                <w:szCs w:val="18"/>
              </w:rPr>
              <w:t>12</w:t>
            </w:r>
            <w:r w:rsidR="005055C5">
              <w:rPr>
                <w:sz w:val="18"/>
                <w:szCs w:val="18"/>
              </w:rPr>
              <w:t xml:space="preserve"> </w:t>
            </w:r>
            <w:r w:rsidRPr="005460C9">
              <w:rPr>
                <w:sz w:val="18"/>
                <w:szCs w:val="18"/>
              </w:rPr>
              <w:t>549</w:t>
            </w:r>
          </w:p>
        </w:tc>
        <w:tc>
          <w:tcPr>
            <w:tcW w:w="1016" w:type="dxa"/>
            <w:tcBorders>
              <w:top w:val="nil"/>
              <w:left w:val="nil"/>
              <w:bottom w:val="nil"/>
              <w:right w:val="nil"/>
            </w:tcBorders>
            <w:shd w:val="clear" w:color="000000" w:fill="FFFFFF"/>
          </w:tcPr>
          <w:p w14:paraId="7AFE77EA" w14:textId="4DBF3396" w:rsidR="00556D52" w:rsidRPr="005460C9" w:rsidRDefault="00556D52" w:rsidP="00487BF1">
            <w:pPr>
              <w:pStyle w:val="TableParagraph"/>
              <w:spacing w:before="72"/>
              <w:ind w:right="114"/>
              <w:rPr>
                <w:sz w:val="18"/>
                <w:szCs w:val="18"/>
              </w:rPr>
            </w:pPr>
            <w:r w:rsidRPr="005460C9">
              <w:rPr>
                <w:sz w:val="18"/>
                <w:szCs w:val="18"/>
              </w:rPr>
              <w:t>36</w:t>
            </w:r>
            <w:r w:rsidR="005055C5">
              <w:rPr>
                <w:sz w:val="18"/>
                <w:szCs w:val="18"/>
              </w:rPr>
              <w:t xml:space="preserve"> </w:t>
            </w:r>
            <w:r w:rsidRPr="005460C9">
              <w:rPr>
                <w:sz w:val="18"/>
                <w:szCs w:val="18"/>
              </w:rPr>
              <w:t>913</w:t>
            </w:r>
          </w:p>
        </w:tc>
      </w:tr>
      <w:tr w:rsidR="00556D52" w14:paraId="10C6F32B" w14:textId="77777777" w:rsidTr="00487BF1">
        <w:trPr>
          <w:trHeight w:val="362"/>
        </w:trPr>
        <w:tc>
          <w:tcPr>
            <w:tcW w:w="5220" w:type="dxa"/>
            <w:tcBorders>
              <w:top w:val="single" w:sz="4" w:space="0" w:color="000000"/>
              <w:bottom w:val="single" w:sz="4" w:space="0" w:color="000000"/>
            </w:tcBorders>
          </w:tcPr>
          <w:p w14:paraId="55531566" w14:textId="77777777" w:rsidR="00556D52" w:rsidRDefault="00556D52" w:rsidP="00487BF1">
            <w:pPr>
              <w:pStyle w:val="TableParagraph"/>
              <w:spacing w:before="78"/>
              <w:ind w:left="122" w:right="0"/>
              <w:jc w:val="left"/>
              <w:rPr>
                <w:b/>
                <w:sz w:val="18"/>
              </w:rPr>
            </w:pPr>
            <w:r>
              <w:rPr>
                <w:b/>
                <w:spacing w:val="-2"/>
                <w:sz w:val="18"/>
              </w:rPr>
              <w:t>Subtotal</w:t>
            </w:r>
          </w:p>
        </w:tc>
        <w:tc>
          <w:tcPr>
            <w:tcW w:w="1170" w:type="dxa"/>
            <w:tcBorders>
              <w:top w:val="single" w:sz="4" w:space="0" w:color="auto"/>
              <w:left w:val="nil"/>
              <w:bottom w:val="single" w:sz="4" w:space="0" w:color="auto"/>
              <w:right w:val="nil"/>
            </w:tcBorders>
            <w:shd w:val="clear" w:color="000000" w:fill="FFFFFF"/>
          </w:tcPr>
          <w:p w14:paraId="6F68D6B3" w14:textId="5BF06034" w:rsidR="00556D52" w:rsidRPr="005460C9" w:rsidRDefault="00556D52" w:rsidP="00487BF1">
            <w:pPr>
              <w:pStyle w:val="TableParagraph"/>
              <w:spacing w:before="72"/>
              <w:ind w:right="114"/>
              <w:rPr>
                <w:b/>
                <w:bCs/>
                <w:sz w:val="18"/>
                <w:szCs w:val="18"/>
              </w:rPr>
            </w:pPr>
            <w:r w:rsidRPr="005460C9">
              <w:rPr>
                <w:b/>
                <w:bCs/>
                <w:sz w:val="18"/>
                <w:szCs w:val="18"/>
              </w:rPr>
              <w:t>12</w:t>
            </w:r>
            <w:r w:rsidR="005055C5">
              <w:rPr>
                <w:b/>
                <w:bCs/>
                <w:sz w:val="18"/>
                <w:szCs w:val="18"/>
              </w:rPr>
              <w:t xml:space="preserve"> </w:t>
            </w:r>
            <w:r w:rsidRPr="005460C9">
              <w:rPr>
                <w:b/>
                <w:bCs/>
                <w:sz w:val="18"/>
                <w:szCs w:val="18"/>
              </w:rPr>
              <w:t>062</w:t>
            </w:r>
          </w:p>
        </w:tc>
        <w:tc>
          <w:tcPr>
            <w:tcW w:w="1260" w:type="dxa"/>
            <w:tcBorders>
              <w:top w:val="single" w:sz="4" w:space="0" w:color="auto"/>
              <w:left w:val="nil"/>
              <w:bottom w:val="single" w:sz="4" w:space="0" w:color="auto"/>
              <w:right w:val="nil"/>
            </w:tcBorders>
            <w:shd w:val="clear" w:color="000000" w:fill="FFFFFF"/>
          </w:tcPr>
          <w:p w14:paraId="24017968" w14:textId="3DD44D50" w:rsidR="00556D52" w:rsidRPr="005460C9" w:rsidRDefault="00556D52" w:rsidP="00487BF1">
            <w:pPr>
              <w:pStyle w:val="TableParagraph"/>
              <w:spacing w:before="72"/>
              <w:ind w:right="114"/>
              <w:rPr>
                <w:b/>
                <w:bCs/>
                <w:sz w:val="18"/>
                <w:szCs w:val="18"/>
              </w:rPr>
            </w:pPr>
            <w:r w:rsidRPr="005460C9">
              <w:rPr>
                <w:b/>
                <w:bCs/>
                <w:sz w:val="18"/>
                <w:szCs w:val="18"/>
              </w:rPr>
              <w:t>12</w:t>
            </w:r>
            <w:r w:rsidR="005055C5">
              <w:rPr>
                <w:b/>
                <w:bCs/>
                <w:sz w:val="18"/>
                <w:szCs w:val="18"/>
              </w:rPr>
              <w:t xml:space="preserve"> </w:t>
            </w:r>
            <w:r w:rsidRPr="005460C9">
              <w:rPr>
                <w:b/>
                <w:bCs/>
                <w:sz w:val="18"/>
                <w:szCs w:val="18"/>
              </w:rPr>
              <w:t>303</w:t>
            </w:r>
          </w:p>
        </w:tc>
        <w:tc>
          <w:tcPr>
            <w:tcW w:w="1080" w:type="dxa"/>
            <w:tcBorders>
              <w:top w:val="single" w:sz="4" w:space="0" w:color="auto"/>
              <w:left w:val="nil"/>
              <w:bottom w:val="single" w:sz="4" w:space="0" w:color="auto"/>
              <w:right w:val="nil"/>
            </w:tcBorders>
            <w:shd w:val="clear" w:color="000000" w:fill="FFFFFF"/>
          </w:tcPr>
          <w:p w14:paraId="679B3F4E" w14:textId="7BE250C1" w:rsidR="00556D52" w:rsidRPr="005460C9" w:rsidRDefault="00556D52" w:rsidP="00487BF1">
            <w:pPr>
              <w:pStyle w:val="TableParagraph"/>
              <w:spacing w:before="72"/>
              <w:ind w:right="114"/>
              <w:rPr>
                <w:b/>
                <w:bCs/>
                <w:sz w:val="18"/>
                <w:szCs w:val="18"/>
              </w:rPr>
            </w:pPr>
            <w:r w:rsidRPr="005460C9">
              <w:rPr>
                <w:b/>
                <w:bCs/>
                <w:sz w:val="18"/>
                <w:szCs w:val="18"/>
              </w:rPr>
              <w:t>12</w:t>
            </w:r>
            <w:r w:rsidR="005055C5">
              <w:rPr>
                <w:b/>
                <w:bCs/>
                <w:sz w:val="18"/>
                <w:szCs w:val="18"/>
              </w:rPr>
              <w:t xml:space="preserve"> </w:t>
            </w:r>
            <w:r w:rsidRPr="005460C9">
              <w:rPr>
                <w:b/>
                <w:bCs/>
                <w:sz w:val="18"/>
                <w:szCs w:val="18"/>
              </w:rPr>
              <w:t>549</w:t>
            </w:r>
          </w:p>
        </w:tc>
        <w:tc>
          <w:tcPr>
            <w:tcW w:w="1016" w:type="dxa"/>
            <w:tcBorders>
              <w:top w:val="single" w:sz="4" w:space="0" w:color="auto"/>
              <w:left w:val="nil"/>
              <w:bottom w:val="single" w:sz="4" w:space="0" w:color="auto"/>
              <w:right w:val="nil"/>
            </w:tcBorders>
            <w:shd w:val="clear" w:color="000000" w:fill="FFFFFF"/>
          </w:tcPr>
          <w:p w14:paraId="49D879D6" w14:textId="74A62F23" w:rsidR="00556D52" w:rsidRPr="005460C9" w:rsidRDefault="00556D52" w:rsidP="00487BF1">
            <w:pPr>
              <w:pStyle w:val="TableParagraph"/>
              <w:spacing w:before="72"/>
              <w:ind w:right="114"/>
              <w:rPr>
                <w:b/>
                <w:bCs/>
                <w:sz w:val="18"/>
                <w:szCs w:val="18"/>
              </w:rPr>
            </w:pPr>
            <w:r w:rsidRPr="005460C9">
              <w:rPr>
                <w:b/>
                <w:bCs/>
                <w:sz w:val="18"/>
                <w:szCs w:val="18"/>
              </w:rPr>
              <w:t>36</w:t>
            </w:r>
            <w:r w:rsidR="005055C5">
              <w:rPr>
                <w:b/>
                <w:bCs/>
                <w:sz w:val="18"/>
                <w:szCs w:val="18"/>
              </w:rPr>
              <w:t xml:space="preserve"> </w:t>
            </w:r>
            <w:r w:rsidRPr="005460C9">
              <w:rPr>
                <w:b/>
                <w:bCs/>
                <w:sz w:val="18"/>
                <w:szCs w:val="18"/>
              </w:rPr>
              <w:t>913</w:t>
            </w:r>
          </w:p>
        </w:tc>
      </w:tr>
      <w:tr w:rsidR="00556D52" w14:paraId="0B3B2D1B" w14:textId="77777777" w:rsidTr="00487BF1">
        <w:trPr>
          <w:trHeight w:val="363"/>
        </w:trPr>
        <w:tc>
          <w:tcPr>
            <w:tcW w:w="5220" w:type="dxa"/>
            <w:tcBorders>
              <w:top w:val="single" w:sz="4" w:space="0" w:color="000000"/>
            </w:tcBorders>
          </w:tcPr>
          <w:p w14:paraId="3B6B65BB" w14:textId="77777777" w:rsidR="00556D52" w:rsidRDefault="00556D52" w:rsidP="00487BF1">
            <w:pPr>
              <w:pStyle w:val="TableParagraph"/>
              <w:spacing w:before="75"/>
              <w:ind w:left="122" w:right="0"/>
              <w:jc w:val="left"/>
              <w:rPr>
                <w:b/>
                <w:sz w:val="18"/>
              </w:rPr>
            </w:pPr>
            <w:r>
              <w:rPr>
                <w:b/>
                <w:spacing w:val="-2"/>
                <w:sz w:val="18"/>
              </w:rPr>
              <w:t>Travel</w:t>
            </w:r>
          </w:p>
        </w:tc>
        <w:tc>
          <w:tcPr>
            <w:tcW w:w="1170" w:type="dxa"/>
            <w:tcBorders>
              <w:top w:val="nil"/>
              <w:left w:val="nil"/>
              <w:bottom w:val="nil"/>
              <w:right w:val="nil"/>
            </w:tcBorders>
            <w:shd w:val="clear" w:color="000000" w:fill="FFFFFF"/>
          </w:tcPr>
          <w:p w14:paraId="222A77C0" w14:textId="77777777" w:rsidR="00556D52" w:rsidRPr="005460C9" w:rsidRDefault="00556D52" w:rsidP="00487BF1">
            <w:pPr>
              <w:pStyle w:val="TableParagraph"/>
              <w:spacing w:before="72"/>
              <w:ind w:right="114"/>
              <w:rPr>
                <w:sz w:val="18"/>
                <w:szCs w:val="18"/>
              </w:rPr>
            </w:pPr>
          </w:p>
        </w:tc>
        <w:tc>
          <w:tcPr>
            <w:tcW w:w="1260" w:type="dxa"/>
            <w:tcBorders>
              <w:top w:val="nil"/>
              <w:left w:val="nil"/>
              <w:bottom w:val="nil"/>
              <w:right w:val="nil"/>
            </w:tcBorders>
            <w:shd w:val="clear" w:color="000000" w:fill="FFFFFF"/>
          </w:tcPr>
          <w:p w14:paraId="5240B8CC" w14:textId="77777777" w:rsidR="00556D52" w:rsidRPr="005460C9" w:rsidRDefault="00556D52" w:rsidP="00487BF1">
            <w:pPr>
              <w:pStyle w:val="TableParagraph"/>
              <w:spacing w:before="72"/>
              <w:ind w:right="114"/>
              <w:rPr>
                <w:sz w:val="18"/>
                <w:szCs w:val="18"/>
              </w:rPr>
            </w:pPr>
          </w:p>
        </w:tc>
        <w:tc>
          <w:tcPr>
            <w:tcW w:w="1080" w:type="dxa"/>
            <w:tcBorders>
              <w:top w:val="nil"/>
              <w:left w:val="nil"/>
              <w:bottom w:val="nil"/>
              <w:right w:val="nil"/>
            </w:tcBorders>
            <w:shd w:val="clear" w:color="000000" w:fill="FFFFFF"/>
          </w:tcPr>
          <w:p w14:paraId="17FE3EDB" w14:textId="77777777" w:rsidR="00556D52" w:rsidRPr="005460C9" w:rsidRDefault="00556D52" w:rsidP="00487BF1">
            <w:pPr>
              <w:pStyle w:val="TableParagraph"/>
              <w:spacing w:before="72"/>
              <w:ind w:right="114"/>
              <w:rPr>
                <w:sz w:val="18"/>
                <w:szCs w:val="18"/>
              </w:rPr>
            </w:pPr>
          </w:p>
        </w:tc>
        <w:tc>
          <w:tcPr>
            <w:tcW w:w="1016" w:type="dxa"/>
            <w:tcBorders>
              <w:top w:val="nil"/>
              <w:left w:val="nil"/>
              <w:bottom w:val="nil"/>
              <w:right w:val="nil"/>
            </w:tcBorders>
            <w:shd w:val="clear" w:color="000000" w:fill="FFFFFF"/>
          </w:tcPr>
          <w:p w14:paraId="0FBE1BBF" w14:textId="77777777" w:rsidR="00556D52" w:rsidRPr="005460C9" w:rsidRDefault="00556D52" w:rsidP="00487BF1">
            <w:pPr>
              <w:pStyle w:val="TableParagraph"/>
              <w:spacing w:before="72"/>
              <w:ind w:right="114"/>
              <w:rPr>
                <w:sz w:val="18"/>
                <w:szCs w:val="18"/>
              </w:rPr>
            </w:pPr>
          </w:p>
        </w:tc>
      </w:tr>
      <w:tr w:rsidR="005055C5" w14:paraId="271D7A49" w14:textId="77777777" w:rsidTr="00487BF1">
        <w:trPr>
          <w:trHeight w:val="361"/>
        </w:trPr>
        <w:tc>
          <w:tcPr>
            <w:tcW w:w="5220" w:type="dxa"/>
          </w:tcPr>
          <w:p w14:paraId="783E198E" w14:textId="33E155D6" w:rsidR="005055C5" w:rsidRDefault="005055C5" w:rsidP="005055C5">
            <w:pPr>
              <w:pStyle w:val="TableParagraph"/>
              <w:spacing w:before="74"/>
              <w:ind w:left="122" w:right="0"/>
              <w:jc w:val="left"/>
              <w:rPr>
                <w:sz w:val="18"/>
              </w:rPr>
            </w:pPr>
            <w:proofErr w:type="spellStart"/>
            <w:r>
              <w:rPr>
                <w:sz w:val="18"/>
              </w:rPr>
              <w:t>Déplacements</w:t>
            </w:r>
            <w:proofErr w:type="spellEnd"/>
            <w:r>
              <w:rPr>
                <w:spacing w:val="-3"/>
                <w:sz w:val="18"/>
              </w:rPr>
              <w:t xml:space="preserve"> </w:t>
            </w:r>
            <w:r>
              <w:rPr>
                <w:sz w:val="18"/>
              </w:rPr>
              <w:t>du</w:t>
            </w:r>
            <w:r>
              <w:rPr>
                <w:spacing w:val="-5"/>
                <w:sz w:val="18"/>
              </w:rPr>
              <w:t xml:space="preserve"> </w:t>
            </w:r>
            <w:r>
              <w:rPr>
                <w:spacing w:val="-2"/>
                <w:sz w:val="18"/>
              </w:rPr>
              <w:t>personnel</w:t>
            </w:r>
          </w:p>
        </w:tc>
        <w:tc>
          <w:tcPr>
            <w:tcW w:w="1170" w:type="dxa"/>
            <w:tcBorders>
              <w:top w:val="nil"/>
              <w:left w:val="nil"/>
              <w:bottom w:val="nil"/>
              <w:right w:val="nil"/>
            </w:tcBorders>
            <w:shd w:val="clear" w:color="000000" w:fill="FFFFFF"/>
          </w:tcPr>
          <w:p w14:paraId="016757FF" w14:textId="2C8BB8AF" w:rsidR="005055C5" w:rsidRPr="005460C9" w:rsidRDefault="005055C5" w:rsidP="005055C5">
            <w:pPr>
              <w:pStyle w:val="TableParagraph"/>
              <w:spacing w:before="72"/>
              <w:ind w:right="114"/>
              <w:rPr>
                <w:sz w:val="18"/>
                <w:szCs w:val="18"/>
              </w:rPr>
            </w:pPr>
            <w:r w:rsidRPr="005460C9">
              <w:rPr>
                <w:sz w:val="18"/>
                <w:szCs w:val="18"/>
              </w:rPr>
              <w:t>73</w:t>
            </w:r>
            <w:r>
              <w:rPr>
                <w:sz w:val="18"/>
                <w:szCs w:val="18"/>
              </w:rPr>
              <w:t xml:space="preserve"> </w:t>
            </w:r>
            <w:r w:rsidRPr="005460C9">
              <w:rPr>
                <w:sz w:val="18"/>
                <w:szCs w:val="18"/>
              </w:rPr>
              <w:t>172</w:t>
            </w:r>
          </w:p>
        </w:tc>
        <w:tc>
          <w:tcPr>
            <w:tcW w:w="1260" w:type="dxa"/>
            <w:tcBorders>
              <w:top w:val="nil"/>
              <w:left w:val="nil"/>
              <w:bottom w:val="nil"/>
              <w:right w:val="nil"/>
            </w:tcBorders>
            <w:shd w:val="clear" w:color="000000" w:fill="FFFFFF"/>
          </w:tcPr>
          <w:p w14:paraId="74A78B67" w14:textId="2E080F0B" w:rsidR="005055C5" w:rsidRPr="005460C9" w:rsidRDefault="005055C5" w:rsidP="005055C5">
            <w:pPr>
              <w:pStyle w:val="TableParagraph"/>
              <w:spacing w:before="72"/>
              <w:ind w:right="114"/>
              <w:rPr>
                <w:sz w:val="18"/>
                <w:szCs w:val="18"/>
              </w:rPr>
            </w:pPr>
            <w:r w:rsidRPr="005460C9">
              <w:rPr>
                <w:sz w:val="18"/>
                <w:szCs w:val="18"/>
              </w:rPr>
              <w:t>74</w:t>
            </w:r>
            <w:r>
              <w:rPr>
                <w:sz w:val="18"/>
                <w:szCs w:val="18"/>
              </w:rPr>
              <w:t xml:space="preserve"> </w:t>
            </w:r>
            <w:r w:rsidRPr="005460C9">
              <w:rPr>
                <w:sz w:val="18"/>
                <w:szCs w:val="18"/>
              </w:rPr>
              <w:t>635</w:t>
            </w:r>
          </w:p>
        </w:tc>
        <w:tc>
          <w:tcPr>
            <w:tcW w:w="1080" w:type="dxa"/>
            <w:tcBorders>
              <w:top w:val="nil"/>
              <w:left w:val="nil"/>
              <w:bottom w:val="nil"/>
              <w:right w:val="nil"/>
            </w:tcBorders>
            <w:shd w:val="clear" w:color="000000" w:fill="FFFFFF"/>
          </w:tcPr>
          <w:p w14:paraId="5A9BF058" w14:textId="5C1CAB28" w:rsidR="005055C5" w:rsidRPr="005460C9" w:rsidRDefault="005055C5" w:rsidP="005055C5">
            <w:pPr>
              <w:pStyle w:val="TableParagraph"/>
              <w:spacing w:before="72"/>
              <w:ind w:right="114"/>
              <w:rPr>
                <w:sz w:val="18"/>
                <w:szCs w:val="18"/>
              </w:rPr>
            </w:pPr>
            <w:r w:rsidRPr="005460C9">
              <w:rPr>
                <w:sz w:val="18"/>
                <w:szCs w:val="18"/>
              </w:rPr>
              <w:t>76</w:t>
            </w:r>
            <w:r>
              <w:rPr>
                <w:sz w:val="18"/>
                <w:szCs w:val="18"/>
              </w:rPr>
              <w:t xml:space="preserve"> </w:t>
            </w:r>
            <w:r w:rsidRPr="005460C9">
              <w:rPr>
                <w:sz w:val="18"/>
                <w:szCs w:val="18"/>
              </w:rPr>
              <w:t>128</w:t>
            </w:r>
          </w:p>
        </w:tc>
        <w:tc>
          <w:tcPr>
            <w:tcW w:w="1016" w:type="dxa"/>
            <w:tcBorders>
              <w:top w:val="nil"/>
              <w:left w:val="nil"/>
              <w:bottom w:val="nil"/>
              <w:right w:val="nil"/>
            </w:tcBorders>
            <w:shd w:val="clear" w:color="000000" w:fill="FFFFFF"/>
          </w:tcPr>
          <w:p w14:paraId="2B604400" w14:textId="52C41B25" w:rsidR="005055C5" w:rsidRPr="005460C9" w:rsidRDefault="005055C5" w:rsidP="005055C5">
            <w:pPr>
              <w:pStyle w:val="TableParagraph"/>
              <w:spacing w:before="72"/>
              <w:ind w:right="114"/>
              <w:rPr>
                <w:sz w:val="18"/>
                <w:szCs w:val="18"/>
              </w:rPr>
            </w:pPr>
            <w:r w:rsidRPr="005460C9">
              <w:rPr>
                <w:sz w:val="18"/>
                <w:szCs w:val="18"/>
              </w:rPr>
              <w:t>223</w:t>
            </w:r>
            <w:r>
              <w:rPr>
                <w:sz w:val="18"/>
                <w:szCs w:val="18"/>
              </w:rPr>
              <w:t xml:space="preserve"> </w:t>
            </w:r>
            <w:r w:rsidRPr="005460C9">
              <w:rPr>
                <w:sz w:val="18"/>
                <w:szCs w:val="18"/>
              </w:rPr>
              <w:t>935</w:t>
            </w:r>
          </w:p>
        </w:tc>
      </w:tr>
      <w:tr w:rsidR="005055C5" w14:paraId="77C613F7" w14:textId="77777777" w:rsidTr="00487BF1">
        <w:trPr>
          <w:trHeight w:val="360"/>
        </w:trPr>
        <w:tc>
          <w:tcPr>
            <w:tcW w:w="5220" w:type="dxa"/>
          </w:tcPr>
          <w:p w14:paraId="30E90488" w14:textId="4B255845" w:rsidR="005055C5" w:rsidRPr="00632538" w:rsidRDefault="005055C5" w:rsidP="005055C5">
            <w:pPr>
              <w:pStyle w:val="TableParagraph"/>
              <w:spacing w:before="73"/>
              <w:ind w:left="122" w:right="0"/>
              <w:jc w:val="left"/>
              <w:rPr>
                <w:sz w:val="18"/>
              </w:rPr>
            </w:pPr>
            <w:proofErr w:type="spellStart"/>
            <w:r w:rsidRPr="00632538">
              <w:rPr>
                <w:sz w:val="18"/>
              </w:rPr>
              <w:t>Déplacements</w:t>
            </w:r>
            <w:proofErr w:type="spellEnd"/>
            <w:r w:rsidRPr="00632538">
              <w:rPr>
                <w:spacing w:val="-2"/>
                <w:sz w:val="18"/>
              </w:rPr>
              <w:t xml:space="preserve"> </w:t>
            </w:r>
            <w:r w:rsidRPr="00632538">
              <w:rPr>
                <w:sz w:val="18"/>
              </w:rPr>
              <w:t>du</w:t>
            </w:r>
            <w:r w:rsidRPr="00632538">
              <w:rPr>
                <w:spacing w:val="-5"/>
                <w:sz w:val="18"/>
              </w:rPr>
              <w:t xml:space="preserve"> </w:t>
            </w:r>
            <w:r w:rsidRPr="00632538">
              <w:rPr>
                <w:sz w:val="18"/>
              </w:rPr>
              <w:t>personnel</w:t>
            </w:r>
            <w:r w:rsidRPr="00632538">
              <w:rPr>
                <w:spacing w:val="-2"/>
                <w:sz w:val="18"/>
              </w:rPr>
              <w:t xml:space="preserve"> </w:t>
            </w:r>
            <w:r w:rsidRPr="00632538">
              <w:rPr>
                <w:sz w:val="18"/>
              </w:rPr>
              <w:t>-</w:t>
            </w:r>
            <w:r w:rsidRPr="00632538">
              <w:rPr>
                <w:spacing w:val="-4"/>
                <w:sz w:val="18"/>
              </w:rPr>
              <w:t xml:space="preserve"> </w:t>
            </w:r>
            <w:r w:rsidRPr="00632538">
              <w:rPr>
                <w:spacing w:val="-2"/>
                <w:sz w:val="18"/>
              </w:rPr>
              <w:t>COP1</w:t>
            </w:r>
            <w:r w:rsidR="00632538" w:rsidRPr="00632538">
              <w:rPr>
                <w:spacing w:val="-2"/>
                <w:sz w:val="18"/>
              </w:rPr>
              <w:t>5</w:t>
            </w:r>
          </w:p>
        </w:tc>
        <w:tc>
          <w:tcPr>
            <w:tcW w:w="1170" w:type="dxa"/>
            <w:tcBorders>
              <w:top w:val="nil"/>
              <w:left w:val="nil"/>
              <w:bottom w:val="nil"/>
              <w:right w:val="nil"/>
            </w:tcBorders>
            <w:shd w:val="clear" w:color="000000" w:fill="FFFFFF"/>
          </w:tcPr>
          <w:p w14:paraId="765FB037" w14:textId="77777777" w:rsidR="005055C5" w:rsidRPr="00632538" w:rsidRDefault="005055C5" w:rsidP="005055C5">
            <w:pPr>
              <w:pStyle w:val="TableParagraph"/>
              <w:spacing w:before="72"/>
              <w:ind w:right="114"/>
              <w:rPr>
                <w:sz w:val="18"/>
                <w:szCs w:val="18"/>
              </w:rPr>
            </w:pPr>
            <w:r w:rsidRPr="00632538">
              <w:rPr>
                <w:sz w:val="18"/>
                <w:szCs w:val="18"/>
              </w:rPr>
              <w:t>0</w:t>
            </w:r>
          </w:p>
        </w:tc>
        <w:tc>
          <w:tcPr>
            <w:tcW w:w="1260" w:type="dxa"/>
            <w:tcBorders>
              <w:top w:val="nil"/>
              <w:left w:val="nil"/>
              <w:bottom w:val="nil"/>
              <w:right w:val="nil"/>
            </w:tcBorders>
            <w:shd w:val="clear" w:color="000000" w:fill="FFFFFF"/>
          </w:tcPr>
          <w:p w14:paraId="4FF833E0" w14:textId="77777777" w:rsidR="005055C5" w:rsidRPr="00632538" w:rsidRDefault="005055C5" w:rsidP="005055C5">
            <w:pPr>
              <w:pStyle w:val="TableParagraph"/>
              <w:spacing w:before="72"/>
              <w:ind w:right="114"/>
              <w:rPr>
                <w:sz w:val="18"/>
                <w:szCs w:val="18"/>
              </w:rPr>
            </w:pPr>
            <w:r w:rsidRPr="00632538">
              <w:rPr>
                <w:sz w:val="18"/>
                <w:szCs w:val="18"/>
              </w:rPr>
              <w:t>0</w:t>
            </w:r>
          </w:p>
        </w:tc>
        <w:tc>
          <w:tcPr>
            <w:tcW w:w="1080" w:type="dxa"/>
            <w:tcBorders>
              <w:top w:val="nil"/>
              <w:left w:val="nil"/>
              <w:bottom w:val="nil"/>
              <w:right w:val="nil"/>
            </w:tcBorders>
            <w:shd w:val="clear" w:color="000000" w:fill="FFFFFF"/>
          </w:tcPr>
          <w:p w14:paraId="7FEB08FD" w14:textId="4337C6A6" w:rsidR="005055C5" w:rsidRPr="00632538" w:rsidRDefault="005055C5" w:rsidP="005055C5">
            <w:pPr>
              <w:pStyle w:val="TableParagraph"/>
              <w:spacing w:before="72"/>
              <w:ind w:right="114"/>
              <w:rPr>
                <w:sz w:val="18"/>
                <w:szCs w:val="18"/>
              </w:rPr>
            </w:pPr>
            <w:r w:rsidRPr="00632538">
              <w:rPr>
                <w:sz w:val="18"/>
                <w:szCs w:val="18"/>
              </w:rPr>
              <w:t>63 341</w:t>
            </w:r>
          </w:p>
        </w:tc>
        <w:tc>
          <w:tcPr>
            <w:tcW w:w="1016" w:type="dxa"/>
            <w:tcBorders>
              <w:top w:val="nil"/>
              <w:left w:val="nil"/>
              <w:bottom w:val="nil"/>
              <w:right w:val="nil"/>
            </w:tcBorders>
            <w:shd w:val="clear" w:color="000000" w:fill="FFFFFF"/>
          </w:tcPr>
          <w:p w14:paraId="76C4D256" w14:textId="1336D0A5" w:rsidR="005055C5" w:rsidRPr="005460C9" w:rsidRDefault="005055C5" w:rsidP="005055C5">
            <w:pPr>
              <w:pStyle w:val="TableParagraph"/>
              <w:spacing w:before="72"/>
              <w:ind w:right="114"/>
              <w:rPr>
                <w:sz w:val="18"/>
                <w:szCs w:val="18"/>
              </w:rPr>
            </w:pPr>
            <w:r w:rsidRPr="00632538">
              <w:rPr>
                <w:sz w:val="18"/>
                <w:szCs w:val="18"/>
              </w:rPr>
              <w:t>63 341</w:t>
            </w:r>
          </w:p>
        </w:tc>
      </w:tr>
      <w:tr w:rsidR="005055C5" w14:paraId="2ECBFE24" w14:textId="77777777" w:rsidTr="00487BF1">
        <w:trPr>
          <w:trHeight w:val="361"/>
        </w:trPr>
        <w:tc>
          <w:tcPr>
            <w:tcW w:w="5220" w:type="dxa"/>
          </w:tcPr>
          <w:p w14:paraId="04F8EC23" w14:textId="33A0F1E2" w:rsidR="005055C5" w:rsidRDefault="005055C5" w:rsidP="005055C5">
            <w:pPr>
              <w:pStyle w:val="TableParagraph"/>
              <w:spacing w:before="73"/>
              <w:ind w:left="122" w:right="0"/>
              <w:jc w:val="left"/>
              <w:rPr>
                <w:sz w:val="18"/>
              </w:rPr>
            </w:pPr>
            <w:proofErr w:type="spellStart"/>
            <w:r>
              <w:rPr>
                <w:sz w:val="18"/>
              </w:rPr>
              <w:t>Réunions</w:t>
            </w:r>
            <w:proofErr w:type="spellEnd"/>
            <w:r>
              <w:rPr>
                <w:spacing w:val="-3"/>
                <w:sz w:val="18"/>
              </w:rPr>
              <w:t xml:space="preserve"> </w:t>
            </w:r>
            <w:r>
              <w:rPr>
                <w:sz w:val="18"/>
              </w:rPr>
              <w:t>du</w:t>
            </w:r>
            <w:r>
              <w:rPr>
                <w:spacing w:val="-1"/>
                <w:sz w:val="18"/>
              </w:rPr>
              <w:t xml:space="preserve"> </w:t>
            </w:r>
            <w:proofErr w:type="spellStart"/>
            <w:r>
              <w:rPr>
                <w:sz w:val="18"/>
              </w:rPr>
              <w:t>Comité</w:t>
            </w:r>
            <w:proofErr w:type="spellEnd"/>
            <w:r>
              <w:rPr>
                <w:spacing w:val="-3"/>
                <w:sz w:val="18"/>
              </w:rPr>
              <w:t xml:space="preserve"> </w:t>
            </w:r>
            <w:r>
              <w:rPr>
                <w:spacing w:val="-2"/>
                <w:sz w:val="18"/>
              </w:rPr>
              <w:t>permanent</w:t>
            </w:r>
          </w:p>
        </w:tc>
        <w:tc>
          <w:tcPr>
            <w:tcW w:w="1170" w:type="dxa"/>
            <w:tcBorders>
              <w:top w:val="nil"/>
              <w:left w:val="nil"/>
              <w:bottom w:val="nil"/>
              <w:right w:val="nil"/>
            </w:tcBorders>
            <w:shd w:val="clear" w:color="000000" w:fill="FFFFFF"/>
          </w:tcPr>
          <w:p w14:paraId="5C87A280" w14:textId="289E1534" w:rsidR="005055C5" w:rsidRPr="005460C9" w:rsidRDefault="005055C5" w:rsidP="005055C5">
            <w:pPr>
              <w:pStyle w:val="TableParagraph"/>
              <w:spacing w:before="72"/>
              <w:ind w:right="114"/>
              <w:rPr>
                <w:sz w:val="18"/>
                <w:szCs w:val="18"/>
              </w:rPr>
            </w:pPr>
            <w:r w:rsidRPr="005460C9">
              <w:rPr>
                <w:sz w:val="18"/>
                <w:szCs w:val="18"/>
              </w:rPr>
              <w:t>30</w:t>
            </w:r>
            <w:r>
              <w:rPr>
                <w:sz w:val="18"/>
                <w:szCs w:val="18"/>
              </w:rPr>
              <w:t xml:space="preserve"> </w:t>
            </w:r>
            <w:r w:rsidRPr="005460C9">
              <w:rPr>
                <w:sz w:val="18"/>
                <w:szCs w:val="18"/>
              </w:rPr>
              <w:t>000</w:t>
            </w:r>
          </w:p>
        </w:tc>
        <w:tc>
          <w:tcPr>
            <w:tcW w:w="1260" w:type="dxa"/>
            <w:tcBorders>
              <w:top w:val="nil"/>
              <w:left w:val="nil"/>
              <w:bottom w:val="nil"/>
              <w:right w:val="nil"/>
            </w:tcBorders>
            <w:shd w:val="clear" w:color="000000" w:fill="FFFFFF"/>
          </w:tcPr>
          <w:p w14:paraId="5A71F3A5" w14:textId="14C6C608" w:rsidR="005055C5" w:rsidRPr="005460C9" w:rsidRDefault="005055C5" w:rsidP="005055C5">
            <w:pPr>
              <w:pStyle w:val="TableParagraph"/>
              <w:spacing w:before="72"/>
              <w:ind w:right="114"/>
              <w:rPr>
                <w:sz w:val="18"/>
                <w:szCs w:val="18"/>
              </w:rPr>
            </w:pPr>
            <w:r w:rsidRPr="005460C9">
              <w:rPr>
                <w:sz w:val="18"/>
                <w:szCs w:val="18"/>
              </w:rPr>
              <w:t>30</w:t>
            </w:r>
            <w:r>
              <w:rPr>
                <w:sz w:val="18"/>
                <w:szCs w:val="18"/>
              </w:rPr>
              <w:t xml:space="preserve"> </w:t>
            </w:r>
            <w:r w:rsidRPr="005460C9">
              <w:rPr>
                <w:sz w:val="18"/>
                <w:szCs w:val="18"/>
              </w:rPr>
              <w:t>600</w:t>
            </w:r>
          </w:p>
        </w:tc>
        <w:tc>
          <w:tcPr>
            <w:tcW w:w="1080" w:type="dxa"/>
            <w:tcBorders>
              <w:top w:val="nil"/>
              <w:left w:val="nil"/>
              <w:bottom w:val="nil"/>
              <w:right w:val="nil"/>
            </w:tcBorders>
            <w:shd w:val="clear" w:color="000000" w:fill="FFFFFF"/>
          </w:tcPr>
          <w:p w14:paraId="609CF767" w14:textId="77777777" w:rsidR="005055C5" w:rsidRPr="005460C9" w:rsidRDefault="005055C5" w:rsidP="005055C5">
            <w:pPr>
              <w:pStyle w:val="TableParagraph"/>
              <w:spacing w:before="72"/>
              <w:ind w:right="114"/>
              <w:rPr>
                <w:sz w:val="18"/>
                <w:szCs w:val="18"/>
              </w:rPr>
            </w:pPr>
            <w:r w:rsidRPr="005460C9">
              <w:rPr>
                <w:sz w:val="18"/>
                <w:szCs w:val="18"/>
              </w:rPr>
              <w:t>0</w:t>
            </w:r>
          </w:p>
        </w:tc>
        <w:tc>
          <w:tcPr>
            <w:tcW w:w="1016" w:type="dxa"/>
            <w:tcBorders>
              <w:top w:val="nil"/>
              <w:left w:val="nil"/>
              <w:bottom w:val="nil"/>
              <w:right w:val="nil"/>
            </w:tcBorders>
            <w:shd w:val="clear" w:color="000000" w:fill="FFFFFF"/>
          </w:tcPr>
          <w:p w14:paraId="00CC0AEE" w14:textId="3CDD41D3" w:rsidR="005055C5" w:rsidRPr="005460C9" w:rsidRDefault="005055C5" w:rsidP="005055C5">
            <w:pPr>
              <w:pStyle w:val="TableParagraph"/>
              <w:spacing w:before="72"/>
              <w:ind w:right="114"/>
              <w:rPr>
                <w:sz w:val="18"/>
                <w:szCs w:val="18"/>
              </w:rPr>
            </w:pPr>
            <w:r w:rsidRPr="005460C9">
              <w:rPr>
                <w:sz w:val="18"/>
                <w:szCs w:val="18"/>
              </w:rPr>
              <w:t>60</w:t>
            </w:r>
            <w:r>
              <w:rPr>
                <w:sz w:val="18"/>
                <w:szCs w:val="18"/>
              </w:rPr>
              <w:t xml:space="preserve"> </w:t>
            </w:r>
            <w:r w:rsidRPr="005460C9">
              <w:rPr>
                <w:sz w:val="18"/>
                <w:szCs w:val="18"/>
              </w:rPr>
              <w:t>600</w:t>
            </w:r>
          </w:p>
        </w:tc>
      </w:tr>
      <w:tr w:rsidR="005055C5" w14:paraId="66874E37" w14:textId="77777777" w:rsidTr="00487BF1">
        <w:trPr>
          <w:trHeight w:val="358"/>
        </w:trPr>
        <w:tc>
          <w:tcPr>
            <w:tcW w:w="5220" w:type="dxa"/>
            <w:tcBorders>
              <w:bottom w:val="single" w:sz="4" w:space="0" w:color="000000"/>
            </w:tcBorders>
          </w:tcPr>
          <w:p w14:paraId="62E16EF6" w14:textId="1589589F" w:rsidR="005055C5" w:rsidRDefault="005055C5" w:rsidP="005055C5">
            <w:pPr>
              <w:pStyle w:val="TableParagraph"/>
              <w:spacing w:before="74"/>
              <w:ind w:left="122" w:right="0"/>
              <w:jc w:val="left"/>
              <w:rPr>
                <w:sz w:val="18"/>
              </w:rPr>
            </w:pPr>
            <w:proofErr w:type="spellStart"/>
            <w:r>
              <w:rPr>
                <w:sz w:val="18"/>
              </w:rPr>
              <w:t>Réunions</w:t>
            </w:r>
            <w:proofErr w:type="spellEnd"/>
            <w:r>
              <w:rPr>
                <w:spacing w:val="-4"/>
                <w:sz w:val="18"/>
              </w:rPr>
              <w:t xml:space="preserve"> </w:t>
            </w:r>
            <w:r>
              <w:rPr>
                <w:sz w:val="18"/>
              </w:rPr>
              <w:t>du</w:t>
            </w:r>
            <w:r>
              <w:rPr>
                <w:spacing w:val="-1"/>
                <w:sz w:val="18"/>
              </w:rPr>
              <w:t xml:space="preserve"> </w:t>
            </w:r>
            <w:r>
              <w:rPr>
                <w:sz w:val="18"/>
              </w:rPr>
              <w:t>Conseil</w:t>
            </w:r>
            <w:r>
              <w:rPr>
                <w:spacing w:val="-4"/>
                <w:sz w:val="18"/>
              </w:rPr>
              <w:t xml:space="preserve"> </w:t>
            </w:r>
            <w:proofErr w:type="spellStart"/>
            <w:r>
              <w:rPr>
                <w:spacing w:val="-2"/>
                <w:sz w:val="18"/>
              </w:rPr>
              <w:t>scientifique</w:t>
            </w:r>
            <w:proofErr w:type="spellEnd"/>
          </w:p>
        </w:tc>
        <w:tc>
          <w:tcPr>
            <w:tcW w:w="1170" w:type="dxa"/>
            <w:tcBorders>
              <w:top w:val="nil"/>
              <w:left w:val="nil"/>
              <w:bottom w:val="nil"/>
              <w:right w:val="nil"/>
            </w:tcBorders>
            <w:shd w:val="clear" w:color="000000" w:fill="FFFFFF"/>
          </w:tcPr>
          <w:p w14:paraId="7D6ACE6F" w14:textId="439D8B44" w:rsidR="005055C5" w:rsidRPr="005460C9" w:rsidRDefault="005055C5" w:rsidP="005055C5">
            <w:pPr>
              <w:pStyle w:val="TableParagraph"/>
              <w:spacing w:before="72"/>
              <w:ind w:right="114"/>
              <w:rPr>
                <w:sz w:val="18"/>
                <w:szCs w:val="18"/>
              </w:rPr>
            </w:pPr>
            <w:r w:rsidRPr="005460C9">
              <w:rPr>
                <w:sz w:val="18"/>
                <w:szCs w:val="18"/>
              </w:rPr>
              <w:t>85</w:t>
            </w:r>
            <w:r>
              <w:rPr>
                <w:sz w:val="18"/>
                <w:szCs w:val="18"/>
              </w:rPr>
              <w:t xml:space="preserve"> </w:t>
            </w:r>
            <w:r w:rsidRPr="005460C9">
              <w:rPr>
                <w:sz w:val="18"/>
                <w:szCs w:val="18"/>
              </w:rPr>
              <w:t>000</w:t>
            </w:r>
          </w:p>
        </w:tc>
        <w:tc>
          <w:tcPr>
            <w:tcW w:w="1260" w:type="dxa"/>
            <w:tcBorders>
              <w:top w:val="nil"/>
              <w:left w:val="nil"/>
              <w:bottom w:val="nil"/>
              <w:right w:val="nil"/>
            </w:tcBorders>
            <w:shd w:val="clear" w:color="000000" w:fill="FFFFFF"/>
          </w:tcPr>
          <w:p w14:paraId="057E729C" w14:textId="4B856E83" w:rsidR="005055C5" w:rsidRPr="005460C9" w:rsidRDefault="005055C5" w:rsidP="005055C5">
            <w:pPr>
              <w:pStyle w:val="TableParagraph"/>
              <w:spacing w:before="72"/>
              <w:ind w:right="114"/>
              <w:rPr>
                <w:sz w:val="18"/>
                <w:szCs w:val="18"/>
              </w:rPr>
            </w:pPr>
            <w:r w:rsidRPr="005460C9">
              <w:rPr>
                <w:sz w:val="18"/>
                <w:szCs w:val="18"/>
              </w:rPr>
              <w:t>86</w:t>
            </w:r>
            <w:r>
              <w:rPr>
                <w:sz w:val="18"/>
                <w:szCs w:val="18"/>
              </w:rPr>
              <w:t xml:space="preserve"> </w:t>
            </w:r>
            <w:r w:rsidRPr="005460C9">
              <w:rPr>
                <w:sz w:val="18"/>
                <w:szCs w:val="18"/>
              </w:rPr>
              <w:t>700</w:t>
            </w:r>
          </w:p>
        </w:tc>
        <w:tc>
          <w:tcPr>
            <w:tcW w:w="1080" w:type="dxa"/>
            <w:tcBorders>
              <w:top w:val="nil"/>
              <w:left w:val="nil"/>
              <w:bottom w:val="nil"/>
              <w:right w:val="nil"/>
            </w:tcBorders>
            <w:shd w:val="clear" w:color="000000" w:fill="FFFFFF"/>
          </w:tcPr>
          <w:p w14:paraId="5EFF8EEE" w14:textId="77777777" w:rsidR="005055C5" w:rsidRPr="005460C9" w:rsidRDefault="005055C5" w:rsidP="005055C5">
            <w:pPr>
              <w:pStyle w:val="TableParagraph"/>
              <w:spacing w:before="72"/>
              <w:ind w:right="114"/>
              <w:rPr>
                <w:sz w:val="18"/>
                <w:szCs w:val="18"/>
              </w:rPr>
            </w:pPr>
            <w:r w:rsidRPr="005460C9">
              <w:rPr>
                <w:sz w:val="18"/>
                <w:szCs w:val="18"/>
              </w:rPr>
              <w:t>0</w:t>
            </w:r>
          </w:p>
        </w:tc>
        <w:tc>
          <w:tcPr>
            <w:tcW w:w="1016" w:type="dxa"/>
            <w:tcBorders>
              <w:top w:val="nil"/>
              <w:left w:val="nil"/>
              <w:bottom w:val="nil"/>
              <w:right w:val="nil"/>
            </w:tcBorders>
            <w:shd w:val="clear" w:color="000000" w:fill="FFFFFF"/>
          </w:tcPr>
          <w:p w14:paraId="0D1B2C83" w14:textId="34DADF4F" w:rsidR="005055C5" w:rsidRPr="005460C9" w:rsidRDefault="005055C5" w:rsidP="005055C5">
            <w:pPr>
              <w:pStyle w:val="TableParagraph"/>
              <w:spacing w:before="72"/>
              <w:ind w:right="114"/>
              <w:rPr>
                <w:sz w:val="18"/>
                <w:szCs w:val="18"/>
              </w:rPr>
            </w:pPr>
            <w:r w:rsidRPr="005460C9">
              <w:rPr>
                <w:sz w:val="18"/>
                <w:szCs w:val="18"/>
              </w:rPr>
              <w:t>171</w:t>
            </w:r>
            <w:r>
              <w:rPr>
                <w:sz w:val="18"/>
                <w:szCs w:val="18"/>
              </w:rPr>
              <w:t xml:space="preserve"> </w:t>
            </w:r>
            <w:r w:rsidRPr="005460C9">
              <w:rPr>
                <w:sz w:val="18"/>
                <w:szCs w:val="18"/>
              </w:rPr>
              <w:t>700</w:t>
            </w:r>
          </w:p>
        </w:tc>
      </w:tr>
      <w:tr w:rsidR="00556D52" w14:paraId="08F48D3E" w14:textId="77777777" w:rsidTr="00487BF1">
        <w:trPr>
          <w:trHeight w:val="361"/>
        </w:trPr>
        <w:tc>
          <w:tcPr>
            <w:tcW w:w="5220" w:type="dxa"/>
            <w:tcBorders>
              <w:top w:val="single" w:sz="4" w:space="0" w:color="000000"/>
              <w:bottom w:val="single" w:sz="12" w:space="0" w:color="000000"/>
            </w:tcBorders>
          </w:tcPr>
          <w:p w14:paraId="6FD08FC2" w14:textId="05B4DE36" w:rsidR="00556D52" w:rsidRDefault="00556D52" w:rsidP="00487BF1">
            <w:pPr>
              <w:pStyle w:val="TableParagraph"/>
              <w:spacing w:before="75"/>
              <w:ind w:left="122" w:right="0"/>
              <w:jc w:val="left"/>
              <w:rPr>
                <w:b/>
                <w:sz w:val="18"/>
              </w:rPr>
            </w:pPr>
            <w:r>
              <w:rPr>
                <w:b/>
                <w:spacing w:val="-2"/>
                <w:sz w:val="18"/>
              </w:rPr>
              <w:t>S</w:t>
            </w:r>
            <w:r w:rsidR="005055C5">
              <w:rPr>
                <w:b/>
                <w:spacing w:val="-2"/>
                <w:sz w:val="18"/>
              </w:rPr>
              <w:t>o</w:t>
            </w:r>
            <w:r>
              <w:rPr>
                <w:b/>
                <w:spacing w:val="-2"/>
                <w:sz w:val="18"/>
              </w:rPr>
              <w:t>u</w:t>
            </w:r>
            <w:r w:rsidR="005055C5">
              <w:rPr>
                <w:b/>
                <w:spacing w:val="-2"/>
                <w:sz w:val="18"/>
              </w:rPr>
              <w:t>s-</w:t>
            </w:r>
            <w:r>
              <w:rPr>
                <w:b/>
                <w:spacing w:val="-2"/>
                <w:sz w:val="18"/>
              </w:rPr>
              <w:t>total</w:t>
            </w:r>
          </w:p>
        </w:tc>
        <w:tc>
          <w:tcPr>
            <w:tcW w:w="1170" w:type="dxa"/>
            <w:tcBorders>
              <w:top w:val="single" w:sz="4" w:space="0" w:color="auto"/>
              <w:left w:val="nil"/>
              <w:bottom w:val="single" w:sz="4" w:space="0" w:color="auto"/>
              <w:right w:val="nil"/>
            </w:tcBorders>
            <w:shd w:val="clear" w:color="000000" w:fill="FFFFFF"/>
          </w:tcPr>
          <w:p w14:paraId="2F280861" w14:textId="7805B9E8" w:rsidR="00556D52" w:rsidRPr="005460C9" w:rsidRDefault="00556D52" w:rsidP="00487BF1">
            <w:pPr>
              <w:pStyle w:val="TableParagraph"/>
              <w:spacing w:before="72"/>
              <w:ind w:right="114"/>
              <w:rPr>
                <w:b/>
                <w:bCs/>
                <w:sz w:val="18"/>
                <w:szCs w:val="18"/>
              </w:rPr>
            </w:pPr>
            <w:r w:rsidRPr="005460C9">
              <w:rPr>
                <w:b/>
                <w:bCs/>
                <w:sz w:val="18"/>
                <w:szCs w:val="18"/>
              </w:rPr>
              <w:t>188</w:t>
            </w:r>
            <w:r w:rsidR="005055C5">
              <w:rPr>
                <w:b/>
                <w:bCs/>
                <w:sz w:val="18"/>
                <w:szCs w:val="18"/>
              </w:rPr>
              <w:t xml:space="preserve"> </w:t>
            </w:r>
            <w:r w:rsidRPr="005460C9">
              <w:rPr>
                <w:b/>
                <w:bCs/>
                <w:sz w:val="18"/>
                <w:szCs w:val="18"/>
              </w:rPr>
              <w:t>172</w:t>
            </w:r>
          </w:p>
        </w:tc>
        <w:tc>
          <w:tcPr>
            <w:tcW w:w="1260" w:type="dxa"/>
            <w:tcBorders>
              <w:top w:val="single" w:sz="4" w:space="0" w:color="auto"/>
              <w:left w:val="nil"/>
              <w:bottom w:val="single" w:sz="4" w:space="0" w:color="auto"/>
              <w:right w:val="nil"/>
            </w:tcBorders>
            <w:shd w:val="clear" w:color="000000" w:fill="FFFFFF"/>
          </w:tcPr>
          <w:p w14:paraId="2DD6314E" w14:textId="10FDCC47" w:rsidR="00556D52" w:rsidRPr="005460C9" w:rsidRDefault="00556D52" w:rsidP="00487BF1">
            <w:pPr>
              <w:pStyle w:val="TableParagraph"/>
              <w:spacing w:before="72"/>
              <w:ind w:right="114"/>
              <w:rPr>
                <w:b/>
                <w:bCs/>
                <w:sz w:val="18"/>
                <w:szCs w:val="18"/>
              </w:rPr>
            </w:pPr>
            <w:r w:rsidRPr="005460C9">
              <w:rPr>
                <w:b/>
                <w:bCs/>
                <w:sz w:val="18"/>
                <w:szCs w:val="18"/>
              </w:rPr>
              <w:t>191</w:t>
            </w:r>
            <w:r w:rsidR="005055C5">
              <w:rPr>
                <w:b/>
                <w:bCs/>
                <w:sz w:val="18"/>
                <w:szCs w:val="18"/>
              </w:rPr>
              <w:t xml:space="preserve"> </w:t>
            </w:r>
            <w:r w:rsidRPr="005460C9">
              <w:rPr>
                <w:b/>
                <w:bCs/>
                <w:sz w:val="18"/>
                <w:szCs w:val="18"/>
              </w:rPr>
              <w:t>935</w:t>
            </w:r>
          </w:p>
        </w:tc>
        <w:tc>
          <w:tcPr>
            <w:tcW w:w="1080" w:type="dxa"/>
            <w:tcBorders>
              <w:top w:val="single" w:sz="4" w:space="0" w:color="auto"/>
              <w:left w:val="nil"/>
              <w:bottom w:val="single" w:sz="4" w:space="0" w:color="auto"/>
              <w:right w:val="nil"/>
            </w:tcBorders>
            <w:shd w:val="clear" w:color="000000" w:fill="FFFFFF"/>
          </w:tcPr>
          <w:p w14:paraId="0D2E3C6E" w14:textId="55F7FD3E" w:rsidR="00556D52" w:rsidRPr="005460C9" w:rsidRDefault="00556D52" w:rsidP="00487BF1">
            <w:pPr>
              <w:pStyle w:val="TableParagraph"/>
              <w:spacing w:before="72"/>
              <w:ind w:right="114"/>
              <w:rPr>
                <w:b/>
                <w:bCs/>
                <w:sz w:val="18"/>
                <w:szCs w:val="18"/>
              </w:rPr>
            </w:pPr>
            <w:r w:rsidRPr="005460C9">
              <w:rPr>
                <w:b/>
                <w:bCs/>
                <w:sz w:val="18"/>
                <w:szCs w:val="18"/>
              </w:rPr>
              <w:t>139</w:t>
            </w:r>
            <w:r w:rsidR="005055C5">
              <w:rPr>
                <w:b/>
                <w:bCs/>
                <w:sz w:val="18"/>
                <w:szCs w:val="18"/>
              </w:rPr>
              <w:t xml:space="preserve"> </w:t>
            </w:r>
            <w:r w:rsidRPr="005460C9">
              <w:rPr>
                <w:b/>
                <w:bCs/>
                <w:sz w:val="18"/>
                <w:szCs w:val="18"/>
              </w:rPr>
              <w:t>469</w:t>
            </w:r>
          </w:p>
        </w:tc>
        <w:tc>
          <w:tcPr>
            <w:tcW w:w="1016" w:type="dxa"/>
            <w:tcBorders>
              <w:top w:val="single" w:sz="4" w:space="0" w:color="auto"/>
              <w:left w:val="nil"/>
              <w:bottom w:val="single" w:sz="4" w:space="0" w:color="auto"/>
              <w:right w:val="nil"/>
            </w:tcBorders>
            <w:shd w:val="clear" w:color="000000" w:fill="FFFFFF"/>
          </w:tcPr>
          <w:p w14:paraId="41D0F930" w14:textId="179A10D1" w:rsidR="00556D52" w:rsidRPr="005460C9" w:rsidRDefault="00556D52" w:rsidP="00487BF1">
            <w:pPr>
              <w:pStyle w:val="TableParagraph"/>
              <w:spacing w:before="72"/>
              <w:ind w:right="114"/>
              <w:rPr>
                <w:b/>
                <w:bCs/>
                <w:sz w:val="18"/>
                <w:szCs w:val="18"/>
              </w:rPr>
            </w:pPr>
            <w:r w:rsidRPr="005460C9">
              <w:rPr>
                <w:b/>
                <w:bCs/>
                <w:sz w:val="18"/>
                <w:szCs w:val="18"/>
              </w:rPr>
              <w:t>519</w:t>
            </w:r>
            <w:r w:rsidR="005055C5">
              <w:rPr>
                <w:b/>
                <w:bCs/>
                <w:sz w:val="18"/>
                <w:szCs w:val="18"/>
              </w:rPr>
              <w:t xml:space="preserve"> </w:t>
            </w:r>
            <w:r w:rsidRPr="005460C9">
              <w:rPr>
                <w:b/>
                <w:bCs/>
                <w:sz w:val="18"/>
                <w:szCs w:val="18"/>
              </w:rPr>
              <w:t>576</w:t>
            </w:r>
          </w:p>
        </w:tc>
      </w:tr>
      <w:tr w:rsidR="00556D52" w14:paraId="081C83CB" w14:textId="77777777" w:rsidTr="00632538">
        <w:trPr>
          <w:trHeight w:val="361"/>
        </w:trPr>
        <w:tc>
          <w:tcPr>
            <w:tcW w:w="5220" w:type="dxa"/>
            <w:tcBorders>
              <w:top w:val="single" w:sz="12" w:space="0" w:color="000000"/>
              <w:bottom w:val="single" w:sz="8" w:space="0" w:color="000000"/>
            </w:tcBorders>
            <w:shd w:val="clear" w:color="auto" w:fill="D9E2F3" w:themeFill="accent1" w:themeFillTint="33"/>
          </w:tcPr>
          <w:p w14:paraId="28DB3F18" w14:textId="77777777" w:rsidR="00556D52" w:rsidRDefault="00556D52" w:rsidP="00487BF1">
            <w:pPr>
              <w:pStyle w:val="TableParagraph"/>
              <w:spacing w:before="75"/>
              <w:ind w:left="122" w:right="0"/>
              <w:jc w:val="left"/>
              <w:rPr>
                <w:b/>
                <w:sz w:val="18"/>
              </w:rPr>
            </w:pPr>
            <w:r>
              <w:rPr>
                <w:b/>
                <w:spacing w:val="-2"/>
                <w:sz w:val="18"/>
              </w:rPr>
              <w:t>Total</w:t>
            </w:r>
          </w:p>
        </w:tc>
        <w:tc>
          <w:tcPr>
            <w:tcW w:w="1170" w:type="dxa"/>
            <w:tcBorders>
              <w:top w:val="single" w:sz="8" w:space="0" w:color="auto"/>
              <w:left w:val="nil"/>
              <w:bottom w:val="single" w:sz="8" w:space="0" w:color="auto"/>
              <w:right w:val="nil"/>
            </w:tcBorders>
            <w:shd w:val="clear" w:color="auto" w:fill="D9E2F3" w:themeFill="accent1" w:themeFillTint="33"/>
          </w:tcPr>
          <w:p w14:paraId="7E103EB4" w14:textId="3A001A02" w:rsidR="00556D52" w:rsidRPr="005460C9" w:rsidRDefault="00556D52" w:rsidP="00487BF1">
            <w:pPr>
              <w:pStyle w:val="TableParagraph"/>
              <w:spacing w:before="72"/>
              <w:ind w:right="114"/>
              <w:rPr>
                <w:b/>
                <w:bCs/>
                <w:sz w:val="18"/>
                <w:szCs w:val="18"/>
              </w:rPr>
            </w:pPr>
            <w:r w:rsidRPr="005460C9">
              <w:rPr>
                <w:b/>
                <w:bCs/>
                <w:sz w:val="18"/>
                <w:szCs w:val="18"/>
              </w:rPr>
              <w:t>3</w:t>
            </w:r>
            <w:r w:rsidR="005055C5">
              <w:rPr>
                <w:b/>
                <w:bCs/>
                <w:sz w:val="18"/>
                <w:szCs w:val="18"/>
              </w:rPr>
              <w:t xml:space="preserve"> </w:t>
            </w:r>
            <w:r w:rsidRPr="005460C9">
              <w:rPr>
                <w:b/>
                <w:bCs/>
                <w:sz w:val="18"/>
                <w:szCs w:val="18"/>
              </w:rPr>
              <w:t>038</w:t>
            </w:r>
            <w:r w:rsidR="005055C5">
              <w:rPr>
                <w:b/>
                <w:bCs/>
                <w:sz w:val="18"/>
                <w:szCs w:val="18"/>
              </w:rPr>
              <w:t xml:space="preserve"> </w:t>
            </w:r>
            <w:r w:rsidRPr="005460C9">
              <w:rPr>
                <w:b/>
                <w:bCs/>
                <w:sz w:val="18"/>
                <w:szCs w:val="18"/>
              </w:rPr>
              <w:t>673</w:t>
            </w:r>
          </w:p>
        </w:tc>
        <w:tc>
          <w:tcPr>
            <w:tcW w:w="1260" w:type="dxa"/>
            <w:tcBorders>
              <w:top w:val="single" w:sz="8" w:space="0" w:color="auto"/>
              <w:left w:val="nil"/>
              <w:bottom w:val="single" w:sz="8" w:space="0" w:color="auto"/>
              <w:right w:val="nil"/>
            </w:tcBorders>
            <w:shd w:val="clear" w:color="auto" w:fill="D9E2F3" w:themeFill="accent1" w:themeFillTint="33"/>
          </w:tcPr>
          <w:p w14:paraId="50426811" w14:textId="4304A93A" w:rsidR="00556D52" w:rsidRPr="005460C9" w:rsidRDefault="00556D52" w:rsidP="00487BF1">
            <w:pPr>
              <w:pStyle w:val="TableParagraph"/>
              <w:spacing w:before="72"/>
              <w:ind w:right="114"/>
              <w:rPr>
                <w:b/>
                <w:bCs/>
                <w:sz w:val="18"/>
                <w:szCs w:val="18"/>
              </w:rPr>
            </w:pPr>
            <w:r w:rsidRPr="005460C9">
              <w:rPr>
                <w:b/>
                <w:bCs/>
                <w:sz w:val="18"/>
                <w:szCs w:val="18"/>
              </w:rPr>
              <w:t>3</w:t>
            </w:r>
            <w:r w:rsidR="005055C5">
              <w:rPr>
                <w:b/>
                <w:bCs/>
                <w:sz w:val="18"/>
                <w:szCs w:val="18"/>
              </w:rPr>
              <w:t xml:space="preserve"> </w:t>
            </w:r>
            <w:r w:rsidRPr="005460C9">
              <w:rPr>
                <w:b/>
                <w:bCs/>
                <w:sz w:val="18"/>
                <w:szCs w:val="18"/>
              </w:rPr>
              <w:t>360</w:t>
            </w:r>
            <w:r w:rsidR="005055C5">
              <w:rPr>
                <w:b/>
                <w:bCs/>
                <w:sz w:val="18"/>
                <w:szCs w:val="18"/>
              </w:rPr>
              <w:t xml:space="preserve"> </w:t>
            </w:r>
            <w:r w:rsidRPr="005460C9">
              <w:rPr>
                <w:b/>
                <w:bCs/>
                <w:sz w:val="18"/>
                <w:szCs w:val="18"/>
              </w:rPr>
              <w:t>429</w:t>
            </w:r>
          </w:p>
        </w:tc>
        <w:tc>
          <w:tcPr>
            <w:tcW w:w="1080" w:type="dxa"/>
            <w:tcBorders>
              <w:top w:val="single" w:sz="8" w:space="0" w:color="auto"/>
              <w:left w:val="nil"/>
              <w:bottom w:val="single" w:sz="8" w:space="0" w:color="auto"/>
              <w:right w:val="nil"/>
            </w:tcBorders>
            <w:shd w:val="clear" w:color="auto" w:fill="D9E2F3" w:themeFill="accent1" w:themeFillTint="33"/>
          </w:tcPr>
          <w:p w14:paraId="1E9F2494" w14:textId="00DFAE10" w:rsidR="00556D52" w:rsidRPr="005460C9" w:rsidRDefault="00556D52" w:rsidP="00487BF1">
            <w:pPr>
              <w:pStyle w:val="TableParagraph"/>
              <w:spacing w:before="72"/>
              <w:ind w:right="114"/>
              <w:rPr>
                <w:b/>
                <w:bCs/>
                <w:sz w:val="18"/>
                <w:szCs w:val="18"/>
              </w:rPr>
            </w:pPr>
            <w:r w:rsidRPr="005460C9">
              <w:rPr>
                <w:b/>
                <w:bCs/>
                <w:sz w:val="18"/>
                <w:szCs w:val="18"/>
              </w:rPr>
              <w:t>3</w:t>
            </w:r>
            <w:r w:rsidR="005055C5">
              <w:rPr>
                <w:b/>
                <w:bCs/>
                <w:sz w:val="18"/>
                <w:szCs w:val="18"/>
              </w:rPr>
              <w:t xml:space="preserve"> </w:t>
            </w:r>
            <w:r w:rsidRPr="005460C9">
              <w:rPr>
                <w:b/>
                <w:bCs/>
                <w:sz w:val="18"/>
                <w:szCs w:val="18"/>
              </w:rPr>
              <w:t>717</w:t>
            </w:r>
            <w:r w:rsidR="005055C5">
              <w:rPr>
                <w:b/>
                <w:bCs/>
                <w:sz w:val="18"/>
                <w:szCs w:val="18"/>
              </w:rPr>
              <w:t xml:space="preserve"> </w:t>
            </w:r>
            <w:r w:rsidRPr="005460C9">
              <w:rPr>
                <w:b/>
                <w:bCs/>
                <w:sz w:val="18"/>
                <w:szCs w:val="18"/>
              </w:rPr>
              <w:t>147</w:t>
            </w:r>
          </w:p>
        </w:tc>
        <w:tc>
          <w:tcPr>
            <w:tcW w:w="1016" w:type="dxa"/>
            <w:tcBorders>
              <w:top w:val="single" w:sz="8" w:space="0" w:color="auto"/>
              <w:left w:val="nil"/>
              <w:bottom w:val="single" w:sz="8" w:space="0" w:color="auto"/>
              <w:right w:val="nil"/>
            </w:tcBorders>
            <w:shd w:val="clear" w:color="auto" w:fill="D9E2F3" w:themeFill="accent1" w:themeFillTint="33"/>
          </w:tcPr>
          <w:p w14:paraId="5A4AF16B" w14:textId="6C2DC7F9" w:rsidR="00556D52" w:rsidRPr="005460C9" w:rsidRDefault="00556D52" w:rsidP="00487BF1">
            <w:pPr>
              <w:pStyle w:val="TableParagraph"/>
              <w:spacing w:before="72"/>
              <w:ind w:right="114"/>
              <w:rPr>
                <w:b/>
                <w:bCs/>
                <w:sz w:val="18"/>
                <w:szCs w:val="18"/>
              </w:rPr>
            </w:pPr>
            <w:r w:rsidRPr="005460C9">
              <w:rPr>
                <w:b/>
                <w:bCs/>
                <w:sz w:val="18"/>
                <w:szCs w:val="18"/>
              </w:rPr>
              <w:t>10</w:t>
            </w:r>
            <w:r w:rsidR="005055C5">
              <w:rPr>
                <w:b/>
                <w:bCs/>
                <w:sz w:val="18"/>
                <w:szCs w:val="18"/>
              </w:rPr>
              <w:t xml:space="preserve"> </w:t>
            </w:r>
            <w:r w:rsidRPr="005460C9">
              <w:rPr>
                <w:b/>
                <w:bCs/>
                <w:sz w:val="18"/>
                <w:szCs w:val="18"/>
              </w:rPr>
              <w:t>116</w:t>
            </w:r>
            <w:r w:rsidR="005055C5">
              <w:rPr>
                <w:b/>
                <w:bCs/>
                <w:sz w:val="18"/>
                <w:szCs w:val="18"/>
              </w:rPr>
              <w:t xml:space="preserve"> </w:t>
            </w:r>
            <w:r w:rsidRPr="005460C9">
              <w:rPr>
                <w:b/>
                <w:bCs/>
                <w:sz w:val="18"/>
                <w:szCs w:val="18"/>
              </w:rPr>
              <w:t>248</w:t>
            </w:r>
          </w:p>
        </w:tc>
      </w:tr>
      <w:tr w:rsidR="00556D52" w14:paraId="7CA4FA6A" w14:textId="77777777" w:rsidTr="00487BF1">
        <w:trPr>
          <w:trHeight w:val="358"/>
        </w:trPr>
        <w:tc>
          <w:tcPr>
            <w:tcW w:w="5220" w:type="dxa"/>
            <w:tcBorders>
              <w:top w:val="single" w:sz="8" w:space="0" w:color="000000"/>
              <w:bottom w:val="single" w:sz="12" w:space="0" w:color="000000"/>
            </w:tcBorders>
          </w:tcPr>
          <w:p w14:paraId="48F8C821" w14:textId="5ACE92A6" w:rsidR="00556D52" w:rsidRDefault="00846D96" w:rsidP="00487BF1">
            <w:pPr>
              <w:pStyle w:val="TableParagraph"/>
              <w:spacing w:before="75"/>
              <w:ind w:left="122" w:right="0"/>
              <w:jc w:val="left"/>
              <w:rPr>
                <w:sz w:val="18"/>
              </w:rPr>
            </w:pPr>
            <w:proofErr w:type="spellStart"/>
            <w:r>
              <w:rPr>
                <w:sz w:val="18"/>
              </w:rPr>
              <w:t>Dépenses</w:t>
            </w:r>
            <w:proofErr w:type="spellEnd"/>
            <w:r>
              <w:rPr>
                <w:spacing w:val="-4"/>
                <w:sz w:val="18"/>
              </w:rPr>
              <w:t xml:space="preserve"> </w:t>
            </w:r>
            <w:r>
              <w:rPr>
                <w:sz w:val="18"/>
              </w:rPr>
              <w:t>d’appui</w:t>
            </w:r>
            <w:r>
              <w:rPr>
                <w:spacing w:val="-1"/>
                <w:sz w:val="18"/>
              </w:rPr>
              <w:t xml:space="preserve"> </w:t>
            </w:r>
            <w:r>
              <w:rPr>
                <w:sz w:val="18"/>
              </w:rPr>
              <w:t>au</w:t>
            </w:r>
            <w:r>
              <w:rPr>
                <w:spacing w:val="-4"/>
                <w:sz w:val="18"/>
              </w:rPr>
              <w:t xml:space="preserve"> </w:t>
            </w:r>
            <w:proofErr w:type="spellStart"/>
            <w:r>
              <w:rPr>
                <w:spacing w:val="-2"/>
                <w:sz w:val="18"/>
              </w:rPr>
              <w:t>programme</w:t>
            </w:r>
            <w:proofErr w:type="spellEnd"/>
            <w:r w:rsidR="00556D52">
              <w:rPr>
                <w:spacing w:val="-5"/>
                <w:sz w:val="18"/>
              </w:rPr>
              <w:t xml:space="preserve"> </w:t>
            </w:r>
            <w:r w:rsidR="00556D52">
              <w:rPr>
                <w:spacing w:val="-4"/>
                <w:sz w:val="18"/>
              </w:rPr>
              <w:t>(13%)</w:t>
            </w:r>
          </w:p>
        </w:tc>
        <w:tc>
          <w:tcPr>
            <w:tcW w:w="1170" w:type="dxa"/>
            <w:tcBorders>
              <w:top w:val="nil"/>
              <w:left w:val="nil"/>
              <w:bottom w:val="nil"/>
              <w:right w:val="nil"/>
            </w:tcBorders>
            <w:shd w:val="clear" w:color="000000" w:fill="FFFFFF"/>
          </w:tcPr>
          <w:p w14:paraId="0B227B79" w14:textId="65EAC350" w:rsidR="00556D52" w:rsidRPr="005460C9" w:rsidRDefault="00556D52" w:rsidP="00487BF1">
            <w:pPr>
              <w:pStyle w:val="TableParagraph"/>
              <w:spacing w:before="72"/>
              <w:ind w:right="114"/>
              <w:rPr>
                <w:sz w:val="18"/>
                <w:szCs w:val="18"/>
              </w:rPr>
            </w:pPr>
            <w:r w:rsidRPr="005460C9">
              <w:rPr>
                <w:sz w:val="18"/>
                <w:szCs w:val="18"/>
              </w:rPr>
              <w:t>395</w:t>
            </w:r>
            <w:r w:rsidR="005055C5">
              <w:rPr>
                <w:sz w:val="18"/>
                <w:szCs w:val="18"/>
              </w:rPr>
              <w:t xml:space="preserve"> </w:t>
            </w:r>
            <w:r w:rsidRPr="005460C9">
              <w:rPr>
                <w:sz w:val="18"/>
                <w:szCs w:val="18"/>
              </w:rPr>
              <w:t>027</w:t>
            </w:r>
          </w:p>
        </w:tc>
        <w:tc>
          <w:tcPr>
            <w:tcW w:w="1260" w:type="dxa"/>
            <w:tcBorders>
              <w:top w:val="nil"/>
              <w:left w:val="nil"/>
              <w:bottom w:val="nil"/>
              <w:right w:val="nil"/>
            </w:tcBorders>
            <w:shd w:val="clear" w:color="000000" w:fill="FFFFFF"/>
          </w:tcPr>
          <w:p w14:paraId="44E7907F" w14:textId="7801000D" w:rsidR="00556D52" w:rsidRPr="005460C9" w:rsidRDefault="00556D52" w:rsidP="00487BF1">
            <w:pPr>
              <w:pStyle w:val="TableParagraph"/>
              <w:spacing w:before="72"/>
              <w:ind w:right="114"/>
              <w:rPr>
                <w:sz w:val="18"/>
                <w:szCs w:val="18"/>
              </w:rPr>
            </w:pPr>
            <w:r w:rsidRPr="005460C9">
              <w:rPr>
                <w:sz w:val="18"/>
                <w:szCs w:val="18"/>
              </w:rPr>
              <w:t>436</w:t>
            </w:r>
            <w:r w:rsidR="005055C5">
              <w:rPr>
                <w:sz w:val="18"/>
                <w:szCs w:val="18"/>
              </w:rPr>
              <w:t xml:space="preserve"> </w:t>
            </w:r>
            <w:r w:rsidRPr="005460C9">
              <w:rPr>
                <w:sz w:val="18"/>
                <w:szCs w:val="18"/>
              </w:rPr>
              <w:t>856</w:t>
            </w:r>
          </w:p>
        </w:tc>
        <w:tc>
          <w:tcPr>
            <w:tcW w:w="1080" w:type="dxa"/>
            <w:tcBorders>
              <w:top w:val="nil"/>
              <w:left w:val="nil"/>
              <w:bottom w:val="nil"/>
              <w:right w:val="nil"/>
            </w:tcBorders>
            <w:shd w:val="clear" w:color="000000" w:fill="FFFFFF"/>
          </w:tcPr>
          <w:p w14:paraId="029F332E" w14:textId="1CBDC692" w:rsidR="00556D52" w:rsidRPr="005460C9" w:rsidRDefault="00556D52" w:rsidP="00487BF1">
            <w:pPr>
              <w:pStyle w:val="TableParagraph"/>
              <w:spacing w:before="72"/>
              <w:ind w:right="114"/>
              <w:rPr>
                <w:sz w:val="18"/>
                <w:szCs w:val="18"/>
              </w:rPr>
            </w:pPr>
            <w:r w:rsidRPr="005460C9">
              <w:rPr>
                <w:sz w:val="18"/>
                <w:szCs w:val="18"/>
              </w:rPr>
              <w:t>483</w:t>
            </w:r>
            <w:r w:rsidR="005055C5">
              <w:rPr>
                <w:sz w:val="18"/>
                <w:szCs w:val="18"/>
              </w:rPr>
              <w:t xml:space="preserve"> </w:t>
            </w:r>
            <w:r w:rsidRPr="005460C9">
              <w:rPr>
                <w:sz w:val="18"/>
                <w:szCs w:val="18"/>
              </w:rPr>
              <w:t>229</w:t>
            </w:r>
          </w:p>
        </w:tc>
        <w:tc>
          <w:tcPr>
            <w:tcW w:w="1016" w:type="dxa"/>
            <w:tcBorders>
              <w:top w:val="nil"/>
              <w:left w:val="nil"/>
              <w:bottom w:val="nil"/>
              <w:right w:val="nil"/>
            </w:tcBorders>
            <w:shd w:val="clear" w:color="000000" w:fill="FFFFFF"/>
          </w:tcPr>
          <w:p w14:paraId="307B136D" w14:textId="08A326A8" w:rsidR="00556D52" w:rsidRPr="005460C9" w:rsidRDefault="00556D52" w:rsidP="00487BF1">
            <w:pPr>
              <w:pStyle w:val="TableParagraph"/>
              <w:spacing w:before="72"/>
              <w:ind w:right="114"/>
              <w:rPr>
                <w:sz w:val="18"/>
                <w:szCs w:val="18"/>
              </w:rPr>
            </w:pPr>
            <w:r w:rsidRPr="005460C9">
              <w:rPr>
                <w:sz w:val="18"/>
                <w:szCs w:val="18"/>
              </w:rPr>
              <w:t>1</w:t>
            </w:r>
            <w:r w:rsidR="005055C5">
              <w:rPr>
                <w:sz w:val="18"/>
                <w:szCs w:val="18"/>
              </w:rPr>
              <w:t xml:space="preserve"> </w:t>
            </w:r>
            <w:r w:rsidRPr="005460C9">
              <w:rPr>
                <w:sz w:val="18"/>
                <w:szCs w:val="18"/>
              </w:rPr>
              <w:t>315</w:t>
            </w:r>
            <w:r w:rsidR="005055C5">
              <w:rPr>
                <w:sz w:val="18"/>
                <w:szCs w:val="18"/>
              </w:rPr>
              <w:t xml:space="preserve"> </w:t>
            </w:r>
            <w:r w:rsidRPr="005460C9">
              <w:rPr>
                <w:sz w:val="18"/>
                <w:szCs w:val="18"/>
              </w:rPr>
              <w:t>112</w:t>
            </w:r>
          </w:p>
        </w:tc>
      </w:tr>
      <w:tr w:rsidR="00556D52" w14:paraId="47DC66D8" w14:textId="77777777" w:rsidTr="00632538">
        <w:trPr>
          <w:trHeight w:val="364"/>
        </w:trPr>
        <w:tc>
          <w:tcPr>
            <w:tcW w:w="5220" w:type="dxa"/>
            <w:tcBorders>
              <w:top w:val="single" w:sz="12" w:space="0" w:color="000000"/>
              <w:bottom w:val="single" w:sz="12" w:space="0" w:color="000000"/>
            </w:tcBorders>
            <w:shd w:val="clear" w:color="auto" w:fill="D9E2F3" w:themeFill="accent1" w:themeFillTint="33"/>
          </w:tcPr>
          <w:p w14:paraId="60279FBB" w14:textId="77777777" w:rsidR="00556D52" w:rsidRDefault="00556D52" w:rsidP="00487BF1">
            <w:pPr>
              <w:pStyle w:val="TableParagraph"/>
              <w:spacing w:before="78"/>
              <w:ind w:left="122" w:right="0"/>
              <w:jc w:val="left"/>
              <w:rPr>
                <w:b/>
                <w:sz w:val="18"/>
              </w:rPr>
            </w:pPr>
            <w:r>
              <w:rPr>
                <w:b/>
                <w:sz w:val="18"/>
              </w:rPr>
              <w:t>Grand</w:t>
            </w:r>
            <w:r>
              <w:rPr>
                <w:b/>
                <w:spacing w:val="-1"/>
                <w:sz w:val="18"/>
              </w:rPr>
              <w:t xml:space="preserve"> </w:t>
            </w:r>
            <w:r>
              <w:rPr>
                <w:b/>
                <w:spacing w:val="-2"/>
                <w:sz w:val="18"/>
              </w:rPr>
              <w:t>total</w:t>
            </w:r>
          </w:p>
        </w:tc>
        <w:tc>
          <w:tcPr>
            <w:tcW w:w="1170" w:type="dxa"/>
            <w:tcBorders>
              <w:top w:val="single" w:sz="8" w:space="0" w:color="auto"/>
              <w:left w:val="nil"/>
              <w:bottom w:val="single" w:sz="8" w:space="0" w:color="auto"/>
              <w:right w:val="nil"/>
            </w:tcBorders>
            <w:shd w:val="clear" w:color="auto" w:fill="D9E2F3" w:themeFill="accent1" w:themeFillTint="33"/>
          </w:tcPr>
          <w:p w14:paraId="6B27A013" w14:textId="6DBC8672" w:rsidR="00556D52" w:rsidRPr="005460C9" w:rsidRDefault="00556D52" w:rsidP="00487BF1">
            <w:pPr>
              <w:pStyle w:val="TableParagraph"/>
              <w:spacing w:before="72"/>
              <w:ind w:right="114"/>
              <w:rPr>
                <w:b/>
                <w:bCs/>
                <w:sz w:val="18"/>
                <w:szCs w:val="18"/>
              </w:rPr>
            </w:pPr>
            <w:r w:rsidRPr="005460C9">
              <w:rPr>
                <w:b/>
                <w:bCs/>
                <w:sz w:val="18"/>
                <w:szCs w:val="18"/>
              </w:rPr>
              <w:t>3</w:t>
            </w:r>
            <w:r w:rsidR="005055C5">
              <w:rPr>
                <w:b/>
                <w:bCs/>
                <w:sz w:val="18"/>
                <w:szCs w:val="18"/>
              </w:rPr>
              <w:t xml:space="preserve"> </w:t>
            </w:r>
            <w:r w:rsidRPr="005460C9">
              <w:rPr>
                <w:b/>
                <w:bCs/>
                <w:sz w:val="18"/>
                <w:szCs w:val="18"/>
              </w:rPr>
              <w:t>433</w:t>
            </w:r>
            <w:r w:rsidR="005055C5">
              <w:rPr>
                <w:b/>
                <w:bCs/>
                <w:sz w:val="18"/>
                <w:szCs w:val="18"/>
              </w:rPr>
              <w:t xml:space="preserve"> </w:t>
            </w:r>
            <w:r w:rsidRPr="005460C9">
              <w:rPr>
                <w:b/>
                <w:bCs/>
                <w:sz w:val="18"/>
                <w:szCs w:val="18"/>
              </w:rPr>
              <w:t>700</w:t>
            </w:r>
          </w:p>
        </w:tc>
        <w:tc>
          <w:tcPr>
            <w:tcW w:w="1260" w:type="dxa"/>
            <w:tcBorders>
              <w:top w:val="single" w:sz="8" w:space="0" w:color="auto"/>
              <w:left w:val="nil"/>
              <w:bottom w:val="single" w:sz="8" w:space="0" w:color="auto"/>
              <w:right w:val="nil"/>
            </w:tcBorders>
            <w:shd w:val="clear" w:color="auto" w:fill="D9E2F3" w:themeFill="accent1" w:themeFillTint="33"/>
          </w:tcPr>
          <w:p w14:paraId="6A34DC41" w14:textId="0A55C679" w:rsidR="00556D52" w:rsidRPr="005460C9" w:rsidRDefault="00556D52" w:rsidP="00487BF1">
            <w:pPr>
              <w:pStyle w:val="TableParagraph"/>
              <w:spacing w:before="72"/>
              <w:ind w:right="114"/>
              <w:rPr>
                <w:b/>
                <w:bCs/>
                <w:sz w:val="18"/>
                <w:szCs w:val="18"/>
              </w:rPr>
            </w:pPr>
            <w:r w:rsidRPr="005460C9">
              <w:rPr>
                <w:b/>
                <w:bCs/>
                <w:sz w:val="18"/>
                <w:szCs w:val="18"/>
              </w:rPr>
              <w:t>3</w:t>
            </w:r>
            <w:r w:rsidR="005055C5">
              <w:rPr>
                <w:b/>
                <w:bCs/>
                <w:sz w:val="18"/>
                <w:szCs w:val="18"/>
              </w:rPr>
              <w:t xml:space="preserve"> </w:t>
            </w:r>
            <w:r w:rsidRPr="005460C9">
              <w:rPr>
                <w:b/>
                <w:bCs/>
                <w:sz w:val="18"/>
                <w:szCs w:val="18"/>
              </w:rPr>
              <w:t>797</w:t>
            </w:r>
            <w:r w:rsidR="005055C5">
              <w:rPr>
                <w:b/>
                <w:bCs/>
                <w:sz w:val="18"/>
                <w:szCs w:val="18"/>
              </w:rPr>
              <w:t xml:space="preserve"> </w:t>
            </w:r>
            <w:r w:rsidRPr="005460C9">
              <w:rPr>
                <w:b/>
                <w:bCs/>
                <w:sz w:val="18"/>
                <w:szCs w:val="18"/>
              </w:rPr>
              <w:t>285</w:t>
            </w:r>
          </w:p>
        </w:tc>
        <w:tc>
          <w:tcPr>
            <w:tcW w:w="1080" w:type="dxa"/>
            <w:tcBorders>
              <w:top w:val="single" w:sz="8" w:space="0" w:color="auto"/>
              <w:left w:val="nil"/>
              <w:bottom w:val="single" w:sz="8" w:space="0" w:color="auto"/>
              <w:right w:val="nil"/>
            </w:tcBorders>
            <w:shd w:val="clear" w:color="auto" w:fill="D9E2F3" w:themeFill="accent1" w:themeFillTint="33"/>
          </w:tcPr>
          <w:p w14:paraId="08F2A46D" w14:textId="2F67EA03" w:rsidR="00556D52" w:rsidRPr="005460C9" w:rsidRDefault="00556D52" w:rsidP="00487BF1">
            <w:pPr>
              <w:pStyle w:val="TableParagraph"/>
              <w:spacing w:before="72"/>
              <w:ind w:right="114"/>
              <w:rPr>
                <w:b/>
                <w:bCs/>
                <w:sz w:val="18"/>
                <w:szCs w:val="18"/>
              </w:rPr>
            </w:pPr>
            <w:r w:rsidRPr="005460C9">
              <w:rPr>
                <w:b/>
                <w:bCs/>
                <w:sz w:val="18"/>
                <w:szCs w:val="18"/>
              </w:rPr>
              <w:t>4</w:t>
            </w:r>
            <w:r w:rsidR="005055C5">
              <w:rPr>
                <w:b/>
                <w:bCs/>
                <w:sz w:val="18"/>
                <w:szCs w:val="18"/>
              </w:rPr>
              <w:t xml:space="preserve"> </w:t>
            </w:r>
            <w:r w:rsidRPr="005460C9">
              <w:rPr>
                <w:b/>
                <w:bCs/>
                <w:sz w:val="18"/>
                <w:szCs w:val="18"/>
              </w:rPr>
              <w:t>200</w:t>
            </w:r>
            <w:r w:rsidR="005055C5">
              <w:rPr>
                <w:b/>
                <w:bCs/>
                <w:sz w:val="18"/>
                <w:szCs w:val="18"/>
              </w:rPr>
              <w:t xml:space="preserve"> </w:t>
            </w:r>
            <w:r w:rsidRPr="005460C9">
              <w:rPr>
                <w:b/>
                <w:bCs/>
                <w:sz w:val="18"/>
                <w:szCs w:val="18"/>
              </w:rPr>
              <w:t>376</w:t>
            </w:r>
          </w:p>
        </w:tc>
        <w:tc>
          <w:tcPr>
            <w:tcW w:w="1016" w:type="dxa"/>
            <w:tcBorders>
              <w:top w:val="single" w:sz="8" w:space="0" w:color="auto"/>
              <w:left w:val="nil"/>
              <w:bottom w:val="single" w:sz="8" w:space="0" w:color="auto"/>
              <w:right w:val="nil"/>
            </w:tcBorders>
            <w:shd w:val="clear" w:color="auto" w:fill="D9E2F3" w:themeFill="accent1" w:themeFillTint="33"/>
          </w:tcPr>
          <w:p w14:paraId="5F9A91E8" w14:textId="1B3B35BA" w:rsidR="00556D52" w:rsidRPr="005460C9" w:rsidRDefault="00556D52" w:rsidP="00487BF1">
            <w:pPr>
              <w:pStyle w:val="TableParagraph"/>
              <w:spacing w:before="72"/>
              <w:ind w:right="114"/>
              <w:rPr>
                <w:b/>
                <w:bCs/>
                <w:sz w:val="18"/>
                <w:szCs w:val="18"/>
              </w:rPr>
            </w:pPr>
            <w:r w:rsidRPr="005460C9">
              <w:rPr>
                <w:b/>
                <w:bCs/>
                <w:sz w:val="18"/>
                <w:szCs w:val="18"/>
              </w:rPr>
              <w:t>11</w:t>
            </w:r>
            <w:r w:rsidR="005055C5">
              <w:rPr>
                <w:b/>
                <w:bCs/>
                <w:sz w:val="18"/>
                <w:szCs w:val="18"/>
              </w:rPr>
              <w:t xml:space="preserve"> </w:t>
            </w:r>
            <w:r w:rsidRPr="005460C9">
              <w:rPr>
                <w:b/>
                <w:bCs/>
                <w:sz w:val="18"/>
                <w:szCs w:val="18"/>
              </w:rPr>
              <w:t>431</w:t>
            </w:r>
            <w:r w:rsidR="005055C5">
              <w:rPr>
                <w:b/>
                <w:bCs/>
                <w:sz w:val="18"/>
                <w:szCs w:val="18"/>
              </w:rPr>
              <w:t xml:space="preserve"> </w:t>
            </w:r>
            <w:r w:rsidRPr="005460C9">
              <w:rPr>
                <w:b/>
                <w:bCs/>
                <w:sz w:val="18"/>
                <w:szCs w:val="18"/>
              </w:rPr>
              <w:t>361</w:t>
            </w:r>
          </w:p>
        </w:tc>
      </w:tr>
    </w:tbl>
    <w:p w14:paraId="519499D5" w14:textId="77777777" w:rsidR="00556D52" w:rsidRDefault="00556D52" w:rsidP="00556D52">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fr-FR"/>
        </w:rPr>
        <w:sectPr w:rsidR="00556D52" w:rsidSect="00556D52">
          <w:headerReference w:type="first" r:id="rId25"/>
          <w:pgSz w:w="11906" w:h="16838" w:code="9"/>
          <w:pgMar w:top="851" w:right="1440" w:bottom="1440" w:left="1440" w:header="568" w:footer="720" w:gutter="0"/>
          <w:cols w:space="720"/>
          <w:titlePg/>
          <w:docGrid w:linePitch="360"/>
        </w:sectPr>
      </w:pPr>
    </w:p>
    <w:p w14:paraId="007DB4E6" w14:textId="2EC2BC59" w:rsidR="00556D52" w:rsidRDefault="00556D52" w:rsidP="00846D96">
      <w:pPr>
        <w:spacing w:before="83"/>
        <w:ind w:left="0"/>
        <w:jc w:val="right"/>
        <w:rPr>
          <w:b/>
        </w:rPr>
      </w:pPr>
      <w:r>
        <w:rPr>
          <w:b/>
        </w:rPr>
        <w:lastRenderedPageBreak/>
        <w:t>ANNEX</w:t>
      </w:r>
      <w:r w:rsidR="00846D96">
        <w:rPr>
          <w:b/>
        </w:rPr>
        <w:t>E</w:t>
      </w:r>
      <w:r>
        <w:rPr>
          <w:b/>
          <w:spacing w:val="-2"/>
        </w:rPr>
        <w:t xml:space="preserve"> </w:t>
      </w:r>
      <w:r>
        <w:rPr>
          <w:b/>
        </w:rPr>
        <w:t>4</w:t>
      </w:r>
      <w:r>
        <w:rPr>
          <w:b/>
          <w:spacing w:val="-3"/>
        </w:rPr>
        <w:t xml:space="preserve"> </w:t>
      </w:r>
    </w:p>
    <w:p w14:paraId="24F22DC1" w14:textId="14B9BE7F" w:rsidR="00846D96" w:rsidRPr="00846D96" w:rsidRDefault="00846D96" w:rsidP="00846D96">
      <w:pPr>
        <w:spacing w:before="18"/>
        <w:ind w:left="0" w:right="-54"/>
        <w:jc w:val="center"/>
        <w:rPr>
          <w:b/>
          <w:lang w:val="fr-FR"/>
        </w:rPr>
      </w:pPr>
      <w:r w:rsidRPr="00846D96">
        <w:rPr>
          <w:b/>
          <w:spacing w:val="-4"/>
          <w:lang w:val="fr-FR"/>
        </w:rPr>
        <w:t>BARÈMES</w:t>
      </w:r>
      <w:r w:rsidRPr="00846D96">
        <w:rPr>
          <w:b/>
          <w:spacing w:val="2"/>
          <w:lang w:val="fr-FR"/>
        </w:rPr>
        <w:t xml:space="preserve"> </w:t>
      </w:r>
      <w:r w:rsidRPr="00846D96">
        <w:rPr>
          <w:b/>
          <w:spacing w:val="-4"/>
          <w:lang w:val="fr-FR"/>
        </w:rPr>
        <w:t>DES</w:t>
      </w:r>
      <w:r w:rsidRPr="00846D96">
        <w:rPr>
          <w:b/>
          <w:spacing w:val="2"/>
          <w:lang w:val="fr-FR"/>
        </w:rPr>
        <w:t xml:space="preserve"> </w:t>
      </w:r>
      <w:r w:rsidRPr="00846D96">
        <w:rPr>
          <w:b/>
          <w:spacing w:val="-4"/>
          <w:lang w:val="fr-FR"/>
        </w:rPr>
        <w:t>CONTRIBUTIONS</w:t>
      </w:r>
      <w:r w:rsidRPr="00846D96">
        <w:rPr>
          <w:b/>
          <w:spacing w:val="-1"/>
          <w:lang w:val="fr-FR"/>
        </w:rPr>
        <w:t xml:space="preserve"> </w:t>
      </w:r>
      <w:r w:rsidRPr="00846D96">
        <w:rPr>
          <w:b/>
          <w:spacing w:val="-4"/>
          <w:lang w:val="fr-FR"/>
        </w:rPr>
        <w:t>AU</w:t>
      </w:r>
      <w:r w:rsidRPr="00846D96">
        <w:rPr>
          <w:b/>
          <w:spacing w:val="2"/>
          <w:lang w:val="fr-FR"/>
        </w:rPr>
        <w:t xml:space="preserve"> </w:t>
      </w:r>
      <w:r w:rsidRPr="00846D96">
        <w:rPr>
          <w:b/>
          <w:spacing w:val="-4"/>
          <w:lang w:val="fr-FR"/>
        </w:rPr>
        <w:t xml:space="preserve">BUDGET </w:t>
      </w:r>
      <w:r w:rsidR="00632538">
        <w:rPr>
          <w:b/>
          <w:spacing w:val="-4"/>
          <w:lang w:val="fr-FR"/>
        </w:rPr>
        <w:t>DE</w:t>
      </w:r>
      <w:r w:rsidRPr="00263931">
        <w:rPr>
          <w:b/>
          <w:spacing w:val="-3"/>
          <w:lang w:val="fr-FR"/>
        </w:rPr>
        <w:t xml:space="preserve"> L</w:t>
      </w:r>
      <w:r>
        <w:rPr>
          <w:b/>
          <w:spacing w:val="-3"/>
          <w:lang w:val="fr-FR"/>
        </w:rPr>
        <w:t>A PÉRIODE TRIENNALE</w:t>
      </w:r>
      <w:r w:rsidRPr="00263931">
        <w:rPr>
          <w:b/>
          <w:spacing w:val="-4"/>
          <w:lang w:val="fr-FR"/>
        </w:rPr>
        <w:t xml:space="preserve"> </w:t>
      </w:r>
      <w:r w:rsidRPr="00263931">
        <w:rPr>
          <w:b/>
          <w:lang w:val="fr-FR"/>
        </w:rPr>
        <w:t>2024–2026</w:t>
      </w:r>
    </w:p>
    <w:p w14:paraId="0265FF06" w14:textId="02486375" w:rsidR="00846D96" w:rsidRDefault="00846D96" w:rsidP="00846D96">
      <w:pPr>
        <w:spacing w:before="17"/>
        <w:ind w:left="0" w:right="-54"/>
        <w:jc w:val="center"/>
        <w:rPr>
          <w:b/>
          <w:sz w:val="20"/>
          <w:lang w:val="fr-FR"/>
        </w:rPr>
      </w:pPr>
      <w:r w:rsidRPr="00846D96">
        <w:rPr>
          <w:b/>
          <w:sz w:val="20"/>
          <w:lang w:val="fr-FR"/>
        </w:rPr>
        <w:t>Basé sur le barème d</w:t>
      </w:r>
      <w:r w:rsidR="00632538">
        <w:rPr>
          <w:b/>
          <w:sz w:val="20"/>
          <w:lang w:val="fr-FR"/>
        </w:rPr>
        <w:t>es quotes-parts</w:t>
      </w:r>
      <w:r w:rsidRPr="00846D96">
        <w:rPr>
          <w:b/>
          <w:sz w:val="20"/>
          <w:lang w:val="fr-FR"/>
        </w:rPr>
        <w:t xml:space="preserve"> de l'ONU </w:t>
      </w:r>
    </w:p>
    <w:p w14:paraId="0140D38E" w14:textId="77777777" w:rsidR="00200ED7" w:rsidRPr="00846D96" w:rsidRDefault="00200ED7" w:rsidP="00846D96">
      <w:pPr>
        <w:spacing w:before="17"/>
        <w:ind w:left="0" w:right="-54"/>
        <w:jc w:val="center"/>
        <w:rPr>
          <w:b/>
          <w:sz w:val="20"/>
          <w:lang w:val="fr-FR"/>
        </w:rPr>
      </w:pPr>
    </w:p>
    <w:p w14:paraId="34E44B54" w14:textId="3D3E3389" w:rsidR="00556D52" w:rsidRPr="00846D96" w:rsidRDefault="00556D52" w:rsidP="00846D96">
      <w:pPr>
        <w:spacing w:after="120"/>
        <w:ind w:right="-40"/>
        <w:jc w:val="center"/>
        <w:rPr>
          <w:sz w:val="18"/>
          <w:lang w:val="fr-FR"/>
        </w:rPr>
      </w:pPr>
      <w:r w:rsidRPr="00846D96">
        <w:rPr>
          <w:sz w:val="18"/>
          <w:lang w:val="fr-FR"/>
        </w:rPr>
        <w:t>(</w:t>
      </w:r>
      <w:r w:rsidR="00846D96" w:rsidRPr="005055C5">
        <w:rPr>
          <w:sz w:val="18"/>
          <w:lang w:val="fr-FR"/>
        </w:rPr>
        <w:t>(</w:t>
      </w:r>
      <w:r w:rsidR="00846D96" w:rsidRPr="00335A21">
        <w:rPr>
          <w:sz w:val="18"/>
          <w:lang w:val="fr-FR"/>
        </w:rPr>
        <w:t>tous les chiffres sont en euros</w:t>
      </w:r>
      <w:r w:rsidRPr="00846D96">
        <w:rPr>
          <w:spacing w:val="-2"/>
          <w:sz w:val="18"/>
          <w:lang w:val="fr-FR"/>
        </w:rPr>
        <w:t>)</w:t>
      </w:r>
    </w:p>
    <w:tbl>
      <w:tblPr>
        <w:tblW w:w="5000" w:type="pct"/>
        <w:tblLook w:val="04A0" w:firstRow="1" w:lastRow="0" w:firstColumn="1" w:lastColumn="0" w:noHBand="0" w:noVBand="1"/>
      </w:tblPr>
      <w:tblGrid>
        <w:gridCol w:w="490"/>
        <w:gridCol w:w="2678"/>
        <w:gridCol w:w="1176"/>
        <w:gridCol w:w="1222"/>
        <w:gridCol w:w="1292"/>
        <w:gridCol w:w="1271"/>
        <w:gridCol w:w="1292"/>
        <w:gridCol w:w="1271"/>
        <w:gridCol w:w="1292"/>
        <w:gridCol w:w="1271"/>
        <w:gridCol w:w="1292"/>
      </w:tblGrid>
      <w:tr w:rsidR="006B2A3D" w:rsidRPr="005F104B" w14:paraId="65375E63" w14:textId="77777777" w:rsidTr="00632538">
        <w:trPr>
          <w:trHeight w:val="20"/>
          <w:tblHeader/>
        </w:trPr>
        <w:tc>
          <w:tcPr>
            <w:tcW w:w="168" w:type="pct"/>
            <w:tcBorders>
              <w:top w:val="nil"/>
              <w:left w:val="nil"/>
              <w:bottom w:val="nil"/>
              <w:right w:val="nil"/>
            </w:tcBorders>
            <w:shd w:val="clear" w:color="auto" w:fill="D9E2F3" w:themeFill="accent1" w:themeFillTint="33"/>
            <w:hideMark/>
          </w:tcPr>
          <w:p w14:paraId="67D432AD" w14:textId="77777777" w:rsidR="00846D96" w:rsidRPr="006B2A3D" w:rsidRDefault="00846D96" w:rsidP="007B7DB8">
            <w:pPr>
              <w:rPr>
                <w:rFonts w:ascii="Times New Roman" w:eastAsia="Times New Roman" w:hAnsi="Times New Roman" w:cs="Times New Roman"/>
                <w:sz w:val="16"/>
                <w:szCs w:val="16"/>
                <w:lang w:val="fr-FR"/>
              </w:rPr>
            </w:pPr>
          </w:p>
        </w:tc>
        <w:tc>
          <w:tcPr>
            <w:tcW w:w="920" w:type="pct"/>
            <w:tcBorders>
              <w:top w:val="nil"/>
              <w:left w:val="nil"/>
              <w:bottom w:val="nil"/>
              <w:right w:val="nil"/>
            </w:tcBorders>
            <w:shd w:val="clear" w:color="auto" w:fill="D9E2F3" w:themeFill="accent1" w:themeFillTint="33"/>
            <w:hideMark/>
          </w:tcPr>
          <w:p w14:paraId="52A905AA" w14:textId="77777777" w:rsidR="00846D96" w:rsidRPr="006B2A3D" w:rsidRDefault="00846D96" w:rsidP="007B7DB8">
            <w:pPr>
              <w:rPr>
                <w:rFonts w:ascii="Times New Roman" w:eastAsia="Times New Roman" w:hAnsi="Times New Roman" w:cs="Times New Roman"/>
                <w:sz w:val="16"/>
                <w:szCs w:val="16"/>
                <w:lang w:val="fr-FR"/>
              </w:rPr>
            </w:pPr>
          </w:p>
        </w:tc>
        <w:tc>
          <w:tcPr>
            <w:tcW w:w="404" w:type="pct"/>
            <w:tcBorders>
              <w:top w:val="nil"/>
              <w:left w:val="nil"/>
              <w:bottom w:val="nil"/>
              <w:right w:val="nil"/>
            </w:tcBorders>
            <w:shd w:val="clear" w:color="auto" w:fill="D9E2F3" w:themeFill="accent1" w:themeFillTint="33"/>
            <w:hideMark/>
          </w:tcPr>
          <w:p w14:paraId="394B3D66" w14:textId="77777777" w:rsidR="00846D96" w:rsidRPr="006B2A3D" w:rsidRDefault="00846D96" w:rsidP="007B7DB8">
            <w:pPr>
              <w:rPr>
                <w:rFonts w:ascii="Times New Roman" w:eastAsia="Times New Roman" w:hAnsi="Times New Roman" w:cs="Times New Roman"/>
                <w:sz w:val="16"/>
                <w:szCs w:val="16"/>
                <w:lang w:val="fr-FR"/>
              </w:rPr>
            </w:pPr>
          </w:p>
        </w:tc>
        <w:tc>
          <w:tcPr>
            <w:tcW w:w="420" w:type="pct"/>
            <w:tcBorders>
              <w:top w:val="nil"/>
              <w:left w:val="nil"/>
              <w:bottom w:val="nil"/>
              <w:right w:val="single" w:sz="4" w:space="0" w:color="auto"/>
            </w:tcBorders>
            <w:shd w:val="clear" w:color="auto" w:fill="D9E2F3" w:themeFill="accent1" w:themeFillTint="33"/>
            <w:hideMark/>
          </w:tcPr>
          <w:p w14:paraId="167F4873" w14:textId="77777777" w:rsidR="00846D96" w:rsidRPr="006B2A3D" w:rsidRDefault="00846D96" w:rsidP="007B7DB8">
            <w:pPr>
              <w:jc w:val="center"/>
              <w:rPr>
                <w:rFonts w:ascii="Times New Roman" w:eastAsia="Times New Roman" w:hAnsi="Times New Roman" w:cs="Times New Roman"/>
                <w:sz w:val="16"/>
                <w:szCs w:val="16"/>
                <w:lang w:val="fr-FR"/>
              </w:rPr>
            </w:pPr>
          </w:p>
        </w:tc>
        <w:tc>
          <w:tcPr>
            <w:tcW w:w="881"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C0B27D0" w14:textId="47BE54CA" w:rsidR="00846D96" w:rsidRPr="002A77D1" w:rsidRDefault="00846D96" w:rsidP="007B7DB8">
            <w:pPr>
              <w:jc w:val="center"/>
              <w:rPr>
                <w:rFonts w:eastAsia="Times New Roman"/>
                <w:b/>
                <w:bCs/>
                <w:color w:val="000000"/>
                <w:sz w:val="16"/>
                <w:szCs w:val="16"/>
              </w:rPr>
            </w:pPr>
            <w:proofErr w:type="spellStart"/>
            <w:r w:rsidRPr="002A77D1">
              <w:rPr>
                <w:rFonts w:eastAsia="Times New Roman"/>
                <w:b/>
                <w:bCs/>
                <w:color w:val="000000"/>
                <w:sz w:val="16"/>
                <w:szCs w:val="16"/>
              </w:rPr>
              <w:t>Sc</w:t>
            </w:r>
            <w:r w:rsidR="006B2A3D">
              <w:rPr>
                <w:rFonts w:eastAsia="Times New Roman"/>
                <w:b/>
                <w:bCs/>
                <w:color w:val="000000"/>
                <w:sz w:val="16"/>
                <w:szCs w:val="16"/>
              </w:rPr>
              <w:t>é</w:t>
            </w:r>
            <w:r w:rsidRPr="002A77D1">
              <w:rPr>
                <w:rFonts w:eastAsia="Times New Roman"/>
                <w:b/>
                <w:bCs/>
                <w:color w:val="000000"/>
                <w:sz w:val="16"/>
                <w:szCs w:val="16"/>
              </w:rPr>
              <w:t>nario</w:t>
            </w:r>
            <w:proofErr w:type="spellEnd"/>
            <w:r w:rsidRPr="002A77D1">
              <w:rPr>
                <w:rFonts w:eastAsia="Times New Roman"/>
                <w:b/>
                <w:bCs/>
                <w:color w:val="000000"/>
                <w:sz w:val="16"/>
                <w:szCs w:val="16"/>
              </w:rPr>
              <w:t xml:space="preserve"> 1 </w:t>
            </w:r>
            <w:r w:rsidR="006B2A3D">
              <w:rPr>
                <w:rFonts w:eastAsia="Times New Roman"/>
                <w:b/>
                <w:bCs/>
                <w:color w:val="000000"/>
                <w:sz w:val="16"/>
                <w:szCs w:val="16"/>
              </w:rPr>
              <w:t>–</w:t>
            </w:r>
            <w:r w:rsidRPr="002A77D1">
              <w:rPr>
                <w:rFonts w:eastAsia="Times New Roman"/>
                <w:b/>
                <w:bCs/>
                <w:color w:val="000000"/>
                <w:sz w:val="16"/>
                <w:szCs w:val="16"/>
              </w:rPr>
              <w:t xml:space="preserve"> Nominal</w:t>
            </w:r>
            <w:r w:rsidR="006B2A3D">
              <w:rPr>
                <w:rFonts w:eastAsia="Times New Roman"/>
                <w:b/>
                <w:bCs/>
                <w:color w:val="000000"/>
                <w:sz w:val="16"/>
                <w:szCs w:val="16"/>
              </w:rPr>
              <w:t xml:space="preserve"> </w:t>
            </w:r>
            <w:proofErr w:type="spellStart"/>
            <w:r w:rsidR="006B2A3D">
              <w:rPr>
                <w:rFonts w:eastAsia="Times New Roman"/>
                <w:b/>
                <w:bCs/>
                <w:color w:val="000000"/>
                <w:sz w:val="16"/>
                <w:szCs w:val="16"/>
              </w:rPr>
              <w:t>Zéro</w:t>
            </w:r>
            <w:proofErr w:type="spellEnd"/>
          </w:p>
        </w:tc>
        <w:tc>
          <w:tcPr>
            <w:tcW w:w="881" w:type="pct"/>
            <w:gridSpan w:val="2"/>
            <w:tcBorders>
              <w:top w:val="single" w:sz="8" w:space="0" w:color="808080"/>
              <w:left w:val="single" w:sz="4" w:space="0" w:color="auto"/>
              <w:bottom w:val="nil"/>
              <w:right w:val="single" w:sz="4" w:space="0" w:color="808080"/>
            </w:tcBorders>
            <w:shd w:val="clear" w:color="auto" w:fill="D9E2F3" w:themeFill="accent1" w:themeFillTint="33"/>
            <w:hideMark/>
          </w:tcPr>
          <w:p w14:paraId="43032DB4" w14:textId="2C3A818B" w:rsidR="00846D96" w:rsidRPr="002A77D1" w:rsidRDefault="00846D96" w:rsidP="007B7DB8">
            <w:pPr>
              <w:jc w:val="center"/>
              <w:rPr>
                <w:rFonts w:eastAsia="Times New Roman"/>
                <w:b/>
                <w:bCs/>
                <w:color w:val="000000"/>
                <w:sz w:val="16"/>
                <w:szCs w:val="16"/>
              </w:rPr>
            </w:pPr>
            <w:proofErr w:type="spellStart"/>
            <w:r w:rsidRPr="002A77D1">
              <w:rPr>
                <w:rFonts w:eastAsia="Times New Roman"/>
                <w:b/>
                <w:bCs/>
                <w:color w:val="000000"/>
                <w:sz w:val="16"/>
                <w:szCs w:val="16"/>
              </w:rPr>
              <w:t>Sc</w:t>
            </w:r>
            <w:r w:rsidR="006B2A3D">
              <w:rPr>
                <w:rFonts w:eastAsia="Times New Roman"/>
                <w:b/>
                <w:bCs/>
                <w:color w:val="000000"/>
                <w:sz w:val="16"/>
                <w:szCs w:val="16"/>
              </w:rPr>
              <w:t>é</w:t>
            </w:r>
            <w:r w:rsidRPr="002A77D1">
              <w:rPr>
                <w:rFonts w:eastAsia="Times New Roman"/>
                <w:b/>
                <w:bCs/>
                <w:color w:val="000000"/>
                <w:sz w:val="16"/>
                <w:szCs w:val="16"/>
              </w:rPr>
              <w:t>nario</w:t>
            </w:r>
            <w:proofErr w:type="spellEnd"/>
            <w:r w:rsidRPr="002A77D1">
              <w:rPr>
                <w:rFonts w:eastAsia="Times New Roman"/>
                <w:b/>
                <w:bCs/>
                <w:color w:val="000000"/>
                <w:sz w:val="16"/>
                <w:szCs w:val="16"/>
              </w:rPr>
              <w:t xml:space="preserve"> 2 </w:t>
            </w:r>
            <w:r w:rsidR="006B2A3D">
              <w:rPr>
                <w:rFonts w:eastAsia="Times New Roman"/>
                <w:b/>
                <w:bCs/>
                <w:color w:val="000000"/>
                <w:sz w:val="16"/>
                <w:szCs w:val="16"/>
              </w:rPr>
              <w:t>–</w:t>
            </w:r>
            <w:r w:rsidRPr="002A77D1">
              <w:rPr>
                <w:rFonts w:eastAsia="Times New Roman"/>
                <w:b/>
                <w:bCs/>
                <w:color w:val="000000"/>
                <w:sz w:val="16"/>
                <w:szCs w:val="16"/>
              </w:rPr>
              <w:t xml:space="preserve"> </w:t>
            </w:r>
            <w:proofErr w:type="spellStart"/>
            <w:r w:rsidR="006B2A3D">
              <w:rPr>
                <w:rFonts w:eastAsia="Times New Roman"/>
                <w:b/>
                <w:bCs/>
                <w:color w:val="000000"/>
                <w:sz w:val="16"/>
                <w:szCs w:val="16"/>
              </w:rPr>
              <w:t>Réel</w:t>
            </w:r>
            <w:proofErr w:type="spellEnd"/>
            <w:r w:rsidR="006B2A3D">
              <w:rPr>
                <w:rFonts w:eastAsia="Times New Roman"/>
                <w:b/>
                <w:bCs/>
                <w:color w:val="000000"/>
                <w:sz w:val="16"/>
                <w:szCs w:val="16"/>
              </w:rPr>
              <w:t xml:space="preserve"> </w:t>
            </w:r>
            <w:proofErr w:type="spellStart"/>
            <w:r w:rsidR="006B2A3D">
              <w:rPr>
                <w:rFonts w:eastAsia="Times New Roman"/>
                <w:b/>
                <w:bCs/>
                <w:color w:val="000000"/>
                <w:sz w:val="16"/>
                <w:szCs w:val="16"/>
              </w:rPr>
              <w:t>Zéro</w:t>
            </w:r>
            <w:proofErr w:type="spellEnd"/>
          </w:p>
        </w:tc>
        <w:tc>
          <w:tcPr>
            <w:tcW w:w="881" w:type="pct"/>
            <w:gridSpan w:val="2"/>
            <w:tcBorders>
              <w:top w:val="single" w:sz="8" w:space="0" w:color="808080"/>
              <w:left w:val="single" w:sz="4" w:space="0" w:color="808080"/>
              <w:bottom w:val="nil"/>
              <w:right w:val="single" w:sz="4" w:space="0" w:color="808080"/>
            </w:tcBorders>
            <w:shd w:val="clear" w:color="auto" w:fill="D9E2F3" w:themeFill="accent1" w:themeFillTint="33"/>
            <w:hideMark/>
          </w:tcPr>
          <w:p w14:paraId="6BFD35BE" w14:textId="369FE13A" w:rsidR="00846D96" w:rsidRPr="002A77D1" w:rsidRDefault="00846D96" w:rsidP="007B7DB8">
            <w:pPr>
              <w:jc w:val="center"/>
              <w:rPr>
                <w:rFonts w:eastAsia="Times New Roman"/>
                <w:b/>
                <w:bCs/>
                <w:color w:val="000000"/>
                <w:sz w:val="16"/>
                <w:szCs w:val="16"/>
              </w:rPr>
            </w:pPr>
            <w:proofErr w:type="spellStart"/>
            <w:r w:rsidRPr="002A77D1">
              <w:rPr>
                <w:rFonts w:eastAsia="Times New Roman"/>
                <w:b/>
                <w:bCs/>
                <w:color w:val="000000"/>
                <w:sz w:val="16"/>
                <w:szCs w:val="16"/>
              </w:rPr>
              <w:t>Sc</w:t>
            </w:r>
            <w:r w:rsidR="006B2A3D">
              <w:rPr>
                <w:rFonts w:eastAsia="Times New Roman"/>
                <w:b/>
                <w:bCs/>
                <w:color w:val="000000"/>
                <w:sz w:val="16"/>
                <w:szCs w:val="16"/>
              </w:rPr>
              <w:t>é</w:t>
            </w:r>
            <w:r w:rsidRPr="002A77D1">
              <w:rPr>
                <w:rFonts w:eastAsia="Times New Roman"/>
                <w:b/>
                <w:bCs/>
                <w:color w:val="000000"/>
                <w:sz w:val="16"/>
                <w:szCs w:val="16"/>
              </w:rPr>
              <w:t>nario</w:t>
            </w:r>
            <w:proofErr w:type="spellEnd"/>
            <w:r w:rsidRPr="002A77D1">
              <w:rPr>
                <w:rFonts w:eastAsia="Times New Roman"/>
                <w:b/>
                <w:bCs/>
                <w:color w:val="000000"/>
                <w:sz w:val="16"/>
                <w:szCs w:val="16"/>
              </w:rPr>
              <w:t xml:space="preserve"> 3</w:t>
            </w:r>
          </w:p>
        </w:tc>
        <w:tc>
          <w:tcPr>
            <w:tcW w:w="444" w:type="pct"/>
            <w:tcBorders>
              <w:top w:val="nil"/>
              <w:left w:val="nil"/>
              <w:bottom w:val="nil"/>
              <w:right w:val="nil"/>
            </w:tcBorders>
            <w:shd w:val="clear" w:color="auto" w:fill="D9E2F3" w:themeFill="accent1" w:themeFillTint="33"/>
            <w:hideMark/>
          </w:tcPr>
          <w:p w14:paraId="6C03B4AE" w14:textId="77777777" w:rsidR="00846D96" w:rsidRPr="002A77D1" w:rsidRDefault="00846D96" w:rsidP="007B7DB8">
            <w:pPr>
              <w:jc w:val="center"/>
              <w:rPr>
                <w:rFonts w:eastAsia="Times New Roman"/>
                <w:b/>
                <w:bCs/>
                <w:color w:val="000000"/>
                <w:sz w:val="16"/>
                <w:szCs w:val="16"/>
              </w:rPr>
            </w:pPr>
          </w:p>
        </w:tc>
      </w:tr>
      <w:tr w:rsidR="006B2A3D" w:rsidRPr="005F104B" w14:paraId="27719F11" w14:textId="77777777" w:rsidTr="00632538">
        <w:trPr>
          <w:trHeight w:val="20"/>
          <w:tblHeader/>
        </w:trPr>
        <w:tc>
          <w:tcPr>
            <w:tcW w:w="168" w:type="pct"/>
            <w:vMerge w:val="restart"/>
            <w:tcBorders>
              <w:top w:val="single" w:sz="8" w:space="0" w:color="808080"/>
              <w:left w:val="single" w:sz="8" w:space="0" w:color="808080"/>
              <w:bottom w:val="single" w:sz="8" w:space="0" w:color="808080"/>
              <w:right w:val="single" w:sz="8" w:space="0" w:color="808080"/>
            </w:tcBorders>
            <w:shd w:val="clear" w:color="auto" w:fill="D9E2F3" w:themeFill="accent1" w:themeFillTint="33"/>
            <w:hideMark/>
          </w:tcPr>
          <w:p w14:paraId="182CDA74" w14:textId="77777777" w:rsidR="00846D96" w:rsidRPr="002A77D1" w:rsidRDefault="00846D96" w:rsidP="007B7DB8">
            <w:pPr>
              <w:jc w:val="center"/>
              <w:rPr>
                <w:rFonts w:eastAsia="Times New Roman"/>
                <w:b/>
                <w:bCs/>
                <w:color w:val="000000"/>
                <w:sz w:val="16"/>
                <w:szCs w:val="16"/>
              </w:rPr>
            </w:pPr>
            <w:r w:rsidRPr="002A77D1">
              <w:rPr>
                <w:rFonts w:eastAsia="Times New Roman"/>
                <w:b/>
                <w:bCs/>
                <w:color w:val="000000"/>
                <w:sz w:val="16"/>
                <w:szCs w:val="16"/>
              </w:rPr>
              <w:t>N°</w:t>
            </w:r>
          </w:p>
        </w:tc>
        <w:tc>
          <w:tcPr>
            <w:tcW w:w="920" w:type="pct"/>
            <w:tcBorders>
              <w:top w:val="single" w:sz="8" w:space="0" w:color="808080"/>
              <w:left w:val="nil"/>
              <w:bottom w:val="nil"/>
              <w:right w:val="nil"/>
            </w:tcBorders>
            <w:shd w:val="clear" w:color="auto" w:fill="D9E2F3" w:themeFill="accent1" w:themeFillTint="33"/>
            <w:hideMark/>
          </w:tcPr>
          <w:p w14:paraId="0BC5497E" w14:textId="032C7BCF" w:rsidR="00846D96" w:rsidRPr="002A77D1" w:rsidRDefault="00846D96" w:rsidP="007B7DB8">
            <w:pPr>
              <w:rPr>
                <w:rFonts w:eastAsia="Times New Roman"/>
                <w:b/>
                <w:bCs/>
                <w:color w:val="000000"/>
                <w:sz w:val="16"/>
                <w:szCs w:val="16"/>
              </w:rPr>
            </w:pPr>
            <w:proofErr w:type="spellStart"/>
            <w:r w:rsidRPr="002A77D1">
              <w:rPr>
                <w:rFonts w:eastAsia="Times New Roman"/>
                <w:b/>
                <w:bCs/>
                <w:color w:val="000000"/>
                <w:sz w:val="16"/>
                <w:szCs w:val="16"/>
              </w:rPr>
              <w:t>Part</w:t>
            </w:r>
            <w:r w:rsidR="00540FFF">
              <w:rPr>
                <w:rFonts w:eastAsia="Times New Roman"/>
                <w:b/>
                <w:bCs/>
                <w:color w:val="000000"/>
                <w:sz w:val="16"/>
                <w:szCs w:val="16"/>
              </w:rPr>
              <w:t>ie</w:t>
            </w:r>
            <w:proofErr w:type="spellEnd"/>
          </w:p>
        </w:tc>
        <w:tc>
          <w:tcPr>
            <w:tcW w:w="404" w:type="pct"/>
            <w:tcBorders>
              <w:top w:val="single" w:sz="8" w:space="0" w:color="808080"/>
              <w:left w:val="nil"/>
              <w:bottom w:val="nil"/>
              <w:right w:val="nil"/>
            </w:tcBorders>
            <w:shd w:val="clear" w:color="auto" w:fill="D9E2F3" w:themeFill="accent1" w:themeFillTint="33"/>
            <w:hideMark/>
          </w:tcPr>
          <w:p w14:paraId="2AA126D7" w14:textId="63E1C91F" w:rsidR="00846D96" w:rsidRPr="002A77D1" w:rsidRDefault="006B2A3D" w:rsidP="007B7DB8">
            <w:pPr>
              <w:jc w:val="center"/>
              <w:rPr>
                <w:rFonts w:eastAsia="Times New Roman"/>
                <w:b/>
                <w:bCs/>
                <w:color w:val="000000"/>
                <w:sz w:val="16"/>
                <w:szCs w:val="16"/>
              </w:rPr>
            </w:pPr>
            <w:proofErr w:type="spellStart"/>
            <w:r>
              <w:rPr>
                <w:rFonts w:eastAsia="Times New Roman"/>
                <w:b/>
                <w:bCs/>
                <w:color w:val="000000"/>
                <w:sz w:val="16"/>
                <w:szCs w:val="16"/>
              </w:rPr>
              <w:t>Barème</w:t>
            </w:r>
            <w:proofErr w:type="spellEnd"/>
            <w:r>
              <w:rPr>
                <w:rFonts w:eastAsia="Times New Roman"/>
                <w:b/>
                <w:bCs/>
                <w:color w:val="000000"/>
                <w:sz w:val="16"/>
                <w:szCs w:val="16"/>
              </w:rPr>
              <w:t xml:space="preserve"> de </w:t>
            </w:r>
            <w:proofErr w:type="spellStart"/>
            <w:r>
              <w:rPr>
                <w:rFonts w:eastAsia="Times New Roman"/>
                <w:b/>
                <w:bCs/>
                <w:color w:val="000000"/>
                <w:sz w:val="16"/>
                <w:szCs w:val="16"/>
              </w:rPr>
              <w:t>l’ONU</w:t>
            </w:r>
            <w:proofErr w:type="spellEnd"/>
          </w:p>
        </w:tc>
        <w:tc>
          <w:tcPr>
            <w:tcW w:w="420" w:type="pct"/>
            <w:tcBorders>
              <w:top w:val="single" w:sz="8" w:space="0" w:color="808080"/>
              <w:left w:val="nil"/>
              <w:bottom w:val="nil"/>
              <w:right w:val="single" w:sz="8" w:space="0" w:color="808080"/>
            </w:tcBorders>
            <w:shd w:val="clear" w:color="auto" w:fill="D9E2F3" w:themeFill="accent1" w:themeFillTint="33"/>
            <w:hideMark/>
          </w:tcPr>
          <w:p w14:paraId="035BC533" w14:textId="32BD6A3C" w:rsidR="00846D96" w:rsidRPr="002A77D1" w:rsidRDefault="00846D96" w:rsidP="007B7DB8">
            <w:pPr>
              <w:jc w:val="center"/>
              <w:rPr>
                <w:rFonts w:eastAsia="Times New Roman"/>
                <w:b/>
                <w:bCs/>
                <w:color w:val="000000"/>
                <w:sz w:val="16"/>
                <w:szCs w:val="16"/>
              </w:rPr>
            </w:pPr>
            <w:r w:rsidRPr="002A77D1">
              <w:rPr>
                <w:rFonts w:eastAsia="Times New Roman"/>
                <w:b/>
                <w:bCs/>
                <w:color w:val="000000"/>
                <w:sz w:val="16"/>
                <w:szCs w:val="16"/>
              </w:rPr>
              <w:t xml:space="preserve"> </w:t>
            </w:r>
            <w:proofErr w:type="spellStart"/>
            <w:r w:rsidR="006B2A3D">
              <w:rPr>
                <w:rFonts w:eastAsia="Times New Roman"/>
                <w:b/>
                <w:bCs/>
                <w:color w:val="000000"/>
                <w:sz w:val="16"/>
                <w:szCs w:val="16"/>
              </w:rPr>
              <w:t>Barème</w:t>
            </w:r>
            <w:proofErr w:type="spellEnd"/>
            <w:r w:rsidR="006B2A3D">
              <w:rPr>
                <w:rFonts w:eastAsia="Times New Roman"/>
                <w:b/>
                <w:bCs/>
                <w:color w:val="000000"/>
                <w:sz w:val="16"/>
                <w:szCs w:val="16"/>
              </w:rPr>
              <w:t xml:space="preserve"> </w:t>
            </w:r>
            <w:proofErr w:type="spellStart"/>
            <w:r w:rsidR="006B2A3D">
              <w:rPr>
                <w:rFonts w:eastAsia="Times New Roman"/>
                <w:b/>
                <w:bCs/>
                <w:color w:val="000000"/>
                <w:sz w:val="16"/>
                <w:szCs w:val="16"/>
              </w:rPr>
              <w:t>ajusté</w:t>
            </w:r>
            <w:proofErr w:type="spellEnd"/>
            <w:r w:rsidRPr="002A77D1">
              <w:rPr>
                <w:rFonts w:eastAsia="Times New Roman"/>
                <w:b/>
                <w:bCs/>
                <w:color w:val="000000"/>
                <w:sz w:val="16"/>
                <w:szCs w:val="16"/>
              </w:rPr>
              <w:t xml:space="preserve"> </w:t>
            </w:r>
          </w:p>
        </w:tc>
        <w:tc>
          <w:tcPr>
            <w:tcW w:w="444" w:type="pct"/>
            <w:vMerge w:val="restart"/>
            <w:tcBorders>
              <w:top w:val="single" w:sz="4" w:space="0" w:color="auto"/>
              <w:left w:val="single" w:sz="4" w:space="0" w:color="808080"/>
              <w:bottom w:val="single" w:sz="8" w:space="0" w:color="808080"/>
              <w:right w:val="single" w:sz="4" w:space="0" w:color="808080"/>
            </w:tcBorders>
            <w:shd w:val="clear" w:color="auto" w:fill="D9E2F3" w:themeFill="accent1" w:themeFillTint="33"/>
            <w:hideMark/>
          </w:tcPr>
          <w:p w14:paraId="72A8E6C1" w14:textId="4FBA6081" w:rsidR="00846D96" w:rsidRPr="002A77D1" w:rsidRDefault="006B2A3D" w:rsidP="007B7DB8">
            <w:pPr>
              <w:jc w:val="center"/>
              <w:rPr>
                <w:rFonts w:eastAsia="Times New Roman"/>
                <w:b/>
                <w:bCs/>
                <w:color w:val="000000"/>
                <w:sz w:val="16"/>
                <w:szCs w:val="16"/>
              </w:rPr>
            </w:pPr>
            <w:proofErr w:type="spellStart"/>
            <w:r>
              <w:rPr>
                <w:rFonts w:eastAsia="Times New Roman"/>
                <w:b/>
                <w:bCs/>
                <w:color w:val="000000"/>
                <w:sz w:val="16"/>
                <w:szCs w:val="16"/>
              </w:rPr>
              <w:t>Barème</w:t>
            </w:r>
            <w:proofErr w:type="spellEnd"/>
            <w:r>
              <w:rPr>
                <w:rFonts w:eastAsia="Times New Roman"/>
                <w:b/>
                <w:bCs/>
                <w:color w:val="000000"/>
                <w:sz w:val="16"/>
                <w:szCs w:val="16"/>
              </w:rPr>
              <w:t xml:space="preserve"> des contributions</w:t>
            </w:r>
            <w:r w:rsidR="00846D96" w:rsidRPr="002A77D1">
              <w:rPr>
                <w:rFonts w:eastAsia="Times New Roman"/>
                <w:b/>
                <w:bCs/>
                <w:color w:val="000000"/>
                <w:sz w:val="16"/>
                <w:szCs w:val="16"/>
              </w:rPr>
              <w:t xml:space="preserve"> 2024-2026</w:t>
            </w:r>
          </w:p>
        </w:tc>
        <w:tc>
          <w:tcPr>
            <w:tcW w:w="437" w:type="pct"/>
            <w:vMerge w:val="restart"/>
            <w:tcBorders>
              <w:top w:val="single" w:sz="4" w:space="0" w:color="auto"/>
              <w:left w:val="single" w:sz="4" w:space="0" w:color="808080"/>
              <w:bottom w:val="single" w:sz="8" w:space="0" w:color="808080"/>
              <w:right w:val="single" w:sz="8" w:space="0" w:color="808080"/>
            </w:tcBorders>
            <w:shd w:val="clear" w:color="auto" w:fill="D9E2F3" w:themeFill="accent1" w:themeFillTint="33"/>
            <w:hideMark/>
          </w:tcPr>
          <w:p w14:paraId="54A960EA" w14:textId="21D9B9D3" w:rsidR="00846D96" w:rsidRPr="002A77D1" w:rsidRDefault="006B2A3D" w:rsidP="007B7DB8">
            <w:pPr>
              <w:jc w:val="center"/>
              <w:rPr>
                <w:rFonts w:eastAsia="Times New Roman"/>
                <w:b/>
                <w:bCs/>
                <w:color w:val="000000"/>
                <w:sz w:val="16"/>
                <w:szCs w:val="16"/>
              </w:rPr>
            </w:pPr>
            <w:r w:rsidRPr="006B2A3D">
              <w:rPr>
                <w:rFonts w:eastAsia="Times New Roman"/>
                <w:b/>
                <w:bCs/>
                <w:color w:val="000000"/>
                <w:sz w:val="16"/>
                <w:szCs w:val="16"/>
              </w:rPr>
              <w:t xml:space="preserve">Contribution </w:t>
            </w:r>
            <w:proofErr w:type="spellStart"/>
            <w:r w:rsidRPr="006B2A3D">
              <w:rPr>
                <w:rFonts w:eastAsia="Times New Roman"/>
                <w:b/>
                <w:bCs/>
                <w:color w:val="000000"/>
                <w:sz w:val="16"/>
                <w:szCs w:val="16"/>
              </w:rPr>
              <w:t>annuelle</w:t>
            </w:r>
            <w:proofErr w:type="spellEnd"/>
            <w:r w:rsidRPr="006B2A3D">
              <w:rPr>
                <w:rFonts w:eastAsia="Times New Roman"/>
                <w:b/>
                <w:bCs/>
                <w:color w:val="000000"/>
                <w:sz w:val="16"/>
                <w:szCs w:val="16"/>
              </w:rPr>
              <w:t xml:space="preserve"> </w:t>
            </w:r>
            <w:proofErr w:type="spellStart"/>
            <w:r w:rsidRPr="006B2A3D">
              <w:rPr>
                <w:rFonts w:eastAsia="Times New Roman"/>
                <w:b/>
                <w:bCs/>
                <w:color w:val="000000"/>
                <w:sz w:val="16"/>
                <w:szCs w:val="16"/>
              </w:rPr>
              <w:t>moyenne</w:t>
            </w:r>
            <w:proofErr w:type="spellEnd"/>
          </w:p>
        </w:tc>
        <w:tc>
          <w:tcPr>
            <w:tcW w:w="444" w:type="pct"/>
            <w:vMerge w:val="restart"/>
            <w:tcBorders>
              <w:top w:val="single" w:sz="8" w:space="0" w:color="808080"/>
              <w:left w:val="single" w:sz="4" w:space="0" w:color="808080"/>
              <w:bottom w:val="single" w:sz="8" w:space="0" w:color="808080"/>
              <w:right w:val="single" w:sz="4" w:space="0" w:color="808080"/>
            </w:tcBorders>
            <w:shd w:val="clear" w:color="auto" w:fill="D9E2F3" w:themeFill="accent1" w:themeFillTint="33"/>
            <w:hideMark/>
          </w:tcPr>
          <w:p w14:paraId="00F7D2F1" w14:textId="1C15583F" w:rsidR="00846D96" w:rsidRPr="002A77D1" w:rsidRDefault="006B2A3D" w:rsidP="007B7DB8">
            <w:pPr>
              <w:jc w:val="center"/>
              <w:rPr>
                <w:rFonts w:eastAsia="Times New Roman"/>
                <w:b/>
                <w:bCs/>
                <w:color w:val="000000"/>
                <w:sz w:val="16"/>
                <w:szCs w:val="16"/>
              </w:rPr>
            </w:pPr>
            <w:proofErr w:type="spellStart"/>
            <w:r>
              <w:rPr>
                <w:rFonts w:eastAsia="Times New Roman"/>
                <w:b/>
                <w:bCs/>
                <w:color w:val="000000"/>
                <w:sz w:val="16"/>
                <w:szCs w:val="16"/>
              </w:rPr>
              <w:t>Barème</w:t>
            </w:r>
            <w:proofErr w:type="spellEnd"/>
            <w:r>
              <w:rPr>
                <w:rFonts w:eastAsia="Times New Roman"/>
                <w:b/>
                <w:bCs/>
                <w:color w:val="000000"/>
                <w:sz w:val="16"/>
                <w:szCs w:val="16"/>
              </w:rPr>
              <w:t xml:space="preserve"> des contributions</w:t>
            </w:r>
            <w:r w:rsidRPr="002A77D1">
              <w:rPr>
                <w:rFonts w:eastAsia="Times New Roman"/>
                <w:b/>
                <w:bCs/>
                <w:color w:val="000000"/>
                <w:sz w:val="16"/>
                <w:szCs w:val="16"/>
              </w:rPr>
              <w:t xml:space="preserve"> 2024-2026</w:t>
            </w:r>
          </w:p>
        </w:tc>
        <w:tc>
          <w:tcPr>
            <w:tcW w:w="437" w:type="pct"/>
            <w:vMerge w:val="restart"/>
            <w:tcBorders>
              <w:top w:val="single" w:sz="8" w:space="0" w:color="808080"/>
              <w:left w:val="single" w:sz="4" w:space="0" w:color="808080"/>
              <w:bottom w:val="single" w:sz="8" w:space="0" w:color="808080"/>
              <w:right w:val="single" w:sz="8" w:space="0" w:color="808080"/>
            </w:tcBorders>
            <w:shd w:val="clear" w:color="auto" w:fill="D9E2F3" w:themeFill="accent1" w:themeFillTint="33"/>
            <w:hideMark/>
          </w:tcPr>
          <w:p w14:paraId="3E642A89" w14:textId="30C98837" w:rsidR="00846D96" w:rsidRPr="002A77D1" w:rsidRDefault="006B2A3D" w:rsidP="007B7DB8">
            <w:pPr>
              <w:jc w:val="center"/>
              <w:rPr>
                <w:rFonts w:eastAsia="Times New Roman"/>
                <w:b/>
                <w:bCs/>
                <w:color w:val="000000"/>
                <w:sz w:val="16"/>
                <w:szCs w:val="16"/>
              </w:rPr>
            </w:pPr>
            <w:r w:rsidRPr="006B2A3D">
              <w:rPr>
                <w:rFonts w:eastAsia="Times New Roman"/>
                <w:b/>
                <w:bCs/>
                <w:color w:val="000000"/>
                <w:sz w:val="16"/>
                <w:szCs w:val="16"/>
              </w:rPr>
              <w:t xml:space="preserve">Contribution </w:t>
            </w:r>
            <w:proofErr w:type="spellStart"/>
            <w:r w:rsidRPr="006B2A3D">
              <w:rPr>
                <w:rFonts w:eastAsia="Times New Roman"/>
                <w:b/>
                <w:bCs/>
                <w:color w:val="000000"/>
                <w:sz w:val="16"/>
                <w:szCs w:val="16"/>
              </w:rPr>
              <w:t>annuelle</w:t>
            </w:r>
            <w:proofErr w:type="spellEnd"/>
            <w:r w:rsidRPr="006B2A3D">
              <w:rPr>
                <w:rFonts w:eastAsia="Times New Roman"/>
                <w:b/>
                <w:bCs/>
                <w:color w:val="000000"/>
                <w:sz w:val="16"/>
                <w:szCs w:val="16"/>
              </w:rPr>
              <w:t xml:space="preserve"> </w:t>
            </w:r>
            <w:proofErr w:type="spellStart"/>
            <w:r w:rsidRPr="006B2A3D">
              <w:rPr>
                <w:rFonts w:eastAsia="Times New Roman"/>
                <w:b/>
                <w:bCs/>
                <w:color w:val="000000"/>
                <w:sz w:val="16"/>
                <w:szCs w:val="16"/>
              </w:rPr>
              <w:t>moyenne</w:t>
            </w:r>
            <w:proofErr w:type="spellEnd"/>
          </w:p>
        </w:tc>
        <w:tc>
          <w:tcPr>
            <w:tcW w:w="444" w:type="pct"/>
            <w:vMerge w:val="restart"/>
            <w:tcBorders>
              <w:top w:val="single" w:sz="8" w:space="0" w:color="808080"/>
              <w:left w:val="single" w:sz="4" w:space="0" w:color="808080"/>
              <w:bottom w:val="single" w:sz="8" w:space="0" w:color="808080"/>
              <w:right w:val="single" w:sz="4" w:space="0" w:color="808080"/>
            </w:tcBorders>
            <w:shd w:val="clear" w:color="auto" w:fill="D9E2F3" w:themeFill="accent1" w:themeFillTint="33"/>
            <w:hideMark/>
          </w:tcPr>
          <w:p w14:paraId="23C0B273" w14:textId="328B49B5" w:rsidR="00846D96" w:rsidRPr="002A77D1" w:rsidRDefault="006B2A3D" w:rsidP="007B7DB8">
            <w:pPr>
              <w:jc w:val="center"/>
              <w:rPr>
                <w:rFonts w:eastAsia="Times New Roman"/>
                <w:b/>
                <w:bCs/>
                <w:color w:val="000000"/>
                <w:sz w:val="16"/>
                <w:szCs w:val="16"/>
              </w:rPr>
            </w:pPr>
            <w:proofErr w:type="spellStart"/>
            <w:r>
              <w:rPr>
                <w:rFonts w:eastAsia="Times New Roman"/>
                <w:b/>
                <w:bCs/>
                <w:color w:val="000000"/>
                <w:sz w:val="16"/>
                <w:szCs w:val="16"/>
              </w:rPr>
              <w:t>Barème</w:t>
            </w:r>
            <w:proofErr w:type="spellEnd"/>
            <w:r>
              <w:rPr>
                <w:rFonts w:eastAsia="Times New Roman"/>
                <w:b/>
                <w:bCs/>
                <w:color w:val="000000"/>
                <w:sz w:val="16"/>
                <w:szCs w:val="16"/>
              </w:rPr>
              <w:t xml:space="preserve"> des contributions</w:t>
            </w:r>
            <w:r w:rsidRPr="002A77D1">
              <w:rPr>
                <w:rFonts w:eastAsia="Times New Roman"/>
                <w:b/>
                <w:bCs/>
                <w:color w:val="000000"/>
                <w:sz w:val="16"/>
                <w:szCs w:val="16"/>
              </w:rPr>
              <w:t xml:space="preserve"> 2024-2026</w:t>
            </w:r>
          </w:p>
        </w:tc>
        <w:tc>
          <w:tcPr>
            <w:tcW w:w="437" w:type="pct"/>
            <w:vMerge w:val="restart"/>
            <w:tcBorders>
              <w:top w:val="single" w:sz="8" w:space="0" w:color="808080"/>
              <w:left w:val="single" w:sz="4" w:space="0" w:color="808080"/>
              <w:bottom w:val="single" w:sz="8" w:space="0" w:color="808080"/>
              <w:right w:val="single" w:sz="8" w:space="0" w:color="808080"/>
            </w:tcBorders>
            <w:shd w:val="clear" w:color="auto" w:fill="D9E2F3" w:themeFill="accent1" w:themeFillTint="33"/>
            <w:hideMark/>
          </w:tcPr>
          <w:p w14:paraId="328A9B34" w14:textId="1F05318B" w:rsidR="00846D96" w:rsidRPr="002A77D1" w:rsidRDefault="006B2A3D" w:rsidP="007B7DB8">
            <w:pPr>
              <w:jc w:val="center"/>
              <w:rPr>
                <w:rFonts w:eastAsia="Times New Roman"/>
                <w:b/>
                <w:bCs/>
                <w:color w:val="000000"/>
                <w:sz w:val="16"/>
                <w:szCs w:val="16"/>
              </w:rPr>
            </w:pPr>
            <w:r w:rsidRPr="006B2A3D">
              <w:rPr>
                <w:rFonts w:eastAsia="Times New Roman"/>
                <w:b/>
                <w:bCs/>
                <w:color w:val="000000"/>
                <w:sz w:val="16"/>
                <w:szCs w:val="16"/>
              </w:rPr>
              <w:t xml:space="preserve">Contribution </w:t>
            </w:r>
            <w:proofErr w:type="spellStart"/>
            <w:r w:rsidRPr="006B2A3D">
              <w:rPr>
                <w:rFonts w:eastAsia="Times New Roman"/>
                <w:b/>
                <w:bCs/>
                <w:color w:val="000000"/>
                <w:sz w:val="16"/>
                <w:szCs w:val="16"/>
              </w:rPr>
              <w:t>annuelle</w:t>
            </w:r>
            <w:proofErr w:type="spellEnd"/>
            <w:r w:rsidRPr="006B2A3D">
              <w:rPr>
                <w:rFonts w:eastAsia="Times New Roman"/>
                <w:b/>
                <w:bCs/>
                <w:color w:val="000000"/>
                <w:sz w:val="16"/>
                <w:szCs w:val="16"/>
              </w:rPr>
              <w:t xml:space="preserve"> </w:t>
            </w:r>
            <w:proofErr w:type="spellStart"/>
            <w:r w:rsidRPr="006B2A3D">
              <w:rPr>
                <w:rFonts w:eastAsia="Times New Roman"/>
                <w:b/>
                <w:bCs/>
                <w:color w:val="000000"/>
                <w:sz w:val="16"/>
                <w:szCs w:val="16"/>
              </w:rPr>
              <w:t>moyenne</w:t>
            </w:r>
            <w:proofErr w:type="spellEnd"/>
          </w:p>
        </w:tc>
        <w:tc>
          <w:tcPr>
            <w:tcW w:w="444" w:type="pct"/>
            <w:vMerge w:val="restart"/>
            <w:tcBorders>
              <w:top w:val="single" w:sz="8" w:space="0" w:color="808080"/>
              <w:left w:val="single" w:sz="4" w:space="0" w:color="808080"/>
              <w:bottom w:val="single" w:sz="8" w:space="0" w:color="808080"/>
              <w:right w:val="nil"/>
            </w:tcBorders>
            <w:shd w:val="clear" w:color="auto" w:fill="D9E2F3" w:themeFill="accent1" w:themeFillTint="33"/>
            <w:hideMark/>
          </w:tcPr>
          <w:p w14:paraId="0A70E0ED" w14:textId="0C3D6798" w:rsidR="00846D96" w:rsidRPr="002A77D1" w:rsidRDefault="006B2A3D" w:rsidP="007B7DB8">
            <w:pPr>
              <w:jc w:val="center"/>
              <w:rPr>
                <w:rFonts w:eastAsia="Times New Roman"/>
                <w:b/>
                <w:bCs/>
                <w:color w:val="000000"/>
                <w:sz w:val="16"/>
                <w:szCs w:val="16"/>
              </w:rPr>
            </w:pPr>
            <w:proofErr w:type="spellStart"/>
            <w:r>
              <w:rPr>
                <w:rFonts w:eastAsia="Times New Roman"/>
                <w:b/>
                <w:bCs/>
                <w:color w:val="000000"/>
                <w:sz w:val="16"/>
                <w:szCs w:val="16"/>
              </w:rPr>
              <w:t>Barème</w:t>
            </w:r>
            <w:proofErr w:type="spellEnd"/>
            <w:r>
              <w:rPr>
                <w:rFonts w:eastAsia="Times New Roman"/>
                <w:b/>
                <w:bCs/>
                <w:color w:val="000000"/>
                <w:sz w:val="16"/>
                <w:szCs w:val="16"/>
              </w:rPr>
              <w:t xml:space="preserve"> des contributions</w:t>
            </w:r>
            <w:r w:rsidR="00846D96" w:rsidRPr="002A77D1">
              <w:rPr>
                <w:rFonts w:eastAsia="Times New Roman"/>
                <w:b/>
                <w:bCs/>
                <w:color w:val="000000"/>
                <w:sz w:val="16"/>
                <w:szCs w:val="16"/>
              </w:rPr>
              <w:t xml:space="preserve"> 2021-2023</w:t>
            </w:r>
          </w:p>
        </w:tc>
      </w:tr>
      <w:tr w:rsidR="006B2A3D" w:rsidRPr="005F104B" w14:paraId="55ACCEBB" w14:textId="77777777" w:rsidTr="00632538">
        <w:trPr>
          <w:trHeight w:val="20"/>
        </w:trPr>
        <w:tc>
          <w:tcPr>
            <w:tcW w:w="168" w:type="pct"/>
            <w:vMerge/>
            <w:tcBorders>
              <w:top w:val="single" w:sz="8" w:space="0" w:color="808080"/>
              <w:left w:val="single" w:sz="8" w:space="0" w:color="808080"/>
              <w:bottom w:val="single" w:sz="8" w:space="0" w:color="808080"/>
              <w:right w:val="single" w:sz="8" w:space="0" w:color="808080"/>
            </w:tcBorders>
            <w:vAlign w:val="center"/>
            <w:hideMark/>
          </w:tcPr>
          <w:p w14:paraId="4CF02724" w14:textId="77777777" w:rsidR="00846D96" w:rsidRPr="00EB6F02" w:rsidRDefault="00846D96" w:rsidP="007B7DB8">
            <w:pPr>
              <w:rPr>
                <w:rFonts w:ascii="Times New Roman" w:eastAsia="Times New Roman" w:hAnsi="Times New Roman" w:cs="Times New Roman"/>
                <w:b/>
                <w:bCs/>
                <w:color w:val="000000"/>
                <w:sz w:val="16"/>
                <w:szCs w:val="16"/>
              </w:rPr>
            </w:pPr>
          </w:p>
        </w:tc>
        <w:tc>
          <w:tcPr>
            <w:tcW w:w="920" w:type="pct"/>
            <w:tcBorders>
              <w:top w:val="nil"/>
              <w:left w:val="nil"/>
              <w:bottom w:val="single" w:sz="8" w:space="0" w:color="808080"/>
              <w:right w:val="nil"/>
            </w:tcBorders>
            <w:shd w:val="clear" w:color="auto" w:fill="D9E2F3" w:themeFill="accent1" w:themeFillTint="33"/>
            <w:hideMark/>
          </w:tcPr>
          <w:p w14:paraId="341A735C" w14:textId="77777777" w:rsidR="00846D96" w:rsidRPr="00EB6F02" w:rsidRDefault="00846D96" w:rsidP="007B7DB8">
            <w:pPr>
              <w:rPr>
                <w:rFonts w:ascii="Times New Roman" w:eastAsia="Times New Roman" w:hAnsi="Times New Roman" w:cs="Times New Roman"/>
                <w:b/>
                <w:bCs/>
                <w:color w:val="000000"/>
                <w:sz w:val="16"/>
                <w:szCs w:val="16"/>
              </w:rPr>
            </w:pPr>
            <w:r w:rsidRPr="00EB6F02">
              <w:rPr>
                <w:rFonts w:ascii="Times New Roman" w:eastAsia="Times New Roman" w:hAnsi="Times New Roman" w:cs="Times New Roman"/>
                <w:b/>
                <w:bCs/>
                <w:color w:val="000000"/>
                <w:sz w:val="16"/>
                <w:szCs w:val="16"/>
              </w:rPr>
              <w:t> </w:t>
            </w:r>
          </w:p>
        </w:tc>
        <w:tc>
          <w:tcPr>
            <w:tcW w:w="404" w:type="pct"/>
            <w:tcBorders>
              <w:top w:val="nil"/>
              <w:left w:val="nil"/>
              <w:bottom w:val="single" w:sz="8" w:space="0" w:color="808080"/>
              <w:right w:val="nil"/>
            </w:tcBorders>
            <w:shd w:val="clear" w:color="auto" w:fill="D9E2F3" w:themeFill="accent1" w:themeFillTint="33"/>
            <w:hideMark/>
          </w:tcPr>
          <w:p w14:paraId="75C85DBF" w14:textId="77777777" w:rsidR="00846D96" w:rsidRPr="002A77D1" w:rsidRDefault="00846D96" w:rsidP="007B7DB8">
            <w:pPr>
              <w:jc w:val="center"/>
              <w:rPr>
                <w:rFonts w:eastAsia="Times New Roman"/>
                <w:b/>
                <w:bCs/>
                <w:color w:val="000000"/>
                <w:sz w:val="16"/>
                <w:szCs w:val="16"/>
              </w:rPr>
            </w:pPr>
            <w:r w:rsidRPr="002A77D1">
              <w:rPr>
                <w:rFonts w:eastAsia="Times New Roman"/>
                <w:b/>
                <w:bCs/>
                <w:color w:val="000000"/>
                <w:sz w:val="16"/>
                <w:szCs w:val="16"/>
              </w:rPr>
              <w:t>2022-2024</w:t>
            </w:r>
          </w:p>
        </w:tc>
        <w:tc>
          <w:tcPr>
            <w:tcW w:w="420" w:type="pct"/>
            <w:tcBorders>
              <w:top w:val="nil"/>
              <w:left w:val="nil"/>
              <w:bottom w:val="single" w:sz="8" w:space="0" w:color="808080"/>
              <w:right w:val="single" w:sz="8" w:space="0" w:color="808080"/>
            </w:tcBorders>
            <w:shd w:val="clear" w:color="auto" w:fill="D9E2F3" w:themeFill="accent1" w:themeFillTint="33"/>
            <w:hideMark/>
          </w:tcPr>
          <w:p w14:paraId="22C1539C" w14:textId="77777777" w:rsidR="00846D96" w:rsidRPr="002A77D1" w:rsidRDefault="00846D96" w:rsidP="007B7DB8">
            <w:pPr>
              <w:jc w:val="center"/>
              <w:rPr>
                <w:rFonts w:eastAsia="Times New Roman"/>
                <w:b/>
                <w:bCs/>
                <w:color w:val="000000"/>
                <w:sz w:val="16"/>
                <w:szCs w:val="16"/>
              </w:rPr>
            </w:pPr>
            <w:r w:rsidRPr="002A77D1">
              <w:rPr>
                <w:rFonts w:eastAsia="Times New Roman"/>
                <w:b/>
                <w:bCs/>
                <w:color w:val="000000"/>
                <w:sz w:val="16"/>
                <w:szCs w:val="16"/>
              </w:rPr>
              <w:t xml:space="preserve"> % </w:t>
            </w:r>
          </w:p>
        </w:tc>
        <w:tc>
          <w:tcPr>
            <w:tcW w:w="444" w:type="pct"/>
            <w:vMerge/>
            <w:tcBorders>
              <w:top w:val="nil"/>
              <w:left w:val="single" w:sz="4" w:space="0" w:color="808080"/>
              <w:bottom w:val="single" w:sz="8" w:space="0" w:color="808080"/>
              <w:right w:val="single" w:sz="4" w:space="0" w:color="808080"/>
            </w:tcBorders>
            <w:vAlign w:val="center"/>
            <w:hideMark/>
          </w:tcPr>
          <w:p w14:paraId="6DB15ED0" w14:textId="77777777" w:rsidR="00846D96" w:rsidRPr="00EB6F02" w:rsidRDefault="00846D96" w:rsidP="007B7DB8">
            <w:pPr>
              <w:rPr>
                <w:rFonts w:ascii="Times New Roman" w:eastAsia="Times New Roman" w:hAnsi="Times New Roman" w:cs="Times New Roman"/>
                <w:b/>
                <w:bCs/>
                <w:color w:val="000000"/>
                <w:sz w:val="16"/>
                <w:szCs w:val="16"/>
              </w:rPr>
            </w:pPr>
          </w:p>
        </w:tc>
        <w:tc>
          <w:tcPr>
            <w:tcW w:w="437" w:type="pct"/>
            <w:vMerge/>
            <w:tcBorders>
              <w:top w:val="nil"/>
              <w:left w:val="single" w:sz="4" w:space="0" w:color="808080"/>
              <w:bottom w:val="single" w:sz="8" w:space="0" w:color="808080"/>
              <w:right w:val="single" w:sz="8" w:space="0" w:color="808080"/>
            </w:tcBorders>
            <w:vAlign w:val="center"/>
            <w:hideMark/>
          </w:tcPr>
          <w:p w14:paraId="488F34EB" w14:textId="77777777" w:rsidR="00846D96" w:rsidRPr="00EB6F02" w:rsidRDefault="00846D96" w:rsidP="007B7DB8">
            <w:pPr>
              <w:rPr>
                <w:rFonts w:ascii="Times New Roman" w:eastAsia="Times New Roman" w:hAnsi="Times New Roman" w:cs="Times New Roman"/>
                <w:b/>
                <w:bCs/>
                <w:color w:val="000000"/>
                <w:sz w:val="16"/>
                <w:szCs w:val="16"/>
              </w:rPr>
            </w:pPr>
          </w:p>
        </w:tc>
        <w:tc>
          <w:tcPr>
            <w:tcW w:w="444" w:type="pct"/>
            <w:vMerge/>
            <w:tcBorders>
              <w:top w:val="single" w:sz="8" w:space="0" w:color="808080"/>
              <w:left w:val="single" w:sz="4" w:space="0" w:color="808080"/>
              <w:bottom w:val="single" w:sz="8" w:space="0" w:color="808080"/>
              <w:right w:val="single" w:sz="4" w:space="0" w:color="808080"/>
            </w:tcBorders>
            <w:vAlign w:val="center"/>
            <w:hideMark/>
          </w:tcPr>
          <w:p w14:paraId="38EDEFD1" w14:textId="77777777" w:rsidR="00846D96" w:rsidRPr="00EB6F02" w:rsidRDefault="00846D96" w:rsidP="007B7DB8">
            <w:pPr>
              <w:rPr>
                <w:rFonts w:ascii="Times New Roman" w:eastAsia="Times New Roman" w:hAnsi="Times New Roman" w:cs="Times New Roman"/>
                <w:b/>
                <w:bCs/>
                <w:color w:val="000000"/>
                <w:sz w:val="16"/>
                <w:szCs w:val="16"/>
              </w:rPr>
            </w:pPr>
          </w:p>
        </w:tc>
        <w:tc>
          <w:tcPr>
            <w:tcW w:w="437" w:type="pct"/>
            <w:vMerge/>
            <w:tcBorders>
              <w:top w:val="single" w:sz="8" w:space="0" w:color="808080"/>
              <w:left w:val="single" w:sz="4" w:space="0" w:color="808080"/>
              <w:bottom w:val="single" w:sz="8" w:space="0" w:color="808080"/>
              <w:right w:val="single" w:sz="8" w:space="0" w:color="808080"/>
            </w:tcBorders>
            <w:shd w:val="clear" w:color="auto" w:fill="D5DCE4" w:themeFill="text2" w:themeFillTint="33"/>
            <w:vAlign w:val="center"/>
            <w:hideMark/>
          </w:tcPr>
          <w:p w14:paraId="1B15F39A" w14:textId="77777777" w:rsidR="00846D96" w:rsidRPr="00EB6F02" w:rsidRDefault="00846D96" w:rsidP="007B7DB8">
            <w:pPr>
              <w:rPr>
                <w:rFonts w:ascii="Times New Roman" w:eastAsia="Times New Roman" w:hAnsi="Times New Roman" w:cs="Times New Roman"/>
                <w:b/>
                <w:bCs/>
                <w:color w:val="000000"/>
                <w:sz w:val="16"/>
                <w:szCs w:val="16"/>
              </w:rPr>
            </w:pPr>
          </w:p>
        </w:tc>
        <w:tc>
          <w:tcPr>
            <w:tcW w:w="444" w:type="pct"/>
            <w:vMerge/>
            <w:tcBorders>
              <w:top w:val="single" w:sz="8" w:space="0" w:color="808080"/>
              <w:left w:val="single" w:sz="4" w:space="0" w:color="808080"/>
              <w:bottom w:val="single" w:sz="8" w:space="0" w:color="808080"/>
              <w:right w:val="single" w:sz="4" w:space="0" w:color="808080"/>
            </w:tcBorders>
            <w:vAlign w:val="center"/>
            <w:hideMark/>
          </w:tcPr>
          <w:p w14:paraId="342F2A25" w14:textId="77777777" w:rsidR="00846D96" w:rsidRPr="00EB6F02" w:rsidRDefault="00846D96" w:rsidP="007B7DB8">
            <w:pPr>
              <w:rPr>
                <w:rFonts w:ascii="Times New Roman" w:eastAsia="Times New Roman" w:hAnsi="Times New Roman" w:cs="Times New Roman"/>
                <w:b/>
                <w:bCs/>
                <w:color w:val="000000"/>
                <w:sz w:val="16"/>
                <w:szCs w:val="16"/>
              </w:rPr>
            </w:pPr>
          </w:p>
        </w:tc>
        <w:tc>
          <w:tcPr>
            <w:tcW w:w="437" w:type="pct"/>
            <w:vMerge/>
            <w:tcBorders>
              <w:top w:val="single" w:sz="8" w:space="0" w:color="808080"/>
              <w:left w:val="single" w:sz="4" w:space="0" w:color="808080"/>
              <w:bottom w:val="single" w:sz="8" w:space="0" w:color="808080"/>
              <w:right w:val="single" w:sz="8" w:space="0" w:color="808080"/>
            </w:tcBorders>
            <w:vAlign w:val="center"/>
            <w:hideMark/>
          </w:tcPr>
          <w:p w14:paraId="1070A70F" w14:textId="77777777" w:rsidR="00846D96" w:rsidRPr="00EB6F02" w:rsidRDefault="00846D96" w:rsidP="007B7DB8">
            <w:pPr>
              <w:rPr>
                <w:rFonts w:ascii="Times New Roman" w:eastAsia="Times New Roman" w:hAnsi="Times New Roman" w:cs="Times New Roman"/>
                <w:b/>
                <w:bCs/>
                <w:color w:val="000000"/>
                <w:sz w:val="16"/>
                <w:szCs w:val="16"/>
              </w:rPr>
            </w:pPr>
          </w:p>
        </w:tc>
        <w:tc>
          <w:tcPr>
            <w:tcW w:w="444" w:type="pct"/>
            <w:vMerge/>
            <w:tcBorders>
              <w:top w:val="single" w:sz="8" w:space="0" w:color="808080"/>
              <w:left w:val="single" w:sz="4" w:space="0" w:color="808080"/>
              <w:bottom w:val="single" w:sz="8" w:space="0" w:color="808080"/>
              <w:right w:val="nil"/>
            </w:tcBorders>
            <w:vAlign w:val="center"/>
            <w:hideMark/>
          </w:tcPr>
          <w:p w14:paraId="4CC5A737" w14:textId="77777777" w:rsidR="00846D96" w:rsidRPr="00EB6F02" w:rsidRDefault="00846D96" w:rsidP="007B7DB8">
            <w:pPr>
              <w:rPr>
                <w:rFonts w:ascii="Times New Roman" w:eastAsia="Times New Roman" w:hAnsi="Times New Roman" w:cs="Times New Roman"/>
                <w:b/>
                <w:bCs/>
                <w:color w:val="000000"/>
                <w:sz w:val="16"/>
                <w:szCs w:val="16"/>
              </w:rPr>
            </w:pPr>
          </w:p>
        </w:tc>
      </w:tr>
      <w:tr w:rsidR="006B2A3D" w:rsidRPr="005F104B" w14:paraId="1070E753"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183CF65"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1</w:t>
            </w:r>
          </w:p>
        </w:tc>
        <w:tc>
          <w:tcPr>
            <w:tcW w:w="920" w:type="pct"/>
            <w:tcBorders>
              <w:top w:val="nil"/>
              <w:left w:val="nil"/>
              <w:bottom w:val="nil"/>
              <w:right w:val="nil"/>
            </w:tcBorders>
            <w:shd w:val="clear" w:color="auto" w:fill="auto"/>
            <w:vAlign w:val="center"/>
            <w:hideMark/>
          </w:tcPr>
          <w:p w14:paraId="18B85260"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Afghanistan</w:t>
            </w:r>
          </w:p>
        </w:tc>
        <w:tc>
          <w:tcPr>
            <w:tcW w:w="404" w:type="pct"/>
            <w:tcBorders>
              <w:top w:val="nil"/>
              <w:left w:val="nil"/>
              <w:bottom w:val="nil"/>
              <w:right w:val="nil"/>
            </w:tcBorders>
            <w:shd w:val="clear" w:color="auto" w:fill="auto"/>
            <w:vAlign w:val="center"/>
            <w:hideMark/>
          </w:tcPr>
          <w:p w14:paraId="723CE9F0"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0.006</w:t>
            </w:r>
          </w:p>
        </w:tc>
        <w:tc>
          <w:tcPr>
            <w:tcW w:w="420" w:type="pct"/>
            <w:tcBorders>
              <w:top w:val="nil"/>
              <w:left w:val="nil"/>
              <w:bottom w:val="nil"/>
              <w:right w:val="single" w:sz="8" w:space="0" w:color="808080"/>
            </w:tcBorders>
            <w:shd w:val="clear" w:color="auto" w:fill="auto"/>
            <w:vAlign w:val="center"/>
            <w:hideMark/>
          </w:tcPr>
          <w:p w14:paraId="25E79DD1" w14:textId="39863B5F" w:rsidR="00846D96" w:rsidRPr="006B2A3D" w:rsidRDefault="00846D96" w:rsidP="00846D96">
            <w:pPr>
              <w:jc w:val="right"/>
              <w:rPr>
                <w:rFonts w:eastAsia="Times New Roman" w:cs="Arial"/>
                <w:color w:val="000000"/>
                <w:sz w:val="16"/>
                <w:szCs w:val="16"/>
              </w:rPr>
            </w:pPr>
            <w:r w:rsidRPr="006B2A3D">
              <w:rPr>
                <w:rFonts w:eastAsia="Times New Roman" w:cs="Arial"/>
                <w:color w:val="000000"/>
                <w:sz w:val="16"/>
                <w:szCs w:val="16"/>
              </w:rPr>
              <w:t xml:space="preserve"> 0.014 </w:t>
            </w:r>
          </w:p>
        </w:tc>
        <w:tc>
          <w:tcPr>
            <w:tcW w:w="444" w:type="pct"/>
            <w:tcBorders>
              <w:top w:val="nil"/>
              <w:left w:val="nil"/>
              <w:bottom w:val="nil"/>
              <w:right w:val="single" w:sz="4" w:space="0" w:color="808080"/>
            </w:tcBorders>
            <w:shd w:val="clear" w:color="auto" w:fill="auto"/>
            <w:vAlign w:val="center"/>
            <w:hideMark/>
          </w:tcPr>
          <w:p w14:paraId="419E17B1" w14:textId="3EA70C7B"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208 </w:t>
            </w:r>
          </w:p>
        </w:tc>
        <w:tc>
          <w:tcPr>
            <w:tcW w:w="437" w:type="pct"/>
            <w:tcBorders>
              <w:top w:val="nil"/>
              <w:left w:val="nil"/>
              <w:bottom w:val="nil"/>
              <w:right w:val="single" w:sz="8" w:space="0" w:color="808080"/>
            </w:tcBorders>
            <w:shd w:val="clear" w:color="auto" w:fill="auto"/>
            <w:vAlign w:val="center"/>
            <w:hideMark/>
          </w:tcPr>
          <w:p w14:paraId="68FFC70D"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403 </w:t>
            </w:r>
          </w:p>
        </w:tc>
        <w:tc>
          <w:tcPr>
            <w:tcW w:w="444" w:type="pct"/>
            <w:tcBorders>
              <w:top w:val="nil"/>
              <w:left w:val="nil"/>
              <w:bottom w:val="nil"/>
              <w:right w:val="single" w:sz="4" w:space="0" w:color="808080"/>
            </w:tcBorders>
            <w:shd w:val="clear" w:color="auto" w:fill="auto"/>
            <w:vAlign w:val="center"/>
            <w:hideMark/>
          </w:tcPr>
          <w:p w14:paraId="37843130" w14:textId="1049FBDA"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348 </w:t>
            </w:r>
          </w:p>
        </w:tc>
        <w:tc>
          <w:tcPr>
            <w:tcW w:w="437" w:type="pct"/>
            <w:tcBorders>
              <w:top w:val="nil"/>
              <w:left w:val="nil"/>
              <w:bottom w:val="nil"/>
              <w:right w:val="single" w:sz="8" w:space="0" w:color="808080"/>
            </w:tcBorders>
            <w:shd w:val="clear" w:color="auto" w:fill="auto"/>
            <w:vAlign w:val="center"/>
            <w:hideMark/>
          </w:tcPr>
          <w:p w14:paraId="655FD4C1"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449 </w:t>
            </w:r>
          </w:p>
        </w:tc>
        <w:tc>
          <w:tcPr>
            <w:tcW w:w="444" w:type="pct"/>
            <w:tcBorders>
              <w:top w:val="nil"/>
              <w:left w:val="nil"/>
              <w:bottom w:val="nil"/>
              <w:right w:val="single" w:sz="4" w:space="0" w:color="808080"/>
            </w:tcBorders>
            <w:shd w:val="clear" w:color="auto" w:fill="auto"/>
            <w:vAlign w:val="center"/>
            <w:hideMark/>
          </w:tcPr>
          <w:p w14:paraId="2871D38B" w14:textId="62E3FDB3"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578 </w:t>
            </w:r>
          </w:p>
        </w:tc>
        <w:tc>
          <w:tcPr>
            <w:tcW w:w="437" w:type="pct"/>
            <w:tcBorders>
              <w:top w:val="nil"/>
              <w:left w:val="nil"/>
              <w:bottom w:val="nil"/>
              <w:right w:val="single" w:sz="8" w:space="0" w:color="808080"/>
            </w:tcBorders>
            <w:shd w:val="clear" w:color="auto" w:fill="auto"/>
            <w:vAlign w:val="center"/>
            <w:hideMark/>
          </w:tcPr>
          <w:p w14:paraId="31CD56C3"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526 </w:t>
            </w:r>
          </w:p>
        </w:tc>
        <w:tc>
          <w:tcPr>
            <w:tcW w:w="444" w:type="pct"/>
            <w:tcBorders>
              <w:top w:val="nil"/>
              <w:left w:val="single" w:sz="4" w:space="0" w:color="808080"/>
              <w:bottom w:val="nil"/>
              <w:right w:val="single" w:sz="8" w:space="0" w:color="808080"/>
            </w:tcBorders>
            <w:shd w:val="clear" w:color="auto" w:fill="auto"/>
            <w:vAlign w:val="center"/>
            <w:hideMark/>
          </w:tcPr>
          <w:p w14:paraId="2D863375" w14:textId="184307C2"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372 </w:t>
            </w:r>
          </w:p>
        </w:tc>
      </w:tr>
      <w:tr w:rsidR="006B2A3D" w:rsidRPr="005F104B" w14:paraId="3F8FC496"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6670A22"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2</w:t>
            </w:r>
          </w:p>
        </w:tc>
        <w:tc>
          <w:tcPr>
            <w:tcW w:w="920" w:type="pct"/>
            <w:tcBorders>
              <w:top w:val="nil"/>
              <w:left w:val="nil"/>
              <w:bottom w:val="nil"/>
              <w:right w:val="nil"/>
            </w:tcBorders>
            <w:shd w:val="clear" w:color="auto" w:fill="auto"/>
            <w:vAlign w:val="center"/>
            <w:hideMark/>
          </w:tcPr>
          <w:p w14:paraId="49FC8FEB" w14:textId="6F3C9D2D" w:rsidR="00846D96" w:rsidRPr="00806A06" w:rsidRDefault="00846D96" w:rsidP="007B7DB8">
            <w:pPr>
              <w:rPr>
                <w:rFonts w:eastAsia="Times New Roman"/>
                <w:color w:val="000000"/>
                <w:sz w:val="16"/>
                <w:szCs w:val="16"/>
              </w:rPr>
            </w:pPr>
            <w:r w:rsidRPr="00806A06">
              <w:rPr>
                <w:rFonts w:eastAsia="Times New Roman"/>
                <w:color w:val="000000"/>
                <w:sz w:val="16"/>
                <w:szCs w:val="16"/>
              </w:rPr>
              <w:t>Albani</w:t>
            </w:r>
            <w:r w:rsidR="00EC6C41">
              <w:rPr>
                <w:rFonts w:eastAsia="Times New Roman"/>
                <w:color w:val="000000"/>
                <w:sz w:val="16"/>
                <w:szCs w:val="16"/>
              </w:rPr>
              <w:t>e</w:t>
            </w:r>
            <w:r w:rsidRPr="00806A06">
              <w:rPr>
                <w:rFonts w:eastAsia="Times New Roman"/>
                <w:color w:val="000000"/>
                <w:sz w:val="16"/>
                <w:szCs w:val="16"/>
              </w:rPr>
              <w:t xml:space="preserve"> </w:t>
            </w:r>
          </w:p>
        </w:tc>
        <w:tc>
          <w:tcPr>
            <w:tcW w:w="404" w:type="pct"/>
            <w:tcBorders>
              <w:top w:val="nil"/>
              <w:left w:val="nil"/>
              <w:bottom w:val="nil"/>
              <w:right w:val="nil"/>
            </w:tcBorders>
            <w:shd w:val="clear" w:color="auto" w:fill="auto"/>
            <w:vAlign w:val="center"/>
            <w:hideMark/>
          </w:tcPr>
          <w:p w14:paraId="792A14D7"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0.008</w:t>
            </w:r>
          </w:p>
        </w:tc>
        <w:tc>
          <w:tcPr>
            <w:tcW w:w="420" w:type="pct"/>
            <w:tcBorders>
              <w:top w:val="nil"/>
              <w:left w:val="nil"/>
              <w:bottom w:val="nil"/>
              <w:right w:val="single" w:sz="8" w:space="0" w:color="808080"/>
            </w:tcBorders>
            <w:shd w:val="clear" w:color="auto" w:fill="auto"/>
            <w:vAlign w:val="center"/>
            <w:hideMark/>
          </w:tcPr>
          <w:p w14:paraId="5E6E8094" w14:textId="1AC120FF" w:rsidR="00846D96" w:rsidRPr="006B2A3D" w:rsidRDefault="00846D96" w:rsidP="00846D96">
            <w:pPr>
              <w:jc w:val="right"/>
              <w:rPr>
                <w:rFonts w:eastAsia="Times New Roman" w:cs="Arial"/>
                <w:color w:val="000000"/>
                <w:sz w:val="16"/>
                <w:szCs w:val="16"/>
              </w:rPr>
            </w:pPr>
            <w:r w:rsidRPr="006B2A3D">
              <w:rPr>
                <w:rFonts w:eastAsia="Times New Roman" w:cs="Arial"/>
                <w:color w:val="000000"/>
                <w:sz w:val="16"/>
                <w:szCs w:val="16"/>
              </w:rPr>
              <w:t xml:space="preserve">0.018 </w:t>
            </w:r>
          </w:p>
        </w:tc>
        <w:tc>
          <w:tcPr>
            <w:tcW w:w="444" w:type="pct"/>
            <w:tcBorders>
              <w:top w:val="nil"/>
              <w:left w:val="nil"/>
              <w:bottom w:val="nil"/>
              <w:right w:val="single" w:sz="4" w:space="0" w:color="808080"/>
            </w:tcBorders>
            <w:shd w:val="clear" w:color="auto" w:fill="auto"/>
            <w:vAlign w:val="center"/>
            <w:hideMark/>
          </w:tcPr>
          <w:p w14:paraId="50478D00" w14:textId="704A5C95"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611 </w:t>
            </w:r>
          </w:p>
        </w:tc>
        <w:tc>
          <w:tcPr>
            <w:tcW w:w="437" w:type="pct"/>
            <w:tcBorders>
              <w:top w:val="nil"/>
              <w:left w:val="nil"/>
              <w:bottom w:val="nil"/>
              <w:right w:val="single" w:sz="8" w:space="0" w:color="808080"/>
            </w:tcBorders>
            <w:shd w:val="clear" w:color="auto" w:fill="auto"/>
            <w:vAlign w:val="center"/>
            <w:hideMark/>
          </w:tcPr>
          <w:p w14:paraId="63F90DAB"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537 </w:t>
            </w:r>
          </w:p>
        </w:tc>
        <w:tc>
          <w:tcPr>
            <w:tcW w:w="444" w:type="pct"/>
            <w:tcBorders>
              <w:top w:val="nil"/>
              <w:left w:val="nil"/>
              <w:bottom w:val="nil"/>
              <w:right w:val="single" w:sz="4" w:space="0" w:color="808080"/>
            </w:tcBorders>
            <w:shd w:val="clear" w:color="auto" w:fill="auto"/>
            <w:vAlign w:val="center"/>
            <w:hideMark/>
          </w:tcPr>
          <w:p w14:paraId="648E3CB3" w14:textId="695F1281"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797 </w:t>
            </w:r>
          </w:p>
        </w:tc>
        <w:tc>
          <w:tcPr>
            <w:tcW w:w="437" w:type="pct"/>
            <w:tcBorders>
              <w:top w:val="nil"/>
              <w:left w:val="nil"/>
              <w:bottom w:val="nil"/>
              <w:right w:val="single" w:sz="8" w:space="0" w:color="808080"/>
            </w:tcBorders>
            <w:shd w:val="clear" w:color="auto" w:fill="auto"/>
            <w:vAlign w:val="center"/>
            <w:hideMark/>
          </w:tcPr>
          <w:p w14:paraId="3FBB883A"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599 </w:t>
            </w:r>
          </w:p>
        </w:tc>
        <w:tc>
          <w:tcPr>
            <w:tcW w:w="444" w:type="pct"/>
            <w:tcBorders>
              <w:top w:val="nil"/>
              <w:left w:val="nil"/>
              <w:bottom w:val="nil"/>
              <w:right w:val="single" w:sz="4" w:space="0" w:color="808080"/>
            </w:tcBorders>
            <w:shd w:val="clear" w:color="auto" w:fill="auto"/>
            <w:vAlign w:val="center"/>
            <w:hideMark/>
          </w:tcPr>
          <w:p w14:paraId="1865F3D0" w14:textId="18E048F1"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w:t>
            </w:r>
            <w:r w:rsidR="00692D6C">
              <w:rPr>
                <w:rFonts w:eastAsia="Times New Roman"/>
                <w:color w:val="000000"/>
                <w:sz w:val="16"/>
                <w:szCs w:val="16"/>
              </w:rPr>
              <w:t xml:space="preserve"> </w:t>
            </w:r>
            <w:r w:rsidRPr="00806A06">
              <w:rPr>
                <w:rFonts w:eastAsia="Times New Roman"/>
                <w:color w:val="000000"/>
                <w:sz w:val="16"/>
                <w:szCs w:val="16"/>
              </w:rPr>
              <w:t xml:space="preserve">105 </w:t>
            </w:r>
          </w:p>
        </w:tc>
        <w:tc>
          <w:tcPr>
            <w:tcW w:w="437" w:type="pct"/>
            <w:tcBorders>
              <w:top w:val="nil"/>
              <w:left w:val="nil"/>
              <w:bottom w:val="nil"/>
              <w:right w:val="single" w:sz="8" w:space="0" w:color="808080"/>
            </w:tcBorders>
            <w:shd w:val="clear" w:color="auto" w:fill="auto"/>
            <w:vAlign w:val="center"/>
            <w:hideMark/>
          </w:tcPr>
          <w:p w14:paraId="1A4724C4"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702 </w:t>
            </w:r>
          </w:p>
        </w:tc>
        <w:tc>
          <w:tcPr>
            <w:tcW w:w="444" w:type="pct"/>
            <w:tcBorders>
              <w:top w:val="nil"/>
              <w:left w:val="single" w:sz="4" w:space="0" w:color="808080"/>
              <w:bottom w:val="nil"/>
              <w:right w:val="single" w:sz="8" w:space="0" w:color="808080"/>
            </w:tcBorders>
            <w:shd w:val="clear" w:color="auto" w:fill="auto"/>
            <w:vAlign w:val="center"/>
            <w:hideMark/>
          </w:tcPr>
          <w:p w14:paraId="365A4181" w14:textId="11B9C014"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565 </w:t>
            </w:r>
          </w:p>
        </w:tc>
      </w:tr>
      <w:tr w:rsidR="006B2A3D" w:rsidRPr="005F104B" w14:paraId="6FCF3070"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975765A"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3</w:t>
            </w:r>
          </w:p>
        </w:tc>
        <w:tc>
          <w:tcPr>
            <w:tcW w:w="920" w:type="pct"/>
            <w:tcBorders>
              <w:top w:val="nil"/>
              <w:left w:val="nil"/>
              <w:bottom w:val="nil"/>
              <w:right w:val="nil"/>
            </w:tcBorders>
            <w:shd w:val="clear" w:color="auto" w:fill="auto"/>
            <w:vAlign w:val="center"/>
            <w:hideMark/>
          </w:tcPr>
          <w:p w14:paraId="7A4A1596" w14:textId="58F97DC0" w:rsidR="00846D96" w:rsidRPr="00806A06" w:rsidRDefault="00846D96" w:rsidP="007B7DB8">
            <w:pPr>
              <w:rPr>
                <w:rFonts w:eastAsia="Times New Roman"/>
                <w:color w:val="000000"/>
                <w:sz w:val="16"/>
                <w:szCs w:val="16"/>
              </w:rPr>
            </w:pPr>
            <w:proofErr w:type="spellStart"/>
            <w:r w:rsidRPr="00806A06">
              <w:rPr>
                <w:rFonts w:eastAsia="Times New Roman"/>
                <w:color w:val="000000"/>
                <w:sz w:val="16"/>
                <w:szCs w:val="16"/>
              </w:rPr>
              <w:t>Alg</w:t>
            </w:r>
            <w:r w:rsidR="00EC6C41">
              <w:rPr>
                <w:rFonts w:eastAsia="Times New Roman"/>
                <w:color w:val="000000"/>
                <w:sz w:val="16"/>
                <w:szCs w:val="16"/>
              </w:rPr>
              <w:t>é</w:t>
            </w:r>
            <w:r w:rsidRPr="00806A06">
              <w:rPr>
                <w:rFonts w:eastAsia="Times New Roman"/>
                <w:color w:val="000000"/>
                <w:sz w:val="16"/>
                <w:szCs w:val="16"/>
              </w:rPr>
              <w:t>ri</w:t>
            </w:r>
            <w:r w:rsidR="00EC6C41">
              <w:rPr>
                <w:rFonts w:eastAsia="Times New Roman"/>
                <w:color w:val="000000"/>
                <w:sz w:val="16"/>
                <w:szCs w:val="16"/>
              </w:rPr>
              <w:t>e</w:t>
            </w:r>
            <w:proofErr w:type="spellEnd"/>
          </w:p>
        </w:tc>
        <w:tc>
          <w:tcPr>
            <w:tcW w:w="404" w:type="pct"/>
            <w:tcBorders>
              <w:top w:val="nil"/>
              <w:left w:val="nil"/>
              <w:bottom w:val="nil"/>
              <w:right w:val="nil"/>
            </w:tcBorders>
            <w:shd w:val="clear" w:color="auto" w:fill="auto"/>
            <w:vAlign w:val="center"/>
            <w:hideMark/>
          </w:tcPr>
          <w:p w14:paraId="072B12DB"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0.109</w:t>
            </w:r>
          </w:p>
        </w:tc>
        <w:tc>
          <w:tcPr>
            <w:tcW w:w="420" w:type="pct"/>
            <w:tcBorders>
              <w:top w:val="nil"/>
              <w:left w:val="nil"/>
              <w:bottom w:val="nil"/>
              <w:right w:val="single" w:sz="8" w:space="0" w:color="808080"/>
            </w:tcBorders>
            <w:shd w:val="clear" w:color="auto" w:fill="auto"/>
            <w:vAlign w:val="center"/>
            <w:hideMark/>
          </w:tcPr>
          <w:p w14:paraId="1A7F1CAD" w14:textId="7D322551" w:rsidR="00846D96" w:rsidRPr="006B2A3D" w:rsidRDefault="00846D96" w:rsidP="00846D96">
            <w:pPr>
              <w:jc w:val="right"/>
              <w:rPr>
                <w:rFonts w:eastAsia="Times New Roman" w:cs="Arial"/>
                <w:color w:val="000000"/>
                <w:sz w:val="16"/>
                <w:szCs w:val="16"/>
              </w:rPr>
            </w:pPr>
            <w:r w:rsidRPr="006B2A3D">
              <w:rPr>
                <w:rFonts w:eastAsia="Times New Roman" w:cs="Arial"/>
                <w:color w:val="000000"/>
                <w:sz w:val="16"/>
                <w:szCs w:val="16"/>
              </w:rPr>
              <w:t xml:space="preserve"> 0.251 </w:t>
            </w:r>
          </w:p>
        </w:tc>
        <w:tc>
          <w:tcPr>
            <w:tcW w:w="444" w:type="pct"/>
            <w:tcBorders>
              <w:top w:val="nil"/>
              <w:left w:val="nil"/>
              <w:bottom w:val="nil"/>
              <w:right w:val="single" w:sz="4" w:space="0" w:color="808080"/>
            </w:tcBorders>
            <w:shd w:val="clear" w:color="auto" w:fill="auto"/>
            <w:vAlign w:val="center"/>
            <w:hideMark/>
          </w:tcPr>
          <w:p w14:paraId="197BC668" w14:textId="126AAE7E"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21</w:t>
            </w:r>
            <w:r w:rsidR="00692D6C">
              <w:rPr>
                <w:rFonts w:eastAsia="Times New Roman"/>
                <w:color w:val="000000"/>
                <w:sz w:val="16"/>
                <w:szCs w:val="16"/>
              </w:rPr>
              <w:t xml:space="preserve"> </w:t>
            </w:r>
            <w:r w:rsidRPr="00806A06">
              <w:rPr>
                <w:rFonts w:eastAsia="Times New Roman"/>
                <w:color w:val="000000"/>
                <w:sz w:val="16"/>
                <w:szCs w:val="16"/>
              </w:rPr>
              <w:t xml:space="preserve">953 </w:t>
            </w:r>
          </w:p>
        </w:tc>
        <w:tc>
          <w:tcPr>
            <w:tcW w:w="437" w:type="pct"/>
            <w:tcBorders>
              <w:top w:val="nil"/>
              <w:left w:val="nil"/>
              <w:bottom w:val="nil"/>
              <w:right w:val="single" w:sz="8" w:space="0" w:color="808080"/>
            </w:tcBorders>
            <w:shd w:val="clear" w:color="auto" w:fill="auto"/>
            <w:vAlign w:val="center"/>
            <w:hideMark/>
          </w:tcPr>
          <w:p w14:paraId="3C77480B" w14:textId="2EEEF30C"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7</w:t>
            </w:r>
            <w:r w:rsidR="00692D6C">
              <w:rPr>
                <w:rFonts w:eastAsia="Times New Roman"/>
                <w:color w:val="000000"/>
                <w:sz w:val="16"/>
                <w:szCs w:val="16"/>
              </w:rPr>
              <w:t xml:space="preserve"> </w:t>
            </w:r>
            <w:r w:rsidRPr="00806A06">
              <w:rPr>
                <w:rFonts w:eastAsia="Times New Roman"/>
                <w:color w:val="000000"/>
                <w:sz w:val="16"/>
                <w:szCs w:val="16"/>
              </w:rPr>
              <w:t xml:space="preserve">318 </w:t>
            </w:r>
          </w:p>
        </w:tc>
        <w:tc>
          <w:tcPr>
            <w:tcW w:w="444" w:type="pct"/>
            <w:tcBorders>
              <w:top w:val="nil"/>
              <w:left w:val="nil"/>
              <w:bottom w:val="nil"/>
              <w:right w:val="single" w:sz="4" w:space="0" w:color="808080"/>
            </w:tcBorders>
            <w:shd w:val="clear" w:color="auto" w:fill="auto"/>
            <w:vAlign w:val="center"/>
            <w:hideMark/>
          </w:tcPr>
          <w:p w14:paraId="471393AE" w14:textId="279C426A"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24</w:t>
            </w:r>
            <w:r w:rsidR="00692D6C">
              <w:rPr>
                <w:rFonts w:eastAsia="Times New Roman"/>
                <w:color w:val="000000"/>
                <w:sz w:val="16"/>
                <w:szCs w:val="16"/>
              </w:rPr>
              <w:t xml:space="preserve"> </w:t>
            </w:r>
            <w:r w:rsidRPr="00806A06">
              <w:rPr>
                <w:rFonts w:eastAsia="Times New Roman"/>
                <w:color w:val="000000"/>
                <w:sz w:val="16"/>
                <w:szCs w:val="16"/>
              </w:rPr>
              <w:t xml:space="preserve">489 </w:t>
            </w:r>
          </w:p>
        </w:tc>
        <w:tc>
          <w:tcPr>
            <w:tcW w:w="437" w:type="pct"/>
            <w:tcBorders>
              <w:top w:val="nil"/>
              <w:left w:val="nil"/>
              <w:bottom w:val="nil"/>
              <w:right w:val="single" w:sz="8" w:space="0" w:color="808080"/>
            </w:tcBorders>
            <w:shd w:val="clear" w:color="auto" w:fill="auto"/>
            <w:vAlign w:val="center"/>
            <w:hideMark/>
          </w:tcPr>
          <w:p w14:paraId="55155134" w14:textId="6A24A54C"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8</w:t>
            </w:r>
            <w:r w:rsidR="00692D6C">
              <w:rPr>
                <w:rFonts w:eastAsia="Times New Roman"/>
                <w:color w:val="000000"/>
                <w:sz w:val="16"/>
                <w:szCs w:val="16"/>
              </w:rPr>
              <w:t xml:space="preserve"> </w:t>
            </w:r>
            <w:r w:rsidRPr="00806A06">
              <w:rPr>
                <w:rFonts w:eastAsia="Times New Roman"/>
                <w:color w:val="000000"/>
                <w:sz w:val="16"/>
                <w:szCs w:val="16"/>
              </w:rPr>
              <w:t xml:space="preserve">163 </w:t>
            </w:r>
          </w:p>
        </w:tc>
        <w:tc>
          <w:tcPr>
            <w:tcW w:w="444" w:type="pct"/>
            <w:tcBorders>
              <w:top w:val="nil"/>
              <w:left w:val="nil"/>
              <w:bottom w:val="nil"/>
              <w:right w:val="single" w:sz="4" w:space="0" w:color="808080"/>
            </w:tcBorders>
            <w:shd w:val="clear" w:color="auto" w:fill="auto"/>
            <w:vAlign w:val="center"/>
            <w:hideMark/>
          </w:tcPr>
          <w:p w14:paraId="2DD90D4F" w14:textId="11398246"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28</w:t>
            </w:r>
            <w:r w:rsidR="00692D6C">
              <w:rPr>
                <w:rFonts w:eastAsia="Times New Roman"/>
                <w:color w:val="000000"/>
                <w:sz w:val="16"/>
                <w:szCs w:val="16"/>
              </w:rPr>
              <w:t xml:space="preserve"> </w:t>
            </w:r>
            <w:r w:rsidRPr="00806A06">
              <w:rPr>
                <w:rFonts w:eastAsia="Times New Roman"/>
                <w:color w:val="000000"/>
                <w:sz w:val="16"/>
                <w:szCs w:val="16"/>
              </w:rPr>
              <w:t xml:space="preserve">674 </w:t>
            </w:r>
          </w:p>
        </w:tc>
        <w:tc>
          <w:tcPr>
            <w:tcW w:w="437" w:type="pct"/>
            <w:tcBorders>
              <w:top w:val="nil"/>
              <w:left w:val="nil"/>
              <w:bottom w:val="nil"/>
              <w:right w:val="single" w:sz="8" w:space="0" w:color="808080"/>
            </w:tcBorders>
            <w:shd w:val="clear" w:color="auto" w:fill="auto"/>
            <w:vAlign w:val="center"/>
            <w:hideMark/>
          </w:tcPr>
          <w:p w14:paraId="7AE06C3B" w14:textId="5BFCE20A"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9</w:t>
            </w:r>
            <w:r w:rsidR="00692D6C">
              <w:rPr>
                <w:rFonts w:eastAsia="Times New Roman"/>
                <w:color w:val="000000"/>
                <w:sz w:val="16"/>
                <w:szCs w:val="16"/>
              </w:rPr>
              <w:t xml:space="preserve"> </w:t>
            </w:r>
            <w:r w:rsidRPr="00806A06">
              <w:rPr>
                <w:rFonts w:eastAsia="Times New Roman"/>
                <w:color w:val="000000"/>
                <w:sz w:val="16"/>
                <w:szCs w:val="16"/>
              </w:rPr>
              <w:t xml:space="preserve">558 </w:t>
            </w:r>
          </w:p>
        </w:tc>
        <w:tc>
          <w:tcPr>
            <w:tcW w:w="444" w:type="pct"/>
            <w:tcBorders>
              <w:top w:val="nil"/>
              <w:left w:val="single" w:sz="4" w:space="0" w:color="808080"/>
              <w:bottom w:val="nil"/>
              <w:right w:val="single" w:sz="8" w:space="0" w:color="808080"/>
            </w:tcBorders>
            <w:shd w:val="clear" w:color="auto" w:fill="auto"/>
            <w:vAlign w:val="center"/>
            <w:hideMark/>
          </w:tcPr>
          <w:p w14:paraId="0EA52027" w14:textId="1D0F2251"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27</w:t>
            </w:r>
            <w:r w:rsidR="00692D6C">
              <w:rPr>
                <w:rFonts w:eastAsia="Times New Roman"/>
                <w:color w:val="000000"/>
                <w:sz w:val="16"/>
                <w:szCs w:val="16"/>
              </w:rPr>
              <w:t xml:space="preserve"> </w:t>
            </w:r>
            <w:r w:rsidRPr="00806A06">
              <w:rPr>
                <w:rFonts w:eastAsia="Times New Roman"/>
                <w:color w:val="000000"/>
                <w:sz w:val="16"/>
                <w:szCs w:val="16"/>
              </w:rPr>
              <w:t xml:space="preserve">042 </w:t>
            </w:r>
          </w:p>
        </w:tc>
      </w:tr>
      <w:tr w:rsidR="006B2A3D" w:rsidRPr="005F104B" w14:paraId="7B9E2009"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A822255"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4</w:t>
            </w:r>
          </w:p>
        </w:tc>
        <w:tc>
          <w:tcPr>
            <w:tcW w:w="920" w:type="pct"/>
            <w:tcBorders>
              <w:top w:val="nil"/>
              <w:left w:val="nil"/>
              <w:bottom w:val="nil"/>
              <w:right w:val="nil"/>
            </w:tcBorders>
            <w:shd w:val="clear" w:color="auto" w:fill="auto"/>
            <w:vAlign w:val="center"/>
            <w:hideMark/>
          </w:tcPr>
          <w:p w14:paraId="6D6C1B93"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Angola</w:t>
            </w:r>
          </w:p>
        </w:tc>
        <w:tc>
          <w:tcPr>
            <w:tcW w:w="404" w:type="pct"/>
            <w:tcBorders>
              <w:top w:val="nil"/>
              <w:left w:val="nil"/>
              <w:bottom w:val="nil"/>
              <w:right w:val="nil"/>
            </w:tcBorders>
            <w:shd w:val="clear" w:color="auto" w:fill="auto"/>
            <w:vAlign w:val="center"/>
            <w:hideMark/>
          </w:tcPr>
          <w:p w14:paraId="676ACA9D"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0.01</w:t>
            </w:r>
          </w:p>
        </w:tc>
        <w:tc>
          <w:tcPr>
            <w:tcW w:w="420" w:type="pct"/>
            <w:tcBorders>
              <w:top w:val="nil"/>
              <w:left w:val="nil"/>
              <w:bottom w:val="nil"/>
              <w:right w:val="single" w:sz="8" w:space="0" w:color="808080"/>
            </w:tcBorders>
            <w:shd w:val="clear" w:color="auto" w:fill="auto"/>
            <w:vAlign w:val="center"/>
            <w:hideMark/>
          </w:tcPr>
          <w:p w14:paraId="06EBDEC0" w14:textId="1612610D" w:rsidR="00846D96" w:rsidRPr="006B2A3D" w:rsidRDefault="00846D96" w:rsidP="00846D96">
            <w:pPr>
              <w:jc w:val="right"/>
              <w:rPr>
                <w:rFonts w:eastAsia="Times New Roman" w:cs="Arial"/>
                <w:color w:val="000000"/>
                <w:sz w:val="16"/>
                <w:szCs w:val="16"/>
              </w:rPr>
            </w:pPr>
            <w:r w:rsidRPr="006B2A3D">
              <w:rPr>
                <w:rFonts w:eastAsia="Times New Roman" w:cs="Arial"/>
                <w:color w:val="000000"/>
                <w:sz w:val="16"/>
                <w:szCs w:val="16"/>
              </w:rPr>
              <w:t xml:space="preserve">0.023 </w:t>
            </w:r>
          </w:p>
        </w:tc>
        <w:tc>
          <w:tcPr>
            <w:tcW w:w="444" w:type="pct"/>
            <w:tcBorders>
              <w:top w:val="nil"/>
              <w:left w:val="nil"/>
              <w:bottom w:val="nil"/>
              <w:right w:val="single" w:sz="4" w:space="0" w:color="808080"/>
            </w:tcBorders>
            <w:shd w:val="clear" w:color="auto" w:fill="auto"/>
            <w:vAlign w:val="center"/>
            <w:hideMark/>
          </w:tcPr>
          <w:p w14:paraId="21CD2CF1" w14:textId="0283EB16"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w:t>
            </w:r>
            <w:r w:rsidR="00692D6C">
              <w:rPr>
                <w:rFonts w:eastAsia="Times New Roman"/>
                <w:color w:val="000000"/>
                <w:sz w:val="16"/>
                <w:szCs w:val="16"/>
              </w:rPr>
              <w:t xml:space="preserve"> </w:t>
            </w:r>
            <w:r w:rsidRPr="00806A06">
              <w:rPr>
                <w:rFonts w:eastAsia="Times New Roman"/>
                <w:color w:val="000000"/>
                <w:sz w:val="16"/>
                <w:szCs w:val="16"/>
              </w:rPr>
              <w:t xml:space="preserve">014 </w:t>
            </w:r>
          </w:p>
        </w:tc>
        <w:tc>
          <w:tcPr>
            <w:tcW w:w="437" w:type="pct"/>
            <w:tcBorders>
              <w:top w:val="nil"/>
              <w:left w:val="nil"/>
              <w:bottom w:val="nil"/>
              <w:right w:val="single" w:sz="8" w:space="0" w:color="808080"/>
            </w:tcBorders>
            <w:shd w:val="clear" w:color="auto" w:fill="auto"/>
            <w:vAlign w:val="center"/>
            <w:hideMark/>
          </w:tcPr>
          <w:p w14:paraId="5741CE13"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671 </w:t>
            </w:r>
          </w:p>
        </w:tc>
        <w:tc>
          <w:tcPr>
            <w:tcW w:w="444" w:type="pct"/>
            <w:tcBorders>
              <w:top w:val="nil"/>
              <w:left w:val="nil"/>
              <w:bottom w:val="nil"/>
              <w:right w:val="single" w:sz="4" w:space="0" w:color="808080"/>
            </w:tcBorders>
            <w:shd w:val="clear" w:color="auto" w:fill="auto"/>
            <w:vAlign w:val="center"/>
            <w:hideMark/>
          </w:tcPr>
          <w:p w14:paraId="128B9568" w14:textId="0502DA71"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w:t>
            </w:r>
            <w:r w:rsidR="00692D6C">
              <w:rPr>
                <w:rFonts w:eastAsia="Times New Roman"/>
                <w:color w:val="000000"/>
                <w:sz w:val="16"/>
                <w:szCs w:val="16"/>
              </w:rPr>
              <w:t xml:space="preserve"> </w:t>
            </w:r>
            <w:r w:rsidRPr="00806A06">
              <w:rPr>
                <w:rFonts w:eastAsia="Times New Roman"/>
                <w:color w:val="000000"/>
                <w:sz w:val="16"/>
                <w:szCs w:val="16"/>
              </w:rPr>
              <w:t xml:space="preserve">247 </w:t>
            </w:r>
          </w:p>
        </w:tc>
        <w:tc>
          <w:tcPr>
            <w:tcW w:w="437" w:type="pct"/>
            <w:tcBorders>
              <w:top w:val="nil"/>
              <w:left w:val="nil"/>
              <w:bottom w:val="nil"/>
              <w:right w:val="single" w:sz="8" w:space="0" w:color="808080"/>
            </w:tcBorders>
            <w:shd w:val="clear" w:color="auto" w:fill="auto"/>
            <w:vAlign w:val="center"/>
            <w:hideMark/>
          </w:tcPr>
          <w:p w14:paraId="0FEF7CD8"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749 </w:t>
            </w:r>
          </w:p>
        </w:tc>
        <w:tc>
          <w:tcPr>
            <w:tcW w:w="444" w:type="pct"/>
            <w:tcBorders>
              <w:top w:val="nil"/>
              <w:left w:val="nil"/>
              <w:bottom w:val="nil"/>
              <w:right w:val="single" w:sz="4" w:space="0" w:color="808080"/>
            </w:tcBorders>
            <w:shd w:val="clear" w:color="auto" w:fill="auto"/>
            <w:vAlign w:val="center"/>
            <w:hideMark/>
          </w:tcPr>
          <w:p w14:paraId="71951793" w14:textId="0AE9732D"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w:t>
            </w:r>
            <w:r w:rsidR="00692D6C">
              <w:rPr>
                <w:rFonts w:eastAsia="Times New Roman"/>
                <w:color w:val="000000"/>
                <w:sz w:val="16"/>
                <w:szCs w:val="16"/>
              </w:rPr>
              <w:t xml:space="preserve"> </w:t>
            </w:r>
            <w:r w:rsidRPr="00806A06">
              <w:rPr>
                <w:rFonts w:eastAsia="Times New Roman"/>
                <w:color w:val="000000"/>
                <w:sz w:val="16"/>
                <w:szCs w:val="16"/>
              </w:rPr>
              <w:t xml:space="preserve">631 </w:t>
            </w:r>
          </w:p>
        </w:tc>
        <w:tc>
          <w:tcPr>
            <w:tcW w:w="437" w:type="pct"/>
            <w:tcBorders>
              <w:top w:val="nil"/>
              <w:left w:val="nil"/>
              <w:bottom w:val="nil"/>
              <w:right w:val="single" w:sz="8" w:space="0" w:color="808080"/>
            </w:tcBorders>
            <w:shd w:val="clear" w:color="auto" w:fill="auto"/>
            <w:vAlign w:val="center"/>
            <w:hideMark/>
          </w:tcPr>
          <w:p w14:paraId="7FB64993"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877 </w:t>
            </w:r>
          </w:p>
        </w:tc>
        <w:tc>
          <w:tcPr>
            <w:tcW w:w="444" w:type="pct"/>
            <w:tcBorders>
              <w:top w:val="nil"/>
              <w:left w:val="single" w:sz="4" w:space="0" w:color="808080"/>
              <w:bottom w:val="nil"/>
              <w:right w:val="single" w:sz="8" w:space="0" w:color="808080"/>
            </w:tcBorders>
            <w:shd w:val="clear" w:color="auto" w:fill="auto"/>
            <w:vAlign w:val="center"/>
            <w:hideMark/>
          </w:tcPr>
          <w:p w14:paraId="0F319141" w14:textId="0C5FE663"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960 </w:t>
            </w:r>
          </w:p>
        </w:tc>
      </w:tr>
      <w:tr w:rsidR="006B2A3D" w:rsidRPr="005F104B" w14:paraId="06277F61"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C3FE6A9"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5</w:t>
            </w:r>
          </w:p>
        </w:tc>
        <w:tc>
          <w:tcPr>
            <w:tcW w:w="920" w:type="pct"/>
            <w:tcBorders>
              <w:top w:val="nil"/>
              <w:left w:val="nil"/>
              <w:bottom w:val="nil"/>
              <w:right w:val="nil"/>
            </w:tcBorders>
            <w:shd w:val="clear" w:color="auto" w:fill="auto"/>
            <w:vAlign w:val="center"/>
            <w:hideMark/>
          </w:tcPr>
          <w:p w14:paraId="3A80E917" w14:textId="1866CC74" w:rsidR="00846D96" w:rsidRPr="00806A06" w:rsidRDefault="00846D96" w:rsidP="007B7DB8">
            <w:pPr>
              <w:rPr>
                <w:rFonts w:eastAsia="Times New Roman"/>
                <w:color w:val="000000"/>
                <w:sz w:val="16"/>
                <w:szCs w:val="16"/>
              </w:rPr>
            </w:pPr>
            <w:r w:rsidRPr="00806A06">
              <w:rPr>
                <w:rFonts w:eastAsia="Times New Roman"/>
                <w:color w:val="000000"/>
                <w:sz w:val="16"/>
                <w:szCs w:val="16"/>
              </w:rPr>
              <w:t>Antigua</w:t>
            </w:r>
            <w:r w:rsidR="00EC6C41">
              <w:rPr>
                <w:rFonts w:eastAsia="Times New Roman"/>
                <w:color w:val="000000"/>
                <w:sz w:val="16"/>
                <w:szCs w:val="16"/>
              </w:rPr>
              <w:t>-et-</w:t>
            </w:r>
            <w:r w:rsidRPr="00806A06">
              <w:rPr>
                <w:rFonts w:eastAsia="Times New Roman"/>
                <w:color w:val="000000"/>
                <w:sz w:val="16"/>
                <w:szCs w:val="16"/>
              </w:rPr>
              <w:t>Barbuda</w:t>
            </w:r>
          </w:p>
        </w:tc>
        <w:tc>
          <w:tcPr>
            <w:tcW w:w="404" w:type="pct"/>
            <w:tcBorders>
              <w:top w:val="nil"/>
              <w:left w:val="nil"/>
              <w:bottom w:val="nil"/>
              <w:right w:val="nil"/>
            </w:tcBorders>
            <w:shd w:val="clear" w:color="auto" w:fill="auto"/>
            <w:vAlign w:val="center"/>
            <w:hideMark/>
          </w:tcPr>
          <w:p w14:paraId="7E7AEF65"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0.002</w:t>
            </w:r>
          </w:p>
        </w:tc>
        <w:tc>
          <w:tcPr>
            <w:tcW w:w="420" w:type="pct"/>
            <w:tcBorders>
              <w:top w:val="nil"/>
              <w:left w:val="nil"/>
              <w:bottom w:val="nil"/>
              <w:right w:val="single" w:sz="8" w:space="0" w:color="808080"/>
            </w:tcBorders>
            <w:shd w:val="clear" w:color="auto" w:fill="auto"/>
            <w:vAlign w:val="center"/>
            <w:hideMark/>
          </w:tcPr>
          <w:p w14:paraId="4D3EDFF0" w14:textId="4C99FC11" w:rsidR="00846D96" w:rsidRPr="006B2A3D" w:rsidRDefault="00846D96" w:rsidP="00846D96">
            <w:pPr>
              <w:jc w:val="right"/>
              <w:rPr>
                <w:rFonts w:eastAsia="Times New Roman" w:cs="Arial"/>
                <w:color w:val="000000"/>
                <w:sz w:val="16"/>
                <w:szCs w:val="16"/>
              </w:rPr>
            </w:pPr>
            <w:r w:rsidRPr="006B2A3D">
              <w:rPr>
                <w:rFonts w:eastAsia="Times New Roman" w:cs="Arial"/>
                <w:color w:val="000000"/>
                <w:sz w:val="16"/>
                <w:szCs w:val="16"/>
              </w:rPr>
              <w:t xml:space="preserve">0.005 </w:t>
            </w:r>
          </w:p>
        </w:tc>
        <w:tc>
          <w:tcPr>
            <w:tcW w:w="444" w:type="pct"/>
            <w:tcBorders>
              <w:top w:val="nil"/>
              <w:left w:val="nil"/>
              <w:bottom w:val="nil"/>
              <w:right w:val="single" w:sz="4" w:space="0" w:color="808080"/>
            </w:tcBorders>
            <w:shd w:val="clear" w:color="auto" w:fill="auto"/>
            <w:vAlign w:val="center"/>
            <w:hideMark/>
          </w:tcPr>
          <w:p w14:paraId="0021E9E9"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403 </w:t>
            </w:r>
          </w:p>
        </w:tc>
        <w:tc>
          <w:tcPr>
            <w:tcW w:w="437" w:type="pct"/>
            <w:tcBorders>
              <w:top w:val="nil"/>
              <w:left w:val="nil"/>
              <w:bottom w:val="nil"/>
              <w:right w:val="single" w:sz="8" w:space="0" w:color="808080"/>
            </w:tcBorders>
            <w:shd w:val="clear" w:color="auto" w:fill="auto"/>
            <w:vAlign w:val="center"/>
            <w:hideMark/>
          </w:tcPr>
          <w:p w14:paraId="30173C74"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134 </w:t>
            </w:r>
          </w:p>
        </w:tc>
        <w:tc>
          <w:tcPr>
            <w:tcW w:w="444" w:type="pct"/>
            <w:tcBorders>
              <w:top w:val="nil"/>
              <w:left w:val="nil"/>
              <w:bottom w:val="nil"/>
              <w:right w:val="single" w:sz="4" w:space="0" w:color="808080"/>
            </w:tcBorders>
            <w:shd w:val="clear" w:color="auto" w:fill="auto"/>
            <w:vAlign w:val="center"/>
            <w:hideMark/>
          </w:tcPr>
          <w:p w14:paraId="0676F973"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449 </w:t>
            </w:r>
          </w:p>
        </w:tc>
        <w:tc>
          <w:tcPr>
            <w:tcW w:w="437" w:type="pct"/>
            <w:tcBorders>
              <w:top w:val="nil"/>
              <w:left w:val="nil"/>
              <w:bottom w:val="nil"/>
              <w:right w:val="single" w:sz="8" w:space="0" w:color="808080"/>
            </w:tcBorders>
            <w:shd w:val="clear" w:color="auto" w:fill="auto"/>
            <w:vAlign w:val="center"/>
            <w:hideMark/>
          </w:tcPr>
          <w:p w14:paraId="1D4C6155"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150 </w:t>
            </w:r>
          </w:p>
        </w:tc>
        <w:tc>
          <w:tcPr>
            <w:tcW w:w="444" w:type="pct"/>
            <w:tcBorders>
              <w:top w:val="nil"/>
              <w:left w:val="nil"/>
              <w:bottom w:val="nil"/>
              <w:right w:val="single" w:sz="4" w:space="0" w:color="808080"/>
            </w:tcBorders>
            <w:shd w:val="clear" w:color="auto" w:fill="auto"/>
            <w:vAlign w:val="center"/>
            <w:hideMark/>
          </w:tcPr>
          <w:p w14:paraId="163EC855"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526 </w:t>
            </w:r>
          </w:p>
        </w:tc>
        <w:tc>
          <w:tcPr>
            <w:tcW w:w="437" w:type="pct"/>
            <w:tcBorders>
              <w:top w:val="nil"/>
              <w:left w:val="nil"/>
              <w:bottom w:val="nil"/>
              <w:right w:val="single" w:sz="8" w:space="0" w:color="808080"/>
            </w:tcBorders>
            <w:shd w:val="clear" w:color="auto" w:fill="auto"/>
            <w:vAlign w:val="center"/>
            <w:hideMark/>
          </w:tcPr>
          <w:p w14:paraId="01981F2D"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175 </w:t>
            </w:r>
          </w:p>
        </w:tc>
        <w:tc>
          <w:tcPr>
            <w:tcW w:w="444" w:type="pct"/>
            <w:tcBorders>
              <w:top w:val="nil"/>
              <w:left w:val="single" w:sz="4" w:space="0" w:color="808080"/>
              <w:bottom w:val="nil"/>
              <w:right w:val="single" w:sz="8" w:space="0" w:color="808080"/>
            </w:tcBorders>
            <w:shd w:val="clear" w:color="auto" w:fill="auto"/>
            <w:vAlign w:val="center"/>
            <w:hideMark/>
          </w:tcPr>
          <w:p w14:paraId="43F0C0F6"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391 </w:t>
            </w:r>
          </w:p>
        </w:tc>
      </w:tr>
      <w:tr w:rsidR="006B2A3D" w:rsidRPr="005F104B" w14:paraId="0A1B5016"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44E5B4B"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6</w:t>
            </w:r>
          </w:p>
        </w:tc>
        <w:tc>
          <w:tcPr>
            <w:tcW w:w="920" w:type="pct"/>
            <w:tcBorders>
              <w:top w:val="nil"/>
              <w:left w:val="nil"/>
              <w:bottom w:val="nil"/>
              <w:right w:val="nil"/>
            </w:tcBorders>
            <w:shd w:val="clear" w:color="auto" w:fill="auto"/>
            <w:vAlign w:val="center"/>
            <w:hideMark/>
          </w:tcPr>
          <w:p w14:paraId="3D1128C8" w14:textId="2C76F819" w:rsidR="00846D96" w:rsidRPr="00806A06" w:rsidRDefault="00846D96" w:rsidP="007B7DB8">
            <w:pPr>
              <w:rPr>
                <w:rFonts w:eastAsia="Times New Roman"/>
                <w:color w:val="000000"/>
                <w:sz w:val="16"/>
                <w:szCs w:val="16"/>
              </w:rPr>
            </w:pPr>
            <w:r w:rsidRPr="00806A06">
              <w:rPr>
                <w:rFonts w:eastAsia="Times New Roman"/>
                <w:color w:val="000000"/>
                <w:sz w:val="16"/>
                <w:szCs w:val="16"/>
              </w:rPr>
              <w:t>Argentin</w:t>
            </w:r>
            <w:r w:rsidR="00EC6C41">
              <w:rPr>
                <w:rFonts w:eastAsia="Times New Roman"/>
                <w:color w:val="000000"/>
                <w:sz w:val="16"/>
                <w:szCs w:val="16"/>
              </w:rPr>
              <w:t>e</w:t>
            </w:r>
          </w:p>
        </w:tc>
        <w:tc>
          <w:tcPr>
            <w:tcW w:w="404" w:type="pct"/>
            <w:tcBorders>
              <w:top w:val="nil"/>
              <w:left w:val="nil"/>
              <w:bottom w:val="nil"/>
              <w:right w:val="nil"/>
            </w:tcBorders>
            <w:shd w:val="clear" w:color="auto" w:fill="auto"/>
            <w:vAlign w:val="center"/>
            <w:hideMark/>
          </w:tcPr>
          <w:p w14:paraId="56566702"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0.719</w:t>
            </w:r>
          </w:p>
        </w:tc>
        <w:tc>
          <w:tcPr>
            <w:tcW w:w="420" w:type="pct"/>
            <w:tcBorders>
              <w:top w:val="nil"/>
              <w:left w:val="nil"/>
              <w:bottom w:val="nil"/>
              <w:right w:val="single" w:sz="8" w:space="0" w:color="808080"/>
            </w:tcBorders>
            <w:shd w:val="clear" w:color="auto" w:fill="auto"/>
            <w:vAlign w:val="center"/>
            <w:hideMark/>
          </w:tcPr>
          <w:p w14:paraId="4BBA9636" w14:textId="22172142" w:rsidR="00846D96" w:rsidRPr="006B2A3D" w:rsidRDefault="00846D96" w:rsidP="00846D96">
            <w:pPr>
              <w:jc w:val="right"/>
              <w:rPr>
                <w:rFonts w:eastAsia="Times New Roman" w:cs="Arial"/>
                <w:color w:val="000000"/>
                <w:sz w:val="16"/>
                <w:szCs w:val="16"/>
              </w:rPr>
            </w:pPr>
            <w:r w:rsidRPr="006B2A3D">
              <w:rPr>
                <w:rFonts w:eastAsia="Times New Roman" w:cs="Arial"/>
                <w:color w:val="000000"/>
                <w:sz w:val="16"/>
                <w:szCs w:val="16"/>
              </w:rPr>
              <w:t xml:space="preserve">1.655 </w:t>
            </w:r>
          </w:p>
        </w:tc>
        <w:tc>
          <w:tcPr>
            <w:tcW w:w="444" w:type="pct"/>
            <w:tcBorders>
              <w:top w:val="nil"/>
              <w:left w:val="nil"/>
              <w:bottom w:val="nil"/>
              <w:right w:val="single" w:sz="4" w:space="0" w:color="808080"/>
            </w:tcBorders>
            <w:shd w:val="clear" w:color="auto" w:fill="auto"/>
            <w:vAlign w:val="center"/>
            <w:hideMark/>
          </w:tcPr>
          <w:p w14:paraId="50217154" w14:textId="2AB8E2C4"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144</w:t>
            </w:r>
            <w:r w:rsidR="00692D6C">
              <w:rPr>
                <w:rFonts w:eastAsia="Times New Roman"/>
                <w:color w:val="000000"/>
                <w:sz w:val="16"/>
                <w:szCs w:val="16"/>
              </w:rPr>
              <w:t xml:space="preserve"> </w:t>
            </w:r>
            <w:r w:rsidRPr="00806A06">
              <w:rPr>
                <w:rFonts w:eastAsia="Times New Roman"/>
                <w:color w:val="000000"/>
                <w:sz w:val="16"/>
                <w:szCs w:val="16"/>
              </w:rPr>
              <w:t xml:space="preserve">807 </w:t>
            </w:r>
          </w:p>
        </w:tc>
        <w:tc>
          <w:tcPr>
            <w:tcW w:w="437" w:type="pct"/>
            <w:tcBorders>
              <w:top w:val="nil"/>
              <w:left w:val="nil"/>
              <w:bottom w:val="nil"/>
              <w:right w:val="single" w:sz="8" w:space="0" w:color="808080"/>
            </w:tcBorders>
            <w:shd w:val="clear" w:color="auto" w:fill="auto"/>
            <w:vAlign w:val="center"/>
            <w:hideMark/>
          </w:tcPr>
          <w:p w14:paraId="2E0589F2" w14:textId="61976FF0"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48</w:t>
            </w:r>
            <w:r w:rsidR="00692D6C">
              <w:rPr>
                <w:rFonts w:eastAsia="Times New Roman"/>
                <w:color w:val="000000"/>
                <w:sz w:val="16"/>
                <w:szCs w:val="16"/>
              </w:rPr>
              <w:t xml:space="preserve"> </w:t>
            </w:r>
            <w:r w:rsidRPr="00806A06">
              <w:rPr>
                <w:rFonts w:eastAsia="Times New Roman"/>
                <w:color w:val="000000"/>
                <w:sz w:val="16"/>
                <w:szCs w:val="16"/>
              </w:rPr>
              <w:t xml:space="preserve">269 </w:t>
            </w:r>
          </w:p>
        </w:tc>
        <w:tc>
          <w:tcPr>
            <w:tcW w:w="444" w:type="pct"/>
            <w:tcBorders>
              <w:top w:val="nil"/>
              <w:left w:val="nil"/>
              <w:bottom w:val="nil"/>
              <w:right w:val="single" w:sz="4" w:space="0" w:color="808080"/>
            </w:tcBorders>
            <w:shd w:val="clear" w:color="auto" w:fill="auto"/>
            <w:vAlign w:val="center"/>
            <w:hideMark/>
          </w:tcPr>
          <w:p w14:paraId="2589C801" w14:textId="7DED158F"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161</w:t>
            </w:r>
            <w:r w:rsidR="00692D6C">
              <w:rPr>
                <w:rFonts w:eastAsia="Times New Roman"/>
                <w:color w:val="000000"/>
                <w:sz w:val="16"/>
                <w:szCs w:val="16"/>
              </w:rPr>
              <w:t xml:space="preserve"> </w:t>
            </w:r>
            <w:r w:rsidRPr="00806A06">
              <w:rPr>
                <w:rFonts w:eastAsia="Times New Roman"/>
                <w:color w:val="000000"/>
                <w:sz w:val="16"/>
                <w:szCs w:val="16"/>
              </w:rPr>
              <w:t xml:space="preserve">540 </w:t>
            </w:r>
          </w:p>
        </w:tc>
        <w:tc>
          <w:tcPr>
            <w:tcW w:w="437" w:type="pct"/>
            <w:tcBorders>
              <w:top w:val="nil"/>
              <w:left w:val="nil"/>
              <w:bottom w:val="nil"/>
              <w:right w:val="single" w:sz="8" w:space="0" w:color="808080"/>
            </w:tcBorders>
            <w:shd w:val="clear" w:color="auto" w:fill="auto"/>
            <w:vAlign w:val="center"/>
            <w:hideMark/>
          </w:tcPr>
          <w:p w14:paraId="31CAA5F5" w14:textId="234D56FC"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53</w:t>
            </w:r>
            <w:r w:rsidR="00692D6C">
              <w:rPr>
                <w:rFonts w:eastAsia="Times New Roman"/>
                <w:color w:val="000000"/>
                <w:sz w:val="16"/>
                <w:szCs w:val="16"/>
              </w:rPr>
              <w:t xml:space="preserve"> </w:t>
            </w:r>
            <w:r w:rsidRPr="00806A06">
              <w:rPr>
                <w:rFonts w:eastAsia="Times New Roman"/>
                <w:color w:val="000000"/>
                <w:sz w:val="16"/>
                <w:szCs w:val="16"/>
              </w:rPr>
              <w:t xml:space="preserve">847 </w:t>
            </w:r>
          </w:p>
        </w:tc>
        <w:tc>
          <w:tcPr>
            <w:tcW w:w="444" w:type="pct"/>
            <w:tcBorders>
              <w:top w:val="nil"/>
              <w:left w:val="nil"/>
              <w:bottom w:val="nil"/>
              <w:right w:val="single" w:sz="4" w:space="0" w:color="808080"/>
            </w:tcBorders>
            <w:shd w:val="clear" w:color="auto" w:fill="auto"/>
            <w:vAlign w:val="center"/>
            <w:hideMark/>
          </w:tcPr>
          <w:p w14:paraId="464D6871" w14:textId="79AFDA62"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189</w:t>
            </w:r>
            <w:r w:rsidR="00692D6C">
              <w:rPr>
                <w:rFonts w:eastAsia="Times New Roman"/>
                <w:color w:val="000000"/>
                <w:sz w:val="16"/>
                <w:szCs w:val="16"/>
              </w:rPr>
              <w:t xml:space="preserve"> </w:t>
            </w:r>
            <w:r w:rsidRPr="00806A06">
              <w:rPr>
                <w:rFonts w:eastAsia="Times New Roman"/>
                <w:color w:val="000000"/>
                <w:sz w:val="16"/>
                <w:szCs w:val="16"/>
              </w:rPr>
              <w:t xml:space="preserve">144 </w:t>
            </w:r>
          </w:p>
        </w:tc>
        <w:tc>
          <w:tcPr>
            <w:tcW w:w="437" w:type="pct"/>
            <w:tcBorders>
              <w:top w:val="nil"/>
              <w:left w:val="nil"/>
              <w:bottom w:val="nil"/>
              <w:right w:val="single" w:sz="8" w:space="0" w:color="808080"/>
            </w:tcBorders>
            <w:shd w:val="clear" w:color="auto" w:fill="auto"/>
            <w:vAlign w:val="center"/>
            <w:hideMark/>
          </w:tcPr>
          <w:p w14:paraId="22AC98FC" w14:textId="15D0C6A8"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63</w:t>
            </w:r>
            <w:r w:rsidR="00692D6C">
              <w:rPr>
                <w:rFonts w:eastAsia="Times New Roman"/>
                <w:color w:val="000000"/>
                <w:sz w:val="16"/>
                <w:szCs w:val="16"/>
              </w:rPr>
              <w:t xml:space="preserve"> </w:t>
            </w:r>
            <w:r w:rsidRPr="00806A06">
              <w:rPr>
                <w:rFonts w:eastAsia="Times New Roman"/>
                <w:color w:val="000000"/>
                <w:sz w:val="16"/>
                <w:szCs w:val="16"/>
              </w:rPr>
              <w:t xml:space="preserve">048 </w:t>
            </w:r>
          </w:p>
        </w:tc>
        <w:tc>
          <w:tcPr>
            <w:tcW w:w="444" w:type="pct"/>
            <w:tcBorders>
              <w:top w:val="nil"/>
              <w:left w:val="single" w:sz="4" w:space="0" w:color="808080"/>
              <w:bottom w:val="nil"/>
              <w:right w:val="single" w:sz="8" w:space="0" w:color="808080"/>
            </w:tcBorders>
            <w:shd w:val="clear" w:color="auto" w:fill="auto"/>
            <w:vAlign w:val="center"/>
            <w:hideMark/>
          </w:tcPr>
          <w:p w14:paraId="5275BE88" w14:textId="15EE2F60"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179</w:t>
            </w:r>
            <w:r w:rsidR="00692D6C">
              <w:rPr>
                <w:rFonts w:eastAsia="Times New Roman"/>
                <w:color w:val="000000"/>
                <w:sz w:val="16"/>
                <w:szCs w:val="16"/>
              </w:rPr>
              <w:t xml:space="preserve"> </w:t>
            </w:r>
            <w:r w:rsidRPr="00806A06">
              <w:rPr>
                <w:rFonts w:eastAsia="Times New Roman"/>
                <w:color w:val="000000"/>
                <w:sz w:val="16"/>
                <w:szCs w:val="16"/>
              </w:rPr>
              <w:t xml:space="preserve">305 </w:t>
            </w:r>
          </w:p>
        </w:tc>
      </w:tr>
      <w:tr w:rsidR="006B2A3D" w:rsidRPr="005F104B" w14:paraId="56FC608D"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4DC05F3"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7</w:t>
            </w:r>
          </w:p>
        </w:tc>
        <w:tc>
          <w:tcPr>
            <w:tcW w:w="920" w:type="pct"/>
            <w:tcBorders>
              <w:top w:val="nil"/>
              <w:left w:val="nil"/>
              <w:bottom w:val="nil"/>
              <w:right w:val="nil"/>
            </w:tcBorders>
            <w:shd w:val="clear" w:color="auto" w:fill="auto"/>
            <w:vAlign w:val="center"/>
            <w:hideMark/>
          </w:tcPr>
          <w:p w14:paraId="17DD30B1" w14:textId="76207DD9" w:rsidR="00846D96" w:rsidRPr="00806A06" w:rsidRDefault="00846D96" w:rsidP="007B7DB8">
            <w:pPr>
              <w:rPr>
                <w:rFonts w:eastAsia="Times New Roman"/>
                <w:color w:val="000000"/>
                <w:sz w:val="16"/>
                <w:szCs w:val="16"/>
              </w:rPr>
            </w:pPr>
            <w:proofErr w:type="spellStart"/>
            <w:r w:rsidRPr="00806A06">
              <w:rPr>
                <w:rFonts w:eastAsia="Times New Roman"/>
                <w:color w:val="000000"/>
                <w:sz w:val="16"/>
                <w:szCs w:val="16"/>
              </w:rPr>
              <w:t>Arm</w:t>
            </w:r>
            <w:r w:rsidR="00EC6C41">
              <w:rPr>
                <w:rFonts w:eastAsia="Times New Roman"/>
                <w:color w:val="000000"/>
                <w:sz w:val="16"/>
                <w:szCs w:val="16"/>
              </w:rPr>
              <w:t>é</w:t>
            </w:r>
            <w:r w:rsidRPr="00806A06">
              <w:rPr>
                <w:rFonts w:eastAsia="Times New Roman"/>
                <w:color w:val="000000"/>
                <w:sz w:val="16"/>
                <w:szCs w:val="16"/>
              </w:rPr>
              <w:t>ni</w:t>
            </w:r>
            <w:r w:rsidR="00EC6C41">
              <w:rPr>
                <w:rFonts w:eastAsia="Times New Roman"/>
                <w:color w:val="000000"/>
                <w:sz w:val="16"/>
                <w:szCs w:val="16"/>
              </w:rPr>
              <w:t>e</w:t>
            </w:r>
            <w:proofErr w:type="spellEnd"/>
          </w:p>
        </w:tc>
        <w:tc>
          <w:tcPr>
            <w:tcW w:w="404" w:type="pct"/>
            <w:tcBorders>
              <w:top w:val="nil"/>
              <w:left w:val="nil"/>
              <w:bottom w:val="nil"/>
              <w:right w:val="nil"/>
            </w:tcBorders>
            <w:shd w:val="clear" w:color="auto" w:fill="auto"/>
            <w:vAlign w:val="center"/>
            <w:hideMark/>
          </w:tcPr>
          <w:p w14:paraId="1BA1C1FB"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0.007</w:t>
            </w:r>
          </w:p>
        </w:tc>
        <w:tc>
          <w:tcPr>
            <w:tcW w:w="420" w:type="pct"/>
            <w:tcBorders>
              <w:top w:val="nil"/>
              <w:left w:val="nil"/>
              <w:bottom w:val="nil"/>
              <w:right w:val="single" w:sz="8" w:space="0" w:color="808080"/>
            </w:tcBorders>
            <w:shd w:val="clear" w:color="auto" w:fill="auto"/>
            <w:vAlign w:val="center"/>
            <w:hideMark/>
          </w:tcPr>
          <w:p w14:paraId="279B7F32" w14:textId="59C78D1E" w:rsidR="00846D96" w:rsidRPr="006B2A3D" w:rsidRDefault="00846D96" w:rsidP="00846D96">
            <w:pPr>
              <w:jc w:val="right"/>
              <w:rPr>
                <w:rFonts w:eastAsia="Times New Roman" w:cs="Arial"/>
                <w:color w:val="000000"/>
                <w:sz w:val="16"/>
                <w:szCs w:val="16"/>
              </w:rPr>
            </w:pPr>
            <w:r w:rsidRPr="006B2A3D">
              <w:rPr>
                <w:rFonts w:eastAsia="Times New Roman" w:cs="Arial"/>
                <w:color w:val="000000"/>
                <w:sz w:val="16"/>
                <w:szCs w:val="16"/>
              </w:rPr>
              <w:t xml:space="preserve">0.016 </w:t>
            </w:r>
          </w:p>
        </w:tc>
        <w:tc>
          <w:tcPr>
            <w:tcW w:w="444" w:type="pct"/>
            <w:tcBorders>
              <w:top w:val="nil"/>
              <w:left w:val="nil"/>
              <w:bottom w:val="nil"/>
              <w:right w:val="single" w:sz="4" w:space="0" w:color="808080"/>
            </w:tcBorders>
            <w:shd w:val="clear" w:color="auto" w:fill="auto"/>
            <w:vAlign w:val="center"/>
            <w:hideMark/>
          </w:tcPr>
          <w:p w14:paraId="136B5FCF" w14:textId="199522C2"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410 </w:t>
            </w:r>
          </w:p>
        </w:tc>
        <w:tc>
          <w:tcPr>
            <w:tcW w:w="437" w:type="pct"/>
            <w:tcBorders>
              <w:top w:val="nil"/>
              <w:left w:val="nil"/>
              <w:bottom w:val="nil"/>
              <w:right w:val="single" w:sz="8" w:space="0" w:color="808080"/>
            </w:tcBorders>
            <w:shd w:val="clear" w:color="auto" w:fill="auto"/>
            <w:vAlign w:val="center"/>
            <w:hideMark/>
          </w:tcPr>
          <w:p w14:paraId="194735FC"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470 </w:t>
            </w:r>
          </w:p>
        </w:tc>
        <w:tc>
          <w:tcPr>
            <w:tcW w:w="444" w:type="pct"/>
            <w:tcBorders>
              <w:top w:val="nil"/>
              <w:left w:val="nil"/>
              <w:bottom w:val="nil"/>
              <w:right w:val="single" w:sz="4" w:space="0" w:color="808080"/>
            </w:tcBorders>
            <w:shd w:val="clear" w:color="auto" w:fill="auto"/>
            <w:vAlign w:val="center"/>
            <w:hideMark/>
          </w:tcPr>
          <w:p w14:paraId="5BEEB759" w14:textId="3F3FF21A"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573 </w:t>
            </w:r>
          </w:p>
        </w:tc>
        <w:tc>
          <w:tcPr>
            <w:tcW w:w="437" w:type="pct"/>
            <w:tcBorders>
              <w:top w:val="nil"/>
              <w:left w:val="nil"/>
              <w:bottom w:val="nil"/>
              <w:right w:val="single" w:sz="8" w:space="0" w:color="808080"/>
            </w:tcBorders>
            <w:shd w:val="clear" w:color="auto" w:fill="auto"/>
            <w:vAlign w:val="center"/>
            <w:hideMark/>
          </w:tcPr>
          <w:p w14:paraId="6FFCB103"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524 </w:t>
            </w:r>
          </w:p>
        </w:tc>
        <w:tc>
          <w:tcPr>
            <w:tcW w:w="444" w:type="pct"/>
            <w:tcBorders>
              <w:top w:val="nil"/>
              <w:left w:val="nil"/>
              <w:bottom w:val="nil"/>
              <w:right w:val="single" w:sz="4" w:space="0" w:color="808080"/>
            </w:tcBorders>
            <w:shd w:val="clear" w:color="auto" w:fill="auto"/>
            <w:vAlign w:val="center"/>
            <w:hideMark/>
          </w:tcPr>
          <w:p w14:paraId="4C1FBE92" w14:textId="563B8BA9"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841 </w:t>
            </w:r>
          </w:p>
        </w:tc>
        <w:tc>
          <w:tcPr>
            <w:tcW w:w="437" w:type="pct"/>
            <w:tcBorders>
              <w:top w:val="nil"/>
              <w:left w:val="nil"/>
              <w:bottom w:val="nil"/>
              <w:right w:val="single" w:sz="8" w:space="0" w:color="808080"/>
            </w:tcBorders>
            <w:shd w:val="clear" w:color="auto" w:fill="auto"/>
            <w:vAlign w:val="center"/>
            <w:hideMark/>
          </w:tcPr>
          <w:p w14:paraId="78DEB1E4"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614 </w:t>
            </w:r>
          </w:p>
        </w:tc>
        <w:tc>
          <w:tcPr>
            <w:tcW w:w="444" w:type="pct"/>
            <w:tcBorders>
              <w:top w:val="nil"/>
              <w:left w:val="single" w:sz="4" w:space="0" w:color="808080"/>
              <w:bottom w:val="nil"/>
              <w:right w:val="single" w:sz="8" w:space="0" w:color="808080"/>
            </w:tcBorders>
            <w:shd w:val="clear" w:color="auto" w:fill="auto"/>
            <w:vAlign w:val="center"/>
            <w:hideMark/>
          </w:tcPr>
          <w:p w14:paraId="125B6347" w14:textId="039F38DA"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372 </w:t>
            </w:r>
          </w:p>
        </w:tc>
      </w:tr>
      <w:tr w:rsidR="006B2A3D" w:rsidRPr="005F104B" w14:paraId="1035E51E"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B10DF2F"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8</w:t>
            </w:r>
          </w:p>
        </w:tc>
        <w:tc>
          <w:tcPr>
            <w:tcW w:w="920" w:type="pct"/>
            <w:tcBorders>
              <w:top w:val="nil"/>
              <w:left w:val="nil"/>
              <w:bottom w:val="nil"/>
              <w:right w:val="nil"/>
            </w:tcBorders>
            <w:shd w:val="clear" w:color="auto" w:fill="auto"/>
            <w:vAlign w:val="center"/>
            <w:hideMark/>
          </w:tcPr>
          <w:p w14:paraId="414EDF5F" w14:textId="38747FCC" w:rsidR="00846D96" w:rsidRPr="00806A06" w:rsidRDefault="00846D96" w:rsidP="007B7DB8">
            <w:pPr>
              <w:rPr>
                <w:rFonts w:eastAsia="Times New Roman"/>
                <w:color w:val="000000"/>
                <w:sz w:val="16"/>
                <w:szCs w:val="16"/>
              </w:rPr>
            </w:pPr>
            <w:proofErr w:type="spellStart"/>
            <w:r w:rsidRPr="00806A06">
              <w:rPr>
                <w:rFonts w:eastAsia="Times New Roman"/>
                <w:color w:val="000000"/>
                <w:sz w:val="16"/>
                <w:szCs w:val="16"/>
              </w:rPr>
              <w:t>Australi</w:t>
            </w:r>
            <w:r w:rsidR="00EC6C41">
              <w:rPr>
                <w:rFonts w:eastAsia="Times New Roman"/>
                <w:color w:val="000000"/>
                <w:sz w:val="16"/>
                <w:szCs w:val="16"/>
              </w:rPr>
              <w:t>e</w:t>
            </w:r>
            <w:proofErr w:type="spellEnd"/>
          </w:p>
        </w:tc>
        <w:tc>
          <w:tcPr>
            <w:tcW w:w="404" w:type="pct"/>
            <w:tcBorders>
              <w:top w:val="nil"/>
              <w:left w:val="nil"/>
              <w:bottom w:val="nil"/>
              <w:right w:val="nil"/>
            </w:tcBorders>
            <w:shd w:val="clear" w:color="auto" w:fill="auto"/>
            <w:vAlign w:val="center"/>
            <w:hideMark/>
          </w:tcPr>
          <w:p w14:paraId="09DC1C6D"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2.111</w:t>
            </w:r>
          </w:p>
        </w:tc>
        <w:tc>
          <w:tcPr>
            <w:tcW w:w="420" w:type="pct"/>
            <w:tcBorders>
              <w:top w:val="nil"/>
              <w:left w:val="nil"/>
              <w:bottom w:val="nil"/>
              <w:right w:val="single" w:sz="8" w:space="0" w:color="808080"/>
            </w:tcBorders>
            <w:shd w:val="clear" w:color="auto" w:fill="auto"/>
            <w:vAlign w:val="center"/>
            <w:hideMark/>
          </w:tcPr>
          <w:p w14:paraId="5C3B3E10" w14:textId="1D54F6C9" w:rsidR="00846D96" w:rsidRPr="006B2A3D" w:rsidRDefault="00846D96" w:rsidP="00846D96">
            <w:pPr>
              <w:jc w:val="right"/>
              <w:rPr>
                <w:rFonts w:eastAsia="Times New Roman" w:cs="Arial"/>
                <w:color w:val="000000"/>
                <w:sz w:val="16"/>
                <w:szCs w:val="16"/>
              </w:rPr>
            </w:pPr>
            <w:r w:rsidRPr="006B2A3D">
              <w:rPr>
                <w:rFonts w:eastAsia="Times New Roman" w:cs="Arial"/>
                <w:color w:val="000000"/>
                <w:sz w:val="16"/>
                <w:szCs w:val="16"/>
              </w:rPr>
              <w:t xml:space="preserve">4.858 </w:t>
            </w:r>
          </w:p>
        </w:tc>
        <w:tc>
          <w:tcPr>
            <w:tcW w:w="444" w:type="pct"/>
            <w:tcBorders>
              <w:top w:val="nil"/>
              <w:left w:val="nil"/>
              <w:bottom w:val="nil"/>
              <w:right w:val="single" w:sz="4" w:space="0" w:color="808080"/>
            </w:tcBorders>
            <w:shd w:val="clear" w:color="auto" w:fill="auto"/>
            <w:vAlign w:val="center"/>
            <w:hideMark/>
          </w:tcPr>
          <w:p w14:paraId="67C8DC0E" w14:textId="602D95F8"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425</w:t>
            </w:r>
            <w:r w:rsidR="00692D6C">
              <w:rPr>
                <w:rFonts w:eastAsia="Times New Roman"/>
                <w:color w:val="000000"/>
                <w:sz w:val="16"/>
                <w:szCs w:val="16"/>
              </w:rPr>
              <w:t xml:space="preserve"> </w:t>
            </w:r>
            <w:r w:rsidRPr="00806A06">
              <w:rPr>
                <w:rFonts w:eastAsia="Times New Roman"/>
                <w:color w:val="000000"/>
                <w:sz w:val="16"/>
                <w:szCs w:val="16"/>
              </w:rPr>
              <w:t xml:space="preserve">157 </w:t>
            </w:r>
          </w:p>
        </w:tc>
        <w:tc>
          <w:tcPr>
            <w:tcW w:w="437" w:type="pct"/>
            <w:tcBorders>
              <w:top w:val="nil"/>
              <w:left w:val="nil"/>
              <w:bottom w:val="nil"/>
              <w:right w:val="single" w:sz="8" w:space="0" w:color="808080"/>
            </w:tcBorders>
            <w:shd w:val="clear" w:color="auto" w:fill="auto"/>
            <w:vAlign w:val="center"/>
            <w:hideMark/>
          </w:tcPr>
          <w:p w14:paraId="1FAEE2AC" w14:textId="40FA1B14"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141</w:t>
            </w:r>
            <w:r w:rsidR="00692D6C">
              <w:rPr>
                <w:rFonts w:eastAsia="Times New Roman"/>
                <w:color w:val="000000"/>
                <w:sz w:val="16"/>
                <w:szCs w:val="16"/>
              </w:rPr>
              <w:t xml:space="preserve"> </w:t>
            </w:r>
            <w:r w:rsidRPr="00806A06">
              <w:rPr>
                <w:rFonts w:eastAsia="Times New Roman"/>
                <w:color w:val="000000"/>
                <w:sz w:val="16"/>
                <w:szCs w:val="16"/>
              </w:rPr>
              <w:t xml:space="preserve">719 </w:t>
            </w:r>
          </w:p>
        </w:tc>
        <w:tc>
          <w:tcPr>
            <w:tcW w:w="444" w:type="pct"/>
            <w:tcBorders>
              <w:top w:val="nil"/>
              <w:left w:val="nil"/>
              <w:bottom w:val="nil"/>
              <w:right w:val="single" w:sz="4" w:space="0" w:color="808080"/>
            </w:tcBorders>
            <w:shd w:val="clear" w:color="auto" w:fill="auto"/>
            <w:vAlign w:val="center"/>
            <w:hideMark/>
          </w:tcPr>
          <w:p w14:paraId="133AB54E" w14:textId="1A931742"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474</w:t>
            </w:r>
            <w:r w:rsidR="00692D6C">
              <w:rPr>
                <w:rFonts w:eastAsia="Times New Roman"/>
                <w:color w:val="000000"/>
                <w:sz w:val="16"/>
                <w:szCs w:val="16"/>
              </w:rPr>
              <w:t xml:space="preserve"> </w:t>
            </w:r>
            <w:r w:rsidRPr="00806A06">
              <w:rPr>
                <w:rFonts w:eastAsia="Times New Roman"/>
                <w:color w:val="000000"/>
                <w:sz w:val="16"/>
                <w:szCs w:val="16"/>
              </w:rPr>
              <w:t xml:space="preserve">284 </w:t>
            </w:r>
          </w:p>
        </w:tc>
        <w:tc>
          <w:tcPr>
            <w:tcW w:w="437" w:type="pct"/>
            <w:tcBorders>
              <w:top w:val="nil"/>
              <w:left w:val="nil"/>
              <w:bottom w:val="nil"/>
              <w:right w:val="single" w:sz="8" w:space="0" w:color="808080"/>
            </w:tcBorders>
            <w:shd w:val="clear" w:color="auto" w:fill="auto"/>
            <w:vAlign w:val="center"/>
            <w:hideMark/>
          </w:tcPr>
          <w:p w14:paraId="4E4A3C7D" w14:textId="6C32126E"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158</w:t>
            </w:r>
            <w:r w:rsidR="00692D6C">
              <w:rPr>
                <w:rFonts w:eastAsia="Times New Roman"/>
                <w:color w:val="000000"/>
                <w:sz w:val="16"/>
                <w:szCs w:val="16"/>
              </w:rPr>
              <w:t xml:space="preserve"> </w:t>
            </w:r>
            <w:r w:rsidRPr="00806A06">
              <w:rPr>
                <w:rFonts w:eastAsia="Times New Roman"/>
                <w:color w:val="000000"/>
                <w:sz w:val="16"/>
                <w:szCs w:val="16"/>
              </w:rPr>
              <w:t xml:space="preserve">095 </w:t>
            </w:r>
          </w:p>
        </w:tc>
        <w:tc>
          <w:tcPr>
            <w:tcW w:w="444" w:type="pct"/>
            <w:tcBorders>
              <w:top w:val="nil"/>
              <w:left w:val="nil"/>
              <w:bottom w:val="nil"/>
              <w:right w:val="single" w:sz="4" w:space="0" w:color="808080"/>
            </w:tcBorders>
            <w:shd w:val="clear" w:color="auto" w:fill="auto"/>
            <w:vAlign w:val="center"/>
            <w:hideMark/>
          </w:tcPr>
          <w:p w14:paraId="10FF685F" w14:textId="2B1F29C9"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555</w:t>
            </w:r>
            <w:r w:rsidR="00692D6C">
              <w:rPr>
                <w:rFonts w:eastAsia="Times New Roman"/>
                <w:color w:val="000000"/>
                <w:sz w:val="16"/>
                <w:szCs w:val="16"/>
              </w:rPr>
              <w:t xml:space="preserve"> </w:t>
            </w:r>
            <w:r w:rsidRPr="00806A06">
              <w:rPr>
                <w:rFonts w:eastAsia="Times New Roman"/>
                <w:color w:val="000000"/>
                <w:sz w:val="16"/>
                <w:szCs w:val="16"/>
              </w:rPr>
              <w:t xml:space="preserve">332 </w:t>
            </w:r>
          </w:p>
        </w:tc>
        <w:tc>
          <w:tcPr>
            <w:tcW w:w="437" w:type="pct"/>
            <w:tcBorders>
              <w:top w:val="nil"/>
              <w:left w:val="nil"/>
              <w:bottom w:val="nil"/>
              <w:right w:val="single" w:sz="8" w:space="0" w:color="808080"/>
            </w:tcBorders>
            <w:shd w:val="clear" w:color="auto" w:fill="auto"/>
            <w:vAlign w:val="center"/>
            <w:hideMark/>
          </w:tcPr>
          <w:p w14:paraId="3153B9A3" w14:textId="4CD2040D"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185</w:t>
            </w:r>
            <w:r w:rsidR="00692D6C">
              <w:rPr>
                <w:rFonts w:eastAsia="Times New Roman"/>
                <w:color w:val="000000"/>
                <w:sz w:val="16"/>
                <w:szCs w:val="16"/>
              </w:rPr>
              <w:t xml:space="preserve"> </w:t>
            </w:r>
            <w:r w:rsidRPr="00806A06">
              <w:rPr>
                <w:rFonts w:eastAsia="Times New Roman"/>
                <w:color w:val="000000"/>
                <w:sz w:val="16"/>
                <w:szCs w:val="16"/>
              </w:rPr>
              <w:t xml:space="preserve">111 </w:t>
            </w:r>
          </w:p>
        </w:tc>
        <w:tc>
          <w:tcPr>
            <w:tcW w:w="444" w:type="pct"/>
            <w:tcBorders>
              <w:top w:val="nil"/>
              <w:left w:val="single" w:sz="4" w:space="0" w:color="808080"/>
              <w:bottom w:val="nil"/>
              <w:right w:val="single" w:sz="8" w:space="0" w:color="808080"/>
            </w:tcBorders>
            <w:shd w:val="clear" w:color="auto" w:fill="auto"/>
            <w:vAlign w:val="center"/>
            <w:hideMark/>
          </w:tcPr>
          <w:p w14:paraId="740573BC" w14:textId="7E752585"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433</w:t>
            </w:r>
            <w:r w:rsidR="00692D6C">
              <w:rPr>
                <w:rFonts w:eastAsia="Times New Roman"/>
                <w:color w:val="000000"/>
                <w:sz w:val="16"/>
                <w:szCs w:val="16"/>
              </w:rPr>
              <w:t xml:space="preserve"> </w:t>
            </w:r>
            <w:r w:rsidRPr="00806A06">
              <w:rPr>
                <w:rFonts w:eastAsia="Times New Roman"/>
                <w:color w:val="000000"/>
                <w:sz w:val="16"/>
                <w:szCs w:val="16"/>
              </w:rPr>
              <w:t xml:space="preserve">075 </w:t>
            </w:r>
          </w:p>
        </w:tc>
      </w:tr>
      <w:tr w:rsidR="006B2A3D" w:rsidRPr="005F104B" w14:paraId="77CA08CD"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EA36013"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9</w:t>
            </w:r>
          </w:p>
        </w:tc>
        <w:tc>
          <w:tcPr>
            <w:tcW w:w="920" w:type="pct"/>
            <w:tcBorders>
              <w:top w:val="nil"/>
              <w:left w:val="nil"/>
              <w:bottom w:val="nil"/>
              <w:right w:val="nil"/>
            </w:tcBorders>
            <w:shd w:val="clear" w:color="auto" w:fill="auto"/>
            <w:vAlign w:val="center"/>
            <w:hideMark/>
          </w:tcPr>
          <w:p w14:paraId="5CA9B13C" w14:textId="5A7C0C35" w:rsidR="00846D96" w:rsidRPr="00806A06" w:rsidRDefault="00846D96" w:rsidP="007B7DB8">
            <w:pPr>
              <w:rPr>
                <w:rFonts w:eastAsia="Times New Roman"/>
                <w:color w:val="000000"/>
                <w:sz w:val="16"/>
                <w:szCs w:val="16"/>
              </w:rPr>
            </w:pPr>
            <w:proofErr w:type="spellStart"/>
            <w:r w:rsidRPr="00806A06">
              <w:rPr>
                <w:rFonts w:eastAsia="Times New Roman"/>
                <w:color w:val="000000"/>
                <w:sz w:val="16"/>
                <w:szCs w:val="16"/>
              </w:rPr>
              <w:t>Au</w:t>
            </w:r>
            <w:r w:rsidR="00EC6C41">
              <w:rPr>
                <w:rFonts w:eastAsia="Times New Roman"/>
                <w:color w:val="000000"/>
                <w:sz w:val="16"/>
                <w:szCs w:val="16"/>
              </w:rPr>
              <w:t>triche</w:t>
            </w:r>
            <w:proofErr w:type="spellEnd"/>
          </w:p>
        </w:tc>
        <w:tc>
          <w:tcPr>
            <w:tcW w:w="404" w:type="pct"/>
            <w:tcBorders>
              <w:top w:val="nil"/>
              <w:left w:val="nil"/>
              <w:bottom w:val="nil"/>
              <w:right w:val="nil"/>
            </w:tcBorders>
            <w:shd w:val="clear" w:color="auto" w:fill="auto"/>
            <w:vAlign w:val="center"/>
            <w:hideMark/>
          </w:tcPr>
          <w:p w14:paraId="75014035"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0.679</w:t>
            </w:r>
          </w:p>
        </w:tc>
        <w:tc>
          <w:tcPr>
            <w:tcW w:w="420" w:type="pct"/>
            <w:tcBorders>
              <w:top w:val="nil"/>
              <w:left w:val="nil"/>
              <w:bottom w:val="nil"/>
              <w:right w:val="single" w:sz="8" w:space="0" w:color="808080"/>
            </w:tcBorders>
            <w:shd w:val="clear" w:color="auto" w:fill="auto"/>
            <w:vAlign w:val="center"/>
            <w:hideMark/>
          </w:tcPr>
          <w:p w14:paraId="4C09234B" w14:textId="72E2BD88" w:rsidR="00846D96" w:rsidRPr="006B2A3D" w:rsidRDefault="00846D96" w:rsidP="00846D96">
            <w:pPr>
              <w:jc w:val="right"/>
              <w:rPr>
                <w:rFonts w:eastAsia="Times New Roman" w:cs="Arial"/>
                <w:color w:val="000000"/>
                <w:sz w:val="16"/>
                <w:szCs w:val="16"/>
              </w:rPr>
            </w:pPr>
            <w:r w:rsidRPr="006B2A3D">
              <w:rPr>
                <w:rFonts w:eastAsia="Times New Roman" w:cs="Arial"/>
                <w:color w:val="000000"/>
                <w:sz w:val="16"/>
                <w:szCs w:val="16"/>
              </w:rPr>
              <w:t xml:space="preserve">1.563 </w:t>
            </w:r>
          </w:p>
        </w:tc>
        <w:tc>
          <w:tcPr>
            <w:tcW w:w="444" w:type="pct"/>
            <w:tcBorders>
              <w:top w:val="nil"/>
              <w:left w:val="nil"/>
              <w:bottom w:val="nil"/>
              <w:right w:val="single" w:sz="4" w:space="0" w:color="808080"/>
            </w:tcBorders>
            <w:shd w:val="clear" w:color="auto" w:fill="auto"/>
            <w:vAlign w:val="center"/>
            <w:hideMark/>
          </w:tcPr>
          <w:p w14:paraId="159BDFC5" w14:textId="3ADBA14F"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136</w:t>
            </w:r>
            <w:r w:rsidR="00692D6C">
              <w:rPr>
                <w:rFonts w:eastAsia="Times New Roman"/>
                <w:color w:val="000000"/>
                <w:sz w:val="16"/>
                <w:szCs w:val="16"/>
              </w:rPr>
              <w:t xml:space="preserve"> </w:t>
            </w:r>
            <w:r w:rsidRPr="00806A06">
              <w:rPr>
                <w:rFonts w:eastAsia="Times New Roman"/>
                <w:color w:val="000000"/>
                <w:sz w:val="16"/>
                <w:szCs w:val="16"/>
              </w:rPr>
              <w:t xml:space="preserve">751 </w:t>
            </w:r>
          </w:p>
        </w:tc>
        <w:tc>
          <w:tcPr>
            <w:tcW w:w="437" w:type="pct"/>
            <w:tcBorders>
              <w:top w:val="nil"/>
              <w:left w:val="nil"/>
              <w:bottom w:val="nil"/>
              <w:right w:val="single" w:sz="8" w:space="0" w:color="808080"/>
            </w:tcBorders>
            <w:shd w:val="clear" w:color="auto" w:fill="auto"/>
            <w:vAlign w:val="center"/>
            <w:hideMark/>
          </w:tcPr>
          <w:p w14:paraId="17E45525" w14:textId="1631F3B5"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45</w:t>
            </w:r>
            <w:r w:rsidR="00692D6C">
              <w:rPr>
                <w:rFonts w:eastAsia="Times New Roman"/>
                <w:color w:val="000000"/>
                <w:sz w:val="16"/>
                <w:szCs w:val="16"/>
              </w:rPr>
              <w:t xml:space="preserve"> </w:t>
            </w:r>
            <w:r w:rsidRPr="00806A06">
              <w:rPr>
                <w:rFonts w:eastAsia="Times New Roman"/>
                <w:color w:val="000000"/>
                <w:sz w:val="16"/>
                <w:szCs w:val="16"/>
              </w:rPr>
              <w:t xml:space="preserve">584 </w:t>
            </w:r>
          </w:p>
        </w:tc>
        <w:tc>
          <w:tcPr>
            <w:tcW w:w="444" w:type="pct"/>
            <w:tcBorders>
              <w:top w:val="nil"/>
              <w:left w:val="nil"/>
              <w:bottom w:val="nil"/>
              <w:right w:val="single" w:sz="4" w:space="0" w:color="808080"/>
            </w:tcBorders>
            <w:shd w:val="clear" w:color="auto" w:fill="auto"/>
            <w:vAlign w:val="center"/>
            <w:hideMark/>
          </w:tcPr>
          <w:p w14:paraId="2DA33858" w14:textId="7E66C51E"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152</w:t>
            </w:r>
            <w:r w:rsidR="00692D6C">
              <w:rPr>
                <w:rFonts w:eastAsia="Times New Roman"/>
                <w:color w:val="000000"/>
                <w:sz w:val="16"/>
                <w:szCs w:val="16"/>
              </w:rPr>
              <w:t xml:space="preserve"> </w:t>
            </w:r>
            <w:r w:rsidRPr="00806A06">
              <w:rPr>
                <w:rFonts w:eastAsia="Times New Roman"/>
                <w:color w:val="000000"/>
                <w:sz w:val="16"/>
                <w:szCs w:val="16"/>
              </w:rPr>
              <w:t xml:space="preserve">553 </w:t>
            </w:r>
          </w:p>
        </w:tc>
        <w:tc>
          <w:tcPr>
            <w:tcW w:w="437" w:type="pct"/>
            <w:tcBorders>
              <w:top w:val="nil"/>
              <w:left w:val="nil"/>
              <w:bottom w:val="nil"/>
              <w:right w:val="single" w:sz="8" w:space="0" w:color="808080"/>
            </w:tcBorders>
            <w:shd w:val="clear" w:color="auto" w:fill="auto"/>
            <w:vAlign w:val="center"/>
            <w:hideMark/>
          </w:tcPr>
          <w:p w14:paraId="69B561E1" w14:textId="20D5194D"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50</w:t>
            </w:r>
            <w:r w:rsidR="00692D6C">
              <w:rPr>
                <w:rFonts w:eastAsia="Times New Roman"/>
                <w:color w:val="000000"/>
                <w:sz w:val="16"/>
                <w:szCs w:val="16"/>
              </w:rPr>
              <w:t xml:space="preserve"> </w:t>
            </w:r>
            <w:r w:rsidRPr="00806A06">
              <w:rPr>
                <w:rFonts w:eastAsia="Times New Roman"/>
                <w:color w:val="000000"/>
                <w:sz w:val="16"/>
                <w:szCs w:val="16"/>
              </w:rPr>
              <w:t xml:space="preserve">851 </w:t>
            </w:r>
          </w:p>
        </w:tc>
        <w:tc>
          <w:tcPr>
            <w:tcW w:w="444" w:type="pct"/>
            <w:tcBorders>
              <w:top w:val="nil"/>
              <w:left w:val="nil"/>
              <w:bottom w:val="nil"/>
              <w:right w:val="single" w:sz="4" w:space="0" w:color="808080"/>
            </w:tcBorders>
            <w:shd w:val="clear" w:color="auto" w:fill="auto"/>
            <w:vAlign w:val="center"/>
            <w:hideMark/>
          </w:tcPr>
          <w:p w14:paraId="6E78F3BD" w14:textId="4EF3699C"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178</w:t>
            </w:r>
            <w:r w:rsidR="00692D6C">
              <w:rPr>
                <w:rFonts w:eastAsia="Times New Roman"/>
                <w:color w:val="000000"/>
                <w:sz w:val="16"/>
                <w:szCs w:val="16"/>
              </w:rPr>
              <w:t xml:space="preserve"> </w:t>
            </w:r>
            <w:r w:rsidRPr="00806A06">
              <w:rPr>
                <w:rFonts w:eastAsia="Times New Roman"/>
                <w:color w:val="000000"/>
                <w:sz w:val="16"/>
                <w:szCs w:val="16"/>
              </w:rPr>
              <w:t xml:space="preserve">622 </w:t>
            </w:r>
          </w:p>
        </w:tc>
        <w:tc>
          <w:tcPr>
            <w:tcW w:w="437" w:type="pct"/>
            <w:tcBorders>
              <w:top w:val="nil"/>
              <w:left w:val="nil"/>
              <w:bottom w:val="nil"/>
              <w:right w:val="single" w:sz="8" w:space="0" w:color="808080"/>
            </w:tcBorders>
            <w:shd w:val="clear" w:color="auto" w:fill="auto"/>
            <w:vAlign w:val="center"/>
            <w:hideMark/>
          </w:tcPr>
          <w:p w14:paraId="312B954B" w14:textId="635F358A"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59</w:t>
            </w:r>
            <w:r w:rsidR="00692D6C">
              <w:rPr>
                <w:rFonts w:eastAsia="Times New Roman"/>
                <w:color w:val="000000"/>
                <w:sz w:val="16"/>
                <w:szCs w:val="16"/>
              </w:rPr>
              <w:t xml:space="preserve"> </w:t>
            </w:r>
            <w:r w:rsidRPr="00806A06">
              <w:rPr>
                <w:rFonts w:eastAsia="Times New Roman"/>
                <w:color w:val="000000"/>
                <w:sz w:val="16"/>
                <w:szCs w:val="16"/>
              </w:rPr>
              <w:t xml:space="preserve">541 </w:t>
            </w:r>
          </w:p>
        </w:tc>
        <w:tc>
          <w:tcPr>
            <w:tcW w:w="444" w:type="pct"/>
            <w:tcBorders>
              <w:top w:val="nil"/>
              <w:left w:val="single" w:sz="4" w:space="0" w:color="808080"/>
              <w:bottom w:val="nil"/>
              <w:right w:val="single" w:sz="8" w:space="0" w:color="808080"/>
            </w:tcBorders>
            <w:shd w:val="clear" w:color="auto" w:fill="auto"/>
            <w:vAlign w:val="center"/>
            <w:hideMark/>
          </w:tcPr>
          <w:p w14:paraId="700B2CFE" w14:textId="4FF79454"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132</w:t>
            </w:r>
            <w:r w:rsidR="00692D6C">
              <w:rPr>
                <w:rFonts w:eastAsia="Times New Roman"/>
                <w:color w:val="000000"/>
                <w:sz w:val="16"/>
                <w:szCs w:val="16"/>
              </w:rPr>
              <w:t xml:space="preserve"> </w:t>
            </w:r>
            <w:r w:rsidRPr="00806A06">
              <w:rPr>
                <w:rFonts w:eastAsia="Times New Roman"/>
                <w:color w:val="000000"/>
                <w:sz w:val="16"/>
                <w:szCs w:val="16"/>
              </w:rPr>
              <w:t xml:space="preserve">666 </w:t>
            </w:r>
          </w:p>
        </w:tc>
      </w:tr>
      <w:tr w:rsidR="006B2A3D" w:rsidRPr="005F104B" w14:paraId="6639A297"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CC09C7B"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10</w:t>
            </w:r>
          </w:p>
        </w:tc>
        <w:tc>
          <w:tcPr>
            <w:tcW w:w="920" w:type="pct"/>
            <w:tcBorders>
              <w:top w:val="nil"/>
              <w:left w:val="nil"/>
              <w:bottom w:val="nil"/>
              <w:right w:val="nil"/>
            </w:tcBorders>
            <w:shd w:val="clear" w:color="auto" w:fill="auto"/>
            <w:vAlign w:val="center"/>
            <w:hideMark/>
          </w:tcPr>
          <w:p w14:paraId="243FE5D7"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Bangladesh</w:t>
            </w:r>
          </w:p>
        </w:tc>
        <w:tc>
          <w:tcPr>
            <w:tcW w:w="404" w:type="pct"/>
            <w:tcBorders>
              <w:top w:val="nil"/>
              <w:left w:val="nil"/>
              <w:bottom w:val="nil"/>
              <w:right w:val="nil"/>
            </w:tcBorders>
            <w:shd w:val="clear" w:color="auto" w:fill="auto"/>
            <w:vAlign w:val="center"/>
            <w:hideMark/>
          </w:tcPr>
          <w:p w14:paraId="426123B3"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0.01</w:t>
            </w:r>
          </w:p>
        </w:tc>
        <w:tc>
          <w:tcPr>
            <w:tcW w:w="420" w:type="pct"/>
            <w:tcBorders>
              <w:top w:val="nil"/>
              <w:left w:val="nil"/>
              <w:bottom w:val="nil"/>
              <w:right w:val="single" w:sz="8" w:space="0" w:color="808080"/>
            </w:tcBorders>
            <w:shd w:val="clear" w:color="auto" w:fill="auto"/>
            <w:vAlign w:val="center"/>
            <w:hideMark/>
          </w:tcPr>
          <w:p w14:paraId="23A36584" w14:textId="2B50E67A" w:rsidR="00846D96" w:rsidRPr="006B2A3D" w:rsidRDefault="00846D96" w:rsidP="00846D96">
            <w:pPr>
              <w:jc w:val="right"/>
              <w:rPr>
                <w:rFonts w:eastAsia="Times New Roman" w:cs="Arial"/>
                <w:color w:val="000000"/>
                <w:sz w:val="16"/>
                <w:szCs w:val="16"/>
              </w:rPr>
            </w:pPr>
            <w:r w:rsidRPr="006B2A3D">
              <w:rPr>
                <w:rFonts w:eastAsia="Times New Roman" w:cs="Arial"/>
                <w:color w:val="000000"/>
                <w:sz w:val="16"/>
                <w:szCs w:val="16"/>
              </w:rPr>
              <w:t xml:space="preserve"> 0.023 </w:t>
            </w:r>
          </w:p>
        </w:tc>
        <w:tc>
          <w:tcPr>
            <w:tcW w:w="444" w:type="pct"/>
            <w:tcBorders>
              <w:top w:val="nil"/>
              <w:left w:val="nil"/>
              <w:bottom w:val="nil"/>
              <w:right w:val="single" w:sz="4" w:space="0" w:color="808080"/>
            </w:tcBorders>
            <w:shd w:val="clear" w:color="auto" w:fill="auto"/>
            <w:vAlign w:val="center"/>
            <w:hideMark/>
          </w:tcPr>
          <w:p w14:paraId="4E7A4A79" w14:textId="395A04D1"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w:t>
            </w:r>
            <w:r w:rsidR="00692D6C">
              <w:rPr>
                <w:rFonts w:eastAsia="Times New Roman"/>
                <w:color w:val="000000"/>
                <w:sz w:val="16"/>
                <w:szCs w:val="16"/>
              </w:rPr>
              <w:t xml:space="preserve"> </w:t>
            </w:r>
            <w:r w:rsidRPr="00806A06">
              <w:rPr>
                <w:rFonts w:eastAsia="Times New Roman"/>
                <w:color w:val="000000"/>
                <w:sz w:val="16"/>
                <w:szCs w:val="16"/>
              </w:rPr>
              <w:t xml:space="preserve">014 </w:t>
            </w:r>
          </w:p>
        </w:tc>
        <w:tc>
          <w:tcPr>
            <w:tcW w:w="437" w:type="pct"/>
            <w:tcBorders>
              <w:top w:val="nil"/>
              <w:left w:val="nil"/>
              <w:bottom w:val="nil"/>
              <w:right w:val="single" w:sz="8" w:space="0" w:color="808080"/>
            </w:tcBorders>
            <w:shd w:val="clear" w:color="auto" w:fill="auto"/>
            <w:vAlign w:val="center"/>
            <w:hideMark/>
          </w:tcPr>
          <w:p w14:paraId="4487F5C6"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671 </w:t>
            </w:r>
          </w:p>
        </w:tc>
        <w:tc>
          <w:tcPr>
            <w:tcW w:w="444" w:type="pct"/>
            <w:tcBorders>
              <w:top w:val="nil"/>
              <w:left w:val="nil"/>
              <w:bottom w:val="nil"/>
              <w:right w:val="single" w:sz="4" w:space="0" w:color="808080"/>
            </w:tcBorders>
            <w:shd w:val="clear" w:color="auto" w:fill="auto"/>
            <w:vAlign w:val="center"/>
            <w:hideMark/>
          </w:tcPr>
          <w:p w14:paraId="2EEC8366" w14:textId="7E08989A"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w:t>
            </w:r>
            <w:r w:rsidR="00692D6C">
              <w:rPr>
                <w:rFonts w:eastAsia="Times New Roman"/>
                <w:color w:val="000000"/>
                <w:sz w:val="16"/>
                <w:szCs w:val="16"/>
              </w:rPr>
              <w:t xml:space="preserve"> </w:t>
            </w:r>
            <w:r w:rsidRPr="00806A06">
              <w:rPr>
                <w:rFonts w:eastAsia="Times New Roman"/>
                <w:color w:val="000000"/>
                <w:sz w:val="16"/>
                <w:szCs w:val="16"/>
              </w:rPr>
              <w:t xml:space="preserve">247 </w:t>
            </w:r>
          </w:p>
        </w:tc>
        <w:tc>
          <w:tcPr>
            <w:tcW w:w="437" w:type="pct"/>
            <w:tcBorders>
              <w:top w:val="nil"/>
              <w:left w:val="nil"/>
              <w:bottom w:val="nil"/>
              <w:right w:val="single" w:sz="8" w:space="0" w:color="808080"/>
            </w:tcBorders>
            <w:shd w:val="clear" w:color="auto" w:fill="auto"/>
            <w:vAlign w:val="center"/>
            <w:hideMark/>
          </w:tcPr>
          <w:p w14:paraId="4279AB0F"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749 </w:t>
            </w:r>
          </w:p>
        </w:tc>
        <w:tc>
          <w:tcPr>
            <w:tcW w:w="444" w:type="pct"/>
            <w:tcBorders>
              <w:top w:val="nil"/>
              <w:left w:val="nil"/>
              <w:bottom w:val="nil"/>
              <w:right w:val="single" w:sz="4" w:space="0" w:color="808080"/>
            </w:tcBorders>
            <w:shd w:val="clear" w:color="auto" w:fill="auto"/>
            <w:vAlign w:val="center"/>
            <w:hideMark/>
          </w:tcPr>
          <w:p w14:paraId="50A43178" w14:textId="043780EC"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w:t>
            </w:r>
            <w:r w:rsidR="00692D6C">
              <w:rPr>
                <w:rFonts w:eastAsia="Times New Roman"/>
                <w:color w:val="000000"/>
                <w:sz w:val="16"/>
                <w:szCs w:val="16"/>
              </w:rPr>
              <w:t xml:space="preserve"> </w:t>
            </w:r>
            <w:r w:rsidRPr="00806A06">
              <w:rPr>
                <w:rFonts w:eastAsia="Times New Roman"/>
                <w:color w:val="000000"/>
                <w:sz w:val="16"/>
                <w:szCs w:val="16"/>
              </w:rPr>
              <w:t xml:space="preserve">631 </w:t>
            </w:r>
          </w:p>
        </w:tc>
        <w:tc>
          <w:tcPr>
            <w:tcW w:w="437" w:type="pct"/>
            <w:tcBorders>
              <w:top w:val="nil"/>
              <w:left w:val="nil"/>
              <w:bottom w:val="nil"/>
              <w:right w:val="single" w:sz="8" w:space="0" w:color="808080"/>
            </w:tcBorders>
            <w:shd w:val="clear" w:color="auto" w:fill="auto"/>
            <w:vAlign w:val="center"/>
            <w:hideMark/>
          </w:tcPr>
          <w:p w14:paraId="460AAC53"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877 </w:t>
            </w:r>
          </w:p>
        </w:tc>
        <w:tc>
          <w:tcPr>
            <w:tcW w:w="444" w:type="pct"/>
            <w:tcBorders>
              <w:top w:val="nil"/>
              <w:left w:val="single" w:sz="4" w:space="0" w:color="808080"/>
              <w:bottom w:val="nil"/>
              <w:right w:val="single" w:sz="8" w:space="0" w:color="808080"/>
            </w:tcBorders>
            <w:shd w:val="clear" w:color="auto" w:fill="auto"/>
            <w:vAlign w:val="center"/>
            <w:hideMark/>
          </w:tcPr>
          <w:p w14:paraId="2281BCED" w14:textId="667AFDEB"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960 </w:t>
            </w:r>
          </w:p>
        </w:tc>
      </w:tr>
      <w:tr w:rsidR="006B2A3D" w:rsidRPr="005F104B" w14:paraId="55B608F8"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C1F7A88"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11</w:t>
            </w:r>
          </w:p>
        </w:tc>
        <w:tc>
          <w:tcPr>
            <w:tcW w:w="920" w:type="pct"/>
            <w:tcBorders>
              <w:top w:val="nil"/>
              <w:left w:val="nil"/>
              <w:bottom w:val="nil"/>
              <w:right w:val="nil"/>
            </w:tcBorders>
            <w:shd w:val="clear" w:color="auto" w:fill="auto"/>
            <w:vAlign w:val="center"/>
            <w:hideMark/>
          </w:tcPr>
          <w:p w14:paraId="6EACA106"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Bahrain</w:t>
            </w:r>
          </w:p>
        </w:tc>
        <w:tc>
          <w:tcPr>
            <w:tcW w:w="404" w:type="pct"/>
            <w:tcBorders>
              <w:top w:val="nil"/>
              <w:left w:val="nil"/>
              <w:bottom w:val="nil"/>
              <w:right w:val="nil"/>
            </w:tcBorders>
            <w:shd w:val="clear" w:color="auto" w:fill="auto"/>
            <w:vAlign w:val="center"/>
            <w:hideMark/>
          </w:tcPr>
          <w:p w14:paraId="6FAA596A"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0.054</w:t>
            </w:r>
          </w:p>
        </w:tc>
        <w:tc>
          <w:tcPr>
            <w:tcW w:w="420" w:type="pct"/>
            <w:tcBorders>
              <w:top w:val="nil"/>
              <w:left w:val="nil"/>
              <w:bottom w:val="nil"/>
              <w:right w:val="single" w:sz="8" w:space="0" w:color="808080"/>
            </w:tcBorders>
            <w:shd w:val="clear" w:color="auto" w:fill="auto"/>
            <w:vAlign w:val="center"/>
            <w:hideMark/>
          </w:tcPr>
          <w:p w14:paraId="7535299F" w14:textId="5E55FFA7" w:rsidR="00846D96" w:rsidRPr="006B2A3D" w:rsidRDefault="00846D96" w:rsidP="00846D96">
            <w:pPr>
              <w:jc w:val="right"/>
              <w:rPr>
                <w:rFonts w:eastAsia="Times New Roman" w:cs="Arial"/>
                <w:color w:val="000000"/>
                <w:sz w:val="16"/>
                <w:szCs w:val="16"/>
              </w:rPr>
            </w:pPr>
            <w:r w:rsidRPr="006B2A3D">
              <w:rPr>
                <w:rFonts w:eastAsia="Times New Roman" w:cs="Arial"/>
                <w:color w:val="000000"/>
                <w:sz w:val="16"/>
                <w:szCs w:val="16"/>
              </w:rPr>
              <w:t xml:space="preserve">0.124 </w:t>
            </w:r>
          </w:p>
        </w:tc>
        <w:tc>
          <w:tcPr>
            <w:tcW w:w="444" w:type="pct"/>
            <w:tcBorders>
              <w:top w:val="nil"/>
              <w:left w:val="nil"/>
              <w:bottom w:val="nil"/>
              <w:right w:val="single" w:sz="4" w:space="0" w:color="808080"/>
            </w:tcBorders>
            <w:shd w:val="clear" w:color="auto" w:fill="auto"/>
            <w:vAlign w:val="center"/>
            <w:hideMark/>
          </w:tcPr>
          <w:p w14:paraId="138AAB2E" w14:textId="264AC5B2"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10</w:t>
            </w:r>
            <w:r w:rsidR="00692D6C">
              <w:rPr>
                <w:rFonts w:eastAsia="Times New Roman"/>
                <w:color w:val="000000"/>
                <w:sz w:val="16"/>
                <w:szCs w:val="16"/>
              </w:rPr>
              <w:t xml:space="preserve"> </w:t>
            </w:r>
            <w:r w:rsidRPr="00806A06">
              <w:rPr>
                <w:rFonts w:eastAsia="Times New Roman"/>
                <w:color w:val="000000"/>
                <w:sz w:val="16"/>
                <w:szCs w:val="16"/>
              </w:rPr>
              <w:t xml:space="preserve">876 </w:t>
            </w:r>
          </w:p>
        </w:tc>
        <w:tc>
          <w:tcPr>
            <w:tcW w:w="437" w:type="pct"/>
            <w:tcBorders>
              <w:top w:val="nil"/>
              <w:left w:val="nil"/>
              <w:bottom w:val="nil"/>
              <w:right w:val="single" w:sz="8" w:space="0" w:color="808080"/>
            </w:tcBorders>
            <w:shd w:val="clear" w:color="auto" w:fill="auto"/>
            <w:vAlign w:val="center"/>
            <w:hideMark/>
          </w:tcPr>
          <w:p w14:paraId="49D5C546" w14:textId="100DA085"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3</w:t>
            </w:r>
            <w:r w:rsidR="00692D6C">
              <w:rPr>
                <w:rFonts w:eastAsia="Times New Roman"/>
                <w:color w:val="000000"/>
                <w:sz w:val="16"/>
                <w:szCs w:val="16"/>
              </w:rPr>
              <w:t xml:space="preserve"> </w:t>
            </w:r>
            <w:r w:rsidRPr="00806A06">
              <w:rPr>
                <w:rFonts w:eastAsia="Times New Roman"/>
                <w:color w:val="000000"/>
                <w:sz w:val="16"/>
                <w:szCs w:val="16"/>
              </w:rPr>
              <w:t xml:space="preserve">625 </w:t>
            </w:r>
          </w:p>
        </w:tc>
        <w:tc>
          <w:tcPr>
            <w:tcW w:w="444" w:type="pct"/>
            <w:tcBorders>
              <w:top w:val="nil"/>
              <w:left w:val="nil"/>
              <w:bottom w:val="nil"/>
              <w:right w:val="single" w:sz="4" w:space="0" w:color="808080"/>
            </w:tcBorders>
            <w:shd w:val="clear" w:color="auto" w:fill="auto"/>
            <w:vAlign w:val="center"/>
            <w:hideMark/>
          </w:tcPr>
          <w:p w14:paraId="28FDE5CC" w14:textId="597BE65F"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12</w:t>
            </w:r>
            <w:r w:rsidR="00692D6C">
              <w:rPr>
                <w:rFonts w:eastAsia="Times New Roman"/>
                <w:color w:val="000000"/>
                <w:sz w:val="16"/>
                <w:szCs w:val="16"/>
              </w:rPr>
              <w:t xml:space="preserve"> </w:t>
            </w:r>
            <w:r w:rsidRPr="00806A06">
              <w:rPr>
                <w:rFonts w:eastAsia="Times New Roman"/>
                <w:color w:val="000000"/>
                <w:sz w:val="16"/>
                <w:szCs w:val="16"/>
              </w:rPr>
              <w:t xml:space="preserve">132 </w:t>
            </w:r>
          </w:p>
        </w:tc>
        <w:tc>
          <w:tcPr>
            <w:tcW w:w="437" w:type="pct"/>
            <w:tcBorders>
              <w:top w:val="nil"/>
              <w:left w:val="nil"/>
              <w:bottom w:val="nil"/>
              <w:right w:val="single" w:sz="8" w:space="0" w:color="808080"/>
            </w:tcBorders>
            <w:shd w:val="clear" w:color="auto" w:fill="auto"/>
            <w:vAlign w:val="center"/>
            <w:hideMark/>
          </w:tcPr>
          <w:p w14:paraId="2F659502" w14:textId="503F0BDD"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4</w:t>
            </w:r>
            <w:r w:rsidR="00692D6C">
              <w:rPr>
                <w:rFonts w:eastAsia="Times New Roman"/>
                <w:color w:val="000000"/>
                <w:sz w:val="16"/>
                <w:szCs w:val="16"/>
              </w:rPr>
              <w:t xml:space="preserve"> </w:t>
            </w:r>
            <w:r w:rsidRPr="00806A06">
              <w:rPr>
                <w:rFonts w:eastAsia="Times New Roman"/>
                <w:color w:val="000000"/>
                <w:sz w:val="16"/>
                <w:szCs w:val="16"/>
              </w:rPr>
              <w:t xml:space="preserve">044 </w:t>
            </w:r>
          </w:p>
        </w:tc>
        <w:tc>
          <w:tcPr>
            <w:tcW w:w="444" w:type="pct"/>
            <w:tcBorders>
              <w:top w:val="nil"/>
              <w:left w:val="nil"/>
              <w:bottom w:val="nil"/>
              <w:right w:val="single" w:sz="4" w:space="0" w:color="808080"/>
            </w:tcBorders>
            <w:shd w:val="clear" w:color="auto" w:fill="auto"/>
            <w:vAlign w:val="center"/>
            <w:hideMark/>
          </w:tcPr>
          <w:p w14:paraId="671235A8" w14:textId="10E8501B"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14</w:t>
            </w:r>
            <w:r w:rsidR="00692D6C">
              <w:rPr>
                <w:rFonts w:eastAsia="Times New Roman"/>
                <w:color w:val="000000"/>
                <w:sz w:val="16"/>
                <w:szCs w:val="16"/>
              </w:rPr>
              <w:t xml:space="preserve"> </w:t>
            </w:r>
            <w:r w:rsidRPr="00806A06">
              <w:rPr>
                <w:rFonts w:eastAsia="Times New Roman"/>
                <w:color w:val="000000"/>
                <w:sz w:val="16"/>
                <w:szCs w:val="16"/>
              </w:rPr>
              <w:t xml:space="preserve">206 </w:t>
            </w:r>
          </w:p>
        </w:tc>
        <w:tc>
          <w:tcPr>
            <w:tcW w:w="437" w:type="pct"/>
            <w:tcBorders>
              <w:top w:val="nil"/>
              <w:left w:val="nil"/>
              <w:bottom w:val="nil"/>
              <w:right w:val="single" w:sz="8" w:space="0" w:color="808080"/>
            </w:tcBorders>
            <w:shd w:val="clear" w:color="auto" w:fill="auto"/>
            <w:vAlign w:val="center"/>
            <w:hideMark/>
          </w:tcPr>
          <w:p w14:paraId="40A15642" w14:textId="6895F751"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4</w:t>
            </w:r>
            <w:r w:rsidR="00692D6C">
              <w:rPr>
                <w:rFonts w:eastAsia="Times New Roman"/>
                <w:color w:val="000000"/>
                <w:sz w:val="16"/>
                <w:szCs w:val="16"/>
              </w:rPr>
              <w:t xml:space="preserve"> </w:t>
            </w:r>
            <w:r w:rsidRPr="00806A06">
              <w:rPr>
                <w:rFonts w:eastAsia="Times New Roman"/>
                <w:color w:val="000000"/>
                <w:sz w:val="16"/>
                <w:szCs w:val="16"/>
              </w:rPr>
              <w:t xml:space="preserve">735 </w:t>
            </w:r>
          </w:p>
        </w:tc>
        <w:tc>
          <w:tcPr>
            <w:tcW w:w="444" w:type="pct"/>
            <w:tcBorders>
              <w:top w:val="nil"/>
              <w:left w:val="single" w:sz="4" w:space="0" w:color="808080"/>
              <w:bottom w:val="nil"/>
              <w:right w:val="single" w:sz="8" w:space="0" w:color="808080"/>
            </w:tcBorders>
            <w:shd w:val="clear" w:color="auto" w:fill="auto"/>
            <w:vAlign w:val="center"/>
            <w:hideMark/>
          </w:tcPr>
          <w:p w14:paraId="0876EEDB"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   </w:t>
            </w:r>
          </w:p>
        </w:tc>
      </w:tr>
      <w:tr w:rsidR="006B2A3D" w:rsidRPr="005F104B" w14:paraId="43BE8E5F"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38301E3"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12</w:t>
            </w:r>
          </w:p>
        </w:tc>
        <w:tc>
          <w:tcPr>
            <w:tcW w:w="920" w:type="pct"/>
            <w:tcBorders>
              <w:top w:val="nil"/>
              <w:left w:val="nil"/>
              <w:bottom w:val="nil"/>
              <w:right w:val="nil"/>
            </w:tcBorders>
            <w:shd w:val="clear" w:color="auto" w:fill="auto"/>
            <w:vAlign w:val="center"/>
            <w:hideMark/>
          </w:tcPr>
          <w:p w14:paraId="13EC3B9B" w14:textId="4E0973AE" w:rsidR="00846D96" w:rsidRPr="00806A06" w:rsidRDefault="00846D96" w:rsidP="007B7DB8">
            <w:pPr>
              <w:rPr>
                <w:rFonts w:eastAsia="Times New Roman"/>
                <w:color w:val="000000"/>
                <w:sz w:val="16"/>
                <w:szCs w:val="16"/>
              </w:rPr>
            </w:pPr>
            <w:proofErr w:type="spellStart"/>
            <w:r w:rsidRPr="00806A06">
              <w:rPr>
                <w:rFonts w:eastAsia="Times New Roman"/>
                <w:color w:val="000000"/>
                <w:sz w:val="16"/>
                <w:szCs w:val="16"/>
              </w:rPr>
              <w:t>B</w:t>
            </w:r>
            <w:r w:rsidR="00EC6C41">
              <w:rPr>
                <w:rFonts w:eastAsia="Times New Roman"/>
                <w:color w:val="000000"/>
                <w:sz w:val="16"/>
                <w:szCs w:val="16"/>
              </w:rPr>
              <w:t>iélorussie</w:t>
            </w:r>
            <w:proofErr w:type="spellEnd"/>
          </w:p>
        </w:tc>
        <w:tc>
          <w:tcPr>
            <w:tcW w:w="404" w:type="pct"/>
            <w:tcBorders>
              <w:top w:val="nil"/>
              <w:left w:val="nil"/>
              <w:bottom w:val="nil"/>
              <w:right w:val="nil"/>
            </w:tcBorders>
            <w:shd w:val="clear" w:color="auto" w:fill="auto"/>
            <w:vAlign w:val="center"/>
            <w:hideMark/>
          </w:tcPr>
          <w:p w14:paraId="68B7707D"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0.041</w:t>
            </w:r>
          </w:p>
        </w:tc>
        <w:tc>
          <w:tcPr>
            <w:tcW w:w="420" w:type="pct"/>
            <w:tcBorders>
              <w:top w:val="nil"/>
              <w:left w:val="nil"/>
              <w:bottom w:val="nil"/>
              <w:right w:val="single" w:sz="8" w:space="0" w:color="808080"/>
            </w:tcBorders>
            <w:shd w:val="clear" w:color="auto" w:fill="auto"/>
            <w:vAlign w:val="center"/>
            <w:hideMark/>
          </w:tcPr>
          <w:p w14:paraId="60635AAD" w14:textId="45D4B231" w:rsidR="00846D96" w:rsidRPr="006B2A3D" w:rsidRDefault="00846D96" w:rsidP="00846D96">
            <w:pPr>
              <w:jc w:val="right"/>
              <w:rPr>
                <w:rFonts w:eastAsia="Times New Roman" w:cs="Arial"/>
                <w:color w:val="000000"/>
                <w:sz w:val="16"/>
                <w:szCs w:val="16"/>
              </w:rPr>
            </w:pPr>
            <w:r w:rsidRPr="006B2A3D">
              <w:rPr>
                <w:rFonts w:eastAsia="Times New Roman" w:cs="Arial"/>
                <w:color w:val="000000"/>
                <w:sz w:val="16"/>
                <w:szCs w:val="16"/>
              </w:rPr>
              <w:t xml:space="preserve"> 0.094 </w:t>
            </w:r>
          </w:p>
        </w:tc>
        <w:tc>
          <w:tcPr>
            <w:tcW w:w="444" w:type="pct"/>
            <w:tcBorders>
              <w:top w:val="nil"/>
              <w:left w:val="nil"/>
              <w:bottom w:val="nil"/>
              <w:right w:val="single" w:sz="4" w:space="0" w:color="808080"/>
            </w:tcBorders>
            <w:shd w:val="clear" w:color="auto" w:fill="auto"/>
            <w:vAlign w:val="center"/>
            <w:hideMark/>
          </w:tcPr>
          <w:p w14:paraId="5E9A94EF" w14:textId="47D2AEDD"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8</w:t>
            </w:r>
            <w:r w:rsidR="00692D6C">
              <w:rPr>
                <w:rFonts w:eastAsia="Times New Roman"/>
                <w:color w:val="000000"/>
                <w:sz w:val="16"/>
                <w:szCs w:val="16"/>
              </w:rPr>
              <w:t xml:space="preserve"> </w:t>
            </w:r>
            <w:r w:rsidRPr="00806A06">
              <w:rPr>
                <w:rFonts w:eastAsia="Times New Roman"/>
                <w:color w:val="000000"/>
                <w:sz w:val="16"/>
                <w:szCs w:val="16"/>
              </w:rPr>
              <w:t xml:space="preserve">257 </w:t>
            </w:r>
          </w:p>
        </w:tc>
        <w:tc>
          <w:tcPr>
            <w:tcW w:w="437" w:type="pct"/>
            <w:tcBorders>
              <w:top w:val="nil"/>
              <w:left w:val="nil"/>
              <w:bottom w:val="nil"/>
              <w:right w:val="single" w:sz="8" w:space="0" w:color="808080"/>
            </w:tcBorders>
            <w:shd w:val="clear" w:color="auto" w:fill="auto"/>
            <w:vAlign w:val="center"/>
            <w:hideMark/>
          </w:tcPr>
          <w:p w14:paraId="6B5078DA" w14:textId="10EAD6FA"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w:t>
            </w:r>
            <w:r w:rsidR="00692D6C">
              <w:rPr>
                <w:rFonts w:eastAsia="Times New Roman"/>
                <w:color w:val="000000"/>
                <w:sz w:val="16"/>
                <w:szCs w:val="16"/>
              </w:rPr>
              <w:t xml:space="preserve"> </w:t>
            </w:r>
            <w:r w:rsidRPr="00806A06">
              <w:rPr>
                <w:rFonts w:eastAsia="Times New Roman"/>
                <w:color w:val="000000"/>
                <w:sz w:val="16"/>
                <w:szCs w:val="16"/>
              </w:rPr>
              <w:t xml:space="preserve">752 </w:t>
            </w:r>
          </w:p>
        </w:tc>
        <w:tc>
          <w:tcPr>
            <w:tcW w:w="444" w:type="pct"/>
            <w:tcBorders>
              <w:top w:val="nil"/>
              <w:left w:val="nil"/>
              <w:bottom w:val="nil"/>
              <w:right w:val="single" w:sz="4" w:space="0" w:color="808080"/>
            </w:tcBorders>
            <w:shd w:val="clear" w:color="auto" w:fill="auto"/>
            <w:vAlign w:val="center"/>
            <w:hideMark/>
          </w:tcPr>
          <w:p w14:paraId="09392FD8" w14:textId="43999E80"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9</w:t>
            </w:r>
            <w:r w:rsidR="00692D6C">
              <w:rPr>
                <w:rFonts w:eastAsia="Times New Roman"/>
                <w:color w:val="000000"/>
                <w:sz w:val="16"/>
                <w:szCs w:val="16"/>
              </w:rPr>
              <w:t xml:space="preserve"> </w:t>
            </w:r>
            <w:r w:rsidRPr="00806A06">
              <w:rPr>
                <w:rFonts w:eastAsia="Times New Roman"/>
                <w:color w:val="000000"/>
                <w:sz w:val="16"/>
                <w:szCs w:val="16"/>
              </w:rPr>
              <w:t xml:space="preserve">212 </w:t>
            </w:r>
          </w:p>
        </w:tc>
        <w:tc>
          <w:tcPr>
            <w:tcW w:w="437" w:type="pct"/>
            <w:tcBorders>
              <w:top w:val="nil"/>
              <w:left w:val="nil"/>
              <w:bottom w:val="nil"/>
              <w:right w:val="single" w:sz="8" w:space="0" w:color="808080"/>
            </w:tcBorders>
            <w:shd w:val="clear" w:color="auto" w:fill="auto"/>
            <w:vAlign w:val="center"/>
            <w:hideMark/>
          </w:tcPr>
          <w:p w14:paraId="71ED33A1" w14:textId="189CB558"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3</w:t>
            </w:r>
            <w:r w:rsidR="00692D6C">
              <w:rPr>
                <w:rFonts w:eastAsia="Times New Roman"/>
                <w:color w:val="000000"/>
                <w:sz w:val="16"/>
                <w:szCs w:val="16"/>
              </w:rPr>
              <w:t xml:space="preserve"> </w:t>
            </w:r>
            <w:r w:rsidRPr="00806A06">
              <w:rPr>
                <w:rFonts w:eastAsia="Times New Roman"/>
                <w:color w:val="000000"/>
                <w:sz w:val="16"/>
                <w:szCs w:val="16"/>
              </w:rPr>
              <w:t xml:space="preserve">071 </w:t>
            </w:r>
          </w:p>
        </w:tc>
        <w:tc>
          <w:tcPr>
            <w:tcW w:w="444" w:type="pct"/>
            <w:tcBorders>
              <w:top w:val="nil"/>
              <w:left w:val="nil"/>
              <w:bottom w:val="nil"/>
              <w:right w:val="single" w:sz="4" w:space="0" w:color="808080"/>
            </w:tcBorders>
            <w:shd w:val="clear" w:color="auto" w:fill="auto"/>
            <w:vAlign w:val="center"/>
            <w:hideMark/>
          </w:tcPr>
          <w:p w14:paraId="33E2903D" w14:textId="5F6BC6D6"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10</w:t>
            </w:r>
            <w:r w:rsidR="00692D6C">
              <w:rPr>
                <w:rFonts w:eastAsia="Times New Roman"/>
                <w:color w:val="000000"/>
                <w:sz w:val="16"/>
                <w:szCs w:val="16"/>
              </w:rPr>
              <w:t xml:space="preserve"> </w:t>
            </w:r>
            <w:r w:rsidRPr="00806A06">
              <w:rPr>
                <w:rFonts w:eastAsia="Times New Roman"/>
                <w:color w:val="000000"/>
                <w:sz w:val="16"/>
                <w:szCs w:val="16"/>
              </w:rPr>
              <w:t xml:space="preserve">786 </w:t>
            </w:r>
          </w:p>
        </w:tc>
        <w:tc>
          <w:tcPr>
            <w:tcW w:w="437" w:type="pct"/>
            <w:tcBorders>
              <w:top w:val="nil"/>
              <w:left w:val="nil"/>
              <w:bottom w:val="nil"/>
              <w:right w:val="single" w:sz="8" w:space="0" w:color="808080"/>
            </w:tcBorders>
            <w:shd w:val="clear" w:color="auto" w:fill="auto"/>
            <w:vAlign w:val="center"/>
            <w:hideMark/>
          </w:tcPr>
          <w:p w14:paraId="15C44B9B" w14:textId="5F8713BE"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3</w:t>
            </w:r>
            <w:r w:rsidR="00692D6C">
              <w:rPr>
                <w:rFonts w:eastAsia="Times New Roman"/>
                <w:color w:val="000000"/>
                <w:sz w:val="16"/>
                <w:szCs w:val="16"/>
              </w:rPr>
              <w:t xml:space="preserve"> </w:t>
            </w:r>
            <w:r w:rsidRPr="00806A06">
              <w:rPr>
                <w:rFonts w:eastAsia="Times New Roman"/>
                <w:color w:val="000000"/>
                <w:sz w:val="16"/>
                <w:szCs w:val="16"/>
              </w:rPr>
              <w:t xml:space="preserve">595 </w:t>
            </w:r>
          </w:p>
        </w:tc>
        <w:tc>
          <w:tcPr>
            <w:tcW w:w="444" w:type="pct"/>
            <w:tcBorders>
              <w:top w:val="nil"/>
              <w:left w:val="single" w:sz="4" w:space="0" w:color="808080"/>
              <w:bottom w:val="nil"/>
              <w:right w:val="single" w:sz="8" w:space="0" w:color="808080"/>
            </w:tcBorders>
            <w:shd w:val="clear" w:color="auto" w:fill="auto"/>
            <w:vAlign w:val="center"/>
            <w:hideMark/>
          </w:tcPr>
          <w:p w14:paraId="26952BD0" w14:textId="059680C0"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9</w:t>
            </w:r>
            <w:r w:rsidR="00692D6C">
              <w:rPr>
                <w:rFonts w:eastAsia="Times New Roman"/>
                <w:color w:val="000000"/>
                <w:sz w:val="16"/>
                <w:szCs w:val="16"/>
              </w:rPr>
              <w:t xml:space="preserve"> </w:t>
            </w:r>
            <w:r w:rsidRPr="00806A06">
              <w:rPr>
                <w:rFonts w:eastAsia="Times New Roman"/>
                <w:color w:val="000000"/>
                <w:sz w:val="16"/>
                <w:szCs w:val="16"/>
              </w:rPr>
              <w:t xml:space="preserve">602 </w:t>
            </w:r>
          </w:p>
        </w:tc>
      </w:tr>
      <w:tr w:rsidR="006B2A3D" w:rsidRPr="005F104B" w14:paraId="3AD46F57"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068BB1E"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13</w:t>
            </w:r>
          </w:p>
        </w:tc>
        <w:tc>
          <w:tcPr>
            <w:tcW w:w="920" w:type="pct"/>
            <w:tcBorders>
              <w:top w:val="nil"/>
              <w:left w:val="nil"/>
              <w:bottom w:val="nil"/>
              <w:right w:val="nil"/>
            </w:tcBorders>
            <w:shd w:val="clear" w:color="auto" w:fill="auto"/>
            <w:vAlign w:val="center"/>
            <w:hideMark/>
          </w:tcPr>
          <w:p w14:paraId="4CDF10E4" w14:textId="088B4B7E" w:rsidR="00846D96" w:rsidRPr="00806A06" w:rsidRDefault="00846D96" w:rsidP="007B7DB8">
            <w:pPr>
              <w:rPr>
                <w:rFonts w:eastAsia="Times New Roman"/>
                <w:color w:val="000000"/>
                <w:sz w:val="16"/>
                <w:szCs w:val="16"/>
              </w:rPr>
            </w:pPr>
            <w:r w:rsidRPr="00806A06">
              <w:rPr>
                <w:rFonts w:eastAsia="Times New Roman"/>
                <w:color w:val="000000"/>
                <w:sz w:val="16"/>
                <w:szCs w:val="16"/>
              </w:rPr>
              <w:t>Belgi</w:t>
            </w:r>
            <w:r w:rsidR="00EC6C41">
              <w:rPr>
                <w:rFonts w:eastAsia="Times New Roman"/>
                <w:color w:val="000000"/>
                <w:sz w:val="16"/>
                <w:szCs w:val="16"/>
              </w:rPr>
              <w:t>que</w:t>
            </w:r>
          </w:p>
        </w:tc>
        <w:tc>
          <w:tcPr>
            <w:tcW w:w="404" w:type="pct"/>
            <w:tcBorders>
              <w:top w:val="nil"/>
              <w:left w:val="nil"/>
              <w:bottom w:val="nil"/>
              <w:right w:val="nil"/>
            </w:tcBorders>
            <w:shd w:val="clear" w:color="auto" w:fill="auto"/>
            <w:vAlign w:val="center"/>
            <w:hideMark/>
          </w:tcPr>
          <w:p w14:paraId="2497CE01"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0.828</w:t>
            </w:r>
          </w:p>
        </w:tc>
        <w:tc>
          <w:tcPr>
            <w:tcW w:w="420" w:type="pct"/>
            <w:tcBorders>
              <w:top w:val="nil"/>
              <w:left w:val="nil"/>
              <w:bottom w:val="nil"/>
              <w:right w:val="single" w:sz="8" w:space="0" w:color="808080"/>
            </w:tcBorders>
            <w:shd w:val="clear" w:color="auto" w:fill="auto"/>
            <w:vAlign w:val="center"/>
            <w:hideMark/>
          </w:tcPr>
          <w:p w14:paraId="6EC6AFB0" w14:textId="573965BD" w:rsidR="00846D96" w:rsidRPr="006B2A3D" w:rsidRDefault="00846D96" w:rsidP="006B2A3D">
            <w:pPr>
              <w:jc w:val="right"/>
              <w:rPr>
                <w:rFonts w:eastAsia="Times New Roman" w:cs="Arial"/>
                <w:color w:val="000000"/>
                <w:sz w:val="16"/>
                <w:szCs w:val="16"/>
              </w:rPr>
            </w:pPr>
            <w:r w:rsidRPr="006B2A3D">
              <w:rPr>
                <w:rFonts w:eastAsia="Times New Roman" w:cs="Arial"/>
                <w:color w:val="000000"/>
                <w:sz w:val="16"/>
                <w:szCs w:val="16"/>
              </w:rPr>
              <w:t xml:space="preserve">1.905 </w:t>
            </w:r>
          </w:p>
        </w:tc>
        <w:tc>
          <w:tcPr>
            <w:tcW w:w="444" w:type="pct"/>
            <w:tcBorders>
              <w:top w:val="nil"/>
              <w:left w:val="nil"/>
              <w:bottom w:val="nil"/>
              <w:right w:val="single" w:sz="4" w:space="0" w:color="808080"/>
            </w:tcBorders>
            <w:shd w:val="clear" w:color="auto" w:fill="auto"/>
            <w:vAlign w:val="center"/>
            <w:hideMark/>
          </w:tcPr>
          <w:p w14:paraId="574EDD09" w14:textId="2042BDB2"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166</w:t>
            </w:r>
            <w:r w:rsidR="00692D6C">
              <w:rPr>
                <w:rFonts w:eastAsia="Times New Roman"/>
                <w:color w:val="000000"/>
                <w:sz w:val="16"/>
                <w:szCs w:val="16"/>
              </w:rPr>
              <w:t xml:space="preserve"> </w:t>
            </w:r>
            <w:r w:rsidRPr="00806A06">
              <w:rPr>
                <w:rFonts w:eastAsia="Times New Roman"/>
                <w:color w:val="000000"/>
                <w:sz w:val="16"/>
                <w:szCs w:val="16"/>
              </w:rPr>
              <w:t xml:space="preserve">760 </w:t>
            </w:r>
          </w:p>
        </w:tc>
        <w:tc>
          <w:tcPr>
            <w:tcW w:w="437" w:type="pct"/>
            <w:tcBorders>
              <w:top w:val="nil"/>
              <w:left w:val="nil"/>
              <w:bottom w:val="nil"/>
              <w:right w:val="single" w:sz="8" w:space="0" w:color="808080"/>
            </w:tcBorders>
            <w:shd w:val="clear" w:color="auto" w:fill="auto"/>
            <w:vAlign w:val="center"/>
            <w:hideMark/>
          </w:tcPr>
          <w:p w14:paraId="078283E8" w14:textId="6D28006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55</w:t>
            </w:r>
            <w:r w:rsidR="00692D6C">
              <w:rPr>
                <w:rFonts w:eastAsia="Times New Roman"/>
                <w:color w:val="000000"/>
                <w:sz w:val="16"/>
                <w:szCs w:val="16"/>
              </w:rPr>
              <w:t xml:space="preserve"> </w:t>
            </w:r>
            <w:r w:rsidRPr="00806A06">
              <w:rPr>
                <w:rFonts w:eastAsia="Times New Roman"/>
                <w:color w:val="000000"/>
                <w:sz w:val="16"/>
                <w:szCs w:val="16"/>
              </w:rPr>
              <w:t xml:space="preserve">587 </w:t>
            </w:r>
          </w:p>
        </w:tc>
        <w:tc>
          <w:tcPr>
            <w:tcW w:w="444" w:type="pct"/>
            <w:tcBorders>
              <w:top w:val="nil"/>
              <w:left w:val="nil"/>
              <w:bottom w:val="nil"/>
              <w:right w:val="single" w:sz="4" w:space="0" w:color="808080"/>
            </w:tcBorders>
            <w:shd w:val="clear" w:color="auto" w:fill="auto"/>
            <w:vAlign w:val="center"/>
            <w:hideMark/>
          </w:tcPr>
          <w:p w14:paraId="350B0265" w14:textId="68864214"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186</w:t>
            </w:r>
            <w:r w:rsidR="00692D6C">
              <w:rPr>
                <w:rFonts w:eastAsia="Times New Roman"/>
                <w:color w:val="000000"/>
                <w:sz w:val="16"/>
                <w:szCs w:val="16"/>
              </w:rPr>
              <w:t xml:space="preserve"> </w:t>
            </w:r>
            <w:r w:rsidRPr="00806A06">
              <w:rPr>
                <w:rFonts w:eastAsia="Times New Roman"/>
                <w:color w:val="000000"/>
                <w:sz w:val="16"/>
                <w:szCs w:val="16"/>
              </w:rPr>
              <w:t xml:space="preserve">029 </w:t>
            </w:r>
          </w:p>
        </w:tc>
        <w:tc>
          <w:tcPr>
            <w:tcW w:w="437" w:type="pct"/>
            <w:tcBorders>
              <w:top w:val="nil"/>
              <w:left w:val="nil"/>
              <w:bottom w:val="nil"/>
              <w:right w:val="single" w:sz="8" w:space="0" w:color="808080"/>
            </w:tcBorders>
            <w:shd w:val="clear" w:color="auto" w:fill="auto"/>
            <w:vAlign w:val="center"/>
            <w:hideMark/>
          </w:tcPr>
          <w:p w14:paraId="0267AF7E" w14:textId="38DBDC98"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62</w:t>
            </w:r>
            <w:r w:rsidR="00692D6C">
              <w:rPr>
                <w:rFonts w:eastAsia="Times New Roman"/>
                <w:color w:val="000000"/>
                <w:sz w:val="16"/>
                <w:szCs w:val="16"/>
              </w:rPr>
              <w:t xml:space="preserve"> </w:t>
            </w:r>
            <w:r w:rsidRPr="00806A06">
              <w:rPr>
                <w:rFonts w:eastAsia="Times New Roman"/>
                <w:color w:val="000000"/>
                <w:sz w:val="16"/>
                <w:szCs w:val="16"/>
              </w:rPr>
              <w:t xml:space="preserve">010 </w:t>
            </w:r>
          </w:p>
        </w:tc>
        <w:tc>
          <w:tcPr>
            <w:tcW w:w="444" w:type="pct"/>
            <w:tcBorders>
              <w:top w:val="nil"/>
              <w:left w:val="nil"/>
              <w:bottom w:val="nil"/>
              <w:right w:val="single" w:sz="4" w:space="0" w:color="808080"/>
            </w:tcBorders>
            <w:shd w:val="clear" w:color="auto" w:fill="auto"/>
            <w:vAlign w:val="center"/>
            <w:hideMark/>
          </w:tcPr>
          <w:p w14:paraId="5EC41D3C" w14:textId="57B39AF6"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217</w:t>
            </w:r>
            <w:r w:rsidR="00692D6C">
              <w:rPr>
                <w:rFonts w:eastAsia="Times New Roman"/>
                <w:color w:val="000000"/>
                <w:sz w:val="16"/>
                <w:szCs w:val="16"/>
              </w:rPr>
              <w:t xml:space="preserve"> </w:t>
            </w:r>
            <w:r w:rsidRPr="00806A06">
              <w:rPr>
                <w:rFonts w:eastAsia="Times New Roman"/>
                <w:color w:val="000000"/>
                <w:sz w:val="16"/>
                <w:szCs w:val="16"/>
              </w:rPr>
              <w:t xml:space="preserve">819 </w:t>
            </w:r>
          </w:p>
        </w:tc>
        <w:tc>
          <w:tcPr>
            <w:tcW w:w="437" w:type="pct"/>
            <w:tcBorders>
              <w:top w:val="nil"/>
              <w:left w:val="nil"/>
              <w:bottom w:val="nil"/>
              <w:right w:val="single" w:sz="8" w:space="0" w:color="808080"/>
            </w:tcBorders>
            <w:shd w:val="clear" w:color="auto" w:fill="auto"/>
            <w:vAlign w:val="center"/>
            <w:hideMark/>
          </w:tcPr>
          <w:p w14:paraId="24A263F0" w14:textId="37017391"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72</w:t>
            </w:r>
            <w:r w:rsidR="00692D6C">
              <w:rPr>
                <w:rFonts w:eastAsia="Times New Roman"/>
                <w:color w:val="000000"/>
                <w:sz w:val="16"/>
                <w:szCs w:val="16"/>
              </w:rPr>
              <w:t xml:space="preserve"> </w:t>
            </w:r>
            <w:r w:rsidRPr="00806A06">
              <w:rPr>
                <w:rFonts w:eastAsia="Times New Roman"/>
                <w:color w:val="000000"/>
                <w:sz w:val="16"/>
                <w:szCs w:val="16"/>
              </w:rPr>
              <w:t xml:space="preserve">606 </w:t>
            </w:r>
          </w:p>
        </w:tc>
        <w:tc>
          <w:tcPr>
            <w:tcW w:w="444" w:type="pct"/>
            <w:tcBorders>
              <w:top w:val="nil"/>
              <w:left w:val="single" w:sz="4" w:space="0" w:color="808080"/>
              <w:bottom w:val="nil"/>
              <w:right w:val="single" w:sz="8" w:space="0" w:color="808080"/>
            </w:tcBorders>
            <w:shd w:val="clear" w:color="auto" w:fill="auto"/>
            <w:vAlign w:val="center"/>
            <w:hideMark/>
          </w:tcPr>
          <w:p w14:paraId="04E0B034" w14:textId="25B8BF63"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160</w:t>
            </w:r>
            <w:r w:rsidR="00692D6C">
              <w:rPr>
                <w:rFonts w:eastAsia="Times New Roman"/>
                <w:color w:val="000000"/>
                <w:sz w:val="16"/>
                <w:szCs w:val="16"/>
              </w:rPr>
              <w:t xml:space="preserve"> </w:t>
            </w:r>
            <w:r w:rsidRPr="00806A06">
              <w:rPr>
                <w:rFonts w:eastAsia="Times New Roman"/>
                <w:color w:val="000000"/>
                <w:sz w:val="16"/>
                <w:szCs w:val="16"/>
              </w:rPr>
              <w:t xml:space="preserve">885 </w:t>
            </w:r>
          </w:p>
        </w:tc>
      </w:tr>
      <w:tr w:rsidR="006B2A3D" w:rsidRPr="005F104B" w14:paraId="01686CCD"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2C03C25"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14</w:t>
            </w:r>
          </w:p>
        </w:tc>
        <w:tc>
          <w:tcPr>
            <w:tcW w:w="920" w:type="pct"/>
            <w:tcBorders>
              <w:top w:val="nil"/>
              <w:left w:val="nil"/>
              <w:bottom w:val="nil"/>
              <w:right w:val="nil"/>
            </w:tcBorders>
            <w:shd w:val="clear" w:color="auto" w:fill="auto"/>
            <w:vAlign w:val="center"/>
            <w:hideMark/>
          </w:tcPr>
          <w:p w14:paraId="23CFFB42" w14:textId="25EBF29D" w:rsidR="00846D96" w:rsidRPr="00806A06" w:rsidRDefault="00846D96" w:rsidP="007B7DB8">
            <w:pPr>
              <w:rPr>
                <w:rFonts w:eastAsia="Times New Roman"/>
                <w:color w:val="000000"/>
                <w:sz w:val="16"/>
                <w:szCs w:val="16"/>
              </w:rPr>
            </w:pPr>
            <w:proofErr w:type="spellStart"/>
            <w:r w:rsidRPr="00806A06">
              <w:rPr>
                <w:rFonts w:eastAsia="Times New Roman"/>
                <w:color w:val="000000"/>
                <w:sz w:val="16"/>
                <w:szCs w:val="16"/>
              </w:rPr>
              <w:t>B</w:t>
            </w:r>
            <w:r w:rsidR="00EC6C41">
              <w:rPr>
                <w:rFonts w:eastAsia="Times New Roman"/>
                <w:color w:val="000000"/>
                <w:sz w:val="16"/>
                <w:szCs w:val="16"/>
              </w:rPr>
              <w:t>é</w:t>
            </w:r>
            <w:r w:rsidRPr="00806A06">
              <w:rPr>
                <w:rFonts w:eastAsia="Times New Roman"/>
                <w:color w:val="000000"/>
                <w:sz w:val="16"/>
                <w:szCs w:val="16"/>
              </w:rPr>
              <w:t>nin</w:t>
            </w:r>
            <w:proofErr w:type="spellEnd"/>
          </w:p>
        </w:tc>
        <w:tc>
          <w:tcPr>
            <w:tcW w:w="404" w:type="pct"/>
            <w:tcBorders>
              <w:top w:val="nil"/>
              <w:left w:val="nil"/>
              <w:bottom w:val="nil"/>
              <w:right w:val="nil"/>
            </w:tcBorders>
            <w:shd w:val="clear" w:color="auto" w:fill="auto"/>
            <w:vAlign w:val="center"/>
            <w:hideMark/>
          </w:tcPr>
          <w:p w14:paraId="7CE6E612"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0.005</w:t>
            </w:r>
          </w:p>
        </w:tc>
        <w:tc>
          <w:tcPr>
            <w:tcW w:w="420" w:type="pct"/>
            <w:tcBorders>
              <w:top w:val="nil"/>
              <w:left w:val="nil"/>
              <w:bottom w:val="nil"/>
              <w:right w:val="single" w:sz="8" w:space="0" w:color="808080"/>
            </w:tcBorders>
            <w:shd w:val="clear" w:color="auto" w:fill="auto"/>
            <w:vAlign w:val="center"/>
            <w:hideMark/>
          </w:tcPr>
          <w:p w14:paraId="4115423D" w14:textId="6B31363F" w:rsidR="00846D96" w:rsidRPr="006B2A3D" w:rsidRDefault="00846D96" w:rsidP="006B2A3D">
            <w:pPr>
              <w:jc w:val="right"/>
              <w:rPr>
                <w:rFonts w:eastAsia="Times New Roman" w:cs="Arial"/>
                <w:color w:val="000000"/>
                <w:sz w:val="16"/>
                <w:szCs w:val="16"/>
              </w:rPr>
            </w:pPr>
            <w:r w:rsidRPr="006B2A3D">
              <w:rPr>
                <w:rFonts w:eastAsia="Times New Roman" w:cs="Arial"/>
                <w:color w:val="000000"/>
                <w:sz w:val="16"/>
                <w:szCs w:val="16"/>
              </w:rPr>
              <w:t xml:space="preserve">0.012 </w:t>
            </w:r>
          </w:p>
        </w:tc>
        <w:tc>
          <w:tcPr>
            <w:tcW w:w="444" w:type="pct"/>
            <w:tcBorders>
              <w:top w:val="nil"/>
              <w:left w:val="nil"/>
              <w:bottom w:val="nil"/>
              <w:right w:val="single" w:sz="4" w:space="0" w:color="808080"/>
            </w:tcBorders>
            <w:shd w:val="clear" w:color="auto" w:fill="auto"/>
            <w:vAlign w:val="center"/>
            <w:hideMark/>
          </w:tcPr>
          <w:p w14:paraId="679B082E" w14:textId="13AA017F"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007 </w:t>
            </w:r>
          </w:p>
        </w:tc>
        <w:tc>
          <w:tcPr>
            <w:tcW w:w="437" w:type="pct"/>
            <w:tcBorders>
              <w:top w:val="nil"/>
              <w:left w:val="nil"/>
              <w:bottom w:val="nil"/>
              <w:right w:val="single" w:sz="8" w:space="0" w:color="808080"/>
            </w:tcBorders>
            <w:shd w:val="clear" w:color="auto" w:fill="auto"/>
            <w:vAlign w:val="center"/>
            <w:hideMark/>
          </w:tcPr>
          <w:p w14:paraId="4195CDBD"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336 </w:t>
            </w:r>
          </w:p>
        </w:tc>
        <w:tc>
          <w:tcPr>
            <w:tcW w:w="444" w:type="pct"/>
            <w:tcBorders>
              <w:top w:val="nil"/>
              <w:left w:val="nil"/>
              <w:bottom w:val="nil"/>
              <w:right w:val="single" w:sz="4" w:space="0" w:color="808080"/>
            </w:tcBorders>
            <w:shd w:val="clear" w:color="auto" w:fill="auto"/>
            <w:vAlign w:val="center"/>
            <w:hideMark/>
          </w:tcPr>
          <w:p w14:paraId="2B029D42" w14:textId="5C6E9EAC"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123 </w:t>
            </w:r>
          </w:p>
        </w:tc>
        <w:tc>
          <w:tcPr>
            <w:tcW w:w="437" w:type="pct"/>
            <w:tcBorders>
              <w:top w:val="nil"/>
              <w:left w:val="nil"/>
              <w:bottom w:val="nil"/>
              <w:right w:val="single" w:sz="8" w:space="0" w:color="808080"/>
            </w:tcBorders>
            <w:shd w:val="clear" w:color="auto" w:fill="auto"/>
            <w:vAlign w:val="center"/>
            <w:hideMark/>
          </w:tcPr>
          <w:p w14:paraId="1E57BF66"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374 </w:t>
            </w:r>
          </w:p>
        </w:tc>
        <w:tc>
          <w:tcPr>
            <w:tcW w:w="444" w:type="pct"/>
            <w:tcBorders>
              <w:top w:val="nil"/>
              <w:left w:val="nil"/>
              <w:bottom w:val="nil"/>
              <w:right w:val="single" w:sz="4" w:space="0" w:color="808080"/>
            </w:tcBorders>
            <w:shd w:val="clear" w:color="auto" w:fill="auto"/>
            <w:vAlign w:val="center"/>
            <w:hideMark/>
          </w:tcPr>
          <w:p w14:paraId="27567E67" w14:textId="56CB4882"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315 </w:t>
            </w:r>
          </w:p>
        </w:tc>
        <w:tc>
          <w:tcPr>
            <w:tcW w:w="437" w:type="pct"/>
            <w:tcBorders>
              <w:top w:val="nil"/>
              <w:left w:val="nil"/>
              <w:bottom w:val="nil"/>
              <w:right w:val="single" w:sz="8" w:space="0" w:color="808080"/>
            </w:tcBorders>
            <w:shd w:val="clear" w:color="auto" w:fill="auto"/>
            <w:vAlign w:val="center"/>
            <w:hideMark/>
          </w:tcPr>
          <w:p w14:paraId="3C3C00CC"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438 </w:t>
            </w:r>
          </w:p>
        </w:tc>
        <w:tc>
          <w:tcPr>
            <w:tcW w:w="444" w:type="pct"/>
            <w:tcBorders>
              <w:top w:val="nil"/>
              <w:left w:val="single" w:sz="4" w:space="0" w:color="808080"/>
              <w:bottom w:val="nil"/>
              <w:right w:val="single" w:sz="8" w:space="0" w:color="808080"/>
            </w:tcBorders>
            <w:shd w:val="clear" w:color="auto" w:fill="auto"/>
            <w:vAlign w:val="center"/>
            <w:hideMark/>
          </w:tcPr>
          <w:p w14:paraId="64F7619B"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588 </w:t>
            </w:r>
          </w:p>
        </w:tc>
      </w:tr>
      <w:tr w:rsidR="006B2A3D" w:rsidRPr="005F104B" w14:paraId="6317B8AD"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E22A0C2"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15</w:t>
            </w:r>
          </w:p>
        </w:tc>
        <w:tc>
          <w:tcPr>
            <w:tcW w:w="920" w:type="pct"/>
            <w:tcBorders>
              <w:top w:val="nil"/>
              <w:left w:val="nil"/>
              <w:bottom w:val="nil"/>
              <w:right w:val="nil"/>
            </w:tcBorders>
            <w:shd w:val="clear" w:color="auto" w:fill="auto"/>
            <w:vAlign w:val="center"/>
            <w:hideMark/>
          </w:tcPr>
          <w:p w14:paraId="317DF35E" w14:textId="4767232F" w:rsidR="00846D96" w:rsidRPr="00806A06" w:rsidRDefault="00846D96" w:rsidP="007B7DB8">
            <w:pPr>
              <w:rPr>
                <w:rFonts w:eastAsia="Times New Roman"/>
                <w:color w:val="000000"/>
                <w:sz w:val="16"/>
                <w:szCs w:val="16"/>
              </w:rPr>
            </w:pPr>
            <w:proofErr w:type="spellStart"/>
            <w:r w:rsidRPr="00806A06">
              <w:rPr>
                <w:rFonts w:eastAsia="Times New Roman"/>
                <w:color w:val="000000"/>
                <w:sz w:val="16"/>
                <w:szCs w:val="16"/>
              </w:rPr>
              <w:t>Bolivi</w:t>
            </w:r>
            <w:r w:rsidR="00EC6C41">
              <w:rPr>
                <w:rFonts w:eastAsia="Times New Roman"/>
                <w:color w:val="000000"/>
                <w:sz w:val="16"/>
                <w:szCs w:val="16"/>
              </w:rPr>
              <w:t>e</w:t>
            </w:r>
            <w:proofErr w:type="spellEnd"/>
            <w:r w:rsidRPr="00806A06">
              <w:rPr>
                <w:rFonts w:eastAsia="Times New Roman"/>
                <w:color w:val="000000"/>
                <w:sz w:val="16"/>
                <w:szCs w:val="16"/>
              </w:rPr>
              <w:t xml:space="preserve"> (</w:t>
            </w:r>
            <w:r w:rsidR="00EC6C41">
              <w:rPr>
                <w:rFonts w:eastAsia="Times New Roman"/>
                <w:color w:val="000000"/>
                <w:sz w:val="16"/>
                <w:szCs w:val="16"/>
              </w:rPr>
              <w:t xml:space="preserve">État </w:t>
            </w:r>
            <w:proofErr w:type="spellStart"/>
            <w:r w:rsidR="00EC6C41">
              <w:rPr>
                <w:rFonts w:eastAsia="Times New Roman"/>
                <w:color w:val="000000"/>
                <w:sz w:val="16"/>
                <w:szCs w:val="16"/>
              </w:rPr>
              <w:t>p</w:t>
            </w:r>
            <w:r w:rsidRPr="00806A06">
              <w:rPr>
                <w:rFonts w:eastAsia="Times New Roman"/>
                <w:color w:val="000000"/>
                <w:sz w:val="16"/>
                <w:szCs w:val="16"/>
              </w:rPr>
              <w:t>lurinational</w:t>
            </w:r>
            <w:proofErr w:type="spellEnd"/>
            <w:r w:rsidRPr="00806A06">
              <w:rPr>
                <w:rFonts w:eastAsia="Times New Roman"/>
                <w:color w:val="000000"/>
                <w:sz w:val="16"/>
                <w:szCs w:val="16"/>
              </w:rPr>
              <w:t xml:space="preserve"> </w:t>
            </w:r>
            <w:r w:rsidR="00EC6C41">
              <w:rPr>
                <w:rFonts w:eastAsia="Times New Roman"/>
                <w:color w:val="000000"/>
                <w:sz w:val="16"/>
                <w:szCs w:val="16"/>
              </w:rPr>
              <w:t>de</w:t>
            </w:r>
            <w:r w:rsidRPr="00806A06">
              <w:rPr>
                <w:rFonts w:eastAsia="Times New Roman"/>
                <w:color w:val="000000"/>
                <w:sz w:val="16"/>
                <w:szCs w:val="16"/>
              </w:rPr>
              <w:t>)</w:t>
            </w:r>
          </w:p>
        </w:tc>
        <w:tc>
          <w:tcPr>
            <w:tcW w:w="404" w:type="pct"/>
            <w:tcBorders>
              <w:top w:val="nil"/>
              <w:left w:val="nil"/>
              <w:bottom w:val="nil"/>
              <w:right w:val="nil"/>
            </w:tcBorders>
            <w:shd w:val="clear" w:color="auto" w:fill="auto"/>
            <w:vAlign w:val="center"/>
            <w:hideMark/>
          </w:tcPr>
          <w:p w14:paraId="47EE27AA"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0.019</w:t>
            </w:r>
          </w:p>
        </w:tc>
        <w:tc>
          <w:tcPr>
            <w:tcW w:w="420" w:type="pct"/>
            <w:tcBorders>
              <w:top w:val="nil"/>
              <w:left w:val="nil"/>
              <w:bottom w:val="nil"/>
              <w:right w:val="single" w:sz="8" w:space="0" w:color="808080"/>
            </w:tcBorders>
            <w:shd w:val="clear" w:color="auto" w:fill="auto"/>
            <w:vAlign w:val="center"/>
            <w:hideMark/>
          </w:tcPr>
          <w:p w14:paraId="16748408" w14:textId="731E3C24" w:rsidR="00846D96" w:rsidRPr="006B2A3D" w:rsidRDefault="00846D96" w:rsidP="006B2A3D">
            <w:pPr>
              <w:jc w:val="right"/>
              <w:rPr>
                <w:rFonts w:eastAsia="Times New Roman" w:cs="Arial"/>
                <w:color w:val="000000"/>
                <w:sz w:val="16"/>
                <w:szCs w:val="16"/>
              </w:rPr>
            </w:pPr>
            <w:r w:rsidRPr="006B2A3D">
              <w:rPr>
                <w:rFonts w:eastAsia="Times New Roman" w:cs="Arial"/>
                <w:color w:val="000000"/>
                <w:sz w:val="16"/>
                <w:szCs w:val="16"/>
              </w:rPr>
              <w:t xml:space="preserve">0.044 </w:t>
            </w:r>
          </w:p>
        </w:tc>
        <w:tc>
          <w:tcPr>
            <w:tcW w:w="444" w:type="pct"/>
            <w:tcBorders>
              <w:top w:val="nil"/>
              <w:left w:val="nil"/>
              <w:bottom w:val="nil"/>
              <w:right w:val="single" w:sz="4" w:space="0" w:color="808080"/>
            </w:tcBorders>
            <w:shd w:val="clear" w:color="auto" w:fill="auto"/>
            <w:vAlign w:val="center"/>
            <w:hideMark/>
          </w:tcPr>
          <w:p w14:paraId="0EF9EBD8" w14:textId="361870DD"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3</w:t>
            </w:r>
            <w:r w:rsidR="00692D6C">
              <w:rPr>
                <w:rFonts w:eastAsia="Times New Roman"/>
                <w:color w:val="000000"/>
                <w:sz w:val="16"/>
                <w:szCs w:val="16"/>
              </w:rPr>
              <w:t xml:space="preserve"> </w:t>
            </w:r>
            <w:r w:rsidRPr="00806A06">
              <w:rPr>
                <w:rFonts w:eastAsia="Times New Roman"/>
                <w:color w:val="000000"/>
                <w:sz w:val="16"/>
                <w:szCs w:val="16"/>
              </w:rPr>
              <w:t xml:space="preserve">827 </w:t>
            </w:r>
          </w:p>
        </w:tc>
        <w:tc>
          <w:tcPr>
            <w:tcW w:w="437" w:type="pct"/>
            <w:tcBorders>
              <w:top w:val="nil"/>
              <w:left w:val="nil"/>
              <w:bottom w:val="nil"/>
              <w:right w:val="single" w:sz="8" w:space="0" w:color="808080"/>
            </w:tcBorders>
            <w:shd w:val="clear" w:color="auto" w:fill="auto"/>
            <w:vAlign w:val="center"/>
            <w:hideMark/>
          </w:tcPr>
          <w:p w14:paraId="24D97524" w14:textId="5FE2376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276 </w:t>
            </w:r>
          </w:p>
        </w:tc>
        <w:tc>
          <w:tcPr>
            <w:tcW w:w="444" w:type="pct"/>
            <w:tcBorders>
              <w:top w:val="nil"/>
              <w:left w:val="nil"/>
              <w:bottom w:val="nil"/>
              <w:right w:val="single" w:sz="4" w:space="0" w:color="808080"/>
            </w:tcBorders>
            <w:shd w:val="clear" w:color="auto" w:fill="auto"/>
            <w:vAlign w:val="center"/>
            <w:hideMark/>
          </w:tcPr>
          <w:p w14:paraId="456FBE58" w14:textId="7B93A7D6"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4</w:t>
            </w:r>
            <w:r w:rsidR="00692D6C">
              <w:rPr>
                <w:rFonts w:eastAsia="Times New Roman"/>
                <w:color w:val="000000"/>
                <w:sz w:val="16"/>
                <w:szCs w:val="16"/>
              </w:rPr>
              <w:t xml:space="preserve"> </w:t>
            </w:r>
            <w:r w:rsidRPr="00806A06">
              <w:rPr>
                <w:rFonts w:eastAsia="Times New Roman"/>
                <w:color w:val="000000"/>
                <w:sz w:val="16"/>
                <w:szCs w:val="16"/>
              </w:rPr>
              <w:t xml:space="preserve">269 </w:t>
            </w:r>
          </w:p>
        </w:tc>
        <w:tc>
          <w:tcPr>
            <w:tcW w:w="437" w:type="pct"/>
            <w:tcBorders>
              <w:top w:val="nil"/>
              <w:left w:val="nil"/>
              <w:bottom w:val="nil"/>
              <w:right w:val="single" w:sz="8" w:space="0" w:color="808080"/>
            </w:tcBorders>
            <w:shd w:val="clear" w:color="auto" w:fill="auto"/>
            <w:vAlign w:val="center"/>
            <w:hideMark/>
          </w:tcPr>
          <w:p w14:paraId="6AE60EC2" w14:textId="4A5883CD"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423 </w:t>
            </w:r>
          </w:p>
        </w:tc>
        <w:tc>
          <w:tcPr>
            <w:tcW w:w="444" w:type="pct"/>
            <w:tcBorders>
              <w:top w:val="nil"/>
              <w:left w:val="nil"/>
              <w:bottom w:val="nil"/>
              <w:right w:val="single" w:sz="4" w:space="0" w:color="808080"/>
            </w:tcBorders>
            <w:shd w:val="clear" w:color="auto" w:fill="auto"/>
            <w:vAlign w:val="center"/>
            <w:hideMark/>
          </w:tcPr>
          <w:p w14:paraId="16D10BAF" w14:textId="69D9B0AF"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4</w:t>
            </w:r>
            <w:r w:rsidR="00692D6C">
              <w:rPr>
                <w:rFonts w:eastAsia="Times New Roman"/>
                <w:color w:val="000000"/>
                <w:sz w:val="16"/>
                <w:szCs w:val="16"/>
              </w:rPr>
              <w:t xml:space="preserve"> </w:t>
            </w:r>
            <w:r w:rsidRPr="00806A06">
              <w:rPr>
                <w:rFonts w:eastAsia="Times New Roman"/>
                <w:color w:val="000000"/>
                <w:sz w:val="16"/>
                <w:szCs w:val="16"/>
              </w:rPr>
              <w:t xml:space="preserve">998 </w:t>
            </w:r>
          </w:p>
        </w:tc>
        <w:tc>
          <w:tcPr>
            <w:tcW w:w="437" w:type="pct"/>
            <w:tcBorders>
              <w:top w:val="nil"/>
              <w:left w:val="nil"/>
              <w:bottom w:val="nil"/>
              <w:right w:val="single" w:sz="8" w:space="0" w:color="808080"/>
            </w:tcBorders>
            <w:shd w:val="clear" w:color="auto" w:fill="auto"/>
            <w:vAlign w:val="center"/>
            <w:hideMark/>
          </w:tcPr>
          <w:p w14:paraId="6CB9FEEE" w14:textId="6D06711C"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666 </w:t>
            </w:r>
          </w:p>
        </w:tc>
        <w:tc>
          <w:tcPr>
            <w:tcW w:w="444" w:type="pct"/>
            <w:tcBorders>
              <w:top w:val="nil"/>
              <w:left w:val="single" w:sz="4" w:space="0" w:color="808080"/>
              <w:bottom w:val="nil"/>
              <w:right w:val="single" w:sz="8" w:space="0" w:color="808080"/>
            </w:tcBorders>
            <w:shd w:val="clear" w:color="auto" w:fill="auto"/>
            <w:vAlign w:val="center"/>
            <w:hideMark/>
          </w:tcPr>
          <w:p w14:paraId="3675DFCE" w14:textId="26DAC7DD"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3</w:t>
            </w:r>
            <w:r w:rsidR="00692D6C">
              <w:rPr>
                <w:rFonts w:eastAsia="Times New Roman"/>
                <w:color w:val="000000"/>
                <w:sz w:val="16"/>
                <w:szCs w:val="16"/>
              </w:rPr>
              <w:t xml:space="preserve"> </w:t>
            </w:r>
            <w:r w:rsidRPr="00806A06">
              <w:rPr>
                <w:rFonts w:eastAsia="Times New Roman"/>
                <w:color w:val="000000"/>
                <w:sz w:val="16"/>
                <w:szCs w:val="16"/>
              </w:rPr>
              <w:t xml:space="preserve">136 </w:t>
            </w:r>
          </w:p>
        </w:tc>
      </w:tr>
      <w:tr w:rsidR="006B2A3D" w:rsidRPr="005F104B" w14:paraId="31C86281"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014B2B2"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16</w:t>
            </w:r>
          </w:p>
        </w:tc>
        <w:tc>
          <w:tcPr>
            <w:tcW w:w="920" w:type="pct"/>
            <w:tcBorders>
              <w:top w:val="nil"/>
              <w:left w:val="nil"/>
              <w:bottom w:val="nil"/>
              <w:right w:val="nil"/>
            </w:tcBorders>
            <w:shd w:val="clear" w:color="auto" w:fill="auto"/>
            <w:vAlign w:val="center"/>
            <w:hideMark/>
          </w:tcPr>
          <w:p w14:paraId="55181514" w14:textId="336B01B5" w:rsidR="00846D96" w:rsidRPr="00806A06" w:rsidRDefault="00846D96" w:rsidP="007B7DB8">
            <w:pPr>
              <w:rPr>
                <w:rFonts w:eastAsia="Times New Roman"/>
                <w:color w:val="000000"/>
                <w:sz w:val="16"/>
                <w:szCs w:val="16"/>
              </w:rPr>
            </w:pPr>
            <w:proofErr w:type="spellStart"/>
            <w:r w:rsidRPr="00806A06">
              <w:rPr>
                <w:rFonts w:eastAsia="Times New Roman"/>
                <w:color w:val="000000"/>
                <w:sz w:val="16"/>
                <w:szCs w:val="16"/>
              </w:rPr>
              <w:t>Bosni</w:t>
            </w:r>
            <w:r w:rsidR="00EC6C41">
              <w:rPr>
                <w:rFonts w:eastAsia="Times New Roman"/>
                <w:color w:val="000000"/>
                <w:sz w:val="16"/>
                <w:szCs w:val="16"/>
              </w:rPr>
              <w:t>e</w:t>
            </w:r>
            <w:proofErr w:type="spellEnd"/>
            <w:r w:rsidR="00EC6C41">
              <w:rPr>
                <w:rFonts w:eastAsia="Times New Roman"/>
                <w:color w:val="000000"/>
                <w:sz w:val="16"/>
                <w:szCs w:val="16"/>
              </w:rPr>
              <w:t>-</w:t>
            </w:r>
            <w:r w:rsidRPr="00806A06">
              <w:rPr>
                <w:rFonts w:eastAsia="Times New Roman"/>
                <w:color w:val="000000"/>
                <w:sz w:val="16"/>
                <w:szCs w:val="16"/>
              </w:rPr>
              <w:t xml:space="preserve"> </w:t>
            </w:r>
            <w:proofErr w:type="spellStart"/>
            <w:r w:rsidRPr="00806A06">
              <w:rPr>
                <w:rFonts w:eastAsia="Times New Roman"/>
                <w:color w:val="000000"/>
                <w:sz w:val="16"/>
                <w:szCs w:val="16"/>
              </w:rPr>
              <w:t>Herz</w:t>
            </w:r>
            <w:r w:rsidR="00745809">
              <w:rPr>
                <w:rFonts w:eastAsia="Times New Roman"/>
                <w:color w:val="000000"/>
                <w:sz w:val="16"/>
                <w:szCs w:val="16"/>
              </w:rPr>
              <w:t>é</w:t>
            </w:r>
            <w:r w:rsidRPr="00806A06">
              <w:rPr>
                <w:rFonts w:eastAsia="Times New Roman"/>
                <w:color w:val="000000"/>
                <w:sz w:val="16"/>
                <w:szCs w:val="16"/>
              </w:rPr>
              <w:t>govin</w:t>
            </w:r>
            <w:r w:rsidR="00EC6C41">
              <w:rPr>
                <w:rFonts w:eastAsia="Times New Roman"/>
                <w:color w:val="000000"/>
                <w:sz w:val="16"/>
                <w:szCs w:val="16"/>
              </w:rPr>
              <w:t>e</w:t>
            </w:r>
            <w:proofErr w:type="spellEnd"/>
          </w:p>
        </w:tc>
        <w:tc>
          <w:tcPr>
            <w:tcW w:w="404" w:type="pct"/>
            <w:tcBorders>
              <w:top w:val="nil"/>
              <w:left w:val="nil"/>
              <w:bottom w:val="nil"/>
              <w:right w:val="nil"/>
            </w:tcBorders>
            <w:shd w:val="clear" w:color="auto" w:fill="auto"/>
            <w:vAlign w:val="center"/>
            <w:hideMark/>
          </w:tcPr>
          <w:p w14:paraId="17ED85DF"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0.012</w:t>
            </w:r>
          </w:p>
        </w:tc>
        <w:tc>
          <w:tcPr>
            <w:tcW w:w="420" w:type="pct"/>
            <w:tcBorders>
              <w:top w:val="nil"/>
              <w:left w:val="nil"/>
              <w:bottom w:val="nil"/>
              <w:right w:val="single" w:sz="8" w:space="0" w:color="808080"/>
            </w:tcBorders>
            <w:shd w:val="clear" w:color="auto" w:fill="auto"/>
            <w:vAlign w:val="center"/>
            <w:hideMark/>
          </w:tcPr>
          <w:p w14:paraId="0E357B2E" w14:textId="404947AF" w:rsidR="00846D96" w:rsidRPr="006B2A3D" w:rsidRDefault="00846D96" w:rsidP="006B2A3D">
            <w:pPr>
              <w:jc w:val="right"/>
              <w:rPr>
                <w:rFonts w:eastAsia="Times New Roman" w:cs="Arial"/>
                <w:color w:val="000000"/>
                <w:sz w:val="16"/>
                <w:szCs w:val="16"/>
              </w:rPr>
            </w:pPr>
            <w:r w:rsidRPr="006B2A3D">
              <w:rPr>
                <w:rFonts w:eastAsia="Times New Roman" w:cs="Arial"/>
                <w:color w:val="000000"/>
                <w:sz w:val="16"/>
                <w:szCs w:val="16"/>
              </w:rPr>
              <w:t xml:space="preserve">0.028 </w:t>
            </w:r>
          </w:p>
        </w:tc>
        <w:tc>
          <w:tcPr>
            <w:tcW w:w="444" w:type="pct"/>
            <w:tcBorders>
              <w:top w:val="nil"/>
              <w:left w:val="nil"/>
              <w:bottom w:val="nil"/>
              <w:right w:val="single" w:sz="4" w:space="0" w:color="808080"/>
            </w:tcBorders>
            <w:shd w:val="clear" w:color="auto" w:fill="auto"/>
            <w:vAlign w:val="center"/>
            <w:hideMark/>
          </w:tcPr>
          <w:p w14:paraId="34C34BE8" w14:textId="4C0122E9"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w:t>
            </w:r>
            <w:r w:rsidR="00692D6C">
              <w:rPr>
                <w:rFonts w:eastAsia="Times New Roman"/>
                <w:color w:val="000000"/>
                <w:sz w:val="16"/>
                <w:szCs w:val="16"/>
              </w:rPr>
              <w:t xml:space="preserve"> </w:t>
            </w:r>
            <w:r w:rsidRPr="00806A06">
              <w:rPr>
                <w:rFonts w:eastAsia="Times New Roman"/>
                <w:color w:val="000000"/>
                <w:sz w:val="16"/>
                <w:szCs w:val="16"/>
              </w:rPr>
              <w:t xml:space="preserve">417 </w:t>
            </w:r>
          </w:p>
        </w:tc>
        <w:tc>
          <w:tcPr>
            <w:tcW w:w="437" w:type="pct"/>
            <w:tcBorders>
              <w:top w:val="nil"/>
              <w:left w:val="nil"/>
              <w:bottom w:val="nil"/>
              <w:right w:val="single" w:sz="8" w:space="0" w:color="808080"/>
            </w:tcBorders>
            <w:shd w:val="clear" w:color="auto" w:fill="auto"/>
            <w:vAlign w:val="center"/>
            <w:hideMark/>
          </w:tcPr>
          <w:p w14:paraId="4343E5F6"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806 </w:t>
            </w:r>
          </w:p>
        </w:tc>
        <w:tc>
          <w:tcPr>
            <w:tcW w:w="444" w:type="pct"/>
            <w:tcBorders>
              <w:top w:val="nil"/>
              <w:left w:val="nil"/>
              <w:bottom w:val="nil"/>
              <w:right w:val="single" w:sz="4" w:space="0" w:color="808080"/>
            </w:tcBorders>
            <w:shd w:val="clear" w:color="auto" w:fill="auto"/>
            <w:vAlign w:val="center"/>
            <w:hideMark/>
          </w:tcPr>
          <w:p w14:paraId="1ED9F0AD" w14:textId="744A244F"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w:t>
            </w:r>
            <w:r w:rsidR="00692D6C">
              <w:rPr>
                <w:rFonts w:eastAsia="Times New Roman"/>
                <w:color w:val="000000"/>
                <w:sz w:val="16"/>
                <w:szCs w:val="16"/>
              </w:rPr>
              <w:t xml:space="preserve"> </w:t>
            </w:r>
            <w:r w:rsidRPr="00806A06">
              <w:rPr>
                <w:rFonts w:eastAsia="Times New Roman"/>
                <w:color w:val="000000"/>
                <w:sz w:val="16"/>
                <w:szCs w:val="16"/>
              </w:rPr>
              <w:t xml:space="preserve">696 </w:t>
            </w:r>
          </w:p>
        </w:tc>
        <w:tc>
          <w:tcPr>
            <w:tcW w:w="437" w:type="pct"/>
            <w:tcBorders>
              <w:top w:val="nil"/>
              <w:left w:val="nil"/>
              <w:bottom w:val="nil"/>
              <w:right w:val="single" w:sz="8" w:space="0" w:color="808080"/>
            </w:tcBorders>
            <w:shd w:val="clear" w:color="auto" w:fill="auto"/>
            <w:vAlign w:val="center"/>
            <w:hideMark/>
          </w:tcPr>
          <w:p w14:paraId="29F2DC50"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899 </w:t>
            </w:r>
          </w:p>
        </w:tc>
        <w:tc>
          <w:tcPr>
            <w:tcW w:w="444" w:type="pct"/>
            <w:tcBorders>
              <w:top w:val="nil"/>
              <w:left w:val="nil"/>
              <w:bottom w:val="nil"/>
              <w:right w:val="single" w:sz="4" w:space="0" w:color="808080"/>
            </w:tcBorders>
            <w:shd w:val="clear" w:color="auto" w:fill="auto"/>
            <w:vAlign w:val="center"/>
            <w:hideMark/>
          </w:tcPr>
          <w:p w14:paraId="64FABD21" w14:textId="09CC115B"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3</w:t>
            </w:r>
            <w:r w:rsidR="00692D6C">
              <w:rPr>
                <w:rFonts w:eastAsia="Times New Roman"/>
                <w:color w:val="000000"/>
                <w:sz w:val="16"/>
                <w:szCs w:val="16"/>
              </w:rPr>
              <w:t xml:space="preserve"> </w:t>
            </w:r>
            <w:r w:rsidRPr="00806A06">
              <w:rPr>
                <w:rFonts w:eastAsia="Times New Roman"/>
                <w:color w:val="000000"/>
                <w:sz w:val="16"/>
                <w:szCs w:val="16"/>
              </w:rPr>
              <w:t xml:space="preserve">157 </w:t>
            </w:r>
          </w:p>
        </w:tc>
        <w:tc>
          <w:tcPr>
            <w:tcW w:w="437" w:type="pct"/>
            <w:tcBorders>
              <w:top w:val="nil"/>
              <w:left w:val="nil"/>
              <w:bottom w:val="nil"/>
              <w:right w:val="single" w:sz="8" w:space="0" w:color="808080"/>
            </w:tcBorders>
            <w:shd w:val="clear" w:color="auto" w:fill="auto"/>
            <w:vAlign w:val="center"/>
            <w:hideMark/>
          </w:tcPr>
          <w:p w14:paraId="0236938D" w14:textId="65680E80"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052 </w:t>
            </w:r>
          </w:p>
        </w:tc>
        <w:tc>
          <w:tcPr>
            <w:tcW w:w="444" w:type="pct"/>
            <w:tcBorders>
              <w:top w:val="nil"/>
              <w:left w:val="single" w:sz="4" w:space="0" w:color="808080"/>
              <w:bottom w:val="nil"/>
              <w:right w:val="single" w:sz="8" w:space="0" w:color="808080"/>
            </w:tcBorders>
            <w:shd w:val="clear" w:color="auto" w:fill="auto"/>
            <w:vAlign w:val="center"/>
            <w:hideMark/>
          </w:tcPr>
          <w:p w14:paraId="02C745AB" w14:textId="1C236831"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w:t>
            </w:r>
            <w:r w:rsidR="00692D6C">
              <w:rPr>
                <w:rFonts w:eastAsia="Times New Roman"/>
                <w:color w:val="000000"/>
                <w:sz w:val="16"/>
                <w:szCs w:val="16"/>
              </w:rPr>
              <w:t xml:space="preserve"> </w:t>
            </w:r>
            <w:r w:rsidRPr="00806A06">
              <w:rPr>
                <w:rFonts w:eastAsia="Times New Roman"/>
                <w:color w:val="000000"/>
                <w:sz w:val="16"/>
                <w:szCs w:val="16"/>
              </w:rPr>
              <w:t xml:space="preserve">351 </w:t>
            </w:r>
          </w:p>
        </w:tc>
      </w:tr>
      <w:tr w:rsidR="006B2A3D" w:rsidRPr="005F104B" w14:paraId="2D03D90A"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F77ADDF"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17</w:t>
            </w:r>
          </w:p>
        </w:tc>
        <w:tc>
          <w:tcPr>
            <w:tcW w:w="920" w:type="pct"/>
            <w:tcBorders>
              <w:top w:val="nil"/>
              <w:left w:val="nil"/>
              <w:bottom w:val="nil"/>
              <w:right w:val="nil"/>
            </w:tcBorders>
            <w:shd w:val="clear" w:color="auto" w:fill="auto"/>
            <w:vAlign w:val="center"/>
            <w:hideMark/>
          </w:tcPr>
          <w:p w14:paraId="5D56335B" w14:textId="55DFAEBB" w:rsidR="00846D96" w:rsidRPr="00806A06" w:rsidRDefault="00846D96" w:rsidP="007B7DB8">
            <w:pPr>
              <w:rPr>
                <w:rFonts w:eastAsia="Times New Roman"/>
                <w:color w:val="000000"/>
                <w:sz w:val="16"/>
                <w:szCs w:val="16"/>
              </w:rPr>
            </w:pPr>
            <w:proofErr w:type="spellStart"/>
            <w:r w:rsidRPr="00806A06">
              <w:rPr>
                <w:rFonts w:eastAsia="Times New Roman"/>
                <w:color w:val="000000"/>
                <w:sz w:val="16"/>
                <w:szCs w:val="16"/>
              </w:rPr>
              <w:t>Br</w:t>
            </w:r>
            <w:r w:rsidR="00745809">
              <w:rPr>
                <w:rFonts w:eastAsia="Times New Roman"/>
                <w:color w:val="000000"/>
                <w:sz w:val="16"/>
                <w:szCs w:val="16"/>
              </w:rPr>
              <w:t>ésil</w:t>
            </w:r>
            <w:proofErr w:type="spellEnd"/>
          </w:p>
        </w:tc>
        <w:tc>
          <w:tcPr>
            <w:tcW w:w="404" w:type="pct"/>
            <w:tcBorders>
              <w:top w:val="nil"/>
              <w:left w:val="nil"/>
              <w:bottom w:val="nil"/>
              <w:right w:val="nil"/>
            </w:tcBorders>
            <w:shd w:val="clear" w:color="auto" w:fill="auto"/>
            <w:vAlign w:val="center"/>
            <w:hideMark/>
          </w:tcPr>
          <w:p w14:paraId="4EFD00E6"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2.013</w:t>
            </w:r>
          </w:p>
        </w:tc>
        <w:tc>
          <w:tcPr>
            <w:tcW w:w="420" w:type="pct"/>
            <w:tcBorders>
              <w:top w:val="nil"/>
              <w:left w:val="nil"/>
              <w:bottom w:val="nil"/>
              <w:right w:val="single" w:sz="8" w:space="0" w:color="808080"/>
            </w:tcBorders>
            <w:shd w:val="clear" w:color="auto" w:fill="auto"/>
            <w:vAlign w:val="center"/>
            <w:hideMark/>
          </w:tcPr>
          <w:p w14:paraId="5B186566" w14:textId="1B37CCE2" w:rsidR="00846D96" w:rsidRPr="006B2A3D" w:rsidRDefault="00846D96" w:rsidP="006B2A3D">
            <w:pPr>
              <w:jc w:val="right"/>
              <w:rPr>
                <w:rFonts w:eastAsia="Times New Roman" w:cs="Arial"/>
                <w:color w:val="000000"/>
                <w:sz w:val="16"/>
                <w:szCs w:val="16"/>
              </w:rPr>
            </w:pPr>
            <w:r w:rsidRPr="006B2A3D">
              <w:rPr>
                <w:rFonts w:eastAsia="Times New Roman" w:cs="Arial"/>
                <w:color w:val="000000"/>
                <w:sz w:val="16"/>
                <w:szCs w:val="16"/>
              </w:rPr>
              <w:t xml:space="preserve">4.632 </w:t>
            </w:r>
          </w:p>
        </w:tc>
        <w:tc>
          <w:tcPr>
            <w:tcW w:w="444" w:type="pct"/>
            <w:tcBorders>
              <w:top w:val="nil"/>
              <w:left w:val="nil"/>
              <w:bottom w:val="nil"/>
              <w:right w:val="single" w:sz="4" w:space="0" w:color="808080"/>
            </w:tcBorders>
            <w:shd w:val="clear" w:color="auto" w:fill="auto"/>
            <w:vAlign w:val="center"/>
            <w:hideMark/>
          </w:tcPr>
          <w:p w14:paraId="51F6DED5" w14:textId="3F7092A3"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405</w:t>
            </w:r>
            <w:r w:rsidR="00692D6C">
              <w:rPr>
                <w:rFonts w:eastAsia="Times New Roman"/>
                <w:color w:val="000000"/>
                <w:sz w:val="16"/>
                <w:szCs w:val="16"/>
              </w:rPr>
              <w:t xml:space="preserve"> </w:t>
            </w:r>
            <w:r w:rsidRPr="00806A06">
              <w:rPr>
                <w:rFonts w:eastAsia="Times New Roman"/>
                <w:color w:val="000000"/>
                <w:sz w:val="16"/>
                <w:szCs w:val="16"/>
              </w:rPr>
              <w:t xml:space="preserve">420 </w:t>
            </w:r>
          </w:p>
        </w:tc>
        <w:tc>
          <w:tcPr>
            <w:tcW w:w="437" w:type="pct"/>
            <w:tcBorders>
              <w:top w:val="nil"/>
              <w:left w:val="nil"/>
              <w:bottom w:val="nil"/>
              <w:right w:val="single" w:sz="8" w:space="0" w:color="808080"/>
            </w:tcBorders>
            <w:shd w:val="clear" w:color="auto" w:fill="auto"/>
            <w:vAlign w:val="center"/>
            <w:hideMark/>
          </w:tcPr>
          <w:p w14:paraId="06CF76FC" w14:textId="584DA365"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135</w:t>
            </w:r>
            <w:r w:rsidR="00692D6C">
              <w:rPr>
                <w:rFonts w:eastAsia="Times New Roman"/>
                <w:color w:val="000000"/>
                <w:sz w:val="16"/>
                <w:szCs w:val="16"/>
              </w:rPr>
              <w:t xml:space="preserve"> </w:t>
            </w:r>
            <w:r w:rsidRPr="00806A06">
              <w:rPr>
                <w:rFonts w:eastAsia="Times New Roman"/>
                <w:color w:val="000000"/>
                <w:sz w:val="16"/>
                <w:szCs w:val="16"/>
              </w:rPr>
              <w:t xml:space="preserve">140 </w:t>
            </w:r>
          </w:p>
        </w:tc>
        <w:tc>
          <w:tcPr>
            <w:tcW w:w="444" w:type="pct"/>
            <w:tcBorders>
              <w:top w:val="nil"/>
              <w:left w:val="nil"/>
              <w:bottom w:val="nil"/>
              <w:right w:val="single" w:sz="4" w:space="0" w:color="808080"/>
            </w:tcBorders>
            <w:shd w:val="clear" w:color="auto" w:fill="auto"/>
            <w:vAlign w:val="center"/>
            <w:hideMark/>
          </w:tcPr>
          <w:p w14:paraId="601460B6" w14:textId="62C58E9F"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452</w:t>
            </w:r>
            <w:r w:rsidR="00692D6C">
              <w:rPr>
                <w:rFonts w:eastAsia="Times New Roman"/>
                <w:color w:val="000000"/>
                <w:sz w:val="16"/>
                <w:szCs w:val="16"/>
              </w:rPr>
              <w:t xml:space="preserve"> </w:t>
            </w:r>
            <w:r w:rsidRPr="00806A06">
              <w:rPr>
                <w:rFonts w:eastAsia="Times New Roman"/>
                <w:color w:val="000000"/>
                <w:sz w:val="16"/>
                <w:szCs w:val="16"/>
              </w:rPr>
              <w:t xml:space="preserve">266 </w:t>
            </w:r>
          </w:p>
        </w:tc>
        <w:tc>
          <w:tcPr>
            <w:tcW w:w="437" w:type="pct"/>
            <w:tcBorders>
              <w:top w:val="nil"/>
              <w:left w:val="nil"/>
              <w:bottom w:val="nil"/>
              <w:right w:val="single" w:sz="8" w:space="0" w:color="808080"/>
            </w:tcBorders>
            <w:shd w:val="clear" w:color="auto" w:fill="auto"/>
            <w:vAlign w:val="center"/>
            <w:hideMark/>
          </w:tcPr>
          <w:p w14:paraId="08CF04AE" w14:textId="473BC163"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150</w:t>
            </w:r>
            <w:r w:rsidR="00692D6C">
              <w:rPr>
                <w:rFonts w:eastAsia="Times New Roman"/>
                <w:color w:val="000000"/>
                <w:sz w:val="16"/>
                <w:szCs w:val="16"/>
              </w:rPr>
              <w:t xml:space="preserve"> </w:t>
            </w:r>
            <w:r w:rsidRPr="00806A06">
              <w:rPr>
                <w:rFonts w:eastAsia="Times New Roman"/>
                <w:color w:val="000000"/>
                <w:sz w:val="16"/>
                <w:szCs w:val="16"/>
              </w:rPr>
              <w:t xml:space="preserve">755 </w:t>
            </w:r>
          </w:p>
        </w:tc>
        <w:tc>
          <w:tcPr>
            <w:tcW w:w="444" w:type="pct"/>
            <w:tcBorders>
              <w:top w:val="nil"/>
              <w:left w:val="nil"/>
              <w:bottom w:val="nil"/>
              <w:right w:val="single" w:sz="4" w:space="0" w:color="808080"/>
            </w:tcBorders>
            <w:shd w:val="clear" w:color="auto" w:fill="auto"/>
            <w:vAlign w:val="center"/>
            <w:hideMark/>
          </w:tcPr>
          <w:p w14:paraId="08F34388" w14:textId="19655A7A"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529</w:t>
            </w:r>
            <w:r w:rsidR="00692D6C">
              <w:rPr>
                <w:rFonts w:eastAsia="Times New Roman"/>
                <w:color w:val="000000"/>
                <w:sz w:val="16"/>
                <w:szCs w:val="16"/>
              </w:rPr>
              <w:t xml:space="preserve"> </w:t>
            </w:r>
            <w:r w:rsidRPr="00806A06">
              <w:rPr>
                <w:rFonts w:eastAsia="Times New Roman"/>
                <w:color w:val="000000"/>
                <w:sz w:val="16"/>
                <w:szCs w:val="16"/>
              </w:rPr>
              <w:t xml:space="preserve">552 </w:t>
            </w:r>
          </w:p>
        </w:tc>
        <w:tc>
          <w:tcPr>
            <w:tcW w:w="437" w:type="pct"/>
            <w:tcBorders>
              <w:top w:val="nil"/>
              <w:left w:val="nil"/>
              <w:bottom w:val="nil"/>
              <w:right w:val="single" w:sz="8" w:space="0" w:color="808080"/>
            </w:tcBorders>
            <w:shd w:val="clear" w:color="auto" w:fill="auto"/>
            <w:vAlign w:val="center"/>
            <w:hideMark/>
          </w:tcPr>
          <w:p w14:paraId="77727459" w14:textId="7C1855B9"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176</w:t>
            </w:r>
            <w:r w:rsidR="00692D6C">
              <w:rPr>
                <w:rFonts w:eastAsia="Times New Roman"/>
                <w:color w:val="000000"/>
                <w:sz w:val="16"/>
                <w:szCs w:val="16"/>
              </w:rPr>
              <w:t xml:space="preserve"> </w:t>
            </w:r>
            <w:r w:rsidRPr="00806A06">
              <w:rPr>
                <w:rFonts w:eastAsia="Times New Roman"/>
                <w:color w:val="000000"/>
                <w:sz w:val="16"/>
                <w:szCs w:val="16"/>
              </w:rPr>
              <w:t xml:space="preserve">517 </w:t>
            </w:r>
          </w:p>
        </w:tc>
        <w:tc>
          <w:tcPr>
            <w:tcW w:w="444" w:type="pct"/>
            <w:tcBorders>
              <w:top w:val="nil"/>
              <w:left w:val="single" w:sz="4" w:space="0" w:color="808080"/>
              <w:bottom w:val="nil"/>
              <w:right w:val="single" w:sz="8" w:space="0" w:color="808080"/>
            </w:tcBorders>
            <w:shd w:val="clear" w:color="auto" w:fill="auto"/>
            <w:vAlign w:val="center"/>
            <w:hideMark/>
          </w:tcPr>
          <w:p w14:paraId="7CE66028" w14:textId="529E9DE5"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577</w:t>
            </w:r>
            <w:r w:rsidR="00692D6C">
              <w:rPr>
                <w:rFonts w:eastAsia="Times New Roman"/>
                <w:color w:val="000000"/>
                <w:sz w:val="16"/>
                <w:szCs w:val="16"/>
              </w:rPr>
              <w:t xml:space="preserve"> </w:t>
            </w:r>
            <w:r w:rsidRPr="00806A06">
              <w:rPr>
                <w:rFonts w:eastAsia="Times New Roman"/>
                <w:color w:val="000000"/>
                <w:sz w:val="16"/>
                <w:szCs w:val="16"/>
              </w:rPr>
              <w:t xml:space="preserve">695 </w:t>
            </w:r>
          </w:p>
        </w:tc>
      </w:tr>
      <w:tr w:rsidR="006B2A3D" w:rsidRPr="005F104B" w14:paraId="3F7542AC"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7AA2DE0"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18</w:t>
            </w:r>
          </w:p>
        </w:tc>
        <w:tc>
          <w:tcPr>
            <w:tcW w:w="920" w:type="pct"/>
            <w:tcBorders>
              <w:top w:val="nil"/>
              <w:left w:val="nil"/>
              <w:bottom w:val="nil"/>
              <w:right w:val="nil"/>
            </w:tcBorders>
            <w:shd w:val="clear" w:color="auto" w:fill="auto"/>
            <w:vAlign w:val="center"/>
            <w:hideMark/>
          </w:tcPr>
          <w:p w14:paraId="26AEAAAA" w14:textId="703DF00B" w:rsidR="00846D96" w:rsidRPr="00806A06" w:rsidRDefault="00846D96" w:rsidP="007B7DB8">
            <w:pPr>
              <w:rPr>
                <w:rFonts w:eastAsia="Times New Roman"/>
                <w:color w:val="000000"/>
                <w:sz w:val="16"/>
                <w:szCs w:val="16"/>
              </w:rPr>
            </w:pPr>
            <w:proofErr w:type="spellStart"/>
            <w:r w:rsidRPr="00806A06">
              <w:rPr>
                <w:rFonts w:eastAsia="Times New Roman"/>
                <w:color w:val="000000"/>
                <w:sz w:val="16"/>
                <w:szCs w:val="16"/>
              </w:rPr>
              <w:t>Bulgari</w:t>
            </w:r>
            <w:r w:rsidR="00745809">
              <w:rPr>
                <w:rFonts w:eastAsia="Times New Roman"/>
                <w:color w:val="000000"/>
                <w:sz w:val="16"/>
                <w:szCs w:val="16"/>
              </w:rPr>
              <w:t>e</w:t>
            </w:r>
            <w:proofErr w:type="spellEnd"/>
          </w:p>
        </w:tc>
        <w:tc>
          <w:tcPr>
            <w:tcW w:w="404" w:type="pct"/>
            <w:tcBorders>
              <w:top w:val="nil"/>
              <w:left w:val="nil"/>
              <w:bottom w:val="nil"/>
              <w:right w:val="nil"/>
            </w:tcBorders>
            <w:shd w:val="clear" w:color="auto" w:fill="auto"/>
            <w:vAlign w:val="center"/>
            <w:hideMark/>
          </w:tcPr>
          <w:p w14:paraId="15D60FC1"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0.056</w:t>
            </w:r>
          </w:p>
        </w:tc>
        <w:tc>
          <w:tcPr>
            <w:tcW w:w="420" w:type="pct"/>
            <w:tcBorders>
              <w:top w:val="nil"/>
              <w:left w:val="nil"/>
              <w:bottom w:val="nil"/>
              <w:right w:val="single" w:sz="8" w:space="0" w:color="808080"/>
            </w:tcBorders>
            <w:shd w:val="clear" w:color="auto" w:fill="auto"/>
            <w:vAlign w:val="center"/>
            <w:hideMark/>
          </w:tcPr>
          <w:p w14:paraId="50272A57" w14:textId="6BBB9C53" w:rsidR="00846D96" w:rsidRPr="006B2A3D" w:rsidRDefault="00846D96" w:rsidP="006B2A3D">
            <w:pPr>
              <w:jc w:val="right"/>
              <w:rPr>
                <w:rFonts w:eastAsia="Times New Roman" w:cs="Arial"/>
                <w:color w:val="000000"/>
                <w:sz w:val="16"/>
                <w:szCs w:val="16"/>
              </w:rPr>
            </w:pPr>
            <w:r w:rsidRPr="006B2A3D">
              <w:rPr>
                <w:rFonts w:eastAsia="Times New Roman" w:cs="Arial"/>
                <w:color w:val="000000"/>
                <w:sz w:val="16"/>
                <w:szCs w:val="16"/>
              </w:rPr>
              <w:t xml:space="preserve">0.129 </w:t>
            </w:r>
          </w:p>
        </w:tc>
        <w:tc>
          <w:tcPr>
            <w:tcW w:w="444" w:type="pct"/>
            <w:tcBorders>
              <w:top w:val="nil"/>
              <w:left w:val="nil"/>
              <w:bottom w:val="nil"/>
              <w:right w:val="single" w:sz="4" w:space="0" w:color="808080"/>
            </w:tcBorders>
            <w:shd w:val="clear" w:color="auto" w:fill="auto"/>
            <w:vAlign w:val="center"/>
            <w:hideMark/>
          </w:tcPr>
          <w:p w14:paraId="09903389" w14:textId="178C0281"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11</w:t>
            </w:r>
            <w:r w:rsidR="00692D6C">
              <w:rPr>
                <w:rFonts w:eastAsia="Times New Roman"/>
                <w:color w:val="000000"/>
                <w:sz w:val="16"/>
                <w:szCs w:val="16"/>
              </w:rPr>
              <w:t xml:space="preserve"> </w:t>
            </w:r>
            <w:r w:rsidRPr="00806A06">
              <w:rPr>
                <w:rFonts w:eastAsia="Times New Roman"/>
                <w:color w:val="000000"/>
                <w:sz w:val="16"/>
                <w:szCs w:val="16"/>
              </w:rPr>
              <w:t xml:space="preserve">278 </w:t>
            </w:r>
          </w:p>
        </w:tc>
        <w:tc>
          <w:tcPr>
            <w:tcW w:w="437" w:type="pct"/>
            <w:tcBorders>
              <w:top w:val="nil"/>
              <w:left w:val="nil"/>
              <w:bottom w:val="nil"/>
              <w:right w:val="single" w:sz="8" w:space="0" w:color="808080"/>
            </w:tcBorders>
            <w:shd w:val="clear" w:color="auto" w:fill="auto"/>
            <w:vAlign w:val="center"/>
            <w:hideMark/>
          </w:tcPr>
          <w:p w14:paraId="7C15BFC5" w14:textId="0EFB394A"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3</w:t>
            </w:r>
            <w:r w:rsidR="00692D6C">
              <w:rPr>
                <w:rFonts w:eastAsia="Times New Roman"/>
                <w:color w:val="000000"/>
                <w:sz w:val="16"/>
                <w:szCs w:val="16"/>
              </w:rPr>
              <w:t xml:space="preserve"> </w:t>
            </w:r>
            <w:r w:rsidRPr="00806A06">
              <w:rPr>
                <w:rFonts w:eastAsia="Times New Roman"/>
                <w:color w:val="000000"/>
                <w:sz w:val="16"/>
                <w:szCs w:val="16"/>
              </w:rPr>
              <w:t xml:space="preserve">759 </w:t>
            </w:r>
          </w:p>
        </w:tc>
        <w:tc>
          <w:tcPr>
            <w:tcW w:w="444" w:type="pct"/>
            <w:tcBorders>
              <w:top w:val="nil"/>
              <w:left w:val="nil"/>
              <w:bottom w:val="nil"/>
              <w:right w:val="single" w:sz="4" w:space="0" w:color="808080"/>
            </w:tcBorders>
            <w:shd w:val="clear" w:color="auto" w:fill="auto"/>
            <w:vAlign w:val="center"/>
            <w:hideMark/>
          </w:tcPr>
          <w:p w14:paraId="696AE0D3" w14:textId="3FE728E2"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12</w:t>
            </w:r>
            <w:r w:rsidR="00692D6C">
              <w:rPr>
                <w:rFonts w:eastAsia="Times New Roman"/>
                <w:color w:val="000000"/>
                <w:sz w:val="16"/>
                <w:szCs w:val="16"/>
              </w:rPr>
              <w:t xml:space="preserve"> </w:t>
            </w:r>
            <w:r w:rsidRPr="00806A06">
              <w:rPr>
                <w:rFonts w:eastAsia="Times New Roman"/>
                <w:color w:val="000000"/>
                <w:sz w:val="16"/>
                <w:szCs w:val="16"/>
              </w:rPr>
              <w:t xml:space="preserve">582 </w:t>
            </w:r>
          </w:p>
        </w:tc>
        <w:tc>
          <w:tcPr>
            <w:tcW w:w="437" w:type="pct"/>
            <w:tcBorders>
              <w:top w:val="nil"/>
              <w:left w:val="nil"/>
              <w:bottom w:val="nil"/>
              <w:right w:val="single" w:sz="8" w:space="0" w:color="808080"/>
            </w:tcBorders>
            <w:shd w:val="clear" w:color="auto" w:fill="auto"/>
            <w:vAlign w:val="center"/>
            <w:hideMark/>
          </w:tcPr>
          <w:p w14:paraId="443FED06" w14:textId="197BF9A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4</w:t>
            </w:r>
            <w:r w:rsidR="00692D6C">
              <w:rPr>
                <w:rFonts w:eastAsia="Times New Roman"/>
                <w:color w:val="000000"/>
                <w:sz w:val="16"/>
                <w:szCs w:val="16"/>
              </w:rPr>
              <w:t xml:space="preserve"> </w:t>
            </w:r>
            <w:r w:rsidRPr="00806A06">
              <w:rPr>
                <w:rFonts w:eastAsia="Times New Roman"/>
                <w:color w:val="000000"/>
                <w:sz w:val="16"/>
                <w:szCs w:val="16"/>
              </w:rPr>
              <w:t xml:space="preserve">194 </w:t>
            </w:r>
          </w:p>
        </w:tc>
        <w:tc>
          <w:tcPr>
            <w:tcW w:w="444" w:type="pct"/>
            <w:tcBorders>
              <w:top w:val="nil"/>
              <w:left w:val="nil"/>
              <w:bottom w:val="nil"/>
              <w:right w:val="single" w:sz="4" w:space="0" w:color="808080"/>
            </w:tcBorders>
            <w:shd w:val="clear" w:color="auto" w:fill="auto"/>
            <w:vAlign w:val="center"/>
            <w:hideMark/>
          </w:tcPr>
          <w:p w14:paraId="6374C802" w14:textId="64E149D5"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14</w:t>
            </w:r>
            <w:r w:rsidR="00692D6C">
              <w:rPr>
                <w:rFonts w:eastAsia="Times New Roman"/>
                <w:color w:val="000000"/>
                <w:sz w:val="16"/>
                <w:szCs w:val="16"/>
              </w:rPr>
              <w:t xml:space="preserve"> </w:t>
            </w:r>
            <w:r w:rsidRPr="00806A06">
              <w:rPr>
                <w:rFonts w:eastAsia="Times New Roman"/>
                <w:color w:val="000000"/>
                <w:sz w:val="16"/>
                <w:szCs w:val="16"/>
              </w:rPr>
              <w:t xml:space="preserve">732 </w:t>
            </w:r>
          </w:p>
        </w:tc>
        <w:tc>
          <w:tcPr>
            <w:tcW w:w="437" w:type="pct"/>
            <w:tcBorders>
              <w:top w:val="nil"/>
              <w:left w:val="nil"/>
              <w:bottom w:val="nil"/>
              <w:right w:val="single" w:sz="8" w:space="0" w:color="808080"/>
            </w:tcBorders>
            <w:shd w:val="clear" w:color="auto" w:fill="auto"/>
            <w:vAlign w:val="center"/>
            <w:hideMark/>
          </w:tcPr>
          <w:p w14:paraId="1229E3D9" w14:textId="1F77CB58"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4</w:t>
            </w:r>
            <w:r w:rsidR="00692D6C">
              <w:rPr>
                <w:rFonts w:eastAsia="Times New Roman"/>
                <w:color w:val="000000"/>
                <w:sz w:val="16"/>
                <w:szCs w:val="16"/>
              </w:rPr>
              <w:t xml:space="preserve"> </w:t>
            </w:r>
            <w:r w:rsidRPr="00806A06">
              <w:rPr>
                <w:rFonts w:eastAsia="Times New Roman"/>
                <w:color w:val="000000"/>
                <w:sz w:val="16"/>
                <w:szCs w:val="16"/>
              </w:rPr>
              <w:t xml:space="preserve">911 </w:t>
            </w:r>
          </w:p>
        </w:tc>
        <w:tc>
          <w:tcPr>
            <w:tcW w:w="444" w:type="pct"/>
            <w:tcBorders>
              <w:top w:val="nil"/>
              <w:left w:val="single" w:sz="4" w:space="0" w:color="808080"/>
              <w:bottom w:val="nil"/>
              <w:right w:val="single" w:sz="8" w:space="0" w:color="808080"/>
            </w:tcBorders>
            <w:shd w:val="clear" w:color="auto" w:fill="auto"/>
            <w:vAlign w:val="center"/>
            <w:hideMark/>
          </w:tcPr>
          <w:p w14:paraId="6C16BD9E" w14:textId="68CB2290"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9</w:t>
            </w:r>
            <w:r w:rsidR="00692D6C">
              <w:rPr>
                <w:rFonts w:eastAsia="Times New Roman"/>
                <w:color w:val="000000"/>
                <w:sz w:val="16"/>
                <w:szCs w:val="16"/>
              </w:rPr>
              <w:t xml:space="preserve"> </w:t>
            </w:r>
            <w:r w:rsidRPr="00806A06">
              <w:rPr>
                <w:rFonts w:eastAsia="Times New Roman"/>
                <w:color w:val="000000"/>
                <w:sz w:val="16"/>
                <w:szCs w:val="16"/>
              </w:rPr>
              <w:t xml:space="preserve">014 </w:t>
            </w:r>
          </w:p>
        </w:tc>
      </w:tr>
      <w:tr w:rsidR="006B2A3D" w:rsidRPr="005F104B" w14:paraId="747DD6AE"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08B8619"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19</w:t>
            </w:r>
          </w:p>
        </w:tc>
        <w:tc>
          <w:tcPr>
            <w:tcW w:w="920" w:type="pct"/>
            <w:tcBorders>
              <w:top w:val="nil"/>
              <w:left w:val="nil"/>
              <w:bottom w:val="nil"/>
              <w:right w:val="nil"/>
            </w:tcBorders>
            <w:shd w:val="clear" w:color="auto" w:fill="auto"/>
            <w:vAlign w:val="center"/>
            <w:hideMark/>
          </w:tcPr>
          <w:p w14:paraId="53A416BE"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Burkina Faso</w:t>
            </w:r>
          </w:p>
        </w:tc>
        <w:tc>
          <w:tcPr>
            <w:tcW w:w="404" w:type="pct"/>
            <w:tcBorders>
              <w:top w:val="nil"/>
              <w:left w:val="nil"/>
              <w:bottom w:val="nil"/>
              <w:right w:val="nil"/>
            </w:tcBorders>
            <w:shd w:val="clear" w:color="auto" w:fill="auto"/>
            <w:vAlign w:val="center"/>
            <w:hideMark/>
          </w:tcPr>
          <w:p w14:paraId="59095090"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0.004</w:t>
            </w:r>
          </w:p>
        </w:tc>
        <w:tc>
          <w:tcPr>
            <w:tcW w:w="420" w:type="pct"/>
            <w:tcBorders>
              <w:top w:val="nil"/>
              <w:left w:val="nil"/>
              <w:bottom w:val="nil"/>
              <w:right w:val="single" w:sz="8" w:space="0" w:color="808080"/>
            </w:tcBorders>
            <w:shd w:val="clear" w:color="auto" w:fill="auto"/>
            <w:vAlign w:val="center"/>
            <w:hideMark/>
          </w:tcPr>
          <w:p w14:paraId="55648079" w14:textId="2DC875F9" w:rsidR="00846D96" w:rsidRPr="006B2A3D" w:rsidRDefault="00846D96" w:rsidP="006B2A3D">
            <w:pPr>
              <w:jc w:val="right"/>
              <w:rPr>
                <w:rFonts w:eastAsia="Times New Roman" w:cs="Arial"/>
                <w:color w:val="000000"/>
                <w:sz w:val="16"/>
                <w:szCs w:val="16"/>
              </w:rPr>
            </w:pPr>
            <w:r w:rsidRPr="006B2A3D">
              <w:rPr>
                <w:rFonts w:eastAsia="Times New Roman" w:cs="Arial"/>
                <w:color w:val="000000"/>
                <w:sz w:val="16"/>
                <w:szCs w:val="16"/>
              </w:rPr>
              <w:t xml:space="preserve">0.009 </w:t>
            </w:r>
          </w:p>
        </w:tc>
        <w:tc>
          <w:tcPr>
            <w:tcW w:w="444" w:type="pct"/>
            <w:tcBorders>
              <w:top w:val="nil"/>
              <w:left w:val="nil"/>
              <w:bottom w:val="nil"/>
              <w:right w:val="single" w:sz="4" w:space="0" w:color="808080"/>
            </w:tcBorders>
            <w:shd w:val="clear" w:color="auto" w:fill="auto"/>
            <w:vAlign w:val="center"/>
            <w:hideMark/>
          </w:tcPr>
          <w:p w14:paraId="0BA18BD6"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806 </w:t>
            </w:r>
          </w:p>
        </w:tc>
        <w:tc>
          <w:tcPr>
            <w:tcW w:w="437" w:type="pct"/>
            <w:tcBorders>
              <w:top w:val="nil"/>
              <w:left w:val="nil"/>
              <w:bottom w:val="nil"/>
              <w:right w:val="single" w:sz="8" w:space="0" w:color="808080"/>
            </w:tcBorders>
            <w:shd w:val="clear" w:color="auto" w:fill="auto"/>
            <w:vAlign w:val="center"/>
            <w:hideMark/>
          </w:tcPr>
          <w:p w14:paraId="4F7E371B"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269 </w:t>
            </w:r>
          </w:p>
        </w:tc>
        <w:tc>
          <w:tcPr>
            <w:tcW w:w="444" w:type="pct"/>
            <w:tcBorders>
              <w:top w:val="nil"/>
              <w:left w:val="nil"/>
              <w:bottom w:val="nil"/>
              <w:right w:val="single" w:sz="4" w:space="0" w:color="808080"/>
            </w:tcBorders>
            <w:shd w:val="clear" w:color="auto" w:fill="auto"/>
            <w:vAlign w:val="center"/>
            <w:hideMark/>
          </w:tcPr>
          <w:p w14:paraId="3814E0A6"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899 </w:t>
            </w:r>
          </w:p>
        </w:tc>
        <w:tc>
          <w:tcPr>
            <w:tcW w:w="437" w:type="pct"/>
            <w:tcBorders>
              <w:top w:val="nil"/>
              <w:left w:val="nil"/>
              <w:bottom w:val="nil"/>
              <w:right w:val="single" w:sz="8" w:space="0" w:color="808080"/>
            </w:tcBorders>
            <w:shd w:val="clear" w:color="auto" w:fill="auto"/>
            <w:vAlign w:val="center"/>
            <w:hideMark/>
          </w:tcPr>
          <w:p w14:paraId="13FB11FB"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300 </w:t>
            </w:r>
          </w:p>
        </w:tc>
        <w:tc>
          <w:tcPr>
            <w:tcW w:w="444" w:type="pct"/>
            <w:tcBorders>
              <w:top w:val="nil"/>
              <w:left w:val="nil"/>
              <w:bottom w:val="nil"/>
              <w:right w:val="single" w:sz="4" w:space="0" w:color="808080"/>
            </w:tcBorders>
            <w:shd w:val="clear" w:color="auto" w:fill="auto"/>
            <w:vAlign w:val="center"/>
            <w:hideMark/>
          </w:tcPr>
          <w:p w14:paraId="21ED7D36" w14:textId="342967AE"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052 </w:t>
            </w:r>
          </w:p>
        </w:tc>
        <w:tc>
          <w:tcPr>
            <w:tcW w:w="437" w:type="pct"/>
            <w:tcBorders>
              <w:top w:val="nil"/>
              <w:left w:val="nil"/>
              <w:bottom w:val="nil"/>
              <w:right w:val="single" w:sz="8" w:space="0" w:color="808080"/>
            </w:tcBorders>
            <w:shd w:val="clear" w:color="auto" w:fill="auto"/>
            <w:vAlign w:val="center"/>
            <w:hideMark/>
          </w:tcPr>
          <w:p w14:paraId="2EE94ED8"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351 </w:t>
            </w:r>
          </w:p>
        </w:tc>
        <w:tc>
          <w:tcPr>
            <w:tcW w:w="444" w:type="pct"/>
            <w:tcBorders>
              <w:top w:val="nil"/>
              <w:left w:val="single" w:sz="4" w:space="0" w:color="808080"/>
              <w:bottom w:val="nil"/>
              <w:right w:val="single" w:sz="8" w:space="0" w:color="808080"/>
            </w:tcBorders>
            <w:shd w:val="clear" w:color="auto" w:fill="auto"/>
            <w:vAlign w:val="center"/>
            <w:hideMark/>
          </w:tcPr>
          <w:p w14:paraId="47828039"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588 </w:t>
            </w:r>
          </w:p>
        </w:tc>
      </w:tr>
      <w:tr w:rsidR="006B2A3D" w:rsidRPr="005F104B" w14:paraId="500ADB03"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AA1D876"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20</w:t>
            </w:r>
          </w:p>
        </w:tc>
        <w:tc>
          <w:tcPr>
            <w:tcW w:w="920" w:type="pct"/>
            <w:tcBorders>
              <w:top w:val="nil"/>
              <w:left w:val="nil"/>
              <w:bottom w:val="nil"/>
              <w:right w:val="nil"/>
            </w:tcBorders>
            <w:shd w:val="clear" w:color="auto" w:fill="auto"/>
            <w:vAlign w:val="center"/>
            <w:hideMark/>
          </w:tcPr>
          <w:p w14:paraId="4DF9D519"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Burundi</w:t>
            </w:r>
          </w:p>
        </w:tc>
        <w:tc>
          <w:tcPr>
            <w:tcW w:w="404" w:type="pct"/>
            <w:tcBorders>
              <w:top w:val="nil"/>
              <w:left w:val="nil"/>
              <w:bottom w:val="nil"/>
              <w:right w:val="nil"/>
            </w:tcBorders>
            <w:shd w:val="clear" w:color="auto" w:fill="auto"/>
            <w:vAlign w:val="center"/>
            <w:hideMark/>
          </w:tcPr>
          <w:p w14:paraId="0470FCB3"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0.001</w:t>
            </w:r>
          </w:p>
        </w:tc>
        <w:tc>
          <w:tcPr>
            <w:tcW w:w="420" w:type="pct"/>
            <w:tcBorders>
              <w:top w:val="nil"/>
              <w:left w:val="nil"/>
              <w:bottom w:val="nil"/>
              <w:right w:val="single" w:sz="8" w:space="0" w:color="808080"/>
            </w:tcBorders>
            <w:shd w:val="clear" w:color="auto" w:fill="auto"/>
            <w:vAlign w:val="center"/>
            <w:hideMark/>
          </w:tcPr>
          <w:p w14:paraId="7D9AFF9E" w14:textId="2528240C" w:rsidR="00846D96" w:rsidRPr="006B2A3D" w:rsidRDefault="00846D96" w:rsidP="006B2A3D">
            <w:pPr>
              <w:jc w:val="right"/>
              <w:rPr>
                <w:rFonts w:eastAsia="Times New Roman" w:cs="Arial"/>
                <w:color w:val="000000"/>
                <w:sz w:val="16"/>
                <w:szCs w:val="16"/>
              </w:rPr>
            </w:pPr>
            <w:r w:rsidRPr="006B2A3D">
              <w:rPr>
                <w:rFonts w:eastAsia="Times New Roman" w:cs="Arial"/>
                <w:color w:val="000000"/>
                <w:sz w:val="16"/>
                <w:szCs w:val="16"/>
              </w:rPr>
              <w:t xml:space="preserve">0.002 </w:t>
            </w:r>
          </w:p>
        </w:tc>
        <w:tc>
          <w:tcPr>
            <w:tcW w:w="444" w:type="pct"/>
            <w:tcBorders>
              <w:top w:val="nil"/>
              <w:left w:val="nil"/>
              <w:bottom w:val="nil"/>
              <w:right w:val="single" w:sz="4" w:space="0" w:color="808080"/>
            </w:tcBorders>
            <w:shd w:val="clear" w:color="auto" w:fill="auto"/>
            <w:vAlign w:val="center"/>
            <w:hideMark/>
          </w:tcPr>
          <w:p w14:paraId="3E4D5120"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201 </w:t>
            </w:r>
          </w:p>
        </w:tc>
        <w:tc>
          <w:tcPr>
            <w:tcW w:w="437" w:type="pct"/>
            <w:tcBorders>
              <w:top w:val="nil"/>
              <w:left w:val="nil"/>
              <w:bottom w:val="nil"/>
              <w:right w:val="single" w:sz="8" w:space="0" w:color="808080"/>
            </w:tcBorders>
            <w:shd w:val="clear" w:color="auto" w:fill="auto"/>
            <w:vAlign w:val="center"/>
            <w:hideMark/>
          </w:tcPr>
          <w:p w14:paraId="372E14DD"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67 </w:t>
            </w:r>
          </w:p>
        </w:tc>
        <w:tc>
          <w:tcPr>
            <w:tcW w:w="444" w:type="pct"/>
            <w:tcBorders>
              <w:top w:val="nil"/>
              <w:left w:val="nil"/>
              <w:bottom w:val="nil"/>
              <w:right w:val="single" w:sz="4" w:space="0" w:color="808080"/>
            </w:tcBorders>
            <w:shd w:val="clear" w:color="auto" w:fill="auto"/>
            <w:vAlign w:val="center"/>
            <w:hideMark/>
          </w:tcPr>
          <w:p w14:paraId="7DE32CC3"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225 </w:t>
            </w:r>
          </w:p>
        </w:tc>
        <w:tc>
          <w:tcPr>
            <w:tcW w:w="437" w:type="pct"/>
            <w:tcBorders>
              <w:top w:val="nil"/>
              <w:left w:val="nil"/>
              <w:bottom w:val="nil"/>
              <w:right w:val="single" w:sz="8" w:space="0" w:color="808080"/>
            </w:tcBorders>
            <w:shd w:val="clear" w:color="auto" w:fill="auto"/>
            <w:vAlign w:val="center"/>
            <w:hideMark/>
          </w:tcPr>
          <w:p w14:paraId="0F3923D0"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75 </w:t>
            </w:r>
          </w:p>
        </w:tc>
        <w:tc>
          <w:tcPr>
            <w:tcW w:w="444" w:type="pct"/>
            <w:tcBorders>
              <w:top w:val="nil"/>
              <w:left w:val="nil"/>
              <w:bottom w:val="nil"/>
              <w:right w:val="single" w:sz="4" w:space="0" w:color="808080"/>
            </w:tcBorders>
            <w:shd w:val="clear" w:color="auto" w:fill="auto"/>
            <w:vAlign w:val="center"/>
            <w:hideMark/>
          </w:tcPr>
          <w:p w14:paraId="1E1F967D"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263 </w:t>
            </w:r>
          </w:p>
        </w:tc>
        <w:tc>
          <w:tcPr>
            <w:tcW w:w="437" w:type="pct"/>
            <w:tcBorders>
              <w:top w:val="nil"/>
              <w:left w:val="nil"/>
              <w:bottom w:val="nil"/>
              <w:right w:val="single" w:sz="8" w:space="0" w:color="808080"/>
            </w:tcBorders>
            <w:shd w:val="clear" w:color="auto" w:fill="auto"/>
            <w:vAlign w:val="center"/>
            <w:hideMark/>
          </w:tcPr>
          <w:p w14:paraId="3CDD0E87"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07833813"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197 </w:t>
            </w:r>
          </w:p>
        </w:tc>
      </w:tr>
      <w:tr w:rsidR="006B2A3D" w:rsidRPr="005F104B" w14:paraId="2AFF4123"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B80DF13"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21</w:t>
            </w:r>
          </w:p>
        </w:tc>
        <w:tc>
          <w:tcPr>
            <w:tcW w:w="920" w:type="pct"/>
            <w:tcBorders>
              <w:top w:val="nil"/>
              <w:left w:val="nil"/>
              <w:bottom w:val="nil"/>
              <w:right w:val="nil"/>
            </w:tcBorders>
            <w:shd w:val="clear" w:color="auto" w:fill="auto"/>
            <w:vAlign w:val="center"/>
            <w:hideMark/>
          </w:tcPr>
          <w:p w14:paraId="29FAC5B4"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Cabo Verde</w:t>
            </w:r>
          </w:p>
        </w:tc>
        <w:tc>
          <w:tcPr>
            <w:tcW w:w="404" w:type="pct"/>
            <w:tcBorders>
              <w:top w:val="nil"/>
              <w:left w:val="nil"/>
              <w:bottom w:val="nil"/>
              <w:right w:val="nil"/>
            </w:tcBorders>
            <w:shd w:val="clear" w:color="auto" w:fill="auto"/>
            <w:vAlign w:val="center"/>
            <w:hideMark/>
          </w:tcPr>
          <w:p w14:paraId="147F5027"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0.001</w:t>
            </w:r>
          </w:p>
        </w:tc>
        <w:tc>
          <w:tcPr>
            <w:tcW w:w="420" w:type="pct"/>
            <w:tcBorders>
              <w:top w:val="nil"/>
              <w:left w:val="nil"/>
              <w:bottom w:val="nil"/>
              <w:right w:val="single" w:sz="8" w:space="0" w:color="808080"/>
            </w:tcBorders>
            <w:shd w:val="clear" w:color="auto" w:fill="auto"/>
            <w:vAlign w:val="center"/>
            <w:hideMark/>
          </w:tcPr>
          <w:p w14:paraId="73329FC3" w14:textId="3EACEADD" w:rsidR="00846D96" w:rsidRPr="006B2A3D" w:rsidRDefault="00846D96" w:rsidP="006B2A3D">
            <w:pPr>
              <w:jc w:val="right"/>
              <w:rPr>
                <w:rFonts w:eastAsia="Times New Roman" w:cs="Arial"/>
                <w:color w:val="000000"/>
                <w:sz w:val="16"/>
                <w:szCs w:val="16"/>
              </w:rPr>
            </w:pPr>
            <w:r w:rsidRPr="006B2A3D">
              <w:rPr>
                <w:rFonts w:eastAsia="Times New Roman" w:cs="Arial"/>
                <w:color w:val="000000"/>
                <w:sz w:val="16"/>
                <w:szCs w:val="16"/>
              </w:rPr>
              <w:t xml:space="preserve">0.002 </w:t>
            </w:r>
          </w:p>
        </w:tc>
        <w:tc>
          <w:tcPr>
            <w:tcW w:w="444" w:type="pct"/>
            <w:tcBorders>
              <w:top w:val="nil"/>
              <w:left w:val="nil"/>
              <w:bottom w:val="nil"/>
              <w:right w:val="single" w:sz="4" w:space="0" w:color="808080"/>
            </w:tcBorders>
            <w:shd w:val="clear" w:color="auto" w:fill="auto"/>
            <w:vAlign w:val="center"/>
            <w:hideMark/>
          </w:tcPr>
          <w:p w14:paraId="7827F37F"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201 </w:t>
            </w:r>
          </w:p>
        </w:tc>
        <w:tc>
          <w:tcPr>
            <w:tcW w:w="437" w:type="pct"/>
            <w:tcBorders>
              <w:top w:val="nil"/>
              <w:left w:val="nil"/>
              <w:bottom w:val="nil"/>
              <w:right w:val="single" w:sz="8" w:space="0" w:color="808080"/>
            </w:tcBorders>
            <w:shd w:val="clear" w:color="auto" w:fill="auto"/>
            <w:vAlign w:val="center"/>
            <w:hideMark/>
          </w:tcPr>
          <w:p w14:paraId="2FB5527D"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67 </w:t>
            </w:r>
          </w:p>
        </w:tc>
        <w:tc>
          <w:tcPr>
            <w:tcW w:w="444" w:type="pct"/>
            <w:tcBorders>
              <w:top w:val="nil"/>
              <w:left w:val="nil"/>
              <w:bottom w:val="nil"/>
              <w:right w:val="single" w:sz="4" w:space="0" w:color="808080"/>
            </w:tcBorders>
            <w:shd w:val="clear" w:color="auto" w:fill="auto"/>
            <w:vAlign w:val="center"/>
            <w:hideMark/>
          </w:tcPr>
          <w:p w14:paraId="5A2A48EB"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225 </w:t>
            </w:r>
          </w:p>
        </w:tc>
        <w:tc>
          <w:tcPr>
            <w:tcW w:w="437" w:type="pct"/>
            <w:tcBorders>
              <w:top w:val="nil"/>
              <w:left w:val="nil"/>
              <w:bottom w:val="nil"/>
              <w:right w:val="single" w:sz="8" w:space="0" w:color="808080"/>
            </w:tcBorders>
            <w:shd w:val="clear" w:color="auto" w:fill="auto"/>
            <w:vAlign w:val="center"/>
            <w:hideMark/>
          </w:tcPr>
          <w:p w14:paraId="233C5277"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75 </w:t>
            </w:r>
          </w:p>
        </w:tc>
        <w:tc>
          <w:tcPr>
            <w:tcW w:w="444" w:type="pct"/>
            <w:tcBorders>
              <w:top w:val="nil"/>
              <w:left w:val="nil"/>
              <w:bottom w:val="nil"/>
              <w:right w:val="single" w:sz="4" w:space="0" w:color="808080"/>
            </w:tcBorders>
            <w:shd w:val="clear" w:color="auto" w:fill="auto"/>
            <w:vAlign w:val="center"/>
            <w:hideMark/>
          </w:tcPr>
          <w:p w14:paraId="5C3452B4"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263 </w:t>
            </w:r>
          </w:p>
        </w:tc>
        <w:tc>
          <w:tcPr>
            <w:tcW w:w="437" w:type="pct"/>
            <w:tcBorders>
              <w:top w:val="nil"/>
              <w:left w:val="nil"/>
              <w:bottom w:val="nil"/>
              <w:right w:val="single" w:sz="8" w:space="0" w:color="808080"/>
            </w:tcBorders>
            <w:shd w:val="clear" w:color="auto" w:fill="auto"/>
            <w:vAlign w:val="center"/>
            <w:hideMark/>
          </w:tcPr>
          <w:p w14:paraId="5E55BB6D"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1A041DFD"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197 </w:t>
            </w:r>
          </w:p>
        </w:tc>
      </w:tr>
      <w:tr w:rsidR="006B2A3D" w:rsidRPr="005F104B" w14:paraId="3735034E"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D72A778"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22</w:t>
            </w:r>
          </w:p>
        </w:tc>
        <w:tc>
          <w:tcPr>
            <w:tcW w:w="920" w:type="pct"/>
            <w:tcBorders>
              <w:top w:val="nil"/>
              <w:left w:val="nil"/>
              <w:bottom w:val="nil"/>
              <w:right w:val="nil"/>
            </w:tcBorders>
            <w:shd w:val="clear" w:color="auto" w:fill="auto"/>
            <w:vAlign w:val="center"/>
            <w:hideMark/>
          </w:tcPr>
          <w:p w14:paraId="528F7292" w14:textId="02EE2D15" w:rsidR="00846D96" w:rsidRPr="00806A06" w:rsidRDefault="00846D96" w:rsidP="007B7DB8">
            <w:pPr>
              <w:rPr>
                <w:rFonts w:eastAsia="Times New Roman"/>
                <w:color w:val="000000"/>
                <w:sz w:val="16"/>
                <w:szCs w:val="16"/>
              </w:rPr>
            </w:pPr>
            <w:r w:rsidRPr="00806A06">
              <w:rPr>
                <w:rFonts w:eastAsia="Times New Roman"/>
                <w:color w:val="000000"/>
                <w:sz w:val="16"/>
                <w:szCs w:val="16"/>
              </w:rPr>
              <w:t>Camero</w:t>
            </w:r>
            <w:r w:rsidR="00745809">
              <w:rPr>
                <w:rFonts w:eastAsia="Times New Roman"/>
                <w:color w:val="000000"/>
                <w:sz w:val="16"/>
                <w:szCs w:val="16"/>
              </w:rPr>
              <w:t>u</w:t>
            </w:r>
            <w:r w:rsidRPr="00806A06">
              <w:rPr>
                <w:rFonts w:eastAsia="Times New Roman"/>
                <w:color w:val="000000"/>
                <w:sz w:val="16"/>
                <w:szCs w:val="16"/>
              </w:rPr>
              <w:t>n</w:t>
            </w:r>
          </w:p>
        </w:tc>
        <w:tc>
          <w:tcPr>
            <w:tcW w:w="404" w:type="pct"/>
            <w:tcBorders>
              <w:top w:val="nil"/>
              <w:left w:val="nil"/>
              <w:bottom w:val="nil"/>
              <w:right w:val="nil"/>
            </w:tcBorders>
            <w:shd w:val="clear" w:color="auto" w:fill="auto"/>
            <w:vAlign w:val="center"/>
            <w:hideMark/>
          </w:tcPr>
          <w:p w14:paraId="642B2BEB"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0.013</w:t>
            </w:r>
          </w:p>
        </w:tc>
        <w:tc>
          <w:tcPr>
            <w:tcW w:w="420" w:type="pct"/>
            <w:tcBorders>
              <w:top w:val="nil"/>
              <w:left w:val="nil"/>
              <w:bottom w:val="nil"/>
              <w:right w:val="single" w:sz="8" w:space="0" w:color="808080"/>
            </w:tcBorders>
            <w:shd w:val="clear" w:color="auto" w:fill="auto"/>
            <w:vAlign w:val="center"/>
            <w:hideMark/>
          </w:tcPr>
          <w:p w14:paraId="6740D140" w14:textId="4C90AE7A" w:rsidR="00846D96" w:rsidRPr="006B2A3D" w:rsidRDefault="00846D96" w:rsidP="006B2A3D">
            <w:pPr>
              <w:jc w:val="right"/>
              <w:rPr>
                <w:rFonts w:eastAsia="Times New Roman" w:cs="Arial"/>
                <w:color w:val="000000"/>
                <w:sz w:val="16"/>
                <w:szCs w:val="16"/>
              </w:rPr>
            </w:pPr>
            <w:r w:rsidRPr="006B2A3D">
              <w:rPr>
                <w:rFonts w:eastAsia="Times New Roman" w:cs="Arial"/>
                <w:color w:val="000000"/>
                <w:sz w:val="16"/>
                <w:szCs w:val="16"/>
              </w:rPr>
              <w:t xml:space="preserve">0.030 </w:t>
            </w:r>
          </w:p>
        </w:tc>
        <w:tc>
          <w:tcPr>
            <w:tcW w:w="444" w:type="pct"/>
            <w:tcBorders>
              <w:top w:val="nil"/>
              <w:left w:val="nil"/>
              <w:bottom w:val="nil"/>
              <w:right w:val="single" w:sz="4" w:space="0" w:color="808080"/>
            </w:tcBorders>
            <w:shd w:val="clear" w:color="auto" w:fill="auto"/>
            <w:vAlign w:val="center"/>
            <w:hideMark/>
          </w:tcPr>
          <w:p w14:paraId="3CA88042" w14:textId="1DBFBE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w:t>
            </w:r>
            <w:r w:rsidR="00692D6C">
              <w:rPr>
                <w:rFonts w:eastAsia="Times New Roman"/>
                <w:color w:val="000000"/>
                <w:sz w:val="16"/>
                <w:szCs w:val="16"/>
              </w:rPr>
              <w:t xml:space="preserve"> </w:t>
            </w:r>
            <w:r w:rsidRPr="00806A06">
              <w:rPr>
                <w:rFonts w:eastAsia="Times New Roman"/>
                <w:color w:val="000000"/>
                <w:sz w:val="16"/>
                <w:szCs w:val="16"/>
              </w:rPr>
              <w:t xml:space="preserve">618 </w:t>
            </w:r>
          </w:p>
        </w:tc>
        <w:tc>
          <w:tcPr>
            <w:tcW w:w="437" w:type="pct"/>
            <w:tcBorders>
              <w:top w:val="nil"/>
              <w:left w:val="nil"/>
              <w:bottom w:val="nil"/>
              <w:right w:val="single" w:sz="8" w:space="0" w:color="808080"/>
            </w:tcBorders>
            <w:shd w:val="clear" w:color="auto" w:fill="auto"/>
            <w:vAlign w:val="center"/>
            <w:hideMark/>
          </w:tcPr>
          <w:p w14:paraId="274D2F0E"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873 </w:t>
            </w:r>
          </w:p>
        </w:tc>
        <w:tc>
          <w:tcPr>
            <w:tcW w:w="444" w:type="pct"/>
            <w:tcBorders>
              <w:top w:val="nil"/>
              <w:left w:val="nil"/>
              <w:bottom w:val="nil"/>
              <w:right w:val="single" w:sz="4" w:space="0" w:color="808080"/>
            </w:tcBorders>
            <w:shd w:val="clear" w:color="auto" w:fill="auto"/>
            <w:vAlign w:val="center"/>
            <w:hideMark/>
          </w:tcPr>
          <w:p w14:paraId="57130613" w14:textId="2E52189C"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w:t>
            </w:r>
            <w:r w:rsidR="00692D6C">
              <w:rPr>
                <w:rFonts w:eastAsia="Times New Roman"/>
                <w:color w:val="000000"/>
                <w:sz w:val="16"/>
                <w:szCs w:val="16"/>
              </w:rPr>
              <w:t xml:space="preserve"> </w:t>
            </w:r>
            <w:r w:rsidRPr="00806A06">
              <w:rPr>
                <w:rFonts w:eastAsia="Times New Roman"/>
                <w:color w:val="000000"/>
                <w:sz w:val="16"/>
                <w:szCs w:val="16"/>
              </w:rPr>
              <w:t xml:space="preserve">921 </w:t>
            </w:r>
          </w:p>
        </w:tc>
        <w:tc>
          <w:tcPr>
            <w:tcW w:w="437" w:type="pct"/>
            <w:tcBorders>
              <w:top w:val="nil"/>
              <w:left w:val="nil"/>
              <w:bottom w:val="nil"/>
              <w:right w:val="single" w:sz="8" w:space="0" w:color="808080"/>
            </w:tcBorders>
            <w:shd w:val="clear" w:color="auto" w:fill="auto"/>
            <w:vAlign w:val="center"/>
            <w:hideMark/>
          </w:tcPr>
          <w:p w14:paraId="0FDCE684"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974 </w:t>
            </w:r>
          </w:p>
        </w:tc>
        <w:tc>
          <w:tcPr>
            <w:tcW w:w="444" w:type="pct"/>
            <w:tcBorders>
              <w:top w:val="nil"/>
              <w:left w:val="nil"/>
              <w:bottom w:val="nil"/>
              <w:right w:val="single" w:sz="4" w:space="0" w:color="808080"/>
            </w:tcBorders>
            <w:shd w:val="clear" w:color="auto" w:fill="auto"/>
            <w:vAlign w:val="center"/>
            <w:hideMark/>
          </w:tcPr>
          <w:p w14:paraId="288400BD" w14:textId="3AA7D68A"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3</w:t>
            </w:r>
            <w:r w:rsidR="00692D6C">
              <w:rPr>
                <w:rFonts w:eastAsia="Times New Roman"/>
                <w:color w:val="000000"/>
                <w:sz w:val="16"/>
                <w:szCs w:val="16"/>
              </w:rPr>
              <w:t xml:space="preserve"> </w:t>
            </w:r>
            <w:r w:rsidRPr="00806A06">
              <w:rPr>
                <w:rFonts w:eastAsia="Times New Roman"/>
                <w:color w:val="000000"/>
                <w:sz w:val="16"/>
                <w:szCs w:val="16"/>
              </w:rPr>
              <w:t xml:space="preserve">420 </w:t>
            </w:r>
          </w:p>
        </w:tc>
        <w:tc>
          <w:tcPr>
            <w:tcW w:w="437" w:type="pct"/>
            <w:tcBorders>
              <w:top w:val="nil"/>
              <w:left w:val="nil"/>
              <w:bottom w:val="nil"/>
              <w:right w:val="single" w:sz="8" w:space="0" w:color="808080"/>
            </w:tcBorders>
            <w:shd w:val="clear" w:color="auto" w:fill="auto"/>
            <w:vAlign w:val="center"/>
            <w:hideMark/>
          </w:tcPr>
          <w:p w14:paraId="6B1D21A2" w14:textId="0DBF9AB5"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140 </w:t>
            </w:r>
          </w:p>
        </w:tc>
        <w:tc>
          <w:tcPr>
            <w:tcW w:w="444" w:type="pct"/>
            <w:tcBorders>
              <w:top w:val="nil"/>
              <w:left w:val="single" w:sz="4" w:space="0" w:color="808080"/>
              <w:bottom w:val="nil"/>
              <w:right w:val="single" w:sz="8" w:space="0" w:color="808080"/>
            </w:tcBorders>
            <w:shd w:val="clear" w:color="auto" w:fill="auto"/>
            <w:vAlign w:val="center"/>
            <w:hideMark/>
          </w:tcPr>
          <w:p w14:paraId="57A02EEC" w14:textId="0732436C"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w:t>
            </w:r>
            <w:r w:rsidR="00692D6C">
              <w:rPr>
                <w:rFonts w:eastAsia="Times New Roman"/>
                <w:color w:val="000000"/>
                <w:sz w:val="16"/>
                <w:szCs w:val="16"/>
              </w:rPr>
              <w:t xml:space="preserve"> </w:t>
            </w:r>
            <w:r w:rsidRPr="00806A06">
              <w:rPr>
                <w:rFonts w:eastAsia="Times New Roman"/>
                <w:color w:val="000000"/>
                <w:sz w:val="16"/>
                <w:szCs w:val="16"/>
              </w:rPr>
              <w:t xml:space="preserve">548 </w:t>
            </w:r>
          </w:p>
        </w:tc>
      </w:tr>
      <w:tr w:rsidR="006B2A3D" w:rsidRPr="005F104B" w14:paraId="43388B9B"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7CC8C93"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23</w:t>
            </w:r>
          </w:p>
        </w:tc>
        <w:tc>
          <w:tcPr>
            <w:tcW w:w="920" w:type="pct"/>
            <w:tcBorders>
              <w:top w:val="nil"/>
              <w:left w:val="nil"/>
              <w:bottom w:val="nil"/>
              <w:right w:val="nil"/>
            </w:tcBorders>
            <w:shd w:val="clear" w:color="auto" w:fill="auto"/>
            <w:vAlign w:val="center"/>
            <w:hideMark/>
          </w:tcPr>
          <w:p w14:paraId="4D399095" w14:textId="70DCC65F" w:rsidR="00846D96" w:rsidRPr="00806A06" w:rsidRDefault="00745809" w:rsidP="007B7DB8">
            <w:pPr>
              <w:rPr>
                <w:rFonts w:eastAsia="Times New Roman"/>
                <w:color w:val="000000"/>
                <w:sz w:val="16"/>
                <w:szCs w:val="16"/>
              </w:rPr>
            </w:pPr>
            <w:proofErr w:type="spellStart"/>
            <w:r>
              <w:rPr>
                <w:rFonts w:eastAsia="Times New Roman"/>
                <w:color w:val="000000"/>
                <w:sz w:val="16"/>
                <w:szCs w:val="16"/>
              </w:rPr>
              <w:t>République</w:t>
            </w:r>
            <w:proofErr w:type="spellEnd"/>
            <w:r>
              <w:rPr>
                <w:rFonts w:eastAsia="Times New Roman"/>
                <w:color w:val="000000"/>
                <w:sz w:val="16"/>
                <w:szCs w:val="16"/>
              </w:rPr>
              <w:t xml:space="preserve"> </w:t>
            </w:r>
            <w:proofErr w:type="spellStart"/>
            <w:r>
              <w:rPr>
                <w:rFonts w:eastAsia="Times New Roman"/>
                <w:color w:val="000000"/>
                <w:sz w:val="16"/>
                <w:szCs w:val="16"/>
              </w:rPr>
              <w:t>d’Afrique</w:t>
            </w:r>
            <w:proofErr w:type="spellEnd"/>
            <w:r>
              <w:rPr>
                <w:rFonts w:eastAsia="Times New Roman"/>
                <w:color w:val="000000"/>
                <w:sz w:val="16"/>
                <w:szCs w:val="16"/>
              </w:rPr>
              <w:t xml:space="preserve"> centrale</w:t>
            </w:r>
          </w:p>
        </w:tc>
        <w:tc>
          <w:tcPr>
            <w:tcW w:w="404" w:type="pct"/>
            <w:tcBorders>
              <w:top w:val="nil"/>
              <w:left w:val="nil"/>
              <w:bottom w:val="nil"/>
              <w:right w:val="nil"/>
            </w:tcBorders>
            <w:shd w:val="clear" w:color="auto" w:fill="auto"/>
            <w:vAlign w:val="center"/>
            <w:hideMark/>
          </w:tcPr>
          <w:p w14:paraId="346C9246"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0.001</w:t>
            </w:r>
          </w:p>
        </w:tc>
        <w:tc>
          <w:tcPr>
            <w:tcW w:w="420" w:type="pct"/>
            <w:tcBorders>
              <w:top w:val="nil"/>
              <w:left w:val="nil"/>
              <w:bottom w:val="nil"/>
              <w:right w:val="single" w:sz="8" w:space="0" w:color="808080"/>
            </w:tcBorders>
            <w:shd w:val="clear" w:color="auto" w:fill="auto"/>
            <w:vAlign w:val="center"/>
            <w:hideMark/>
          </w:tcPr>
          <w:p w14:paraId="443461B8" w14:textId="39F68844" w:rsidR="00846D96" w:rsidRPr="006B2A3D" w:rsidRDefault="00846D96" w:rsidP="006B2A3D">
            <w:pPr>
              <w:jc w:val="right"/>
              <w:rPr>
                <w:rFonts w:eastAsia="Times New Roman" w:cs="Arial"/>
                <w:color w:val="000000"/>
                <w:sz w:val="16"/>
                <w:szCs w:val="16"/>
              </w:rPr>
            </w:pPr>
            <w:r w:rsidRPr="006B2A3D">
              <w:rPr>
                <w:rFonts w:eastAsia="Times New Roman" w:cs="Arial"/>
                <w:color w:val="000000"/>
                <w:sz w:val="16"/>
                <w:szCs w:val="16"/>
              </w:rPr>
              <w:t xml:space="preserve">0.002 </w:t>
            </w:r>
          </w:p>
        </w:tc>
        <w:tc>
          <w:tcPr>
            <w:tcW w:w="444" w:type="pct"/>
            <w:tcBorders>
              <w:top w:val="nil"/>
              <w:left w:val="nil"/>
              <w:bottom w:val="nil"/>
              <w:right w:val="single" w:sz="4" w:space="0" w:color="808080"/>
            </w:tcBorders>
            <w:shd w:val="clear" w:color="auto" w:fill="auto"/>
            <w:vAlign w:val="center"/>
            <w:hideMark/>
          </w:tcPr>
          <w:p w14:paraId="2895A4F7"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201 </w:t>
            </w:r>
          </w:p>
        </w:tc>
        <w:tc>
          <w:tcPr>
            <w:tcW w:w="437" w:type="pct"/>
            <w:tcBorders>
              <w:top w:val="nil"/>
              <w:left w:val="nil"/>
              <w:bottom w:val="nil"/>
              <w:right w:val="single" w:sz="8" w:space="0" w:color="808080"/>
            </w:tcBorders>
            <w:shd w:val="clear" w:color="auto" w:fill="auto"/>
            <w:vAlign w:val="center"/>
            <w:hideMark/>
          </w:tcPr>
          <w:p w14:paraId="0FE65866"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67 </w:t>
            </w:r>
          </w:p>
        </w:tc>
        <w:tc>
          <w:tcPr>
            <w:tcW w:w="444" w:type="pct"/>
            <w:tcBorders>
              <w:top w:val="nil"/>
              <w:left w:val="nil"/>
              <w:bottom w:val="nil"/>
              <w:right w:val="single" w:sz="4" w:space="0" w:color="808080"/>
            </w:tcBorders>
            <w:shd w:val="clear" w:color="auto" w:fill="auto"/>
            <w:vAlign w:val="center"/>
            <w:hideMark/>
          </w:tcPr>
          <w:p w14:paraId="12D9EB2B"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225 </w:t>
            </w:r>
          </w:p>
        </w:tc>
        <w:tc>
          <w:tcPr>
            <w:tcW w:w="437" w:type="pct"/>
            <w:tcBorders>
              <w:top w:val="nil"/>
              <w:left w:val="nil"/>
              <w:bottom w:val="nil"/>
              <w:right w:val="single" w:sz="8" w:space="0" w:color="808080"/>
            </w:tcBorders>
            <w:shd w:val="clear" w:color="auto" w:fill="auto"/>
            <w:vAlign w:val="center"/>
            <w:hideMark/>
          </w:tcPr>
          <w:p w14:paraId="4D1F873E"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75 </w:t>
            </w:r>
          </w:p>
        </w:tc>
        <w:tc>
          <w:tcPr>
            <w:tcW w:w="444" w:type="pct"/>
            <w:tcBorders>
              <w:top w:val="nil"/>
              <w:left w:val="nil"/>
              <w:bottom w:val="nil"/>
              <w:right w:val="single" w:sz="4" w:space="0" w:color="808080"/>
            </w:tcBorders>
            <w:shd w:val="clear" w:color="auto" w:fill="auto"/>
            <w:vAlign w:val="center"/>
            <w:hideMark/>
          </w:tcPr>
          <w:p w14:paraId="4D943F52"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263 </w:t>
            </w:r>
          </w:p>
        </w:tc>
        <w:tc>
          <w:tcPr>
            <w:tcW w:w="437" w:type="pct"/>
            <w:tcBorders>
              <w:top w:val="nil"/>
              <w:left w:val="nil"/>
              <w:bottom w:val="nil"/>
              <w:right w:val="single" w:sz="8" w:space="0" w:color="808080"/>
            </w:tcBorders>
            <w:shd w:val="clear" w:color="auto" w:fill="auto"/>
            <w:vAlign w:val="center"/>
            <w:hideMark/>
          </w:tcPr>
          <w:p w14:paraId="4B4E18E9"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0E1E809C"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   </w:t>
            </w:r>
          </w:p>
        </w:tc>
      </w:tr>
      <w:tr w:rsidR="006B2A3D" w:rsidRPr="005F104B" w14:paraId="66B25C7B"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B509638"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24</w:t>
            </w:r>
          </w:p>
        </w:tc>
        <w:tc>
          <w:tcPr>
            <w:tcW w:w="920" w:type="pct"/>
            <w:tcBorders>
              <w:top w:val="nil"/>
              <w:left w:val="nil"/>
              <w:bottom w:val="nil"/>
              <w:right w:val="nil"/>
            </w:tcBorders>
            <w:shd w:val="clear" w:color="auto" w:fill="auto"/>
            <w:vAlign w:val="center"/>
            <w:hideMark/>
          </w:tcPr>
          <w:p w14:paraId="0D9FC52D" w14:textId="49946E8C" w:rsidR="00846D96" w:rsidRPr="00806A06" w:rsidRDefault="00745809" w:rsidP="007B7DB8">
            <w:pPr>
              <w:rPr>
                <w:rFonts w:eastAsia="Times New Roman"/>
                <w:color w:val="000000"/>
                <w:sz w:val="16"/>
                <w:szCs w:val="16"/>
              </w:rPr>
            </w:pPr>
            <w:r>
              <w:rPr>
                <w:rFonts w:eastAsia="Times New Roman"/>
                <w:color w:val="000000"/>
                <w:sz w:val="16"/>
                <w:szCs w:val="16"/>
              </w:rPr>
              <w:t>Tc</w:t>
            </w:r>
            <w:r w:rsidR="00846D96" w:rsidRPr="00806A06">
              <w:rPr>
                <w:rFonts w:eastAsia="Times New Roman"/>
                <w:color w:val="000000"/>
                <w:sz w:val="16"/>
                <w:szCs w:val="16"/>
              </w:rPr>
              <w:t>had</w:t>
            </w:r>
          </w:p>
        </w:tc>
        <w:tc>
          <w:tcPr>
            <w:tcW w:w="404" w:type="pct"/>
            <w:tcBorders>
              <w:top w:val="nil"/>
              <w:left w:val="nil"/>
              <w:bottom w:val="nil"/>
              <w:right w:val="nil"/>
            </w:tcBorders>
            <w:shd w:val="clear" w:color="auto" w:fill="auto"/>
            <w:vAlign w:val="center"/>
            <w:hideMark/>
          </w:tcPr>
          <w:p w14:paraId="455C194D"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0.003</w:t>
            </w:r>
          </w:p>
        </w:tc>
        <w:tc>
          <w:tcPr>
            <w:tcW w:w="420" w:type="pct"/>
            <w:tcBorders>
              <w:top w:val="nil"/>
              <w:left w:val="nil"/>
              <w:bottom w:val="nil"/>
              <w:right w:val="single" w:sz="8" w:space="0" w:color="808080"/>
            </w:tcBorders>
            <w:shd w:val="clear" w:color="auto" w:fill="auto"/>
            <w:vAlign w:val="center"/>
            <w:hideMark/>
          </w:tcPr>
          <w:p w14:paraId="79438386" w14:textId="24168711" w:rsidR="00846D96" w:rsidRPr="006B2A3D" w:rsidRDefault="00846D96" w:rsidP="006B2A3D">
            <w:pPr>
              <w:jc w:val="right"/>
              <w:rPr>
                <w:rFonts w:eastAsia="Times New Roman" w:cs="Arial"/>
                <w:color w:val="000000"/>
                <w:sz w:val="16"/>
                <w:szCs w:val="16"/>
              </w:rPr>
            </w:pPr>
            <w:r w:rsidRPr="006B2A3D">
              <w:rPr>
                <w:rFonts w:eastAsia="Times New Roman" w:cs="Arial"/>
                <w:color w:val="000000"/>
                <w:sz w:val="16"/>
                <w:szCs w:val="16"/>
              </w:rPr>
              <w:t xml:space="preserve">0.007 </w:t>
            </w:r>
          </w:p>
        </w:tc>
        <w:tc>
          <w:tcPr>
            <w:tcW w:w="444" w:type="pct"/>
            <w:tcBorders>
              <w:top w:val="nil"/>
              <w:left w:val="nil"/>
              <w:bottom w:val="nil"/>
              <w:right w:val="single" w:sz="4" w:space="0" w:color="808080"/>
            </w:tcBorders>
            <w:shd w:val="clear" w:color="auto" w:fill="auto"/>
            <w:vAlign w:val="center"/>
            <w:hideMark/>
          </w:tcPr>
          <w:p w14:paraId="2E19A2BE"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604 </w:t>
            </w:r>
          </w:p>
        </w:tc>
        <w:tc>
          <w:tcPr>
            <w:tcW w:w="437" w:type="pct"/>
            <w:tcBorders>
              <w:top w:val="nil"/>
              <w:left w:val="nil"/>
              <w:bottom w:val="nil"/>
              <w:right w:val="single" w:sz="8" w:space="0" w:color="808080"/>
            </w:tcBorders>
            <w:shd w:val="clear" w:color="auto" w:fill="auto"/>
            <w:vAlign w:val="center"/>
            <w:hideMark/>
          </w:tcPr>
          <w:p w14:paraId="28851EA1"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201 </w:t>
            </w:r>
          </w:p>
        </w:tc>
        <w:tc>
          <w:tcPr>
            <w:tcW w:w="444" w:type="pct"/>
            <w:tcBorders>
              <w:top w:val="nil"/>
              <w:left w:val="nil"/>
              <w:bottom w:val="nil"/>
              <w:right w:val="single" w:sz="4" w:space="0" w:color="808080"/>
            </w:tcBorders>
            <w:shd w:val="clear" w:color="auto" w:fill="auto"/>
            <w:vAlign w:val="center"/>
            <w:hideMark/>
          </w:tcPr>
          <w:p w14:paraId="15F4C488"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674 </w:t>
            </w:r>
          </w:p>
        </w:tc>
        <w:tc>
          <w:tcPr>
            <w:tcW w:w="437" w:type="pct"/>
            <w:tcBorders>
              <w:top w:val="nil"/>
              <w:left w:val="nil"/>
              <w:bottom w:val="nil"/>
              <w:right w:val="single" w:sz="8" w:space="0" w:color="808080"/>
            </w:tcBorders>
            <w:shd w:val="clear" w:color="auto" w:fill="auto"/>
            <w:vAlign w:val="center"/>
            <w:hideMark/>
          </w:tcPr>
          <w:p w14:paraId="6A24582A"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225 </w:t>
            </w:r>
          </w:p>
        </w:tc>
        <w:tc>
          <w:tcPr>
            <w:tcW w:w="444" w:type="pct"/>
            <w:tcBorders>
              <w:top w:val="nil"/>
              <w:left w:val="nil"/>
              <w:bottom w:val="nil"/>
              <w:right w:val="single" w:sz="4" w:space="0" w:color="808080"/>
            </w:tcBorders>
            <w:shd w:val="clear" w:color="auto" w:fill="auto"/>
            <w:vAlign w:val="center"/>
            <w:hideMark/>
          </w:tcPr>
          <w:p w14:paraId="0F573D65"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789 </w:t>
            </w:r>
          </w:p>
        </w:tc>
        <w:tc>
          <w:tcPr>
            <w:tcW w:w="437" w:type="pct"/>
            <w:tcBorders>
              <w:top w:val="nil"/>
              <w:left w:val="nil"/>
              <w:bottom w:val="nil"/>
              <w:right w:val="single" w:sz="8" w:space="0" w:color="808080"/>
            </w:tcBorders>
            <w:shd w:val="clear" w:color="auto" w:fill="auto"/>
            <w:vAlign w:val="center"/>
            <w:hideMark/>
          </w:tcPr>
          <w:p w14:paraId="20DB0204"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263 </w:t>
            </w:r>
          </w:p>
        </w:tc>
        <w:tc>
          <w:tcPr>
            <w:tcW w:w="444" w:type="pct"/>
            <w:tcBorders>
              <w:top w:val="nil"/>
              <w:left w:val="single" w:sz="4" w:space="0" w:color="808080"/>
              <w:bottom w:val="nil"/>
              <w:right w:val="single" w:sz="8" w:space="0" w:color="808080"/>
            </w:tcBorders>
            <w:shd w:val="clear" w:color="auto" w:fill="auto"/>
            <w:vAlign w:val="center"/>
            <w:hideMark/>
          </w:tcPr>
          <w:p w14:paraId="0CE92162"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784 </w:t>
            </w:r>
          </w:p>
        </w:tc>
      </w:tr>
      <w:tr w:rsidR="006B2A3D" w:rsidRPr="005F104B" w14:paraId="30B92B56"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392B725"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25</w:t>
            </w:r>
          </w:p>
        </w:tc>
        <w:tc>
          <w:tcPr>
            <w:tcW w:w="920" w:type="pct"/>
            <w:tcBorders>
              <w:top w:val="nil"/>
              <w:left w:val="nil"/>
              <w:bottom w:val="nil"/>
              <w:right w:val="nil"/>
            </w:tcBorders>
            <w:shd w:val="clear" w:color="auto" w:fill="auto"/>
            <w:vAlign w:val="center"/>
            <w:hideMark/>
          </w:tcPr>
          <w:p w14:paraId="0E88E5D4" w14:textId="6B112B05" w:rsidR="00846D96" w:rsidRPr="00806A06" w:rsidRDefault="00846D96" w:rsidP="007B7DB8">
            <w:pPr>
              <w:rPr>
                <w:rFonts w:eastAsia="Times New Roman"/>
                <w:color w:val="000000"/>
                <w:sz w:val="16"/>
                <w:szCs w:val="16"/>
              </w:rPr>
            </w:pPr>
            <w:r w:rsidRPr="00806A06">
              <w:rPr>
                <w:rFonts w:eastAsia="Times New Roman"/>
                <w:color w:val="000000"/>
                <w:sz w:val="16"/>
                <w:szCs w:val="16"/>
              </w:rPr>
              <w:t>Chil</w:t>
            </w:r>
            <w:r w:rsidR="00745809">
              <w:rPr>
                <w:rFonts w:eastAsia="Times New Roman"/>
                <w:color w:val="000000"/>
                <w:sz w:val="16"/>
                <w:szCs w:val="16"/>
              </w:rPr>
              <w:t>i</w:t>
            </w:r>
          </w:p>
        </w:tc>
        <w:tc>
          <w:tcPr>
            <w:tcW w:w="404" w:type="pct"/>
            <w:tcBorders>
              <w:top w:val="nil"/>
              <w:left w:val="nil"/>
              <w:bottom w:val="nil"/>
              <w:right w:val="nil"/>
            </w:tcBorders>
            <w:shd w:val="clear" w:color="auto" w:fill="auto"/>
            <w:vAlign w:val="center"/>
            <w:hideMark/>
          </w:tcPr>
          <w:p w14:paraId="34E5B242"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0.42</w:t>
            </w:r>
          </w:p>
        </w:tc>
        <w:tc>
          <w:tcPr>
            <w:tcW w:w="420" w:type="pct"/>
            <w:tcBorders>
              <w:top w:val="nil"/>
              <w:left w:val="nil"/>
              <w:bottom w:val="nil"/>
              <w:right w:val="single" w:sz="8" w:space="0" w:color="808080"/>
            </w:tcBorders>
            <w:shd w:val="clear" w:color="auto" w:fill="auto"/>
            <w:vAlign w:val="center"/>
            <w:hideMark/>
          </w:tcPr>
          <w:p w14:paraId="6AF46950" w14:textId="57EAC5DA" w:rsidR="00846D96" w:rsidRPr="006B2A3D" w:rsidRDefault="00846D96" w:rsidP="006B2A3D">
            <w:pPr>
              <w:jc w:val="right"/>
              <w:rPr>
                <w:rFonts w:eastAsia="Times New Roman" w:cs="Arial"/>
                <w:color w:val="000000"/>
                <w:sz w:val="16"/>
                <w:szCs w:val="16"/>
              </w:rPr>
            </w:pPr>
            <w:r w:rsidRPr="006B2A3D">
              <w:rPr>
                <w:rFonts w:eastAsia="Times New Roman" w:cs="Arial"/>
                <w:color w:val="000000"/>
                <w:sz w:val="16"/>
                <w:szCs w:val="16"/>
              </w:rPr>
              <w:t xml:space="preserve">0.967 </w:t>
            </w:r>
          </w:p>
        </w:tc>
        <w:tc>
          <w:tcPr>
            <w:tcW w:w="444" w:type="pct"/>
            <w:tcBorders>
              <w:top w:val="nil"/>
              <w:left w:val="nil"/>
              <w:bottom w:val="nil"/>
              <w:right w:val="single" w:sz="4" w:space="0" w:color="808080"/>
            </w:tcBorders>
            <w:shd w:val="clear" w:color="auto" w:fill="auto"/>
            <w:vAlign w:val="center"/>
            <w:hideMark/>
          </w:tcPr>
          <w:p w14:paraId="3D790C03" w14:textId="7B879F26"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84</w:t>
            </w:r>
            <w:r w:rsidR="00692D6C">
              <w:rPr>
                <w:rFonts w:eastAsia="Times New Roman"/>
                <w:color w:val="000000"/>
                <w:sz w:val="16"/>
                <w:szCs w:val="16"/>
              </w:rPr>
              <w:t xml:space="preserve"> </w:t>
            </w:r>
            <w:r w:rsidRPr="00806A06">
              <w:rPr>
                <w:rFonts w:eastAsia="Times New Roman"/>
                <w:color w:val="000000"/>
                <w:sz w:val="16"/>
                <w:szCs w:val="16"/>
              </w:rPr>
              <w:t xml:space="preserve">588 </w:t>
            </w:r>
          </w:p>
        </w:tc>
        <w:tc>
          <w:tcPr>
            <w:tcW w:w="437" w:type="pct"/>
            <w:tcBorders>
              <w:top w:val="nil"/>
              <w:left w:val="nil"/>
              <w:bottom w:val="nil"/>
              <w:right w:val="single" w:sz="8" w:space="0" w:color="808080"/>
            </w:tcBorders>
            <w:shd w:val="clear" w:color="auto" w:fill="auto"/>
            <w:vAlign w:val="center"/>
            <w:hideMark/>
          </w:tcPr>
          <w:p w14:paraId="67CEA2EF" w14:textId="77870F6F"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28</w:t>
            </w:r>
            <w:r w:rsidR="00692D6C">
              <w:rPr>
                <w:rFonts w:eastAsia="Times New Roman"/>
                <w:color w:val="000000"/>
                <w:sz w:val="16"/>
                <w:szCs w:val="16"/>
              </w:rPr>
              <w:t xml:space="preserve"> </w:t>
            </w:r>
            <w:r w:rsidRPr="00806A06">
              <w:rPr>
                <w:rFonts w:eastAsia="Times New Roman"/>
                <w:color w:val="000000"/>
                <w:sz w:val="16"/>
                <w:szCs w:val="16"/>
              </w:rPr>
              <w:t xml:space="preserve">196 </w:t>
            </w:r>
          </w:p>
        </w:tc>
        <w:tc>
          <w:tcPr>
            <w:tcW w:w="444" w:type="pct"/>
            <w:tcBorders>
              <w:top w:val="nil"/>
              <w:left w:val="nil"/>
              <w:bottom w:val="nil"/>
              <w:right w:val="single" w:sz="4" w:space="0" w:color="808080"/>
            </w:tcBorders>
            <w:shd w:val="clear" w:color="auto" w:fill="auto"/>
            <w:vAlign w:val="center"/>
            <w:hideMark/>
          </w:tcPr>
          <w:p w14:paraId="7D4D8E7A" w14:textId="1A3157D3"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94</w:t>
            </w:r>
            <w:r w:rsidR="00692D6C">
              <w:rPr>
                <w:rFonts w:eastAsia="Times New Roman"/>
                <w:color w:val="000000"/>
                <w:sz w:val="16"/>
                <w:szCs w:val="16"/>
              </w:rPr>
              <w:t xml:space="preserve"> </w:t>
            </w:r>
            <w:r w:rsidRPr="00806A06">
              <w:rPr>
                <w:rFonts w:eastAsia="Times New Roman"/>
                <w:color w:val="000000"/>
                <w:sz w:val="16"/>
                <w:szCs w:val="16"/>
              </w:rPr>
              <w:t xml:space="preserve">363 </w:t>
            </w:r>
          </w:p>
        </w:tc>
        <w:tc>
          <w:tcPr>
            <w:tcW w:w="437" w:type="pct"/>
            <w:tcBorders>
              <w:top w:val="nil"/>
              <w:left w:val="nil"/>
              <w:bottom w:val="nil"/>
              <w:right w:val="single" w:sz="8" w:space="0" w:color="808080"/>
            </w:tcBorders>
            <w:shd w:val="clear" w:color="auto" w:fill="auto"/>
            <w:vAlign w:val="center"/>
            <w:hideMark/>
          </w:tcPr>
          <w:p w14:paraId="235FCE7D" w14:textId="78E4D36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31</w:t>
            </w:r>
            <w:r w:rsidR="00692D6C">
              <w:rPr>
                <w:rFonts w:eastAsia="Times New Roman"/>
                <w:color w:val="000000"/>
                <w:sz w:val="16"/>
                <w:szCs w:val="16"/>
              </w:rPr>
              <w:t xml:space="preserve"> </w:t>
            </w:r>
            <w:r w:rsidRPr="00806A06">
              <w:rPr>
                <w:rFonts w:eastAsia="Times New Roman"/>
                <w:color w:val="000000"/>
                <w:sz w:val="16"/>
                <w:szCs w:val="16"/>
              </w:rPr>
              <w:t xml:space="preserve">454 </w:t>
            </w:r>
          </w:p>
        </w:tc>
        <w:tc>
          <w:tcPr>
            <w:tcW w:w="444" w:type="pct"/>
            <w:tcBorders>
              <w:top w:val="nil"/>
              <w:left w:val="nil"/>
              <w:bottom w:val="nil"/>
              <w:right w:val="single" w:sz="4" w:space="0" w:color="808080"/>
            </w:tcBorders>
            <w:shd w:val="clear" w:color="auto" w:fill="auto"/>
            <w:vAlign w:val="center"/>
            <w:hideMark/>
          </w:tcPr>
          <w:p w14:paraId="2D81681B" w14:textId="73CB75DF"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110</w:t>
            </w:r>
            <w:r w:rsidR="00692D6C">
              <w:rPr>
                <w:rFonts w:eastAsia="Times New Roman"/>
                <w:color w:val="000000"/>
                <w:sz w:val="16"/>
                <w:szCs w:val="16"/>
              </w:rPr>
              <w:t xml:space="preserve"> </w:t>
            </w:r>
            <w:r w:rsidRPr="00806A06">
              <w:rPr>
                <w:rFonts w:eastAsia="Times New Roman"/>
                <w:color w:val="000000"/>
                <w:sz w:val="16"/>
                <w:szCs w:val="16"/>
              </w:rPr>
              <w:t xml:space="preserve">488 </w:t>
            </w:r>
          </w:p>
        </w:tc>
        <w:tc>
          <w:tcPr>
            <w:tcW w:w="437" w:type="pct"/>
            <w:tcBorders>
              <w:top w:val="nil"/>
              <w:left w:val="nil"/>
              <w:bottom w:val="nil"/>
              <w:right w:val="single" w:sz="8" w:space="0" w:color="808080"/>
            </w:tcBorders>
            <w:shd w:val="clear" w:color="auto" w:fill="auto"/>
            <w:vAlign w:val="center"/>
            <w:hideMark/>
          </w:tcPr>
          <w:p w14:paraId="58838D5A" w14:textId="46A6B1C0"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36</w:t>
            </w:r>
            <w:r w:rsidR="00692D6C">
              <w:rPr>
                <w:rFonts w:eastAsia="Times New Roman"/>
                <w:color w:val="000000"/>
                <w:sz w:val="16"/>
                <w:szCs w:val="16"/>
              </w:rPr>
              <w:t xml:space="preserve"> </w:t>
            </w:r>
            <w:r w:rsidRPr="00806A06">
              <w:rPr>
                <w:rFonts w:eastAsia="Times New Roman"/>
                <w:color w:val="000000"/>
                <w:sz w:val="16"/>
                <w:szCs w:val="16"/>
              </w:rPr>
              <w:t xml:space="preserve">829 </w:t>
            </w:r>
          </w:p>
        </w:tc>
        <w:tc>
          <w:tcPr>
            <w:tcW w:w="444" w:type="pct"/>
            <w:tcBorders>
              <w:top w:val="nil"/>
              <w:left w:val="single" w:sz="4" w:space="0" w:color="808080"/>
              <w:bottom w:val="nil"/>
              <w:right w:val="single" w:sz="8" w:space="0" w:color="808080"/>
            </w:tcBorders>
            <w:shd w:val="clear" w:color="auto" w:fill="auto"/>
            <w:vAlign w:val="center"/>
            <w:hideMark/>
          </w:tcPr>
          <w:p w14:paraId="49D2A2B7" w14:textId="3DFD1EF4"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79</w:t>
            </w:r>
            <w:r w:rsidR="00692D6C">
              <w:rPr>
                <w:rFonts w:eastAsia="Times New Roman"/>
                <w:color w:val="000000"/>
                <w:sz w:val="16"/>
                <w:szCs w:val="16"/>
              </w:rPr>
              <w:t xml:space="preserve"> </w:t>
            </w:r>
            <w:r w:rsidRPr="00806A06">
              <w:rPr>
                <w:rFonts w:eastAsia="Times New Roman"/>
                <w:color w:val="000000"/>
                <w:sz w:val="16"/>
                <w:szCs w:val="16"/>
              </w:rPr>
              <w:t xml:space="preserve">757 </w:t>
            </w:r>
          </w:p>
        </w:tc>
      </w:tr>
      <w:tr w:rsidR="006B2A3D" w:rsidRPr="005F104B" w14:paraId="567A1227"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AC04873"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26</w:t>
            </w:r>
          </w:p>
        </w:tc>
        <w:tc>
          <w:tcPr>
            <w:tcW w:w="920" w:type="pct"/>
            <w:tcBorders>
              <w:top w:val="nil"/>
              <w:left w:val="nil"/>
              <w:bottom w:val="nil"/>
              <w:right w:val="nil"/>
            </w:tcBorders>
            <w:shd w:val="clear" w:color="auto" w:fill="auto"/>
            <w:vAlign w:val="center"/>
            <w:hideMark/>
          </w:tcPr>
          <w:p w14:paraId="4DA8452F"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Congo</w:t>
            </w:r>
          </w:p>
        </w:tc>
        <w:tc>
          <w:tcPr>
            <w:tcW w:w="404" w:type="pct"/>
            <w:tcBorders>
              <w:top w:val="nil"/>
              <w:left w:val="nil"/>
              <w:bottom w:val="nil"/>
              <w:right w:val="nil"/>
            </w:tcBorders>
            <w:shd w:val="clear" w:color="auto" w:fill="auto"/>
            <w:vAlign w:val="center"/>
            <w:hideMark/>
          </w:tcPr>
          <w:p w14:paraId="4B72FB02"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0.005</w:t>
            </w:r>
          </w:p>
        </w:tc>
        <w:tc>
          <w:tcPr>
            <w:tcW w:w="420" w:type="pct"/>
            <w:tcBorders>
              <w:top w:val="nil"/>
              <w:left w:val="nil"/>
              <w:bottom w:val="nil"/>
              <w:right w:val="single" w:sz="8" w:space="0" w:color="808080"/>
            </w:tcBorders>
            <w:shd w:val="clear" w:color="auto" w:fill="auto"/>
            <w:vAlign w:val="center"/>
            <w:hideMark/>
          </w:tcPr>
          <w:p w14:paraId="15145AE3" w14:textId="096BCED7" w:rsidR="00846D96" w:rsidRPr="006B2A3D" w:rsidRDefault="00846D96" w:rsidP="006B2A3D">
            <w:pPr>
              <w:jc w:val="right"/>
              <w:rPr>
                <w:rFonts w:eastAsia="Times New Roman" w:cs="Arial"/>
                <w:color w:val="000000"/>
                <w:sz w:val="16"/>
                <w:szCs w:val="16"/>
              </w:rPr>
            </w:pPr>
            <w:r w:rsidRPr="006B2A3D">
              <w:rPr>
                <w:rFonts w:eastAsia="Times New Roman" w:cs="Arial"/>
                <w:color w:val="000000"/>
                <w:sz w:val="16"/>
                <w:szCs w:val="16"/>
              </w:rPr>
              <w:t xml:space="preserve">0.012 </w:t>
            </w:r>
          </w:p>
        </w:tc>
        <w:tc>
          <w:tcPr>
            <w:tcW w:w="444" w:type="pct"/>
            <w:tcBorders>
              <w:top w:val="nil"/>
              <w:left w:val="nil"/>
              <w:bottom w:val="nil"/>
              <w:right w:val="single" w:sz="4" w:space="0" w:color="808080"/>
            </w:tcBorders>
            <w:shd w:val="clear" w:color="auto" w:fill="auto"/>
            <w:vAlign w:val="center"/>
            <w:hideMark/>
          </w:tcPr>
          <w:p w14:paraId="48EF842A" w14:textId="3C9208CC"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007 </w:t>
            </w:r>
          </w:p>
        </w:tc>
        <w:tc>
          <w:tcPr>
            <w:tcW w:w="437" w:type="pct"/>
            <w:tcBorders>
              <w:top w:val="nil"/>
              <w:left w:val="nil"/>
              <w:bottom w:val="nil"/>
              <w:right w:val="single" w:sz="8" w:space="0" w:color="808080"/>
            </w:tcBorders>
            <w:shd w:val="clear" w:color="auto" w:fill="auto"/>
            <w:vAlign w:val="center"/>
            <w:hideMark/>
          </w:tcPr>
          <w:p w14:paraId="27AE26F6"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336 </w:t>
            </w:r>
          </w:p>
        </w:tc>
        <w:tc>
          <w:tcPr>
            <w:tcW w:w="444" w:type="pct"/>
            <w:tcBorders>
              <w:top w:val="nil"/>
              <w:left w:val="nil"/>
              <w:bottom w:val="nil"/>
              <w:right w:val="single" w:sz="4" w:space="0" w:color="808080"/>
            </w:tcBorders>
            <w:shd w:val="clear" w:color="auto" w:fill="auto"/>
            <w:vAlign w:val="center"/>
            <w:hideMark/>
          </w:tcPr>
          <w:p w14:paraId="5F196DD4" w14:textId="4415AFAE"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123 </w:t>
            </w:r>
          </w:p>
        </w:tc>
        <w:tc>
          <w:tcPr>
            <w:tcW w:w="437" w:type="pct"/>
            <w:tcBorders>
              <w:top w:val="nil"/>
              <w:left w:val="nil"/>
              <w:bottom w:val="nil"/>
              <w:right w:val="single" w:sz="8" w:space="0" w:color="808080"/>
            </w:tcBorders>
            <w:shd w:val="clear" w:color="auto" w:fill="auto"/>
            <w:vAlign w:val="center"/>
            <w:hideMark/>
          </w:tcPr>
          <w:p w14:paraId="6D973C46"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374 </w:t>
            </w:r>
          </w:p>
        </w:tc>
        <w:tc>
          <w:tcPr>
            <w:tcW w:w="444" w:type="pct"/>
            <w:tcBorders>
              <w:top w:val="nil"/>
              <w:left w:val="nil"/>
              <w:bottom w:val="nil"/>
              <w:right w:val="single" w:sz="4" w:space="0" w:color="808080"/>
            </w:tcBorders>
            <w:shd w:val="clear" w:color="auto" w:fill="auto"/>
            <w:vAlign w:val="center"/>
            <w:hideMark/>
          </w:tcPr>
          <w:p w14:paraId="5DF03699" w14:textId="4780658F"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315 </w:t>
            </w:r>
          </w:p>
        </w:tc>
        <w:tc>
          <w:tcPr>
            <w:tcW w:w="437" w:type="pct"/>
            <w:tcBorders>
              <w:top w:val="nil"/>
              <w:left w:val="nil"/>
              <w:bottom w:val="nil"/>
              <w:right w:val="single" w:sz="8" w:space="0" w:color="808080"/>
            </w:tcBorders>
            <w:shd w:val="clear" w:color="auto" w:fill="auto"/>
            <w:vAlign w:val="center"/>
            <w:hideMark/>
          </w:tcPr>
          <w:p w14:paraId="636B7E72"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438 </w:t>
            </w:r>
          </w:p>
        </w:tc>
        <w:tc>
          <w:tcPr>
            <w:tcW w:w="444" w:type="pct"/>
            <w:tcBorders>
              <w:top w:val="nil"/>
              <w:left w:val="single" w:sz="4" w:space="0" w:color="808080"/>
              <w:bottom w:val="nil"/>
              <w:right w:val="single" w:sz="8" w:space="0" w:color="808080"/>
            </w:tcBorders>
            <w:shd w:val="clear" w:color="auto" w:fill="auto"/>
            <w:vAlign w:val="center"/>
            <w:hideMark/>
          </w:tcPr>
          <w:p w14:paraId="2DDEC6B6" w14:textId="5647120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176 </w:t>
            </w:r>
          </w:p>
        </w:tc>
      </w:tr>
      <w:tr w:rsidR="006B2A3D" w:rsidRPr="005F104B" w14:paraId="5D5D9295"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4173A6F"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27</w:t>
            </w:r>
          </w:p>
        </w:tc>
        <w:tc>
          <w:tcPr>
            <w:tcW w:w="920" w:type="pct"/>
            <w:tcBorders>
              <w:top w:val="nil"/>
              <w:left w:val="nil"/>
              <w:bottom w:val="nil"/>
              <w:right w:val="nil"/>
            </w:tcBorders>
            <w:shd w:val="clear" w:color="auto" w:fill="auto"/>
            <w:vAlign w:val="center"/>
            <w:hideMark/>
          </w:tcPr>
          <w:p w14:paraId="2A298D1E" w14:textId="74C9A15D" w:rsidR="00846D96" w:rsidRPr="00806A06" w:rsidRDefault="00745809" w:rsidP="007B7DB8">
            <w:pPr>
              <w:rPr>
                <w:rFonts w:eastAsia="Times New Roman"/>
                <w:color w:val="000000"/>
                <w:sz w:val="16"/>
                <w:szCs w:val="16"/>
              </w:rPr>
            </w:pPr>
            <w:r>
              <w:rPr>
                <w:rFonts w:eastAsia="Times New Roman"/>
                <w:color w:val="000000"/>
                <w:sz w:val="16"/>
                <w:szCs w:val="16"/>
              </w:rPr>
              <w:t xml:space="preserve">Iles </w:t>
            </w:r>
            <w:r w:rsidR="00846D96" w:rsidRPr="00806A06">
              <w:rPr>
                <w:rFonts w:eastAsia="Times New Roman"/>
                <w:color w:val="000000"/>
                <w:sz w:val="16"/>
                <w:szCs w:val="16"/>
              </w:rPr>
              <w:t xml:space="preserve">Cook </w:t>
            </w:r>
          </w:p>
        </w:tc>
        <w:tc>
          <w:tcPr>
            <w:tcW w:w="404" w:type="pct"/>
            <w:tcBorders>
              <w:top w:val="nil"/>
              <w:left w:val="nil"/>
              <w:bottom w:val="nil"/>
              <w:right w:val="nil"/>
            </w:tcBorders>
            <w:shd w:val="clear" w:color="auto" w:fill="auto"/>
            <w:vAlign w:val="center"/>
            <w:hideMark/>
          </w:tcPr>
          <w:p w14:paraId="171774BE"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0.001</w:t>
            </w:r>
          </w:p>
        </w:tc>
        <w:tc>
          <w:tcPr>
            <w:tcW w:w="420" w:type="pct"/>
            <w:tcBorders>
              <w:top w:val="nil"/>
              <w:left w:val="nil"/>
              <w:bottom w:val="nil"/>
              <w:right w:val="single" w:sz="8" w:space="0" w:color="808080"/>
            </w:tcBorders>
            <w:shd w:val="clear" w:color="auto" w:fill="auto"/>
            <w:vAlign w:val="center"/>
            <w:hideMark/>
          </w:tcPr>
          <w:p w14:paraId="79E66361" w14:textId="26BB203C" w:rsidR="00846D96" w:rsidRPr="006B2A3D" w:rsidRDefault="00846D96" w:rsidP="006B2A3D">
            <w:pPr>
              <w:jc w:val="right"/>
              <w:rPr>
                <w:rFonts w:eastAsia="Times New Roman" w:cs="Arial"/>
                <w:color w:val="000000"/>
                <w:sz w:val="16"/>
                <w:szCs w:val="16"/>
              </w:rPr>
            </w:pPr>
            <w:r w:rsidRPr="006B2A3D">
              <w:rPr>
                <w:rFonts w:eastAsia="Times New Roman" w:cs="Arial"/>
                <w:color w:val="000000"/>
                <w:sz w:val="16"/>
                <w:szCs w:val="16"/>
              </w:rPr>
              <w:t xml:space="preserve">0.002 </w:t>
            </w:r>
          </w:p>
        </w:tc>
        <w:tc>
          <w:tcPr>
            <w:tcW w:w="444" w:type="pct"/>
            <w:tcBorders>
              <w:top w:val="nil"/>
              <w:left w:val="nil"/>
              <w:bottom w:val="nil"/>
              <w:right w:val="single" w:sz="4" w:space="0" w:color="808080"/>
            </w:tcBorders>
            <w:shd w:val="clear" w:color="auto" w:fill="auto"/>
            <w:vAlign w:val="center"/>
            <w:hideMark/>
          </w:tcPr>
          <w:p w14:paraId="167F6F96"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201 </w:t>
            </w:r>
          </w:p>
        </w:tc>
        <w:tc>
          <w:tcPr>
            <w:tcW w:w="437" w:type="pct"/>
            <w:tcBorders>
              <w:top w:val="nil"/>
              <w:left w:val="nil"/>
              <w:bottom w:val="nil"/>
              <w:right w:val="single" w:sz="8" w:space="0" w:color="808080"/>
            </w:tcBorders>
            <w:shd w:val="clear" w:color="auto" w:fill="auto"/>
            <w:vAlign w:val="center"/>
            <w:hideMark/>
          </w:tcPr>
          <w:p w14:paraId="31E87DF9"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67 </w:t>
            </w:r>
          </w:p>
        </w:tc>
        <w:tc>
          <w:tcPr>
            <w:tcW w:w="444" w:type="pct"/>
            <w:tcBorders>
              <w:top w:val="nil"/>
              <w:left w:val="nil"/>
              <w:bottom w:val="nil"/>
              <w:right w:val="single" w:sz="4" w:space="0" w:color="808080"/>
            </w:tcBorders>
            <w:shd w:val="clear" w:color="auto" w:fill="auto"/>
            <w:vAlign w:val="center"/>
            <w:hideMark/>
          </w:tcPr>
          <w:p w14:paraId="3F3580F0"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225 </w:t>
            </w:r>
          </w:p>
        </w:tc>
        <w:tc>
          <w:tcPr>
            <w:tcW w:w="437" w:type="pct"/>
            <w:tcBorders>
              <w:top w:val="nil"/>
              <w:left w:val="nil"/>
              <w:bottom w:val="nil"/>
              <w:right w:val="single" w:sz="8" w:space="0" w:color="808080"/>
            </w:tcBorders>
            <w:shd w:val="clear" w:color="auto" w:fill="auto"/>
            <w:vAlign w:val="center"/>
            <w:hideMark/>
          </w:tcPr>
          <w:p w14:paraId="02A05BF8"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75 </w:t>
            </w:r>
          </w:p>
        </w:tc>
        <w:tc>
          <w:tcPr>
            <w:tcW w:w="444" w:type="pct"/>
            <w:tcBorders>
              <w:top w:val="nil"/>
              <w:left w:val="nil"/>
              <w:bottom w:val="nil"/>
              <w:right w:val="single" w:sz="4" w:space="0" w:color="808080"/>
            </w:tcBorders>
            <w:shd w:val="clear" w:color="auto" w:fill="auto"/>
            <w:vAlign w:val="center"/>
            <w:hideMark/>
          </w:tcPr>
          <w:p w14:paraId="5CF4F855"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263 </w:t>
            </w:r>
          </w:p>
        </w:tc>
        <w:tc>
          <w:tcPr>
            <w:tcW w:w="437" w:type="pct"/>
            <w:tcBorders>
              <w:top w:val="nil"/>
              <w:left w:val="nil"/>
              <w:bottom w:val="nil"/>
              <w:right w:val="single" w:sz="8" w:space="0" w:color="808080"/>
            </w:tcBorders>
            <w:shd w:val="clear" w:color="auto" w:fill="auto"/>
            <w:vAlign w:val="center"/>
            <w:hideMark/>
          </w:tcPr>
          <w:p w14:paraId="3CE7BA69"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20E71D59"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197 </w:t>
            </w:r>
          </w:p>
        </w:tc>
      </w:tr>
      <w:tr w:rsidR="006B2A3D" w:rsidRPr="005F104B" w14:paraId="294C8823"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9CD4142"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28</w:t>
            </w:r>
          </w:p>
        </w:tc>
        <w:tc>
          <w:tcPr>
            <w:tcW w:w="920" w:type="pct"/>
            <w:tcBorders>
              <w:top w:val="nil"/>
              <w:left w:val="nil"/>
              <w:bottom w:val="nil"/>
              <w:right w:val="nil"/>
            </w:tcBorders>
            <w:shd w:val="clear" w:color="auto" w:fill="auto"/>
            <w:vAlign w:val="center"/>
            <w:hideMark/>
          </w:tcPr>
          <w:p w14:paraId="024D66BC"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Costa Rica</w:t>
            </w:r>
          </w:p>
        </w:tc>
        <w:tc>
          <w:tcPr>
            <w:tcW w:w="404" w:type="pct"/>
            <w:tcBorders>
              <w:top w:val="nil"/>
              <w:left w:val="nil"/>
              <w:bottom w:val="nil"/>
              <w:right w:val="nil"/>
            </w:tcBorders>
            <w:shd w:val="clear" w:color="auto" w:fill="auto"/>
            <w:vAlign w:val="center"/>
            <w:hideMark/>
          </w:tcPr>
          <w:p w14:paraId="6E6AE108"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0.069</w:t>
            </w:r>
          </w:p>
        </w:tc>
        <w:tc>
          <w:tcPr>
            <w:tcW w:w="420" w:type="pct"/>
            <w:tcBorders>
              <w:top w:val="nil"/>
              <w:left w:val="nil"/>
              <w:bottom w:val="nil"/>
              <w:right w:val="single" w:sz="8" w:space="0" w:color="808080"/>
            </w:tcBorders>
            <w:shd w:val="clear" w:color="auto" w:fill="auto"/>
            <w:vAlign w:val="center"/>
            <w:hideMark/>
          </w:tcPr>
          <w:p w14:paraId="1547EC98" w14:textId="063EC1A4" w:rsidR="00846D96" w:rsidRPr="006B2A3D" w:rsidRDefault="00846D96" w:rsidP="006B2A3D">
            <w:pPr>
              <w:jc w:val="right"/>
              <w:rPr>
                <w:rFonts w:eastAsia="Times New Roman" w:cs="Arial"/>
                <w:color w:val="000000"/>
                <w:sz w:val="16"/>
                <w:szCs w:val="16"/>
              </w:rPr>
            </w:pPr>
            <w:r w:rsidRPr="006B2A3D">
              <w:rPr>
                <w:rFonts w:eastAsia="Times New Roman" w:cs="Arial"/>
                <w:color w:val="000000"/>
                <w:sz w:val="16"/>
                <w:szCs w:val="16"/>
              </w:rPr>
              <w:t xml:space="preserve">0.159 </w:t>
            </w:r>
          </w:p>
        </w:tc>
        <w:tc>
          <w:tcPr>
            <w:tcW w:w="444" w:type="pct"/>
            <w:tcBorders>
              <w:top w:val="nil"/>
              <w:left w:val="nil"/>
              <w:bottom w:val="nil"/>
              <w:right w:val="single" w:sz="4" w:space="0" w:color="808080"/>
            </w:tcBorders>
            <w:shd w:val="clear" w:color="auto" w:fill="auto"/>
            <w:vAlign w:val="center"/>
            <w:hideMark/>
          </w:tcPr>
          <w:p w14:paraId="034C3101" w14:textId="2606B2E2"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13</w:t>
            </w:r>
            <w:r w:rsidR="00692D6C">
              <w:rPr>
                <w:rFonts w:eastAsia="Times New Roman"/>
                <w:color w:val="000000"/>
                <w:sz w:val="16"/>
                <w:szCs w:val="16"/>
              </w:rPr>
              <w:t xml:space="preserve"> </w:t>
            </w:r>
            <w:r w:rsidRPr="00806A06">
              <w:rPr>
                <w:rFonts w:eastAsia="Times New Roman"/>
                <w:color w:val="000000"/>
                <w:sz w:val="16"/>
                <w:szCs w:val="16"/>
              </w:rPr>
              <w:t xml:space="preserve">897 </w:t>
            </w:r>
          </w:p>
        </w:tc>
        <w:tc>
          <w:tcPr>
            <w:tcW w:w="437" w:type="pct"/>
            <w:tcBorders>
              <w:top w:val="nil"/>
              <w:left w:val="nil"/>
              <w:bottom w:val="nil"/>
              <w:right w:val="single" w:sz="8" w:space="0" w:color="808080"/>
            </w:tcBorders>
            <w:shd w:val="clear" w:color="auto" w:fill="auto"/>
            <w:vAlign w:val="center"/>
            <w:hideMark/>
          </w:tcPr>
          <w:p w14:paraId="1D00A62B" w14:textId="03897D0A"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4</w:t>
            </w:r>
            <w:r w:rsidR="00692D6C">
              <w:rPr>
                <w:rFonts w:eastAsia="Times New Roman"/>
                <w:color w:val="000000"/>
                <w:sz w:val="16"/>
                <w:szCs w:val="16"/>
              </w:rPr>
              <w:t xml:space="preserve"> </w:t>
            </w:r>
            <w:r w:rsidRPr="00806A06">
              <w:rPr>
                <w:rFonts w:eastAsia="Times New Roman"/>
                <w:color w:val="000000"/>
                <w:sz w:val="16"/>
                <w:szCs w:val="16"/>
              </w:rPr>
              <w:t xml:space="preserve">632 </w:t>
            </w:r>
          </w:p>
        </w:tc>
        <w:tc>
          <w:tcPr>
            <w:tcW w:w="444" w:type="pct"/>
            <w:tcBorders>
              <w:top w:val="nil"/>
              <w:left w:val="nil"/>
              <w:bottom w:val="nil"/>
              <w:right w:val="single" w:sz="4" w:space="0" w:color="808080"/>
            </w:tcBorders>
            <w:shd w:val="clear" w:color="auto" w:fill="auto"/>
            <w:vAlign w:val="center"/>
            <w:hideMark/>
          </w:tcPr>
          <w:p w14:paraId="3CF378F2" w14:textId="15C2B2F3"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15</w:t>
            </w:r>
            <w:r w:rsidR="00692D6C">
              <w:rPr>
                <w:rFonts w:eastAsia="Times New Roman"/>
                <w:color w:val="000000"/>
                <w:sz w:val="16"/>
                <w:szCs w:val="16"/>
              </w:rPr>
              <w:t xml:space="preserve"> </w:t>
            </w:r>
            <w:r w:rsidRPr="00806A06">
              <w:rPr>
                <w:rFonts w:eastAsia="Times New Roman"/>
                <w:color w:val="000000"/>
                <w:sz w:val="16"/>
                <w:szCs w:val="16"/>
              </w:rPr>
              <w:t xml:space="preserve">502 </w:t>
            </w:r>
          </w:p>
        </w:tc>
        <w:tc>
          <w:tcPr>
            <w:tcW w:w="437" w:type="pct"/>
            <w:tcBorders>
              <w:top w:val="nil"/>
              <w:left w:val="nil"/>
              <w:bottom w:val="nil"/>
              <w:right w:val="single" w:sz="8" w:space="0" w:color="808080"/>
            </w:tcBorders>
            <w:shd w:val="clear" w:color="auto" w:fill="auto"/>
            <w:vAlign w:val="center"/>
            <w:hideMark/>
          </w:tcPr>
          <w:p w14:paraId="6373A4AB" w14:textId="6AD8A34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5</w:t>
            </w:r>
            <w:r w:rsidR="00692D6C">
              <w:rPr>
                <w:rFonts w:eastAsia="Times New Roman"/>
                <w:color w:val="000000"/>
                <w:sz w:val="16"/>
                <w:szCs w:val="16"/>
              </w:rPr>
              <w:t xml:space="preserve"> </w:t>
            </w:r>
            <w:r w:rsidRPr="00806A06">
              <w:rPr>
                <w:rFonts w:eastAsia="Times New Roman"/>
                <w:color w:val="000000"/>
                <w:sz w:val="16"/>
                <w:szCs w:val="16"/>
              </w:rPr>
              <w:t xml:space="preserve">167 </w:t>
            </w:r>
          </w:p>
        </w:tc>
        <w:tc>
          <w:tcPr>
            <w:tcW w:w="444" w:type="pct"/>
            <w:tcBorders>
              <w:top w:val="nil"/>
              <w:left w:val="nil"/>
              <w:bottom w:val="nil"/>
              <w:right w:val="single" w:sz="4" w:space="0" w:color="808080"/>
            </w:tcBorders>
            <w:shd w:val="clear" w:color="auto" w:fill="auto"/>
            <w:vAlign w:val="center"/>
            <w:hideMark/>
          </w:tcPr>
          <w:p w14:paraId="66811C45" w14:textId="6578C53F"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18</w:t>
            </w:r>
            <w:r w:rsidR="00692D6C">
              <w:rPr>
                <w:rFonts w:eastAsia="Times New Roman"/>
                <w:color w:val="000000"/>
                <w:sz w:val="16"/>
                <w:szCs w:val="16"/>
              </w:rPr>
              <w:t xml:space="preserve"> </w:t>
            </w:r>
            <w:r w:rsidRPr="00806A06">
              <w:rPr>
                <w:rFonts w:eastAsia="Times New Roman"/>
                <w:color w:val="000000"/>
                <w:sz w:val="16"/>
                <w:szCs w:val="16"/>
              </w:rPr>
              <w:t xml:space="preserve">152 </w:t>
            </w:r>
          </w:p>
        </w:tc>
        <w:tc>
          <w:tcPr>
            <w:tcW w:w="437" w:type="pct"/>
            <w:tcBorders>
              <w:top w:val="nil"/>
              <w:left w:val="nil"/>
              <w:bottom w:val="nil"/>
              <w:right w:val="single" w:sz="8" w:space="0" w:color="808080"/>
            </w:tcBorders>
            <w:shd w:val="clear" w:color="auto" w:fill="auto"/>
            <w:vAlign w:val="center"/>
            <w:hideMark/>
          </w:tcPr>
          <w:p w14:paraId="02266F58" w14:textId="129DD371"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6</w:t>
            </w:r>
            <w:r w:rsidR="00692D6C">
              <w:rPr>
                <w:rFonts w:eastAsia="Times New Roman"/>
                <w:color w:val="000000"/>
                <w:sz w:val="16"/>
                <w:szCs w:val="16"/>
              </w:rPr>
              <w:t xml:space="preserve"> </w:t>
            </w:r>
            <w:r w:rsidRPr="00806A06">
              <w:rPr>
                <w:rFonts w:eastAsia="Times New Roman"/>
                <w:color w:val="000000"/>
                <w:sz w:val="16"/>
                <w:szCs w:val="16"/>
              </w:rPr>
              <w:t xml:space="preserve">051 </w:t>
            </w:r>
          </w:p>
        </w:tc>
        <w:tc>
          <w:tcPr>
            <w:tcW w:w="444" w:type="pct"/>
            <w:tcBorders>
              <w:top w:val="nil"/>
              <w:left w:val="single" w:sz="4" w:space="0" w:color="808080"/>
              <w:bottom w:val="nil"/>
              <w:right w:val="single" w:sz="8" w:space="0" w:color="808080"/>
            </w:tcBorders>
            <w:shd w:val="clear" w:color="auto" w:fill="auto"/>
            <w:vAlign w:val="center"/>
            <w:hideMark/>
          </w:tcPr>
          <w:p w14:paraId="178A2224" w14:textId="6CAADA4E"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12</w:t>
            </w:r>
            <w:r w:rsidR="00692D6C">
              <w:rPr>
                <w:rFonts w:eastAsia="Times New Roman"/>
                <w:color w:val="000000"/>
                <w:sz w:val="16"/>
                <w:szCs w:val="16"/>
              </w:rPr>
              <w:t xml:space="preserve"> </w:t>
            </w:r>
            <w:r w:rsidRPr="00806A06">
              <w:rPr>
                <w:rFonts w:eastAsia="Times New Roman"/>
                <w:color w:val="000000"/>
                <w:sz w:val="16"/>
                <w:szCs w:val="16"/>
              </w:rPr>
              <w:t xml:space="preserve">149 </w:t>
            </w:r>
          </w:p>
        </w:tc>
      </w:tr>
      <w:tr w:rsidR="006B2A3D" w:rsidRPr="005F104B" w14:paraId="1CC1672C"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80F7503"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29</w:t>
            </w:r>
          </w:p>
        </w:tc>
        <w:tc>
          <w:tcPr>
            <w:tcW w:w="920" w:type="pct"/>
            <w:tcBorders>
              <w:top w:val="nil"/>
              <w:left w:val="nil"/>
              <w:bottom w:val="nil"/>
              <w:right w:val="nil"/>
            </w:tcBorders>
            <w:shd w:val="clear" w:color="auto" w:fill="auto"/>
            <w:vAlign w:val="center"/>
            <w:hideMark/>
          </w:tcPr>
          <w:p w14:paraId="0408ED2E"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Côte d’Ivoire</w:t>
            </w:r>
          </w:p>
        </w:tc>
        <w:tc>
          <w:tcPr>
            <w:tcW w:w="404" w:type="pct"/>
            <w:tcBorders>
              <w:top w:val="nil"/>
              <w:left w:val="nil"/>
              <w:bottom w:val="nil"/>
              <w:right w:val="nil"/>
            </w:tcBorders>
            <w:shd w:val="clear" w:color="auto" w:fill="auto"/>
            <w:vAlign w:val="center"/>
            <w:hideMark/>
          </w:tcPr>
          <w:p w14:paraId="657F9F34"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0.022</w:t>
            </w:r>
          </w:p>
        </w:tc>
        <w:tc>
          <w:tcPr>
            <w:tcW w:w="420" w:type="pct"/>
            <w:tcBorders>
              <w:top w:val="nil"/>
              <w:left w:val="nil"/>
              <w:bottom w:val="nil"/>
              <w:right w:val="single" w:sz="8" w:space="0" w:color="808080"/>
            </w:tcBorders>
            <w:shd w:val="clear" w:color="auto" w:fill="auto"/>
            <w:vAlign w:val="center"/>
            <w:hideMark/>
          </w:tcPr>
          <w:p w14:paraId="6C0B6F25" w14:textId="00C56B18" w:rsidR="00846D96" w:rsidRPr="006B2A3D" w:rsidRDefault="00846D96" w:rsidP="006B2A3D">
            <w:pPr>
              <w:jc w:val="right"/>
              <w:rPr>
                <w:rFonts w:eastAsia="Times New Roman" w:cs="Arial"/>
                <w:color w:val="000000"/>
                <w:sz w:val="16"/>
                <w:szCs w:val="16"/>
              </w:rPr>
            </w:pPr>
            <w:r w:rsidRPr="006B2A3D">
              <w:rPr>
                <w:rFonts w:eastAsia="Times New Roman" w:cs="Arial"/>
                <w:color w:val="000000"/>
                <w:sz w:val="16"/>
                <w:szCs w:val="16"/>
              </w:rPr>
              <w:t xml:space="preserve">0.051 </w:t>
            </w:r>
          </w:p>
        </w:tc>
        <w:tc>
          <w:tcPr>
            <w:tcW w:w="444" w:type="pct"/>
            <w:tcBorders>
              <w:top w:val="nil"/>
              <w:left w:val="nil"/>
              <w:bottom w:val="nil"/>
              <w:right w:val="single" w:sz="4" w:space="0" w:color="808080"/>
            </w:tcBorders>
            <w:shd w:val="clear" w:color="auto" w:fill="auto"/>
            <w:vAlign w:val="center"/>
            <w:hideMark/>
          </w:tcPr>
          <w:p w14:paraId="0DB3D5CE" w14:textId="35B2D81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4</w:t>
            </w:r>
            <w:r w:rsidR="00692D6C">
              <w:rPr>
                <w:rFonts w:eastAsia="Times New Roman"/>
                <w:color w:val="000000"/>
                <w:sz w:val="16"/>
                <w:szCs w:val="16"/>
              </w:rPr>
              <w:t xml:space="preserve"> </w:t>
            </w:r>
            <w:r w:rsidRPr="00806A06">
              <w:rPr>
                <w:rFonts w:eastAsia="Times New Roman"/>
                <w:color w:val="000000"/>
                <w:sz w:val="16"/>
                <w:szCs w:val="16"/>
              </w:rPr>
              <w:t xml:space="preserve">431 </w:t>
            </w:r>
          </w:p>
        </w:tc>
        <w:tc>
          <w:tcPr>
            <w:tcW w:w="437" w:type="pct"/>
            <w:tcBorders>
              <w:top w:val="nil"/>
              <w:left w:val="nil"/>
              <w:bottom w:val="nil"/>
              <w:right w:val="single" w:sz="8" w:space="0" w:color="808080"/>
            </w:tcBorders>
            <w:shd w:val="clear" w:color="auto" w:fill="auto"/>
            <w:vAlign w:val="center"/>
            <w:hideMark/>
          </w:tcPr>
          <w:p w14:paraId="471E00F3" w14:textId="329F2CB4"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477 </w:t>
            </w:r>
          </w:p>
        </w:tc>
        <w:tc>
          <w:tcPr>
            <w:tcW w:w="444" w:type="pct"/>
            <w:tcBorders>
              <w:top w:val="nil"/>
              <w:left w:val="nil"/>
              <w:bottom w:val="nil"/>
              <w:right w:val="single" w:sz="4" w:space="0" w:color="808080"/>
            </w:tcBorders>
            <w:shd w:val="clear" w:color="auto" w:fill="auto"/>
            <w:vAlign w:val="center"/>
            <w:hideMark/>
          </w:tcPr>
          <w:p w14:paraId="65173E32" w14:textId="77F32080"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4</w:t>
            </w:r>
            <w:r w:rsidR="00692D6C">
              <w:rPr>
                <w:rFonts w:eastAsia="Times New Roman"/>
                <w:color w:val="000000"/>
                <w:sz w:val="16"/>
                <w:szCs w:val="16"/>
              </w:rPr>
              <w:t xml:space="preserve"> </w:t>
            </w:r>
            <w:r w:rsidRPr="00806A06">
              <w:rPr>
                <w:rFonts w:eastAsia="Times New Roman"/>
                <w:color w:val="000000"/>
                <w:sz w:val="16"/>
                <w:szCs w:val="16"/>
              </w:rPr>
              <w:t xml:space="preserve">943 </w:t>
            </w:r>
          </w:p>
        </w:tc>
        <w:tc>
          <w:tcPr>
            <w:tcW w:w="437" w:type="pct"/>
            <w:tcBorders>
              <w:top w:val="nil"/>
              <w:left w:val="nil"/>
              <w:bottom w:val="nil"/>
              <w:right w:val="single" w:sz="8" w:space="0" w:color="808080"/>
            </w:tcBorders>
            <w:shd w:val="clear" w:color="auto" w:fill="auto"/>
            <w:vAlign w:val="center"/>
            <w:hideMark/>
          </w:tcPr>
          <w:p w14:paraId="47B9EEC9" w14:textId="471FB8EF"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648 </w:t>
            </w:r>
          </w:p>
        </w:tc>
        <w:tc>
          <w:tcPr>
            <w:tcW w:w="444" w:type="pct"/>
            <w:tcBorders>
              <w:top w:val="nil"/>
              <w:left w:val="nil"/>
              <w:bottom w:val="nil"/>
              <w:right w:val="single" w:sz="4" w:space="0" w:color="808080"/>
            </w:tcBorders>
            <w:shd w:val="clear" w:color="auto" w:fill="auto"/>
            <w:vAlign w:val="center"/>
            <w:hideMark/>
          </w:tcPr>
          <w:p w14:paraId="430A8111" w14:textId="3F70A9B3"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5</w:t>
            </w:r>
            <w:r w:rsidR="00692D6C">
              <w:rPr>
                <w:rFonts w:eastAsia="Times New Roman"/>
                <w:color w:val="000000"/>
                <w:sz w:val="16"/>
                <w:szCs w:val="16"/>
              </w:rPr>
              <w:t xml:space="preserve"> </w:t>
            </w:r>
            <w:r w:rsidRPr="00806A06">
              <w:rPr>
                <w:rFonts w:eastAsia="Times New Roman"/>
                <w:color w:val="000000"/>
                <w:sz w:val="16"/>
                <w:szCs w:val="16"/>
              </w:rPr>
              <w:t xml:space="preserve">787 </w:t>
            </w:r>
          </w:p>
        </w:tc>
        <w:tc>
          <w:tcPr>
            <w:tcW w:w="437" w:type="pct"/>
            <w:tcBorders>
              <w:top w:val="nil"/>
              <w:left w:val="nil"/>
              <w:bottom w:val="nil"/>
              <w:right w:val="single" w:sz="8" w:space="0" w:color="808080"/>
            </w:tcBorders>
            <w:shd w:val="clear" w:color="auto" w:fill="auto"/>
            <w:vAlign w:val="center"/>
            <w:hideMark/>
          </w:tcPr>
          <w:p w14:paraId="0506402C" w14:textId="6CAA423A"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929 </w:t>
            </w:r>
          </w:p>
        </w:tc>
        <w:tc>
          <w:tcPr>
            <w:tcW w:w="444" w:type="pct"/>
            <w:tcBorders>
              <w:top w:val="nil"/>
              <w:left w:val="single" w:sz="4" w:space="0" w:color="808080"/>
              <w:bottom w:val="nil"/>
              <w:right w:val="single" w:sz="8" w:space="0" w:color="808080"/>
            </w:tcBorders>
            <w:shd w:val="clear" w:color="auto" w:fill="auto"/>
            <w:vAlign w:val="center"/>
            <w:hideMark/>
          </w:tcPr>
          <w:p w14:paraId="5BD8870A" w14:textId="6AB5249F"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w:t>
            </w:r>
            <w:r w:rsidR="00692D6C">
              <w:rPr>
                <w:rFonts w:eastAsia="Times New Roman"/>
                <w:color w:val="000000"/>
                <w:sz w:val="16"/>
                <w:szCs w:val="16"/>
              </w:rPr>
              <w:t xml:space="preserve"> </w:t>
            </w:r>
            <w:r w:rsidRPr="00806A06">
              <w:rPr>
                <w:rFonts w:eastAsia="Times New Roman"/>
                <w:color w:val="000000"/>
                <w:sz w:val="16"/>
                <w:szCs w:val="16"/>
              </w:rPr>
              <w:t xml:space="preserve">548 </w:t>
            </w:r>
          </w:p>
        </w:tc>
      </w:tr>
      <w:tr w:rsidR="006B2A3D" w:rsidRPr="005F104B" w14:paraId="3FBA1DAB"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29FC2F9"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30</w:t>
            </w:r>
          </w:p>
        </w:tc>
        <w:tc>
          <w:tcPr>
            <w:tcW w:w="920" w:type="pct"/>
            <w:tcBorders>
              <w:top w:val="nil"/>
              <w:left w:val="nil"/>
              <w:bottom w:val="nil"/>
              <w:right w:val="nil"/>
            </w:tcBorders>
            <w:shd w:val="clear" w:color="auto" w:fill="auto"/>
            <w:vAlign w:val="center"/>
            <w:hideMark/>
          </w:tcPr>
          <w:p w14:paraId="0607A8F2" w14:textId="2045FBCC" w:rsidR="00846D96" w:rsidRPr="00806A06" w:rsidRDefault="00846D96" w:rsidP="007B7DB8">
            <w:pPr>
              <w:rPr>
                <w:rFonts w:eastAsia="Times New Roman"/>
                <w:color w:val="000000"/>
                <w:sz w:val="16"/>
                <w:szCs w:val="16"/>
              </w:rPr>
            </w:pPr>
            <w:proofErr w:type="spellStart"/>
            <w:r w:rsidRPr="00806A06">
              <w:rPr>
                <w:rFonts w:eastAsia="Times New Roman"/>
                <w:color w:val="000000"/>
                <w:sz w:val="16"/>
                <w:szCs w:val="16"/>
              </w:rPr>
              <w:t>Croati</w:t>
            </w:r>
            <w:r w:rsidR="00745809">
              <w:rPr>
                <w:rFonts w:eastAsia="Times New Roman"/>
                <w:color w:val="000000"/>
                <w:sz w:val="16"/>
                <w:szCs w:val="16"/>
              </w:rPr>
              <w:t>e</w:t>
            </w:r>
            <w:proofErr w:type="spellEnd"/>
          </w:p>
        </w:tc>
        <w:tc>
          <w:tcPr>
            <w:tcW w:w="404" w:type="pct"/>
            <w:tcBorders>
              <w:top w:val="nil"/>
              <w:left w:val="nil"/>
              <w:bottom w:val="nil"/>
              <w:right w:val="nil"/>
            </w:tcBorders>
            <w:shd w:val="clear" w:color="auto" w:fill="auto"/>
            <w:vAlign w:val="center"/>
            <w:hideMark/>
          </w:tcPr>
          <w:p w14:paraId="6EE90143"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0.091</w:t>
            </w:r>
          </w:p>
        </w:tc>
        <w:tc>
          <w:tcPr>
            <w:tcW w:w="420" w:type="pct"/>
            <w:tcBorders>
              <w:top w:val="nil"/>
              <w:left w:val="nil"/>
              <w:bottom w:val="nil"/>
              <w:right w:val="single" w:sz="8" w:space="0" w:color="808080"/>
            </w:tcBorders>
            <w:shd w:val="clear" w:color="auto" w:fill="auto"/>
            <w:vAlign w:val="center"/>
            <w:hideMark/>
          </w:tcPr>
          <w:p w14:paraId="7BE24DC3" w14:textId="0B84007C" w:rsidR="00846D96" w:rsidRPr="006B2A3D" w:rsidRDefault="00846D96" w:rsidP="006B2A3D">
            <w:pPr>
              <w:jc w:val="right"/>
              <w:rPr>
                <w:rFonts w:eastAsia="Times New Roman" w:cs="Arial"/>
                <w:color w:val="000000"/>
                <w:sz w:val="16"/>
                <w:szCs w:val="16"/>
              </w:rPr>
            </w:pPr>
            <w:r w:rsidRPr="006B2A3D">
              <w:rPr>
                <w:rFonts w:eastAsia="Times New Roman" w:cs="Arial"/>
                <w:color w:val="000000"/>
                <w:sz w:val="16"/>
                <w:szCs w:val="16"/>
              </w:rPr>
              <w:t xml:space="preserve">0.209 </w:t>
            </w:r>
          </w:p>
        </w:tc>
        <w:tc>
          <w:tcPr>
            <w:tcW w:w="444" w:type="pct"/>
            <w:tcBorders>
              <w:top w:val="nil"/>
              <w:left w:val="nil"/>
              <w:bottom w:val="nil"/>
              <w:right w:val="single" w:sz="4" w:space="0" w:color="808080"/>
            </w:tcBorders>
            <w:shd w:val="clear" w:color="auto" w:fill="auto"/>
            <w:vAlign w:val="center"/>
            <w:hideMark/>
          </w:tcPr>
          <w:p w14:paraId="33CE3DBB" w14:textId="4E52E4AB"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18</w:t>
            </w:r>
            <w:r w:rsidR="00692D6C">
              <w:rPr>
                <w:rFonts w:eastAsia="Times New Roman"/>
                <w:color w:val="000000"/>
                <w:sz w:val="16"/>
                <w:szCs w:val="16"/>
              </w:rPr>
              <w:t xml:space="preserve"> </w:t>
            </w:r>
            <w:r w:rsidRPr="00806A06">
              <w:rPr>
                <w:rFonts w:eastAsia="Times New Roman"/>
                <w:color w:val="000000"/>
                <w:sz w:val="16"/>
                <w:szCs w:val="16"/>
              </w:rPr>
              <w:t xml:space="preserve">327 </w:t>
            </w:r>
          </w:p>
        </w:tc>
        <w:tc>
          <w:tcPr>
            <w:tcW w:w="437" w:type="pct"/>
            <w:tcBorders>
              <w:top w:val="nil"/>
              <w:left w:val="nil"/>
              <w:bottom w:val="nil"/>
              <w:right w:val="single" w:sz="8" w:space="0" w:color="808080"/>
            </w:tcBorders>
            <w:shd w:val="clear" w:color="auto" w:fill="auto"/>
            <w:vAlign w:val="center"/>
            <w:hideMark/>
          </w:tcPr>
          <w:p w14:paraId="0A230D92" w14:textId="7E9B64BB"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6</w:t>
            </w:r>
            <w:r w:rsidR="00692D6C">
              <w:rPr>
                <w:rFonts w:eastAsia="Times New Roman"/>
                <w:color w:val="000000"/>
                <w:sz w:val="16"/>
                <w:szCs w:val="16"/>
              </w:rPr>
              <w:t xml:space="preserve"> </w:t>
            </w:r>
            <w:r w:rsidRPr="00806A06">
              <w:rPr>
                <w:rFonts w:eastAsia="Times New Roman"/>
                <w:color w:val="000000"/>
                <w:sz w:val="16"/>
                <w:szCs w:val="16"/>
              </w:rPr>
              <w:t xml:space="preserve">109 </w:t>
            </w:r>
          </w:p>
        </w:tc>
        <w:tc>
          <w:tcPr>
            <w:tcW w:w="444" w:type="pct"/>
            <w:tcBorders>
              <w:top w:val="nil"/>
              <w:left w:val="nil"/>
              <w:bottom w:val="nil"/>
              <w:right w:val="single" w:sz="4" w:space="0" w:color="808080"/>
            </w:tcBorders>
            <w:shd w:val="clear" w:color="auto" w:fill="auto"/>
            <w:vAlign w:val="center"/>
            <w:hideMark/>
          </w:tcPr>
          <w:p w14:paraId="7DCC5D52" w14:textId="4AC178E9"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20</w:t>
            </w:r>
            <w:r w:rsidR="00692D6C">
              <w:rPr>
                <w:rFonts w:eastAsia="Times New Roman"/>
                <w:color w:val="000000"/>
                <w:sz w:val="16"/>
                <w:szCs w:val="16"/>
              </w:rPr>
              <w:t xml:space="preserve"> </w:t>
            </w:r>
            <w:r w:rsidRPr="00806A06">
              <w:rPr>
                <w:rFonts w:eastAsia="Times New Roman"/>
                <w:color w:val="000000"/>
                <w:sz w:val="16"/>
                <w:szCs w:val="16"/>
              </w:rPr>
              <w:t xml:space="preserve">445 </w:t>
            </w:r>
          </w:p>
        </w:tc>
        <w:tc>
          <w:tcPr>
            <w:tcW w:w="437" w:type="pct"/>
            <w:tcBorders>
              <w:top w:val="nil"/>
              <w:left w:val="nil"/>
              <w:bottom w:val="nil"/>
              <w:right w:val="single" w:sz="8" w:space="0" w:color="808080"/>
            </w:tcBorders>
            <w:shd w:val="clear" w:color="auto" w:fill="auto"/>
            <w:vAlign w:val="center"/>
            <w:hideMark/>
          </w:tcPr>
          <w:p w14:paraId="24251757" w14:textId="21B1F6FD"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6</w:t>
            </w:r>
            <w:r w:rsidR="00692D6C">
              <w:rPr>
                <w:rFonts w:eastAsia="Times New Roman"/>
                <w:color w:val="000000"/>
                <w:sz w:val="16"/>
                <w:szCs w:val="16"/>
              </w:rPr>
              <w:t xml:space="preserve"> </w:t>
            </w:r>
            <w:r w:rsidRPr="00806A06">
              <w:rPr>
                <w:rFonts w:eastAsia="Times New Roman"/>
                <w:color w:val="000000"/>
                <w:sz w:val="16"/>
                <w:szCs w:val="16"/>
              </w:rPr>
              <w:t xml:space="preserve">815 </w:t>
            </w:r>
          </w:p>
        </w:tc>
        <w:tc>
          <w:tcPr>
            <w:tcW w:w="444" w:type="pct"/>
            <w:tcBorders>
              <w:top w:val="nil"/>
              <w:left w:val="nil"/>
              <w:bottom w:val="nil"/>
              <w:right w:val="single" w:sz="4" w:space="0" w:color="808080"/>
            </w:tcBorders>
            <w:shd w:val="clear" w:color="auto" w:fill="auto"/>
            <w:vAlign w:val="center"/>
            <w:hideMark/>
          </w:tcPr>
          <w:p w14:paraId="3DFD2485" w14:textId="64387333"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23</w:t>
            </w:r>
            <w:r w:rsidR="00692D6C">
              <w:rPr>
                <w:rFonts w:eastAsia="Times New Roman"/>
                <w:color w:val="000000"/>
                <w:sz w:val="16"/>
                <w:szCs w:val="16"/>
              </w:rPr>
              <w:t xml:space="preserve"> </w:t>
            </w:r>
            <w:r w:rsidRPr="00806A06">
              <w:rPr>
                <w:rFonts w:eastAsia="Times New Roman"/>
                <w:color w:val="000000"/>
                <w:sz w:val="16"/>
                <w:szCs w:val="16"/>
              </w:rPr>
              <w:t xml:space="preserve">939 </w:t>
            </w:r>
          </w:p>
        </w:tc>
        <w:tc>
          <w:tcPr>
            <w:tcW w:w="437" w:type="pct"/>
            <w:tcBorders>
              <w:top w:val="nil"/>
              <w:left w:val="nil"/>
              <w:bottom w:val="nil"/>
              <w:right w:val="single" w:sz="8" w:space="0" w:color="808080"/>
            </w:tcBorders>
            <w:shd w:val="clear" w:color="auto" w:fill="auto"/>
            <w:vAlign w:val="center"/>
            <w:hideMark/>
          </w:tcPr>
          <w:p w14:paraId="336ED9D5" w14:textId="29AA5418"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7</w:t>
            </w:r>
            <w:r w:rsidR="00692D6C">
              <w:rPr>
                <w:rFonts w:eastAsia="Times New Roman"/>
                <w:color w:val="000000"/>
                <w:sz w:val="16"/>
                <w:szCs w:val="16"/>
              </w:rPr>
              <w:t xml:space="preserve"> </w:t>
            </w:r>
            <w:r w:rsidRPr="00806A06">
              <w:rPr>
                <w:rFonts w:eastAsia="Times New Roman"/>
                <w:color w:val="000000"/>
                <w:sz w:val="16"/>
                <w:szCs w:val="16"/>
              </w:rPr>
              <w:t xml:space="preserve">980 </w:t>
            </w:r>
          </w:p>
        </w:tc>
        <w:tc>
          <w:tcPr>
            <w:tcW w:w="444" w:type="pct"/>
            <w:tcBorders>
              <w:top w:val="nil"/>
              <w:left w:val="single" w:sz="4" w:space="0" w:color="808080"/>
              <w:bottom w:val="nil"/>
              <w:right w:val="single" w:sz="8" w:space="0" w:color="808080"/>
            </w:tcBorders>
            <w:shd w:val="clear" w:color="auto" w:fill="auto"/>
            <w:vAlign w:val="center"/>
            <w:hideMark/>
          </w:tcPr>
          <w:p w14:paraId="3EA7A036" w14:textId="00CB000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15</w:t>
            </w:r>
            <w:r w:rsidR="00692D6C">
              <w:rPr>
                <w:rFonts w:eastAsia="Times New Roman"/>
                <w:color w:val="000000"/>
                <w:sz w:val="16"/>
                <w:szCs w:val="16"/>
              </w:rPr>
              <w:t xml:space="preserve"> </w:t>
            </w:r>
            <w:r w:rsidRPr="00806A06">
              <w:rPr>
                <w:rFonts w:eastAsia="Times New Roman"/>
                <w:color w:val="000000"/>
                <w:sz w:val="16"/>
                <w:szCs w:val="16"/>
              </w:rPr>
              <w:t xml:space="preserve">089 </w:t>
            </w:r>
          </w:p>
        </w:tc>
      </w:tr>
      <w:tr w:rsidR="006B2A3D" w:rsidRPr="005F104B" w14:paraId="4EF926D7"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2111218"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31</w:t>
            </w:r>
          </w:p>
        </w:tc>
        <w:tc>
          <w:tcPr>
            <w:tcW w:w="920" w:type="pct"/>
            <w:tcBorders>
              <w:top w:val="nil"/>
              <w:left w:val="nil"/>
              <w:bottom w:val="nil"/>
              <w:right w:val="nil"/>
            </w:tcBorders>
            <w:shd w:val="clear" w:color="auto" w:fill="auto"/>
            <w:vAlign w:val="center"/>
            <w:hideMark/>
          </w:tcPr>
          <w:p w14:paraId="43F00EEA"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Cuba</w:t>
            </w:r>
          </w:p>
        </w:tc>
        <w:tc>
          <w:tcPr>
            <w:tcW w:w="404" w:type="pct"/>
            <w:tcBorders>
              <w:top w:val="nil"/>
              <w:left w:val="nil"/>
              <w:bottom w:val="nil"/>
              <w:right w:val="nil"/>
            </w:tcBorders>
            <w:shd w:val="clear" w:color="auto" w:fill="auto"/>
            <w:vAlign w:val="center"/>
            <w:hideMark/>
          </w:tcPr>
          <w:p w14:paraId="6B790BEF"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0.095</w:t>
            </w:r>
          </w:p>
        </w:tc>
        <w:tc>
          <w:tcPr>
            <w:tcW w:w="420" w:type="pct"/>
            <w:tcBorders>
              <w:top w:val="nil"/>
              <w:left w:val="nil"/>
              <w:bottom w:val="nil"/>
              <w:right w:val="single" w:sz="8" w:space="0" w:color="808080"/>
            </w:tcBorders>
            <w:shd w:val="clear" w:color="auto" w:fill="auto"/>
            <w:vAlign w:val="center"/>
            <w:hideMark/>
          </w:tcPr>
          <w:p w14:paraId="1DCBC35E" w14:textId="269AC221" w:rsidR="00846D96" w:rsidRPr="006B2A3D" w:rsidRDefault="00846D96" w:rsidP="006B2A3D">
            <w:pPr>
              <w:jc w:val="right"/>
              <w:rPr>
                <w:rFonts w:eastAsia="Times New Roman" w:cs="Arial"/>
                <w:color w:val="000000"/>
                <w:sz w:val="16"/>
                <w:szCs w:val="16"/>
              </w:rPr>
            </w:pPr>
            <w:r w:rsidRPr="006B2A3D">
              <w:rPr>
                <w:rFonts w:eastAsia="Times New Roman" w:cs="Arial"/>
                <w:color w:val="000000"/>
                <w:sz w:val="16"/>
                <w:szCs w:val="16"/>
              </w:rPr>
              <w:t xml:space="preserve">0.219 </w:t>
            </w:r>
          </w:p>
        </w:tc>
        <w:tc>
          <w:tcPr>
            <w:tcW w:w="444" w:type="pct"/>
            <w:tcBorders>
              <w:top w:val="nil"/>
              <w:left w:val="nil"/>
              <w:bottom w:val="nil"/>
              <w:right w:val="single" w:sz="4" w:space="0" w:color="808080"/>
            </w:tcBorders>
            <w:shd w:val="clear" w:color="auto" w:fill="auto"/>
            <w:vAlign w:val="center"/>
            <w:hideMark/>
          </w:tcPr>
          <w:p w14:paraId="2D12A439" w14:textId="756B6E75"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19</w:t>
            </w:r>
            <w:r w:rsidR="00692D6C">
              <w:rPr>
                <w:rFonts w:eastAsia="Times New Roman"/>
                <w:color w:val="000000"/>
                <w:sz w:val="16"/>
                <w:szCs w:val="16"/>
              </w:rPr>
              <w:t xml:space="preserve"> </w:t>
            </w:r>
            <w:r w:rsidRPr="00806A06">
              <w:rPr>
                <w:rFonts w:eastAsia="Times New Roman"/>
                <w:color w:val="000000"/>
                <w:sz w:val="16"/>
                <w:szCs w:val="16"/>
              </w:rPr>
              <w:t xml:space="preserve">133 </w:t>
            </w:r>
          </w:p>
        </w:tc>
        <w:tc>
          <w:tcPr>
            <w:tcW w:w="437" w:type="pct"/>
            <w:tcBorders>
              <w:top w:val="nil"/>
              <w:left w:val="nil"/>
              <w:bottom w:val="nil"/>
              <w:right w:val="single" w:sz="8" w:space="0" w:color="808080"/>
            </w:tcBorders>
            <w:shd w:val="clear" w:color="auto" w:fill="auto"/>
            <w:vAlign w:val="center"/>
            <w:hideMark/>
          </w:tcPr>
          <w:p w14:paraId="3F32E597" w14:textId="0D42F28B"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6</w:t>
            </w:r>
            <w:r w:rsidR="00692D6C">
              <w:rPr>
                <w:rFonts w:eastAsia="Times New Roman"/>
                <w:color w:val="000000"/>
                <w:sz w:val="16"/>
                <w:szCs w:val="16"/>
              </w:rPr>
              <w:t xml:space="preserve"> </w:t>
            </w:r>
            <w:r w:rsidRPr="00806A06">
              <w:rPr>
                <w:rFonts w:eastAsia="Times New Roman"/>
                <w:color w:val="000000"/>
                <w:sz w:val="16"/>
                <w:szCs w:val="16"/>
              </w:rPr>
              <w:t xml:space="preserve">378 </w:t>
            </w:r>
          </w:p>
        </w:tc>
        <w:tc>
          <w:tcPr>
            <w:tcW w:w="444" w:type="pct"/>
            <w:tcBorders>
              <w:top w:val="nil"/>
              <w:left w:val="nil"/>
              <w:bottom w:val="nil"/>
              <w:right w:val="single" w:sz="4" w:space="0" w:color="808080"/>
            </w:tcBorders>
            <w:shd w:val="clear" w:color="auto" w:fill="auto"/>
            <w:vAlign w:val="center"/>
            <w:hideMark/>
          </w:tcPr>
          <w:p w14:paraId="1E9EA541" w14:textId="5484908D"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21</w:t>
            </w:r>
            <w:r w:rsidR="00692D6C">
              <w:rPr>
                <w:rFonts w:eastAsia="Times New Roman"/>
                <w:color w:val="000000"/>
                <w:sz w:val="16"/>
                <w:szCs w:val="16"/>
              </w:rPr>
              <w:t xml:space="preserve"> </w:t>
            </w:r>
            <w:r w:rsidRPr="00806A06">
              <w:rPr>
                <w:rFonts w:eastAsia="Times New Roman"/>
                <w:color w:val="000000"/>
                <w:sz w:val="16"/>
                <w:szCs w:val="16"/>
              </w:rPr>
              <w:t xml:space="preserve">344 </w:t>
            </w:r>
          </w:p>
        </w:tc>
        <w:tc>
          <w:tcPr>
            <w:tcW w:w="437" w:type="pct"/>
            <w:tcBorders>
              <w:top w:val="nil"/>
              <w:left w:val="nil"/>
              <w:bottom w:val="nil"/>
              <w:right w:val="single" w:sz="8" w:space="0" w:color="808080"/>
            </w:tcBorders>
            <w:shd w:val="clear" w:color="auto" w:fill="auto"/>
            <w:vAlign w:val="center"/>
            <w:hideMark/>
          </w:tcPr>
          <w:p w14:paraId="47366875" w14:textId="2D088B3C"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7</w:t>
            </w:r>
            <w:r w:rsidR="00692D6C">
              <w:rPr>
                <w:rFonts w:eastAsia="Times New Roman"/>
                <w:color w:val="000000"/>
                <w:sz w:val="16"/>
                <w:szCs w:val="16"/>
              </w:rPr>
              <w:t xml:space="preserve"> </w:t>
            </w:r>
            <w:r w:rsidRPr="00806A06">
              <w:rPr>
                <w:rFonts w:eastAsia="Times New Roman"/>
                <w:color w:val="000000"/>
                <w:sz w:val="16"/>
                <w:szCs w:val="16"/>
              </w:rPr>
              <w:t xml:space="preserve">115 </w:t>
            </w:r>
          </w:p>
        </w:tc>
        <w:tc>
          <w:tcPr>
            <w:tcW w:w="444" w:type="pct"/>
            <w:tcBorders>
              <w:top w:val="nil"/>
              <w:left w:val="nil"/>
              <w:bottom w:val="nil"/>
              <w:right w:val="single" w:sz="4" w:space="0" w:color="808080"/>
            </w:tcBorders>
            <w:shd w:val="clear" w:color="auto" w:fill="auto"/>
            <w:vAlign w:val="center"/>
            <w:hideMark/>
          </w:tcPr>
          <w:p w14:paraId="0D52330A" w14:textId="0D47546D"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24</w:t>
            </w:r>
            <w:r w:rsidR="00692D6C">
              <w:rPr>
                <w:rFonts w:eastAsia="Times New Roman"/>
                <w:color w:val="000000"/>
                <w:sz w:val="16"/>
                <w:szCs w:val="16"/>
              </w:rPr>
              <w:t xml:space="preserve"> </w:t>
            </w:r>
            <w:r w:rsidRPr="00806A06">
              <w:rPr>
                <w:rFonts w:eastAsia="Times New Roman"/>
                <w:color w:val="000000"/>
                <w:sz w:val="16"/>
                <w:szCs w:val="16"/>
              </w:rPr>
              <w:t xml:space="preserve">991 </w:t>
            </w:r>
          </w:p>
        </w:tc>
        <w:tc>
          <w:tcPr>
            <w:tcW w:w="437" w:type="pct"/>
            <w:tcBorders>
              <w:top w:val="nil"/>
              <w:left w:val="nil"/>
              <w:bottom w:val="nil"/>
              <w:right w:val="single" w:sz="8" w:space="0" w:color="808080"/>
            </w:tcBorders>
            <w:shd w:val="clear" w:color="auto" w:fill="auto"/>
            <w:vAlign w:val="center"/>
            <w:hideMark/>
          </w:tcPr>
          <w:p w14:paraId="257CB4A4" w14:textId="09103FE2"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8</w:t>
            </w:r>
            <w:r w:rsidR="00692D6C">
              <w:rPr>
                <w:rFonts w:eastAsia="Times New Roman"/>
                <w:color w:val="000000"/>
                <w:sz w:val="16"/>
                <w:szCs w:val="16"/>
              </w:rPr>
              <w:t xml:space="preserve"> </w:t>
            </w:r>
            <w:r w:rsidRPr="00806A06">
              <w:rPr>
                <w:rFonts w:eastAsia="Times New Roman"/>
                <w:color w:val="000000"/>
                <w:sz w:val="16"/>
                <w:szCs w:val="16"/>
              </w:rPr>
              <w:t xml:space="preserve">330 </w:t>
            </w:r>
          </w:p>
        </w:tc>
        <w:tc>
          <w:tcPr>
            <w:tcW w:w="444" w:type="pct"/>
            <w:tcBorders>
              <w:top w:val="nil"/>
              <w:left w:val="single" w:sz="4" w:space="0" w:color="808080"/>
              <w:bottom w:val="nil"/>
              <w:right w:val="single" w:sz="8" w:space="0" w:color="808080"/>
            </w:tcBorders>
            <w:shd w:val="clear" w:color="auto" w:fill="auto"/>
            <w:vAlign w:val="center"/>
            <w:hideMark/>
          </w:tcPr>
          <w:p w14:paraId="3C2ABF49" w14:textId="03CC4CF0"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15</w:t>
            </w:r>
            <w:r w:rsidR="00692D6C">
              <w:rPr>
                <w:rFonts w:eastAsia="Times New Roman"/>
                <w:color w:val="000000"/>
                <w:sz w:val="16"/>
                <w:szCs w:val="16"/>
              </w:rPr>
              <w:t xml:space="preserve"> </w:t>
            </w:r>
            <w:r w:rsidRPr="00806A06">
              <w:rPr>
                <w:rFonts w:eastAsia="Times New Roman"/>
                <w:color w:val="000000"/>
                <w:sz w:val="16"/>
                <w:szCs w:val="16"/>
              </w:rPr>
              <w:t xml:space="preserve">677 </w:t>
            </w:r>
          </w:p>
        </w:tc>
      </w:tr>
      <w:tr w:rsidR="006B2A3D" w:rsidRPr="005F104B" w14:paraId="1DEE6297"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753DF58"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32</w:t>
            </w:r>
          </w:p>
        </w:tc>
        <w:tc>
          <w:tcPr>
            <w:tcW w:w="920" w:type="pct"/>
            <w:tcBorders>
              <w:top w:val="nil"/>
              <w:left w:val="nil"/>
              <w:bottom w:val="nil"/>
              <w:right w:val="nil"/>
            </w:tcBorders>
            <w:shd w:val="clear" w:color="auto" w:fill="auto"/>
            <w:vAlign w:val="center"/>
            <w:hideMark/>
          </w:tcPr>
          <w:p w14:paraId="77AC199E" w14:textId="23F95D9E" w:rsidR="00846D96" w:rsidRPr="00806A06" w:rsidRDefault="00846D96" w:rsidP="007B7DB8">
            <w:pPr>
              <w:rPr>
                <w:rFonts w:eastAsia="Times New Roman"/>
                <w:color w:val="000000"/>
                <w:sz w:val="16"/>
                <w:szCs w:val="16"/>
              </w:rPr>
            </w:pPr>
            <w:r w:rsidRPr="00806A06">
              <w:rPr>
                <w:rFonts w:eastAsia="Times New Roman"/>
                <w:color w:val="000000"/>
                <w:sz w:val="16"/>
                <w:szCs w:val="16"/>
              </w:rPr>
              <w:t>C</w:t>
            </w:r>
            <w:r w:rsidR="00745809">
              <w:rPr>
                <w:rFonts w:eastAsia="Times New Roman"/>
                <w:color w:val="000000"/>
                <w:sz w:val="16"/>
                <w:szCs w:val="16"/>
              </w:rPr>
              <w:t>hypre</w:t>
            </w:r>
          </w:p>
        </w:tc>
        <w:tc>
          <w:tcPr>
            <w:tcW w:w="404" w:type="pct"/>
            <w:tcBorders>
              <w:top w:val="nil"/>
              <w:left w:val="nil"/>
              <w:bottom w:val="nil"/>
              <w:right w:val="nil"/>
            </w:tcBorders>
            <w:shd w:val="clear" w:color="auto" w:fill="auto"/>
            <w:vAlign w:val="center"/>
            <w:hideMark/>
          </w:tcPr>
          <w:p w14:paraId="205FBCC2"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0.036</w:t>
            </w:r>
          </w:p>
        </w:tc>
        <w:tc>
          <w:tcPr>
            <w:tcW w:w="420" w:type="pct"/>
            <w:tcBorders>
              <w:top w:val="nil"/>
              <w:left w:val="nil"/>
              <w:bottom w:val="nil"/>
              <w:right w:val="single" w:sz="8" w:space="0" w:color="808080"/>
            </w:tcBorders>
            <w:shd w:val="clear" w:color="auto" w:fill="auto"/>
            <w:vAlign w:val="center"/>
            <w:hideMark/>
          </w:tcPr>
          <w:p w14:paraId="13D929C8" w14:textId="2758A817" w:rsidR="00846D96" w:rsidRPr="006B2A3D" w:rsidRDefault="00846D96" w:rsidP="006B2A3D">
            <w:pPr>
              <w:jc w:val="right"/>
              <w:rPr>
                <w:rFonts w:eastAsia="Times New Roman" w:cs="Arial"/>
                <w:color w:val="000000"/>
                <w:sz w:val="16"/>
                <w:szCs w:val="16"/>
              </w:rPr>
            </w:pPr>
            <w:r w:rsidRPr="006B2A3D">
              <w:rPr>
                <w:rFonts w:eastAsia="Times New Roman" w:cs="Arial"/>
                <w:color w:val="000000"/>
                <w:sz w:val="16"/>
                <w:szCs w:val="16"/>
              </w:rPr>
              <w:t xml:space="preserve">0.083 </w:t>
            </w:r>
          </w:p>
        </w:tc>
        <w:tc>
          <w:tcPr>
            <w:tcW w:w="444" w:type="pct"/>
            <w:tcBorders>
              <w:top w:val="nil"/>
              <w:left w:val="nil"/>
              <w:bottom w:val="nil"/>
              <w:right w:val="single" w:sz="4" w:space="0" w:color="808080"/>
            </w:tcBorders>
            <w:shd w:val="clear" w:color="auto" w:fill="auto"/>
            <w:vAlign w:val="center"/>
            <w:hideMark/>
          </w:tcPr>
          <w:p w14:paraId="0D24A631" w14:textId="3A48A5C6"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7</w:t>
            </w:r>
            <w:r w:rsidR="00692D6C">
              <w:rPr>
                <w:rFonts w:eastAsia="Times New Roman"/>
                <w:color w:val="000000"/>
                <w:sz w:val="16"/>
                <w:szCs w:val="16"/>
              </w:rPr>
              <w:t xml:space="preserve"> </w:t>
            </w:r>
            <w:r w:rsidRPr="00806A06">
              <w:rPr>
                <w:rFonts w:eastAsia="Times New Roman"/>
                <w:color w:val="000000"/>
                <w:sz w:val="16"/>
                <w:szCs w:val="16"/>
              </w:rPr>
              <w:t xml:space="preserve">250 </w:t>
            </w:r>
          </w:p>
        </w:tc>
        <w:tc>
          <w:tcPr>
            <w:tcW w:w="437" w:type="pct"/>
            <w:tcBorders>
              <w:top w:val="nil"/>
              <w:left w:val="nil"/>
              <w:bottom w:val="nil"/>
              <w:right w:val="single" w:sz="8" w:space="0" w:color="808080"/>
            </w:tcBorders>
            <w:shd w:val="clear" w:color="auto" w:fill="auto"/>
            <w:vAlign w:val="center"/>
            <w:hideMark/>
          </w:tcPr>
          <w:p w14:paraId="520852AF" w14:textId="47410BBE"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w:t>
            </w:r>
            <w:r w:rsidR="00692D6C">
              <w:rPr>
                <w:rFonts w:eastAsia="Times New Roman"/>
                <w:color w:val="000000"/>
                <w:sz w:val="16"/>
                <w:szCs w:val="16"/>
              </w:rPr>
              <w:t xml:space="preserve"> </w:t>
            </w:r>
            <w:r w:rsidRPr="00806A06">
              <w:rPr>
                <w:rFonts w:eastAsia="Times New Roman"/>
                <w:color w:val="000000"/>
                <w:sz w:val="16"/>
                <w:szCs w:val="16"/>
              </w:rPr>
              <w:t xml:space="preserve">417 </w:t>
            </w:r>
          </w:p>
        </w:tc>
        <w:tc>
          <w:tcPr>
            <w:tcW w:w="444" w:type="pct"/>
            <w:tcBorders>
              <w:top w:val="nil"/>
              <w:left w:val="nil"/>
              <w:bottom w:val="nil"/>
              <w:right w:val="single" w:sz="4" w:space="0" w:color="808080"/>
            </w:tcBorders>
            <w:shd w:val="clear" w:color="auto" w:fill="auto"/>
            <w:vAlign w:val="center"/>
            <w:hideMark/>
          </w:tcPr>
          <w:p w14:paraId="2458D5D9" w14:textId="45B5F22B"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8</w:t>
            </w:r>
            <w:r w:rsidR="00692D6C">
              <w:rPr>
                <w:rFonts w:eastAsia="Times New Roman"/>
                <w:color w:val="000000"/>
                <w:sz w:val="16"/>
                <w:szCs w:val="16"/>
              </w:rPr>
              <w:t xml:space="preserve"> </w:t>
            </w:r>
            <w:r w:rsidRPr="00806A06">
              <w:rPr>
                <w:rFonts w:eastAsia="Times New Roman"/>
                <w:color w:val="000000"/>
                <w:sz w:val="16"/>
                <w:szCs w:val="16"/>
              </w:rPr>
              <w:t xml:space="preserve">088 </w:t>
            </w:r>
          </w:p>
        </w:tc>
        <w:tc>
          <w:tcPr>
            <w:tcW w:w="437" w:type="pct"/>
            <w:tcBorders>
              <w:top w:val="nil"/>
              <w:left w:val="nil"/>
              <w:bottom w:val="nil"/>
              <w:right w:val="single" w:sz="8" w:space="0" w:color="808080"/>
            </w:tcBorders>
            <w:shd w:val="clear" w:color="auto" w:fill="auto"/>
            <w:vAlign w:val="center"/>
            <w:hideMark/>
          </w:tcPr>
          <w:p w14:paraId="7F10AA3D" w14:textId="69831BA9"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w:t>
            </w:r>
            <w:r w:rsidR="00692D6C">
              <w:rPr>
                <w:rFonts w:eastAsia="Times New Roman"/>
                <w:color w:val="000000"/>
                <w:sz w:val="16"/>
                <w:szCs w:val="16"/>
              </w:rPr>
              <w:t xml:space="preserve"> </w:t>
            </w:r>
            <w:r w:rsidRPr="00806A06">
              <w:rPr>
                <w:rFonts w:eastAsia="Times New Roman"/>
                <w:color w:val="000000"/>
                <w:sz w:val="16"/>
                <w:szCs w:val="16"/>
              </w:rPr>
              <w:t xml:space="preserve">696 </w:t>
            </w:r>
          </w:p>
        </w:tc>
        <w:tc>
          <w:tcPr>
            <w:tcW w:w="444" w:type="pct"/>
            <w:tcBorders>
              <w:top w:val="nil"/>
              <w:left w:val="nil"/>
              <w:bottom w:val="nil"/>
              <w:right w:val="single" w:sz="4" w:space="0" w:color="808080"/>
            </w:tcBorders>
            <w:shd w:val="clear" w:color="auto" w:fill="auto"/>
            <w:vAlign w:val="center"/>
            <w:hideMark/>
          </w:tcPr>
          <w:p w14:paraId="3D5FE025" w14:textId="6E752DF2"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9</w:t>
            </w:r>
            <w:r w:rsidR="00692D6C">
              <w:rPr>
                <w:rFonts w:eastAsia="Times New Roman"/>
                <w:color w:val="000000"/>
                <w:sz w:val="16"/>
                <w:szCs w:val="16"/>
              </w:rPr>
              <w:t xml:space="preserve"> </w:t>
            </w:r>
            <w:r w:rsidRPr="00806A06">
              <w:rPr>
                <w:rFonts w:eastAsia="Times New Roman"/>
                <w:color w:val="000000"/>
                <w:sz w:val="16"/>
                <w:szCs w:val="16"/>
              </w:rPr>
              <w:t xml:space="preserve">470 </w:t>
            </w:r>
          </w:p>
        </w:tc>
        <w:tc>
          <w:tcPr>
            <w:tcW w:w="437" w:type="pct"/>
            <w:tcBorders>
              <w:top w:val="nil"/>
              <w:left w:val="nil"/>
              <w:bottom w:val="nil"/>
              <w:right w:val="single" w:sz="8" w:space="0" w:color="808080"/>
            </w:tcBorders>
            <w:shd w:val="clear" w:color="auto" w:fill="auto"/>
            <w:vAlign w:val="center"/>
            <w:hideMark/>
          </w:tcPr>
          <w:p w14:paraId="2226BA31" w14:textId="168B5039"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3</w:t>
            </w:r>
            <w:r w:rsidR="00692D6C">
              <w:rPr>
                <w:rFonts w:eastAsia="Times New Roman"/>
                <w:color w:val="000000"/>
                <w:sz w:val="16"/>
                <w:szCs w:val="16"/>
              </w:rPr>
              <w:t xml:space="preserve"> </w:t>
            </w:r>
            <w:r w:rsidRPr="00806A06">
              <w:rPr>
                <w:rFonts w:eastAsia="Times New Roman"/>
                <w:color w:val="000000"/>
                <w:sz w:val="16"/>
                <w:szCs w:val="16"/>
              </w:rPr>
              <w:t xml:space="preserve">157 </w:t>
            </w:r>
          </w:p>
        </w:tc>
        <w:tc>
          <w:tcPr>
            <w:tcW w:w="444" w:type="pct"/>
            <w:tcBorders>
              <w:top w:val="nil"/>
              <w:left w:val="single" w:sz="4" w:space="0" w:color="808080"/>
              <w:bottom w:val="nil"/>
              <w:right w:val="single" w:sz="8" w:space="0" w:color="808080"/>
            </w:tcBorders>
            <w:shd w:val="clear" w:color="auto" w:fill="auto"/>
            <w:vAlign w:val="center"/>
            <w:hideMark/>
          </w:tcPr>
          <w:p w14:paraId="42C1BFF8" w14:textId="5953F182"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7</w:t>
            </w:r>
            <w:r w:rsidR="00692D6C">
              <w:rPr>
                <w:rFonts w:eastAsia="Times New Roman"/>
                <w:color w:val="000000"/>
                <w:sz w:val="16"/>
                <w:szCs w:val="16"/>
              </w:rPr>
              <w:t xml:space="preserve"> </w:t>
            </w:r>
            <w:r w:rsidRPr="00806A06">
              <w:rPr>
                <w:rFonts w:eastAsia="Times New Roman"/>
                <w:color w:val="000000"/>
                <w:sz w:val="16"/>
                <w:szCs w:val="16"/>
              </w:rPr>
              <w:t xml:space="preserve">054 </w:t>
            </w:r>
          </w:p>
        </w:tc>
      </w:tr>
      <w:tr w:rsidR="006B2A3D" w:rsidRPr="005F104B" w14:paraId="01A02B7E"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D48F7FF"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33</w:t>
            </w:r>
          </w:p>
        </w:tc>
        <w:tc>
          <w:tcPr>
            <w:tcW w:w="920" w:type="pct"/>
            <w:tcBorders>
              <w:top w:val="nil"/>
              <w:left w:val="nil"/>
              <w:bottom w:val="nil"/>
              <w:right w:val="nil"/>
            </w:tcBorders>
            <w:shd w:val="clear" w:color="auto" w:fill="auto"/>
            <w:vAlign w:val="center"/>
            <w:hideMark/>
          </w:tcPr>
          <w:p w14:paraId="535ED3DE" w14:textId="42594229" w:rsidR="00846D96" w:rsidRPr="00806A06" w:rsidRDefault="00745809" w:rsidP="007B7DB8">
            <w:pPr>
              <w:rPr>
                <w:rFonts w:eastAsia="Times New Roman"/>
                <w:color w:val="000000"/>
                <w:sz w:val="16"/>
                <w:szCs w:val="16"/>
              </w:rPr>
            </w:pPr>
            <w:proofErr w:type="spellStart"/>
            <w:r>
              <w:rPr>
                <w:rFonts w:eastAsia="Times New Roman"/>
                <w:color w:val="000000"/>
                <w:sz w:val="16"/>
                <w:szCs w:val="16"/>
              </w:rPr>
              <w:t>Tchéquie</w:t>
            </w:r>
            <w:proofErr w:type="spellEnd"/>
          </w:p>
        </w:tc>
        <w:tc>
          <w:tcPr>
            <w:tcW w:w="404" w:type="pct"/>
            <w:tcBorders>
              <w:top w:val="nil"/>
              <w:left w:val="nil"/>
              <w:bottom w:val="nil"/>
              <w:right w:val="nil"/>
            </w:tcBorders>
            <w:shd w:val="clear" w:color="auto" w:fill="auto"/>
            <w:vAlign w:val="center"/>
            <w:hideMark/>
          </w:tcPr>
          <w:p w14:paraId="77F2CA81"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0.34</w:t>
            </w:r>
          </w:p>
        </w:tc>
        <w:tc>
          <w:tcPr>
            <w:tcW w:w="420" w:type="pct"/>
            <w:tcBorders>
              <w:top w:val="nil"/>
              <w:left w:val="nil"/>
              <w:bottom w:val="nil"/>
              <w:right w:val="single" w:sz="8" w:space="0" w:color="808080"/>
            </w:tcBorders>
            <w:shd w:val="clear" w:color="auto" w:fill="auto"/>
            <w:vAlign w:val="center"/>
            <w:hideMark/>
          </w:tcPr>
          <w:p w14:paraId="384FB56B" w14:textId="4BBB3B16" w:rsidR="00846D96" w:rsidRPr="006B2A3D" w:rsidRDefault="00846D96" w:rsidP="006B2A3D">
            <w:pPr>
              <w:jc w:val="right"/>
              <w:rPr>
                <w:rFonts w:eastAsia="Times New Roman" w:cs="Arial"/>
                <w:color w:val="000000"/>
                <w:sz w:val="16"/>
                <w:szCs w:val="16"/>
              </w:rPr>
            </w:pPr>
            <w:r w:rsidRPr="006B2A3D">
              <w:rPr>
                <w:rFonts w:eastAsia="Times New Roman" w:cs="Arial"/>
                <w:color w:val="000000"/>
                <w:sz w:val="16"/>
                <w:szCs w:val="16"/>
              </w:rPr>
              <w:t xml:space="preserve">0.782 </w:t>
            </w:r>
          </w:p>
        </w:tc>
        <w:tc>
          <w:tcPr>
            <w:tcW w:w="444" w:type="pct"/>
            <w:tcBorders>
              <w:top w:val="nil"/>
              <w:left w:val="nil"/>
              <w:bottom w:val="nil"/>
              <w:right w:val="single" w:sz="4" w:space="0" w:color="808080"/>
            </w:tcBorders>
            <w:shd w:val="clear" w:color="auto" w:fill="auto"/>
            <w:vAlign w:val="center"/>
            <w:hideMark/>
          </w:tcPr>
          <w:p w14:paraId="64EF9BC4" w14:textId="2F74DE80"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68</w:t>
            </w:r>
            <w:r w:rsidR="00692D6C">
              <w:rPr>
                <w:rFonts w:eastAsia="Times New Roman"/>
                <w:color w:val="000000"/>
                <w:sz w:val="16"/>
                <w:szCs w:val="16"/>
              </w:rPr>
              <w:t xml:space="preserve"> </w:t>
            </w:r>
            <w:r w:rsidRPr="00806A06">
              <w:rPr>
                <w:rFonts w:eastAsia="Times New Roman"/>
                <w:color w:val="000000"/>
                <w:sz w:val="16"/>
                <w:szCs w:val="16"/>
              </w:rPr>
              <w:t xml:space="preserve">476 </w:t>
            </w:r>
          </w:p>
        </w:tc>
        <w:tc>
          <w:tcPr>
            <w:tcW w:w="437" w:type="pct"/>
            <w:tcBorders>
              <w:top w:val="nil"/>
              <w:left w:val="nil"/>
              <w:bottom w:val="nil"/>
              <w:right w:val="single" w:sz="8" w:space="0" w:color="808080"/>
            </w:tcBorders>
            <w:shd w:val="clear" w:color="auto" w:fill="auto"/>
            <w:vAlign w:val="center"/>
            <w:hideMark/>
          </w:tcPr>
          <w:p w14:paraId="57379C7F" w14:textId="633355AC"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22</w:t>
            </w:r>
            <w:r w:rsidR="00692D6C">
              <w:rPr>
                <w:rFonts w:eastAsia="Times New Roman"/>
                <w:color w:val="000000"/>
                <w:sz w:val="16"/>
                <w:szCs w:val="16"/>
              </w:rPr>
              <w:t xml:space="preserve"> </w:t>
            </w:r>
            <w:r w:rsidRPr="00806A06">
              <w:rPr>
                <w:rFonts w:eastAsia="Times New Roman"/>
                <w:color w:val="000000"/>
                <w:sz w:val="16"/>
                <w:szCs w:val="16"/>
              </w:rPr>
              <w:t xml:space="preserve">825 </w:t>
            </w:r>
          </w:p>
        </w:tc>
        <w:tc>
          <w:tcPr>
            <w:tcW w:w="444" w:type="pct"/>
            <w:tcBorders>
              <w:top w:val="nil"/>
              <w:left w:val="nil"/>
              <w:bottom w:val="nil"/>
              <w:right w:val="single" w:sz="4" w:space="0" w:color="808080"/>
            </w:tcBorders>
            <w:shd w:val="clear" w:color="auto" w:fill="auto"/>
            <w:vAlign w:val="center"/>
            <w:hideMark/>
          </w:tcPr>
          <w:p w14:paraId="0B7B9C5E" w14:textId="6B9EF46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76</w:t>
            </w:r>
            <w:r w:rsidR="00692D6C">
              <w:rPr>
                <w:rFonts w:eastAsia="Times New Roman"/>
                <w:color w:val="000000"/>
                <w:sz w:val="16"/>
                <w:szCs w:val="16"/>
              </w:rPr>
              <w:t xml:space="preserve"> </w:t>
            </w:r>
            <w:r w:rsidRPr="00806A06">
              <w:rPr>
                <w:rFonts w:eastAsia="Times New Roman"/>
                <w:color w:val="000000"/>
                <w:sz w:val="16"/>
                <w:szCs w:val="16"/>
              </w:rPr>
              <w:t xml:space="preserve">389 </w:t>
            </w:r>
          </w:p>
        </w:tc>
        <w:tc>
          <w:tcPr>
            <w:tcW w:w="437" w:type="pct"/>
            <w:tcBorders>
              <w:top w:val="nil"/>
              <w:left w:val="nil"/>
              <w:bottom w:val="nil"/>
              <w:right w:val="single" w:sz="8" w:space="0" w:color="808080"/>
            </w:tcBorders>
            <w:shd w:val="clear" w:color="auto" w:fill="auto"/>
            <w:vAlign w:val="center"/>
            <w:hideMark/>
          </w:tcPr>
          <w:p w14:paraId="202A68AA" w14:textId="117A5CCF"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25</w:t>
            </w:r>
            <w:r w:rsidR="00692D6C">
              <w:rPr>
                <w:rFonts w:eastAsia="Times New Roman"/>
                <w:color w:val="000000"/>
                <w:sz w:val="16"/>
                <w:szCs w:val="16"/>
              </w:rPr>
              <w:t xml:space="preserve"> </w:t>
            </w:r>
            <w:r w:rsidRPr="00806A06">
              <w:rPr>
                <w:rFonts w:eastAsia="Times New Roman"/>
                <w:color w:val="000000"/>
                <w:sz w:val="16"/>
                <w:szCs w:val="16"/>
              </w:rPr>
              <w:t xml:space="preserve">463 </w:t>
            </w:r>
          </w:p>
        </w:tc>
        <w:tc>
          <w:tcPr>
            <w:tcW w:w="444" w:type="pct"/>
            <w:tcBorders>
              <w:top w:val="nil"/>
              <w:left w:val="nil"/>
              <w:bottom w:val="nil"/>
              <w:right w:val="single" w:sz="4" w:space="0" w:color="808080"/>
            </w:tcBorders>
            <w:shd w:val="clear" w:color="auto" w:fill="auto"/>
            <w:vAlign w:val="center"/>
            <w:hideMark/>
          </w:tcPr>
          <w:p w14:paraId="15FE032C" w14:textId="28A4C60D"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89</w:t>
            </w:r>
            <w:r w:rsidR="00692D6C">
              <w:rPr>
                <w:rFonts w:eastAsia="Times New Roman"/>
                <w:color w:val="000000"/>
                <w:sz w:val="16"/>
                <w:szCs w:val="16"/>
              </w:rPr>
              <w:t xml:space="preserve"> </w:t>
            </w:r>
            <w:r w:rsidRPr="00806A06">
              <w:rPr>
                <w:rFonts w:eastAsia="Times New Roman"/>
                <w:color w:val="000000"/>
                <w:sz w:val="16"/>
                <w:szCs w:val="16"/>
              </w:rPr>
              <w:t xml:space="preserve">442 </w:t>
            </w:r>
          </w:p>
        </w:tc>
        <w:tc>
          <w:tcPr>
            <w:tcW w:w="437" w:type="pct"/>
            <w:tcBorders>
              <w:top w:val="nil"/>
              <w:left w:val="nil"/>
              <w:bottom w:val="nil"/>
              <w:right w:val="single" w:sz="8" w:space="0" w:color="808080"/>
            </w:tcBorders>
            <w:shd w:val="clear" w:color="auto" w:fill="auto"/>
            <w:vAlign w:val="center"/>
            <w:hideMark/>
          </w:tcPr>
          <w:p w14:paraId="4CCC786A" w14:textId="66CBCC5C"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29</w:t>
            </w:r>
            <w:r w:rsidR="00692D6C">
              <w:rPr>
                <w:rFonts w:eastAsia="Times New Roman"/>
                <w:color w:val="000000"/>
                <w:sz w:val="16"/>
                <w:szCs w:val="16"/>
              </w:rPr>
              <w:t xml:space="preserve"> </w:t>
            </w:r>
            <w:r w:rsidRPr="00806A06">
              <w:rPr>
                <w:rFonts w:eastAsia="Times New Roman"/>
                <w:color w:val="000000"/>
                <w:sz w:val="16"/>
                <w:szCs w:val="16"/>
              </w:rPr>
              <w:t xml:space="preserve">814 </w:t>
            </w:r>
          </w:p>
        </w:tc>
        <w:tc>
          <w:tcPr>
            <w:tcW w:w="444" w:type="pct"/>
            <w:tcBorders>
              <w:top w:val="nil"/>
              <w:left w:val="single" w:sz="4" w:space="0" w:color="808080"/>
              <w:bottom w:val="nil"/>
              <w:right w:val="single" w:sz="8" w:space="0" w:color="808080"/>
            </w:tcBorders>
            <w:shd w:val="clear" w:color="auto" w:fill="auto"/>
            <w:vAlign w:val="center"/>
            <w:hideMark/>
          </w:tcPr>
          <w:p w14:paraId="5B3454A5" w14:textId="4A6C7E4B"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60</w:t>
            </w:r>
            <w:r w:rsidR="00692D6C">
              <w:rPr>
                <w:rFonts w:eastAsia="Times New Roman"/>
                <w:color w:val="000000"/>
                <w:sz w:val="16"/>
                <w:szCs w:val="16"/>
              </w:rPr>
              <w:t xml:space="preserve"> </w:t>
            </w:r>
            <w:r w:rsidRPr="00806A06">
              <w:rPr>
                <w:rFonts w:eastAsia="Times New Roman"/>
                <w:color w:val="000000"/>
                <w:sz w:val="16"/>
                <w:szCs w:val="16"/>
              </w:rPr>
              <w:t xml:space="preserve">943 </w:t>
            </w:r>
          </w:p>
        </w:tc>
      </w:tr>
      <w:tr w:rsidR="006B2A3D" w:rsidRPr="005F104B" w14:paraId="6FD2D81C"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8B12350"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34</w:t>
            </w:r>
          </w:p>
        </w:tc>
        <w:tc>
          <w:tcPr>
            <w:tcW w:w="920" w:type="pct"/>
            <w:tcBorders>
              <w:top w:val="nil"/>
              <w:left w:val="nil"/>
              <w:bottom w:val="nil"/>
              <w:right w:val="nil"/>
            </w:tcBorders>
            <w:shd w:val="clear" w:color="auto" w:fill="auto"/>
            <w:vAlign w:val="center"/>
            <w:hideMark/>
          </w:tcPr>
          <w:p w14:paraId="3EA4AA27" w14:textId="57CC487A" w:rsidR="00846D96" w:rsidRPr="00806A06" w:rsidRDefault="00846D96" w:rsidP="007B7DB8">
            <w:pPr>
              <w:rPr>
                <w:rFonts w:eastAsia="Times New Roman"/>
                <w:color w:val="000000"/>
                <w:sz w:val="16"/>
                <w:szCs w:val="16"/>
              </w:rPr>
            </w:pPr>
            <w:proofErr w:type="spellStart"/>
            <w:r w:rsidRPr="00806A06">
              <w:rPr>
                <w:rFonts w:eastAsia="Times New Roman"/>
                <w:color w:val="000000"/>
                <w:sz w:val="16"/>
                <w:szCs w:val="16"/>
              </w:rPr>
              <w:t>Rep</w:t>
            </w:r>
            <w:r w:rsidR="00745809">
              <w:rPr>
                <w:rFonts w:eastAsia="Times New Roman"/>
                <w:color w:val="000000"/>
                <w:sz w:val="16"/>
                <w:szCs w:val="16"/>
              </w:rPr>
              <w:t>.démocratique</w:t>
            </w:r>
            <w:proofErr w:type="spellEnd"/>
            <w:r w:rsidR="00745809">
              <w:rPr>
                <w:rFonts w:eastAsia="Times New Roman"/>
                <w:color w:val="000000"/>
                <w:sz w:val="16"/>
                <w:szCs w:val="16"/>
              </w:rPr>
              <w:t xml:space="preserve"> du Congo</w:t>
            </w:r>
          </w:p>
        </w:tc>
        <w:tc>
          <w:tcPr>
            <w:tcW w:w="404" w:type="pct"/>
            <w:tcBorders>
              <w:top w:val="nil"/>
              <w:left w:val="nil"/>
              <w:bottom w:val="nil"/>
              <w:right w:val="nil"/>
            </w:tcBorders>
            <w:shd w:val="clear" w:color="auto" w:fill="auto"/>
            <w:vAlign w:val="center"/>
            <w:hideMark/>
          </w:tcPr>
          <w:p w14:paraId="4E20635F"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0.01</w:t>
            </w:r>
          </w:p>
        </w:tc>
        <w:tc>
          <w:tcPr>
            <w:tcW w:w="420" w:type="pct"/>
            <w:tcBorders>
              <w:top w:val="nil"/>
              <w:left w:val="nil"/>
              <w:bottom w:val="nil"/>
              <w:right w:val="single" w:sz="8" w:space="0" w:color="808080"/>
            </w:tcBorders>
            <w:shd w:val="clear" w:color="auto" w:fill="auto"/>
            <w:vAlign w:val="center"/>
            <w:hideMark/>
          </w:tcPr>
          <w:p w14:paraId="4B911F1C" w14:textId="37897231" w:rsidR="00846D96" w:rsidRPr="006B2A3D" w:rsidRDefault="00846D96" w:rsidP="006B2A3D">
            <w:pPr>
              <w:jc w:val="right"/>
              <w:rPr>
                <w:rFonts w:eastAsia="Times New Roman" w:cs="Arial"/>
                <w:color w:val="000000"/>
                <w:sz w:val="16"/>
                <w:szCs w:val="16"/>
              </w:rPr>
            </w:pPr>
            <w:r w:rsidRPr="006B2A3D">
              <w:rPr>
                <w:rFonts w:eastAsia="Times New Roman" w:cs="Arial"/>
                <w:color w:val="000000"/>
                <w:sz w:val="16"/>
                <w:szCs w:val="16"/>
              </w:rPr>
              <w:t xml:space="preserve">0.023 </w:t>
            </w:r>
          </w:p>
        </w:tc>
        <w:tc>
          <w:tcPr>
            <w:tcW w:w="444" w:type="pct"/>
            <w:tcBorders>
              <w:top w:val="nil"/>
              <w:left w:val="nil"/>
              <w:bottom w:val="nil"/>
              <w:right w:val="single" w:sz="4" w:space="0" w:color="808080"/>
            </w:tcBorders>
            <w:shd w:val="clear" w:color="auto" w:fill="auto"/>
            <w:vAlign w:val="center"/>
            <w:hideMark/>
          </w:tcPr>
          <w:p w14:paraId="196348B8" w14:textId="0F589336"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w:t>
            </w:r>
            <w:r w:rsidR="00692D6C">
              <w:rPr>
                <w:rFonts w:eastAsia="Times New Roman"/>
                <w:color w:val="000000"/>
                <w:sz w:val="16"/>
                <w:szCs w:val="16"/>
              </w:rPr>
              <w:t xml:space="preserve"> </w:t>
            </w:r>
            <w:r w:rsidRPr="00806A06">
              <w:rPr>
                <w:rFonts w:eastAsia="Times New Roman"/>
                <w:color w:val="000000"/>
                <w:sz w:val="16"/>
                <w:szCs w:val="16"/>
              </w:rPr>
              <w:t xml:space="preserve">014 </w:t>
            </w:r>
          </w:p>
        </w:tc>
        <w:tc>
          <w:tcPr>
            <w:tcW w:w="437" w:type="pct"/>
            <w:tcBorders>
              <w:top w:val="nil"/>
              <w:left w:val="nil"/>
              <w:bottom w:val="nil"/>
              <w:right w:val="single" w:sz="8" w:space="0" w:color="808080"/>
            </w:tcBorders>
            <w:shd w:val="clear" w:color="auto" w:fill="auto"/>
            <w:vAlign w:val="center"/>
            <w:hideMark/>
          </w:tcPr>
          <w:p w14:paraId="10E982A1"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671 </w:t>
            </w:r>
          </w:p>
        </w:tc>
        <w:tc>
          <w:tcPr>
            <w:tcW w:w="444" w:type="pct"/>
            <w:tcBorders>
              <w:top w:val="nil"/>
              <w:left w:val="nil"/>
              <w:bottom w:val="nil"/>
              <w:right w:val="single" w:sz="4" w:space="0" w:color="808080"/>
            </w:tcBorders>
            <w:shd w:val="clear" w:color="auto" w:fill="auto"/>
            <w:vAlign w:val="center"/>
            <w:hideMark/>
          </w:tcPr>
          <w:p w14:paraId="69450E69" w14:textId="282B595D"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w:t>
            </w:r>
            <w:r w:rsidR="00692D6C">
              <w:rPr>
                <w:rFonts w:eastAsia="Times New Roman"/>
                <w:color w:val="000000"/>
                <w:sz w:val="16"/>
                <w:szCs w:val="16"/>
              </w:rPr>
              <w:t xml:space="preserve"> </w:t>
            </w:r>
            <w:r w:rsidRPr="00806A06">
              <w:rPr>
                <w:rFonts w:eastAsia="Times New Roman"/>
                <w:color w:val="000000"/>
                <w:sz w:val="16"/>
                <w:szCs w:val="16"/>
              </w:rPr>
              <w:t xml:space="preserve">247 </w:t>
            </w:r>
          </w:p>
        </w:tc>
        <w:tc>
          <w:tcPr>
            <w:tcW w:w="437" w:type="pct"/>
            <w:tcBorders>
              <w:top w:val="nil"/>
              <w:left w:val="nil"/>
              <w:bottom w:val="nil"/>
              <w:right w:val="single" w:sz="8" w:space="0" w:color="808080"/>
            </w:tcBorders>
            <w:shd w:val="clear" w:color="auto" w:fill="auto"/>
            <w:vAlign w:val="center"/>
            <w:hideMark/>
          </w:tcPr>
          <w:p w14:paraId="1946CDA1"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749 </w:t>
            </w:r>
          </w:p>
        </w:tc>
        <w:tc>
          <w:tcPr>
            <w:tcW w:w="444" w:type="pct"/>
            <w:tcBorders>
              <w:top w:val="nil"/>
              <w:left w:val="nil"/>
              <w:bottom w:val="nil"/>
              <w:right w:val="single" w:sz="4" w:space="0" w:color="808080"/>
            </w:tcBorders>
            <w:shd w:val="clear" w:color="auto" w:fill="auto"/>
            <w:vAlign w:val="center"/>
            <w:hideMark/>
          </w:tcPr>
          <w:p w14:paraId="4C4B5A27" w14:textId="5CCA7072"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w:t>
            </w:r>
            <w:r w:rsidR="00692D6C">
              <w:rPr>
                <w:rFonts w:eastAsia="Times New Roman"/>
                <w:color w:val="000000"/>
                <w:sz w:val="16"/>
                <w:szCs w:val="16"/>
              </w:rPr>
              <w:t xml:space="preserve"> </w:t>
            </w:r>
            <w:r w:rsidRPr="00806A06">
              <w:rPr>
                <w:rFonts w:eastAsia="Times New Roman"/>
                <w:color w:val="000000"/>
                <w:sz w:val="16"/>
                <w:szCs w:val="16"/>
              </w:rPr>
              <w:t xml:space="preserve">631 </w:t>
            </w:r>
          </w:p>
        </w:tc>
        <w:tc>
          <w:tcPr>
            <w:tcW w:w="437" w:type="pct"/>
            <w:tcBorders>
              <w:top w:val="nil"/>
              <w:left w:val="nil"/>
              <w:bottom w:val="nil"/>
              <w:right w:val="single" w:sz="8" w:space="0" w:color="808080"/>
            </w:tcBorders>
            <w:shd w:val="clear" w:color="auto" w:fill="auto"/>
            <w:vAlign w:val="center"/>
            <w:hideMark/>
          </w:tcPr>
          <w:p w14:paraId="01CE5AA5"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877 </w:t>
            </w:r>
          </w:p>
        </w:tc>
        <w:tc>
          <w:tcPr>
            <w:tcW w:w="444" w:type="pct"/>
            <w:tcBorders>
              <w:top w:val="nil"/>
              <w:left w:val="single" w:sz="4" w:space="0" w:color="808080"/>
              <w:bottom w:val="nil"/>
              <w:right w:val="single" w:sz="8" w:space="0" w:color="808080"/>
            </w:tcBorders>
            <w:shd w:val="clear" w:color="auto" w:fill="auto"/>
            <w:vAlign w:val="center"/>
            <w:hideMark/>
          </w:tcPr>
          <w:p w14:paraId="64782290" w14:textId="48A494AB"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960 </w:t>
            </w:r>
          </w:p>
        </w:tc>
      </w:tr>
      <w:tr w:rsidR="006B2A3D" w:rsidRPr="005F104B" w14:paraId="21E575AF"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6B9AD4D"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35</w:t>
            </w:r>
          </w:p>
        </w:tc>
        <w:tc>
          <w:tcPr>
            <w:tcW w:w="920" w:type="pct"/>
            <w:tcBorders>
              <w:top w:val="nil"/>
              <w:left w:val="nil"/>
              <w:bottom w:val="nil"/>
              <w:right w:val="nil"/>
            </w:tcBorders>
            <w:shd w:val="clear" w:color="auto" w:fill="auto"/>
            <w:vAlign w:val="center"/>
            <w:hideMark/>
          </w:tcPr>
          <w:p w14:paraId="1C3A11A8" w14:textId="776719D0" w:rsidR="00846D96" w:rsidRPr="00806A06" w:rsidRDefault="00846D96" w:rsidP="007B7DB8">
            <w:pPr>
              <w:rPr>
                <w:rFonts w:eastAsia="Times New Roman"/>
                <w:color w:val="000000"/>
                <w:sz w:val="16"/>
                <w:szCs w:val="16"/>
              </w:rPr>
            </w:pPr>
            <w:proofErr w:type="spellStart"/>
            <w:r w:rsidRPr="00806A06">
              <w:rPr>
                <w:rFonts w:eastAsia="Times New Roman"/>
                <w:color w:val="000000"/>
                <w:sz w:val="16"/>
                <w:szCs w:val="16"/>
              </w:rPr>
              <w:t>D</w:t>
            </w:r>
            <w:r w:rsidR="00745809">
              <w:rPr>
                <w:rFonts w:eastAsia="Times New Roman"/>
                <w:color w:val="000000"/>
                <w:sz w:val="16"/>
                <w:szCs w:val="16"/>
              </w:rPr>
              <w:t>ane</w:t>
            </w:r>
            <w:r w:rsidRPr="00806A06">
              <w:rPr>
                <w:rFonts w:eastAsia="Times New Roman"/>
                <w:color w:val="000000"/>
                <w:sz w:val="16"/>
                <w:szCs w:val="16"/>
              </w:rPr>
              <w:t>mark</w:t>
            </w:r>
            <w:proofErr w:type="spellEnd"/>
          </w:p>
        </w:tc>
        <w:tc>
          <w:tcPr>
            <w:tcW w:w="404" w:type="pct"/>
            <w:tcBorders>
              <w:top w:val="nil"/>
              <w:left w:val="nil"/>
              <w:bottom w:val="nil"/>
              <w:right w:val="nil"/>
            </w:tcBorders>
            <w:shd w:val="clear" w:color="auto" w:fill="auto"/>
            <w:vAlign w:val="center"/>
            <w:hideMark/>
          </w:tcPr>
          <w:p w14:paraId="7AC413B9"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0.553</w:t>
            </w:r>
          </w:p>
        </w:tc>
        <w:tc>
          <w:tcPr>
            <w:tcW w:w="420" w:type="pct"/>
            <w:tcBorders>
              <w:top w:val="nil"/>
              <w:left w:val="nil"/>
              <w:bottom w:val="nil"/>
              <w:right w:val="single" w:sz="8" w:space="0" w:color="808080"/>
            </w:tcBorders>
            <w:shd w:val="clear" w:color="auto" w:fill="auto"/>
            <w:vAlign w:val="center"/>
            <w:hideMark/>
          </w:tcPr>
          <w:p w14:paraId="4F359B2A" w14:textId="4DCFBA62" w:rsidR="00846D96" w:rsidRPr="006B2A3D" w:rsidRDefault="00846D96" w:rsidP="006B2A3D">
            <w:pPr>
              <w:jc w:val="right"/>
              <w:rPr>
                <w:rFonts w:eastAsia="Times New Roman" w:cs="Arial"/>
                <w:color w:val="000000"/>
                <w:sz w:val="16"/>
                <w:szCs w:val="16"/>
              </w:rPr>
            </w:pPr>
            <w:r w:rsidRPr="006B2A3D">
              <w:rPr>
                <w:rFonts w:eastAsia="Times New Roman" w:cs="Arial"/>
                <w:color w:val="000000"/>
                <w:sz w:val="16"/>
                <w:szCs w:val="16"/>
              </w:rPr>
              <w:t xml:space="preserve">1.273 </w:t>
            </w:r>
          </w:p>
        </w:tc>
        <w:tc>
          <w:tcPr>
            <w:tcW w:w="444" w:type="pct"/>
            <w:tcBorders>
              <w:top w:val="nil"/>
              <w:left w:val="nil"/>
              <w:bottom w:val="nil"/>
              <w:right w:val="single" w:sz="4" w:space="0" w:color="808080"/>
            </w:tcBorders>
            <w:shd w:val="clear" w:color="auto" w:fill="auto"/>
            <w:vAlign w:val="center"/>
            <w:hideMark/>
          </w:tcPr>
          <w:p w14:paraId="568E76F1" w14:textId="26D9DE4E"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111</w:t>
            </w:r>
            <w:r w:rsidR="00692D6C">
              <w:rPr>
                <w:rFonts w:eastAsia="Times New Roman"/>
                <w:color w:val="000000"/>
                <w:sz w:val="16"/>
                <w:szCs w:val="16"/>
              </w:rPr>
              <w:t xml:space="preserve"> </w:t>
            </w:r>
            <w:r w:rsidRPr="00806A06">
              <w:rPr>
                <w:rFonts w:eastAsia="Times New Roman"/>
                <w:color w:val="000000"/>
                <w:sz w:val="16"/>
                <w:szCs w:val="16"/>
              </w:rPr>
              <w:t xml:space="preserve">375 </w:t>
            </w:r>
          </w:p>
        </w:tc>
        <w:tc>
          <w:tcPr>
            <w:tcW w:w="437" w:type="pct"/>
            <w:tcBorders>
              <w:top w:val="nil"/>
              <w:left w:val="nil"/>
              <w:bottom w:val="nil"/>
              <w:right w:val="single" w:sz="8" w:space="0" w:color="808080"/>
            </w:tcBorders>
            <w:shd w:val="clear" w:color="auto" w:fill="auto"/>
            <w:vAlign w:val="center"/>
            <w:hideMark/>
          </w:tcPr>
          <w:p w14:paraId="3275EFD7" w14:textId="1135D9A1"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37</w:t>
            </w:r>
            <w:r w:rsidR="00692D6C">
              <w:rPr>
                <w:rFonts w:eastAsia="Times New Roman"/>
                <w:color w:val="000000"/>
                <w:sz w:val="16"/>
                <w:szCs w:val="16"/>
              </w:rPr>
              <w:t xml:space="preserve"> </w:t>
            </w:r>
            <w:r w:rsidRPr="00806A06">
              <w:rPr>
                <w:rFonts w:eastAsia="Times New Roman"/>
                <w:color w:val="000000"/>
                <w:sz w:val="16"/>
                <w:szCs w:val="16"/>
              </w:rPr>
              <w:t xml:space="preserve">125 </w:t>
            </w:r>
          </w:p>
        </w:tc>
        <w:tc>
          <w:tcPr>
            <w:tcW w:w="444" w:type="pct"/>
            <w:tcBorders>
              <w:top w:val="nil"/>
              <w:left w:val="nil"/>
              <w:bottom w:val="nil"/>
              <w:right w:val="single" w:sz="4" w:space="0" w:color="808080"/>
            </w:tcBorders>
            <w:shd w:val="clear" w:color="auto" w:fill="auto"/>
            <w:vAlign w:val="center"/>
            <w:hideMark/>
          </w:tcPr>
          <w:p w14:paraId="717EE158" w14:textId="1BDC4C55"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124</w:t>
            </w:r>
            <w:r w:rsidR="00692D6C">
              <w:rPr>
                <w:rFonts w:eastAsia="Times New Roman"/>
                <w:color w:val="000000"/>
                <w:sz w:val="16"/>
                <w:szCs w:val="16"/>
              </w:rPr>
              <w:t xml:space="preserve"> </w:t>
            </w:r>
            <w:r w:rsidRPr="00806A06">
              <w:rPr>
                <w:rFonts w:eastAsia="Times New Roman"/>
                <w:color w:val="000000"/>
                <w:sz w:val="16"/>
                <w:szCs w:val="16"/>
              </w:rPr>
              <w:t xml:space="preserve">244 </w:t>
            </w:r>
          </w:p>
        </w:tc>
        <w:tc>
          <w:tcPr>
            <w:tcW w:w="437" w:type="pct"/>
            <w:tcBorders>
              <w:top w:val="nil"/>
              <w:left w:val="nil"/>
              <w:bottom w:val="nil"/>
              <w:right w:val="single" w:sz="8" w:space="0" w:color="808080"/>
            </w:tcBorders>
            <w:shd w:val="clear" w:color="auto" w:fill="auto"/>
            <w:vAlign w:val="center"/>
            <w:hideMark/>
          </w:tcPr>
          <w:p w14:paraId="2B97EFCC" w14:textId="76B1DB30"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41</w:t>
            </w:r>
            <w:r w:rsidR="00692D6C">
              <w:rPr>
                <w:rFonts w:eastAsia="Times New Roman"/>
                <w:color w:val="000000"/>
                <w:sz w:val="16"/>
                <w:szCs w:val="16"/>
              </w:rPr>
              <w:t xml:space="preserve"> </w:t>
            </w:r>
            <w:r w:rsidRPr="00806A06">
              <w:rPr>
                <w:rFonts w:eastAsia="Times New Roman"/>
                <w:color w:val="000000"/>
                <w:sz w:val="16"/>
                <w:szCs w:val="16"/>
              </w:rPr>
              <w:t xml:space="preserve">415 </w:t>
            </w:r>
          </w:p>
        </w:tc>
        <w:tc>
          <w:tcPr>
            <w:tcW w:w="444" w:type="pct"/>
            <w:tcBorders>
              <w:top w:val="nil"/>
              <w:left w:val="nil"/>
              <w:bottom w:val="nil"/>
              <w:right w:val="single" w:sz="4" w:space="0" w:color="808080"/>
            </w:tcBorders>
            <w:shd w:val="clear" w:color="auto" w:fill="auto"/>
            <w:vAlign w:val="center"/>
            <w:hideMark/>
          </w:tcPr>
          <w:p w14:paraId="7ED71E47" w14:textId="534C4566"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145</w:t>
            </w:r>
            <w:r w:rsidR="00692D6C">
              <w:rPr>
                <w:rFonts w:eastAsia="Times New Roman"/>
                <w:color w:val="000000"/>
                <w:sz w:val="16"/>
                <w:szCs w:val="16"/>
              </w:rPr>
              <w:t xml:space="preserve"> </w:t>
            </w:r>
            <w:r w:rsidRPr="00806A06">
              <w:rPr>
                <w:rFonts w:eastAsia="Times New Roman"/>
                <w:color w:val="000000"/>
                <w:sz w:val="16"/>
                <w:szCs w:val="16"/>
              </w:rPr>
              <w:t xml:space="preserve">475 </w:t>
            </w:r>
          </w:p>
        </w:tc>
        <w:tc>
          <w:tcPr>
            <w:tcW w:w="437" w:type="pct"/>
            <w:tcBorders>
              <w:top w:val="nil"/>
              <w:left w:val="nil"/>
              <w:bottom w:val="nil"/>
              <w:right w:val="single" w:sz="8" w:space="0" w:color="808080"/>
            </w:tcBorders>
            <w:shd w:val="clear" w:color="auto" w:fill="auto"/>
            <w:vAlign w:val="center"/>
            <w:hideMark/>
          </w:tcPr>
          <w:p w14:paraId="1DB17A56" w14:textId="512FD668"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48</w:t>
            </w:r>
            <w:r w:rsidR="00692D6C">
              <w:rPr>
                <w:rFonts w:eastAsia="Times New Roman"/>
                <w:color w:val="000000"/>
                <w:sz w:val="16"/>
                <w:szCs w:val="16"/>
              </w:rPr>
              <w:t xml:space="preserve"> </w:t>
            </w:r>
            <w:r w:rsidRPr="00806A06">
              <w:rPr>
                <w:rFonts w:eastAsia="Times New Roman"/>
                <w:color w:val="000000"/>
                <w:sz w:val="16"/>
                <w:szCs w:val="16"/>
              </w:rPr>
              <w:t xml:space="preserve">492 </w:t>
            </w:r>
          </w:p>
        </w:tc>
        <w:tc>
          <w:tcPr>
            <w:tcW w:w="444" w:type="pct"/>
            <w:tcBorders>
              <w:top w:val="nil"/>
              <w:left w:val="single" w:sz="4" w:space="0" w:color="808080"/>
              <w:bottom w:val="nil"/>
              <w:right w:val="single" w:sz="8" w:space="0" w:color="808080"/>
            </w:tcBorders>
            <w:shd w:val="clear" w:color="auto" w:fill="auto"/>
            <w:vAlign w:val="center"/>
            <w:hideMark/>
          </w:tcPr>
          <w:p w14:paraId="3CAF087D" w14:textId="68D8C36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108</w:t>
            </w:r>
            <w:r w:rsidR="00692D6C">
              <w:rPr>
                <w:rFonts w:eastAsia="Times New Roman"/>
                <w:color w:val="000000"/>
                <w:sz w:val="16"/>
                <w:szCs w:val="16"/>
              </w:rPr>
              <w:t xml:space="preserve"> </w:t>
            </w:r>
            <w:r w:rsidRPr="00806A06">
              <w:rPr>
                <w:rFonts w:eastAsia="Times New Roman"/>
                <w:color w:val="000000"/>
                <w:sz w:val="16"/>
                <w:szCs w:val="16"/>
              </w:rPr>
              <w:t xml:space="preserve">563 </w:t>
            </w:r>
          </w:p>
        </w:tc>
      </w:tr>
      <w:tr w:rsidR="006B2A3D" w:rsidRPr="005F104B" w14:paraId="187A034E"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AE07EFB"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36</w:t>
            </w:r>
          </w:p>
        </w:tc>
        <w:tc>
          <w:tcPr>
            <w:tcW w:w="920" w:type="pct"/>
            <w:tcBorders>
              <w:top w:val="nil"/>
              <w:left w:val="nil"/>
              <w:bottom w:val="nil"/>
              <w:right w:val="nil"/>
            </w:tcBorders>
            <w:shd w:val="clear" w:color="auto" w:fill="auto"/>
            <w:vAlign w:val="center"/>
            <w:hideMark/>
          </w:tcPr>
          <w:p w14:paraId="11745D2C"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Djibouti</w:t>
            </w:r>
          </w:p>
        </w:tc>
        <w:tc>
          <w:tcPr>
            <w:tcW w:w="404" w:type="pct"/>
            <w:tcBorders>
              <w:top w:val="nil"/>
              <w:left w:val="nil"/>
              <w:bottom w:val="nil"/>
              <w:right w:val="nil"/>
            </w:tcBorders>
            <w:shd w:val="clear" w:color="auto" w:fill="auto"/>
            <w:vAlign w:val="center"/>
            <w:hideMark/>
          </w:tcPr>
          <w:p w14:paraId="3827095F"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0.001</w:t>
            </w:r>
          </w:p>
        </w:tc>
        <w:tc>
          <w:tcPr>
            <w:tcW w:w="420" w:type="pct"/>
            <w:tcBorders>
              <w:top w:val="nil"/>
              <w:left w:val="nil"/>
              <w:bottom w:val="nil"/>
              <w:right w:val="single" w:sz="8" w:space="0" w:color="808080"/>
            </w:tcBorders>
            <w:shd w:val="clear" w:color="auto" w:fill="auto"/>
            <w:vAlign w:val="center"/>
            <w:hideMark/>
          </w:tcPr>
          <w:p w14:paraId="4C9F57AE" w14:textId="2525F2F6" w:rsidR="00846D96" w:rsidRPr="006B2A3D" w:rsidRDefault="00846D96" w:rsidP="006B2A3D">
            <w:pPr>
              <w:jc w:val="right"/>
              <w:rPr>
                <w:rFonts w:eastAsia="Times New Roman" w:cs="Arial"/>
                <w:color w:val="000000"/>
                <w:sz w:val="16"/>
                <w:szCs w:val="16"/>
              </w:rPr>
            </w:pPr>
            <w:r w:rsidRPr="006B2A3D">
              <w:rPr>
                <w:rFonts w:eastAsia="Times New Roman" w:cs="Arial"/>
                <w:color w:val="000000"/>
                <w:sz w:val="16"/>
                <w:szCs w:val="16"/>
              </w:rPr>
              <w:t xml:space="preserve">0.002 </w:t>
            </w:r>
          </w:p>
        </w:tc>
        <w:tc>
          <w:tcPr>
            <w:tcW w:w="444" w:type="pct"/>
            <w:tcBorders>
              <w:top w:val="nil"/>
              <w:left w:val="nil"/>
              <w:bottom w:val="nil"/>
              <w:right w:val="single" w:sz="4" w:space="0" w:color="808080"/>
            </w:tcBorders>
            <w:shd w:val="clear" w:color="auto" w:fill="auto"/>
            <w:vAlign w:val="center"/>
            <w:hideMark/>
          </w:tcPr>
          <w:p w14:paraId="17F383B5"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201 </w:t>
            </w:r>
          </w:p>
        </w:tc>
        <w:tc>
          <w:tcPr>
            <w:tcW w:w="437" w:type="pct"/>
            <w:tcBorders>
              <w:top w:val="nil"/>
              <w:left w:val="nil"/>
              <w:bottom w:val="nil"/>
              <w:right w:val="single" w:sz="8" w:space="0" w:color="808080"/>
            </w:tcBorders>
            <w:shd w:val="clear" w:color="auto" w:fill="auto"/>
            <w:vAlign w:val="center"/>
            <w:hideMark/>
          </w:tcPr>
          <w:p w14:paraId="741073E4"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67 </w:t>
            </w:r>
          </w:p>
        </w:tc>
        <w:tc>
          <w:tcPr>
            <w:tcW w:w="444" w:type="pct"/>
            <w:tcBorders>
              <w:top w:val="nil"/>
              <w:left w:val="nil"/>
              <w:bottom w:val="nil"/>
              <w:right w:val="single" w:sz="4" w:space="0" w:color="808080"/>
            </w:tcBorders>
            <w:shd w:val="clear" w:color="auto" w:fill="auto"/>
            <w:vAlign w:val="center"/>
            <w:hideMark/>
          </w:tcPr>
          <w:p w14:paraId="363AFA6C"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225 </w:t>
            </w:r>
          </w:p>
        </w:tc>
        <w:tc>
          <w:tcPr>
            <w:tcW w:w="437" w:type="pct"/>
            <w:tcBorders>
              <w:top w:val="nil"/>
              <w:left w:val="nil"/>
              <w:bottom w:val="nil"/>
              <w:right w:val="single" w:sz="8" w:space="0" w:color="808080"/>
            </w:tcBorders>
            <w:shd w:val="clear" w:color="auto" w:fill="auto"/>
            <w:vAlign w:val="center"/>
            <w:hideMark/>
          </w:tcPr>
          <w:p w14:paraId="0FA5E02C"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75 </w:t>
            </w:r>
          </w:p>
        </w:tc>
        <w:tc>
          <w:tcPr>
            <w:tcW w:w="444" w:type="pct"/>
            <w:tcBorders>
              <w:top w:val="nil"/>
              <w:left w:val="nil"/>
              <w:bottom w:val="nil"/>
              <w:right w:val="single" w:sz="4" w:space="0" w:color="808080"/>
            </w:tcBorders>
            <w:shd w:val="clear" w:color="auto" w:fill="auto"/>
            <w:vAlign w:val="center"/>
            <w:hideMark/>
          </w:tcPr>
          <w:p w14:paraId="6995B0C7"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263 </w:t>
            </w:r>
          </w:p>
        </w:tc>
        <w:tc>
          <w:tcPr>
            <w:tcW w:w="437" w:type="pct"/>
            <w:tcBorders>
              <w:top w:val="nil"/>
              <w:left w:val="nil"/>
              <w:bottom w:val="nil"/>
              <w:right w:val="single" w:sz="8" w:space="0" w:color="808080"/>
            </w:tcBorders>
            <w:shd w:val="clear" w:color="auto" w:fill="auto"/>
            <w:vAlign w:val="center"/>
            <w:hideMark/>
          </w:tcPr>
          <w:p w14:paraId="2EABB65C"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0C7FA8C3"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197 </w:t>
            </w:r>
          </w:p>
        </w:tc>
      </w:tr>
      <w:tr w:rsidR="006B2A3D" w:rsidRPr="005F104B" w14:paraId="4C564D58"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BDD7F3C"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37</w:t>
            </w:r>
          </w:p>
        </w:tc>
        <w:tc>
          <w:tcPr>
            <w:tcW w:w="920" w:type="pct"/>
            <w:tcBorders>
              <w:top w:val="nil"/>
              <w:left w:val="nil"/>
              <w:bottom w:val="nil"/>
              <w:right w:val="nil"/>
            </w:tcBorders>
            <w:shd w:val="clear" w:color="auto" w:fill="auto"/>
            <w:vAlign w:val="center"/>
            <w:hideMark/>
          </w:tcPr>
          <w:p w14:paraId="1B66E79B" w14:textId="2D1B670F" w:rsidR="00846D96" w:rsidRPr="00806A06" w:rsidRDefault="00745809" w:rsidP="007B7DB8">
            <w:pPr>
              <w:rPr>
                <w:rFonts w:eastAsia="Times New Roman"/>
                <w:color w:val="000000"/>
                <w:sz w:val="16"/>
                <w:szCs w:val="16"/>
              </w:rPr>
            </w:pPr>
            <w:proofErr w:type="spellStart"/>
            <w:r>
              <w:rPr>
                <w:rFonts w:eastAsia="Times New Roman"/>
                <w:color w:val="000000"/>
                <w:sz w:val="16"/>
                <w:szCs w:val="16"/>
              </w:rPr>
              <w:t>République</w:t>
            </w:r>
            <w:proofErr w:type="spellEnd"/>
            <w:r>
              <w:rPr>
                <w:rFonts w:eastAsia="Times New Roman"/>
                <w:color w:val="000000"/>
                <w:sz w:val="16"/>
                <w:szCs w:val="16"/>
              </w:rPr>
              <w:t xml:space="preserve"> </w:t>
            </w:r>
            <w:proofErr w:type="spellStart"/>
            <w:r>
              <w:rPr>
                <w:rFonts w:eastAsia="Times New Roman"/>
                <w:color w:val="000000"/>
                <w:sz w:val="16"/>
                <w:szCs w:val="16"/>
              </w:rPr>
              <w:t>dominicaine</w:t>
            </w:r>
            <w:proofErr w:type="spellEnd"/>
          </w:p>
        </w:tc>
        <w:tc>
          <w:tcPr>
            <w:tcW w:w="404" w:type="pct"/>
            <w:tcBorders>
              <w:top w:val="nil"/>
              <w:left w:val="nil"/>
              <w:bottom w:val="nil"/>
              <w:right w:val="nil"/>
            </w:tcBorders>
            <w:shd w:val="clear" w:color="auto" w:fill="auto"/>
            <w:vAlign w:val="center"/>
            <w:hideMark/>
          </w:tcPr>
          <w:p w14:paraId="55CFF1BC"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0.067</w:t>
            </w:r>
          </w:p>
        </w:tc>
        <w:tc>
          <w:tcPr>
            <w:tcW w:w="420" w:type="pct"/>
            <w:tcBorders>
              <w:top w:val="nil"/>
              <w:left w:val="nil"/>
              <w:bottom w:val="nil"/>
              <w:right w:val="single" w:sz="8" w:space="0" w:color="808080"/>
            </w:tcBorders>
            <w:shd w:val="clear" w:color="auto" w:fill="auto"/>
            <w:vAlign w:val="center"/>
            <w:hideMark/>
          </w:tcPr>
          <w:p w14:paraId="25799DA1" w14:textId="445E6C67"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0.154 </w:t>
            </w:r>
          </w:p>
        </w:tc>
        <w:tc>
          <w:tcPr>
            <w:tcW w:w="444" w:type="pct"/>
            <w:tcBorders>
              <w:top w:val="nil"/>
              <w:left w:val="nil"/>
              <w:bottom w:val="nil"/>
              <w:right w:val="single" w:sz="4" w:space="0" w:color="808080"/>
            </w:tcBorders>
            <w:shd w:val="clear" w:color="auto" w:fill="auto"/>
            <w:vAlign w:val="center"/>
            <w:hideMark/>
          </w:tcPr>
          <w:p w14:paraId="45A0E548" w14:textId="0171D21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13</w:t>
            </w:r>
            <w:r w:rsidR="00692D6C">
              <w:rPr>
                <w:rFonts w:eastAsia="Times New Roman"/>
                <w:color w:val="000000"/>
                <w:sz w:val="16"/>
                <w:szCs w:val="16"/>
              </w:rPr>
              <w:t xml:space="preserve"> </w:t>
            </w:r>
            <w:r w:rsidRPr="00806A06">
              <w:rPr>
                <w:rFonts w:eastAsia="Times New Roman"/>
                <w:color w:val="000000"/>
                <w:sz w:val="16"/>
                <w:szCs w:val="16"/>
              </w:rPr>
              <w:t xml:space="preserve">494 </w:t>
            </w:r>
          </w:p>
        </w:tc>
        <w:tc>
          <w:tcPr>
            <w:tcW w:w="437" w:type="pct"/>
            <w:tcBorders>
              <w:top w:val="nil"/>
              <w:left w:val="nil"/>
              <w:bottom w:val="nil"/>
              <w:right w:val="single" w:sz="8" w:space="0" w:color="808080"/>
            </w:tcBorders>
            <w:shd w:val="clear" w:color="auto" w:fill="auto"/>
            <w:vAlign w:val="center"/>
            <w:hideMark/>
          </w:tcPr>
          <w:p w14:paraId="4888D30C" w14:textId="2AC294A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4</w:t>
            </w:r>
            <w:r w:rsidR="00692D6C">
              <w:rPr>
                <w:rFonts w:eastAsia="Times New Roman"/>
                <w:color w:val="000000"/>
                <w:sz w:val="16"/>
                <w:szCs w:val="16"/>
              </w:rPr>
              <w:t xml:space="preserve"> </w:t>
            </w:r>
            <w:r w:rsidRPr="00806A06">
              <w:rPr>
                <w:rFonts w:eastAsia="Times New Roman"/>
                <w:color w:val="000000"/>
                <w:sz w:val="16"/>
                <w:szCs w:val="16"/>
              </w:rPr>
              <w:t xml:space="preserve">498 </w:t>
            </w:r>
          </w:p>
        </w:tc>
        <w:tc>
          <w:tcPr>
            <w:tcW w:w="444" w:type="pct"/>
            <w:tcBorders>
              <w:top w:val="nil"/>
              <w:left w:val="nil"/>
              <w:bottom w:val="nil"/>
              <w:right w:val="single" w:sz="4" w:space="0" w:color="808080"/>
            </w:tcBorders>
            <w:shd w:val="clear" w:color="auto" w:fill="auto"/>
            <w:vAlign w:val="center"/>
            <w:hideMark/>
          </w:tcPr>
          <w:p w14:paraId="44154FAC" w14:textId="3B623785"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15</w:t>
            </w:r>
            <w:r w:rsidR="00692D6C">
              <w:rPr>
                <w:rFonts w:eastAsia="Times New Roman"/>
                <w:color w:val="000000"/>
                <w:sz w:val="16"/>
                <w:szCs w:val="16"/>
              </w:rPr>
              <w:t xml:space="preserve"> </w:t>
            </w:r>
            <w:r w:rsidRPr="00806A06">
              <w:rPr>
                <w:rFonts w:eastAsia="Times New Roman"/>
                <w:color w:val="000000"/>
                <w:sz w:val="16"/>
                <w:szCs w:val="16"/>
              </w:rPr>
              <w:t xml:space="preserve">053 </w:t>
            </w:r>
          </w:p>
        </w:tc>
        <w:tc>
          <w:tcPr>
            <w:tcW w:w="437" w:type="pct"/>
            <w:tcBorders>
              <w:top w:val="nil"/>
              <w:left w:val="nil"/>
              <w:bottom w:val="nil"/>
              <w:right w:val="single" w:sz="8" w:space="0" w:color="808080"/>
            </w:tcBorders>
            <w:shd w:val="clear" w:color="auto" w:fill="auto"/>
            <w:vAlign w:val="center"/>
            <w:hideMark/>
          </w:tcPr>
          <w:p w14:paraId="009E4AF0" w14:textId="7FEF10E4"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5</w:t>
            </w:r>
            <w:r w:rsidR="00692D6C">
              <w:rPr>
                <w:rFonts w:eastAsia="Times New Roman"/>
                <w:color w:val="000000"/>
                <w:sz w:val="16"/>
                <w:szCs w:val="16"/>
              </w:rPr>
              <w:t xml:space="preserve"> </w:t>
            </w:r>
            <w:r w:rsidRPr="00806A06">
              <w:rPr>
                <w:rFonts w:eastAsia="Times New Roman"/>
                <w:color w:val="000000"/>
                <w:sz w:val="16"/>
                <w:szCs w:val="16"/>
              </w:rPr>
              <w:t xml:space="preserve">018 </w:t>
            </w:r>
          </w:p>
        </w:tc>
        <w:tc>
          <w:tcPr>
            <w:tcW w:w="444" w:type="pct"/>
            <w:tcBorders>
              <w:top w:val="nil"/>
              <w:left w:val="nil"/>
              <w:bottom w:val="nil"/>
              <w:right w:val="single" w:sz="4" w:space="0" w:color="808080"/>
            </w:tcBorders>
            <w:shd w:val="clear" w:color="auto" w:fill="auto"/>
            <w:vAlign w:val="center"/>
            <w:hideMark/>
          </w:tcPr>
          <w:p w14:paraId="53AD774F" w14:textId="5B4A4858"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17</w:t>
            </w:r>
            <w:r w:rsidR="00692D6C">
              <w:rPr>
                <w:rFonts w:eastAsia="Times New Roman"/>
                <w:color w:val="000000"/>
                <w:sz w:val="16"/>
                <w:szCs w:val="16"/>
              </w:rPr>
              <w:t xml:space="preserve"> </w:t>
            </w:r>
            <w:r w:rsidRPr="00806A06">
              <w:rPr>
                <w:rFonts w:eastAsia="Times New Roman"/>
                <w:color w:val="000000"/>
                <w:sz w:val="16"/>
                <w:szCs w:val="16"/>
              </w:rPr>
              <w:t xml:space="preserve">625 </w:t>
            </w:r>
          </w:p>
        </w:tc>
        <w:tc>
          <w:tcPr>
            <w:tcW w:w="437" w:type="pct"/>
            <w:tcBorders>
              <w:top w:val="nil"/>
              <w:left w:val="nil"/>
              <w:bottom w:val="nil"/>
              <w:right w:val="single" w:sz="8" w:space="0" w:color="808080"/>
            </w:tcBorders>
            <w:shd w:val="clear" w:color="auto" w:fill="auto"/>
            <w:vAlign w:val="center"/>
            <w:hideMark/>
          </w:tcPr>
          <w:p w14:paraId="40C6EC4A" w14:textId="0F7FAC35"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5</w:t>
            </w:r>
            <w:r w:rsidR="00692D6C">
              <w:rPr>
                <w:rFonts w:eastAsia="Times New Roman"/>
                <w:color w:val="000000"/>
                <w:sz w:val="16"/>
                <w:szCs w:val="16"/>
              </w:rPr>
              <w:t xml:space="preserve"> </w:t>
            </w:r>
            <w:r w:rsidRPr="00806A06">
              <w:rPr>
                <w:rFonts w:eastAsia="Times New Roman"/>
                <w:color w:val="000000"/>
                <w:sz w:val="16"/>
                <w:szCs w:val="16"/>
              </w:rPr>
              <w:t xml:space="preserve">875 </w:t>
            </w:r>
          </w:p>
        </w:tc>
        <w:tc>
          <w:tcPr>
            <w:tcW w:w="444" w:type="pct"/>
            <w:tcBorders>
              <w:top w:val="nil"/>
              <w:left w:val="single" w:sz="4" w:space="0" w:color="808080"/>
              <w:bottom w:val="nil"/>
              <w:right w:val="single" w:sz="8" w:space="0" w:color="808080"/>
            </w:tcBorders>
            <w:shd w:val="clear" w:color="auto" w:fill="auto"/>
            <w:vAlign w:val="center"/>
            <w:hideMark/>
          </w:tcPr>
          <w:p w14:paraId="2A63A8FA" w14:textId="452041C0"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10</w:t>
            </w:r>
            <w:r w:rsidR="00692D6C">
              <w:rPr>
                <w:rFonts w:eastAsia="Times New Roman"/>
                <w:color w:val="000000"/>
                <w:sz w:val="16"/>
                <w:szCs w:val="16"/>
              </w:rPr>
              <w:t xml:space="preserve"> </w:t>
            </w:r>
            <w:r w:rsidRPr="00806A06">
              <w:rPr>
                <w:rFonts w:eastAsia="Times New Roman"/>
                <w:color w:val="000000"/>
                <w:sz w:val="16"/>
                <w:szCs w:val="16"/>
              </w:rPr>
              <w:t xml:space="preserve">385 </w:t>
            </w:r>
          </w:p>
        </w:tc>
      </w:tr>
      <w:tr w:rsidR="006B2A3D" w:rsidRPr="005F104B" w14:paraId="64B90098"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5E21099"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38</w:t>
            </w:r>
          </w:p>
        </w:tc>
        <w:tc>
          <w:tcPr>
            <w:tcW w:w="920" w:type="pct"/>
            <w:tcBorders>
              <w:top w:val="nil"/>
              <w:left w:val="nil"/>
              <w:bottom w:val="nil"/>
              <w:right w:val="nil"/>
            </w:tcBorders>
            <w:shd w:val="clear" w:color="auto" w:fill="auto"/>
            <w:vAlign w:val="center"/>
            <w:hideMark/>
          </w:tcPr>
          <w:p w14:paraId="6CA37913" w14:textId="319921CE" w:rsidR="00846D96" w:rsidRPr="00806A06" w:rsidRDefault="00745809" w:rsidP="007B7DB8">
            <w:pPr>
              <w:rPr>
                <w:rFonts w:eastAsia="Times New Roman"/>
                <w:color w:val="000000"/>
                <w:sz w:val="16"/>
                <w:szCs w:val="16"/>
              </w:rPr>
            </w:pPr>
            <w:proofErr w:type="spellStart"/>
            <w:r>
              <w:rPr>
                <w:rFonts w:eastAsia="Times New Roman"/>
                <w:color w:val="000000"/>
                <w:sz w:val="16"/>
                <w:szCs w:val="16"/>
              </w:rPr>
              <w:t>Équateur</w:t>
            </w:r>
            <w:proofErr w:type="spellEnd"/>
          </w:p>
        </w:tc>
        <w:tc>
          <w:tcPr>
            <w:tcW w:w="404" w:type="pct"/>
            <w:tcBorders>
              <w:top w:val="nil"/>
              <w:left w:val="nil"/>
              <w:bottom w:val="nil"/>
              <w:right w:val="nil"/>
            </w:tcBorders>
            <w:shd w:val="clear" w:color="auto" w:fill="auto"/>
            <w:vAlign w:val="center"/>
            <w:hideMark/>
          </w:tcPr>
          <w:p w14:paraId="5668B048"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0.077</w:t>
            </w:r>
          </w:p>
        </w:tc>
        <w:tc>
          <w:tcPr>
            <w:tcW w:w="420" w:type="pct"/>
            <w:tcBorders>
              <w:top w:val="nil"/>
              <w:left w:val="nil"/>
              <w:bottom w:val="nil"/>
              <w:right w:val="single" w:sz="8" w:space="0" w:color="808080"/>
            </w:tcBorders>
            <w:shd w:val="clear" w:color="auto" w:fill="auto"/>
            <w:vAlign w:val="center"/>
            <w:hideMark/>
          </w:tcPr>
          <w:p w14:paraId="093FA708" w14:textId="6C742C58"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0.177 </w:t>
            </w:r>
          </w:p>
        </w:tc>
        <w:tc>
          <w:tcPr>
            <w:tcW w:w="444" w:type="pct"/>
            <w:tcBorders>
              <w:top w:val="nil"/>
              <w:left w:val="nil"/>
              <w:bottom w:val="nil"/>
              <w:right w:val="single" w:sz="4" w:space="0" w:color="808080"/>
            </w:tcBorders>
            <w:shd w:val="clear" w:color="auto" w:fill="auto"/>
            <w:vAlign w:val="center"/>
            <w:hideMark/>
          </w:tcPr>
          <w:p w14:paraId="69F78E75" w14:textId="3B37E985"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15</w:t>
            </w:r>
            <w:r w:rsidR="00692D6C">
              <w:rPr>
                <w:rFonts w:eastAsia="Times New Roman"/>
                <w:color w:val="000000"/>
                <w:sz w:val="16"/>
                <w:szCs w:val="16"/>
              </w:rPr>
              <w:t xml:space="preserve"> </w:t>
            </w:r>
            <w:r w:rsidRPr="00806A06">
              <w:rPr>
                <w:rFonts w:eastAsia="Times New Roman"/>
                <w:color w:val="000000"/>
                <w:sz w:val="16"/>
                <w:szCs w:val="16"/>
              </w:rPr>
              <w:t xml:space="preserve">508 </w:t>
            </w:r>
          </w:p>
        </w:tc>
        <w:tc>
          <w:tcPr>
            <w:tcW w:w="437" w:type="pct"/>
            <w:tcBorders>
              <w:top w:val="nil"/>
              <w:left w:val="nil"/>
              <w:bottom w:val="nil"/>
              <w:right w:val="single" w:sz="8" w:space="0" w:color="808080"/>
            </w:tcBorders>
            <w:shd w:val="clear" w:color="auto" w:fill="auto"/>
            <w:vAlign w:val="center"/>
            <w:hideMark/>
          </w:tcPr>
          <w:p w14:paraId="59211351" w14:textId="7145CCC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5</w:t>
            </w:r>
            <w:r w:rsidR="00692D6C">
              <w:rPr>
                <w:rFonts w:eastAsia="Times New Roman"/>
                <w:color w:val="000000"/>
                <w:sz w:val="16"/>
                <w:szCs w:val="16"/>
              </w:rPr>
              <w:t xml:space="preserve"> </w:t>
            </w:r>
            <w:r w:rsidRPr="00806A06">
              <w:rPr>
                <w:rFonts w:eastAsia="Times New Roman"/>
                <w:color w:val="000000"/>
                <w:sz w:val="16"/>
                <w:szCs w:val="16"/>
              </w:rPr>
              <w:t xml:space="preserve">169 </w:t>
            </w:r>
          </w:p>
        </w:tc>
        <w:tc>
          <w:tcPr>
            <w:tcW w:w="444" w:type="pct"/>
            <w:tcBorders>
              <w:top w:val="nil"/>
              <w:left w:val="nil"/>
              <w:bottom w:val="nil"/>
              <w:right w:val="single" w:sz="4" w:space="0" w:color="808080"/>
            </w:tcBorders>
            <w:shd w:val="clear" w:color="auto" w:fill="auto"/>
            <w:vAlign w:val="center"/>
            <w:hideMark/>
          </w:tcPr>
          <w:p w14:paraId="64EEEB15" w14:textId="7BD10318"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17</w:t>
            </w:r>
            <w:r w:rsidR="00692D6C">
              <w:rPr>
                <w:rFonts w:eastAsia="Times New Roman"/>
                <w:color w:val="000000"/>
                <w:sz w:val="16"/>
                <w:szCs w:val="16"/>
              </w:rPr>
              <w:t xml:space="preserve"> </w:t>
            </w:r>
            <w:r w:rsidRPr="00806A06">
              <w:rPr>
                <w:rFonts w:eastAsia="Times New Roman"/>
                <w:color w:val="000000"/>
                <w:sz w:val="16"/>
                <w:szCs w:val="16"/>
              </w:rPr>
              <w:t xml:space="preserve">300 </w:t>
            </w:r>
          </w:p>
        </w:tc>
        <w:tc>
          <w:tcPr>
            <w:tcW w:w="437" w:type="pct"/>
            <w:tcBorders>
              <w:top w:val="nil"/>
              <w:left w:val="nil"/>
              <w:bottom w:val="nil"/>
              <w:right w:val="single" w:sz="8" w:space="0" w:color="808080"/>
            </w:tcBorders>
            <w:shd w:val="clear" w:color="auto" w:fill="auto"/>
            <w:vAlign w:val="center"/>
            <w:hideMark/>
          </w:tcPr>
          <w:p w14:paraId="3CBD6A9B" w14:textId="286D75D4"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5</w:t>
            </w:r>
            <w:r w:rsidR="00692D6C">
              <w:rPr>
                <w:rFonts w:eastAsia="Times New Roman"/>
                <w:color w:val="000000"/>
                <w:sz w:val="16"/>
                <w:szCs w:val="16"/>
              </w:rPr>
              <w:t xml:space="preserve"> </w:t>
            </w:r>
            <w:r w:rsidRPr="00806A06">
              <w:rPr>
                <w:rFonts w:eastAsia="Times New Roman"/>
                <w:color w:val="000000"/>
                <w:sz w:val="16"/>
                <w:szCs w:val="16"/>
              </w:rPr>
              <w:t xml:space="preserve">767 </w:t>
            </w:r>
          </w:p>
        </w:tc>
        <w:tc>
          <w:tcPr>
            <w:tcW w:w="444" w:type="pct"/>
            <w:tcBorders>
              <w:top w:val="nil"/>
              <w:left w:val="nil"/>
              <w:bottom w:val="nil"/>
              <w:right w:val="single" w:sz="4" w:space="0" w:color="808080"/>
            </w:tcBorders>
            <w:shd w:val="clear" w:color="auto" w:fill="auto"/>
            <w:vAlign w:val="center"/>
            <w:hideMark/>
          </w:tcPr>
          <w:p w14:paraId="49AF9E51" w14:textId="6E7730C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20</w:t>
            </w:r>
            <w:r w:rsidR="00692D6C">
              <w:rPr>
                <w:rFonts w:eastAsia="Times New Roman"/>
                <w:color w:val="000000"/>
                <w:sz w:val="16"/>
                <w:szCs w:val="16"/>
              </w:rPr>
              <w:t xml:space="preserve"> </w:t>
            </w:r>
            <w:r w:rsidRPr="00806A06">
              <w:rPr>
                <w:rFonts w:eastAsia="Times New Roman"/>
                <w:color w:val="000000"/>
                <w:sz w:val="16"/>
                <w:szCs w:val="16"/>
              </w:rPr>
              <w:t xml:space="preserve">256 </w:t>
            </w:r>
          </w:p>
        </w:tc>
        <w:tc>
          <w:tcPr>
            <w:tcW w:w="437" w:type="pct"/>
            <w:tcBorders>
              <w:top w:val="nil"/>
              <w:left w:val="nil"/>
              <w:bottom w:val="nil"/>
              <w:right w:val="single" w:sz="8" w:space="0" w:color="808080"/>
            </w:tcBorders>
            <w:shd w:val="clear" w:color="auto" w:fill="auto"/>
            <w:vAlign w:val="center"/>
            <w:hideMark/>
          </w:tcPr>
          <w:p w14:paraId="71595361" w14:textId="5B04E02A"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6</w:t>
            </w:r>
            <w:r w:rsidR="00692D6C">
              <w:rPr>
                <w:rFonts w:eastAsia="Times New Roman"/>
                <w:color w:val="000000"/>
                <w:sz w:val="16"/>
                <w:szCs w:val="16"/>
              </w:rPr>
              <w:t xml:space="preserve"> </w:t>
            </w:r>
            <w:r w:rsidRPr="00806A06">
              <w:rPr>
                <w:rFonts w:eastAsia="Times New Roman"/>
                <w:color w:val="000000"/>
                <w:sz w:val="16"/>
                <w:szCs w:val="16"/>
              </w:rPr>
              <w:t xml:space="preserve">752 </w:t>
            </w:r>
          </w:p>
        </w:tc>
        <w:tc>
          <w:tcPr>
            <w:tcW w:w="444" w:type="pct"/>
            <w:tcBorders>
              <w:top w:val="nil"/>
              <w:left w:val="single" w:sz="4" w:space="0" w:color="808080"/>
              <w:bottom w:val="nil"/>
              <w:right w:val="single" w:sz="8" w:space="0" w:color="808080"/>
            </w:tcBorders>
            <w:shd w:val="clear" w:color="auto" w:fill="auto"/>
            <w:vAlign w:val="center"/>
            <w:hideMark/>
          </w:tcPr>
          <w:p w14:paraId="0AE094CC" w14:textId="7D852A66"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15</w:t>
            </w:r>
            <w:r w:rsidR="00692D6C">
              <w:rPr>
                <w:rFonts w:eastAsia="Times New Roman"/>
                <w:color w:val="000000"/>
                <w:sz w:val="16"/>
                <w:szCs w:val="16"/>
              </w:rPr>
              <w:t xml:space="preserve"> </w:t>
            </w:r>
            <w:r w:rsidRPr="00806A06">
              <w:rPr>
                <w:rFonts w:eastAsia="Times New Roman"/>
                <w:color w:val="000000"/>
                <w:sz w:val="16"/>
                <w:szCs w:val="16"/>
              </w:rPr>
              <w:t xml:space="preserve">677 </w:t>
            </w:r>
          </w:p>
        </w:tc>
      </w:tr>
      <w:tr w:rsidR="006B2A3D" w:rsidRPr="005F104B" w14:paraId="60D72495"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858A0AF"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39</w:t>
            </w:r>
          </w:p>
        </w:tc>
        <w:tc>
          <w:tcPr>
            <w:tcW w:w="920" w:type="pct"/>
            <w:tcBorders>
              <w:top w:val="nil"/>
              <w:left w:val="nil"/>
              <w:bottom w:val="nil"/>
              <w:right w:val="nil"/>
            </w:tcBorders>
            <w:shd w:val="clear" w:color="auto" w:fill="auto"/>
            <w:vAlign w:val="center"/>
            <w:hideMark/>
          </w:tcPr>
          <w:p w14:paraId="6B192EC4" w14:textId="056EC0E3" w:rsidR="00846D96" w:rsidRPr="00806A06" w:rsidRDefault="00745809" w:rsidP="007B7DB8">
            <w:pPr>
              <w:rPr>
                <w:rFonts w:eastAsia="Times New Roman"/>
                <w:color w:val="000000"/>
                <w:sz w:val="16"/>
                <w:szCs w:val="16"/>
              </w:rPr>
            </w:pPr>
            <w:proofErr w:type="spellStart"/>
            <w:r>
              <w:rPr>
                <w:rFonts w:eastAsia="Times New Roman"/>
                <w:color w:val="000000"/>
                <w:sz w:val="16"/>
                <w:szCs w:val="16"/>
              </w:rPr>
              <w:t>É</w:t>
            </w:r>
            <w:r w:rsidR="00846D96" w:rsidRPr="00806A06">
              <w:rPr>
                <w:rFonts w:eastAsia="Times New Roman"/>
                <w:color w:val="000000"/>
                <w:sz w:val="16"/>
                <w:szCs w:val="16"/>
              </w:rPr>
              <w:t>gypt</w:t>
            </w:r>
            <w:r>
              <w:rPr>
                <w:rFonts w:eastAsia="Times New Roman"/>
                <w:color w:val="000000"/>
                <w:sz w:val="16"/>
                <w:szCs w:val="16"/>
              </w:rPr>
              <w:t>e</w:t>
            </w:r>
            <w:proofErr w:type="spellEnd"/>
          </w:p>
        </w:tc>
        <w:tc>
          <w:tcPr>
            <w:tcW w:w="404" w:type="pct"/>
            <w:tcBorders>
              <w:top w:val="nil"/>
              <w:left w:val="nil"/>
              <w:bottom w:val="nil"/>
              <w:right w:val="nil"/>
            </w:tcBorders>
            <w:shd w:val="clear" w:color="auto" w:fill="auto"/>
            <w:vAlign w:val="center"/>
            <w:hideMark/>
          </w:tcPr>
          <w:p w14:paraId="40240333"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0.139</w:t>
            </w:r>
          </w:p>
        </w:tc>
        <w:tc>
          <w:tcPr>
            <w:tcW w:w="420" w:type="pct"/>
            <w:tcBorders>
              <w:top w:val="nil"/>
              <w:left w:val="nil"/>
              <w:bottom w:val="nil"/>
              <w:right w:val="single" w:sz="8" w:space="0" w:color="808080"/>
            </w:tcBorders>
            <w:shd w:val="clear" w:color="auto" w:fill="auto"/>
            <w:vAlign w:val="center"/>
            <w:hideMark/>
          </w:tcPr>
          <w:p w14:paraId="409B87E1" w14:textId="2E00F8F6"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0.320 </w:t>
            </w:r>
          </w:p>
        </w:tc>
        <w:tc>
          <w:tcPr>
            <w:tcW w:w="444" w:type="pct"/>
            <w:tcBorders>
              <w:top w:val="nil"/>
              <w:left w:val="nil"/>
              <w:bottom w:val="nil"/>
              <w:right w:val="single" w:sz="4" w:space="0" w:color="808080"/>
            </w:tcBorders>
            <w:shd w:val="clear" w:color="auto" w:fill="auto"/>
            <w:vAlign w:val="center"/>
            <w:hideMark/>
          </w:tcPr>
          <w:p w14:paraId="29B8A01A" w14:textId="5AD473F2"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27</w:t>
            </w:r>
            <w:r w:rsidR="00692D6C">
              <w:rPr>
                <w:rFonts w:eastAsia="Times New Roman"/>
                <w:color w:val="000000"/>
                <w:sz w:val="16"/>
                <w:szCs w:val="16"/>
              </w:rPr>
              <w:t xml:space="preserve"> </w:t>
            </w:r>
            <w:r w:rsidRPr="00806A06">
              <w:rPr>
                <w:rFonts w:eastAsia="Times New Roman"/>
                <w:color w:val="000000"/>
                <w:sz w:val="16"/>
                <w:szCs w:val="16"/>
              </w:rPr>
              <w:t xml:space="preserve">995 </w:t>
            </w:r>
          </w:p>
        </w:tc>
        <w:tc>
          <w:tcPr>
            <w:tcW w:w="437" w:type="pct"/>
            <w:tcBorders>
              <w:top w:val="nil"/>
              <w:left w:val="nil"/>
              <w:bottom w:val="nil"/>
              <w:right w:val="single" w:sz="8" w:space="0" w:color="808080"/>
            </w:tcBorders>
            <w:shd w:val="clear" w:color="auto" w:fill="auto"/>
            <w:vAlign w:val="center"/>
            <w:hideMark/>
          </w:tcPr>
          <w:p w14:paraId="2AE2C55C" w14:textId="400CAEDE"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9</w:t>
            </w:r>
            <w:r w:rsidR="00692D6C">
              <w:rPr>
                <w:rFonts w:eastAsia="Times New Roman"/>
                <w:color w:val="000000"/>
                <w:sz w:val="16"/>
                <w:szCs w:val="16"/>
              </w:rPr>
              <w:t xml:space="preserve"> </w:t>
            </w:r>
            <w:r w:rsidRPr="00806A06">
              <w:rPr>
                <w:rFonts w:eastAsia="Times New Roman"/>
                <w:color w:val="000000"/>
                <w:sz w:val="16"/>
                <w:szCs w:val="16"/>
              </w:rPr>
              <w:t xml:space="preserve">332 </w:t>
            </w:r>
          </w:p>
        </w:tc>
        <w:tc>
          <w:tcPr>
            <w:tcW w:w="444" w:type="pct"/>
            <w:tcBorders>
              <w:top w:val="nil"/>
              <w:left w:val="nil"/>
              <w:bottom w:val="nil"/>
              <w:right w:val="single" w:sz="4" w:space="0" w:color="808080"/>
            </w:tcBorders>
            <w:shd w:val="clear" w:color="auto" w:fill="auto"/>
            <w:vAlign w:val="center"/>
            <w:hideMark/>
          </w:tcPr>
          <w:p w14:paraId="58BA31F0" w14:textId="4BA8121E"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31</w:t>
            </w:r>
            <w:r w:rsidR="00692D6C">
              <w:rPr>
                <w:rFonts w:eastAsia="Times New Roman"/>
                <w:color w:val="000000"/>
                <w:sz w:val="16"/>
                <w:szCs w:val="16"/>
              </w:rPr>
              <w:t xml:space="preserve"> </w:t>
            </w:r>
            <w:r w:rsidRPr="00806A06">
              <w:rPr>
                <w:rFonts w:eastAsia="Times New Roman"/>
                <w:color w:val="000000"/>
                <w:sz w:val="16"/>
                <w:szCs w:val="16"/>
              </w:rPr>
              <w:t xml:space="preserve">230 </w:t>
            </w:r>
          </w:p>
        </w:tc>
        <w:tc>
          <w:tcPr>
            <w:tcW w:w="437" w:type="pct"/>
            <w:tcBorders>
              <w:top w:val="nil"/>
              <w:left w:val="nil"/>
              <w:bottom w:val="nil"/>
              <w:right w:val="single" w:sz="8" w:space="0" w:color="808080"/>
            </w:tcBorders>
            <w:shd w:val="clear" w:color="auto" w:fill="auto"/>
            <w:vAlign w:val="center"/>
            <w:hideMark/>
          </w:tcPr>
          <w:p w14:paraId="7A1AA404" w14:textId="6CE6086B"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10</w:t>
            </w:r>
            <w:r w:rsidR="00692D6C">
              <w:rPr>
                <w:rFonts w:eastAsia="Times New Roman"/>
                <w:color w:val="000000"/>
                <w:sz w:val="16"/>
                <w:szCs w:val="16"/>
              </w:rPr>
              <w:t xml:space="preserve"> </w:t>
            </w:r>
            <w:r w:rsidRPr="00806A06">
              <w:rPr>
                <w:rFonts w:eastAsia="Times New Roman"/>
                <w:color w:val="000000"/>
                <w:sz w:val="16"/>
                <w:szCs w:val="16"/>
              </w:rPr>
              <w:t xml:space="preserve">410 </w:t>
            </w:r>
          </w:p>
        </w:tc>
        <w:tc>
          <w:tcPr>
            <w:tcW w:w="444" w:type="pct"/>
            <w:tcBorders>
              <w:top w:val="nil"/>
              <w:left w:val="nil"/>
              <w:bottom w:val="nil"/>
              <w:right w:val="single" w:sz="4" w:space="0" w:color="808080"/>
            </w:tcBorders>
            <w:shd w:val="clear" w:color="auto" w:fill="auto"/>
            <w:vAlign w:val="center"/>
            <w:hideMark/>
          </w:tcPr>
          <w:p w14:paraId="6B1339DE" w14:textId="0CD2E18E"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36</w:t>
            </w:r>
            <w:r w:rsidR="00692D6C">
              <w:rPr>
                <w:rFonts w:eastAsia="Times New Roman"/>
                <w:color w:val="000000"/>
                <w:sz w:val="16"/>
                <w:szCs w:val="16"/>
              </w:rPr>
              <w:t xml:space="preserve"> </w:t>
            </w:r>
            <w:r w:rsidRPr="00806A06">
              <w:rPr>
                <w:rFonts w:eastAsia="Times New Roman"/>
                <w:color w:val="000000"/>
                <w:sz w:val="16"/>
                <w:szCs w:val="16"/>
              </w:rPr>
              <w:t xml:space="preserve">566 </w:t>
            </w:r>
          </w:p>
        </w:tc>
        <w:tc>
          <w:tcPr>
            <w:tcW w:w="437" w:type="pct"/>
            <w:tcBorders>
              <w:top w:val="nil"/>
              <w:left w:val="nil"/>
              <w:bottom w:val="nil"/>
              <w:right w:val="single" w:sz="8" w:space="0" w:color="808080"/>
            </w:tcBorders>
            <w:shd w:val="clear" w:color="auto" w:fill="auto"/>
            <w:vAlign w:val="center"/>
            <w:hideMark/>
          </w:tcPr>
          <w:p w14:paraId="5B9FE2C5" w14:textId="2233B12B"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12</w:t>
            </w:r>
            <w:r w:rsidR="00692D6C">
              <w:rPr>
                <w:rFonts w:eastAsia="Times New Roman"/>
                <w:color w:val="000000"/>
                <w:sz w:val="16"/>
                <w:szCs w:val="16"/>
              </w:rPr>
              <w:t xml:space="preserve"> </w:t>
            </w:r>
            <w:r w:rsidRPr="00806A06">
              <w:rPr>
                <w:rFonts w:eastAsia="Times New Roman"/>
                <w:color w:val="000000"/>
                <w:sz w:val="16"/>
                <w:szCs w:val="16"/>
              </w:rPr>
              <w:t xml:space="preserve">189 </w:t>
            </w:r>
          </w:p>
        </w:tc>
        <w:tc>
          <w:tcPr>
            <w:tcW w:w="444" w:type="pct"/>
            <w:tcBorders>
              <w:top w:val="nil"/>
              <w:left w:val="single" w:sz="4" w:space="0" w:color="808080"/>
              <w:bottom w:val="nil"/>
              <w:right w:val="single" w:sz="8" w:space="0" w:color="808080"/>
            </w:tcBorders>
            <w:shd w:val="clear" w:color="auto" w:fill="auto"/>
            <w:vAlign w:val="center"/>
            <w:hideMark/>
          </w:tcPr>
          <w:p w14:paraId="1FCB99C7" w14:textId="5DFC4146"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36</w:t>
            </w:r>
            <w:r w:rsidR="00692D6C">
              <w:rPr>
                <w:rFonts w:eastAsia="Times New Roman"/>
                <w:color w:val="000000"/>
                <w:sz w:val="16"/>
                <w:szCs w:val="16"/>
              </w:rPr>
              <w:t xml:space="preserve"> </w:t>
            </w:r>
            <w:r w:rsidRPr="00806A06">
              <w:rPr>
                <w:rFonts w:eastAsia="Times New Roman"/>
                <w:color w:val="000000"/>
                <w:sz w:val="16"/>
                <w:szCs w:val="16"/>
              </w:rPr>
              <w:t xml:space="preserve">449 </w:t>
            </w:r>
          </w:p>
        </w:tc>
      </w:tr>
      <w:tr w:rsidR="006B2A3D" w:rsidRPr="005F104B" w14:paraId="561E2652"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8A3584C" w14:textId="77777777" w:rsidR="00846D96" w:rsidRPr="00806A06" w:rsidRDefault="00846D96" w:rsidP="007B7DB8">
            <w:pPr>
              <w:jc w:val="right"/>
              <w:rPr>
                <w:rFonts w:eastAsia="Times New Roman"/>
                <w:color w:val="000000"/>
                <w:sz w:val="16"/>
                <w:szCs w:val="16"/>
              </w:rPr>
            </w:pPr>
            <w:r w:rsidRPr="00806A06">
              <w:rPr>
                <w:rFonts w:eastAsia="Times New Roman"/>
                <w:color w:val="000000"/>
                <w:sz w:val="16"/>
                <w:szCs w:val="16"/>
              </w:rPr>
              <w:t>40</w:t>
            </w:r>
          </w:p>
        </w:tc>
        <w:tc>
          <w:tcPr>
            <w:tcW w:w="920" w:type="pct"/>
            <w:tcBorders>
              <w:top w:val="nil"/>
              <w:left w:val="nil"/>
              <w:bottom w:val="nil"/>
              <w:right w:val="nil"/>
            </w:tcBorders>
            <w:shd w:val="clear" w:color="auto" w:fill="auto"/>
            <w:vAlign w:val="center"/>
            <w:hideMark/>
          </w:tcPr>
          <w:p w14:paraId="6D7F3239" w14:textId="6C4C8A4E" w:rsidR="00846D96" w:rsidRPr="00806A06" w:rsidRDefault="00745809" w:rsidP="007B7DB8">
            <w:pPr>
              <w:rPr>
                <w:rFonts w:eastAsia="Times New Roman"/>
                <w:color w:val="000000"/>
                <w:sz w:val="16"/>
                <w:szCs w:val="16"/>
              </w:rPr>
            </w:pPr>
            <w:proofErr w:type="spellStart"/>
            <w:r>
              <w:rPr>
                <w:rFonts w:eastAsia="Times New Roman"/>
                <w:color w:val="000000"/>
                <w:sz w:val="16"/>
                <w:szCs w:val="16"/>
              </w:rPr>
              <w:t>Guinée</w:t>
            </w:r>
            <w:proofErr w:type="spellEnd"/>
            <w:r>
              <w:rPr>
                <w:rFonts w:eastAsia="Times New Roman"/>
                <w:color w:val="000000"/>
                <w:sz w:val="16"/>
                <w:szCs w:val="16"/>
              </w:rPr>
              <w:t xml:space="preserve"> </w:t>
            </w:r>
            <w:proofErr w:type="spellStart"/>
            <w:r>
              <w:rPr>
                <w:rFonts w:eastAsia="Times New Roman"/>
                <w:color w:val="000000"/>
                <w:sz w:val="16"/>
                <w:szCs w:val="16"/>
              </w:rPr>
              <w:t>é</w:t>
            </w:r>
            <w:r w:rsidR="00846D96" w:rsidRPr="00806A06">
              <w:rPr>
                <w:rFonts w:eastAsia="Times New Roman"/>
                <w:color w:val="000000"/>
                <w:sz w:val="16"/>
                <w:szCs w:val="16"/>
              </w:rPr>
              <w:t>quatorial</w:t>
            </w:r>
            <w:r>
              <w:rPr>
                <w:rFonts w:eastAsia="Times New Roman"/>
                <w:color w:val="000000"/>
                <w:sz w:val="16"/>
                <w:szCs w:val="16"/>
              </w:rPr>
              <w:t>e</w:t>
            </w:r>
            <w:proofErr w:type="spellEnd"/>
          </w:p>
        </w:tc>
        <w:tc>
          <w:tcPr>
            <w:tcW w:w="404" w:type="pct"/>
            <w:tcBorders>
              <w:top w:val="nil"/>
              <w:left w:val="nil"/>
              <w:bottom w:val="nil"/>
              <w:right w:val="nil"/>
            </w:tcBorders>
            <w:shd w:val="clear" w:color="auto" w:fill="auto"/>
            <w:vAlign w:val="center"/>
            <w:hideMark/>
          </w:tcPr>
          <w:p w14:paraId="43B6B403" w14:textId="77777777" w:rsidR="00846D96" w:rsidRPr="00806A06" w:rsidRDefault="00846D96" w:rsidP="007B7DB8">
            <w:pPr>
              <w:jc w:val="center"/>
              <w:rPr>
                <w:rFonts w:eastAsia="Times New Roman"/>
                <w:color w:val="000000"/>
                <w:sz w:val="16"/>
                <w:szCs w:val="16"/>
              </w:rPr>
            </w:pPr>
            <w:r w:rsidRPr="00806A06">
              <w:rPr>
                <w:rFonts w:eastAsia="Times New Roman"/>
                <w:color w:val="000000"/>
                <w:sz w:val="16"/>
                <w:szCs w:val="16"/>
              </w:rPr>
              <w:t>0.012</w:t>
            </w:r>
          </w:p>
        </w:tc>
        <w:tc>
          <w:tcPr>
            <w:tcW w:w="420" w:type="pct"/>
            <w:tcBorders>
              <w:top w:val="nil"/>
              <w:left w:val="nil"/>
              <w:bottom w:val="nil"/>
              <w:right w:val="single" w:sz="8" w:space="0" w:color="808080"/>
            </w:tcBorders>
            <w:shd w:val="clear" w:color="auto" w:fill="auto"/>
            <w:vAlign w:val="center"/>
            <w:hideMark/>
          </w:tcPr>
          <w:p w14:paraId="5324A1F1" w14:textId="59A9E3F2"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0.028 </w:t>
            </w:r>
          </w:p>
        </w:tc>
        <w:tc>
          <w:tcPr>
            <w:tcW w:w="444" w:type="pct"/>
            <w:tcBorders>
              <w:top w:val="nil"/>
              <w:left w:val="nil"/>
              <w:bottom w:val="nil"/>
              <w:right w:val="single" w:sz="4" w:space="0" w:color="808080"/>
            </w:tcBorders>
            <w:shd w:val="clear" w:color="auto" w:fill="auto"/>
            <w:vAlign w:val="center"/>
            <w:hideMark/>
          </w:tcPr>
          <w:p w14:paraId="3F658600" w14:textId="7447B608"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w:t>
            </w:r>
            <w:r w:rsidR="00692D6C">
              <w:rPr>
                <w:rFonts w:eastAsia="Times New Roman"/>
                <w:color w:val="000000"/>
                <w:sz w:val="16"/>
                <w:szCs w:val="16"/>
              </w:rPr>
              <w:t xml:space="preserve"> </w:t>
            </w:r>
            <w:r w:rsidRPr="00806A06">
              <w:rPr>
                <w:rFonts w:eastAsia="Times New Roman"/>
                <w:color w:val="000000"/>
                <w:sz w:val="16"/>
                <w:szCs w:val="16"/>
              </w:rPr>
              <w:t xml:space="preserve">417 </w:t>
            </w:r>
          </w:p>
        </w:tc>
        <w:tc>
          <w:tcPr>
            <w:tcW w:w="437" w:type="pct"/>
            <w:tcBorders>
              <w:top w:val="nil"/>
              <w:left w:val="nil"/>
              <w:bottom w:val="nil"/>
              <w:right w:val="single" w:sz="8" w:space="0" w:color="808080"/>
            </w:tcBorders>
            <w:shd w:val="clear" w:color="auto" w:fill="auto"/>
            <w:vAlign w:val="center"/>
            <w:hideMark/>
          </w:tcPr>
          <w:p w14:paraId="34D2739C"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806 </w:t>
            </w:r>
          </w:p>
        </w:tc>
        <w:tc>
          <w:tcPr>
            <w:tcW w:w="444" w:type="pct"/>
            <w:tcBorders>
              <w:top w:val="nil"/>
              <w:left w:val="nil"/>
              <w:bottom w:val="nil"/>
              <w:right w:val="single" w:sz="4" w:space="0" w:color="808080"/>
            </w:tcBorders>
            <w:shd w:val="clear" w:color="auto" w:fill="auto"/>
            <w:vAlign w:val="center"/>
            <w:hideMark/>
          </w:tcPr>
          <w:p w14:paraId="08A9F7B3" w14:textId="0FDF6EB9"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2</w:t>
            </w:r>
            <w:r w:rsidR="00692D6C">
              <w:rPr>
                <w:rFonts w:eastAsia="Times New Roman"/>
                <w:color w:val="000000"/>
                <w:sz w:val="16"/>
                <w:szCs w:val="16"/>
              </w:rPr>
              <w:t xml:space="preserve"> </w:t>
            </w:r>
            <w:r w:rsidRPr="00806A06">
              <w:rPr>
                <w:rFonts w:eastAsia="Times New Roman"/>
                <w:color w:val="000000"/>
                <w:sz w:val="16"/>
                <w:szCs w:val="16"/>
              </w:rPr>
              <w:t xml:space="preserve">696 </w:t>
            </w:r>
          </w:p>
        </w:tc>
        <w:tc>
          <w:tcPr>
            <w:tcW w:w="437" w:type="pct"/>
            <w:tcBorders>
              <w:top w:val="nil"/>
              <w:left w:val="nil"/>
              <w:bottom w:val="nil"/>
              <w:right w:val="single" w:sz="8" w:space="0" w:color="808080"/>
            </w:tcBorders>
            <w:shd w:val="clear" w:color="auto" w:fill="auto"/>
            <w:vAlign w:val="center"/>
            <w:hideMark/>
          </w:tcPr>
          <w:p w14:paraId="7B904133" w14:textId="77777777"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899 </w:t>
            </w:r>
          </w:p>
        </w:tc>
        <w:tc>
          <w:tcPr>
            <w:tcW w:w="444" w:type="pct"/>
            <w:tcBorders>
              <w:top w:val="nil"/>
              <w:left w:val="nil"/>
              <w:bottom w:val="nil"/>
              <w:right w:val="single" w:sz="4" w:space="0" w:color="808080"/>
            </w:tcBorders>
            <w:shd w:val="clear" w:color="auto" w:fill="auto"/>
            <w:vAlign w:val="center"/>
            <w:hideMark/>
          </w:tcPr>
          <w:p w14:paraId="6822440D" w14:textId="7462322D"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3</w:t>
            </w:r>
            <w:r w:rsidR="00692D6C">
              <w:rPr>
                <w:rFonts w:eastAsia="Times New Roman"/>
                <w:color w:val="000000"/>
                <w:sz w:val="16"/>
                <w:szCs w:val="16"/>
              </w:rPr>
              <w:t xml:space="preserve"> </w:t>
            </w:r>
            <w:r w:rsidRPr="00806A06">
              <w:rPr>
                <w:rFonts w:eastAsia="Times New Roman"/>
                <w:color w:val="000000"/>
                <w:sz w:val="16"/>
                <w:szCs w:val="16"/>
              </w:rPr>
              <w:t xml:space="preserve">157 </w:t>
            </w:r>
          </w:p>
        </w:tc>
        <w:tc>
          <w:tcPr>
            <w:tcW w:w="437" w:type="pct"/>
            <w:tcBorders>
              <w:top w:val="nil"/>
              <w:left w:val="nil"/>
              <w:bottom w:val="nil"/>
              <w:right w:val="single" w:sz="8" w:space="0" w:color="808080"/>
            </w:tcBorders>
            <w:shd w:val="clear" w:color="auto" w:fill="auto"/>
            <w:vAlign w:val="center"/>
            <w:hideMark/>
          </w:tcPr>
          <w:p w14:paraId="059990C0" w14:textId="0BF88CD2"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1</w:t>
            </w:r>
            <w:r w:rsidR="00692D6C">
              <w:rPr>
                <w:rFonts w:eastAsia="Times New Roman"/>
                <w:color w:val="000000"/>
                <w:sz w:val="16"/>
                <w:szCs w:val="16"/>
              </w:rPr>
              <w:t xml:space="preserve"> </w:t>
            </w:r>
            <w:r w:rsidRPr="00806A06">
              <w:rPr>
                <w:rFonts w:eastAsia="Times New Roman"/>
                <w:color w:val="000000"/>
                <w:sz w:val="16"/>
                <w:szCs w:val="16"/>
              </w:rPr>
              <w:t xml:space="preserve">052 </w:t>
            </w:r>
          </w:p>
        </w:tc>
        <w:tc>
          <w:tcPr>
            <w:tcW w:w="444" w:type="pct"/>
            <w:tcBorders>
              <w:top w:val="nil"/>
              <w:left w:val="single" w:sz="4" w:space="0" w:color="808080"/>
              <w:bottom w:val="nil"/>
              <w:right w:val="single" w:sz="8" w:space="0" w:color="808080"/>
            </w:tcBorders>
            <w:shd w:val="clear" w:color="auto" w:fill="auto"/>
            <w:vAlign w:val="center"/>
            <w:hideMark/>
          </w:tcPr>
          <w:p w14:paraId="6F52CA0C" w14:textId="6213FC22" w:rsidR="00846D96" w:rsidRPr="00806A06" w:rsidRDefault="00846D96" w:rsidP="007B7DB8">
            <w:pPr>
              <w:rPr>
                <w:rFonts w:eastAsia="Times New Roman"/>
                <w:color w:val="000000"/>
                <w:sz w:val="16"/>
                <w:szCs w:val="16"/>
              </w:rPr>
            </w:pPr>
            <w:r w:rsidRPr="00806A06">
              <w:rPr>
                <w:rFonts w:eastAsia="Times New Roman"/>
                <w:color w:val="000000"/>
                <w:sz w:val="16"/>
                <w:szCs w:val="16"/>
              </w:rPr>
              <w:t xml:space="preserve">                3</w:t>
            </w:r>
            <w:r w:rsidR="00692D6C">
              <w:rPr>
                <w:rFonts w:eastAsia="Times New Roman"/>
                <w:color w:val="000000"/>
                <w:sz w:val="16"/>
                <w:szCs w:val="16"/>
              </w:rPr>
              <w:t xml:space="preserve"> </w:t>
            </w:r>
            <w:r w:rsidRPr="00806A06">
              <w:rPr>
                <w:rFonts w:eastAsia="Times New Roman"/>
                <w:color w:val="000000"/>
                <w:sz w:val="16"/>
                <w:szCs w:val="16"/>
              </w:rPr>
              <w:t xml:space="preserve">136 </w:t>
            </w:r>
          </w:p>
        </w:tc>
      </w:tr>
      <w:tr w:rsidR="006B2A3D" w:rsidRPr="005F104B" w14:paraId="405BA51C"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DB0EA49"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41</w:t>
            </w:r>
          </w:p>
        </w:tc>
        <w:tc>
          <w:tcPr>
            <w:tcW w:w="920" w:type="pct"/>
            <w:tcBorders>
              <w:top w:val="nil"/>
              <w:left w:val="nil"/>
              <w:bottom w:val="nil"/>
              <w:right w:val="nil"/>
            </w:tcBorders>
            <w:shd w:val="clear" w:color="auto" w:fill="auto"/>
            <w:vAlign w:val="center"/>
            <w:hideMark/>
          </w:tcPr>
          <w:p w14:paraId="6718CBD5" w14:textId="56EDA728" w:rsidR="00846D96" w:rsidRPr="002A77D1" w:rsidRDefault="00692D6C" w:rsidP="007B7DB8">
            <w:pPr>
              <w:rPr>
                <w:rFonts w:eastAsia="Times New Roman"/>
                <w:color w:val="000000"/>
                <w:sz w:val="16"/>
                <w:szCs w:val="16"/>
              </w:rPr>
            </w:pPr>
            <w:proofErr w:type="spellStart"/>
            <w:r>
              <w:rPr>
                <w:rFonts w:eastAsia="Times New Roman"/>
                <w:color w:val="000000"/>
                <w:sz w:val="16"/>
                <w:szCs w:val="16"/>
              </w:rPr>
              <w:t>É</w:t>
            </w:r>
            <w:r w:rsidR="00846D96" w:rsidRPr="002A77D1">
              <w:rPr>
                <w:rFonts w:eastAsia="Times New Roman"/>
                <w:color w:val="000000"/>
                <w:sz w:val="16"/>
                <w:szCs w:val="16"/>
              </w:rPr>
              <w:t>rit</w:t>
            </w:r>
            <w:r>
              <w:rPr>
                <w:rFonts w:eastAsia="Times New Roman"/>
                <w:color w:val="000000"/>
                <w:sz w:val="16"/>
                <w:szCs w:val="16"/>
              </w:rPr>
              <w:t>h</w:t>
            </w:r>
            <w:r w:rsidR="00846D96" w:rsidRPr="002A77D1">
              <w:rPr>
                <w:rFonts w:eastAsia="Times New Roman"/>
                <w:color w:val="000000"/>
                <w:sz w:val="16"/>
                <w:szCs w:val="16"/>
              </w:rPr>
              <w:t>r</w:t>
            </w:r>
            <w:r>
              <w:rPr>
                <w:rFonts w:eastAsia="Times New Roman"/>
                <w:color w:val="000000"/>
                <w:sz w:val="16"/>
                <w:szCs w:val="16"/>
              </w:rPr>
              <w:t>ée</w:t>
            </w:r>
            <w:proofErr w:type="spellEnd"/>
          </w:p>
        </w:tc>
        <w:tc>
          <w:tcPr>
            <w:tcW w:w="404" w:type="pct"/>
            <w:tcBorders>
              <w:top w:val="nil"/>
              <w:left w:val="nil"/>
              <w:bottom w:val="nil"/>
              <w:right w:val="nil"/>
            </w:tcBorders>
            <w:shd w:val="clear" w:color="auto" w:fill="auto"/>
            <w:vAlign w:val="center"/>
            <w:hideMark/>
          </w:tcPr>
          <w:p w14:paraId="3D509800"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0.001</w:t>
            </w:r>
          </w:p>
        </w:tc>
        <w:tc>
          <w:tcPr>
            <w:tcW w:w="420" w:type="pct"/>
            <w:tcBorders>
              <w:top w:val="nil"/>
              <w:left w:val="nil"/>
              <w:bottom w:val="nil"/>
              <w:right w:val="single" w:sz="8" w:space="0" w:color="808080"/>
            </w:tcBorders>
            <w:shd w:val="clear" w:color="auto" w:fill="auto"/>
            <w:vAlign w:val="center"/>
            <w:hideMark/>
          </w:tcPr>
          <w:p w14:paraId="57E407DF" w14:textId="7A835EA7"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0.002 </w:t>
            </w:r>
          </w:p>
        </w:tc>
        <w:tc>
          <w:tcPr>
            <w:tcW w:w="444" w:type="pct"/>
            <w:tcBorders>
              <w:top w:val="nil"/>
              <w:left w:val="nil"/>
              <w:bottom w:val="nil"/>
              <w:right w:val="single" w:sz="4" w:space="0" w:color="808080"/>
            </w:tcBorders>
            <w:shd w:val="clear" w:color="auto" w:fill="auto"/>
            <w:vAlign w:val="center"/>
            <w:hideMark/>
          </w:tcPr>
          <w:p w14:paraId="620EE7FA"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201 </w:t>
            </w:r>
          </w:p>
        </w:tc>
        <w:tc>
          <w:tcPr>
            <w:tcW w:w="437" w:type="pct"/>
            <w:tcBorders>
              <w:top w:val="nil"/>
              <w:left w:val="nil"/>
              <w:bottom w:val="nil"/>
              <w:right w:val="single" w:sz="8" w:space="0" w:color="808080"/>
            </w:tcBorders>
            <w:shd w:val="clear" w:color="auto" w:fill="auto"/>
            <w:vAlign w:val="center"/>
            <w:hideMark/>
          </w:tcPr>
          <w:p w14:paraId="70E64639"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67 </w:t>
            </w:r>
          </w:p>
        </w:tc>
        <w:tc>
          <w:tcPr>
            <w:tcW w:w="444" w:type="pct"/>
            <w:tcBorders>
              <w:top w:val="nil"/>
              <w:left w:val="nil"/>
              <w:bottom w:val="nil"/>
              <w:right w:val="single" w:sz="4" w:space="0" w:color="808080"/>
            </w:tcBorders>
            <w:shd w:val="clear" w:color="auto" w:fill="auto"/>
            <w:vAlign w:val="center"/>
            <w:hideMark/>
          </w:tcPr>
          <w:p w14:paraId="4D20E1D5"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225 </w:t>
            </w:r>
          </w:p>
        </w:tc>
        <w:tc>
          <w:tcPr>
            <w:tcW w:w="437" w:type="pct"/>
            <w:tcBorders>
              <w:top w:val="nil"/>
              <w:left w:val="nil"/>
              <w:bottom w:val="nil"/>
              <w:right w:val="single" w:sz="8" w:space="0" w:color="808080"/>
            </w:tcBorders>
            <w:shd w:val="clear" w:color="auto" w:fill="auto"/>
            <w:vAlign w:val="center"/>
            <w:hideMark/>
          </w:tcPr>
          <w:p w14:paraId="01847C3A"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75 </w:t>
            </w:r>
          </w:p>
        </w:tc>
        <w:tc>
          <w:tcPr>
            <w:tcW w:w="444" w:type="pct"/>
            <w:tcBorders>
              <w:top w:val="nil"/>
              <w:left w:val="nil"/>
              <w:bottom w:val="nil"/>
              <w:right w:val="single" w:sz="4" w:space="0" w:color="808080"/>
            </w:tcBorders>
            <w:shd w:val="clear" w:color="auto" w:fill="auto"/>
            <w:vAlign w:val="center"/>
            <w:hideMark/>
          </w:tcPr>
          <w:p w14:paraId="529E7A5C"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263 </w:t>
            </w:r>
          </w:p>
        </w:tc>
        <w:tc>
          <w:tcPr>
            <w:tcW w:w="437" w:type="pct"/>
            <w:tcBorders>
              <w:top w:val="nil"/>
              <w:left w:val="nil"/>
              <w:bottom w:val="nil"/>
              <w:right w:val="single" w:sz="8" w:space="0" w:color="808080"/>
            </w:tcBorders>
            <w:shd w:val="clear" w:color="auto" w:fill="auto"/>
            <w:vAlign w:val="center"/>
            <w:hideMark/>
          </w:tcPr>
          <w:p w14:paraId="24C90B98"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4FCE81F0"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197 </w:t>
            </w:r>
          </w:p>
        </w:tc>
      </w:tr>
      <w:tr w:rsidR="006B2A3D" w:rsidRPr="005F104B" w14:paraId="65392171" w14:textId="77777777" w:rsidTr="00524606">
        <w:trPr>
          <w:trHeight w:val="60"/>
        </w:trPr>
        <w:tc>
          <w:tcPr>
            <w:tcW w:w="168" w:type="pct"/>
            <w:tcBorders>
              <w:top w:val="nil"/>
              <w:left w:val="single" w:sz="8" w:space="0" w:color="808080"/>
              <w:bottom w:val="nil"/>
              <w:right w:val="single" w:sz="8" w:space="0" w:color="808080"/>
            </w:tcBorders>
            <w:shd w:val="clear" w:color="auto" w:fill="auto"/>
            <w:vAlign w:val="center"/>
            <w:hideMark/>
          </w:tcPr>
          <w:p w14:paraId="16DA039C"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lastRenderedPageBreak/>
              <w:t>42</w:t>
            </w:r>
          </w:p>
        </w:tc>
        <w:tc>
          <w:tcPr>
            <w:tcW w:w="920" w:type="pct"/>
            <w:tcBorders>
              <w:top w:val="nil"/>
              <w:left w:val="nil"/>
              <w:bottom w:val="nil"/>
              <w:right w:val="nil"/>
            </w:tcBorders>
            <w:shd w:val="clear" w:color="auto" w:fill="auto"/>
            <w:vAlign w:val="center"/>
            <w:hideMark/>
          </w:tcPr>
          <w:p w14:paraId="44C92262" w14:textId="4703FA23"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Estoni</w:t>
            </w:r>
            <w:r w:rsidR="00692D6C">
              <w:rPr>
                <w:rFonts w:eastAsia="Times New Roman"/>
                <w:color w:val="000000"/>
                <w:sz w:val="16"/>
                <w:szCs w:val="16"/>
              </w:rPr>
              <w:t>e</w:t>
            </w:r>
            <w:proofErr w:type="spellEnd"/>
          </w:p>
        </w:tc>
        <w:tc>
          <w:tcPr>
            <w:tcW w:w="404" w:type="pct"/>
            <w:tcBorders>
              <w:top w:val="nil"/>
              <w:left w:val="nil"/>
              <w:bottom w:val="nil"/>
              <w:right w:val="nil"/>
            </w:tcBorders>
            <w:shd w:val="clear" w:color="auto" w:fill="auto"/>
            <w:vAlign w:val="center"/>
            <w:hideMark/>
          </w:tcPr>
          <w:p w14:paraId="7338D19B"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0.044</w:t>
            </w:r>
          </w:p>
        </w:tc>
        <w:tc>
          <w:tcPr>
            <w:tcW w:w="420" w:type="pct"/>
            <w:tcBorders>
              <w:top w:val="nil"/>
              <w:left w:val="nil"/>
              <w:bottom w:val="nil"/>
              <w:right w:val="single" w:sz="8" w:space="0" w:color="808080"/>
            </w:tcBorders>
            <w:shd w:val="clear" w:color="auto" w:fill="auto"/>
            <w:vAlign w:val="center"/>
            <w:hideMark/>
          </w:tcPr>
          <w:p w14:paraId="65CE1680" w14:textId="6A587CAF"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0.101 </w:t>
            </w:r>
          </w:p>
        </w:tc>
        <w:tc>
          <w:tcPr>
            <w:tcW w:w="444" w:type="pct"/>
            <w:tcBorders>
              <w:top w:val="nil"/>
              <w:left w:val="nil"/>
              <w:bottom w:val="nil"/>
              <w:right w:val="single" w:sz="4" w:space="0" w:color="808080"/>
            </w:tcBorders>
            <w:shd w:val="clear" w:color="auto" w:fill="auto"/>
            <w:vAlign w:val="center"/>
            <w:hideMark/>
          </w:tcPr>
          <w:p w14:paraId="2E421B9F" w14:textId="626CE20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w:t>
            </w:r>
            <w:r w:rsidR="00692D6C">
              <w:rPr>
                <w:rFonts w:eastAsia="Times New Roman"/>
                <w:color w:val="000000"/>
                <w:sz w:val="16"/>
                <w:szCs w:val="16"/>
              </w:rPr>
              <w:t xml:space="preserve"> </w:t>
            </w:r>
            <w:r w:rsidRPr="002A77D1">
              <w:rPr>
                <w:rFonts w:eastAsia="Times New Roman"/>
                <w:color w:val="000000"/>
                <w:sz w:val="16"/>
                <w:szCs w:val="16"/>
              </w:rPr>
              <w:t xml:space="preserve">862 </w:t>
            </w:r>
          </w:p>
        </w:tc>
        <w:tc>
          <w:tcPr>
            <w:tcW w:w="437" w:type="pct"/>
            <w:tcBorders>
              <w:top w:val="nil"/>
              <w:left w:val="nil"/>
              <w:bottom w:val="nil"/>
              <w:right w:val="single" w:sz="8" w:space="0" w:color="808080"/>
            </w:tcBorders>
            <w:shd w:val="clear" w:color="auto" w:fill="auto"/>
            <w:vAlign w:val="center"/>
            <w:hideMark/>
          </w:tcPr>
          <w:p w14:paraId="392A648D" w14:textId="40D58FA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954 </w:t>
            </w:r>
          </w:p>
        </w:tc>
        <w:tc>
          <w:tcPr>
            <w:tcW w:w="444" w:type="pct"/>
            <w:tcBorders>
              <w:top w:val="nil"/>
              <w:left w:val="nil"/>
              <w:bottom w:val="nil"/>
              <w:right w:val="single" w:sz="4" w:space="0" w:color="808080"/>
            </w:tcBorders>
            <w:shd w:val="clear" w:color="auto" w:fill="auto"/>
            <w:vAlign w:val="center"/>
            <w:hideMark/>
          </w:tcPr>
          <w:p w14:paraId="2A603B22" w14:textId="4F61F2A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9</w:t>
            </w:r>
            <w:r w:rsidR="00692D6C">
              <w:rPr>
                <w:rFonts w:eastAsia="Times New Roman"/>
                <w:color w:val="000000"/>
                <w:sz w:val="16"/>
                <w:szCs w:val="16"/>
              </w:rPr>
              <w:t xml:space="preserve"> </w:t>
            </w:r>
            <w:r w:rsidRPr="002A77D1">
              <w:rPr>
                <w:rFonts w:eastAsia="Times New Roman"/>
                <w:color w:val="000000"/>
                <w:sz w:val="16"/>
                <w:szCs w:val="16"/>
              </w:rPr>
              <w:t xml:space="preserve">886 </w:t>
            </w:r>
          </w:p>
        </w:tc>
        <w:tc>
          <w:tcPr>
            <w:tcW w:w="437" w:type="pct"/>
            <w:tcBorders>
              <w:top w:val="nil"/>
              <w:left w:val="nil"/>
              <w:bottom w:val="nil"/>
              <w:right w:val="single" w:sz="8" w:space="0" w:color="808080"/>
            </w:tcBorders>
            <w:shd w:val="clear" w:color="auto" w:fill="auto"/>
            <w:vAlign w:val="center"/>
            <w:hideMark/>
          </w:tcPr>
          <w:p w14:paraId="48C94CE3" w14:textId="3335E66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w:t>
            </w:r>
            <w:r w:rsidR="00692D6C">
              <w:rPr>
                <w:rFonts w:eastAsia="Times New Roman"/>
                <w:color w:val="000000"/>
                <w:sz w:val="16"/>
                <w:szCs w:val="16"/>
              </w:rPr>
              <w:t xml:space="preserve"> </w:t>
            </w:r>
            <w:r w:rsidRPr="002A77D1">
              <w:rPr>
                <w:rFonts w:eastAsia="Times New Roman"/>
                <w:color w:val="000000"/>
                <w:sz w:val="16"/>
                <w:szCs w:val="16"/>
              </w:rPr>
              <w:t xml:space="preserve">295 </w:t>
            </w:r>
          </w:p>
        </w:tc>
        <w:tc>
          <w:tcPr>
            <w:tcW w:w="444" w:type="pct"/>
            <w:tcBorders>
              <w:top w:val="nil"/>
              <w:left w:val="nil"/>
              <w:bottom w:val="nil"/>
              <w:right w:val="single" w:sz="4" w:space="0" w:color="808080"/>
            </w:tcBorders>
            <w:shd w:val="clear" w:color="auto" w:fill="auto"/>
            <w:vAlign w:val="center"/>
            <w:hideMark/>
          </w:tcPr>
          <w:p w14:paraId="6D976984" w14:textId="673B1C0B"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11</w:t>
            </w:r>
            <w:r w:rsidR="00692D6C">
              <w:rPr>
                <w:rFonts w:eastAsia="Times New Roman"/>
                <w:color w:val="000000"/>
                <w:sz w:val="16"/>
                <w:szCs w:val="16"/>
              </w:rPr>
              <w:t xml:space="preserve"> </w:t>
            </w:r>
            <w:r w:rsidRPr="002A77D1">
              <w:rPr>
                <w:rFonts w:eastAsia="Times New Roman"/>
                <w:color w:val="000000"/>
                <w:sz w:val="16"/>
                <w:szCs w:val="16"/>
              </w:rPr>
              <w:t xml:space="preserve">575 </w:t>
            </w:r>
          </w:p>
        </w:tc>
        <w:tc>
          <w:tcPr>
            <w:tcW w:w="437" w:type="pct"/>
            <w:tcBorders>
              <w:top w:val="nil"/>
              <w:left w:val="nil"/>
              <w:bottom w:val="nil"/>
              <w:right w:val="single" w:sz="8" w:space="0" w:color="808080"/>
            </w:tcBorders>
            <w:shd w:val="clear" w:color="auto" w:fill="auto"/>
            <w:vAlign w:val="center"/>
            <w:hideMark/>
          </w:tcPr>
          <w:p w14:paraId="64B7F0FA" w14:textId="2D48AC6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w:t>
            </w:r>
            <w:r w:rsidR="00692D6C">
              <w:rPr>
                <w:rFonts w:eastAsia="Times New Roman"/>
                <w:color w:val="000000"/>
                <w:sz w:val="16"/>
                <w:szCs w:val="16"/>
              </w:rPr>
              <w:t xml:space="preserve"> </w:t>
            </w:r>
            <w:r w:rsidRPr="002A77D1">
              <w:rPr>
                <w:rFonts w:eastAsia="Times New Roman"/>
                <w:color w:val="000000"/>
                <w:sz w:val="16"/>
                <w:szCs w:val="16"/>
              </w:rPr>
              <w:t xml:space="preserve">858 </w:t>
            </w:r>
          </w:p>
        </w:tc>
        <w:tc>
          <w:tcPr>
            <w:tcW w:w="444" w:type="pct"/>
            <w:tcBorders>
              <w:top w:val="nil"/>
              <w:left w:val="single" w:sz="4" w:space="0" w:color="808080"/>
              <w:bottom w:val="nil"/>
              <w:right w:val="single" w:sz="8" w:space="0" w:color="808080"/>
            </w:tcBorders>
            <w:shd w:val="clear" w:color="auto" w:fill="auto"/>
            <w:vAlign w:val="center"/>
            <w:hideMark/>
          </w:tcPr>
          <w:p w14:paraId="7FA482C1" w14:textId="56EA0940"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w:t>
            </w:r>
            <w:r w:rsidR="00692D6C">
              <w:rPr>
                <w:rFonts w:eastAsia="Times New Roman"/>
                <w:color w:val="000000"/>
                <w:sz w:val="16"/>
                <w:szCs w:val="16"/>
              </w:rPr>
              <w:t xml:space="preserve"> </w:t>
            </w:r>
            <w:r w:rsidRPr="002A77D1">
              <w:rPr>
                <w:rFonts w:eastAsia="Times New Roman"/>
                <w:color w:val="000000"/>
                <w:sz w:val="16"/>
                <w:szCs w:val="16"/>
              </w:rPr>
              <w:t xml:space="preserve">643 </w:t>
            </w:r>
          </w:p>
        </w:tc>
      </w:tr>
      <w:tr w:rsidR="006B2A3D" w:rsidRPr="005F104B" w14:paraId="55FB3135"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BC4EBA7"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43</w:t>
            </w:r>
          </w:p>
        </w:tc>
        <w:tc>
          <w:tcPr>
            <w:tcW w:w="920" w:type="pct"/>
            <w:tcBorders>
              <w:top w:val="nil"/>
              <w:left w:val="nil"/>
              <w:bottom w:val="nil"/>
              <w:right w:val="nil"/>
            </w:tcBorders>
            <w:shd w:val="clear" w:color="auto" w:fill="auto"/>
            <w:vAlign w:val="center"/>
            <w:hideMark/>
          </w:tcPr>
          <w:p w14:paraId="2C914C52"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Eswatini</w:t>
            </w:r>
          </w:p>
        </w:tc>
        <w:tc>
          <w:tcPr>
            <w:tcW w:w="404" w:type="pct"/>
            <w:tcBorders>
              <w:top w:val="nil"/>
              <w:left w:val="nil"/>
              <w:bottom w:val="nil"/>
              <w:right w:val="nil"/>
            </w:tcBorders>
            <w:shd w:val="clear" w:color="auto" w:fill="auto"/>
            <w:vAlign w:val="center"/>
            <w:hideMark/>
          </w:tcPr>
          <w:p w14:paraId="5D29B9C8"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0.002</w:t>
            </w:r>
          </w:p>
        </w:tc>
        <w:tc>
          <w:tcPr>
            <w:tcW w:w="420" w:type="pct"/>
            <w:tcBorders>
              <w:top w:val="nil"/>
              <w:left w:val="nil"/>
              <w:bottom w:val="nil"/>
              <w:right w:val="single" w:sz="8" w:space="0" w:color="808080"/>
            </w:tcBorders>
            <w:shd w:val="clear" w:color="auto" w:fill="auto"/>
            <w:vAlign w:val="center"/>
            <w:hideMark/>
          </w:tcPr>
          <w:p w14:paraId="24C91F40" w14:textId="62419E29"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0.005 </w:t>
            </w:r>
          </w:p>
        </w:tc>
        <w:tc>
          <w:tcPr>
            <w:tcW w:w="444" w:type="pct"/>
            <w:tcBorders>
              <w:top w:val="nil"/>
              <w:left w:val="nil"/>
              <w:bottom w:val="nil"/>
              <w:right w:val="single" w:sz="4" w:space="0" w:color="808080"/>
            </w:tcBorders>
            <w:shd w:val="clear" w:color="auto" w:fill="auto"/>
            <w:vAlign w:val="center"/>
            <w:hideMark/>
          </w:tcPr>
          <w:p w14:paraId="52C09BD0"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403 </w:t>
            </w:r>
          </w:p>
        </w:tc>
        <w:tc>
          <w:tcPr>
            <w:tcW w:w="437" w:type="pct"/>
            <w:tcBorders>
              <w:top w:val="nil"/>
              <w:left w:val="nil"/>
              <w:bottom w:val="nil"/>
              <w:right w:val="single" w:sz="8" w:space="0" w:color="808080"/>
            </w:tcBorders>
            <w:shd w:val="clear" w:color="auto" w:fill="auto"/>
            <w:vAlign w:val="center"/>
            <w:hideMark/>
          </w:tcPr>
          <w:p w14:paraId="422651EE"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134 </w:t>
            </w:r>
          </w:p>
        </w:tc>
        <w:tc>
          <w:tcPr>
            <w:tcW w:w="444" w:type="pct"/>
            <w:tcBorders>
              <w:top w:val="nil"/>
              <w:left w:val="nil"/>
              <w:bottom w:val="nil"/>
              <w:right w:val="single" w:sz="4" w:space="0" w:color="808080"/>
            </w:tcBorders>
            <w:shd w:val="clear" w:color="auto" w:fill="auto"/>
            <w:vAlign w:val="center"/>
            <w:hideMark/>
          </w:tcPr>
          <w:p w14:paraId="5321E95B"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449 </w:t>
            </w:r>
          </w:p>
        </w:tc>
        <w:tc>
          <w:tcPr>
            <w:tcW w:w="437" w:type="pct"/>
            <w:tcBorders>
              <w:top w:val="nil"/>
              <w:left w:val="nil"/>
              <w:bottom w:val="nil"/>
              <w:right w:val="single" w:sz="8" w:space="0" w:color="808080"/>
            </w:tcBorders>
            <w:shd w:val="clear" w:color="auto" w:fill="auto"/>
            <w:vAlign w:val="center"/>
            <w:hideMark/>
          </w:tcPr>
          <w:p w14:paraId="5702365A"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150 </w:t>
            </w:r>
          </w:p>
        </w:tc>
        <w:tc>
          <w:tcPr>
            <w:tcW w:w="444" w:type="pct"/>
            <w:tcBorders>
              <w:top w:val="nil"/>
              <w:left w:val="nil"/>
              <w:bottom w:val="nil"/>
              <w:right w:val="single" w:sz="4" w:space="0" w:color="808080"/>
            </w:tcBorders>
            <w:shd w:val="clear" w:color="auto" w:fill="auto"/>
            <w:vAlign w:val="center"/>
            <w:hideMark/>
          </w:tcPr>
          <w:p w14:paraId="0AEC02ED"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526 </w:t>
            </w:r>
          </w:p>
        </w:tc>
        <w:tc>
          <w:tcPr>
            <w:tcW w:w="437" w:type="pct"/>
            <w:tcBorders>
              <w:top w:val="nil"/>
              <w:left w:val="nil"/>
              <w:bottom w:val="nil"/>
              <w:right w:val="single" w:sz="8" w:space="0" w:color="808080"/>
            </w:tcBorders>
            <w:shd w:val="clear" w:color="auto" w:fill="auto"/>
            <w:vAlign w:val="center"/>
            <w:hideMark/>
          </w:tcPr>
          <w:p w14:paraId="1B38E49D"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175 </w:t>
            </w:r>
          </w:p>
        </w:tc>
        <w:tc>
          <w:tcPr>
            <w:tcW w:w="444" w:type="pct"/>
            <w:tcBorders>
              <w:top w:val="nil"/>
              <w:left w:val="single" w:sz="4" w:space="0" w:color="808080"/>
              <w:bottom w:val="nil"/>
              <w:right w:val="single" w:sz="8" w:space="0" w:color="808080"/>
            </w:tcBorders>
            <w:shd w:val="clear" w:color="auto" w:fill="auto"/>
            <w:vAlign w:val="center"/>
            <w:hideMark/>
          </w:tcPr>
          <w:p w14:paraId="70A71C72"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391 </w:t>
            </w:r>
          </w:p>
        </w:tc>
      </w:tr>
      <w:tr w:rsidR="006B2A3D" w:rsidRPr="005F104B" w14:paraId="5387339B"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09B9865"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44</w:t>
            </w:r>
          </w:p>
        </w:tc>
        <w:tc>
          <w:tcPr>
            <w:tcW w:w="920" w:type="pct"/>
            <w:tcBorders>
              <w:top w:val="nil"/>
              <w:left w:val="nil"/>
              <w:bottom w:val="nil"/>
              <w:right w:val="nil"/>
            </w:tcBorders>
            <w:shd w:val="clear" w:color="auto" w:fill="auto"/>
            <w:vAlign w:val="center"/>
            <w:hideMark/>
          </w:tcPr>
          <w:p w14:paraId="0C3221E0" w14:textId="040AB739" w:rsidR="00846D96" w:rsidRPr="002A77D1" w:rsidRDefault="00692D6C" w:rsidP="007B7DB8">
            <w:pPr>
              <w:rPr>
                <w:rFonts w:eastAsia="Times New Roman"/>
                <w:color w:val="000000"/>
                <w:sz w:val="16"/>
                <w:szCs w:val="16"/>
              </w:rPr>
            </w:pPr>
            <w:proofErr w:type="spellStart"/>
            <w:r>
              <w:rPr>
                <w:rFonts w:eastAsia="Times New Roman"/>
                <w:color w:val="000000"/>
                <w:sz w:val="16"/>
                <w:szCs w:val="16"/>
              </w:rPr>
              <w:t>É</w:t>
            </w:r>
            <w:r w:rsidR="00846D96" w:rsidRPr="002A77D1">
              <w:rPr>
                <w:rFonts w:eastAsia="Times New Roman"/>
                <w:color w:val="000000"/>
                <w:sz w:val="16"/>
                <w:szCs w:val="16"/>
              </w:rPr>
              <w:t>thiopi</w:t>
            </w:r>
            <w:r>
              <w:rPr>
                <w:rFonts w:eastAsia="Times New Roman"/>
                <w:color w:val="000000"/>
                <w:sz w:val="16"/>
                <w:szCs w:val="16"/>
              </w:rPr>
              <w:t>e</w:t>
            </w:r>
            <w:proofErr w:type="spellEnd"/>
          </w:p>
        </w:tc>
        <w:tc>
          <w:tcPr>
            <w:tcW w:w="404" w:type="pct"/>
            <w:tcBorders>
              <w:top w:val="nil"/>
              <w:left w:val="nil"/>
              <w:bottom w:val="nil"/>
              <w:right w:val="nil"/>
            </w:tcBorders>
            <w:shd w:val="clear" w:color="auto" w:fill="auto"/>
            <w:vAlign w:val="center"/>
            <w:hideMark/>
          </w:tcPr>
          <w:p w14:paraId="7A4A5747"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0.01</w:t>
            </w:r>
          </w:p>
        </w:tc>
        <w:tc>
          <w:tcPr>
            <w:tcW w:w="420" w:type="pct"/>
            <w:tcBorders>
              <w:top w:val="nil"/>
              <w:left w:val="nil"/>
              <w:bottom w:val="nil"/>
              <w:right w:val="single" w:sz="8" w:space="0" w:color="808080"/>
            </w:tcBorders>
            <w:shd w:val="clear" w:color="auto" w:fill="auto"/>
            <w:vAlign w:val="center"/>
            <w:hideMark/>
          </w:tcPr>
          <w:p w14:paraId="110334E2" w14:textId="5D724448"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0.023 </w:t>
            </w:r>
          </w:p>
        </w:tc>
        <w:tc>
          <w:tcPr>
            <w:tcW w:w="444" w:type="pct"/>
            <w:tcBorders>
              <w:top w:val="nil"/>
              <w:left w:val="nil"/>
              <w:bottom w:val="nil"/>
              <w:right w:val="single" w:sz="4" w:space="0" w:color="808080"/>
            </w:tcBorders>
            <w:shd w:val="clear" w:color="auto" w:fill="auto"/>
            <w:vAlign w:val="center"/>
            <w:hideMark/>
          </w:tcPr>
          <w:p w14:paraId="43107FC5" w14:textId="048BA038"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014 </w:t>
            </w:r>
          </w:p>
        </w:tc>
        <w:tc>
          <w:tcPr>
            <w:tcW w:w="437" w:type="pct"/>
            <w:tcBorders>
              <w:top w:val="nil"/>
              <w:left w:val="nil"/>
              <w:bottom w:val="nil"/>
              <w:right w:val="single" w:sz="8" w:space="0" w:color="808080"/>
            </w:tcBorders>
            <w:shd w:val="clear" w:color="auto" w:fill="auto"/>
            <w:vAlign w:val="center"/>
            <w:hideMark/>
          </w:tcPr>
          <w:p w14:paraId="6B026ED9"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671 </w:t>
            </w:r>
          </w:p>
        </w:tc>
        <w:tc>
          <w:tcPr>
            <w:tcW w:w="444" w:type="pct"/>
            <w:tcBorders>
              <w:top w:val="nil"/>
              <w:left w:val="nil"/>
              <w:bottom w:val="nil"/>
              <w:right w:val="single" w:sz="4" w:space="0" w:color="808080"/>
            </w:tcBorders>
            <w:shd w:val="clear" w:color="auto" w:fill="auto"/>
            <w:vAlign w:val="center"/>
            <w:hideMark/>
          </w:tcPr>
          <w:p w14:paraId="57636335" w14:textId="1CC924E4"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247 </w:t>
            </w:r>
          </w:p>
        </w:tc>
        <w:tc>
          <w:tcPr>
            <w:tcW w:w="437" w:type="pct"/>
            <w:tcBorders>
              <w:top w:val="nil"/>
              <w:left w:val="nil"/>
              <w:bottom w:val="nil"/>
              <w:right w:val="single" w:sz="8" w:space="0" w:color="808080"/>
            </w:tcBorders>
            <w:shd w:val="clear" w:color="auto" w:fill="auto"/>
            <w:vAlign w:val="center"/>
            <w:hideMark/>
          </w:tcPr>
          <w:p w14:paraId="1AE1C325"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749 </w:t>
            </w:r>
          </w:p>
        </w:tc>
        <w:tc>
          <w:tcPr>
            <w:tcW w:w="444" w:type="pct"/>
            <w:tcBorders>
              <w:top w:val="nil"/>
              <w:left w:val="nil"/>
              <w:bottom w:val="nil"/>
              <w:right w:val="single" w:sz="4" w:space="0" w:color="808080"/>
            </w:tcBorders>
            <w:shd w:val="clear" w:color="auto" w:fill="auto"/>
            <w:vAlign w:val="center"/>
            <w:hideMark/>
          </w:tcPr>
          <w:p w14:paraId="62082294" w14:textId="6799D4B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631 </w:t>
            </w:r>
          </w:p>
        </w:tc>
        <w:tc>
          <w:tcPr>
            <w:tcW w:w="437" w:type="pct"/>
            <w:tcBorders>
              <w:top w:val="nil"/>
              <w:left w:val="nil"/>
              <w:bottom w:val="nil"/>
              <w:right w:val="single" w:sz="8" w:space="0" w:color="808080"/>
            </w:tcBorders>
            <w:shd w:val="clear" w:color="auto" w:fill="auto"/>
            <w:vAlign w:val="center"/>
            <w:hideMark/>
          </w:tcPr>
          <w:p w14:paraId="6D23742F"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877 </w:t>
            </w:r>
          </w:p>
        </w:tc>
        <w:tc>
          <w:tcPr>
            <w:tcW w:w="444" w:type="pct"/>
            <w:tcBorders>
              <w:top w:val="nil"/>
              <w:left w:val="single" w:sz="4" w:space="0" w:color="808080"/>
              <w:bottom w:val="nil"/>
              <w:right w:val="single" w:sz="8" w:space="0" w:color="808080"/>
            </w:tcBorders>
            <w:shd w:val="clear" w:color="auto" w:fill="auto"/>
            <w:vAlign w:val="center"/>
            <w:hideMark/>
          </w:tcPr>
          <w:p w14:paraId="042D28E9" w14:textId="1D6F0B5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960 </w:t>
            </w:r>
          </w:p>
        </w:tc>
      </w:tr>
      <w:tr w:rsidR="006B2A3D" w:rsidRPr="005F104B" w14:paraId="4B14E735"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4D3ADA9"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45</w:t>
            </w:r>
          </w:p>
        </w:tc>
        <w:tc>
          <w:tcPr>
            <w:tcW w:w="920" w:type="pct"/>
            <w:tcBorders>
              <w:top w:val="nil"/>
              <w:left w:val="nil"/>
              <w:bottom w:val="nil"/>
              <w:right w:val="nil"/>
            </w:tcBorders>
            <w:shd w:val="clear" w:color="000000" w:fill="EDEDED"/>
            <w:vAlign w:val="center"/>
            <w:hideMark/>
          </w:tcPr>
          <w:p w14:paraId="47B9D288" w14:textId="2BED70D3" w:rsidR="00846D96" w:rsidRPr="002A77D1" w:rsidRDefault="00846D96" w:rsidP="007B7DB8">
            <w:pPr>
              <w:rPr>
                <w:rFonts w:eastAsia="Times New Roman"/>
                <w:color w:val="000000"/>
                <w:sz w:val="16"/>
                <w:szCs w:val="16"/>
              </w:rPr>
            </w:pPr>
            <w:r w:rsidRPr="002A77D1">
              <w:rPr>
                <w:rFonts w:eastAsia="Times New Roman"/>
                <w:color w:val="000000"/>
                <w:sz w:val="16"/>
                <w:szCs w:val="16"/>
              </w:rPr>
              <w:t>Union</w:t>
            </w:r>
            <w:r w:rsidR="00692D6C">
              <w:rPr>
                <w:rFonts w:eastAsia="Times New Roman"/>
                <w:color w:val="000000"/>
                <w:sz w:val="16"/>
                <w:szCs w:val="16"/>
              </w:rPr>
              <w:t xml:space="preserve"> </w:t>
            </w:r>
            <w:proofErr w:type="spellStart"/>
            <w:r w:rsidR="00692D6C">
              <w:rPr>
                <w:rFonts w:eastAsia="Times New Roman"/>
                <w:color w:val="000000"/>
                <w:sz w:val="16"/>
                <w:szCs w:val="16"/>
              </w:rPr>
              <w:t>européenne</w:t>
            </w:r>
            <w:proofErr w:type="spellEnd"/>
          </w:p>
        </w:tc>
        <w:tc>
          <w:tcPr>
            <w:tcW w:w="404" w:type="pct"/>
            <w:tcBorders>
              <w:top w:val="nil"/>
              <w:left w:val="nil"/>
              <w:bottom w:val="nil"/>
              <w:right w:val="nil"/>
            </w:tcBorders>
            <w:shd w:val="clear" w:color="000000" w:fill="EDEDED"/>
            <w:vAlign w:val="center"/>
            <w:hideMark/>
          </w:tcPr>
          <w:p w14:paraId="3ECE96B4"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w:t>
            </w:r>
          </w:p>
        </w:tc>
        <w:tc>
          <w:tcPr>
            <w:tcW w:w="420" w:type="pct"/>
            <w:tcBorders>
              <w:top w:val="nil"/>
              <w:left w:val="nil"/>
              <w:bottom w:val="nil"/>
              <w:right w:val="single" w:sz="8" w:space="0" w:color="808080"/>
            </w:tcBorders>
            <w:shd w:val="clear" w:color="000000" w:fill="EDEDED"/>
            <w:vAlign w:val="center"/>
            <w:hideMark/>
          </w:tcPr>
          <w:p w14:paraId="1678556E" w14:textId="4392890E"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2.500 </w:t>
            </w:r>
          </w:p>
        </w:tc>
        <w:tc>
          <w:tcPr>
            <w:tcW w:w="444" w:type="pct"/>
            <w:tcBorders>
              <w:top w:val="nil"/>
              <w:left w:val="nil"/>
              <w:bottom w:val="nil"/>
              <w:right w:val="single" w:sz="4" w:space="0" w:color="808080"/>
            </w:tcBorders>
            <w:shd w:val="clear" w:color="auto" w:fill="auto"/>
            <w:vAlign w:val="center"/>
            <w:hideMark/>
          </w:tcPr>
          <w:p w14:paraId="21720EDE" w14:textId="39693AC8"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218</w:t>
            </w:r>
            <w:r w:rsidR="00692D6C">
              <w:rPr>
                <w:rFonts w:eastAsia="Times New Roman"/>
                <w:color w:val="000000"/>
                <w:sz w:val="16"/>
                <w:szCs w:val="16"/>
              </w:rPr>
              <w:t xml:space="preserve"> </w:t>
            </w:r>
            <w:r w:rsidRPr="002A77D1">
              <w:rPr>
                <w:rFonts w:eastAsia="Times New Roman"/>
                <w:color w:val="000000"/>
                <w:sz w:val="16"/>
                <w:szCs w:val="16"/>
              </w:rPr>
              <w:t xml:space="preserve">794 </w:t>
            </w:r>
          </w:p>
        </w:tc>
        <w:tc>
          <w:tcPr>
            <w:tcW w:w="437" w:type="pct"/>
            <w:tcBorders>
              <w:top w:val="nil"/>
              <w:left w:val="nil"/>
              <w:bottom w:val="nil"/>
              <w:right w:val="single" w:sz="8" w:space="0" w:color="808080"/>
            </w:tcBorders>
            <w:shd w:val="clear" w:color="auto" w:fill="auto"/>
            <w:vAlign w:val="center"/>
            <w:hideMark/>
          </w:tcPr>
          <w:p w14:paraId="2FB10D14" w14:textId="5D143BC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72</w:t>
            </w:r>
            <w:r w:rsidR="00692D6C">
              <w:rPr>
                <w:rFonts w:eastAsia="Times New Roman"/>
                <w:color w:val="000000"/>
                <w:sz w:val="16"/>
                <w:szCs w:val="16"/>
              </w:rPr>
              <w:t xml:space="preserve"> </w:t>
            </w:r>
            <w:r w:rsidRPr="002A77D1">
              <w:rPr>
                <w:rFonts w:eastAsia="Times New Roman"/>
                <w:color w:val="000000"/>
                <w:sz w:val="16"/>
                <w:szCs w:val="16"/>
              </w:rPr>
              <w:t xml:space="preserve">931 </w:t>
            </w:r>
          </w:p>
        </w:tc>
        <w:tc>
          <w:tcPr>
            <w:tcW w:w="444" w:type="pct"/>
            <w:tcBorders>
              <w:top w:val="nil"/>
              <w:left w:val="nil"/>
              <w:bottom w:val="nil"/>
              <w:right w:val="single" w:sz="4" w:space="0" w:color="808080"/>
            </w:tcBorders>
            <w:shd w:val="clear" w:color="000000" w:fill="EDEDED"/>
            <w:vAlign w:val="center"/>
            <w:hideMark/>
          </w:tcPr>
          <w:p w14:paraId="364F751C" w14:textId="5630142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244</w:t>
            </w:r>
            <w:r w:rsidR="00692D6C">
              <w:rPr>
                <w:rFonts w:eastAsia="Times New Roman"/>
                <w:color w:val="000000"/>
                <w:sz w:val="16"/>
                <w:szCs w:val="16"/>
              </w:rPr>
              <w:t xml:space="preserve"> </w:t>
            </w:r>
            <w:r w:rsidRPr="002A77D1">
              <w:rPr>
                <w:rFonts w:eastAsia="Times New Roman"/>
                <w:color w:val="000000"/>
                <w:sz w:val="16"/>
                <w:szCs w:val="16"/>
              </w:rPr>
              <w:t xml:space="preserve">075 </w:t>
            </w:r>
          </w:p>
        </w:tc>
        <w:tc>
          <w:tcPr>
            <w:tcW w:w="437" w:type="pct"/>
            <w:tcBorders>
              <w:top w:val="nil"/>
              <w:left w:val="nil"/>
              <w:bottom w:val="nil"/>
              <w:right w:val="single" w:sz="8" w:space="0" w:color="808080"/>
            </w:tcBorders>
            <w:shd w:val="clear" w:color="000000" w:fill="EDEDED"/>
            <w:vAlign w:val="center"/>
            <w:hideMark/>
          </w:tcPr>
          <w:p w14:paraId="214C7988" w14:textId="792A88A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81</w:t>
            </w:r>
            <w:r w:rsidR="00692D6C">
              <w:rPr>
                <w:rFonts w:eastAsia="Times New Roman"/>
                <w:color w:val="000000"/>
                <w:sz w:val="16"/>
                <w:szCs w:val="16"/>
              </w:rPr>
              <w:t xml:space="preserve"> </w:t>
            </w:r>
            <w:r w:rsidRPr="002A77D1">
              <w:rPr>
                <w:rFonts w:eastAsia="Times New Roman"/>
                <w:color w:val="000000"/>
                <w:sz w:val="16"/>
                <w:szCs w:val="16"/>
              </w:rPr>
              <w:t xml:space="preserve">358 </w:t>
            </w:r>
          </w:p>
        </w:tc>
        <w:tc>
          <w:tcPr>
            <w:tcW w:w="444" w:type="pct"/>
            <w:tcBorders>
              <w:top w:val="nil"/>
              <w:left w:val="nil"/>
              <w:bottom w:val="nil"/>
              <w:right w:val="single" w:sz="4" w:space="0" w:color="808080"/>
            </w:tcBorders>
            <w:shd w:val="clear" w:color="000000" w:fill="EDEDED"/>
            <w:vAlign w:val="center"/>
            <w:hideMark/>
          </w:tcPr>
          <w:p w14:paraId="0DDF1F64" w14:textId="45692934"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285</w:t>
            </w:r>
            <w:r w:rsidR="00692D6C">
              <w:rPr>
                <w:rFonts w:eastAsia="Times New Roman"/>
                <w:color w:val="000000"/>
                <w:sz w:val="16"/>
                <w:szCs w:val="16"/>
              </w:rPr>
              <w:t xml:space="preserve"> </w:t>
            </w:r>
            <w:r w:rsidRPr="002A77D1">
              <w:rPr>
                <w:rFonts w:eastAsia="Times New Roman"/>
                <w:color w:val="000000"/>
                <w:sz w:val="16"/>
                <w:szCs w:val="16"/>
              </w:rPr>
              <w:t xml:space="preserve">784 </w:t>
            </w:r>
          </w:p>
        </w:tc>
        <w:tc>
          <w:tcPr>
            <w:tcW w:w="437" w:type="pct"/>
            <w:tcBorders>
              <w:top w:val="nil"/>
              <w:left w:val="nil"/>
              <w:bottom w:val="nil"/>
              <w:right w:val="single" w:sz="8" w:space="0" w:color="808080"/>
            </w:tcBorders>
            <w:shd w:val="clear" w:color="000000" w:fill="EDEDED"/>
            <w:vAlign w:val="center"/>
            <w:hideMark/>
          </w:tcPr>
          <w:p w14:paraId="43C3EFA8" w14:textId="3C7D551B"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95</w:t>
            </w:r>
            <w:r w:rsidR="00692D6C">
              <w:rPr>
                <w:rFonts w:eastAsia="Times New Roman"/>
                <w:color w:val="000000"/>
                <w:sz w:val="16"/>
                <w:szCs w:val="16"/>
              </w:rPr>
              <w:t xml:space="preserve"> </w:t>
            </w:r>
            <w:r w:rsidRPr="002A77D1">
              <w:rPr>
                <w:rFonts w:eastAsia="Times New Roman"/>
                <w:color w:val="000000"/>
                <w:sz w:val="16"/>
                <w:szCs w:val="16"/>
              </w:rPr>
              <w:t xml:space="preserve">261 </w:t>
            </w:r>
          </w:p>
        </w:tc>
        <w:tc>
          <w:tcPr>
            <w:tcW w:w="444" w:type="pct"/>
            <w:tcBorders>
              <w:top w:val="nil"/>
              <w:left w:val="single" w:sz="4" w:space="0" w:color="808080"/>
              <w:bottom w:val="nil"/>
              <w:right w:val="single" w:sz="8" w:space="0" w:color="808080"/>
            </w:tcBorders>
            <w:shd w:val="clear" w:color="auto" w:fill="auto"/>
            <w:vAlign w:val="center"/>
            <w:hideMark/>
          </w:tcPr>
          <w:p w14:paraId="4ECDDFF0" w14:textId="620B300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218</w:t>
            </w:r>
            <w:r w:rsidR="00692D6C">
              <w:rPr>
                <w:rFonts w:eastAsia="Times New Roman"/>
                <w:color w:val="000000"/>
                <w:sz w:val="16"/>
                <w:szCs w:val="16"/>
              </w:rPr>
              <w:t xml:space="preserve"> </w:t>
            </w:r>
            <w:r w:rsidRPr="002A77D1">
              <w:rPr>
                <w:rFonts w:eastAsia="Times New Roman"/>
                <w:color w:val="000000"/>
                <w:sz w:val="16"/>
                <w:szCs w:val="16"/>
              </w:rPr>
              <w:t xml:space="preserve">793 </w:t>
            </w:r>
          </w:p>
        </w:tc>
      </w:tr>
      <w:tr w:rsidR="006B2A3D" w:rsidRPr="005F104B" w14:paraId="605214D3"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BF6C11B"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46</w:t>
            </w:r>
          </w:p>
        </w:tc>
        <w:tc>
          <w:tcPr>
            <w:tcW w:w="920" w:type="pct"/>
            <w:tcBorders>
              <w:top w:val="nil"/>
              <w:left w:val="nil"/>
              <w:bottom w:val="nil"/>
              <w:right w:val="nil"/>
            </w:tcBorders>
            <w:shd w:val="clear" w:color="auto" w:fill="auto"/>
            <w:vAlign w:val="center"/>
            <w:hideMark/>
          </w:tcPr>
          <w:p w14:paraId="445B1561"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Fiji</w:t>
            </w:r>
          </w:p>
        </w:tc>
        <w:tc>
          <w:tcPr>
            <w:tcW w:w="404" w:type="pct"/>
            <w:tcBorders>
              <w:top w:val="nil"/>
              <w:left w:val="nil"/>
              <w:bottom w:val="nil"/>
              <w:right w:val="nil"/>
            </w:tcBorders>
            <w:shd w:val="clear" w:color="auto" w:fill="auto"/>
            <w:vAlign w:val="center"/>
            <w:hideMark/>
          </w:tcPr>
          <w:p w14:paraId="75500BB8"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0.004</w:t>
            </w:r>
          </w:p>
        </w:tc>
        <w:tc>
          <w:tcPr>
            <w:tcW w:w="420" w:type="pct"/>
            <w:tcBorders>
              <w:top w:val="nil"/>
              <w:left w:val="nil"/>
              <w:bottom w:val="nil"/>
              <w:right w:val="single" w:sz="8" w:space="0" w:color="808080"/>
            </w:tcBorders>
            <w:shd w:val="clear" w:color="auto" w:fill="auto"/>
            <w:vAlign w:val="center"/>
            <w:hideMark/>
          </w:tcPr>
          <w:p w14:paraId="1ADE77C0" w14:textId="2045E325"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0.009 </w:t>
            </w:r>
          </w:p>
        </w:tc>
        <w:tc>
          <w:tcPr>
            <w:tcW w:w="444" w:type="pct"/>
            <w:tcBorders>
              <w:top w:val="nil"/>
              <w:left w:val="nil"/>
              <w:bottom w:val="nil"/>
              <w:right w:val="single" w:sz="4" w:space="0" w:color="808080"/>
            </w:tcBorders>
            <w:shd w:val="clear" w:color="auto" w:fill="auto"/>
            <w:vAlign w:val="center"/>
            <w:hideMark/>
          </w:tcPr>
          <w:p w14:paraId="63A4B56C"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806 </w:t>
            </w:r>
          </w:p>
        </w:tc>
        <w:tc>
          <w:tcPr>
            <w:tcW w:w="437" w:type="pct"/>
            <w:tcBorders>
              <w:top w:val="nil"/>
              <w:left w:val="nil"/>
              <w:bottom w:val="nil"/>
              <w:right w:val="single" w:sz="8" w:space="0" w:color="808080"/>
            </w:tcBorders>
            <w:shd w:val="clear" w:color="auto" w:fill="auto"/>
            <w:vAlign w:val="center"/>
            <w:hideMark/>
          </w:tcPr>
          <w:p w14:paraId="40D0E4AC"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269 </w:t>
            </w:r>
          </w:p>
        </w:tc>
        <w:tc>
          <w:tcPr>
            <w:tcW w:w="444" w:type="pct"/>
            <w:tcBorders>
              <w:top w:val="nil"/>
              <w:left w:val="nil"/>
              <w:bottom w:val="nil"/>
              <w:right w:val="single" w:sz="4" w:space="0" w:color="808080"/>
            </w:tcBorders>
            <w:shd w:val="clear" w:color="auto" w:fill="auto"/>
            <w:vAlign w:val="center"/>
            <w:hideMark/>
          </w:tcPr>
          <w:p w14:paraId="28E17EAA"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899 </w:t>
            </w:r>
          </w:p>
        </w:tc>
        <w:tc>
          <w:tcPr>
            <w:tcW w:w="437" w:type="pct"/>
            <w:tcBorders>
              <w:top w:val="nil"/>
              <w:left w:val="nil"/>
              <w:bottom w:val="nil"/>
              <w:right w:val="single" w:sz="8" w:space="0" w:color="808080"/>
            </w:tcBorders>
            <w:shd w:val="clear" w:color="auto" w:fill="auto"/>
            <w:vAlign w:val="center"/>
            <w:hideMark/>
          </w:tcPr>
          <w:p w14:paraId="6DC513FA"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300 </w:t>
            </w:r>
          </w:p>
        </w:tc>
        <w:tc>
          <w:tcPr>
            <w:tcW w:w="444" w:type="pct"/>
            <w:tcBorders>
              <w:top w:val="nil"/>
              <w:left w:val="nil"/>
              <w:bottom w:val="nil"/>
              <w:right w:val="single" w:sz="4" w:space="0" w:color="808080"/>
            </w:tcBorders>
            <w:shd w:val="clear" w:color="auto" w:fill="auto"/>
            <w:vAlign w:val="center"/>
            <w:hideMark/>
          </w:tcPr>
          <w:p w14:paraId="3C9C3DF4" w14:textId="774BF3B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052 </w:t>
            </w:r>
          </w:p>
        </w:tc>
        <w:tc>
          <w:tcPr>
            <w:tcW w:w="437" w:type="pct"/>
            <w:tcBorders>
              <w:top w:val="nil"/>
              <w:left w:val="nil"/>
              <w:bottom w:val="nil"/>
              <w:right w:val="single" w:sz="8" w:space="0" w:color="808080"/>
            </w:tcBorders>
            <w:shd w:val="clear" w:color="auto" w:fill="auto"/>
            <w:vAlign w:val="center"/>
            <w:hideMark/>
          </w:tcPr>
          <w:p w14:paraId="51019547"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351 </w:t>
            </w:r>
          </w:p>
        </w:tc>
        <w:tc>
          <w:tcPr>
            <w:tcW w:w="444" w:type="pct"/>
            <w:tcBorders>
              <w:top w:val="nil"/>
              <w:left w:val="single" w:sz="4" w:space="0" w:color="808080"/>
              <w:bottom w:val="nil"/>
              <w:right w:val="single" w:sz="8" w:space="0" w:color="808080"/>
            </w:tcBorders>
            <w:shd w:val="clear" w:color="auto" w:fill="auto"/>
            <w:vAlign w:val="center"/>
            <w:hideMark/>
          </w:tcPr>
          <w:p w14:paraId="44C8A440"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588 </w:t>
            </w:r>
          </w:p>
        </w:tc>
      </w:tr>
      <w:tr w:rsidR="006B2A3D" w:rsidRPr="005F104B" w14:paraId="20EBF05E"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7F5B9DE"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47</w:t>
            </w:r>
          </w:p>
        </w:tc>
        <w:tc>
          <w:tcPr>
            <w:tcW w:w="920" w:type="pct"/>
            <w:tcBorders>
              <w:top w:val="nil"/>
              <w:left w:val="nil"/>
              <w:bottom w:val="nil"/>
              <w:right w:val="nil"/>
            </w:tcBorders>
            <w:shd w:val="clear" w:color="auto" w:fill="auto"/>
            <w:vAlign w:val="center"/>
            <w:hideMark/>
          </w:tcPr>
          <w:p w14:paraId="38E863F9" w14:textId="4F0E098C"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Finland</w:t>
            </w:r>
            <w:r w:rsidR="00692D6C">
              <w:rPr>
                <w:rFonts w:eastAsia="Times New Roman"/>
                <w:color w:val="000000"/>
                <w:sz w:val="16"/>
                <w:szCs w:val="16"/>
              </w:rPr>
              <w:t>e</w:t>
            </w:r>
            <w:proofErr w:type="spellEnd"/>
          </w:p>
        </w:tc>
        <w:tc>
          <w:tcPr>
            <w:tcW w:w="404" w:type="pct"/>
            <w:tcBorders>
              <w:top w:val="nil"/>
              <w:left w:val="nil"/>
              <w:bottom w:val="nil"/>
              <w:right w:val="nil"/>
            </w:tcBorders>
            <w:shd w:val="clear" w:color="auto" w:fill="auto"/>
            <w:vAlign w:val="center"/>
            <w:hideMark/>
          </w:tcPr>
          <w:p w14:paraId="465017A1"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0.417</w:t>
            </w:r>
          </w:p>
        </w:tc>
        <w:tc>
          <w:tcPr>
            <w:tcW w:w="420" w:type="pct"/>
            <w:tcBorders>
              <w:top w:val="nil"/>
              <w:left w:val="nil"/>
              <w:bottom w:val="nil"/>
              <w:right w:val="single" w:sz="8" w:space="0" w:color="808080"/>
            </w:tcBorders>
            <w:shd w:val="clear" w:color="auto" w:fill="auto"/>
            <w:vAlign w:val="center"/>
            <w:hideMark/>
          </w:tcPr>
          <w:p w14:paraId="09A762F8" w14:textId="6F849BFF"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0.960 </w:t>
            </w:r>
          </w:p>
        </w:tc>
        <w:tc>
          <w:tcPr>
            <w:tcW w:w="444" w:type="pct"/>
            <w:tcBorders>
              <w:top w:val="nil"/>
              <w:left w:val="nil"/>
              <w:bottom w:val="nil"/>
              <w:right w:val="single" w:sz="4" w:space="0" w:color="808080"/>
            </w:tcBorders>
            <w:shd w:val="clear" w:color="auto" w:fill="auto"/>
            <w:vAlign w:val="center"/>
            <w:hideMark/>
          </w:tcPr>
          <w:p w14:paraId="758C71A6" w14:textId="663F5C5C"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83</w:t>
            </w:r>
            <w:r w:rsidR="00692D6C">
              <w:rPr>
                <w:rFonts w:eastAsia="Times New Roman"/>
                <w:color w:val="000000"/>
                <w:sz w:val="16"/>
                <w:szCs w:val="16"/>
              </w:rPr>
              <w:t xml:space="preserve"> </w:t>
            </w:r>
            <w:r w:rsidRPr="002A77D1">
              <w:rPr>
                <w:rFonts w:eastAsia="Times New Roman"/>
                <w:color w:val="000000"/>
                <w:sz w:val="16"/>
                <w:szCs w:val="16"/>
              </w:rPr>
              <w:t xml:space="preserve">984 </w:t>
            </w:r>
          </w:p>
        </w:tc>
        <w:tc>
          <w:tcPr>
            <w:tcW w:w="437" w:type="pct"/>
            <w:tcBorders>
              <w:top w:val="nil"/>
              <w:left w:val="nil"/>
              <w:bottom w:val="nil"/>
              <w:right w:val="single" w:sz="8" w:space="0" w:color="808080"/>
            </w:tcBorders>
            <w:shd w:val="clear" w:color="auto" w:fill="auto"/>
            <w:vAlign w:val="center"/>
            <w:hideMark/>
          </w:tcPr>
          <w:p w14:paraId="27F0D7EE" w14:textId="1C6A5A74"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27</w:t>
            </w:r>
            <w:r w:rsidR="00692D6C">
              <w:rPr>
                <w:rFonts w:eastAsia="Times New Roman"/>
                <w:color w:val="000000"/>
                <w:sz w:val="16"/>
                <w:szCs w:val="16"/>
              </w:rPr>
              <w:t xml:space="preserve"> </w:t>
            </w:r>
            <w:r w:rsidRPr="002A77D1">
              <w:rPr>
                <w:rFonts w:eastAsia="Times New Roman"/>
                <w:color w:val="000000"/>
                <w:sz w:val="16"/>
                <w:szCs w:val="16"/>
              </w:rPr>
              <w:t xml:space="preserve">995 </w:t>
            </w:r>
          </w:p>
        </w:tc>
        <w:tc>
          <w:tcPr>
            <w:tcW w:w="444" w:type="pct"/>
            <w:tcBorders>
              <w:top w:val="nil"/>
              <w:left w:val="nil"/>
              <w:bottom w:val="nil"/>
              <w:right w:val="single" w:sz="4" w:space="0" w:color="808080"/>
            </w:tcBorders>
            <w:shd w:val="clear" w:color="auto" w:fill="auto"/>
            <w:vAlign w:val="center"/>
            <w:hideMark/>
          </w:tcPr>
          <w:p w14:paraId="5D988B38" w14:textId="659BB02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93</w:t>
            </w:r>
            <w:r w:rsidR="00692D6C">
              <w:rPr>
                <w:rFonts w:eastAsia="Times New Roman"/>
                <w:color w:val="000000"/>
                <w:sz w:val="16"/>
                <w:szCs w:val="16"/>
              </w:rPr>
              <w:t xml:space="preserve"> </w:t>
            </w:r>
            <w:r w:rsidRPr="002A77D1">
              <w:rPr>
                <w:rFonts w:eastAsia="Times New Roman"/>
                <w:color w:val="000000"/>
                <w:sz w:val="16"/>
                <w:szCs w:val="16"/>
              </w:rPr>
              <w:t xml:space="preserve">689 </w:t>
            </w:r>
          </w:p>
        </w:tc>
        <w:tc>
          <w:tcPr>
            <w:tcW w:w="437" w:type="pct"/>
            <w:tcBorders>
              <w:top w:val="nil"/>
              <w:left w:val="nil"/>
              <w:bottom w:val="nil"/>
              <w:right w:val="single" w:sz="8" w:space="0" w:color="808080"/>
            </w:tcBorders>
            <w:shd w:val="clear" w:color="auto" w:fill="auto"/>
            <w:vAlign w:val="center"/>
            <w:hideMark/>
          </w:tcPr>
          <w:p w14:paraId="4021C14E" w14:textId="39E7D828"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31</w:t>
            </w:r>
            <w:r w:rsidR="00692D6C">
              <w:rPr>
                <w:rFonts w:eastAsia="Times New Roman"/>
                <w:color w:val="000000"/>
                <w:sz w:val="16"/>
                <w:szCs w:val="16"/>
              </w:rPr>
              <w:t xml:space="preserve"> </w:t>
            </w:r>
            <w:r w:rsidRPr="002A77D1">
              <w:rPr>
                <w:rFonts w:eastAsia="Times New Roman"/>
                <w:color w:val="000000"/>
                <w:sz w:val="16"/>
                <w:szCs w:val="16"/>
              </w:rPr>
              <w:t xml:space="preserve">230 </w:t>
            </w:r>
          </w:p>
        </w:tc>
        <w:tc>
          <w:tcPr>
            <w:tcW w:w="444" w:type="pct"/>
            <w:tcBorders>
              <w:top w:val="nil"/>
              <w:left w:val="nil"/>
              <w:bottom w:val="nil"/>
              <w:right w:val="single" w:sz="4" w:space="0" w:color="808080"/>
            </w:tcBorders>
            <w:shd w:val="clear" w:color="auto" w:fill="auto"/>
            <w:vAlign w:val="center"/>
            <w:hideMark/>
          </w:tcPr>
          <w:p w14:paraId="6A019EA2" w14:textId="063681A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109</w:t>
            </w:r>
            <w:r w:rsidR="00692D6C">
              <w:rPr>
                <w:rFonts w:eastAsia="Times New Roman"/>
                <w:color w:val="000000"/>
                <w:sz w:val="16"/>
                <w:szCs w:val="16"/>
              </w:rPr>
              <w:t xml:space="preserve"> </w:t>
            </w:r>
            <w:r w:rsidRPr="002A77D1">
              <w:rPr>
                <w:rFonts w:eastAsia="Times New Roman"/>
                <w:color w:val="000000"/>
                <w:sz w:val="16"/>
                <w:szCs w:val="16"/>
              </w:rPr>
              <w:t xml:space="preserve">698 </w:t>
            </w:r>
          </w:p>
        </w:tc>
        <w:tc>
          <w:tcPr>
            <w:tcW w:w="437" w:type="pct"/>
            <w:tcBorders>
              <w:top w:val="nil"/>
              <w:left w:val="nil"/>
              <w:bottom w:val="nil"/>
              <w:right w:val="single" w:sz="8" w:space="0" w:color="808080"/>
            </w:tcBorders>
            <w:shd w:val="clear" w:color="auto" w:fill="auto"/>
            <w:vAlign w:val="center"/>
            <w:hideMark/>
          </w:tcPr>
          <w:p w14:paraId="5B2F89C3" w14:textId="16058FFC"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36</w:t>
            </w:r>
            <w:r w:rsidR="00692D6C">
              <w:rPr>
                <w:rFonts w:eastAsia="Times New Roman"/>
                <w:color w:val="000000"/>
                <w:sz w:val="16"/>
                <w:szCs w:val="16"/>
              </w:rPr>
              <w:t xml:space="preserve"> </w:t>
            </w:r>
            <w:r w:rsidRPr="002A77D1">
              <w:rPr>
                <w:rFonts w:eastAsia="Times New Roman"/>
                <w:color w:val="000000"/>
                <w:sz w:val="16"/>
                <w:szCs w:val="16"/>
              </w:rPr>
              <w:t xml:space="preserve">566 </w:t>
            </w:r>
          </w:p>
        </w:tc>
        <w:tc>
          <w:tcPr>
            <w:tcW w:w="444" w:type="pct"/>
            <w:tcBorders>
              <w:top w:val="nil"/>
              <w:left w:val="single" w:sz="4" w:space="0" w:color="808080"/>
              <w:bottom w:val="nil"/>
              <w:right w:val="single" w:sz="8" w:space="0" w:color="808080"/>
            </w:tcBorders>
            <w:shd w:val="clear" w:color="auto" w:fill="auto"/>
            <w:vAlign w:val="center"/>
            <w:hideMark/>
          </w:tcPr>
          <w:p w14:paraId="49C4E0AC" w14:textId="10A3F25B"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82</w:t>
            </w:r>
            <w:r w:rsidR="00692D6C">
              <w:rPr>
                <w:rFonts w:eastAsia="Times New Roman"/>
                <w:color w:val="000000"/>
                <w:sz w:val="16"/>
                <w:szCs w:val="16"/>
              </w:rPr>
              <w:t xml:space="preserve"> </w:t>
            </w:r>
            <w:r w:rsidRPr="002A77D1">
              <w:rPr>
                <w:rFonts w:eastAsia="Times New Roman"/>
                <w:color w:val="000000"/>
                <w:sz w:val="16"/>
                <w:szCs w:val="16"/>
              </w:rPr>
              <w:t xml:space="preserve">500 </w:t>
            </w:r>
          </w:p>
        </w:tc>
      </w:tr>
      <w:tr w:rsidR="006B2A3D" w:rsidRPr="005F104B" w14:paraId="0056E97F"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670FD60"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48</w:t>
            </w:r>
          </w:p>
        </w:tc>
        <w:tc>
          <w:tcPr>
            <w:tcW w:w="920" w:type="pct"/>
            <w:tcBorders>
              <w:top w:val="nil"/>
              <w:left w:val="nil"/>
              <w:bottom w:val="nil"/>
              <w:right w:val="nil"/>
            </w:tcBorders>
            <w:shd w:val="clear" w:color="auto" w:fill="auto"/>
            <w:vAlign w:val="center"/>
            <w:hideMark/>
          </w:tcPr>
          <w:p w14:paraId="07B4FA56"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France</w:t>
            </w:r>
          </w:p>
        </w:tc>
        <w:tc>
          <w:tcPr>
            <w:tcW w:w="404" w:type="pct"/>
            <w:tcBorders>
              <w:top w:val="nil"/>
              <w:left w:val="nil"/>
              <w:bottom w:val="nil"/>
              <w:right w:val="nil"/>
            </w:tcBorders>
            <w:shd w:val="clear" w:color="auto" w:fill="auto"/>
            <w:vAlign w:val="center"/>
            <w:hideMark/>
          </w:tcPr>
          <w:p w14:paraId="44F45A08"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4.318</w:t>
            </w:r>
          </w:p>
        </w:tc>
        <w:tc>
          <w:tcPr>
            <w:tcW w:w="420" w:type="pct"/>
            <w:tcBorders>
              <w:top w:val="nil"/>
              <w:left w:val="nil"/>
              <w:bottom w:val="nil"/>
              <w:right w:val="single" w:sz="8" w:space="0" w:color="808080"/>
            </w:tcBorders>
            <w:shd w:val="clear" w:color="auto" w:fill="auto"/>
            <w:vAlign w:val="center"/>
            <w:hideMark/>
          </w:tcPr>
          <w:p w14:paraId="6D2EC5DC" w14:textId="0B540645"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9.937 </w:t>
            </w:r>
          </w:p>
        </w:tc>
        <w:tc>
          <w:tcPr>
            <w:tcW w:w="444" w:type="pct"/>
            <w:tcBorders>
              <w:top w:val="nil"/>
              <w:left w:val="nil"/>
              <w:bottom w:val="nil"/>
              <w:right w:val="single" w:sz="4" w:space="0" w:color="808080"/>
            </w:tcBorders>
            <w:shd w:val="clear" w:color="auto" w:fill="auto"/>
            <w:vAlign w:val="center"/>
            <w:hideMark/>
          </w:tcPr>
          <w:p w14:paraId="36698AC6" w14:textId="0375297B"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869</w:t>
            </w:r>
            <w:r w:rsidR="00692D6C">
              <w:rPr>
                <w:rFonts w:eastAsia="Times New Roman"/>
                <w:color w:val="000000"/>
                <w:sz w:val="16"/>
                <w:szCs w:val="16"/>
              </w:rPr>
              <w:t xml:space="preserve"> </w:t>
            </w:r>
            <w:r w:rsidRPr="002A77D1">
              <w:rPr>
                <w:rFonts w:eastAsia="Times New Roman"/>
                <w:color w:val="000000"/>
                <w:sz w:val="16"/>
                <w:szCs w:val="16"/>
              </w:rPr>
              <w:t xml:space="preserve">649 </w:t>
            </w:r>
          </w:p>
        </w:tc>
        <w:tc>
          <w:tcPr>
            <w:tcW w:w="437" w:type="pct"/>
            <w:tcBorders>
              <w:top w:val="nil"/>
              <w:left w:val="nil"/>
              <w:bottom w:val="nil"/>
              <w:right w:val="single" w:sz="8" w:space="0" w:color="808080"/>
            </w:tcBorders>
            <w:shd w:val="clear" w:color="auto" w:fill="auto"/>
            <w:vAlign w:val="center"/>
            <w:hideMark/>
          </w:tcPr>
          <w:p w14:paraId="09FD9F88" w14:textId="637C6CD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289</w:t>
            </w:r>
            <w:r w:rsidR="00692D6C">
              <w:rPr>
                <w:rFonts w:eastAsia="Times New Roman"/>
                <w:color w:val="000000"/>
                <w:sz w:val="16"/>
                <w:szCs w:val="16"/>
              </w:rPr>
              <w:t xml:space="preserve"> </w:t>
            </w:r>
            <w:r w:rsidRPr="002A77D1">
              <w:rPr>
                <w:rFonts w:eastAsia="Times New Roman"/>
                <w:color w:val="000000"/>
                <w:sz w:val="16"/>
                <w:szCs w:val="16"/>
              </w:rPr>
              <w:t xml:space="preserve">883 </w:t>
            </w:r>
          </w:p>
        </w:tc>
        <w:tc>
          <w:tcPr>
            <w:tcW w:w="444" w:type="pct"/>
            <w:tcBorders>
              <w:top w:val="nil"/>
              <w:left w:val="nil"/>
              <w:bottom w:val="nil"/>
              <w:right w:val="single" w:sz="4" w:space="0" w:color="808080"/>
            </w:tcBorders>
            <w:shd w:val="clear" w:color="auto" w:fill="auto"/>
            <w:vAlign w:val="center"/>
            <w:hideMark/>
          </w:tcPr>
          <w:p w14:paraId="61DDD076" w14:textId="6A1B87D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970</w:t>
            </w:r>
            <w:r w:rsidR="00692D6C">
              <w:rPr>
                <w:rFonts w:eastAsia="Times New Roman"/>
                <w:color w:val="000000"/>
                <w:sz w:val="16"/>
                <w:szCs w:val="16"/>
              </w:rPr>
              <w:t xml:space="preserve"> </w:t>
            </w:r>
            <w:r w:rsidRPr="002A77D1">
              <w:rPr>
                <w:rFonts w:eastAsia="Times New Roman"/>
                <w:color w:val="000000"/>
                <w:sz w:val="16"/>
                <w:szCs w:val="16"/>
              </w:rPr>
              <w:t xml:space="preserve">137 </w:t>
            </w:r>
          </w:p>
        </w:tc>
        <w:tc>
          <w:tcPr>
            <w:tcW w:w="437" w:type="pct"/>
            <w:tcBorders>
              <w:top w:val="nil"/>
              <w:left w:val="nil"/>
              <w:bottom w:val="nil"/>
              <w:right w:val="single" w:sz="8" w:space="0" w:color="808080"/>
            </w:tcBorders>
            <w:shd w:val="clear" w:color="auto" w:fill="auto"/>
            <w:vAlign w:val="center"/>
            <w:hideMark/>
          </w:tcPr>
          <w:p w14:paraId="15933794" w14:textId="0BCD82F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323</w:t>
            </w:r>
            <w:r w:rsidR="00692D6C">
              <w:rPr>
                <w:rFonts w:eastAsia="Times New Roman"/>
                <w:color w:val="000000"/>
                <w:sz w:val="16"/>
                <w:szCs w:val="16"/>
              </w:rPr>
              <w:t xml:space="preserve"> </w:t>
            </w:r>
            <w:r w:rsidRPr="002A77D1">
              <w:rPr>
                <w:rFonts w:eastAsia="Times New Roman"/>
                <w:color w:val="000000"/>
                <w:sz w:val="16"/>
                <w:szCs w:val="16"/>
              </w:rPr>
              <w:t xml:space="preserve">379 </w:t>
            </w:r>
          </w:p>
        </w:tc>
        <w:tc>
          <w:tcPr>
            <w:tcW w:w="444" w:type="pct"/>
            <w:tcBorders>
              <w:top w:val="nil"/>
              <w:left w:val="nil"/>
              <w:bottom w:val="nil"/>
              <w:right w:val="single" w:sz="4" w:space="0" w:color="808080"/>
            </w:tcBorders>
            <w:shd w:val="clear" w:color="auto" w:fill="auto"/>
            <w:vAlign w:val="center"/>
            <w:hideMark/>
          </w:tcPr>
          <w:p w14:paraId="4BC7F425" w14:textId="0275F7C4"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135</w:t>
            </w:r>
            <w:r w:rsidR="00692D6C">
              <w:rPr>
                <w:rFonts w:eastAsia="Times New Roman"/>
                <w:color w:val="000000"/>
                <w:sz w:val="16"/>
                <w:szCs w:val="16"/>
              </w:rPr>
              <w:t xml:space="preserve"> </w:t>
            </w:r>
            <w:r w:rsidRPr="002A77D1">
              <w:rPr>
                <w:rFonts w:eastAsia="Times New Roman"/>
                <w:color w:val="000000"/>
                <w:sz w:val="16"/>
                <w:szCs w:val="16"/>
              </w:rPr>
              <w:t xml:space="preserve">919 </w:t>
            </w:r>
          </w:p>
        </w:tc>
        <w:tc>
          <w:tcPr>
            <w:tcW w:w="437" w:type="pct"/>
            <w:tcBorders>
              <w:top w:val="nil"/>
              <w:left w:val="nil"/>
              <w:bottom w:val="nil"/>
              <w:right w:val="single" w:sz="8" w:space="0" w:color="808080"/>
            </w:tcBorders>
            <w:shd w:val="clear" w:color="auto" w:fill="auto"/>
            <w:vAlign w:val="center"/>
            <w:hideMark/>
          </w:tcPr>
          <w:p w14:paraId="50EDFEF1" w14:textId="06072A0C"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378</w:t>
            </w:r>
            <w:r w:rsidR="00692D6C">
              <w:rPr>
                <w:rFonts w:eastAsia="Times New Roman"/>
                <w:color w:val="000000"/>
                <w:sz w:val="16"/>
                <w:szCs w:val="16"/>
              </w:rPr>
              <w:t xml:space="preserve"> </w:t>
            </w:r>
            <w:r w:rsidRPr="002A77D1">
              <w:rPr>
                <w:rFonts w:eastAsia="Times New Roman"/>
                <w:color w:val="000000"/>
                <w:sz w:val="16"/>
                <w:szCs w:val="16"/>
              </w:rPr>
              <w:t xml:space="preserve">640 </w:t>
            </w:r>
          </w:p>
        </w:tc>
        <w:tc>
          <w:tcPr>
            <w:tcW w:w="444" w:type="pct"/>
            <w:tcBorders>
              <w:top w:val="nil"/>
              <w:left w:val="single" w:sz="4" w:space="0" w:color="808080"/>
              <w:bottom w:val="nil"/>
              <w:right w:val="single" w:sz="8" w:space="0" w:color="808080"/>
            </w:tcBorders>
            <w:shd w:val="clear" w:color="auto" w:fill="auto"/>
            <w:vAlign w:val="center"/>
            <w:hideMark/>
          </w:tcPr>
          <w:p w14:paraId="555A32AD" w14:textId="701E073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867</w:t>
            </w:r>
            <w:r w:rsidR="00692D6C">
              <w:rPr>
                <w:rFonts w:eastAsia="Times New Roman"/>
                <w:color w:val="000000"/>
                <w:sz w:val="16"/>
                <w:szCs w:val="16"/>
              </w:rPr>
              <w:t xml:space="preserve"> </w:t>
            </w:r>
            <w:r w:rsidRPr="002A77D1">
              <w:rPr>
                <w:rFonts w:eastAsia="Times New Roman"/>
                <w:color w:val="000000"/>
                <w:sz w:val="16"/>
                <w:szCs w:val="16"/>
              </w:rPr>
              <w:t xml:space="preserve">522 </w:t>
            </w:r>
          </w:p>
        </w:tc>
      </w:tr>
      <w:tr w:rsidR="006B2A3D" w:rsidRPr="005F104B" w14:paraId="3702981D"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1486E07"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49</w:t>
            </w:r>
          </w:p>
        </w:tc>
        <w:tc>
          <w:tcPr>
            <w:tcW w:w="920" w:type="pct"/>
            <w:tcBorders>
              <w:top w:val="nil"/>
              <w:left w:val="nil"/>
              <w:bottom w:val="nil"/>
              <w:right w:val="nil"/>
            </w:tcBorders>
            <w:shd w:val="clear" w:color="auto" w:fill="auto"/>
            <w:vAlign w:val="center"/>
            <w:hideMark/>
          </w:tcPr>
          <w:p w14:paraId="72B1C18E"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Gabon</w:t>
            </w:r>
          </w:p>
        </w:tc>
        <w:tc>
          <w:tcPr>
            <w:tcW w:w="404" w:type="pct"/>
            <w:tcBorders>
              <w:top w:val="nil"/>
              <w:left w:val="nil"/>
              <w:bottom w:val="nil"/>
              <w:right w:val="nil"/>
            </w:tcBorders>
            <w:shd w:val="clear" w:color="auto" w:fill="auto"/>
            <w:vAlign w:val="center"/>
            <w:hideMark/>
          </w:tcPr>
          <w:p w14:paraId="285B69F6"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0.013</w:t>
            </w:r>
          </w:p>
        </w:tc>
        <w:tc>
          <w:tcPr>
            <w:tcW w:w="420" w:type="pct"/>
            <w:tcBorders>
              <w:top w:val="nil"/>
              <w:left w:val="nil"/>
              <w:bottom w:val="nil"/>
              <w:right w:val="single" w:sz="8" w:space="0" w:color="808080"/>
            </w:tcBorders>
            <w:shd w:val="clear" w:color="auto" w:fill="auto"/>
            <w:vAlign w:val="center"/>
            <w:hideMark/>
          </w:tcPr>
          <w:p w14:paraId="55FCC221" w14:textId="4BFE6522"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0.030 </w:t>
            </w:r>
          </w:p>
        </w:tc>
        <w:tc>
          <w:tcPr>
            <w:tcW w:w="444" w:type="pct"/>
            <w:tcBorders>
              <w:top w:val="nil"/>
              <w:left w:val="nil"/>
              <w:bottom w:val="nil"/>
              <w:right w:val="single" w:sz="4" w:space="0" w:color="808080"/>
            </w:tcBorders>
            <w:shd w:val="clear" w:color="auto" w:fill="auto"/>
            <w:vAlign w:val="center"/>
            <w:hideMark/>
          </w:tcPr>
          <w:p w14:paraId="5CB05BEE" w14:textId="2941BD4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618 </w:t>
            </w:r>
          </w:p>
        </w:tc>
        <w:tc>
          <w:tcPr>
            <w:tcW w:w="437" w:type="pct"/>
            <w:tcBorders>
              <w:top w:val="nil"/>
              <w:left w:val="nil"/>
              <w:bottom w:val="nil"/>
              <w:right w:val="single" w:sz="8" w:space="0" w:color="808080"/>
            </w:tcBorders>
            <w:shd w:val="clear" w:color="auto" w:fill="auto"/>
            <w:vAlign w:val="center"/>
            <w:hideMark/>
          </w:tcPr>
          <w:p w14:paraId="74C3A189"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873 </w:t>
            </w:r>
          </w:p>
        </w:tc>
        <w:tc>
          <w:tcPr>
            <w:tcW w:w="444" w:type="pct"/>
            <w:tcBorders>
              <w:top w:val="nil"/>
              <w:left w:val="nil"/>
              <w:bottom w:val="nil"/>
              <w:right w:val="single" w:sz="4" w:space="0" w:color="808080"/>
            </w:tcBorders>
            <w:shd w:val="clear" w:color="auto" w:fill="auto"/>
            <w:vAlign w:val="center"/>
            <w:hideMark/>
          </w:tcPr>
          <w:p w14:paraId="1018EA13" w14:textId="3BEF1EC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921 </w:t>
            </w:r>
          </w:p>
        </w:tc>
        <w:tc>
          <w:tcPr>
            <w:tcW w:w="437" w:type="pct"/>
            <w:tcBorders>
              <w:top w:val="nil"/>
              <w:left w:val="nil"/>
              <w:bottom w:val="nil"/>
              <w:right w:val="single" w:sz="8" w:space="0" w:color="808080"/>
            </w:tcBorders>
            <w:shd w:val="clear" w:color="auto" w:fill="auto"/>
            <w:vAlign w:val="center"/>
            <w:hideMark/>
          </w:tcPr>
          <w:p w14:paraId="26D8A48F"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974 </w:t>
            </w:r>
          </w:p>
        </w:tc>
        <w:tc>
          <w:tcPr>
            <w:tcW w:w="444" w:type="pct"/>
            <w:tcBorders>
              <w:top w:val="nil"/>
              <w:left w:val="nil"/>
              <w:bottom w:val="nil"/>
              <w:right w:val="single" w:sz="4" w:space="0" w:color="808080"/>
            </w:tcBorders>
            <w:shd w:val="clear" w:color="auto" w:fill="auto"/>
            <w:vAlign w:val="center"/>
            <w:hideMark/>
          </w:tcPr>
          <w:p w14:paraId="602DCAA1" w14:textId="71EC7CA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w:t>
            </w:r>
            <w:r w:rsidR="00692D6C">
              <w:rPr>
                <w:rFonts w:eastAsia="Times New Roman"/>
                <w:color w:val="000000"/>
                <w:sz w:val="16"/>
                <w:szCs w:val="16"/>
              </w:rPr>
              <w:t xml:space="preserve"> </w:t>
            </w:r>
            <w:r w:rsidRPr="002A77D1">
              <w:rPr>
                <w:rFonts w:eastAsia="Times New Roman"/>
                <w:color w:val="000000"/>
                <w:sz w:val="16"/>
                <w:szCs w:val="16"/>
              </w:rPr>
              <w:t xml:space="preserve">420 </w:t>
            </w:r>
          </w:p>
        </w:tc>
        <w:tc>
          <w:tcPr>
            <w:tcW w:w="437" w:type="pct"/>
            <w:tcBorders>
              <w:top w:val="nil"/>
              <w:left w:val="nil"/>
              <w:bottom w:val="nil"/>
              <w:right w:val="single" w:sz="8" w:space="0" w:color="808080"/>
            </w:tcBorders>
            <w:shd w:val="clear" w:color="auto" w:fill="auto"/>
            <w:vAlign w:val="center"/>
            <w:hideMark/>
          </w:tcPr>
          <w:p w14:paraId="57C363AB" w14:textId="055E9980"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140 </w:t>
            </w:r>
          </w:p>
        </w:tc>
        <w:tc>
          <w:tcPr>
            <w:tcW w:w="444" w:type="pct"/>
            <w:tcBorders>
              <w:top w:val="nil"/>
              <w:left w:val="single" w:sz="4" w:space="0" w:color="808080"/>
              <w:bottom w:val="nil"/>
              <w:right w:val="single" w:sz="8" w:space="0" w:color="808080"/>
            </w:tcBorders>
            <w:shd w:val="clear" w:color="auto" w:fill="auto"/>
            <w:vAlign w:val="center"/>
            <w:hideMark/>
          </w:tcPr>
          <w:p w14:paraId="7DD38783" w14:textId="68AFAC3D"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939 </w:t>
            </w:r>
          </w:p>
        </w:tc>
      </w:tr>
      <w:tr w:rsidR="006B2A3D" w:rsidRPr="005F104B" w14:paraId="5A062669"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9925D2F"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50</w:t>
            </w:r>
          </w:p>
        </w:tc>
        <w:tc>
          <w:tcPr>
            <w:tcW w:w="920" w:type="pct"/>
            <w:tcBorders>
              <w:top w:val="nil"/>
              <w:left w:val="nil"/>
              <w:bottom w:val="nil"/>
              <w:right w:val="nil"/>
            </w:tcBorders>
            <w:shd w:val="clear" w:color="auto" w:fill="auto"/>
            <w:vAlign w:val="center"/>
            <w:hideMark/>
          </w:tcPr>
          <w:p w14:paraId="7F0DCD4E" w14:textId="204088F6" w:rsidR="00846D96" w:rsidRPr="002A77D1" w:rsidRDefault="00846D96" w:rsidP="007B7DB8">
            <w:pPr>
              <w:rPr>
                <w:rFonts w:eastAsia="Times New Roman"/>
                <w:color w:val="000000"/>
                <w:sz w:val="16"/>
                <w:szCs w:val="16"/>
              </w:rPr>
            </w:pPr>
            <w:r w:rsidRPr="002A77D1">
              <w:rPr>
                <w:rFonts w:eastAsia="Times New Roman"/>
                <w:color w:val="000000"/>
                <w:sz w:val="16"/>
                <w:szCs w:val="16"/>
              </w:rPr>
              <w:t>Gambi</w:t>
            </w:r>
            <w:r w:rsidR="00692D6C">
              <w:rPr>
                <w:rFonts w:eastAsia="Times New Roman"/>
                <w:color w:val="000000"/>
                <w:sz w:val="16"/>
                <w:szCs w:val="16"/>
              </w:rPr>
              <w:t>e</w:t>
            </w:r>
          </w:p>
        </w:tc>
        <w:tc>
          <w:tcPr>
            <w:tcW w:w="404" w:type="pct"/>
            <w:tcBorders>
              <w:top w:val="nil"/>
              <w:left w:val="nil"/>
              <w:bottom w:val="nil"/>
              <w:right w:val="nil"/>
            </w:tcBorders>
            <w:shd w:val="clear" w:color="auto" w:fill="auto"/>
            <w:vAlign w:val="center"/>
            <w:hideMark/>
          </w:tcPr>
          <w:p w14:paraId="4F8A25A4"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0.001</w:t>
            </w:r>
          </w:p>
        </w:tc>
        <w:tc>
          <w:tcPr>
            <w:tcW w:w="420" w:type="pct"/>
            <w:tcBorders>
              <w:top w:val="nil"/>
              <w:left w:val="nil"/>
              <w:bottom w:val="nil"/>
              <w:right w:val="single" w:sz="8" w:space="0" w:color="808080"/>
            </w:tcBorders>
            <w:shd w:val="clear" w:color="auto" w:fill="auto"/>
            <w:vAlign w:val="center"/>
            <w:hideMark/>
          </w:tcPr>
          <w:p w14:paraId="01D2EB9C" w14:textId="651DD7F2"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0.002 </w:t>
            </w:r>
          </w:p>
        </w:tc>
        <w:tc>
          <w:tcPr>
            <w:tcW w:w="444" w:type="pct"/>
            <w:tcBorders>
              <w:top w:val="nil"/>
              <w:left w:val="nil"/>
              <w:bottom w:val="nil"/>
              <w:right w:val="single" w:sz="4" w:space="0" w:color="808080"/>
            </w:tcBorders>
            <w:shd w:val="clear" w:color="auto" w:fill="auto"/>
            <w:vAlign w:val="center"/>
            <w:hideMark/>
          </w:tcPr>
          <w:p w14:paraId="13A569C9"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201 </w:t>
            </w:r>
          </w:p>
        </w:tc>
        <w:tc>
          <w:tcPr>
            <w:tcW w:w="437" w:type="pct"/>
            <w:tcBorders>
              <w:top w:val="nil"/>
              <w:left w:val="nil"/>
              <w:bottom w:val="nil"/>
              <w:right w:val="single" w:sz="8" w:space="0" w:color="808080"/>
            </w:tcBorders>
            <w:shd w:val="clear" w:color="auto" w:fill="auto"/>
            <w:vAlign w:val="center"/>
            <w:hideMark/>
          </w:tcPr>
          <w:p w14:paraId="4BD7FAA5"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67 </w:t>
            </w:r>
          </w:p>
        </w:tc>
        <w:tc>
          <w:tcPr>
            <w:tcW w:w="444" w:type="pct"/>
            <w:tcBorders>
              <w:top w:val="nil"/>
              <w:left w:val="nil"/>
              <w:bottom w:val="nil"/>
              <w:right w:val="single" w:sz="4" w:space="0" w:color="808080"/>
            </w:tcBorders>
            <w:shd w:val="clear" w:color="auto" w:fill="auto"/>
            <w:vAlign w:val="center"/>
            <w:hideMark/>
          </w:tcPr>
          <w:p w14:paraId="37B76661"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225 </w:t>
            </w:r>
          </w:p>
        </w:tc>
        <w:tc>
          <w:tcPr>
            <w:tcW w:w="437" w:type="pct"/>
            <w:tcBorders>
              <w:top w:val="nil"/>
              <w:left w:val="nil"/>
              <w:bottom w:val="nil"/>
              <w:right w:val="single" w:sz="8" w:space="0" w:color="808080"/>
            </w:tcBorders>
            <w:shd w:val="clear" w:color="auto" w:fill="auto"/>
            <w:vAlign w:val="center"/>
            <w:hideMark/>
          </w:tcPr>
          <w:p w14:paraId="11DF7A4C"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75 </w:t>
            </w:r>
          </w:p>
        </w:tc>
        <w:tc>
          <w:tcPr>
            <w:tcW w:w="444" w:type="pct"/>
            <w:tcBorders>
              <w:top w:val="nil"/>
              <w:left w:val="nil"/>
              <w:bottom w:val="nil"/>
              <w:right w:val="single" w:sz="4" w:space="0" w:color="808080"/>
            </w:tcBorders>
            <w:shd w:val="clear" w:color="auto" w:fill="auto"/>
            <w:vAlign w:val="center"/>
            <w:hideMark/>
          </w:tcPr>
          <w:p w14:paraId="45636E08"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263 </w:t>
            </w:r>
          </w:p>
        </w:tc>
        <w:tc>
          <w:tcPr>
            <w:tcW w:w="437" w:type="pct"/>
            <w:tcBorders>
              <w:top w:val="nil"/>
              <w:left w:val="nil"/>
              <w:bottom w:val="nil"/>
              <w:right w:val="single" w:sz="8" w:space="0" w:color="808080"/>
            </w:tcBorders>
            <w:shd w:val="clear" w:color="auto" w:fill="auto"/>
            <w:vAlign w:val="center"/>
            <w:hideMark/>
          </w:tcPr>
          <w:p w14:paraId="1280FA22"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790899EE"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197 </w:t>
            </w:r>
          </w:p>
        </w:tc>
      </w:tr>
      <w:tr w:rsidR="006B2A3D" w:rsidRPr="005F104B" w14:paraId="0F55C680"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8FC7A2A"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51</w:t>
            </w:r>
          </w:p>
        </w:tc>
        <w:tc>
          <w:tcPr>
            <w:tcW w:w="920" w:type="pct"/>
            <w:tcBorders>
              <w:top w:val="nil"/>
              <w:left w:val="nil"/>
              <w:bottom w:val="nil"/>
              <w:right w:val="nil"/>
            </w:tcBorders>
            <w:shd w:val="clear" w:color="auto" w:fill="auto"/>
            <w:vAlign w:val="center"/>
            <w:hideMark/>
          </w:tcPr>
          <w:p w14:paraId="48E765F0" w14:textId="46175CC2"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G</w:t>
            </w:r>
            <w:r w:rsidR="00692D6C">
              <w:rPr>
                <w:rFonts w:eastAsia="Times New Roman"/>
                <w:color w:val="000000"/>
                <w:sz w:val="16"/>
                <w:szCs w:val="16"/>
              </w:rPr>
              <w:t>é</w:t>
            </w:r>
            <w:r w:rsidRPr="002A77D1">
              <w:rPr>
                <w:rFonts w:eastAsia="Times New Roman"/>
                <w:color w:val="000000"/>
                <w:sz w:val="16"/>
                <w:szCs w:val="16"/>
              </w:rPr>
              <w:t>orgi</w:t>
            </w:r>
            <w:r w:rsidR="00692D6C">
              <w:rPr>
                <w:rFonts w:eastAsia="Times New Roman"/>
                <w:color w:val="000000"/>
                <w:sz w:val="16"/>
                <w:szCs w:val="16"/>
              </w:rPr>
              <w:t>e</w:t>
            </w:r>
            <w:proofErr w:type="spellEnd"/>
          </w:p>
        </w:tc>
        <w:tc>
          <w:tcPr>
            <w:tcW w:w="404" w:type="pct"/>
            <w:tcBorders>
              <w:top w:val="nil"/>
              <w:left w:val="nil"/>
              <w:bottom w:val="nil"/>
              <w:right w:val="nil"/>
            </w:tcBorders>
            <w:shd w:val="clear" w:color="auto" w:fill="auto"/>
            <w:vAlign w:val="center"/>
            <w:hideMark/>
          </w:tcPr>
          <w:p w14:paraId="703E895E"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0.008</w:t>
            </w:r>
          </w:p>
        </w:tc>
        <w:tc>
          <w:tcPr>
            <w:tcW w:w="420" w:type="pct"/>
            <w:tcBorders>
              <w:top w:val="nil"/>
              <w:left w:val="nil"/>
              <w:bottom w:val="nil"/>
              <w:right w:val="single" w:sz="8" w:space="0" w:color="808080"/>
            </w:tcBorders>
            <w:shd w:val="clear" w:color="auto" w:fill="auto"/>
            <w:vAlign w:val="center"/>
            <w:hideMark/>
          </w:tcPr>
          <w:p w14:paraId="2A28CB8B" w14:textId="32F93517"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0.018 </w:t>
            </w:r>
          </w:p>
        </w:tc>
        <w:tc>
          <w:tcPr>
            <w:tcW w:w="444" w:type="pct"/>
            <w:tcBorders>
              <w:top w:val="nil"/>
              <w:left w:val="nil"/>
              <w:bottom w:val="nil"/>
              <w:right w:val="single" w:sz="4" w:space="0" w:color="808080"/>
            </w:tcBorders>
            <w:shd w:val="clear" w:color="auto" w:fill="auto"/>
            <w:vAlign w:val="center"/>
            <w:hideMark/>
          </w:tcPr>
          <w:p w14:paraId="7A1558A7" w14:textId="6EB377A4"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611 </w:t>
            </w:r>
          </w:p>
        </w:tc>
        <w:tc>
          <w:tcPr>
            <w:tcW w:w="437" w:type="pct"/>
            <w:tcBorders>
              <w:top w:val="nil"/>
              <w:left w:val="nil"/>
              <w:bottom w:val="nil"/>
              <w:right w:val="single" w:sz="8" w:space="0" w:color="808080"/>
            </w:tcBorders>
            <w:shd w:val="clear" w:color="auto" w:fill="auto"/>
            <w:vAlign w:val="center"/>
            <w:hideMark/>
          </w:tcPr>
          <w:p w14:paraId="1FF6F19C"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537 </w:t>
            </w:r>
          </w:p>
        </w:tc>
        <w:tc>
          <w:tcPr>
            <w:tcW w:w="444" w:type="pct"/>
            <w:tcBorders>
              <w:top w:val="nil"/>
              <w:left w:val="nil"/>
              <w:bottom w:val="nil"/>
              <w:right w:val="single" w:sz="4" w:space="0" w:color="808080"/>
            </w:tcBorders>
            <w:shd w:val="clear" w:color="auto" w:fill="auto"/>
            <w:vAlign w:val="center"/>
            <w:hideMark/>
          </w:tcPr>
          <w:p w14:paraId="5F9FB9B9" w14:textId="3E63C09C"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797 </w:t>
            </w:r>
          </w:p>
        </w:tc>
        <w:tc>
          <w:tcPr>
            <w:tcW w:w="437" w:type="pct"/>
            <w:tcBorders>
              <w:top w:val="nil"/>
              <w:left w:val="nil"/>
              <w:bottom w:val="nil"/>
              <w:right w:val="single" w:sz="8" w:space="0" w:color="808080"/>
            </w:tcBorders>
            <w:shd w:val="clear" w:color="auto" w:fill="auto"/>
            <w:vAlign w:val="center"/>
            <w:hideMark/>
          </w:tcPr>
          <w:p w14:paraId="0DA4D610"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599 </w:t>
            </w:r>
          </w:p>
        </w:tc>
        <w:tc>
          <w:tcPr>
            <w:tcW w:w="444" w:type="pct"/>
            <w:tcBorders>
              <w:top w:val="nil"/>
              <w:left w:val="nil"/>
              <w:bottom w:val="nil"/>
              <w:right w:val="single" w:sz="4" w:space="0" w:color="808080"/>
            </w:tcBorders>
            <w:shd w:val="clear" w:color="auto" w:fill="auto"/>
            <w:vAlign w:val="center"/>
            <w:hideMark/>
          </w:tcPr>
          <w:p w14:paraId="07B4CDDA" w14:textId="35DDE8F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105 </w:t>
            </w:r>
          </w:p>
        </w:tc>
        <w:tc>
          <w:tcPr>
            <w:tcW w:w="437" w:type="pct"/>
            <w:tcBorders>
              <w:top w:val="nil"/>
              <w:left w:val="nil"/>
              <w:bottom w:val="nil"/>
              <w:right w:val="single" w:sz="8" w:space="0" w:color="808080"/>
            </w:tcBorders>
            <w:shd w:val="clear" w:color="auto" w:fill="auto"/>
            <w:vAlign w:val="center"/>
            <w:hideMark/>
          </w:tcPr>
          <w:p w14:paraId="3E49D3DA"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702 </w:t>
            </w:r>
          </w:p>
        </w:tc>
        <w:tc>
          <w:tcPr>
            <w:tcW w:w="444" w:type="pct"/>
            <w:tcBorders>
              <w:top w:val="nil"/>
              <w:left w:val="single" w:sz="4" w:space="0" w:color="808080"/>
              <w:bottom w:val="nil"/>
              <w:right w:val="single" w:sz="8" w:space="0" w:color="808080"/>
            </w:tcBorders>
            <w:shd w:val="clear" w:color="auto" w:fill="auto"/>
            <w:vAlign w:val="center"/>
            <w:hideMark/>
          </w:tcPr>
          <w:p w14:paraId="315119C1" w14:textId="0CFB003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565 </w:t>
            </w:r>
          </w:p>
        </w:tc>
      </w:tr>
      <w:tr w:rsidR="006B2A3D" w:rsidRPr="005F104B" w14:paraId="5F00B6D8"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8ACD79E"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52</w:t>
            </w:r>
          </w:p>
        </w:tc>
        <w:tc>
          <w:tcPr>
            <w:tcW w:w="920" w:type="pct"/>
            <w:tcBorders>
              <w:top w:val="nil"/>
              <w:left w:val="nil"/>
              <w:bottom w:val="nil"/>
              <w:right w:val="nil"/>
            </w:tcBorders>
            <w:shd w:val="clear" w:color="auto" w:fill="auto"/>
            <w:vAlign w:val="center"/>
            <w:hideMark/>
          </w:tcPr>
          <w:p w14:paraId="49D8AE4D" w14:textId="39E79B8A" w:rsidR="00846D96" w:rsidRPr="002A77D1" w:rsidRDefault="00692D6C" w:rsidP="007B7DB8">
            <w:pPr>
              <w:rPr>
                <w:rFonts w:eastAsia="Times New Roman"/>
                <w:color w:val="000000"/>
                <w:sz w:val="16"/>
                <w:szCs w:val="16"/>
              </w:rPr>
            </w:pPr>
            <w:proofErr w:type="spellStart"/>
            <w:r>
              <w:rPr>
                <w:rFonts w:eastAsia="Times New Roman"/>
                <w:color w:val="000000"/>
                <w:sz w:val="16"/>
                <w:szCs w:val="16"/>
              </w:rPr>
              <w:t>Allemagne</w:t>
            </w:r>
            <w:proofErr w:type="spellEnd"/>
          </w:p>
        </w:tc>
        <w:tc>
          <w:tcPr>
            <w:tcW w:w="404" w:type="pct"/>
            <w:tcBorders>
              <w:top w:val="nil"/>
              <w:left w:val="nil"/>
              <w:bottom w:val="nil"/>
              <w:right w:val="nil"/>
            </w:tcBorders>
            <w:shd w:val="clear" w:color="auto" w:fill="auto"/>
            <w:vAlign w:val="center"/>
            <w:hideMark/>
          </w:tcPr>
          <w:p w14:paraId="18A39B03"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6.111</w:t>
            </w:r>
          </w:p>
        </w:tc>
        <w:tc>
          <w:tcPr>
            <w:tcW w:w="420" w:type="pct"/>
            <w:tcBorders>
              <w:top w:val="nil"/>
              <w:left w:val="nil"/>
              <w:bottom w:val="nil"/>
              <w:right w:val="single" w:sz="8" w:space="0" w:color="808080"/>
            </w:tcBorders>
            <w:shd w:val="clear" w:color="auto" w:fill="auto"/>
            <w:vAlign w:val="center"/>
            <w:hideMark/>
          </w:tcPr>
          <w:p w14:paraId="577E902A" w14:textId="48E9A62D"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14.063 </w:t>
            </w:r>
          </w:p>
        </w:tc>
        <w:tc>
          <w:tcPr>
            <w:tcW w:w="444" w:type="pct"/>
            <w:tcBorders>
              <w:top w:val="nil"/>
              <w:left w:val="nil"/>
              <w:bottom w:val="nil"/>
              <w:right w:val="single" w:sz="4" w:space="0" w:color="808080"/>
            </w:tcBorders>
            <w:shd w:val="clear" w:color="auto" w:fill="auto"/>
            <w:vAlign w:val="center"/>
            <w:hideMark/>
          </w:tcPr>
          <w:p w14:paraId="2D6D7F70" w14:textId="384CB87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230</w:t>
            </w:r>
            <w:r w:rsidR="00692D6C">
              <w:rPr>
                <w:rFonts w:eastAsia="Times New Roman"/>
                <w:color w:val="000000"/>
                <w:sz w:val="16"/>
                <w:szCs w:val="16"/>
              </w:rPr>
              <w:t xml:space="preserve"> </w:t>
            </w:r>
            <w:r w:rsidRPr="002A77D1">
              <w:rPr>
                <w:rFonts w:eastAsia="Times New Roman"/>
                <w:color w:val="000000"/>
                <w:sz w:val="16"/>
                <w:szCs w:val="16"/>
              </w:rPr>
              <w:t xml:space="preserve">761 </w:t>
            </w:r>
          </w:p>
        </w:tc>
        <w:tc>
          <w:tcPr>
            <w:tcW w:w="437" w:type="pct"/>
            <w:tcBorders>
              <w:top w:val="nil"/>
              <w:left w:val="nil"/>
              <w:bottom w:val="nil"/>
              <w:right w:val="single" w:sz="8" w:space="0" w:color="808080"/>
            </w:tcBorders>
            <w:shd w:val="clear" w:color="auto" w:fill="auto"/>
            <w:vAlign w:val="center"/>
            <w:hideMark/>
          </w:tcPr>
          <w:p w14:paraId="5CBEBFE8" w14:textId="0DE5655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410</w:t>
            </w:r>
            <w:r w:rsidR="00692D6C">
              <w:rPr>
                <w:rFonts w:eastAsia="Times New Roman"/>
                <w:color w:val="000000"/>
                <w:sz w:val="16"/>
                <w:szCs w:val="16"/>
              </w:rPr>
              <w:t xml:space="preserve"> </w:t>
            </w:r>
            <w:r w:rsidRPr="002A77D1">
              <w:rPr>
                <w:rFonts w:eastAsia="Times New Roman"/>
                <w:color w:val="000000"/>
                <w:sz w:val="16"/>
                <w:szCs w:val="16"/>
              </w:rPr>
              <w:t xml:space="preserve">254 </w:t>
            </w:r>
          </w:p>
        </w:tc>
        <w:tc>
          <w:tcPr>
            <w:tcW w:w="444" w:type="pct"/>
            <w:tcBorders>
              <w:top w:val="nil"/>
              <w:left w:val="nil"/>
              <w:bottom w:val="nil"/>
              <w:right w:val="single" w:sz="4" w:space="0" w:color="808080"/>
            </w:tcBorders>
            <w:shd w:val="clear" w:color="auto" w:fill="auto"/>
            <w:vAlign w:val="center"/>
            <w:hideMark/>
          </w:tcPr>
          <w:p w14:paraId="1CD5076B" w14:textId="51B02DE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372</w:t>
            </w:r>
            <w:r w:rsidR="00692D6C">
              <w:rPr>
                <w:rFonts w:eastAsia="Times New Roman"/>
                <w:color w:val="000000"/>
                <w:sz w:val="16"/>
                <w:szCs w:val="16"/>
              </w:rPr>
              <w:t xml:space="preserve"> </w:t>
            </w:r>
            <w:r w:rsidRPr="002A77D1">
              <w:rPr>
                <w:rFonts w:eastAsia="Times New Roman"/>
                <w:color w:val="000000"/>
                <w:sz w:val="16"/>
                <w:szCs w:val="16"/>
              </w:rPr>
              <w:t xml:space="preserve">976 </w:t>
            </w:r>
          </w:p>
        </w:tc>
        <w:tc>
          <w:tcPr>
            <w:tcW w:w="437" w:type="pct"/>
            <w:tcBorders>
              <w:top w:val="nil"/>
              <w:left w:val="nil"/>
              <w:bottom w:val="nil"/>
              <w:right w:val="single" w:sz="8" w:space="0" w:color="808080"/>
            </w:tcBorders>
            <w:shd w:val="clear" w:color="auto" w:fill="auto"/>
            <w:vAlign w:val="center"/>
            <w:hideMark/>
          </w:tcPr>
          <w:p w14:paraId="338A4912" w14:textId="60DAA21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457</w:t>
            </w:r>
            <w:r w:rsidR="00692D6C">
              <w:rPr>
                <w:rFonts w:eastAsia="Times New Roman"/>
                <w:color w:val="000000"/>
                <w:sz w:val="16"/>
                <w:szCs w:val="16"/>
              </w:rPr>
              <w:t xml:space="preserve"> </w:t>
            </w:r>
            <w:r w:rsidRPr="002A77D1">
              <w:rPr>
                <w:rFonts w:eastAsia="Times New Roman"/>
                <w:color w:val="000000"/>
                <w:sz w:val="16"/>
                <w:szCs w:val="16"/>
              </w:rPr>
              <w:t xml:space="preserve">659 </w:t>
            </w:r>
          </w:p>
        </w:tc>
        <w:tc>
          <w:tcPr>
            <w:tcW w:w="444" w:type="pct"/>
            <w:tcBorders>
              <w:top w:val="nil"/>
              <w:left w:val="nil"/>
              <w:bottom w:val="nil"/>
              <w:right w:val="single" w:sz="4" w:space="0" w:color="808080"/>
            </w:tcBorders>
            <w:shd w:val="clear" w:color="auto" w:fill="auto"/>
            <w:vAlign w:val="center"/>
            <w:hideMark/>
          </w:tcPr>
          <w:p w14:paraId="5B221007" w14:textId="5B31C11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607</w:t>
            </w:r>
            <w:r w:rsidR="00692D6C">
              <w:rPr>
                <w:rFonts w:eastAsia="Times New Roman"/>
                <w:color w:val="000000"/>
                <w:sz w:val="16"/>
                <w:szCs w:val="16"/>
              </w:rPr>
              <w:t xml:space="preserve"> </w:t>
            </w:r>
            <w:r w:rsidRPr="002A77D1">
              <w:rPr>
                <w:rFonts w:eastAsia="Times New Roman"/>
                <w:color w:val="000000"/>
                <w:sz w:val="16"/>
                <w:szCs w:val="16"/>
              </w:rPr>
              <w:t xml:space="preserve">596 </w:t>
            </w:r>
          </w:p>
        </w:tc>
        <w:tc>
          <w:tcPr>
            <w:tcW w:w="437" w:type="pct"/>
            <w:tcBorders>
              <w:top w:val="nil"/>
              <w:left w:val="nil"/>
              <w:bottom w:val="nil"/>
              <w:right w:val="single" w:sz="8" w:space="0" w:color="808080"/>
            </w:tcBorders>
            <w:shd w:val="clear" w:color="auto" w:fill="auto"/>
            <w:vAlign w:val="center"/>
            <w:hideMark/>
          </w:tcPr>
          <w:p w14:paraId="44CDCA3D" w14:textId="14CBAC4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535</w:t>
            </w:r>
            <w:r w:rsidR="00692D6C">
              <w:rPr>
                <w:rFonts w:eastAsia="Times New Roman"/>
                <w:color w:val="000000"/>
                <w:sz w:val="16"/>
                <w:szCs w:val="16"/>
              </w:rPr>
              <w:t xml:space="preserve"> </w:t>
            </w:r>
            <w:r w:rsidRPr="002A77D1">
              <w:rPr>
                <w:rFonts w:eastAsia="Times New Roman"/>
                <w:color w:val="000000"/>
                <w:sz w:val="16"/>
                <w:szCs w:val="16"/>
              </w:rPr>
              <w:t xml:space="preserve">865 </w:t>
            </w:r>
          </w:p>
        </w:tc>
        <w:tc>
          <w:tcPr>
            <w:tcW w:w="444" w:type="pct"/>
            <w:tcBorders>
              <w:top w:val="nil"/>
              <w:left w:val="single" w:sz="4" w:space="0" w:color="808080"/>
              <w:bottom w:val="nil"/>
              <w:right w:val="single" w:sz="8" w:space="0" w:color="808080"/>
            </w:tcBorders>
            <w:shd w:val="clear" w:color="auto" w:fill="auto"/>
            <w:vAlign w:val="center"/>
            <w:hideMark/>
          </w:tcPr>
          <w:p w14:paraId="25D45D01" w14:textId="7729B99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193</w:t>
            </w:r>
            <w:r w:rsidR="00692D6C">
              <w:rPr>
                <w:rFonts w:eastAsia="Times New Roman"/>
                <w:color w:val="000000"/>
                <w:sz w:val="16"/>
                <w:szCs w:val="16"/>
              </w:rPr>
              <w:t xml:space="preserve"> </w:t>
            </w:r>
            <w:r w:rsidRPr="002A77D1">
              <w:rPr>
                <w:rFonts w:eastAsia="Times New Roman"/>
                <w:color w:val="000000"/>
                <w:sz w:val="16"/>
                <w:szCs w:val="16"/>
              </w:rPr>
              <w:t xml:space="preserve">407 </w:t>
            </w:r>
          </w:p>
        </w:tc>
      </w:tr>
      <w:tr w:rsidR="006B2A3D" w:rsidRPr="005F104B" w14:paraId="309373F0"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973613F"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53</w:t>
            </w:r>
          </w:p>
        </w:tc>
        <w:tc>
          <w:tcPr>
            <w:tcW w:w="920" w:type="pct"/>
            <w:tcBorders>
              <w:top w:val="nil"/>
              <w:left w:val="nil"/>
              <w:bottom w:val="nil"/>
              <w:right w:val="nil"/>
            </w:tcBorders>
            <w:shd w:val="clear" w:color="auto" w:fill="auto"/>
            <w:vAlign w:val="center"/>
            <w:hideMark/>
          </w:tcPr>
          <w:p w14:paraId="1A66937E"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Ghana</w:t>
            </w:r>
          </w:p>
        </w:tc>
        <w:tc>
          <w:tcPr>
            <w:tcW w:w="404" w:type="pct"/>
            <w:tcBorders>
              <w:top w:val="nil"/>
              <w:left w:val="nil"/>
              <w:bottom w:val="nil"/>
              <w:right w:val="nil"/>
            </w:tcBorders>
            <w:shd w:val="clear" w:color="auto" w:fill="auto"/>
            <w:vAlign w:val="center"/>
            <w:hideMark/>
          </w:tcPr>
          <w:p w14:paraId="6C3507F0"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0.024</w:t>
            </w:r>
          </w:p>
        </w:tc>
        <w:tc>
          <w:tcPr>
            <w:tcW w:w="420" w:type="pct"/>
            <w:tcBorders>
              <w:top w:val="nil"/>
              <w:left w:val="nil"/>
              <w:bottom w:val="nil"/>
              <w:right w:val="single" w:sz="8" w:space="0" w:color="808080"/>
            </w:tcBorders>
            <w:shd w:val="clear" w:color="auto" w:fill="auto"/>
            <w:vAlign w:val="center"/>
            <w:hideMark/>
          </w:tcPr>
          <w:p w14:paraId="497E60BF" w14:textId="197E72CB"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0.055 </w:t>
            </w:r>
          </w:p>
        </w:tc>
        <w:tc>
          <w:tcPr>
            <w:tcW w:w="444" w:type="pct"/>
            <w:tcBorders>
              <w:top w:val="nil"/>
              <w:left w:val="nil"/>
              <w:bottom w:val="nil"/>
              <w:right w:val="single" w:sz="4" w:space="0" w:color="808080"/>
            </w:tcBorders>
            <w:shd w:val="clear" w:color="auto" w:fill="auto"/>
            <w:vAlign w:val="center"/>
            <w:hideMark/>
          </w:tcPr>
          <w:p w14:paraId="10526238" w14:textId="1779ADC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w:t>
            </w:r>
            <w:r w:rsidR="00692D6C">
              <w:rPr>
                <w:rFonts w:eastAsia="Times New Roman"/>
                <w:color w:val="000000"/>
                <w:sz w:val="16"/>
                <w:szCs w:val="16"/>
              </w:rPr>
              <w:t xml:space="preserve"> </w:t>
            </w:r>
            <w:r w:rsidRPr="002A77D1">
              <w:rPr>
                <w:rFonts w:eastAsia="Times New Roman"/>
                <w:color w:val="000000"/>
                <w:sz w:val="16"/>
                <w:szCs w:val="16"/>
              </w:rPr>
              <w:t xml:space="preserve">834 </w:t>
            </w:r>
          </w:p>
        </w:tc>
        <w:tc>
          <w:tcPr>
            <w:tcW w:w="437" w:type="pct"/>
            <w:tcBorders>
              <w:top w:val="nil"/>
              <w:left w:val="nil"/>
              <w:bottom w:val="nil"/>
              <w:right w:val="single" w:sz="8" w:space="0" w:color="808080"/>
            </w:tcBorders>
            <w:shd w:val="clear" w:color="auto" w:fill="auto"/>
            <w:vAlign w:val="center"/>
            <w:hideMark/>
          </w:tcPr>
          <w:p w14:paraId="438EC839" w14:textId="7C5D7330"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611 </w:t>
            </w:r>
          </w:p>
        </w:tc>
        <w:tc>
          <w:tcPr>
            <w:tcW w:w="444" w:type="pct"/>
            <w:tcBorders>
              <w:top w:val="nil"/>
              <w:left w:val="nil"/>
              <w:bottom w:val="nil"/>
              <w:right w:val="single" w:sz="4" w:space="0" w:color="808080"/>
            </w:tcBorders>
            <w:shd w:val="clear" w:color="auto" w:fill="auto"/>
            <w:vAlign w:val="center"/>
            <w:hideMark/>
          </w:tcPr>
          <w:p w14:paraId="57A4104B" w14:textId="6218911D"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w:t>
            </w:r>
            <w:r w:rsidR="00692D6C">
              <w:rPr>
                <w:rFonts w:eastAsia="Times New Roman"/>
                <w:color w:val="000000"/>
                <w:sz w:val="16"/>
                <w:szCs w:val="16"/>
              </w:rPr>
              <w:t xml:space="preserve"> </w:t>
            </w:r>
            <w:r w:rsidRPr="002A77D1">
              <w:rPr>
                <w:rFonts w:eastAsia="Times New Roman"/>
                <w:color w:val="000000"/>
                <w:sz w:val="16"/>
                <w:szCs w:val="16"/>
              </w:rPr>
              <w:t xml:space="preserve">392 </w:t>
            </w:r>
          </w:p>
        </w:tc>
        <w:tc>
          <w:tcPr>
            <w:tcW w:w="437" w:type="pct"/>
            <w:tcBorders>
              <w:top w:val="nil"/>
              <w:left w:val="nil"/>
              <w:bottom w:val="nil"/>
              <w:right w:val="single" w:sz="8" w:space="0" w:color="808080"/>
            </w:tcBorders>
            <w:shd w:val="clear" w:color="auto" w:fill="auto"/>
            <w:vAlign w:val="center"/>
            <w:hideMark/>
          </w:tcPr>
          <w:p w14:paraId="4C11E211" w14:textId="55F4CDD9"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797 </w:t>
            </w:r>
          </w:p>
        </w:tc>
        <w:tc>
          <w:tcPr>
            <w:tcW w:w="444" w:type="pct"/>
            <w:tcBorders>
              <w:top w:val="nil"/>
              <w:left w:val="nil"/>
              <w:bottom w:val="nil"/>
              <w:right w:val="single" w:sz="4" w:space="0" w:color="808080"/>
            </w:tcBorders>
            <w:shd w:val="clear" w:color="auto" w:fill="auto"/>
            <w:vAlign w:val="center"/>
            <w:hideMark/>
          </w:tcPr>
          <w:p w14:paraId="651A7154" w14:textId="61BF17A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w:t>
            </w:r>
            <w:r w:rsidR="00692D6C">
              <w:rPr>
                <w:rFonts w:eastAsia="Times New Roman"/>
                <w:color w:val="000000"/>
                <w:sz w:val="16"/>
                <w:szCs w:val="16"/>
              </w:rPr>
              <w:t xml:space="preserve"> </w:t>
            </w:r>
            <w:r w:rsidRPr="002A77D1">
              <w:rPr>
                <w:rFonts w:eastAsia="Times New Roman"/>
                <w:color w:val="000000"/>
                <w:sz w:val="16"/>
                <w:szCs w:val="16"/>
              </w:rPr>
              <w:t xml:space="preserve">314 </w:t>
            </w:r>
          </w:p>
        </w:tc>
        <w:tc>
          <w:tcPr>
            <w:tcW w:w="437" w:type="pct"/>
            <w:tcBorders>
              <w:top w:val="nil"/>
              <w:left w:val="nil"/>
              <w:bottom w:val="nil"/>
              <w:right w:val="single" w:sz="8" w:space="0" w:color="808080"/>
            </w:tcBorders>
            <w:shd w:val="clear" w:color="auto" w:fill="auto"/>
            <w:vAlign w:val="center"/>
            <w:hideMark/>
          </w:tcPr>
          <w:p w14:paraId="427A8479" w14:textId="3FB1DADD"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105 </w:t>
            </w:r>
          </w:p>
        </w:tc>
        <w:tc>
          <w:tcPr>
            <w:tcW w:w="444" w:type="pct"/>
            <w:tcBorders>
              <w:top w:val="nil"/>
              <w:left w:val="single" w:sz="4" w:space="0" w:color="808080"/>
              <w:bottom w:val="nil"/>
              <w:right w:val="single" w:sz="8" w:space="0" w:color="808080"/>
            </w:tcBorders>
            <w:shd w:val="clear" w:color="auto" w:fill="auto"/>
            <w:vAlign w:val="center"/>
            <w:hideMark/>
          </w:tcPr>
          <w:p w14:paraId="7138F171" w14:textId="434AA96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939 </w:t>
            </w:r>
          </w:p>
        </w:tc>
      </w:tr>
      <w:tr w:rsidR="006B2A3D" w:rsidRPr="005F104B" w14:paraId="45A6E148"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3D389A4"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54</w:t>
            </w:r>
          </w:p>
        </w:tc>
        <w:tc>
          <w:tcPr>
            <w:tcW w:w="920" w:type="pct"/>
            <w:tcBorders>
              <w:top w:val="nil"/>
              <w:left w:val="nil"/>
              <w:bottom w:val="nil"/>
              <w:right w:val="nil"/>
            </w:tcBorders>
            <w:shd w:val="clear" w:color="auto" w:fill="auto"/>
            <w:vAlign w:val="center"/>
            <w:hideMark/>
          </w:tcPr>
          <w:p w14:paraId="05542F0D" w14:textId="4F33DB23"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Gr</w:t>
            </w:r>
            <w:r w:rsidR="00692D6C">
              <w:rPr>
                <w:rFonts w:eastAsia="Times New Roman"/>
                <w:color w:val="000000"/>
                <w:sz w:val="16"/>
                <w:szCs w:val="16"/>
              </w:rPr>
              <w:t>è</w:t>
            </w:r>
            <w:r w:rsidRPr="002A77D1">
              <w:rPr>
                <w:rFonts w:eastAsia="Times New Roman"/>
                <w:color w:val="000000"/>
                <w:sz w:val="16"/>
                <w:szCs w:val="16"/>
              </w:rPr>
              <w:t>ce</w:t>
            </w:r>
            <w:proofErr w:type="spellEnd"/>
          </w:p>
        </w:tc>
        <w:tc>
          <w:tcPr>
            <w:tcW w:w="404" w:type="pct"/>
            <w:tcBorders>
              <w:top w:val="nil"/>
              <w:left w:val="nil"/>
              <w:bottom w:val="nil"/>
              <w:right w:val="nil"/>
            </w:tcBorders>
            <w:shd w:val="clear" w:color="auto" w:fill="auto"/>
            <w:vAlign w:val="center"/>
            <w:hideMark/>
          </w:tcPr>
          <w:p w14:paraId="099DAA5E"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0.325</w:t>
            </w:r>
          </w:p>
        </w:tc>
        <w:tc>
          <w:tcPr>
            <w:tcW w:w="420" w:type="pct"/>
            <w:tcBorders>
              <w:top w:val="nil"/>
              <w:left w:val="nil"/>
              <w:bottom w:val="nil"/>
              <w:right w:val="single" w:sz="8" w:space="0" w:color="808080"/>
            </w:tcBorders>
            <w:shd w:val="clear" w:color="auto" w:fill="auto"/>
            <w:vAlign w:val="center"/>
            <w:hideMark/>
          </w:tcPr>
          <w:p w14:paraId="009D84CF" w14:textId="04F52103"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0.748 </w:t>
            </w:r>
          </w:p>
        </w:tc>
        <w:tc>
          <w:tcPr>
            <w:tcW w:w="444" w:type="pct"/>
            <w:tcBorders>
              <w:top w:val="nil"/>
              <w:left w:val="nil"/>
              <w:bottom w:val="nil"/>
              <w:right w:val="single" w:sz="4" w:space="0" w:color="808080"/>
            </w:tcBorders>
            <w:shd w:val="clear" w:color="auto" w:fill="auto"/>
            <w:vAlign w:val="center"/>
            <w:hideMark/>
          </w:tcPr>
          <w:p w14:paraId="35FCB691" w14:textId="17F49E6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65</w:t>
            </w:r>
            <w:r w:rsidR="00692D6C">
              <w:rPr>
                <w:rFonts w:eastAsia="Times New Roman"/>
                <w:color w:val="000000"/>
                <w:sz w:val="16"/>
                <w:szCs w:val="16"/>
              </w:rPr>
              <w:t xml:space="preserve"> </w:t>
            </w:r>
            <w:r w:rsidRPr="002A77D1">
              <w:rPr>
                <w:rFonts w:eastAsia="Times New Roman"/>
                <w:color w:val="000000"/>
                <w:sz w:val="16"/>
                <w:szCs w:val="16"/>
              </w:rPr>
              <w:t xml:space="preserve">455 </w:t>
            </w:r>
          </w:p>
        </w:tc>
        <w:tc>
          <w:tcPr>
            <w:tcW w:w="437" w:type="pct"/>
            <w:tcBorders>
              <w:top w:val="nil"/>
              <w:left w:val="nil"/>
              <w:bottom w:val="nil"/>
              <w:right w:val="single" w:sz="8" w:space="0" w:color="808080"/>
            </w:tcBorders>
            <w:shd w:val="clear" w:color="auto" w:fill="auto"/>
            <w:vAlign w:val="center"/>
            <w:hideMark/>
          </w:tcPr>
          <w:p w14:paraId="3AF4A973" w14:textId="7B3811ED"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21</w:t>
            </w:r>
            <w:r w:rsidR="00692D6C">
              <w:rPr>
                <w:rFonts w:eastAsia="Times New Roman"/>
                <w:color w:val="000000"/>
                <w:sz w:val="16"/>
                <w:szCs w:val="16"/>
              </w:rPr>
              <w:t xml:space="preserve"> </w:t>
            </w:r>
            <w:r w:rsidRPr="002A77D1">
              <w:rPr>
                <w:rFonts w:eastAsia="Times New Roman"/>
                <w:color w:val="000000"/>
                <w:sz w:val="16"/>
                <w:szCs w:val="16"/>
              </w:rPr>
              <w:t xml:space="preserve">818 </w:t>
            </w:r>
          </w:p>
        </w:tc>
        <w:tc>
          <w:tcPr>
            <w:tcW w:w="444" w:type="pct"/>
            <w:tcBorders>
              <w:top w:val="nil"/>
              <w:left w:val="nil"/>
              <w:bottom w:val="nil"/>
              <w:right w:val="single" w:sz="4" w:space="0" w:color="808080"/>
            </w:tcBorders>
            <w:shd w:val="clear" w:color="auto" w:fill="auto"/>
            <w:vAlign w:val="center"/>
            <w:hideMark/>
          </w:tcPr>
          <w:p w14:paraId="57157EBD" w14:textId="7E4AD21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73</w:t>
            </w:r>
            <w:r w:rsidR="00692D6C">
              <w:rPr>
                <w:rFonts w:eastAsia="Times New Roman"/>
                <w:color w:val="000000"/>
                <w:sz w:val="16"/>
                <w:szCs w:val="16"/>
              </w:rPr>
              <w:t xml:space="preserve"> </w:t>
            </w:r>
            <w:r w:rsidRPr="002A77D1">
              <w:rPr>
                <w:rFonts w:eastAsia="Times New Roman"/>
                <w:color w:val="000000"/>
                <w:sz w:val="16"/>
                <w:szCs w:val="16"/>
              </w:rPr>
              <w:t xml:space="preserve">019 </w:t>
            </w:r>
          </w:p>
        </w:tc>
        <w:tc>
          <w:tcPr>
            <w:tcW w:w="437" w:type="pct"/>
            <w:tcBorders>
              <w:top w:val="nil"/>
              <w:left w:val="nil"/>
              <w:bottom w:val="nil"/>
              <w:right w:val="single" w:sz="8" w:space="0" w:color="808080"/>
            </w:tcBorders>
            <w:shd w:val="clear" w:color="auto" w:fill="auto"/>
            <w:vAlign w:val="center"/>
            <w:hideMark/>
          </w:tcPr>
          <w:p w14:paraId="6EABE9F4" w14:textId="0372034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24</w:t>
            </w:r>
            <w:r w:rsidR="00692D6C">
              <w:rPr>
                <w:rFonts w:eastAsia="Times New Roman"/>
                <w:color w:val="000000"/>
                <w:sz w:val="16"/>
                <w:szCs w:val="16"/>
              </w:rPr>
              <w:t xml:space="preserve"> </w:t>
            </w:r>
            <w:r w:rsidRPr="002A77D1">
              <w:rPr>
                <w:rFonts w:eastAsia="Times New Roman"/>
                <w:color w:val="000000"/>
                <w:sz w:val="16"/>
                <w:szCs w:val="16"/>
              </w:rPr>
              <w:t xml:space="preserve">340 </w:t>
            </w:r>
          </w:p>
        </w:tc>
        <w:tc>
          <w:tcPr>
            <w:tcW w:w="444" w:type="pct"/>
            <w:tcBorders>
              <w:top w:val="nil"/>
              <w:left w:val="nil"/>
              <w:bottom w:val="nil"/>
              <w:right w:val="single" w:sz="4" w:space="0" w:color="808080"/>
            </w:tcBorders>
            <w:shd w:val="clear" w:color="auto" w:fill="auto"/>
            <w:vAlign w:val="center"/>
            <w:hideMark/>
          </w:tcPr>
          <w:p w14:paraId="543B38EA" w14:textId="7268AE60"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85</w:t>
            </w:r>
            <w:r w:rsidR="00692D6C">
              <w:rPr>
                <w:rFonts w:eastAsia="Times New Roman"/>
                <w:color w:val="000000"/>
                <w:sz w:val="16"/>
                <w:szCs w:val="16"/>
              </w:rPr>
              <w:t xml:space="preserve"> </w:t>
            </w:r>
            <w:r w:rsidRPr="002A77D1">
              <w:rPr>
                <w:rFonts w:eastAsia="Times New Roman"/>
                <w:color w:val="000000"/>
                <w:sz w:val="16"/>
                <w:szCs w:val="16"/>
              </w:rPr>
              <w:t xml:space="preserve">496 </w:t>
            </w:r>
          </w:p>
        </w:tc>
        <w:tc>
          <w:tcPr>
            <w:tcW w:w="437" w:type="pct"/>
            <w:tcBorders>
              <w:top w:val="nil"/>
              <w:left w:val="nil"/>
              <w:bottom w:val="nil"/>
              <w:right w:val="single" w:sz="8" w:space="0" w:color="808080"/>
            </w:tcBorders>
            <w:shd w:val="clear" w:color="auto" w:fill="auto"/>
            <w:vAlign w:val="center"/>
            <w:hideMark/>
          </w:tcPr>
          <w:p w14:paraId="7F034BD6" w14:textId="7397C338"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28</w:t>
            </w:r>
            <w:r w:rsidR="00692D6C">
              <w:rPr>
                <w:rFonts w:eastAsia="Times New Roman"/>
                <w:color w:val="000000"/>
                <w:sz w:val="16"/>
                <w:szCs w:val="16"/>
              </w:rPr>
              <w:t xml:space="preserve"> </w:t>
            </w:r>
            <w:r w:rsidRPr="002A77D1">
              <w:rPr>
                <w:rFonts w:eastAsia="Times New Roman"/>
                <w:color w:val="000000"/>
                <w:sz w:val="16"/>
                <w:szCs w:val="16"/>
              </w:rPr>
              <w:t xml:space="preserve">499 </w:t>
            </w:r>
          </w:p>
        </w:tc>
        <w:tc>
          <w:tcPr>
            <w:tcW w:w="444" w:type="pct"/>
            <w:tcBorders>
              <w:top w:val="nil"/>
              <w:left w:val="single" w:sz="4" w:space="0" w:color="808080"/>
              <w:bottom w:val="nil"/>
              <w:right w:val="single" w:sz="8" w:space="0" w:color="808080"/>
            </w:tcBorders>
            <w:shd w:val="clear" w:color="auto" w:fill="auto"/>
            <w:vAlign w:val="center"/>
            <w:hideMark/>
          </w:tcPr>
          <w:p w14:paraId="3C8140FC" w14:textId="67546D6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71</w:t>
            </w:r>
            <w:r w:rsidR="00692D6C">
              <w:rPr>
                <w:rFonts w:eastAsia="Times New Roman"/>
                <w:color w:val="000000"/>
                <w:sz w:val="16"/>
                <w:szCs w:val="16"/>
              </w:rPr>
              <w:t xml:space="preserve"> </w:t>
            </w:r>
            <w:r w:rsidRPr="002A77D1">
              <w:rPr>
                <w:rFonts w:eastAsia="Times New Roman"/>
                <w:color w:val="000000"/>
                <w:sz w:val="16"/>
                <w:szCs w:val="16"/>
              </w:rPr>
              <w:t xml:space="preserve">722 </w:t>
            </w:r>
          </w:p>
        </w:tc>
      </w:tr>
      <w:tr w:rsidR="006B2A3D" w:rsidRPr="005F104B" w14:paraId="14B635BF"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E1D69EA"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55</w:t>
            </w:r>
          </w:p>
        </w:tc>
        <w:tc>
          <w:tcPr>
            <w:tcW w:w="920" w:type="pct"/>
            <w:tcBorders>
              <w:top w:val="nil"/>
              <w:left w:val="nil"/>
              <w:bottom w:val="nil"/>
              <w:right w:val="nil"/>
            </w:tcBorders>
            <w:shd w:val="clear" w:color="auto" w:fill="auto"/>
            <w:vAlign w:val="center"/>
            <w:hideMark/>
          </w:tcPr>
          <w:p w14:paraId="3974F8EB" w14:textId="2CA3F7E7"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Guin</w:t>
            </w:r>
            <w:r w:rsidR="00692D6C">
              <w:rPr>
                <w:rFonts w:eastAsia="Times New Roman"/>
                <w:color w:val="000000"/>
                <w:sz w:val="16"/>
                <w:szCs w:val="16"/>
              </w:rPr>
              <w:t>ée</w:t>
            </w:r>
            <w:proofErr w:type="spellEnd"/>
          </w:p>
        </w:tc>
        <w:tc>
          <w:tcPr>
            <w:tcW w:w="404" w:type="pct"/>
            <w:tcBorders>
              <w:top w:val="nil"/>
              <w:left w:val="nil"/>
              <w:bottom w:val="nil"/>
              <w:right w:val="nil"/>
            </w:tcBorders>
            <w:shd w:val="clear" w:color="auto" w:fill="auto"/>
            <w:vAlign w:val="center"/>
            <w:hideMark/>
          </w:tcPr>
          <w:p w14:paraId="577E3114"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0.003</w:t>
            </w:r>
          </w:p>
        </w:tc>
        <w:tc>
          <w:tcPr>
            <w:tcW w:w="420" w:type="pct"/>
            <w:tcBorders>
              <w:top w:val="nil"/>
              <w:left w:val="nil"/>
              <w:bottom w:val="nil"/>
              <w:right w:val="single" w:sz="8" w:space="0" w:color="808080"/>
            </w:tcBorders>
            <w:shd w:val="clear" w:color="auto" w:fill="auto"/>
            <w:vAlign w:val="center"/>
            <w:hideMark/>
          </w:tcPr>
          <w:p w14:paraId="1F2DA0B6" w14:textId="68712951"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0.007 </w:t>
            </w:r>
          </w:p>
        </w:tc>
        <w:tc>
          <w:tcPr>
            <w:tcW w:w="444" w:type="pct"/>
            <w:tcBorders>
              <w:top w:val="nil"/>
              <w:left w:val="nil"/>
              <w:bottom w:val="nil"/>
              <w:right w:val="single" w:sz="4" w:space="0" w:color="808080"/>
            </w:tcBorders>
            <w:shd w:val="clear" w:color="auto" w:fill="auto"/>
            <w:vAlign w:val="center"/>
            <w:hideMark/>
          </w:tcPr>
          <w:p w14:paraId="347B34CB"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604 </w:t>
            </w:r>
          </w:p>
        </w:tc>
        <w:tc>
          <w:tcPr>
            <w:tcW w:w="437" w:type="pct"/>
            <w:tcBorders>
              <w:top w:val="nil"/>
              <w:left w:val="nil"/>
              <w:bottom w:val="nil"/>
              <w:right w:val="single" w:sz="8" w:space="0" w:color="808080"/>
            </w:tcBorders>
            <w:shd w:val="clear" w:color="auto" w:fill="auto"/>
            <w:vAlign w:val="center"/>
            <w:hideMark/>
          </w:tcPr>
          <w:p w14:paraId="75A51EF1"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201 </w:t>
            </w:r>
          </w:p>
        </w:tc>
        <w:tc>
          <w:tcPr>
            <w:tcW w:w="444" w:type="pct"/>
            <w:tcBorders>
              <w:top w:val="nil"/>
              <w:left w:val="nil"/>
              <w:bottom w:val="nil"/>
              <w:right w:val="single" w:sz="4" w:space="0" w:color="808080"/>
            </w:tcBorders>
            <w:shd w:val="clear" w:color="auto" w:fill="auto"/>
            <w:vAlign w:val="center"/>
            <w:hideMark/>
          </w:tcPr>
          <w:p w14:paraId="5AA10387"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674 </w:t>
            </w:r>
          </w:p>
        </w:tc>
        <w:tc>
          <w:tcPr>
            <w:tcW w:w="437" w:type="pct"/>
            <w:tcBorders>
              <w:top w:val="nil"/>
              <w:left w:val="nil"/>
              <w:bottom w:val="nil"/>
              <w:right w:val="single" w:sz="8" w:space="0" w:color="808080"/>
            </w:tcBorders>
            <w:shd w:val="clear" w:color="auto" w:fill="auto"/>
            <w:vAlign w:val="center"/>
            <w:hideMark/>
          </w:tcPr>
          <w:p w14:paraId="6E11352C"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225 </w:t>
            </w:r>
          </w:p>
        </w:tc>
        <w:tc>
          <w:tcPr>
            <w:tcW w:w="444" w:type="pct"/>
            <w:tcBorders>
              <w:top w:val="nil"/>
              <w:left w:val="nil"/>
              <w:bottom w:val="nil"/>
              <w:right w:val="single" w:sz="4" w:space="0" w:color="808080"/>
            </w:tcBorders>
            <w:shd w:val="clear" w:color="auto" w:fill="auto"/>
            <w:vAlign w:val="center"/>
            <w:hideMark/>
          </w:tcPr>
          <w:p w14:paraId="2531BEBD"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789 </w:t>
            </w:r>
          </w:p>
        </w:tc>
        <w:tc>
          <w:tcPr>
            <w:tcW w:w="437" w:type="pct"/>
            <w:tcBorders>
              <w:top w:val="nil"/>
              <w:left w:val="nil"/>
              <w:bottom w:val="nil"/>
              <w:right w:val="single" w:sz="8" w:space="0" w:color="808080"/>
            </w:tcBorders>
            <w:shd w:val="clear" w:color="auto" w:fill="auto"/>
            <w:vAlign w:val="center"/>
            <w:hideMark/>
          </w:tcPr>
          <w:p w14:paraId="006F25EA"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263 </w:t>
            </w:r>
          </w:p>
        </w:tc>
        <w:tc>
          <w:tcPr>
            <w:tcW w:w="444" w:type="pct"/>
            <w:tcBorders>
              <w:top w:val="nil"/>
              <w:left w:val="single" w:sz="4" w:space="0" w:color="808080"/>
              <w:bottom w:val="nil"/>
              <w:right w:val="single" w:sz="8" w:space="0" w:color="808080"/>
            </w:tcBorders>
            <w:shd w:val="clear" w:color="auto" w:fill="auto"/>
            <w:vAlign w:val="center"/>
            <w:hideMark/>
          </w:tcPr>
          <w:p w14:paraId="430E3FE6"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588 </w:t>
            </w:r>
          </w:p>
        </w:tc>
      </w:tr>
      <w:tr w:rsidR="006B2A3D" w:rsidRPr="005F104B" w14:paraId="3D5807A5"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D38A180"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56</w:t>
            </w:r>
          </w:p>
        </w:tc>
        <w:tc>
          <w:tcPr>
            <w:tcW w:w="920" w:type="pct"/>
            <w:tcBorders>
              <w:top w:val="nil"/>
              <w:left w:val="nil"/>
              <w:bottom w:val="nil"/>
              <w:right w:val="nil"/>
            </w:tcBorders>
            <w:shd w:val="clear" w:color="auto" w:fill="auto"/>
            <w:vAlign w:val="center"/>
            <w:hideMark/>
          </w:tcPr>
          <w:p w14:paraId="70987F6B" w14:textId="754E791C"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Guin</w:t>
            </w:r>
            <w:r w:rsidR="00692D6C">
              <w:rPr>
                <w:rFonts w:eastAsia="Times New Roman"/>
                <w:color w:val="000000"/>
                <w:sz w:val="16"/>
                <w:szCs w:val="16"/>
              </w:rPr>
              <w:t>ée</w:t>
            </w:r>
            <w:proofErr w:type="spellEnd"/>
            <w:r w:rsidRPr="002A77D1">
              <w:rPr>
                <w:rFonts w:eastAsia="Times New Roman"/>
                <w:color w:val="000000"/>
                <w:sz w:val="16"/>
                <w:szCs w:val="16"/>
              </w:rPr>
              <w:t>-Bissau</w:t>
            </w:r>
          </w:p>
        </w:tc>
        <w:tc>
          <w:tcPr>
            <w:tcW w:w="404" w:type="pct"/>
            <w:tcBorders>
              <w:top w:val="nil"/>
              <w:left w:val="nil"/>
              <w:bottom w:val="nil"/>
              <w:right w:val="nil"/>
            </w:tcBorders>
            <w:shd w:val="clear" w:color="auto" w:fill="auto"/>
            <w:vAlign w:val="center"/>
            <w:hideMark/>
          </w:tcPr>
          <w:p w14:paraId="255D167F"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0.001</w:t>
            </w:r>
          </w:p>
        </w:tc>
        <w:tc>
          <w:tcPr>
            <w:tcW w:w="420" w:type="pct"/>
            <w:tcBorders>
              <w:top w:val="nil"/>
              <w:left w:val="nil"/>
              <w:bottom w:val="nil"/>
              <w:right w:val="single" w:sz="8" w:space="0" w:color="808080"/>
            </w:tcBorders>
            <w:shd w:val="clear" w:color="auto" w:fill="auto"/>
            <w:vAlign w:val="center"/>
            <w:hideMark/>
          </w:tcPr>
          <w:p w14:paraId="7F34CBE4" w14:textId="63D49631"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0.002 </w:t>
            </w:r>
          </w:p>
        </w:tc>
        <w:tc>
          <w:tcPr>
            <w:tcW w:w="444" w:type="pct"/>
            <w:tcBorders>
              <w:top w:val="nil"/>
              <w:left w:val="nil"/>
              <w:bottom w:val="nil"/>
              <w:right w:val="single" w:sz="4" w:space="0" w:color="808080"/>
            </w:tcBorders>
            <w:shd w:val="clear" w:color="auto" w:fill="auto"/>
            <w:vAlign w:val="center"/>
            <w:hideMark/>
          </w:tcPr>
          <w:p w14:paraId="277EEE27"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201 </w:t>
            </w:r>
          </w:p>
        </w:tc>
        <w:tc>
          <w:tcPr>
            <w:tcW w:w="437" w:type="pct"/>
            <w:tcBorders>
              <w:top w:val="nil"/>
              <w:left w:val="nil"/>
              <w:bottom w:val="nil"/>
              <w:right w:val="single" w:sz="8" w:space="0" w:color="808080"/>
            </w:tcBorders>
            <w:shd w:val="clear" w:color="auto" w:fill="auto"/>
            <w:vAlign w:val="center"/>
            <w:hideMark/>
          </w:tcPr>
          <w:p w14:paraId="4B831F9D"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67 </w:t>
            </w:r>
          </w:p>
        </w:tc>
        <w:tc>
          <w:tcPr>
            <w:tcW w:w="444" w:type="pct"/>
            <w:tcBorders>
              <w:top w:val="nil"/>
              <w:left w:val="nil"/>
              <w:bottom w:val="nil"/>
              <w:right w:val="single" w:sz="4" w:space="0" w:color="808080"/>
            </w:tcBorders>
            <w:shd w:val="clear" w:color="auto" w:fill="auto"/>
            <w:vAlign w:val="center"/>
            <w:hideMark/>
          </w:tcPr>
          <w:p w14:paraId="0060B4E3"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225 </w:t>
            </w:r>
          </w:p>
        </w:tc>
        <w:tc>
          <w:tcPr>
            <w:tcW w:w="437" w:type="pct"/>
            <w:tcBorders>
              <w:top w:val="nil"/>
              <w:left w:val="nil"/>
              <w:bottom w:val="nil"/>
              <w:right w:val="single" w:sz="8" w:space="0" w:color="808080"/>
            </w:tcBorders>
            <w:shd w:val="clear" w:color="auto" w:fill="auto"/>
            <w:vAlign w:val="center"/>
            <w:hideMark/>
          </w:tcPr>
          <w:p w14:paraId="19081CB1"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75 </w:t>
            </w:r>
          </w:p>
        </w:tc>
        <w:tc>
          <w:tcPr>
            <w:tcW w:w="444" w:type="pct"/>
            <w:tcBorders>
              <w:top w:val="nil"/>
              <w:left w:val="nil"/>
              <w:bottom w:val="nil"/>
              <w:right w:val="single" w:sz="4" w:space="0" w:color="808080"/>
            </w:tcBorders>
            <w:shd w:val="clear" w:color="auto" w:fill="auto"/>
            <w:vAlign w:val="center"/>
            <w:hideMark/>
          </w:tcPr>
          <w:p w14:paraId="67417CEE"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263 </w:t>
            </w:r>
          </w:p>
        </w:tc>
        <w:tc>
          <w:tcPr>
            <w:tcW w:w="437" w:type="pct"/>
            <w:tcBorders>
              <w:top w:val="nil"/>
              <w:left w:val="nil"/>
              <w:bottom w:val="nil"/>
              <w:right w:val="single" w:sz="8" w:space="0" w:color="808080"/>
            </w:tcBorders>
            <w:shd w:val="clear" w:color="auto" w:fill="auto"/>
            <w:vAlign w:val="center"/>
            <w:hideMark/>
          </w:tcPr>
          <w:p w14:paraId="56629B5F"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1FEF608F"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197 </w:t>
            </w:r>
          </w:p>
        </w:tc>
      </w:tr>
      <w:tr w:rsidR="006B2A3D" w:rsidRPr="005F104B" w14:paraId="37C4C7D9"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52A1988"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57</w:t>
            </w:r>
          </w:p>
        </w:tc>
        <w:tc>
          <w:tcPr>
            <w:tcW w:w="920" w:type="pct"/>
            <w:tcBorders>
              <w:top w:val="nil"/>
              <w:left w:val="nil"/>
              <w:bottom w:val="nil"/>
              <w:right w:val="nil"/>
            </w:tcBorders>
            <w:shd w:val="clear" w:color="auto" w:fill="auto"/>
            <w:vAlign w:val="center"/>
            <w:hideMark/>
          </w:tcPr>
          <w:p w14:paraId="6B227961"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Honduras</w:t>
            </w:r>
          </w:p>
        </w:tc>
        <w:tc>
          <w:tcPr>
            <w:tcW w:w="404" w:type="pct"/>
            <w:tcBorders>
              <w:top w:val="nil"/>
              <w:left w:val="nil"/>
              <w:bottom w:val="nil"/>
              <w:right w:val="nil"/>
            </w:tcBorders>
            <w:shd w:val="clear" w:color="auto" w:fill="auto"/>
            <w:vAlign w:val="center"/>
            <w:hideMark/>
          </w:tcPr>
          <w:p w14:paraId="24976B90"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0.009</w:t>
            </w:r>
          </w:p>
        </w:tc>
        <w:tc>
          <w:tcPr>
            <w:tcW w:w="420" w:type="pct"/>
            <w:tcBorders>
              <w:top w:val="nil"/>
              <w:left w:val="nil"/>
              <w:bottom w:val="nil"/>
              <w:right w:val="single" w:sz="8" w:space="0" w:color="808080"/>
            </w:tcBorders>
            <w:shd w:val="clear" w:color="auto" w:fill="auto"/>
            <w:vAlign w:val="center"/>
            <w:hideMark/>
          </w:tcPr>
          <w:p w14:paraId="60062763" w14:textId="6C272A1E"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0.021 </w:t>
            </w:r>
          </w:p>
        </w:tc>
        <w:tc>
          <w:tcPr>
            <w:tcW w:w="444" w:type="pct"/>
            <w:tcBorders>
              <w:top w:val="nil"/>
              <w:left w:val="nil"/>
              <w:bottom w:val="nil"/>
              <w:right w:val="single" w:sz="4" w:space="0" w:color="808080"/>
            </w:tcBorders>
            <w:shd w:val="clear" w:color="auto" w:fill="auto"/>
            <w:vAlign w:val="center"/>
            <w:hideMark/>
          </w:tcPr>
          <w:p w14:paraId="6721E405" w14:textId="6A9AAD5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813 </w:t>
            </w:r>
          </w:p>
        </w:tc>
        <w:tc>
          <w:tcPr>
            <w:tcW w:w="437" w:type="pct"/>
            <w:tcBorders>
              <w:top w:val="nil"/>
              <w:left w:val="nil"/>
              <w:bottom w:val="nil"/>
              <w:right w:val="single" w:sz="8" w:space="0" w:color="808080"/>
            </w:tcBorders>
            <w:shd w:val="clear" w:color="auto" w:fill="auto"/>
            <w:vAlign w:val="center"/>
            <w:hideMark/>
          </w:tcPr>
          <w:p w14:paraId="1A35729A"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604 </w:t>
            </w:r>
          </w:p>
        </w:tc>
        <w:tc>
          <w:tcPr>
            <w:tcW w:w="444" w:type="pct"/>
            <w:tcBorders>
              <w:top w:val="nil"/>
              <w:left w:val="nil"/>
              <w:bottom w:val="nil"/>
              <w:right w:val="single" w:sz="4" w:space="0" w:color="808080"/>
            </w:tcBorders>
            <w:shd w:val="clear" w:color="auto" w:fill="auto"/>
            <w:vAlign w:val="center"/>
            <w:hideMark/>
          </w:tcPr>
          <w:p w14:paraId="0F7A4F2C" w14:textId="3EF2C62C"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022 </w:t>
            </w:r>
          </w:p>
        </w:tc>
        <w:tc>
          <w:tcPr>
            <w:tcW w:w="437" w:type="pct"/>
            <w:tcBorders>
              <w:top w:val="nil"/>
              <w:left w:val="nil"/>
              <w:bottom w:val="nil"/>
              <w:right w:val="single" w:sz="8" w:space="0" w:color="808080"/>
            </w:tcBorders>
            <w:shd w:val="clear" w:color="auto" w:fill="auto"/>
            <w:vAlign w:val="center"/>
            <w:hideMark/>
          </w:tcPr>
          <w:p w14:paraId="623BFA90"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674 </w:t>
            </w:r>
          </w:p>
        </w:tc>
        <w:tc>
          <w:tcPr>
            <w:tcW w:w="444" w:type="pct"/>
            <w:tcBorders>
              <w:top w:val="nil"/>
              <w:left w:val="nil"/>
              <w:bottom w:val="nil"/>
              <w:right w:val="single" w:sz="4" w:space="0" w:color="808080"/>
            </w:tcBorders>
            <w:shd w:val="clear" w:color="auto" w:fill="auto"/>
            <w:vAlign w:val="center"/>
            <w:hideMark/>
          </w:tcPr>
          <w:p w14:paraId="32084D44" w14:textId="337839BC"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368 </w:t>
            </w:r>
          </w:p>
        </w:tc>
        <w:tc>
          <w:tcPr>
            <w:tcW w:w="437" w:type="pct"/>
            <w:tcBorders>
              <w:top w:val="nil"/>
              <w:left w:val="nil"/>
              <w:bottom w:val="nil"/>
              <w:right w:val="single" w:sz="8" w:space="0" w:color="808080"/>
            </w:tcBorders>
            <w:shd w:val="clear" w:color="auto" w:fill="auto"/>
            <w:vAlign w:val="center"/>
            <w:hideMark/>
          </w:tcPr>
          <w:p w14:paraId="0388F336"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789 </w:t>
            </w:r>
          </w:p>
        </w:tc>
        <w:tc>
          <w:tcPr>
            <w:tcW w:w="444" w:type="pct"/>
            <w:tcBorders>
              <w:top w:val="nil"/>
              <w:left w:val="single" w:sz="4" w:space="0" w:color="808080"/>
              <w:bottom w:val="nil"/>
              <w:right w:val="single" w:sz="8" w:space="0" w:color="808080"/>
            </w:tcBorders>
            <w:shd w:val="clear" w:color="auto" w:fill="auto"/>
            <w:vAlign w:val="center"/>
            <w:hideMark/>
          </w:tcPr>
          <w:p w14:paraId="37E7195D" w14:textId="41B8FD8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764 </w:t>
            </w:r>
          </w:p>
        </w:tc>
      </w:tr>
      <w:tr w:rsidR="006B2A3D" w:rsidRPr="005F104B" w14:paraId="28D3A430"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333991D"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58</w:t>
            </w:r>
          </w:p>
        </w:tc>
        <w:tc>
          <w:tcPr>
            <w:tcW w:w="920" w:type="pct"/>
            <w:tcBorders>
              <w:top w:val="nil"/>
              <w:left w:val="nil"/>
              <w:bottom w:val="nil"/>
              <w:right w:val="nil"/>
            </w:tcBorders>
            <w:shd w:val="clear" w:color="auto" w:fill="auto"/>
            <w:vAlign w:val="center"/>
            <w:hideMark/>
          </w:tcPr>
          <w:p w14:paraId="3D85B9BD" w14:textId="04A3E1FB"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H</w:t>
            </w:r>
            <w:r w:rsidR="00692D6C">
              <w:rPr>
                <w:rFonts w:eastAsia="Times New Roman"/>
                <w:color w:val="000000"/>
                <w:sz w:val="16"/>
                <w:szCs w:val="16"/>
              </w:rPr>
              <w:t>ongrie</w:t>
            </w:r>
            <w:proofErr w:type="spellEnd"/>
          </w:p>
        </w:tc>
        <w:tc>
          <w:tcPr>
            <w:tcW w:w="404" w:type="pct"/>
            <w:tcBorders>
              <w:top w:val="nil"/>
              <w:left w:val="nil"/>
              <w:bottom w:val="nil"/>
              <w:right w:val="nil"/>
            </w:tcBorders>
            <w:shd w:val="clear" w:color="auto" w:fill="auto"/>
            <w:vAlign w:val="center"/>
            <w:hideMark/>
          </w:tcPr>
          <w:p w14:paraId="4E335715"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0.228</w:t>
            </w:r>
          </w:p>
        </w:tc>
        <w:tc>
          <w:tcPr>
            <w:tcW w:w="420" w:type="pct"/>
            <w:tcBorders>
              <w:top w:val="nil"/>
              <w:left w:val="nil"/>
              <w:bottom w:val="nil"/>
              <w:right w:val="single" w:sz="8" w:space="0" w:color="808080"/>
            </w:tcBorders>
            <w:shd w:val="clear" w:color="auto" w:fill="auto"/>
            <w:vAlign w:val="center"/>
            <w:hideMark/>
          </w:tcPr>
          <w:p w14:paraId="22A0AF26" w14:textId="1E8DEB7D"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0.525 </w:t>
            </w:r>
          </w:p>
        </w:tc>
        <w:tc>
          <w:tcPr>
            <w:tcW w:w="444" w:type="pct"/>
            <w:tcBorders>
              <w:top w:val="nil"/>
              <w:left w:val="nil"/>
              <w:bottom w:val="nil"/>
              <w:right w:val="single" w:sz="4" w:space="0" w:color="808080"/>
            </w:tcBorders>
            <w:shd w:val="clear" w:color="auto" w:fill="auto"/>
            <w:vAlign w:val="center"/>
            <w:hideMark/>
          </w:tcPr>
          <w:p w14:paraId="096C1B93" w14:textId="2ABFFC9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45</w:t>
            </w:r>
            <w:r w:rsidR="00692D6C">
              <w:rPr>
                <w:rFonts w:eastAsia="Times New Roman"/>
                <w:color w:val="000000"/>
                <w:sz w:val="16"/>
                <w:szCs w:val="16"/>
              </w:rPr>
              <w:t xml:space="preserve"> </w:t>
            </w:r>
            <w:r w:rsidRPr="002A77D1">
              <w:rPr>
                <w:rFonts w:eastAsia="Times New Roman"/>
                <w:color w:val="000000"/>
                <w:sz w:val="16"/>
                <w:szCs w:val="16"/>
              </w:rPr>
              <w:t xml:space="preserve">919 </w:t>
            </w:r>
          </w:p>
        </w:tc>
        <w:tc>
          <w:tcPr>
            <w:tcW w:w="437" w:type="pct"/>
            <w:tcBorders>
              <w:top w:val="nil"/>
              <w:left w:val="nil"/>
              <w:bottom w:val="nil"/>
              <w:right w:val="single" w:sz="8" w:space="0" w:color="808080"/>
            </w:tcBorders>
            <w:shd w:val="clear" w:color="auto" w:fill="auto"/>
            <w:vAlign w:val="center"/>
            <w:hideMark/>
          </w:tcPr>
          <w:p w14:paraId="136A96EB" w14:textId="6899CED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15</w:t>
            </w:r>
            <w:r w:rsidR="00692D6C">
              <w:rPr>
                <w:rFonts w:eastAsia="Times New Roman"/>
                <w:color w:val="000000"/>
                <w:sz w:val="16"/>
                <w:szCs w:val="16"/>
              </w:rPr>
              <w:t xml:space="preserve"> </w:t>
            </w:r>
            <w:r w:rsidRPr="002A77D1">
              <w:rPr>
                <w:rFonts w:eastAsia="Times New Roman"/>
                <w:color w:val="000000"/>
                <w:sz w:val="16"/>
                <w:szCs w:val="16"/>
              </w:rPr>
              <w:t xml:space="preserve">306 </w:t>
            </w:r>
          </w:p>
        </w:tc>
        <w:tc>
          <w:tcPr>
            <w:tcW w:w="444" w:type="pct"/>
            <w:tcBorders>
              <w:top w:val="nil"/>
              <w:left w:val="nil"/>
              <w:bottom w:val="nil"/>
              <w:right w:val="single" w:sz="4" w:space="0" w:color="808080"/>
            </w:tcBorders>
            <w:shd w:val="clear" w:color="auto" w:fill="auto"/>
            <w:vAlign w:val="center"/>
            <w:hideMark/>
          </w:tcPr>
          <w:p w14:paraId="7B2C77E7" w14:textId="02EA9CE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51</w:t>
            </w:r>
            <w:r w:rsidR="00692D6C">
              <w:rPr>
                <w:rFonts w:eastAsia="Times New Roman"/>
                <w:color w:val="000000"/>
                <w:sz w:val="16"/>
                <w:szCs w:val="16"/>
              </w:rPr>
              <w:t xml:space="preserve"> </w:t>
            </w:r>
            <w:r w:rsidRPr="002A77D1">
              <w:rPr>
                <w:rFonts w:eastAsia="Times New Roman"/>
                <w:color w:val="000000"/>
                <w:sz w:val="16"/>
                <w:szCs w:val="16"/>
              </w:rPr>
              <w:t xml:space="preserve">225 </w:t>
            </w:r>
          </w:p>
        </w:tc>
        <w:tc>
          <w:tcPr>
            <w:tcW w:w="437" w:type="pct"/>
            <w:tcBorders>
              <w:top w:val="nil"/>
              <w:left w:val="nil"/>
              <w:bottom w:val="nil"/>
              <w:right w:val="single" w:sz="8" w:space="0" w:color="808080"/>
            </w:tcBorders>
            <w:shd w:val="clear" w:color="auto" w:fill="auto"/>
            <w:vAlign w:val="center"/>
            <w:hideMark/>
          </w:tcPr>
          <w:p w14:paraId="7400E482" w14:textId="0B25228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17</w:t>
            </w:r>
            <w:r w:rsidR="00692D6C">
              <w:rPr>
                <w:rFonts w:eastAsia="Times New Roman"/>
                <w:color w:val="000000"/>
                <w:sz w:val="16"/>
                <w:szCs w:val="16"/>
              </w:rPr>
              <w:t xml:space="preserve"> </w:t>
            </w:r>
            <w:r w:rsidRPr="002A77D1">
              <w:rPr>
                <w:rFonts w:eastAsia="Times New Roman"/>
                <w:color w:val="000000"/>
                <w:sz w:val="16"/>
                <w:szCs w:val="16"/>
              </w:rPr>
              <w:t xml:space="preserve">075 </w:t>
            </w:r>
          </w:p>
        </w:tc>
        <w:tc>
          <w:tcPr>
            <w:tcW w:w="444" w:type="pct"/>
            <w:tcBorders>
              <w:top w:val="nil"/>
              <w:left w:val="nil"/>
              <w:bottom w:val="nil"/>
              <w:right w:val="single" w:sz="4" w:space="0" w:color="808080"/>
            </w:tcBorders>
            <w:shd w:val="clear" w:color="auto" w:fill="auto"/>
            <w:vAlign w:val="center"/>
            <w:hideMark/>
          </w:tcPr>
          <w:p w14:paraId="614B3859" w14:textId="0E632504"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59</w:t>
            </w:r>
            <w:r w:rsidR="00692D6C">
              <w:rPr>
                <w:rFonts w:eastAsia="Times New Roman"/>
                <w:color w:val="000000"/>
                <w:sz w:val="16"/>
                <w:szCs w:val="16"/>
              </w:rPr>
              <w:t xml:space="preserve"> </w:t>
            </w:r>
            <w:r w:rsidRPr="002A77D1">
              <w:rPr>
                <w:rFonts w:eastAsia="Times New Roman"/>
                <w:color w:val="000000"/>
                <w:sz w:val="16"/>
                <w:szCs w:val="16"/>
              </w:rPr>
              <w:t xml:space="preserve">979 </w:t>
            </w:r>
          </w:p>
        </w:tc>
        <w:tc>
          <w:tcPr>
            <w:tcW w:w="437" w:type="pct"/>
            <w:tcBorders>
              <w:top w:val="nil"/>
              <w:left w:val="nil"/>
              <w:bottom w:val="nil"/>
              <w:right w:val="single" w:sz="8" w:space="0" w:color="808080"/>
            </w:tcBorders>
            <w:shd w:val="clear" w:color="auto" w:fill="auto"/>
            <w:vAlign w:val="center"/>
            <w:hideMark/>
          </w:tcPr>
          <w:p w14:paraId="1DBDA88B" w14:textId="02CF159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19</w:t>
            </w:r>
            <w:r w:rsidR="00692D6C">
              <w:rPr>
                <w:rFonts w:eastAsia="Times New Roman"/>
                <w:color w:val="000000"/>
                <w:sz w:val="16"/>
                <w:szCs w:val="16"/>
              </w:rPr>
              <w:t xml:space="preserve"> </w:t>
            </w:r>
            <w:r w:rsidRPr="002A77D1">
              <w:rPr>
                <w:rFonts w:eastAsia="Times New Roman"/>
                <w:color w:val="000000"/>
                <w:sz w:val="16"/>
                <w:szCs w:val="16"/>
              </w:rPr>
              <w:t xml:space="preserve">993 </w:t>
            </w:r>
          </w:p>
        </w:tc>
        <w:tc>
          <w:tcPr>
            <w:tcW w:w="444" w:type="pct"/>
            <w:tcBorders>
              <w:top w:val="nil"/>
              <w:left w:val="single" w:sz="4" w:space="0" w:color="808080"/>
              <w:bottom w:val="nil"/>
              <w:right w:val="single" w:sz="8" w:space="0" w:color="808080"/>
            </w:tcBorders>
            <w:shd w:val="clear" w:color="auto" w:fill="auto"/>
            <w:vAlign w:val="center"/>
            <w:hideMark/>
          </w:tcPr>
          <w:p w14:paraId="0FF799CA" w14:textId="204D799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40</w:t>
            </w:r>
            <w:r w:rsidR="00692D6C">
              <w:rPr>
                <w:rFonts w:eastAsia="Times New Roman"/>
                <w:color w:val="000000"/>
                <w:sz w:val="16"/>
                <w:szCs w:val="16"/>
              </w:rPr>
              <w:t xml:space="preserve"> </w:t>
            </w:r>
            <w:r w:rsidRPr="002A77D1">
              <w:rPr>
                <w:rFonts w:eastAsia="Times New Roman"/>
                <w:color w:val="000000"/>
                <w:sz w:val="16"/>
                <w:szCs w:val="16"/>
              </w:rPr>
              <w:t xml:space="preserve">368 </w:t>
            </w:r>
          </w:p>
        </w:tc>
      </w:tr>
      <w:tr w:rsidR="006B2A3D" w:rsidRPr="005F104B" w14:paraId="28CDDC10"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A4E9C0E"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59</w:t>
            </w:r>
          </w:p>
        </w:tc>
        <w:tc>
          <w:tcPr>
            <w:tcW w:w="920" w:type="pct"/>
            <w:tcBorders>
              <w:top w:val="nil"/>
              <w:left w:val="nil"/>
              <w:bottom w:val="nil"/>
              <w:right w:val="nil"/>
            </w:tcBorders>
            <w:shd w:val="clear" w:color="auto" w:fill="auto"/>
            <w:vAlign w:val="center"/>
            <w:hideMark/>
          </w:tcPr>
          <w:p w14:paraId="14C59E07" w14:textId="6D322E86" w:rsidR="00846D96" w:rsidRPr="002A77D1" w:rsidRDefault="00846D96" w:rsidP="007B7DB8">
            <w:pPr>
              <w:rPr>
                <w:rFonts w:eastAsia="Times New Roman"/>
                <w:color w:val="000000"/>
                <w:sz w:val="16"/>
                <w:szCs w:val="16"/>
              </w:rPr>
            </w:pPr>
            <w:r w:rsidRPr="002A77D1">
              <w:rPr>
                <w:rFonts w:eastAsia="Times New Roman"/>
                <w:color w:val="000000"/>
                <w:sz w:val="16"/>
                <w:szCs w:val="16"/>
              </w:rPr>
              <w:t>Ind</w:t>
            </w:r>
            <w:r w:rsidR="00692D6C">
              <w:rPr>
                <w:rFonts w:eastAsia="Times New Roman"/>
                <w:color w:val="000000"/>
                <w:sz w:val="16"/>
                <w:szCs w:val="16"/>
              </w:rPr>
              <w:t>e</w:t>
            </w:r>
          </w:p>
        </w:tc>
        <w:tc>
          <w:tcPr>
            <w:tcW w:w="404" w:type="pct"/>
            <w:tcBorders>
              <w:top w:val="nil"/>
              <w:left w:val="nil"/>
              <w:bottom w:val="nil"/>
              <w:right w:val="nil"/>
            </w:tcBorders>
            <w:shd w:val="clear" w:color="auto" w:fill="auto"/>
            <w:vAlign w:val="center"/>
            <w:hideMark/>
          </w:tcPr>
          <w:p w14:paraId="7C4C3D51"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1.044</w:t>
            </w:r>
          </w:p>
        </w:tc>
        <w:tc>
          <w:tcPr>
            <w:tcW w:w="420" w:type="pct"/>
            <w:tcBorders>
              <w:top w:val="nil"/>
              <w:left w:val="nil"/>
              <w:bottom w:val="nil"/>
              <w:right w:val="single" w:sz="8" w:space="0" w:color="808080"/>
            </w:tcBorders>
            <w:shd w:val="clear" w:color="auto" w:fill="auto"/>
            <w:vAlign w:val="center"/>
            <w:hideMark/>
          </w:tcPr>
          <w:p w14:paraId="13D95745" w14:textId="600F58C3"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2.403 </w:t>
            </w:r>
          </w:p>
        </w:tc>
        <w:tc>
          <w:tcPr>
            <w:tcW w:w="444" w:type="pct"/>
            <w:tcBorders>
              <w:top w:val="nil"/>
              <w:left w:val="nil"/>
              <w:bottom w:val="nil"/>
              <w:right w:val="single" w:sz="4" w:space="0" w:color="808080"/>
            </w:tcBorders>
            <w:shd w:val="clear" w:color="auto" w:fill="auto"/>
            <w:vAlign w:val="center"/>
            <w:hideMark/>
          </w:tcPr>
          <w:p w14:paraId="13F5BBE0" w14:textId="070F676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210</w:t>
            </w:r>
            <w:r w:rsidR="00692D6C">
              <w:rPr>
                <w:rFonts w:eastAsia="Times New Roman"/>
                <w:color w:val="000000"/>
                <w:sz w:val="16"/>
                <w:szCs w:val="16"/>
              </w:rPr>
              <w:t xml:space="preserve"> </w:t>
            </w:r>
            <w:r w:rsidRPr="002A77D1">
              <w:rPr>
                <w:rFonts w:eastAsia="Times New Roman"/>
                <w:color w:val="000000"/>
                <w:sz w:val="16"/>
                <w:szCs w:val="16"/>
              </w:rPr>
              <w:t xml:space="preserve">263 </w:t>
            </w:r>
          </w:p>
        </w:tc>
        <w:tc>
          <w:tcPr>
            <w:tcW w:w="437" w:type="pct"/>
            <w:tcBorders>
              <w:top w:val="nil"/>
              <w:left w:val="nil"/>
              <w:bottom w:val="nil"/>
              <w:right w:val="single" w:sz="8" w:space="0" w:color="808080"/>
            </w:tcBorders>
            <w:shd w:val="clear" w:color="auto" w:fill="auto"/>
            <w:vAlign w:val="center"/>
            <w:hideMark/>
          </w:tcPr>
          <w:p w14:paraId="553530A1" w14:textId="763470F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70</w:t>
            </w:r>
            <w:r w:rsidR="00692D6C">
              <w:rPr>
                <w:rFonts w:eastAsia="Times New Roman"/>
                <w:color w:val="000000"/>
                <w:sz w:val="16"/>
                <w:szCs w:val="16"/>
              </w:rPr>
              <w:t xml:space="preserve"> </w:t>
            </w:r>
            <w:r w:rsidRPr="002A77D1">
              <w:rPr>
                <w:rFonts w:eastAsia="Times New Roman"/>
                <w:color w:val="000000"/>
                <w:sz w:val="16"/>
                <w:szCs w:val="16"/>
              </w:rPr>
              <w:t xml:space="preserve">088 </w:t>
            </w:r>
          </w:p>
        </w:tc>
        <w:tc>
          <w:tcPr>
            <w:tcW w:w="444" w:type="pct"/>
            <w:tcBorders>
              <w:top w:val="nil"/>
              <w:left w:val="nil"/>
              <w:bottom w:val="nil"/>
              <w:right w:val="single" w:sz="4" w:space="0" w:color="808080"/>
            </w:tcBorders>
            <w:shd w:val="clear" w:color="auto" w:fill="auto"/>
            <w:vAlign w:val="center"/>
            <w:hideMark/>
          </w:tcPr>
          <w:p w14:paraId="7497696D" w14:textId="647A5728"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234</w:t>
            </w:r>
            <w:r w:rsidR="00692D6C">
              <w:rPr>
                <w:rFonts w:eastAsia="Times New Roman"/>
                <w:color w:val="000000"/>
                <w:sz w:val="16"/>
                <w:szCs w:val="16"/>
              </w:rPr>
              <w:t xml:space="preserve"> </w:t>
            </w:r>
            <w:r w:rsidRPr="002A77D1">
              <w:rPr>
                <w:rFonts w:eastAsia="Times New Roman"/>
                <w:color w:val="000000"/>
                <w:sz w:val="16"/>
                <w:szCs w:val="16"/>
              </w:rPr>
              <w:t xml:space="preserve">558 </w:t>
            </w:r>
          </w:p>
        </w:tc>
        <w:tc>
          <w:tcPr>
            <w:tcW w:w="437" w:type="pct"/>
            <w:tcBorders>
              <w:top w:val="nil"/>
              <w:left w:val="nil"/>
              <w:bottom w:val="nil"/>
              <w:right w:val="single" w:sz="8" w:space="0" w:color="808080"/>
            </w:tcBorders>
            <w:shd w:val="clear" w:color="auto" w:fill="auto"/>
            <w:vAlign w:val="center"/>
            <w:hideMark/>
          </w:tcPr>
          <w:p w14:paraId="6FB46BBD" w14:textId="6032484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78</w:t>
            </w:r>
            <w:r w:rsidR="00692D6C">
              <w:rPr>
                <w:rFonts w:eastAsia="Times New Roman"/>
                <w:color w:val="000000"/>
                <w:sz w:val="16"/>
                <w:szCs w:val="16"/>
              </w:rPr>
              <w:t xml:space="preserve"> </w:t>
            </w:r>
            <w:r w:rsidRPr="002A77D1">
              <w:rPr>
                <w:rFonts w:eastAsia="Times New Roman"/>
                <w:color w:val="000000"/>
                <w:sz w:val="16"/>
                <w:szCs w:val="16"/>
              </w:rPr>
              <w:t xml:space="preserve">186 </w:t>
            </w:r>
          </w:p>
        </w:tc>
        <w:tc>
          <w:tcPr>
            <w:tcW w:w="444" w:type="pct"/>
            <w:tcBorders>
              <w:top w:val="nil"/>
              <w:left w:val="nil"/>
              <w:bottom w:val="nil"/>
              <w:right w:val="single" w:sz="4" w:space="0" w:color="808080"/>
            </w:tcBorders>
            <w:shd w:val="clear" w:color="auto" w:fill="auto"/>
            <w:vAlign w:val="center"/>
            <w:hideMark/>
          </w:tcPr>
          <w:p w14:paraId="77961649" w14:textId="7A356AD0"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274</w:t>
            </w:r>
            <w:r w:rsidR="00692D6C">
              <w:rPr>
                <w:rFonts w:eastAsia="Times New Roman"/>
                <w:color w:val="000000"/>
                <w:sz w:val="16"/>
                <w:szCs w:val="16"/>
              </w:rPr>
              <w:t xml:space="preserve"> </w:t>
            </w:r>
            <w:r w:rsidRPr="002A77D1">
              <w:rPr>
                <w:rFonts w:eastAsia="Times New Roman"/>
                <w:color w:val="000000"/>
                <w:sz w:val="16"/>
                <w:szCs w:val="16"/>
              </w:rPr>
              <w:t xml:space="preserve">641 </w:t>
            </w:r>
          </w:p>
        </w:tc>
        <w:tc>
          <w:tcPr>
            <w:tcW w:w="437" w:type="pct"/>
            <w:tcBorders>
              <w:top w:val="nil"/>
              <w:left w:val="nil"/>
              <w:bottom w:val="nil"/>
              <w:right w:val="single" w:sz="8" w:space="0" w:color="808080"/>
            </w:tcBorders>
            <w:shd w:val="clear" w:color="auto" w:fill="auto"/>
            <w:vAlign w:val="center"/>
            <w:hideMark/>
          </w:tcPr>
          <w:p w14:paraId="53E1EC9F" w14:textId="008538A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91</w:t>
            </w:r>
            <w:r w:rsidR="00692D6C">
              <w:rPr>
                <w:rFonts w:eastAsia="Times New Roman"/>
                <w:color w:val="000000"/>
                <w:sz w:val="16"/>
                <w:szCs w:val="16"/>
              </w:rPr>
              <w:t xml:space="preserve"> </w:t>
            </w:r>
            <w:r w:rsidRPr="002A77D1">
              <w:rPr>
                <w:rFonts w:eastAsia="Times New Roman"/>
                <w:color w:val="000000"/>
                <w:sz w:val="16"/>
                <w:szCs w:val="16"/>
              </w:rPr>
              <w:t xml:space="preserve">547 </w:t>
            </w:r>
          </w:p>
        </w:tc>
        <w:tc>
          <w:tcPr>
            <w:tcW w:w="444" w:type="pct"/>
            <w:tcBorders>
              <w:top w:val="nil"/>
              <w:left w:val="single" w:sz="4" w:space="0" w:color="808080"/>
              <w:bottom w:val="nil"/>
              <w:right w:val="single" w:sz="8" w:space="0" w:color="808080"/>
            </w:tcBorders>
            <w:shd w:val="clear" w:color="auto" w:fill="auto"/>
            <w:vAlign w:val="center"/>
            <w:hideMark/>
          </w:tcPr>
          <w:p w14:paraId="1D3F8494" w14:textId="0DE90D2C"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163</w:t>
            </w:r>
            <w:r w:rsidR="00692D6C">
              <w:rPr>
                <w:rFonts w:eastAsia="Times New Roman"/>
                <w:color w:val="000000"/>
                <w:sz w:val="16"/>
                <w:szCs w:val="16"/>
              </w:rPr>
              <w:t xml:space="preserve"> </w:t>
            </w:r>
            <w:r w:rsidRPr="002A77D1">
              <w:rPr>
                <w:rFonts w:eastAsia="Times New Roman"/>
                <w:color w:val="000000"/>
                <w:sz w:val="16"/>
                <w:szCs w:val="16"/>
              </w:rPr>
              <w:t xml:space="preserve">432 </w:t>
            </w:r>
          </w:p>
        </w:tc>
      </w:tr>
      <w:tr w:rsidR="006B2A3D" w:rsidRPr="005F104B" w14:paraId="7253CA96"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C80116C"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60</w:t>
            </w:r>
          </w:p>
        </w:tc>
        <w:tc>
          <w:tcPr>
            <w:tcW w:w="920" w:type="pct"/>
            <w:tcBorders>
              <w:top w:val="nil"/>
              <w:left w:val="nil"/>
              <w:bottom w:val="nil"/>
              <w:right w:val="nil"/>
            </w:tcBorders>
            <w:shd w:val="clear" w:color="auto" w:fill="auto"/>
            <w:vAlign w:val="center"/>
            <w:hideMark/>
          </w:tcPr>
          <w:p w14:paraId="5829649A" w14:textId="2CC81C80" w:rsidR="00846D96" w:rsidRPr="002A77D1" w:rsidRDefault="00846D96" w:rsidP="007B7DB8">
            <w:pPr>
              <w:rPr>
                <w:rFonts w:eastAsia="Times New Roman"/>
                <w:color w:val="000000"/>
                <w:sz w:val="16"/>
                <w:szCs w:val="16"/>
              </w:rPr>
            </w:pPr>
            <w:r w:rsidRPr="002A77D1">
              <w:rPr>
                <w:rFonts w:eastAsia="Times New Roman"/>
                <w:color w:val="000000"/>
                <w:sz w:val="16"/>
                <w:szCs w:val="16"/>
              </w:rPr>
              <w:t>Iran (</w:t>
            </w:r>
            <w:proofErr w:type="spellStart"/>
            <w:r w:rsidRPr="002A77D1">
              <w:rPr>
                <w:rFonts w:eastAsia="Times New Roman"/>
                <w:color w:val="000000"/>
                <w:sz w:val="16"/>
                <w:szCs w:val="16"/>
              </w:rPr>
              <w:t>R</w:t>
            </w:r>
            <w:r w:rsidR="00692D6C">
              <w:rPr>
                <w:rFonts w:eastAsia="Times New Roman"/>
                <w:color w:val="000000"/>
                <w:sz w:val="16"/>
                <w:szCs w:val="16"/>
              </w:rPr>
              <w:t>é</w:t>
            </w:r>
            <w:r w:rsidRPr="002A77D1">
              <w:rPr>
                <w:rFonts w:eastAsia="Times New Roman"/>
                <w:color w:val="000000"/>
                <w:sz w:val="16"/>
                <w:szCs w:val="16"/>
              </w:rPr>
              <w:t>p</w:t>
            </w:r>
            <w:proofErr w:type="spellEnd"/>
            <w:r w:rsidR="00692D6C">
              <w:rPr>
                <w:rFonts w:eastAsia="Times New Roman"/>
                <w:color w:val="000000"/>
                <w:sz w:val="16"/>
                <w:szCs w:val="16"/>
              </w:rPr>
              <w:t xml:space="preserve">. </w:t>
            </w:r>
            <w:proofErr w:type="spellStart"/>
            <w:r w:rsidR="00692D6C">
              <w:rPr>
                <w:rFonts w:eastAsia="Times New Roman"/>
                <w:color w:val="000000"/>
                <w:sz w:val="16"/>
                <w:szCs w:val="16"/>
              </w:rPr>
              <w:t>Islamique</w:t>
            </w:r>
            <w:proofErr w:type="spellEnd"/>
            <w:r w:rsidR="00692D6C">
              <w:rPr>
                <w:rFonts w:eastAsia="Times New Roman"/>
                <w:color w:val="000000"/>
                <w:sz w:val="16"/>
                <w:szCs w:val="16"/>
              </w:rPr>
              <w:t xml:space="preserve"> d’</w:t>
            </w:r>
            <w:r w:rsidRPr="002A77D1">
              <w:rPr>
                <w:rFonts w:eastAsia="Times New Roman"/>
                <w:color w:val="000000"/>
                <w:sz w:val="16"/>
                <w:szCs w:val="16"/>
              </w:rPr>
              <w:t>)</w:t>
            </w:r>
          </w:p>
        </w:tc>
        <w:tc>
          <w:tcPr>
            <w:tcW w:w="404" w:type="pct"/>
            <w:tcBorders>
              <w:top w:val="nil"/>
              <w:left w:val="nil"/>
              <w:bottom w:val="nil"/>
              <w:right w:val="nil"/>
            </w:tcBorders>
            <w:shd w:val="clear" w:color="auto" w:fill="auto"/>
            <w:vAlign w:val="center"/>
            <w:hideMark/>
          </w:tcPr>
          <w:p w14:paraId="47055843"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0.371</w:t>
            </w:r>
          </w:p>
        </w:tc>
        <w:tc>
          <w:tcPr>
            <w:tcW w:w="420" w:type="pct"/>
            <w:tcBorders>
              <w:top w:val="nil"/>
              <w:left w:val="nil"/>
              <w:bottom w:val="nil"/>
              <w:right w:val="single" w:sz="8" w:space="0" w:color="808080"/>
            </w:tcBorders>
            <w:shd w:val="clear" w:color="auto" w:fill="auto"/>
            <w:vAlign w:val="center"/>
            <w:hideMark/>
          </w:tcPr>
          <w:p w14:paraId="3317E6E5" w14:textId="473CF802"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0.854 </w:t>
            </w:r>
          </w:p>
        </w:tc>
        <w:tc>
          <w:tcPr>
            <w:tcW w:w="444" w:type="pct"/>
            <w:tcBorders>
              <w:top w:val="nil"/>
              <w:left w:val="nil"/>
              <w:bottom w:val="nil"/>
              <w:right w:val="single" w:sz="4" w:space="0" w:color="808080"/>
            </w:tcBorders>
            <w:shd w:val="clear" w:color="auto" w:fill="auto"/>
            <w:vAlign w:val="center"/>
            <w:hideMark/>
          </w:tcPr>
          <w:p w14:paraId="3701AFE4" w14:textId="7D17761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74</w:t>
            </w:r>
            <w:r w:rsidR="00692D6C">
              <w:rPr>
                <w:rFonts w:eastAsia="Times New Roman"/>
                <w:color w:val="000000"/>
                <w:sz w:val="16"/>
                <w:szCs w:val="16"/>
              </w:rPr>
              <w:t xml:space="preserve"> </w:t>
            </w:r>
            <w:r w:rsidRPr="002A77D1">
              <w:rPr>
                <w:rFonts w:eastAsia="Times New Roman"/>
                <w:color w:val="000000"/>
                <w:sz w:val="16"/>
                <w:szCs w:val="16"/>
              </w:rPr>
              <w:t xml:space="preserve">720 </w:t>
            </w:r>
          </w:p>
        </w:tc>
        <w:tc>
          <w:tcPr>
            <w:tcW w:w="437" w:type="pct"/>
            <w:tcBorders>
              <w:top w:val="nil"/>
              <w:left w:val="nil"/>
              <w:bottom w:val="nil"/>
              <w:right w:val="single" w:sz="8" w:space="0" w:color="808080"/>
            </w:tcBorders>
            <w:shd w:val="clear" w:color="auto" w:fill="auto"/>
            <w:vAlign w:val="center"/>
            <w:hideMark/>
          </w:tcPr>
          <w:p w14:paraId="56C5895B" w14:textId="19FE009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24</w:t>
            </w:r>
            <w:r w:rsidR="00692D6C">
              <w:rPr>
                <w:rFonts w:eastAsia="Times New Roman"/>
                <w:color w:val="000000"/>
                <w:sz w:val="16"/>
                <w:szCs w:val="16"/>
              </w:rPr>
              <w:t xml:space="preserve"> </w:t>
            </w:r>
            <w:r w:rsidRPr="002A77D1">
              <w:rPr>
                <w:rFonts w:eastAsia="Times New Roman"/>
                <w:color w:val="000000"/>
                <w:sz w:val="16"/>
                <w:szCs w:val="16"/>
              </w:rPr>
              <w:t xml:space="preserve">907 </w:t>
            </w:r>
          </w:p>
        </w:tc>
        <w:tc>
          <w:tcPr>
            <w:tcW w:w="444" w:type="pct"/>
            <w:tcBorders>
              <w:top w:val="nil"/>
              <w:left w:val="nil"/>
              <w:bottom w:val="nil"/>
              <w:right w:val="single" w:sz="4" w:space="0" w:color="808080"/>
            </w:tcBorders>
            <w:shd w:val="clear" w:color="auto" w:fill="auto"/>
            <w:vAlign w:val="center"/>
            <w:hideMark/>
          </w:tcPr>
          <w:p w14:paraId="7333457E" w14:textId="180DBA3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83</w:t>
            </w:r>
            <w:r w:rsidR="00692D6C">
              <w:rPr>
                <w:rFonts w:eastAsia="Times New Roman"/>
                <w:color w:val="000000"/>
                <w:sz w:val="16"/>
                <w:szCs w:val="16"/>
              </w:rPr>
              <w:t xml:space="preserve"> </w:t>
            </w:r>
            <w:r w:rsidRPr="002A77D1">
              <w:rPr>
                <w:rFonts w:eastAsia="Times New Roman"/>
                <w:color w:val="000000"/>
                <w:sz w:val="16"/>
                <w:szCs w:val="16"/>
              </w:rPr>
              <w:t xml:space="preserve">354 </w:t>
            </w:r>
          </w:p>
        </w:tc>
        <w:tc>
          <w:tcPr>
            <w:tcW w:w="437" w:type="pct"/>
            <w:tcBorders>
              <w:top w:val="nil"/>
              <w:left w:val="nil"/>
              <w:bottom w:val="nil"/>
              <w:right w:val="single" w:sz="8" w:space="0" w:color="808080"/>
            </w:tcBorders>
            <w:shd w:val="clear" w:color="auto" w:fill="auto"/>
            <w:vAlign w:val="center"/>
            <w:hideMark/>
          </w:tcPr>
          <w:p w14:paraId="10FDE006" w14:textId="5C78A48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27</w:t>
            </w:r>
            <w:r w:rsidR="00692D6C">
              <w:rPr>
                <w:rFonts w:eastAsia="Times New Roman"/>
                <w:color w:val="000000"/>
                <w:sz w:val="16"/>
                <w:szCs w:val="16"/>
              </w:rPr>
              <w:t xml:space="preserve"> </w:t>
            </w:r>
            <w:r w:rsidRPr="002A77D1">
              <w:rPr>
                <w:rFonts w:eastAsia="Times New Roman"/>
                <w:color w:val="000000"/>
                <w:sz w:val="16"/>
                <w:szCs w:val="16"/>
              </w:rPr>
              <w:t xml:space="preserve">785 </w:t>
            </w:r>
          </w:p>
        </w:tc>
        <w:tc>
          <w:tcPr>
            <w:tcW w:w="444" w:type="pct"/>
            <w:tcBorders>
              <w:top w:val="nil"/>
              <w:left w:val="nil"/>
              <w:bottom w:val="nil"/>
              <w:right w:val="single" w:sz="4" w:space="0" w:color="808080"/>
            </w:tcBorders>
            <w:shd w:val="clear" w:color="auto" w:fill="auto"/>
            <w:vAlign w:val="center"/>
            <w:hideMark/>
          </w:tcPr>
          <w:p w14:paraId="7687F35C" w14:textId="148B4AD8"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97</w:t>
            </w:r>
            <w:r w:rsidR="00692D6C">
              <w:rPr>
                <w:rFonts w:eastAsia="Times New Roman"/>
                <w:color w:val="000000"/>
                <w:sz w:val="16"/>
                <w:szCs w:val="16"/>
              </w:rPr>
              <w:t xml:space="preserve"> </w:t>
            </w:r>
            <w:r w:rsidRPr="002A77D1">
              <w:rPr>
                <w:rFonts w:eastAsia="Times New Roman"/>
                <w:color w:val="000000"/>
                <w:sz w:val="16"/>
                <w:szCs w:val="16"/>
              </w:rPr>
              <w:t xml:space="preserve">597 </w:t>
            </w:r>
          </w:p>
        </w:tc>
        <w:tc>
          <w:tcPr>
            <w:tcW w:w="437" w:type="pct"/>
            <w:tcBorders>
              <w:top w:val="nil"/>
              <w:left w:val="nil"/>
              <w:bottom w:val="nil"/>
              <w:right w:val="single" w:sz="8" w:space="0" w:color="808080"/>
            </w:tcBorders>
            <w:shd w:val="clear" w:color="auto" w:fill="auto"/>
            <w:vAlign w:val="center"/>
            <w:hideMark/>
          </w:tcPr>
          <w:p w14:paraId="588FFE91" w14:textId="57DEBF0B"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32</w:t>
            </w:r>
            <w:r w:rsidR="00692D6C">
              <w:rPr>
                <w:rFonts w:eastAsia="Times New Roman"/>
                <w:color w:val="000000"/>
                <w:sz w:val="16"/>
                <w:szCs w:val="16"/>
              </w:rPr>
              <w:t xml:space="preserve"> </w:t>
            </w:r>
            <w:r w:rsidRPr="002A77D1">
              <w:rPr>
                <w:rFonts w:eastAsia="Times New Roman"/>
                <w:color w:val="000000"/>
                <w:sz w:val="16"/>
                <w:szCs w:val="16"/>
              </w:rPr>
              <w:t xml:space="preserve">532 </w:t>
            </w:r>
          </w:p>
        </w:tc>
        <w:tc>
          <w:tcPr>
            <w:tcW w:w="444" w:type="pct"/>
            <w:tcBorders>
              <w:top w:val="nil"/>
              <w:left w:val="single" w:sz="4" w:space="0" w:color="808080"/>
              <w:bottom w:val="nil"/>
              <w:right w:val="single" w:sz="8" w:space="0" w:color="808080"/>
            </w:tcBorders>
            <w:shd w:val="clear" w:color="auto" w:fill="auto"/>
            <w:vAlign w:val="center"/>
            <w:hideMark/>
          </w:tcPr>
          <w:p w14:paraId="2725DB1E" w14:textId="085D1B7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77</w:t>
            </w:r>
            <w:r w:rsidR="00692D6C">
              <w:rPr>
                <w:rFonts w:eastAsia="Times New Roman"/>
                <w:color w:val="000000"/>
                <w:sz w:val="16"/>
                <w:szCs w:val="16"/>
              </w:rPr>
              <w:t xml:space="preserve"> </w:t>
            </w:r>
            <w:r w:rsidRPr="002A77D1">
              <w:rPr>
                <w:rFonts w:eastAsia="Times New Roman"/>
                <w:color w:val="000000"/>
                <w:sz w:val="16"/>
                <w:szCs w:val="16"/>
              </w:rPr>
              <w:t xml:space="preserve">994 </w:t>
            </w:r>
          </w:p>
        </w:tc>
      </w:tr>
      <w:tr w:rsidR="006B2A3D" w:rsidRPr="005F104B" w14:paraId="46080BB0"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38FE1A5"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61</w:t>
            </w:r>
          </w:p>
        </w:tc>
        <w:tc>
          <w:tcPr>
            <w:tcW w:w="920" w:type="pct"/>
            <w:tcBorders>
              <w:top w:val="nil"/>
              <w:left w:val="nil"/>
              <w:bottom w:val="nil"/>
              <w:right w:val="nil"/>
            </w:tcBorders>
            <w:shd w:val="clear" w:color="auto" w:fill="auto"/>
            <w:vAlign w:val="center"/>
            <w:hideMark/>
          </w:tcPr>
          <w:p w14:paraId="11D021E1"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Iraq</w:t>
            </w:r>
          </w:p>
        </w:tc>
        <w:tc>
          <w:tcPr>
            <w:tcW w:w="404" w:type="pct"/>
            <w:tcBorders>
              <w:top w:val="nil"/>
              <w:left w:val="nil"/>
              <w:bottom w:val="nil"/>
              <w:right w:val="nil"/>
            </w:tcBorders>
            <w:shd w:val="clear" w:color="auto" w:fill="auto"/>
            <w:vAlign w:val="center"/>
            <w:hideMark/>
          </w:tcPr>
          <w:p w14:paraId="78B06B48"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0.128</w:t>
            </w:r>
          </w:p>
        </w:tc>
        <w:tc>
          <w:tcPr>
            <w:tcW w:w="420" w:type="pct"/>
            <w:tcBorders>
              <w:top w:val="nil"/>
              <w:left w:val="nil"/>
              <w:bottom w:val="nil"/>
              <w:right w:val="single" w:sz="8" w:space="0" w:color="808080"/>
            </w:tcBorders>
            <w:shd w:val="clear" w:color="auto" w:fill="auto"/>
            <w:vAlign w:val="center"/>
            <w:hideMark/>
          </w:tcPr>
          <w:p w14:paraId="2310B25A" w14:textId="1C94CAC2"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0.295 </w:t>
            </w:r>
          </w:p>
        </w:tc>
        <w:tc>
          <w:tcPr>
            <w:tcW w:w="444" w:type="pct"/>
            <w:tcBorders>
              <w:top w:val="nil"/>
              <w:left w:val="nil"/>
              <w:bottom w:val="nil"/>
              <w:right w:val="single" w:sz="4" w:space="0" w:color="808080"/>
            </w:tcBorders>
            <w:shd w:val="clear" w:color="auto" w:fill="auto"/>
            <w:vAlign w:val="center"/>
            <w:hideMark/>
          </w:tcPr>
          <w:p w14:paraId="5296F0A6" w14:textId="03E28CD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25</w:t>
            </w:r>
            <w:r w:rsidR="00692D6C">
              <w:rPr>
                <w:rFonts w:eastAsia="Times New Roman"/>
                <w:color w:val="000000"/>
                <w:sz w:val="16"/>
                <w:szCs w:val="16"/>
              </w:rPr>
              <w:t xml:space="preserve"> </w:t>
            </w:r>
            <w:r w:rsidRPr="002A77D1">
              <w:rPr>
                <w:rFonts w:eastAsia="Times New Roman"/>
                <w:color w:val="000000"/>
                <w:sz w:val="16"/>
                <w:szCs w:val="16"/>
              </w:rPr>
              <w:t xml:space="preserve">779 </w:t>
            </w:r>
          </w:p>
        </w:tc>
        <w:tc>
          <w:tcPr>
            <w:tcW w:w="437" w:type="pct"/>
            <w:tcBorders>
              <w:top w:val="nil"/>
              <w:left w:val="nil"/>
              <w:bottom w:val="nil"/>
              <w:right w:val="single" w:sz="8" w:space="0" w:color="808080"/>
            </w:tcBorders>
            <w:shd w:val="clear" w:color="auto" w:fill="auto"/>
            <w:vAlign w:val="center"/>
            <w:hideMark/>
          </w:tcPr>
          <w:p w14:paraId="039AF4DD" w14:textId="520EE89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w:t>
            </w:r>
            <w:r w:rsidR="00692D6C">
              <w:rPr>
                <w:rFonts w:eastAsia="Times New Roman"/>
                <w:color w:val="000000"/>
                <w:sz w:val="16"/>
                <w:szCs w:val="16"/>
              </w:rPr>
              <w:t xml:space="preserve"> </w:t>
            </w:r>
            <w:r w:rsidRPr="002A77D1">
              <w:rPr>
                <w:rFonts w:eastAsia="Times New Roman"/>
                <w:color w:val="000000"/>
                <w:sz w:val="16"/>
                <w:szCs w:val="16"/>
              </w:rPr>
              <w:t xml:space="preserve">593 </w:t>
            </w:r>
          </w:p>
        </w:tc>
        <w:tc>
          <w:tcPr>
            <w:tcW w:w="444" w:type="pct"/>
            <w:tcBorders>
              <w:top w:val="nil"/>
              <w:left w:val="nil"/>
              <w:bottom w:val="nil"/>
              <w:right w:val="single" w:sz="4" w:space="0" w:color="808080"/>
            </w:tcBorders>
            <w:shd w:val="clear" w:color="auto" w:fill="auto"/>
            <w:vAlign w:val="center"/>
            <w:hideMark/>
          </w:tcPr>
          <w:p w14:paraId="6AB06C9E" w14:textId="4109450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28</w:t>
            </w:r>
            <w:r w:rsidR="00692D6C">
              <w:rPr>
                <w:rFonts w:eastAsia="Times New Roman"/>
                <w:color w:val="000000"/>
                <w:sz w:val="16"/>
                <w:szCs w:val="16"/>
              </w:rPr>
              <w:t xml:space="preserve"> </w:t>
            </w:r>
            <w:r w:rsidRPr="002A77D1">
              <w:rPr>
                <w:rFonts w:eastAsia="Times New Roman"/>
                <w:color w:val="000000"/>
                <w:sz w:val="16"/>
                <w:szCs w:val="16"/>
              </w:rPr>
              <w:t xml:space="preserve">758 </w:t>
            </w:r>
          </w:p>
        </w:tc>
        <w:tc>
          <w:tcPr>
            <w:tcW w:w="437" w:type="pct"/>
            <w:tcBorders>
              <w:top w:val="nil"/>
              <w:left w:val="nil"/>
              <w:bottom w:val="nil"/>
              <w:right w:val="single" w:sz="8" w:space="0" w:color="808080"/>
            </w:tcBorders>
            <w:shd w:val="clear" w:color="auto" w:fill="auto"/>
            <w:vAlign w:val="center"/>
            <w:hideMark/>
          </w:tcPr>
          <w:p w14:paraId="0D43DB4B" w14:textId="48BC653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9</w:t>
            </w:r>
            <w:r w:rsidR="00692D6C">
              <w:rPr>
                <w:rFonts w:eastAsia="Times New Roman"/>
                <w:color w:val="000000"/>
                <w:sz w:val="16"/>
                <w:szCs w:val="16"/>
              </w:rPr>
              <w:t xml:space="preserve"> </w:t>
            </w:r>
            <w:r w:rsidRPr="002A77D1">
              <w:rPr>
                <w:rFonts w:eastAsia="Times New Roman"/>
                <w:color w:val="000000"/>
                <w:sz w:val="16"/>
                <w:szCs w:val="16"/>
              </w:rPr>
              <w:t xml:space="preserve">586 </w:t>
            </w:r>
          </w:p>
        </w:tc>
        <w:tc>
          <w:tcPr>
            <w:tcW w:w="444" w:type="pct"/>
            <w:tcBorders>
              <w:top w:val="nil"/>
              <w:left w:val="nil"/>
              <w:bottom w:val="nil"/>
              <w:right w:val="single" w:sz="4" w:space="0" w:color="808080"/>
            </w:tcBorders>
            <w:shd w:val="clear" w:color="auto" w:fill="auto"/>
            <w:vAlign w:val="center"/>
            <w:hideMark/>
          </w:tcPr>
          <w:p w14:paraId="7F408351" w14:textId="131A4EF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33</w:t>
            </w:r>
            <w:r w:rsidR="00692D6C">
              <w:rPr>
                <w:rFonts w:eastAsia="Times New Roman"/>
                <w:color w:val="000000"/>
                <w:sz w:val="16"/>
                <w:szCs w:val="16"/>
              </w:rPr>
              <w:t xml:space="preserve"> </w:t>
            </w:r>
            <w:r w:rsidRPr="002A77D1">
              <w:rPr>
                <w:rFonts w:eastAsia="Times New Roman"/>
                <w:color w:val="000000"/>
                <w:sz w:val="16"/>
                <w:szCs w:val="16"/>
              </w:rPr>
              <w:t xml:space="preserve">672 </w:t>
            </w:r>
          </w:p>
        </w:tc>
        <w:tc>
          <w:tcPr>
            <w:tcW w:w="437" w:type="pct"/>
            <w:tcBorders>
              <w:top w:val="nil"/>
              <w:left w:val="nil"/>
              <w:bottom w:val="nil"/>
              <w:right w:val="single" w:sz="8" w:space="0" w:color="808080"/>
            </w:tcBorders>
            <w:shd w:val="clear" w:color="auto" w:fill="auto"/>
            <w:vAlign w:val="center"/>
            <w:hideMark/>
          </w:tcPr>
          <w:p w14:paraId="68FAA7AB" w14:textId="7CD5E18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11</w:t>
            </w:r>
            <w:r w:rsidR="00692D6C">
              <w:rPr>
                <w:rFonts w:eastAsia="Times New Roman"/>
                <w:color w:val="000000"/>
                <w:sz w:val="16"/>
                <w:szCs w:val="16"/>
              </w:rPr>
              <w:t xml:space="preserve"> </w:t>
            </w:r>
            <w:r w:rsidRPr="002A77D1">
              <w:rPr>
                <w:rFonts w:eastAsia="Times New Roman"/>
                <w:color w:val="000000"/>
                <w:sz w:val="16"/>
                <w:szCs w:val="16"/>
              </w:rPr>
              <w:t xml:space="preserve">224 </w:t>
            </w:r>
          </w:p>
        </w:tc>
        <w:tc>
          <w:tcPr>
            <w:tcW w:w="444" w:type="pct"/>
            <w:tcBorders>
              <w:top w:val="nil"/>
              <w:left w:val="single" w:sz="4" w:space="0" w:color="808080"/>
              <w:bottom w:val="nil"/>
              <w:right w:val="single" w:sz="8" w:space="0" w:color="808080"/>
            </w:tcBorders>
            <w:shd w:val="clear" w:color="auto" w:fill="auto"/>
            <w:vAlign w:val="center"/>
            <w:hideMark/>
          </w:tcPr>
          <w:p w14:paraId="72FF4507" w14:textId="40A78ED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25</w:t>
            </w:r>
            <w:r w:rsidR="00692D6C">
              <w:rPr>
                <w:rFonts w:eastAsia="Times New Roman"/>
                <w:color w:val="000000"/>
                <w:sz w:val="16"/>
                <w:szCs w:val="16"/>
              </w:rPr>
              <w:t xml:space="preserve"> </w:t>
            </w:r>
            <w:r w:rsidRPr="002A77D1">
              <w:rPr>
                <w:rFonts w:eastAsia="Times New Roman"/>
                <w:color w:val="000000"/>
                <w:sz w:val="16"/>
                <w:szCs w:val="16"/>
              </w:rPr>
              <w:t xml:space="preserve">279 </w:t>
            </w:r>
          </w:p>
        </w:tc>
      </w:tr>
      <w:tr w:rsidR="006B2A3D" w:rsidRPr="005F104B" w14:paraId="4DFDCD73"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DB53960"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62</w:t>
            </w:r>
          </w:p>
        </w:tc>
        <w:tc>
          <w:tcPr>
            <w:tcW w:w="920" w:type="pct"/>
            <w:tcBorders>
              <w:top w:val="nil"/>
              <w:left w:val="nil"/>
              <w:bottom w:val="nil"/>
              <w:right w:val="nil"/>
            </w:tcBorders>
            <w:shd w:val="clear" w:color="auto" w:fill="auto"/>
            <w:vAlign w:val="center"/>
            <w:hideMark/>
          </w:tcPr>
          <w:p w14:paraId="6C66FAEE" w14:textId="7F1BB1C4"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Irland</w:t>
            </w:r>
            <w:r w:rsidR="00692D6C">
              <w:rPr>
                <w:rFonts w:eastAsia="Times New Roman"/>
                <w:color w:val="000000"/>
                <w:sz w:val="16"/>
                <w:szCs w:val="16"/>
              </w:rPr>
              <w:t>e</w:t>
            </w:r>
            <w:proofErr w:type="spellEnd"/>
          </w:p>
        </w:tc>
        <w:tc>
          <w:tcPr>
            <w:tcW w:w="404" w:type="pct"/>
            <w:tcBorders>
              <w:top w:val="nil"/>
              <w:left w:val="nil"/>
              <w:bottom w:val="nil"/>
              <w:right w:val="nil"/>
            </w:tcBorders>
            <w:shd w:val="clear" w:color="auto" w:fill="auto"/>
            <w:vAlign w:val="center"/>
            <w:hideMark/>
          </w:tcPr>
          <w:p w14:paraId="45B55B3F"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0.439</w:t>
            </w:r>
          </w:p>
        </w:tc>
        <w:tc>
          <w:tcPr>
            <w:tcW w:w="420" w:type="pct"/>
            <w:tcBorders>
              <w:top w:val="nil"/>
              <w:left w:val="nil"/>
              <w:bottom w:val="nil"/>
              <w:right w:val="single" w:sz="8" w:space="0" w:color="808080"/>
            </w:tcBorders>
            <w:shd w:val="clear" w:color="auto" w:fill="auto"/>
            <w:vAlign w:val="center"/>
            <w:hideMark/>
          </w:tcPr>
          <w:p w14:paraId="597A512F" w14:textId="214F1B71"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1.010 </w:t>
            </w:r>
          </w:p>
        </w:tc>
        <w:tc>
          <w:tcPr>
            <w:tcW w:w="444" w:type="pct"/>
            <w:tcBorders>
              <w:top w:val="nil"/>
              <w:left w:val="nil"/>
              <w:bottom w:val="nil"/>
              <w:right w:val="single" w:sz="4" w:space="0" w:color="808080"/>
            </w:tcBorders>
            <w:shd w:val="clear" w:color="auto" w:fill="auto"/>
            <w:vAlign w:val="center"/>
            <w:hideMark/>
          </w:tcPr>
          <w:p w14:paraId="448954FC" w14:textId="7141764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88</w:t>
            </w:r>
            <w:r w:rsidR="00692D6C">
              <w:rPr>
                <w:rFonts w:eastAsia="Times New Roman"/>
                <w:color w:val="000000"/>
                <w:sz w:val="16"/>
                <w:szCs w:val="16"/>
              </w:rPr>
              <w:t xml:space="preserve"> </w:t>
            </w:r>
            <w:r w:rsidRPr="002A77D1">
              <w:rPr>
                <w:rFonts w:eastAsia="Times New Roman"/>
                <w:color w:val="000000"/>
                <w:sz w:val="16"/>
                <w:szCs w:val="16"/>
              </w:rPr>
              <w:t xml:space="preserve">415 </w:t>
            </w:r>
          </w:p>
        </w:tc>
        <w:tc>
          <w:tcPr>
            <w:tcW w:w="437" w:type="pct"/>
            <w:tcBorders>
              <w:top w:val="nil"/>
              <w:left w:val="nil"/>
              <w:bottom w:val="nil"/>
              <w:right w:val="single" w:sz="8" w:space="0" w:color="808080"/>
            </w:tcBorders>
            <w:shd w:val="clear" w:color="auto" w:fill="auto"/>
            <w:vAlign w:val="center"/>
            <w:hideMark/>
          </w:tcPr>
          <w:p w14:paraId="638E2A60" w14:textId="3F56A73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29</w:t>
            </w:r>
            <w:r w:rsidR="00692D6C">
              <w:rPr>
                <w:rFonts w:eastAsia="Times New Roman"/>
                <w:color w:val="000000"/>
                <w:sz w:val="16"/>
                <w:szCs w:val="16"/>
              </w:rPr>
              <w:t xml:space="preserve"> </w:t>
            </w:r>
            <w:r w:rsidRPr="002A77D1">
              <w:rPr>
                <w:rFonts w:eastAsia="Times New Roman"/>
                <w:color w:val="000000"/>
                <w:sz w:val="16"/>
                <w:szCs w:val="16"/>
              </w:rPr>
              <w:t xml:space="preserve">472 </w:t>
            </w:r>
          </w:p>
        </w:tc>
        <w:tc>
          <w:tcPr>
            <w:tcW w:w="444" w:type="pct"/>
            <w:tcBorders>
              <w:top w:val="nil"/>
              <w:left w:val="nil"/>
              <w:bottom w:val="nil"/>
              <w:right w:val="single" w:sz="4" w:space="0" w:color="808080"/>
            </w:tcBorders>
            <w:shd w:val="clear" w:color="auto" w:fill="auto"/>
            <w:vAlign w:val="center"/>
            <w:hideMark/>
          </w:tcPr>
          <w:p w14:paraId="5FFC951E" w14:textId="41F7E48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98</w:t>
            </w:r>
            <w:r w:rsidR="00692D6C">
              <w:rPr>
                <w:rFonts w:eastAsia="Times New Roman"/>
                <w:color w:val="000000"/>
                <w:sz w:val="16"/>
                <w:szCs w:val="16"/>
              </w:rPr>
              <w:t xml:space="preserve"> </w:t>
            </w:r>
            <w:r w:rsidRPr="002A77D1">
              <w:rPr>
                <w:rFonts w:eastAsia="Times New Roman"/>
                <w:color w:val="000000"/>
                <w:sz w:val="16"/>
                <w:szCs w:val="16"/>
              </w:rPr>
              <w:t xml:space="preserve">631 </w:t>
            </w:r>
          </w:p>
        </w:tc>
        <w:tc>
          <w:tcPr>
            <w:tcW w:w="437" w:type="pct"/>
            <w:tcBorders>
              <w:top w:val="nil"/>
              <w:left w:val="nil"/>
              <w:bottom w:val="nil"/>
              <w:right w:val="single" w:sz="8" w:space="0" w:color="808080"/>
            </w:tcBorders>
            <w:shd w:val="clear" w:color="auto" w:fill="auto"/>
            <w:vAlign w:val="center"/>
            <w:hideMark/>
          </w:tcPr>
          <w:p w14:paraId="77F17D7B" w14:textId="269A10F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32</w:t>
            </w:r>
            <w:r w:rsidR="00692D6C">
              <w:rPr>
                <w:rFonts w:eastAsia="Times New Roman"/>
                <w:color w:val="000000"/>
                <w:sz w:val="16"/>
                <w:szCs w:val="16"/>
              </w:rPr>
              <w:t xml:space="preserve"> </w:t>
            </w:r>
            <w:r w:rsidRPr="002A77D1">
              <w:rPr>
                <w:rFonts w:eastAsia="Times New Roman"/>
                <w:color w:val="000000"/>
                <w:sz w:val="16"/>
                <w:szCs w:val="16"/>
              </w:rPr>
              <w:t xml:space="preserve">877 </w:t>
            </w:r>
          </w:p>
        </w:tc>
        <w:tc>
          <w:tcPr>
            <w:tcW w:w="444" w:type="pct"/>
            <w:tcBorders>
              <w:top w:val="nil"/>
              <w:left w:val="nil"/>
              <w:bottom w:val="nil"/>
              <w:right w:val="single" w:sz="4" w:space="0" w:color="808080"/>
            </w:tcBorders>
            <w:shd w:val="clear" w:color="auto" w:fill="auto"/>
            <w:vAlign w:val="center"/>
            <w:hideMark/>
          </w:tcPr>
          <w:p w14:paraId="0667D2DF" w14:textId="5957167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115</w:t>
            </w:r>
            <w:r w:rsidR="00692D6C">
              <w:rPr>
                <w:rFonts w:eastAsia="Times New Roman"/>
                <w:color w:val="000000"/>
                <w:sz w:val="16"/>
                <w:szCs w:val="16"/>
              </w:rPr>
              <w:t xml:space="preserve"> </w:t>
            </w:r>
            <w:r w:rsidRPr="002A77D1">
              <w:rPr>
                <w:rFonts w:eastAsia="Times New Roman"/>
                <w:color w:val="000000"/>
                <w:sz w:val="16"/>
                <w:szCs w:val="16"/>
              </w:rPr>
              <w:t xml:space="preserve">486 </w:t>
            </w:r>
          </w:p>
        </w:tc>
        <w:tc>
          <w:tcPr>
            <w:tcW w:w="437" w:type="pct"/>
            <w:tcBorders>
              <w:top w:val="nil"/>
              <w:left w:val="nil"/>
              <w:bottom w:val="nil"/>
              <w:right w:val="single" w:sz="8" w:space="0" w:color="808080"/>
            </w:tcBorders>
            <w:shd w:val="clear" w:color="auto" w:fill="auto"/>
            <w:vAlign w:val="center"/>
            <w:hideMark/>
          </w:tcPr>
          <w:p w14:paraId="581159CD" w14:textId="58809A40"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38</w:t>
            </w:r>
            <w:r w:rsidR="00692D6C">
              <w:rPr>
                <w:rFonts w:eastAsia="Times New Roman"/>
                <w:color w:val="000000"/>
                <w:sz w:val="16"/>
                <w:szCs w:val="16"/>
              </w:rPr>
              <w:t xml:space="preserve"> </w:t>
            </w:r>
            <w:r w:rsidRPr="002A77D1">
              <w:rPr>
                <w:rFonts w:eastAsia="Times New Roman"/>
                <w:color w:val="000000"/>
                <w:sz w:val="16"/>
                <w:szCs w:val="16"/>
              </w:rPr>
              <w:t xml:space="preserve">495 </w:t>
            </w:r>
          </w:p>
        </w:tc>
        <w:tc>
          <w:tcPr>
            <w:tcW w:w="444" w:type="pct"/>
            <w:tcBorders>
              <w:top w:val="nil"/>
              <w:left w:val="single" w:sz="4" w:space="0" w:color="808080"/>
              <w:bottom w:val="nil"/>
              <w:right w:val="single" w:sz="8" w:space="0" w:color="808080"/>
            </w:tcBorders>
            <w:shd w:val="clear" w:color="auto" w:fill="auto"/>
            <w:vAlign w:val="center"/>
            <w:hideMark/>
          </w:tcPr>
          <w:p w14:paraId="2CAEEE6E" w14:textId="1FA78CFD"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72</w:t>
            </w:r>
            <w:r w:rsidR="00692D6C">
              <w:rPr>
                <w:rFonts w:eastAsia="Times New Roman"/>
                <w:color w:val="000000"/>
                <w:sz w:val="16"/>
                <w:szCs w:val="16"/>
              </w:rPr>
              <w:t xml:space="preserve"> </w:t>
            </w:r>
            <w:r w:rsidRPr="002A77D1">
              <w:rPr>
                <w:rFonts w:eastAsia="Times New Roman"/>
                <w:color w:val="000000"/>
                <w:sz w:val="16"/>
                <w:szCs w:val="16"/>
              </w:rPr>
              <w:t xml:space="preserve">702 </w:t>
            </w:r>
          </w:p>
        </w:tc>
      </w:tr>
      <w:tr w:rsidR="006B2A3D" w:rsidRPr="005F104B" w14:paraId="0A3C82FD"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CBF864D"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63</w:t>
            </w:r>
          </w:p>
        </w:tc>
        <w:tc>
          <w:tcPr>
            <w:tcW w:w="920" w:type="pct"/>
            <w:tcBorders>
              <w:top w:val="nil"/>
              <w:left w:val="nil"/>
              <w:bottom w:val="nil"/>
              <w:right w:val="nil"/>
            </w:tcBorders>
            <w:shd w:val="clear" w:color="auto" w:fill="auto"/>
            <w:vAlign w:val="center"/>
            <w:hideMark/>
          </w:tcPr>
          <w:p w14:paraId="7A90036C"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Israel</w:t>
            </w:r>
          </w:p>
        </w:tc>
        <w:tc>
          <w:tcPr>
            <w:tcW w:w="404" w:type="pct"/>
            <w:tcBorders>
              <w:top w:val="nil"/>
              <w:left w:val="nil"/>
              <w:bottom w:val="nil"/>
              <w:right w:val="nil"/>
            </w:tcBorders>
            <w:shd w:val="clear" w:color="auto" w:fill="auto"/>
            <w:vAlign w:val="center"/>
            <w:hideMark/>
          </w:tcPr>
          <w:p w14:paraId="01E04312"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0.561</w:t>
            </w:r>
          </w:p>
        </w:tc>
        <w:tc>
          <w:tcPr>
            <w:tcW w:w="420" w:type="pct"/>
            <w:tcBorders>
              <w:top w:val="nil"/>
              <w:left w:val="nil"/>
              <w:bottom w:val="nil"/>
              <w:right w:val="single" w:sz="8" w:space="0" w:color="808080"/>
            </w:tcBorders>
            <w:shd w:val="clear" w:color="auto" w:fill="auto"/>
            <w:vAlign w:val="center"/>
            <w:hideMark/>
          </w:tcPr>
          <w:p w14:paraId="1379AE55" w14:textId="6FE7092D"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1.291 </w:t>
            </w:r>
          </w:p>
        </w:tc>
        <w:tc>
          <w:tcPr>
            <w:tcW w:w="444" w:type="pct"/>
            <w:tcBorders>
              <w:top w:val="nil"/>
              <w:left w:val="nil"/>
              <w:bottom w:val="nil"/>
              <w:right w:val="single" w:sz="4" w:space="0" w:color="808080"/>
            </w:tcBorders>
            <w:shd w:val="clear" w:color="auto" w:fill="auto"/>
            <w:vAlign w:val="center"/>
            <w:hideMark/>
          </w:tcPr>
          <w:p w14:paraId="3E21AD7A" w14:textId="04FFAB3D"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112</w:t>
            </w:r>
            <w:r w:rsidR="00692D6C">
              <w:rPr>
                <w:rFonts w:eastAsia="Times New Roman"/>
                <w:color w:val="000000"/>
                <w:sz w:val="16"/>
                <w:szCs w:val="16"/>
              </w:rPr>
              <w:t xml:space="preserve"> </w:t>
            </w:r>
            <w:r w:rsidRPr="002A77D1">
              <w:rPr>
                <w:rFonts w:eastAsia="Times New Roman"/>
                <w:color w:val="000000"/>
                <w:sz w:val="16"/>
                <w:szCs w:val="16"/>
              </w:rPr>
              <w:t xml:space="preserve">986 </w:t>
            </w:r>
          </w:p>
        </w:tc>
        <w:tc>
          <w:tcPr>
            <w:tcW w:w="437" w:type="pct"/>
            <w:tcBorders>
              <w:top w:val="nil"/>
              <w:left w:val="nil"/>
              <w:bottom w:val="nil"/>
              <w:right w:val="single" w:sz="8" w:space="0" w:color="808080"/>
            </w:tcBorders>
            <w:shd w:val="clear" w:color="auto" w:fill="auto"/>
            <w:vAlign w:val="center"/>
            <w:hideMark/>
          </w:tcPr>
          <w:p w14:paraId="2D08ED73" w14:textId="72B59FFD"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37</w:t>
            </w:r>
            <w:r w:rsidR="00692D6C">
              <w:rPr>
                <w:rFonts w:eastAsia="Times New Roman"/>
                <w:color w:val="000000"/>
                <w:sz w:val="16"/>
                <w:szCs w:val="16"/>
              </w:rPr>
              <w:t xml:space="preserve"> </w:t>
            </w:r>
            <w:r w:rsidRPr="002A77D1">
              <w:rPr>
                <w:rFonts w:eastAsia="Times New Roman"/>
                <w:color w:val="000000"/>
                <w:sz w:val="16"/>
                <w:szCs w:val="16"/>
              </w:rPr>
              <w:t xml:space="preserve">662 </w:t>
            </w:r>
          </w:p>
        </w:tc>
        <w:tc>
          <w:tcPr>
            <w:tcW w:w="444" w:type="pct"/>
            <w:tcBorders>
              <w:top w:val="nil"/>
              <w:left w:val="nil"/>
              <w:bottom w:val="nil"/>
              <w:right w:val="single" w:sz="4" w:space="0" w:color="808080"/>
            </w:tcBorders>
            <w:shd w:val="clear" w:color="auto" w:fill="auto"/>
            <w:vAlign w:val="center"/>
            <w:hideMark/>
          </w:tcPr>
          <w:p w14:paraId="4A8A1D3C" w14:textId="50CADFF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126</w:t>
            </w:r>
            <w:r w:rsidR="00692D6C">
              <w:rPr>
                <w:rFonts w:eastAsia="Times New Roman"/>
                <w:color w:val="000000"/>
                <w:sz w:val="16"/>
                <w:szCs w:val="16"/>
              </w:rPr>
              <w:t xml:space="preserve"> </w:t>
            </w:r>
            <w:r w:rsidRPr="002A77D1">
              <w:rPr>
                <w:rFonts w:eastAsia="Times New Roman"/>
                <w:color w:val="000000"/>
                <w:sz w:val="16"/>
                <w:szCs w:val="16"/>
              </w:rPr>
              <w:t xml:space="preserve">041 </w:t>
            </w:r>
          </w:p>
        </w:tc>
        <w:tc>
          <w:tcPr>
            <w:tcW w:w="437" w:type="pct"/>
            <w:tcBorders>
              <w:top w:val="nil"/>
              <w:left w:val="nil"/>
              <w:bottom w:val="nil"/>
              <w:right w:val="single" w:sz="8" w:space="0" w:color="808080"/>
            </w:tcBorders>
            <w:shd w:val="clear" w:color="auto" w:fill="auto"/>
            <w:vAlign w:val="center"/>
            <w:hideMark/>
          </w:tcPr>
          <w:p w14:paraId="2F905313" w14:textId="2252220C"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42</w:t>
            </w:r>
            <w:r w:rsidR="00692D6C">
              <w:rPr>
                <w:rFonts w:eastAsia="Times New Roman"/>
                <w:color w:val="000000"/>
                <w:sz w:val="16"/>
                <w:szCs w:val="16"/>
              </w:rPr>
              <w:t xml:space="preserve"> </w:t>
            </w:r>
            <w:r w:rsidRPr="002A77D1">
              <w:rPr>
                <w:rFonts w:eastAsia="Times New Roman"/>
                <w:color w:val="000000"/>
                <w:sz w:val="16"/>
                <w:szCs w:val="16"/>
              </w:rPr>
              <w:t xml:space="preserve">014 </w:t>
            </w:r>
          </w:p>
        </w:tc>
        <w:tc>
          <w:tcPr>
            <w:tcW w:w="444" w:type="pct"/>
            <w:tcBorders>
              <w:top w:val="nil"/>
              <w:left w:val="nil"/>
              <w:bottom w:val="nil"/>
              <w:right w:val="single" w:sz="4" w:space="0" w:color="808080"/>
            </w:tcBorders>
            <w:shd w:val="clear" w:color="auto" w:fill="auto"/>
            <w:vAlign w:val="center"/>
            <w:hideMark/>
          </w:tcPr>
          <w:p w14:paraId="4ECFD64B" w14:textId="0A0156F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147</w:t>
            </w:r>
            <w:r w:rsidR="00692D6C">
              <w:rPr>
                <w:rFonts w:eastAsia="Times New Roman"/>
                <w:color w:val="000000"/>
                <w:sz w:val="16"/>
                <w:szCs w:val="16"/>
              </w:rPr>
              <w:t xml:space="preserve"> </w:t>
            </w:r>
            <w:r w:rsidRPr="002A77D1">
              <w:rPr>
                <w:rFonts w:eastAsia="Times New Roman"/>
                <w:color w:val="000000"/>
                <w:sz w:val="16"/>
                <w:szCs w:val="16"/>
              </w:rPr>
              <w:t xml:space="preserve">580 </w:t>
            </w:r>
          </w:p>
        </w:tc>
        <w:tc>
          <w:tcPr>
            <w:tcW w:w="437" w:type="pct"/>
            <w:tcBorders>
              <w:top w:val="nil"/>
              <w:left w:val="nil"/>
              <w:bottom w:val="nil"/>
              <w:right w:val="single" w:sz="8" w:space="0" w:color="808080"/>
            </w:tcBorders>
            <w:shd w:val="clear" w:color="auto" w:fill="auto"/>
            <w:vAlign w:val="center"/>
            <w:hideMark/>
          </w:tcPr>
          <w:p w14:paraId="165CE5A6" w14:textId="0BBA1F04"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49</w:t>
            </w:r>
            <w:r w:rsidR="00692D6C">
              <w:rPr>
                <w:rFonts w:eastAsia="Times New Roman"/>
                <w:color w:val="000000"/>
                <w:sz w:val="16"/>
                <w:szCs w:val="16"/>
              </w:rPr>
              <w:t xml:space="preserve"> </w:t>
            </w:r>
            <w:r w:rsidRPr="002A77D1">
              <w:rPr>
                <w:rFonts w:eastAsia="Times New Roman"/>
                <w:color w:val="000000"/>
                <w:sz w:val="16"/>
                <w:szCs w:val="16"/>
              </w:rPr>
              <w:t xml:space="preserve">193 </w:t>
            </w:r>
          </w:p>
        </w:tc>
        <w:tc>
          <w:tcPr>
            <w:tcW w:w="444" w:type="pct"/>
            <w:tcBorders>
              <w:top w:val="nil"/>
              <w:left w:val="single" w:sz="4" w:space="0" w:color="808080"/>
              <w:bottom w:val="nil"/>
              <w:right w:val="single" w:sz="8" w:space="0" w:color="808080"/>
            </w:tcBorders>
            <w:shd w:val="clear" w:color="auto" w:fill="auto"/>
            <w:vAlign w:val="center"/>
            <w:hideMark/>
          </w:tcPr>
          <w:p w14:paraId="04E2C216" w14:textId="252A87F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96</w:t>
            </w:r>
            <w:r w:rsidR="00692D6C">
              <w:rPr>
                <w:rFonts w:eastAsia="Times New Roman"/>
                <w:color w:val="000000"/>
                <w:sz w:val="16"/>
                <w:szCs w:val="16"/>
              </w:rPr>
              <w:t xml:space="preserve"> </w:t>
            </w:r>
            <w:r w:rsidRPr="002A77D1">
              <w:rPr>
                <w:rFonts w:eastAsia="Times New Roman"/>
                <w:color w:val="000000"/>
                <w:sz w:val="16"/>
                <w:szCs w:val="16"/>
              </w:rPr>
              <w:t xml:space="preserve">022 </w:t>
            </w:r>
          </w:p>
        </w:tc>
      </w:tr>
      <w:tr w:rsidR="006B2A3D" w:rsidRPr="005F104B" w14:paraId="21671C2F"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E79D1D7"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64</w:t>
            </w:r>
          </w:p>
        </w:tc>
        <w:tc>
          <w:tcPr>
            <w:tcW w:w="920" w:type="pct"/>
            <w:tcBorders>
              <w:top w:val="nil"/>
              <w:left w:val="nil"/>
              <w:bottom w:val="nil"/>
              <w:right w:val="nil"/>
            </w:tcBorders>
            <w:shd w:val="clear" w:color="auto" w:fill="auto"/>
            <w:vAlign w:val="center"/>
            <w:hideMark/>
          </w:tcPr>
          <w:p w14:paraId="32740C35" w14:textId="45357CB3" w:rsidR="00846D96" w:rsidRPr="002A77D1" w:rsidRDefault="00846D96" w:rsidP="007B7DB8">
            <w:pPr>
              <w:rPr>
                <w:rFonts w:eastAsia="Times New Roman"/>
                <w:color w:val="000000"/>
                <w:sz w:val="16"/>
                <w:szCs w:val="16"/>
              </w:rPr>
            </w:pPr>
            <w:r w:rsidRPr="002A77D1">
              <w:rPr>
                <w:rFonts w:eastAsia="Times New Roman"/>
                <w:color w:val="000000"/>
                <w:sz w:val="16"/>
                <w:szCs w:val="16"/>
              </w:rPr>
              <w:t>Ital</w:t>
            </w:r>
            <w:r w:rsidR="00692D6C">
              <w:rPr>
                <w:rFonts w:eastAsia="Times New Roman"/>
                <w:color w:val="000000"/>
                <w:sz w:val="16"/>
                <w:szCs w:val="16"/>
              </w:rPr>
              <w:t>ie</w:t>
            </w:r>
          </w:p>
        </w:tc>
        <w:tc>
          <w:tcPr>
            <w:tcW w:w="404" w:type="pct"/>
            <w:tcBorders>
              <w:top w:val="nil"/>
              <w:left w:val="nil"/>
              <w:bottom w:val="nil"/>
              <w:right w:val="nil"/>
            </w:tcBorders>
            <w:shd w:val="clear" w:color="auto" w:fill="auto"/>
            <w:vAlign w:val="center"/>
            <w:hideMark/>
          </w:tcPr>
          <w:p w14:paraId="290524B2"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3.189</w:t>
            </w:r>
          </w:p>
        </w:tc>
        <w:tc>
          <w:tcPr>
            <w:tcW w:w="420" w:type="pct"/>
            <w:tcBorders>
              <w:top w:val="nil"/>
              <w:left w:val="nil"/>
              <w:bottom w:val="nil"/>
              <w:right w:val="single" w:sz="8" w:space="0" w:color="808080"/>
            </w:tcBorders>
            <w:shd w:val="clear" w:color="auto" w:fill="auto"/>
            <w:vAlign w:val="center"/>
            <w:hideMark/>
          </w:tcPr>
          <w:p w14:paraId="455D9987" w14:textId="7262A4B2"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7.339 </w:t>
            </w:r>
          </w:p>
        </w:tc>
        <w:tc>
          <w:tcPr>
            <w:tcW w:w="444" w:type="pct"/>
            <w:tcBorders>
              <w:top w:val="nil"/>
              <w:left w:val="nil"/>
              <w:bottom w:val="nil"/>
              <w:right w:val="single" w:sz="4" w:space="0" w:color="808080"/>
            </w:tcBorders>
            <w:shd w:val="clear" w:color="auto" w:fill="auto"/>
            <w:vAlign w:val="center"/>
            <w:hideMark/>
          </w:tcPr>
          <w:p w14:paraId="32D7BA38" w14:textId="2DE9940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642</w:t>
            </w:r>
            <w:r w:rsidR="00692D6C">
              <w:rPr>
                <w:rFonts w:eastAsia="Times New Roman"/>
                <w:color w:val="000000"/>
                <w:sz w:val="16"/>
                <w:szCs w:val="16"/>
              </w:rPr>
              <w:t xml:space="preserve"> </w:t>
            </w:r>
            <w:r w:rsidRPr="002A77D1">
              <w:rPr>
                <w:rFonts w:eastAsia="Times New Roman"/>
                <w:color w:val="000000"/>
                <w:sz w:val="16"/>
                <w:szCs w:val="16"/>
              </w:rPr>
              <w:t xml:space="preserve">268 </w:t>
            </w:r>
          </w:p>
        </w:tc>
        <w:tc>
          <w:tcPr>
            <w:tcW w:w="437" w:type="pct"/>
            <w:tcBorders>
              <w:top w:val="nil"/>
              <w:left w:val="nil"/>
              <w:bottom w:val="nil"/>
              <w:right w:val="single" w:sz="8" w:space="0" w:color="808080"/>
            </w:tcBorders>
            <w:shd w:val="clear" w:color="auto" w:fill="auto"/>
            <w:vAlign w:val="center"/>
            <w:hideMark/>
          </w:tcPr>
          <w:p w14:paraId="190FB895" w14:textId="18382E74"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214</w:t>
            </w:r>
            <w:r w:rsidR="00692D6C">
              <w:rPr>
                <w:rFonts w:eastAsia="Times New Roman"/>
                <w:color w:val="000000"/>
                <w:sz w:val="16"/>
                <w:szCs w:val="16"/>
              </w:rPr>
              <w:t xml:space="preserve"> </w:t>
            </w:r>
            <w:r w:rsidRPr="002A77D1">
              <w:rPr>
                <w:rFonts w:eastAsia="Times New Roman"/>
                <w:color w:val="000000"/>
                <w:sz w:val="16"/>
                <w:szCs w:val="16"/>
              </w:rPr>
              <w:t xml:space="preserve">089 </w:t>
            </w:r>
          </w:p>
        </w:tc>
        <w:tc>
          <w:tcPr>
            <w:tcW w:w="444" w:type="pct"/>
            <w:tcBorders>
              <w:top w:val="nil"/>
              <w:left w:val="nil"/>
              <w:bottom w:val="nil"/>
              <w:right w:val="single" w:sz="4" w:space="0" w:color="808080"/>
            </w:tcBorders>
            <w:shd w:val="clear" w:color="auto" w:fill="auto"/>
            <w:vAlign w:val="center"/>
            <w:hideMark/>
          </w:tcPr>
          <w:p w14:paraId="0B28F57D" w14:textId="3EA3A2A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716</w:t>
            </w:r>
            <w:r w:rsidR="00692D6C">
              <w:rPr>
                <w:rFonts w:eastAsia="Times New Roman"/>
                <w:color w:val="000000"/>
                <w:sz w:val="16"/>
                <w:szCs w:val="16"/>
              </w:rPr>
              <w:t xml:space="preserve"> </w:t>
            </w:r>
            <w:r w:rsidRPr="002A77D1">
              <w:rPr>
                <w:rFonts w:eastAsia="Times New Roman"/>
                <w:color w:val="000000"/>
                <w:sz w:val="16"/>
                <w:szCs w:val="16"/>
              </w:rPr>
              <w:t xml:space="preserve">482 </w:t>
            </w:r>
          </w:p>
        </w:tc>
        <w:tc>
          <w:tcPr>
            <w:tcW w:w="437" w:type="pct"/>
            <w:tcBorders>
              <w:top w:val="nil"/>
              <w:left w:val="nil"/>
              <w:bottom w:val="nil"/>
              <w:right w:val="single" w:sz="8" w:space="0" w:color="808080"/>
            </w:tcBorders>
            <w:shd w:val="clear" w:color="auto" w:fill="auto"/>
            <w:vAlign w:val="center"/>
            <w:hideMark/>
          </w:tcPr>
          <w:p w14:paraId="3D5E6938" w14:textId="737310AB"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238</w:t>
            </w:r>
            <w:r w:rsidR="00692D6C">
              <w:rPr>
                <w:rFonts w:eastAsia="Times New Roman"/>
                <w:color w:val="000000"/>
                <w:sz w:val="16"/>
                <w:szCs w:val="16"/>
              </w:rPr>
              <w:t xml:space="preserve"> </w:t>
            </w:r>
            <w:r w:rsidRPr="002A77D1">
              <w:rPr>
                <w:rFonts w:eastAsia="Times New Roman"/>
                <w:color w:val="000000"/>
                <w:sz w:val="16"/>
                <w:szCs w:val="16"/>
              </w:rPr>
              <w:t xml:space="preserve">827 </w:t>
            </w:r>
          </w:p>
        </w:tc>
        <w:tc>
          <w:tcPr>
            <w:tcW w:w="444" w:type="pct"/>
            <w:tcBorders>
              <w:top w:val="nil"/>
              <w:left w:val="nil"/>
              <w:bottom w:val="nil"/>
              <w:right w:val="single" w:sz="4" w:space="0" w:color="808080"/>
            </w:tcBorders>
            <w:shd w:val="clear" w:color="auto" w:fill="auto"/>
            <w:vAlign w:val="center"/>
            <w:hideMark/>
          </w:tcPr>
          <w:p w14:paraId="69F754A5" w14:textId="3D05E68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838</w:t>
            </w:r>
            <w:r w:rsidR="00692D6C">
              <w:rPr>
                <w:rFonts w:eastAsia="Times New Roman"/>
                <w:color w:val="000000"/>
                <w:sz w:val="16"/>
                <w:szCs w:val="16"/>
              </w:rPr>
              <w:t xml:space="preserve"> </w:t>
            </w:r>
            <w:r w:rsidRPr="002A77D1">
              <w:rPr>
                <w:rFonts w:eastAsia="Times New Roman"/>
                <w:color w:val="000000"/>
                <w:sz w:val="16"/>
                <w:szCs w:val="16"/>
              </w:rPr>
              <w:t xml:space="preserve">917 </w:t>
            </w:r>
          </w:p>
        </w:tc>
        <w:tc>
          <w:tcPr>
            <w:tcW w:w="437" w:type="pct"/>
            <w:tcBorders>
              <w:top w:val="nil"/>
              <w:left w:val="nil"/>
              <w:bottom w:val="nil"/>
              <w:right w:val="single" w:sz="8" w:space="0" w:color="808080"/>
            </w:tcBorders>
            <w:shd w:val="clear" w:color="auto" w:fill="auto"/>
            <w:vAlign w:val="center"/>
            <w:hideMark/>
          </w:tcPr>
          <w:p w14:paraId="50772CD6" w14:textId="307A40F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279</w:t>
            </w:r>
            <w:r w:rsidR="00692D6C">
              <w:rPr>
                <w:rFonts w:eastAsia="Times New Roman"/>
                <w:color w:val="000000"/>
                <w:sz w:val="16"/>
                <w:szCs w:val="16"/>
              </w:rPr>
              <w:t xml:space="preserve"> </w:t>
            </w:r>
            <w:r w:rsidRPr="002A77D1">
              <w:rPr>
                <w:rFonts w:eastAsia="Times New Roman"/>
                <w:color w:val="000000"/>
                <w:sz w:val="16"/>
                <w:szCs w:val="16"/>
              </w:rPr>
              <w:t xml:space="preserve">639 </w:t>
            </w:r>
          </w:p>
        </w:tc>
        <w:tc>
          <w:tcPr>
            <w:tcW w:w="444" w:type="pct"/>
            <w:tcBorders>
              <w:top w:val="nil"/>
              <w:left w:val="single" w:sz="4" w:space="0" w:color="808080"/>
              <w:bottom w:val="nil"/>
              <w:right w:val="single" w:sz="8" w:space="0" w:color="808080"/>
            </w:tcBorders>
            <w:shd w:val="clear" w:color="auto" w:fill="auto"/>
            <w:vAlign w:val="center"/>
            <w:hideMark/>
          </w:tcPr>
          <w:p w14:paraId="06FFE0FE" w14:textId="6649BCF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648</w:t>
            </w:r>
            <w:r w:rsidR="00692D6C">
              <w:rPr>
                <w:rFonts w:eastAsia="Times New Roman"/>
                <w:color w:val="000000"/>
                <w:sz w:val="16"/>
                <w:szCs w:val="16"/>
              </w:rPr>
              <w:t xml:space="preserve"> </w:t>
            </w:r>
            <w:r w:rsidRPr="002A77D1">
              <w:rPr>
                <w:rFonts w:eastAsia="Times New Roman"/>
                <w:color w:val="000000"/>
                <w:sz w:val="16"/>
                <w:szCs w:val="16"/>
              </w:rPr>
              <w:t xml:space="preserve">045 </w:t>
            </w:r>
          </w:p>
        </w:tc>
      </w:tr>
      <w:tr w:rsidR="006B2A3D" w:rsidRPr="005F104B" w14:paraId="09094AEB"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BB0FB7D"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65</w:t>
            </w:r>
          </w:p>
        </w:tc>
        <w:tc>
          <w:tcPr>
            <w:tcW w:w="920" w:type="pct"/>
            <w:tcBorders>
              <w:top w:val="nil"/>
              <w:left w:val="nil"/>
              <w:bottom w:val="nil"/>
              <w:right w:val="nil"/>
            </w:tcBorders>
            <w:shd w:val="clear" w:color="auto" w:fill="auto"/>
            <w:vAlign w:val="center"/>
            <w:hideMark/>
          </w:tcPr>
          <w:p w14:paraId="1FAC97AB" w14:textId="34FD1F10"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Jordan</w:t>
            </w:r>
            <w:r w:rsidR="00692D6C">
              <w:rPr>
                <w:rFonts w:eastAsia="Times New Roman"/>
                <w:color w:val="000000"/>
                <w:sz w:val="16"/>
                <w:szCs w:val="16"/>
              </w:rPr>
              <w:t>ie</w:t>
            </w:r>
            <w:proofErr w:type="spellEnd"/>
          </w:p>
        </w:tc>
        <w:tc>
          <w:tcPr>
            <w:tcW w:w="404" w:type="pct"/>
            <w:tcBorders>
              <w:top w:val="nil"/>
              <w:left w:val="nil"/>
              <w:bottom w:val="nil"/>
              <w:right w:val="nil"/>
            </w:tcBorders>
            <w:shd w:val="clear" w:color="auto" w:fill="auto"/>
            <w:vAlign w:val="center"/>
            <w:hideMark/>
          </w:tcPr>
          <w:p w14:paraId="3B4349DF"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0.022</w:t>
            </w:r>
          </w:p>
        </w:tc>
        <w:tc>
          <w:tcPr>
            <w:tcW w:w="420" w:type="pct"/>
            <w:tcBorders>
              <w:top w:val="nil"/>
              <w:left w:val="nil"/>
              <w:bottom w:val="nil"/>
              <w:right w:val="single" w:sz="8" w:space="0" w:color="808080"/>
            </w:tcBorders>
            <w:shd w:val="clear" w:color="auto" w:fill="auto"/>
            <w:vAlign w:val="center"/>
            <w:hideMark/>
          </w:tcPr>
          <w:p w14:paraId="1F75C62E" w14:textId="1D3918E5"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0.051 </w:t>
            </w:r>
          </w:p>
        </w:tc>
        <w:tc>
          <w:tcPr>
            <w:tcW w:w="444" w:type="pct"/>
            <w:tcBorders>
              <w:top w:val="nil"/>
              <w:left w:val="nil"/>
              <w:bottom w:val="nil"/>
              <w:right w:val="single" w:sz="4" w:space="0" w:color="808080"/>
            </w:tcBorders>
            <w:shd w:val="clear" w:color="auto" w:fill="auto"/>
            <w:vAlign w:val="center"/>
            <w:hideMark/>
          </w:tcPr>
          <w:p w14:paraId="0440A835" w14:textId="7D6A3299"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w:t>
            </w:r>
            <w:r w:rsidR="00692D6C">
              <w:rPr>
                <w:rFonts w:eastAsia="Times New Roman"/>
                <w:color w:val="000000"/>
                <w:sz w:val="16"/>
                <w:szCs w:val="16"/>
              </w:rPr>
              <w:t xml:space="preserve"> </w:t>
            </w:r>
            <w:r w:rsidRPr="002A77D1">
              <w:rPr>
                <w:rFonts w:eastAsia="Times New Roman"/>
                <w:color w:val="000000"/>
                <w:sz w:val="16"/>
                <w:szCs w:val="16"/>
              </w:rPr>
              <w:t xml:space="preserve">431 </w:t>
            </w:r>
          </w:p>
        </w:tc>
        <w:tc>
          <w:tcPr>
            <w:tcW w:w="437" w:type="pct"/>
            <w:tcBorders>
              <w:top w:val="nil"/>
              <w:left w:val="nil"/>
              <w:bottom w:val="nil"/>
              <w:right w:val="single" w:sz="8" w:space="0" w:color="808080"/>
            </w:tcBorders>
            <w:shd w:val="clear" w:color="auto" w:fill="auto"/>
            <w:vAlign w:val="center"/>
            <w:hideMark/>
          </w:tcPr>
          <w:p w14:paraId="3F81B665" w14:textId="7A49A4D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477 </w:t>
            </w:r>
          </w:p>
        </w:tc>
        <w:tc>
          <w:tcPr>
            <w:tcW w:w="444" w:type="pct"/>
            <w:tcBorders>
              <w:top w:val="nil"/>
              <w:left w:val="nil"/>
              <w:bottom w:val="nil"/>
              <w:right w:val="single" w:sz="4" w:space="0" w:color="808080"/>
            </w:tcBorders>
            <w:shd w:val="clear" w:color="auto" w:fill="auto"/>
            <w:vAlign w:val="center"/>
            <w:hideMark/>
          </w:tcPr>
          <w:p w14:paraId="6E3F22EB" w14:textId="64F1353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w:t>
            </w:r>
            <w:r w:rsidR="00692D6C">
              <w:rPr>
                <w:rFonts w:eastAsia="Times New Roman"/>
                <w:color w:val="000000"/>
                <w:sz w:val="16"/>
                <w:szCs w:val="16"/>
              </w:rPr>
              <w:t xml:space="preserve"> </w:t>
            </w:r>
            <w:r w:rsidRPr="002A77D1">
              <w:rPr>
                <w:rFonts w:eastAsia="Times New Roman"/>
                <w:color w:val="000000"/>
                <w:sz w:val="16"/>
                <w:szCs w:val="16"/>
              </w:rPr>
              <w:t xml:space="preserve">943 </w:t>
            </w:r>
          </w:p>
        </w:tc>
        <w:tc>
          <w:tcPr>
            <w:tcW w:w="437" w:type="pct"/>
            <w:tcBorders>
              <w:top w:val="nil"/>
              <w:left w:val="nil"/>
              <w:bottom w:val="nil"/>
              <w:right w:val="single" w:sz="8" w:space="0" w:color="808080"/>
            </w:tcBorders>
            <w:shd w:val="clear" w:color="auto" w:fill="auto"/>
            <w:vAlign w:val="center"/>
            <w:hideMark/>
          </w:tcPr>
          <w:p w14:paraId="072B9699" w14:textId="789D0A1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648 </w:t>
            </w:r>
          </w:p>
        </w:tc>
        <w:tc>
          <w:tcPr>
            <w:tcW w:w="444" w:type="pct"/>
            <w:tcBorders>
              <w:top w:val="nil"/>
              <w:left w:val="nil"/>
              <w:bottom w:val="nil"/>
              <w:right w:val="single" w:sz="4" w:space="0" w:color="808080"/>
            </w:tcBorders>
            <w:shd w:val="clear" w:color="auto" w:fill="auto"/>
            <w:vAlign w:val="center"/>
            <w:hideMark/>
          </w:tcPr>
          <w:p w14:paraId="2E3D1D90" w14:textId="784F5F5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w:t>
            </w:r>
            <w:r w:rsidR="00692D6C">
              <w:rPr>
                <w:rFonts w:eastAsia="Times New Roman"/>
                <w:color w:val="000000"/>
                <w:sz w:val="16"/>
                <w:szCs w:val="16"/>
              </w:rPr>
              <w:t xml:space="preserve"> </w:t>
            </w:r>
            <w:r w:rsidRPr="002A77D1">
              <w:rPr>
                <w:rFonts w:eastAsia="Times New Roman"/>
                <w:color w:val="000000"/>
                <w:sz w:val="16"/>
                <w:szCs w:val="16"/>
              </w:rPr>
              <w:t xml:space="preserve">787 </w:t>
            </w:r>
          </w:p>
        </w:tc>
        <w:tc>
          <w:tcPr>
            <w:tcW w:w="437" w:type="pct"/>
            <w:tcBorders>
              <w:top w:val="nil"/>
              <w:left w:val="nil"/>
              <w:bottom w:val="nil"/>
              <w:right w:val="single" w:sz="8" w:space="0" w:color="808080"/>
            </w:tcBorders>
            <w:shd w:val="clear" w:color="auto" w:fill="auto"/>
            <w:vAlign w:val="center"/>
            <w:hideMark/>
          </w:tcPr>
          <w:p w14:paraId="79A3D6B4" w14:textId="6A92B8E4"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929 </w:t>
            </w:r>
          </w:p>
        </w:tc>
        <w:tc>
          <w:tcPr>
            <w:tcW w:w="444" w:type="pct"/>
            <w:tcBorders>
              <w:top w:val="nil"/>
              <w:left w:val="single" w:sz="4" w:space="0" w:color="808080"/>
              <w:bottom w:val="nil"/>
              <w:right w:val="single" w:sz="8" w:space="0" w:color="808080"/>
            </w:tcBorders>
            <w:shd w:val="clear" w:color="auto" w:fill="auto"/>
            <w:vAlign w:val="center"/>
            <w:hideMark/>
          </w:tcPr>
          <w:p w14:paraId="1D70BCD7" w14:textId="3E83EAC8"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w:t>
            </w:r>
            <w:r w:rsidR="00692D6C">
              <w:rPr>
                <w:rFonts w:eastAsia="Times New Roman"/>
                <w:color w:val="000000"/>
                <w:sz w:val="16"/>
                <w:szCs w:val="16"/>
              </w:rPr>
              <w:t xml:space="preserve"> </w:t>
            </w:r>
            <w:r w:rsidRPr="002A77D1">
              <w:rPr>
                <w:rFonts w:eastAsia="Times New Roman"/>
                <w:color w:val="000000"/>
                <w:sz w:val="16"/>
                <w:szCs w:val="16"/>
              </w:rPr>
              <w:t xml:space="preserve">115 </w:t>
            </w:r>
          </w:p>
        </w:tc>
      </w:tr>
      <w:tr w:rsidR="006B2A3D" w:rsidRPr="005F104B" w14:paraId="010E3DCC"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48BBF6F"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66</w:t>
            </w:r>
          </w:p>
        </w:tc>
        <w:tc>
          <w:tcPr>
            <w:tcW w:w="920" w:type="pct"/>
            <w:tcBorders>
              <w:top w:val="nil"/>
              <w:left w:val="nil"/>
              <w:bottom w:val="nil"/>
              <w:right w:val="nil"/>
            </w:tcBorders>
            <w:shd w:val="clear" w:color="auto" w:fill="auto"/>
            <w:vAlign w:val="center"/>
            <w:hideMark/>
          </w:tcPr>
          <w:p w14:paraId="403BE9A7"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Kazakhstan</w:t>
            </w:r>
          </w:p>
        </w:tc>
        <w:tc>
          <w:tcPr>
            <w:tcW w:w="404" w:type="pct"/>
            <w:tcBorders>
              <w:top w:val="nil"/>
              <w:left w:val="nil"/>
              <w:bottom w:val="nil"/>
              <w:right w:val="nil"/>
            </w:tcBorders>
            <w:shd w:val="clear" w:color="auto" w:fill="auto"/>
            <w:vAlign w:val="center"/>
            <w:hideMark/>
          </w:tcPr>
          <w:p w14:paraId="557F8DD3"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0.133</w:t>
            </w:r>
          </w:p>
        </w:tc>
        <w:tc>
          <w:tcPr>
            <w:tcW w:w="420" w:type="pct"/>
            <w:tcBorders>
              <w:top w:val="nil"/>
              <w:left w:val="nil"/>
              <w:bottom w:val="nil"/>
              <w:right w:val="single" w:sz="8" w:space="0" w:color="808080"/>
            </w:tcBorders>
            <w:shd w:val="clear" w:color="auto" w:fill="auto"/>
            <w:vAlign w:val="center"/>
            <w:hideMark/>
          </w:tcPr>
          <w:p w14:paraId="1970AF8C" w14:textId="3E2BE505"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0.306 </w:t>
            </w:r>
          </w:p>
        </w:tc>
        <w:tc>
          <w:tcPr>
            <w:tcW w:w="444" w:type="pct"/>
            <w:tcBorders>
              <w:top w:val="nil"/>
              <w:left w:val="nil"/>
              <w:bottom w:val="nil"/>
              <w:right w:val="single" w:sz="4" w:space="0" w:color="808080"/>
            </w:tcBorders>
            <w:shd w:val="clear" w:color="auto" w:fill="auto"/>
            <w:vAlign w:val="center"/>
            <w:hideMark/>
          </w:tcPr>
          <w:p w14:paraId="130B43D0" w14:textId="655130B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26</w:t>
            </w:r>
            <w:r w:rsidR="00692D6C">
              <w:rPr>
                <w:rFonts w:eastAsia="Times New Roman"/>
                <w:color w:val="000000"/>
                <w:sz w:val="16"/>
                <w:szCs w:val="16"/>
              </w:rPr>
              <w:t xml:space="preserve"> </w:t>
            </w:r>
            <w:r w:rsidRPr="002A77D1">
              <w:rPr>
                <w:rFonts w:eastAsia="Times New Roman"/>
                <w:color w:val="000000"/>
                <w:sz w:val="16"/>
                <w:szCs w:val="16"/>
              </w:rPr>
              <w:t xml:space="preserve">786 </w:t>
            </w:r>
          </w:p>
        </w:tc>
        <w:tc>
          <w:tcPr>
            <w:tcW w:w="437" w:type="pct"/>
            <w:tcBorders>
              <w:top w:val="nil"/>
              <w:left w:val="nil"/>
              <w:bottom w:val="nil"/>
              <w:right w:val="single" w:sz="8" w:space="0" w:color="808080"/>
            </w:tcBorders>
            <w:shd w:val="clear" w:color="auto" w:fill="auto"/>
            <w:vAlign w:val="center"/>
            <w:hideMark/>
          </w:tcPr>
          <w:p w14:paraId="32352DA6" w14:textId="6F173E8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w:t>
            </w:r>
            <w:r w:rsidR="00692D6C">
              <w:rPr>
                <w:rFonts w:eastAsia="Times New Roman"/>
                <w:color w:val="000000"/>
                <w:sz w:val="16"/>
                <w:szCs w:val="16"/>
              </w:rPr>
              <w:t xml:space="preserve"> </w:t>
            </w:r>
            <w:r w:rsidRPr="002A77D1">
              <w:rPr>
                <w:rFonts w:eastAsia="Times New Roman"/>
                <w:color w:val="000000"/>
                <w:sz w:val="16"/>
                <w:szCs w:val="16"/>
              </w:rPr>
              <w:t xml:space="preserve">929 </w:t>
            </w:r>
          </w:p>
        </w:tc>
        <w:tc>
          <w:tcPr>
            <w:tcW w:w="444" w:type="pct"/>
            <w:tcBorders>
              <w:top w:val="nil"/>
              <w:left w:val="nil"/>
              <w:bottom w:val="nil"/>
              <w:right w:val="single" w:sz="4" w:space="0" w:color="808080"/>
            </w:tcBorders>
            <w:shd w:val="clear" w:color="auto" w:fill="auto"/>
            <w:vAlign w:val="center"/>
            <w:hideMark/>
          </w:tcPr>
          <w:p w14:paraId="3D24FDCA" w14:textId="3345381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29</w:t>
            </w:r>
            <w:r w:rsidR="00692D6C">
              <w:rPr>
                <w:rFonts w:eastAsia="Times New Roman"/>
                <w:color w:val="000000"/>
                <w:sz w:val="16"/>
                <w:szCs w:val="16"/>
              </w:rPr>
              <w:t xml:space="preserve"> </w:t>
            </w:r>
            <w:r w:rsidRPr="002A77D1">
              <w:rPr>
                <w:rFonts w:eastAsia="Times New Roman"/>
                <w:color w:val="000000"/>
                <w:sz w:val="16"/>
                <w:szCs w:val="16"/>
              </w:rPr>
              <w:t xml:space="preserve">881 </w:t>
            </w:r>
          </w:p>
        </w:tc>
        <w:tc>
          <w:tcPr>
            <w:tcW w:w="437" w:type="pct"/>
            <w:tcBorders>
              <w:top w:val="nil"/>
              <w:left w:val="nil"/>
              <w:bottom w:val="nil"/>
              <w:right w:val="single" w:sz="8" w:space="0" w:color="808080"/>
            </w:tcBorders>
            <w:shd w:val="clear" w:color="auto" w:fill="auto"/>
            <w:vAlign w:val="center"/>
            <w:hideMark/>
          </w:tcPr>
          <w:p w14:paraId="4F2908F8" w14:textId="6910C02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9</w:t>
            </w:r>
            <w:r w:rsidR="00692D6C">
              <w:rPr>
                <w:rFonts w:eastAsia="Times New Roman"/>
                <w:color w:val="000000"/>
                <w:sz w:val="16"/>
                <w:szCs w:val="16"/>
              </w:rPr>
              <w:t xml:space="preserve"> </w:t>
            </w:r>
            <w:r w:rsidRPr="002A77D1">
              <w:rPr>
                <w:rFonts w:eastAsia="Times New Roman"/>
                <w:color w:val="000000"/>
                <w:sz w:val="16"/>
                <w:szCs w:val="16"/>
              </w:rPr>
              <w:t xml:space="preserve">960 </w:t>
            </w:r>
          </w:p>
        </w:tc>
        <w:tc>
          <w:tcPr>
            <w:tcW w:w="444" w:type="pct"/>
            <w:tcBorders>
              <w:top w:val="nil"/>
              <w:left w:val="nil"/>
              <w:bottom w:val="nil"/>
              <w:right w:val="single" w:sz="4" w:space="0" w:color="808080"/>
            </w:tcBorders>
            <w:shd w:val="clear" w:color="auto" w:fill="auto"/>
            <w:vAlign w:val="center"/>
            <w:hideMark/>
          </w:tcPr>
          <w:p w14:paraId="744A0315" w14:textId="50AF507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34</w:t>
            </w:r>
            <w:r w:rsidR="00692D6C">
              <w:rPr>
                <w:rFonts w:eastAsia="Times New Roman"/>
                <w:color w:val="000000"/>
                <w:sz w:val="16"/>
                <w:szCs w:val="16"/>
              </w:rPr>
              <w:t xml:space="preserve"> </w:t>
            </w:r>
            <w:r w:rsidRPr="002A77D1">
              <w:rPr>
                <w:rFonts w:eastAsia="Times New Roman"/>
                <w:color w:val="000000"/>
                <w:sz w:val="16"/>
                <w:szCs w:val="16"/>
              </w:rPr>
              <w:t xml:space="preserve">988 </w:t>
            </w:r>
          </w:p>
        </w:tc>
        <w:tc>
          <w:tcPr>
            <w:tcW w:w="437" w:type="pct"/>
            <w:tcBorders>
              <w:top w:val="nil"/>
              <w:left w:val="nil"/>
              <w:bottom w:val="nil"/>
              <w:right w:val="single" w:sz="8" w:space="0" w:color="808080"/>
            </w:tcBorders>
            <w:shd w:val="clear" w:color="auto" w:fill="auto"/>
            <w:vAlign w:val="center"/>
            <w:hideMark/>
          </w:tcPr>
          <w:p w14:paraId="56653989" w14:textId="5B631219"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11</w:t>
            </w:r>
            <w:r w:rsidR="00692D6C">
              <w:rPr>
                <w:rFonts w:eastAsia="Times New Roman"/>
                <w:color w:val="000000"/>
                <w:sz w:val="16"/>
                <w:szCs w:val="16"/>
              </w:rPr>
              <w:t xml:space="preserve"> </w:t>
            </w:r>
            <w:r w:rsidRPr="002A77D1">
              <w:rPr>
                <w:rFonts w:eastAsia="Times New Roman"/>
                <w:color w:val="000000"/>
                <w:sz w:val="16"/>
                <w:szCs w:val="16"/>
              </w:rPr>
              <w:t xml:space="preserve">663 </w:t>
            </w:r>
          </w:p>
        </w:tc>
        <w:tc>
          <w:tcPr>
            <w:tcW w:w="444" w:type="pct"/>
            <w:tcBorders>
              <w:top w:val="nil"/>
              <w:left w:val="single" w:sz="4" w:space="0" w:color="808080"/>
              <w:bottom w:val="nil"/>
              <w:right w:val="single" w:sz="8" w:space="0" w:color="808080"/>
            </w:tcBorders>
            <w:shd w:val="clear" w:color="auto" w:fill="auto"/>
            <w:vAlign w:val="center"/>
            <w:hideMark/>
          </w:tcPr>
          <w:p w14:paraId="045D0ED2" w14:textId="3C3BEDFD"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34</w:t>
            </w:r>
            <w:r w:rsidR="00692D6C">
              <w:rPr>
                <w:rFonts w:eastAsia="Times New Roman"/>
                <w:color w:val="000000"/>
                <w:sz w:val="16"/>
                <w:szCs w:val="16"/>
              </w:rPr>
              <w:t xml:space="preserve"> </w:t>
            </w:r>
            <w:r w:rsidRPr="002A77D1">
              <w:rPr>
                <w:rFonts w:eastAsia="Times New Roman"/>
                <w:color w:val="000000"/>
                <w:sz w:val="16"/>
                <w:szCs w:val="16"/>
              </w:rPr>
              <w:t xml:space="preserve">882 </w:t>
            </w:r>
          </w:p>
        </w:tc>
      </w:tr>
      <w:tr w:rsidR="006B2A3D" w:rsidRPr="005F104B" w14:paraId="342DAAEC"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A6574BB"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67</w:t>
            </w:r>
          </w:p>
        </w:tc>
        <w:tc>
          <w:tcPr>
            <w:tcW w:w="920" w:type="pct"/>
            <w:tcBorders>
              <w:top w:val="nil"/>
              <w:left w:val="nil"/>
              <w:bottom w:val="nil"/>
              <w:right w:val="nil"/>
            </w:tcBorders>
            <w:shd w:val="clear" w:color="auto" w:fill="auto"/>
            <w:vAlign w:val="center"/>
            <w:hideMark/>
          </w:tcPr>
          <w:p w14:paraId="413BF790"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Kenya</w:t>
            </w:r>
          </w:p>
        </w:tc>
        <w:tc>
          <w:tcPr>
            <w:tcW w:w="404" w:type="pct"/>
            <w:tcBorders>
              <w:top w:val="nil"/>
              <w:left w:val="nil"/>
              <w:bottom w:val="nil"/>
              <w:right w:val="nil"/>
            </w:tcBorders>
            <w:shd w:val="clear" w:color="auto" w:fill="auto"/>
            <w:vAlign w:val="center"/>
            <w:hideMark/>
          </w:tcPr>
          <w:p w14:paraId="3495152F"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0.03</w:t>
            </w:r>
          </w:p>
        </w:tc>
        <w:tc>
          <w:tcPr>
            <w:tcW w:w="420" w:type="pct"/>
            <w:tcBorders>
              <w:top w:val="nil"/>
              <w:left w:val="nil"/>
              <w:bottom w:val="nil"/>
              <w:right w:val="single" w:sz="8" w:space="0" w:color="808080"/>
            </w:tcBorders>
            <w:shd w:val="clear" w:color="auto" w:fill="auto"/>
            <w:vAlign w:val="center"/>
            <w:hideMark/>
          </w:tcPr>
          <w:p w14:paraId="565A8157" w14:textId="5FE88049"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0.069 </w:t>
            </w:r>
          </w:p>
        </w:tc>
        <w:tc>
          <w:tcPr>
            <w:tcW w:w="444" w:type="pct"/>
            <w:tcBorders>
              <w:top w:val="nil"/>
              <w:left w:val="nil"/>
              <w:bottom w:val="nil"/>
              <w:right w:val="single" w:sz="4" w:space="0" w:color="808080"/>
            </w:tcBorders>
            <w:shd w:val="clear" w:color="auto" w:fill="auto"/>
            <w:vAlign w:val="center"/>
            <w:hideMark/>
          </w:tcPr>
          <w:p w14:paraId="6920DB91" w14:textId="62CECC3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w:t>
            </w:r>
            <w:r w:rsidR="00692D6C">
              <w:rPr>
                <w:rFonts w:eastAsia="Times New Roman"/>
                <w:color w:val="000000"/>
                <w:sz w:val="16"/>
                <w:szCs w:val="16"/>
              </w:rPr>
              <w:t xml:space="preserve"> </w:t>
            </w:r>
            <w:r w:rsidRPr="002A77D1">
              <w:rPr>
                <w:rFonts w:eastAsia="Times New Roman"/>
                <w:color w:val="000000"/>
                <w:sz w:val="16"/>
                <w:szCs w:val="16"/>
              </w:rPr>
              <w:t xml:space="preserve">042 </w:t>
            </w:r>
          </w:p>
        </w:tc>
        <w:tc>
          <w:tcPr>
            <w:tcW w:w="437" w:type="pct"/>
            <w:tcBorders>
              <w:top w:val="nil"/>
              <w:left w:val="nil"/>
              <w:bottom w:val="nil"/>
              <w:right w:val="single" w:sz="8" w:space="0" w:color="808080"/>
            </w:tcBorders>
            <w:shd w:val="clear" w:color="auto" w:fill="auto"/>
            <w:vAlign w:val="center"/>
            <w:hideMark/>
          </w:tcPr>
          <w:p w14:paraId="2C943845" w14:textId="70DBFE1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014 </w:t>
            </w:r>
          </w:p>
        </w:tc>
        <w:tc>
          <w:tcPr>
            <w:tcW w:w="444" w:type="pct"/>
            <w:tcBorders>
              <w:top w:val="nil"/>
              <w:left w:val="nil"/>
              <w:bottom w:val="nil"/>
              <w:right w:val="single" w:sz="4" w:space="0" w:color="808080"/>
            </w:tcBorders>
            <w:shd w:val="clear" w:color="auto" w:fill="auto"/>
            <w:vAlign w:val="center"/>
            <w:hideMark/>
          </w:tcPr>
          <w:p w14:paraId="4D3F8CCD" w14:textId="61D958B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w:t>
            </w:r>
            <w:r w:rsidR="00692D6C">
              <w:rPr>
                <w:rFonts w:eastAsia="Times New Roman"/>
                <w:color w:val="000000"/>
                <w:sz w:val="16"/>
                <w:szCs w:val="16"/>
              </w:rPr>
              <w:t xml:space="preserve"> </w:t>
            </w:r>
            <w:r w:rsidRPr="002A77D1">
              <w:rPr>
                <w:rFonts w:eastAsia="Times New Roman"/>
                <w:color w:val="000000"/>
                <w:sz w:val="16"/>
                <w:szCs w:val="16"/>
              </w:rPr>
              <w:t xml:space="preserve">740 </w:t>
            </w:r>
          </w:p>
        </w:tc>
        <w:tc>
          <w:tcPr>
            <w:tcW w:w="437" w:type="pct"/>
            <w:tcBorders>
              <w:top w:val="nil"/>
              <w:left w:val="nil"/>
              <w:bottom w:val="nil"/>
              <w:right w:val="single" w:sz="8" w:space="0" w:color="808080"/>
            </w:tcBorders>
            <w:shd w:val="clear" w:color="auto" w:fill="auto"/>
            <w:vAlign w:val="center"/>
            <w:hideMark/>
          </w:tcPr>
          <w:p w14:paraId="1A09773B" w14:textId="10C9461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247 </w:t>
            </w:r>
          </w:p>
        </w:tc>
        <w:tc>
          <w:tcPr>
            <w:tcW w:w="444" w:type="pct"/>
            <w:tcBorders>
              <w:top w:val="nil"/>
              <w:left w:val="nil"/>
              <w:bottom w:val="nil"/>
              <w:right w:val="single" w:sz="4" w:space="0" w:color="808080"/>
            </w:tcBorders>
            <w:shd w:val="clear" w:color="auto" w:fill="auto"/>
            <w:vAlign w:val="center"/>
            <w:hideMark/>
          </w:tcPr>
          <w:p w14:paraId="782FD557" w14:textId="01C68EA9"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w:t>
            </w:r>
            <w:r w:rsidR="00692D6C">
              <w:rPr>
                <w:rFonts w:eastAsia="Times New Roman"/>
                <w:color w:val="000000"/>
                <w:sz w:val="16"/>
                <w:szCs w:val="16"/>
              </w:rPr>
              <w:t xml:space="preserve"> </w:t>
            </w:r>
            <w:r w:rsidRPr="002A77D1">
              <w:rPr>
                <w:rFonts w:eastAsia="Times New Roman"/>
                <w:color w:val="000000"/>
                <w:sz w:val="16"/>
                <w:szCs w:val="16"/>
              </w:rPr>
              <w:t xml:space="preserve">892 </w:t>
            </w:r>
          </w:p>
        </w:tc>
        <w:tc>
          <w:tcPr>
            <w:tcW w:w="437" w:type="pct"/>
            <w:tcBorders>
              <w:top w:val="nil"/>
              <w:left w:val="nil"/>
              <w:bottom w:val="nil"/>
              <w:right w:val="single" w:sz="8" w:space="0" w:color="808080"/>
            </w:tcBorders>
            <w:shd w:val="clear" w:color="auto" w:fill="auto"/>
            <w:vAlign w:val="center"/>
            <w:hideMark/>
          </w:tcPr>
          <w:p w14:paraId="5E1872AC" w14:textId="07D228E4"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631 </w:t>
            </w:r>
          </w:p>
        </w:tc>
        <w:tc>
          <w:tcPr>
            <w:tcW w:w="444" w:type="pct"/>
            <w:tcBorders>
              <w:top w:val="nil"/>
              <w:left w:val="single" w:sz="4" w:space="0" w:color="808080"/>
              <w:bottom w:val="nil"/>
              <w:right w:val="single" w:sz="8" w:space="0" w:color="808080"/>
            </w:tcBorders>
            <w:shd w:val="clear" w:color="auto" w:fill="auto"/>
            <w:vAlign w:val="center"/>
            <w:hideMark/>
          </w:tcPr>
          <w:p w14:paraId="6AF42B4A" w14:textId="158AF9C4"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w:t>
            </w:r>
            <w:r w:rsidR="00692D6C">
              <w:rPr>
                <w:rFonts w:eastAsia="Times New Roman"/>
                <w:color w:val="000000"/>
                <w:sz w:val="16"/>
                <w:szCs w:val="16"/>
              </w:rPr>
              <w:t xml:space="preserve"> </w:t>
            </w:r>
            <w:r w:rsidRPr="002A77D1">
              <w:rPr>
                <w:rFonts w:eastAsia="Times New Roman"/>
                <w:color w:val="000000"/>
                <w:sz w:val="16"/>
                <w:szCs w:val="16"/>
              </w:rPr>
              <w:t xml:space="preserve">703 </w:t>
            </w:r>
          </w:p>
        </w:tc>
      </w:tr>
      <w:tr w:rsidR="006B2A3D" w:rsidRPr="005F104B" w14:paraId="29DA1AB5"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702EF15"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68</w:t>
            </w:r>
          </w:p>
        </w:tc>
        <w:tc>
          <w:tcPr>
            <w:tcW w:w="920" w:type="pct"/>
            <w:tcBorders>
              <w:top w:val="nil"/>
              <w:left w:val="nil"/>
              <w:bottom w:val="nil"/>
              <w:right w:val="nil"/>
            </w:tcBorders>
            <w:shd w:val="clear" w:color="auto" w:fill="auto"/>
            <w:vAlign w:val="center"/>
            <w:hideMark/>
          </w:tcPr>
          <w:p w14:paraId="269AE02F" w14:textId="329F2EF4"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K</w:t>
            </w:r>
            <w:r w:rsidR="00692D6C">
              <w:rPr>
                <w:rFonts w:eastAsia="Times New Roman"/>
                <w:color w:val="000000"/>
                <w:sz w:val="16"/>
                <w:szCs w:val="16"/>
              </w:rPr>
              <w:t>i</w:t>
            </w:r>
            <w:r w:rsidRPr="002A77D1">
              <w:rPr>
                <w:rFonts w:eastAsia="Times New Roman"/>
                <w:color w:val="000000"/>
                <w:sz w:val="16"/>
                <w:szCs w:val="16"/>
              </w:rPr>
              <w:t>rg</w:t>
            </w:r>
            <w:r w:rsidR="00692D6C">
              <w:rPr>
                <w:rFonts w:eastAsia="Times New Roman"/>
                <w:color w:val="000000"/>
                <w:sz w:val="16"/>
                <w:szCs w:val="16"/>
              </w:rPr>
              <w:t>hi</w:t>
            </w:r>
            <w:r w:rsidRPr="002A77D1">
              <w:rPr>
                <w:rFonts w:eastAsia="Times New Roman"/>
                <w:color w:val="000000"/>
                <w:sz w:val="16"/>
                <w:szCs w:val="16"/>
              </w:rPr>
              <w:t>z</w:t>
            </w:r>
            <w:r w:rsidR="00692D6C">
              <w:rPr>
                <w:rFonts w:eastAsia="Times New Roman"/>
                <w:color w:val="000000"/>
                <w:sz w:val="16"/>
                <w:szCs w:val="16"/>
              </w:rPr>
              <w:t>i</w:t>
            </w:r>
            <w:r w:rsidRPr="002A77D1">
              <w:rPr>
                <w:rFonts w:eastAsia="Times New Roman"/>
                <w:color w:val="000000"/>
                <w:sz w:val="16"/>
                <w:szCs w:val="16"/>
              </w:rPr>
              <w:t>stan</w:t>
            </w:r>
            <w:proofErr w:type="spellEnd"/>
          </w:p>
        </w:tc>
        <w:tc>
          <w:tcPr>
            <w:tcW w:w="404" w:type="pct"/>
            <w:tcBorders>
              <w:top w:val="nil"/>
              <w:left w:val="nil"/>
              <w:bottom w:val="nil"/>
              <w:right w:val="nil"/>
            </w:tcBorders>
            <w:shd w:val="clear" w:color="auto" w:fill="auto"/>
            <w:vAlign w:val="center"/>
            <w:hideMark/>
          </w:tcPr>
          <w:p w14:paraId="1E971F9A"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0.002</w:t>
            </w:r>
          </w:p>
        </w:tc>
        <w:tc>
          <w:tcPr>
            <w:tcW w:w="420" w:type="pct"/>
            <w:tcBorders>
              <w:top w:val="nil"/>
              <w:left w:val="nil"/>
              <w:bottom w:val="nil"/>
              <w:right w:val="single" w:sz="8" w:space="0" w:color="808080"/>
            </w:tcBorders>
            <w:shd w:val="clear" w:color="auto" w:fill="auto"/>
            <w:vAlign w:val="center"/>
            <w:hideMark/>
          </w:tcPr>
          <w:p w14:paraId="26A41716" w14:textId="60760C92"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0.005 </w:t>
            </w:r>
          </w:p>
        </w:tc>
        <w:tc>
          <w:tcPr>
            <w:tcW w:w="444" w:type="pct"/>
            <w:tcBorders>
              <w:top w:val="nil"/>
              <w:left w:val="nil"/>
              <w:bottom w:val="nil"/>
              <w:right w:val="single" w:sz="4" w:space="0" w:color="808080"/>
            </w:tcBorders>
            <w:shd w:val="clear" w:color="auto" w:fill="auto"/>
            <w:vAlign w:val="center"/>
            <w:hideMark/>
          </w:tcPr>
          <w:p w14:paraId="00166D0E"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403 </w:t>
            </w:r>
          </w:p>
        </w:tc>
        <w:tc>
          <w:tcPr>
            <w:tcW w:w="437" w:type="pct"/>
            <w:tcBorders>
              <w:top w:val="nil"/>
              <w:left w:val="nil"/>
              <w:bottom w:val="nil"/>
              <w:right w:val="single" w:sz="8" w:space="0" w:color="808080"/>
            </w:tcBorders>
            <w:shd w:val="clear" w:color="auto" w:fill="auto"/>
            <w:vAlign w:val="center"/>
            <w:hideMark/>
          </w:tcPr>
          <w:p w14:paraId="77625F31"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134 </w:t>
            </w:r>
          </w:p>
        </w:tc>
        <w:tc>
          <w:tcPr>
            <w:tcW w:w="444" w:type="pct"/>
            <w:tcBorders>
              <w:top w:val="nil"/>
              <w:left w:val="nil"/>
              <w:bottom w:val="nil"/>
              <w:right w:val="single" w:sz="4" w:space="0" w:color="808080"/>
            </w:tcBorders>
            <w:shd w:val="clear" w:color="auto" w:fill="auto"/>
            <w:vAlign w:val="center"/>
            <w:hideMark/>
          </w:tcPr>
          <w:p w14:paraId="13EAC1FB"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449 </w:t>
            </w:r>
          </w:p>
        </w:tc>
        <w:tc>
          <w:tcPr>
            <w:tcW w:w="437" w:type="pct"/>
            <w:tcBorders>
              <w:top w:val="nil"/>
              <w:left w:val="nil"/>
              <w:bottom w:val="nil"/>
              <w:right w:val="single" w:sz="8" w:space="0" w:color="808080"/>
            </w:tcBorders>
            <w:shd w:val="clear" w:color="auto" w:fill="auto"/>
            <w:vAlign w:val="center"/>
            <w:hideMark/>
          </w:tcPr>
          <w:p w14:paraId="30207FF1"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150 </w:t>
            </w:r>
          </w:p>
        </w:tc>
        <w:tc>
          <w:tcPr>
            <w:tcW w:w="444" w:type="pct"/>
            <w:tcBorders>
              <w:top w:val="nil"/>
              <w:left w:val="nil"/>
              <w:bottom w:val="nil"/>
              <w:right w:val="single" w:sz="4" w:space="0" w:color="808080"/>
            </w:tcBorders>
            <w:shd w:val="clear" w:color="auto" w:fill="auto"/>
            <w:vAlign w:val="center"/>
            <w:hideMark/>
          </w:tcPr>
          <w:p w14:paraId="69D91E82"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526 </w:t>
            </w:r>
          </w:p>
        </w:tc>
        <w:tc>
          <w:tcPr>
            <w:tcW w:w="437" w:type="pct"/>
            <w:tcBorders>
              <w:top w:val="nil"/>
              <w:left w:val="nil"/>
              <w:bottom w:val="nil"/>
              <w:right w:val="single" w:sz="8" w:space="0" w:color="808080"/>
            </w:tcBorders>
            <w:shd w:val="clear" w:color="auto" w:fill="auto"/>
            <w:vAlign w:val="center"/>
            <w:hideMark/>
          </w:tcPr>
          <w:p w14:paraId="497458E3"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175 </w:t>
            </w:r>
          </w:p>
        </w:tc>
        <w:tc>
          <w:tcPr>
            <w:tcW w:w="444" w:type="pct"/>
            <w:tcBorders>
              <w:top w:val="nil"/>
              <w:left w:val="single" w:sz="4" w:space="0" w:color="808080"/>
              <w:bottom w:val="nil"/>
              <w:right w:val="single" w:sz="8" w:space="0" w:color="808080"/>
            </w:tcBorders>
            <w:shd w:val="clear" w:color="auto" w:fill="auto"/>
            <w:vAlign w:val="center"/>
            <w:hideMark/>
          </w:tcPr>
          <w:p w14:paraId="0F82D961"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391 </w:t>
            </w:r>
          </w:p>
        </w:tc>
      </w:tr>
      <w:tr w:rsidR="006B2A3D" w:rsidRPr="005F104B" w14:paraId="1ED0F9D6"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F3F5BA2"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69</w:t>
            </w:r>
          </w:p>
        </w:tc>
        <w:tc>
          <w:tcPr>
            <w:tcW w:w="920" w:type="pct"/>
            <w:tcBorders>
              <w:top w:val="nil"/>
              <w:left w:val="nil"/>
              <w:bottom w:val="nil"/>
              <w:right w:val="nil"/>
            </w:tcBorders>
            <w:shd w:val="clear" w:color="auto" w:fill="auto"/>
            <w:vAlign w:val="center"/>
            <w:hideMark/>
          </w:tcPr>
          <w:p w14:paraId="2CAB3370" w14:textId="5A1352D9"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L</w:t>
            </w:r>
            <w:r w:rsidR="00692D6C">
              <w:rPr>
                <w:rFonts w:eastAsia="Times New Roman"/>
                <w:color w:val="000000"/>
                <w:sz w:val="16"/>
                <w:szCs w:val="16"/>
              </w:rPr>
              <w:t>ettonie</w:t>
            </w:r>
            <w:proofErr w:type="spellEnd"/>
          </w:p>
        </w:tc>
        <w:tc>
          <w:tcPr>
            <w:tcW w:w="404" w:type="pct"/>
            <w:tcBorders>
              <w:top w:val="nil"/>
              <w:left w:val="nil"/>
              <w:bottom w:val="nil"/>
              <w:right w:val="nil"/>
            </w:tcBorders>
            <w:shd w:val="clear" w:color="auto" w:fill="auto"/>
            <w:vAlign w:val="center"/>
            <w:hideMark/>
          </w:tcPr>
          <w:p w14:paraId="3EE12482"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0.05</w:t>
            </w:r>
          </w:p>
        </w:tc>
        <w:tc>
          <w:tcPr>
            <w:tcW w:w="420" w:type="pct"/>
            <w:tcBorders>
              <w:top w:val="nil"/>
              <w:left w:val="nil"/>
              <w:bottom w:val="nil"/>
              <w:right w:val="single" w:sz="8" w:space="0" w:color="808080"/>
            </w:tcBorders>
            <w:shd w:val="clear" w:color="auto" w:fill="auto"/>
            <w:vAlign w:val="center"/>
            <w:hideMark/>
          </w:tcPr>
          <w:p w14:paraId="5E425A61" w14:textId="0745CE3E"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0.115 </w:t>
            </w:r>
          </w:p>
        </w:tc>
        <w:tc>
          <w:tcPr>
            <w:tcW w:w="444" w:type="pct"/>
            <w:tcBorders>
              <w:top w:val="nil"/>
              <w:left w:val="nil"/>
              <w:bottom w:val="nil"/>
              <w:right w:val="single" w:sz="4" w:space="0" w:color="808080"/>
            </w:tcBorders>
            <w:shd w:val="clear" w:color="auto" w:fill="auto"/>
            <w:vAlign w:val="center"/>
            <w:hideMark/>
          </w:tcPr>
          <w:p w14:paraId="32921C32" w14:textId="05FF0E0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10</w:t>
            </w:r>
            <w:r w:rsidR="00692D6C">
              <w:rPr>
                <w:rFonts w:eastAsia="Times New Roman"/>
                <w:color w:val="000000"/>
                <w:sz w:val="16"/>
                <w:szCs w:val="16"/>
              </w:rPr>
              <w:t xml:space="preserve"> </w:t>
            </w:r>
            <w:r w:rsidRPr="002A77D1">
              <w:rPr>
                <w:rFonts w:eastAsia="Times New Roman"/>
                <w:color w:val="000000"/>
                <w:sz w:val="16"/>
                <w:szCs w:val="16"/>
              </w:rPr>
              <w:t xml:space="preserve">070 </w:t>
            </w:r>
          </w:p>
        </w:tc>
        <w:tc>
          <w:tcPr>
            <w:tcW w:w="437" w:type="pct"/>
            <w:tcBorders>
              <w:top w:val="nil"/>
              <w:left w:val="nil"/>
              <w:bottom w:val="nil"/>
              <w:right w:val="single" w:sz="8" w:space="0" w:color="808080"/>
            </w:tcBorders>
            <w:shd w:val="clear" w:color="auto" w:fill="auto"/>
            <w:vAlign w:val="center"/>
            <w:hideMark/>
          </w:tcPr>
          <w:p w14:paraId="2A5085A7" w14:textId="4ABFE720"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w:t>
            </w:r>
            <w:r w:rsidR="00692D6C">
              <w:rPr>
                <w:rFonts w:eastAsia="Times New Roman"/>
                <w:color w:val="000000"/>
                <w:sz w:val="16"/>
                <w:szCs w:val="16"/>
              </w:rPr>
              <w:t xml:space="preserve"> </w:t>
            </w:r>
            <w:r w:rsidRPr="002A77D1">
              <w:rPr>
                <w:rFonts w:eastAsia="Times New Roman"/>
                <w:color w:val="000000"/>
                <w:sz w:val="16"/>
                <w:szCs w:val="16"/>
              </w:rPr>
              <w:t xml:space="preserve">357 </w:t>
            </w:r>
          </w:p>
        </w:tc>
        <w:tc>
          <w:tcPr>
            <w:tcW w:w="444" w:type="pct"/>
            <w:tcBorders>
              <w:top w:val="nil"/>
              <w:left w:val="nil"/>
              <w:bottom w:val="nil"/>
              <w:right w:val="single" w:sz="4" w:space="0" w:color="808080"/>
            </w:tcBorders>
            <w:shd w:val="clear" w:color="auto" w:fill="auto"/>
            <w:vAlign w:val="center"/>
            <w:hideMark/>
          </w:tcPr>
          <w:p w14:paraId="6E242930" w14:textId="43D5D294"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11</w:t>
            </w:r>
            <w:r w:rsidR="00692D6C">
              <w:rPr>
                <w:rFonts w:eastAsia="Times New Roman"/>
                <w:color w:val="000000"/>
                <w:sz w:val="16"/>
                <w:szCs w:val="16"/>
              </w:rPr>
              <w:t xml:space="preserve"> </w:t>
            </w:r>
            <w:r w:rsidRPr="002A77D1">
              <w:rPr>
                <w:rFonts w:eastAsia="Times New Roman"/>
                <w:color w:val="000000"/>
                <w:sz w:val="16"/>
                <w:szCs w:val="16"/>
              </w:rPr>
              <w:t xml:space="preserve">234 </w:t>
            </w:r>
          </w:p>
        </w:tc>
        <w:tc>
          <w:tcPr>
            <w:tcW w:w="437" w:type="pct"/>
            <w:tcBorders>
              <w:top w:val="nil"/>
              <w:left w:val="nil"/>
              <w:bottom w:val="nil"/>
              <w:right w:val="single" w:sz="8" w:space="0" w:color="808080"/>
            </w:tcBorders>
            <w:shd w:val="clear" w:color="auto" w:fill="auto"/>
            <w:vAlign w:val="center"/>
            <w:hideMark/>
          </w:tcPr>
          <w:p w14:paraId="7C4D0840" w14:textId="76B0FA88"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w:t>
            </w:r>
            <w:r w:rsidR="00692D6C">
              <w:rPr>
                <w:rFonts w:eastAsia="Times New Roman"/>
                <w:color w:val="000000"/>
                <w:sz w:val="16"/>
                <w:szCs w:val="16"/>
              </w:rPr>
              <w:t xml:space="preserve"> </w:t>
            </w:r>
            <w:r w:rsidRPr="002A77D1">
              <w:rPr>
                <w:rFonts w:eastAsia="Times New Roman"/>
                <w:color w:val="000000"/>
                <w:sz w:val="16"/>
                <w:szCs w:val="16"/>
              </w:rPr>
              <w:t xml:space="preserve">745 </w:t>
            </w:r>
          </w:p>
        </w:tc>
        <w:tc>
          <w:tcPr>
            <w:tcW w:w="444" w:type="pct"/>
            <w:tcBorders>
              <w:top w:val="nil"/>
              <w:left w:val="nil"/>
              <w:bottom w:val="nil"/>
              <w:right w:val="single" w:sz="4" w:space="0" w:color="808080"/>
            </w:tcBorders>
            <w:shd w:val="clear" w:color="auto" w:fill="auto"/>
            <w:vAlign w:val="center"/>
            <w:hideMark/>
          </w:tcPr>
          <w:p w14:paraId="32427C28" w14:textId="460EE90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13</w:t>
            </w:r>
            <w:r w:rsidR="00692D6C">
              <w:rPr>
                <w:rFonts w:eastAsia="Times New Roman"/>
                <w:color w:val="000000"/>
                <w:sz w:val="16"/>
                <w:szCs w:val="16"/>
              </w:rPr>
              <w:t xml:space="preserve"> </w:t>
            </w:r>
            <w:r w:rsidRPr="002A77D1">
              <w:rPr>
                <w:rFonts w:eastAsia="Times New Roman"/>
                <w:color w:val="000000"/>
                <w:sz w:val="16"/>
                <w:szCs w:val="16"/>
              </w:rPr>
              <w:t xml:space="preserve">153 </w:t>
            </w:r>
          </w:p>
        </w:tc>
        <w:tc>
          <w:tcPr>
            <w:tcW w:w="437" w:type="pct"/>
            <w:tcBorders>
              <w:top w:val="nil"/>
              <w:left w:val="nil"/>
              <w:bottom w:val="nil"/>
              <w:right w:val="single" w:sz="8" w:space="0" w:color="808080"/>
            </w:tcBorders>
            <w:shd w:val="clear" w:color="auto" w:fill="auto"/>
            <w:vAlign w:val="center"/>
            <w:hideMark/>
          </w:tcPr>
          <w:p w14:paraId="3BA1DC94" w14:textId="41521CC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w:t>
            </w:r>
            <w:r w:rsidR="00692D6C">
              <w:rPr>
                <w:rFonts w:eastAsia="Times New Roman"/>
                <w:color w:val="000000"/>
                <w:sz w:val="16"/>
                <w:szCs w:val="16"/>
              </w:rPr>
              <w:t xml:space="preserve"> </w:t>
            </w:r>
            <w:r w:rsidRPr="002A77D1">
              <w:rPr>
                <w:rFonts w:eastAsia="Times New Roman"/>
                <w:color w:val="000000"/>
                <w:sz w:val="16"/>
                <w:szCs w:val="16"/>
              </w:rPr>
              <w:t xml:space="preserve">384 </w:t>
            </w:r>
          </w:p>
        </w:tc>
        <w:tc>
          <w:tcPr>
            <w:tcW w:w="444" w:type="pct"/>
            <w:tcBorders>
              <w:top w:val="nil"/>
              <w:left w:val="single" w:sz="4" w:space="0" w:color="808080"/>
              <w:bottom w:val="nil"/>
              <w:right w:val="single" w:sz="8" w:space="0" w:color="808080"/>
            </w:tcBorders>
            <w:shd w:val="clear" w:color="auto" w:fill="auto"/>
            <w:vAlign w:val="center"/>
            <w:hideMark/>
          </w:tcPr>
          <w:p w14:paraId="4B97EFA2" w14:textId="2E4F466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9</w:t>
            </w:r>
            <w:r w:rsidR="00692D6C">
              <w:rPr>
                <w:rFonts w:eastAsia="Times New Roman"/>
                <w:color w:val="000000"/>
                <w:sz w:val="16"/>
                <w:szCs w:val="16"/>
              </w:rPr>
              <w:t xml:space="preserve"> </w:t>
            </w:r>
            <w:r w:rsidRPr="002A77D1">
              <w:rPr>
                <w:rFonts w:eastAsia="Times New Roman"/>
                <w:color w:val="000000"/>
                <w:sz w:val="16"/>
                <w:szCs w:val="16"/>
              </w:rPr>
              <w:t xml:space="preserve">210 </w:t>
            </w:r>
          </w:p>
        </w:tc>
      </w:tr>
      <w:tr w:rsidR="006B2A3D" w:rsidRPr="005F104B" w14:paraId="6814E10A"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20D545E"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70</w:t>
            </w:r>
          </w:p>
        </w:tc>
        <w:tc>
          <w:tcPr>
            <w:tcW w:w="920" w:type="pct"/>
            <w:tcBorders>
              <w:top w:val="nil"/>
              <w:left w:val="nil"/>
              <w:bottom w:val="nil"/>
              <w:right w:val="nil"/>
            </w:tcBorders>
            <w:shd w:val="clear" w:color="auto" w:fill="auto"/>
            <w:vAlign w:val="center"/>
            <w:hideMark/>
          </w:tcPr>
          <w:p w14:paraId="646A7AE1" w14:textId="76EE2F0C" w:rsidR="00846D96" w:rsidRPr="002A77D1" w:rsidRDefault="00846D96" w:rsidP="007B7DB8">
            <w:pPr>
              <w:rPr>
                <w:rFonts w:eastAsia="Times New Roman"/>
                <w:color w:val="000000"/>
                <w:sz w:val="16"/>
                <w:szCs w:val="16"/>
              </w:rPr>
            </w:pPr>
            <w:r w:rsidRPr="002A77D1">
              <w:rPr>
                <w:rFonts w:eastAsia="Times New Roman"/>
                <w:color w:val="000000"/>
                <w:sz w:val="16"/>
                <w:szCs w:val="16"/>
              </w:rPr>
              <w:t>L</w:t>
            </w:r>
            <w:r w:rsidR="00692D6C">
              <w:rPr>
                <w:rFonts w:eastAsia="Times New Roman"/>
                <w:color w:val="000000"/>
                <w:sz w:val="16"/>
                <w:szCs w:val="16"/>
              </w:rPr>
              <w:t>i</w:t>
            </w:r>
            <w:r w:rsidRPr="002A77D1">
              <w:rPr>
                <w:rFonts w:eastAsia="Times New Roman"/>
                <w:color w:val="000000"/>
                <w:sz w:val="16"/>
                <w:szCs w:val="16"/>
              </w:rPr>
              <w:t>ban</w:t>
            </w:r>
          </w:p>
        </w:tc>
        <w:tc>
          <w:tcPr>
            <w:tcW w:w="404" w:type="pct"/>
            <w:tcBorders>
              <w:top w:val="nil"/>
              <w:left w:val="nil"/>
              <w:bottom w:val="nil"/>
              <w:right w:val="nil"/>
            </w:tcBorders>
            <w:shd w:val="clear" w:color="auto" w:fill="auto"/>
            <w:vAlign w:val="center"/>
            <w:hideMark/>
          </w:tcPr>
          <w:p w14:paraId="63F8F6AF"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0.036</w:t>
            </w:r>
          </w:p>
        </w:tc>
        <w:tc>
          <w:tcPr>
            <w:tcW w:w="420" w:type="pct"/>
            <w:tcBorders>
              <w:top w:val="nil"/>
              <w:left w:val="nil"/>
              <w:bottom w:val="nil"/>
              <w:right w:val="single" w:sz="8" w:space="0" w:color="808080"/>
            </w:tcBorders>
            <w:shd w:val="clear" w:color="auto" w:fill="auto"/>
            <w:vAlign w:val="center"/>
            <w:hideMark/>
          </w:tcPr>
          <w:p w14:paraId="611C7575" w14:textId="7D87A81B"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0.083 </w:t>
            </w:r>
          </w:p>
        </w:tc>
        <w:tc>
          <w:tcPr>
            <w:tcW w:w="444" w:type="pct"/>
            <w:tcBorders>
              <w:top w:val="nil"/>
              <w:left w:val="nil"/>
              <w:bottom w:val="nil"/>
              <w:right w:val="single" w:sz="4" w:space="0" w:color="808080"/>
            </w:tcBorders>
            <w:shd w:val="clear" w:color="auto" w:fill="auto"/>
            <w:vAlign w:val="center"/>
            <w:hideMark/>
          </w:tcPr>
          <w:p w14:paraId="1BD2FA33" w14:textId="69FBFC8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w:t>
            </w:r>
            <w:r w:rsidR="00692D6C">
              <w:rPr>
                <w:rFonts w:eastAsia="Times New Roman"/>
                <w:color w:val="000000"/>
                <w:sz w:val="16"/>
                <w:szCs w:val="16"/>
              </w:rPr>
              <w:t xml:space="preserve"> </w:t>
            </w:r>
            <w:r w:rsidRPr="002A77D1">
              <w:rPr>
                <w:rFonts w:eastAsia="Times New Roman"/>
                <w:color w:val="000000"/>
                <w:sz w:val="16"/>
                <w:szCs w:val="16"/>
              </w:rPr>
              <w:t xml:space="preserve">250 </w:t>
            </w:r>
          </w:p>
        </w:tc>
        <w:tc>
          <w:tcPr>
            <w:tcW w:w="437" w:type="pct"/>
            <w:tcBorders>
              <w:top w:val="nil"/>
              <w:left w:val="nil"/>
              <w:bottom w:val="nil"/>
              <w:right w:val="single" w:sz="8" w:space="0" w:color="808080"/>
            </w:tcBorders>
            <w:shd w:val="clear" w:color="auto" w:fill="auto"/>
            <w:vAlign w:val="center"/>
            <w:hideMark/>
          </w:tcPr>
          <w:p w14:paraId="07D53133" w14:textId="556ECB9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417 </w:t>
            </w:r>
          </w:p>
        </w:tc>
        <w:tc>
          <w:tcPr>
            <w:tcW w:w="444" w:type="pct"/>
            <w:tcBorders>
              <w:top w:val="nil"/>
              <w:left w:val="nil"/>
              <w:bottom w:val="nil"/>
              <w:right w:val="single" w:sz="4" w:space="0" w:color="808080"/>
            </w:tcBorders>
            <w:shd w:val="clear" w:color="auto" w:fill="auto"/>
            <w:vAlign w:val="center"/>
            <w:hideMark/>
          </w:tcPr>
          <w:p w14:paraId="18CD2D9F" w14:textId="38CB74A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w:t>
            </w:r>
            <w:r w:rsidR="00692D6C">
              <w:rPr>
                <w:rFonts w:eastAsia="Times New Roman"/>
                <w:color w:val="000000"/>
                <w:sz w:val="16"/>
                <w:szCs w:val="16"/>
              </w:rPr>
              <w:t xml:space="preserve"> </w:t>
            </w:r>
            <w:r w:rsidRPr="002A77D1">
              <w:rPr>
                <w:rFonts w:eastAsia="Times New Roman"/>
                <w:color w:val="000000"/>
                <w:sz w:val="16"/>
                <w:szCs w:val="16"/>
              </w:rPr>
              <w:t xml:space="preserve">088 </w:t>
            </w:r>
          </w:p>
        </w:tc>
        <w:tc>
          <w:tcPr>
            <w:tcW w:w="437" w:type="pct"/>
            <w:tcBorders>
              <w:top w:val="nil"/>
              <w:left w:val="nil"/>
              <w:bottom w:val="nil"/>
              <w:right w:val="single" w:sz="8" w:space="0" w:color="808080"/>
            </w:tcBorders>
            <w:shd w:val="clear" w:color="auto" w:fill="auto"/>
            <w:vAlign w:val="center"/>
            <w:hideMark/>
          </w:tcPr>
          <w:p w14:paraId="125BFA2A" w14:textId="4AB348F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696 </w:t>
            </w:r>
          </w:p>
        </w:tc>
        <w:tc>
          <w:tcPr>
            <w:tcW w:w="444" w:type="pct"/>
            <w:tcBorders>
              <w:top w:val="nil"/>
              <w:left w:val="nil"/>
              <w:bottom w:val="nil"/>
              <w:right w:val="single" w:sz="4" w:space="0" w:color="808080"/>
            </w:tcBorders>
            <w:shd w:val="clear" w:color="auto" w:fill="auto"/>
            <w:vAlign w:val="center"/>
            <w:hideMark/>
          </w:tcPr>
          <w:p w14:paraId="6D98E915" w14:textId="13C77924"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9</w:t>
            </w:r>
            <w:r w:rsidR="00692D6C">
              <w:rPr>
                <w:rFonts w:eastAsia="Times New Roman"/>
                <w:color w:val="000000"/>
                <w:sz w:val="16"/>
                <w:szCs w:val="16"/>
              </w:rPr>
              <w:t xml:space="preserve"> </w:t>
            </w:r>
            <w:r w:rsidRPr="002A77D1">
              <w:rPr>
                <w:rFonts w:eastAsia="Times New Roman"/>
                <w:color w:val="000000"/>
                <w:sz w:val="16"/>
                <w:szCs w:val="16"/>
              </w:rPr>
              <w:t xml:space="preserve">470 </w:t>
            </w:r>
          </w:p>
        </w:tc>
        <w:tc>
          <w:tcPr>
            <w:tcW w:w="437" w:type="pct"/>
            <w:tcBorders>
              <w:top w:val="nil"/>
              <w:left w:val="nil"/>
              <w:bottom w:val="nil"/>
              <w:right w:val="single" w:sz="8" w:space="0" w:color="808080"/>
            </w:tcBorders>
            <w:shd w:val="clear" w:color="auto" w:fill="auto"/>
            <w:vAlign w:val="center"/>
            <w:hideMark/>
          </w:tcPr>
          <w:p w14:paraId="1E32C3F1" w14:textId="363FEF5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w:t>
            </w:r>
            <w:r w:rsidR="00692D6C">
              <w:rPr>
                <w:rFonts w:eastAsia="Times New Roman"/>
                <w:color w:val="000000"/>
                <w:sz w:val="16"/>
                <w:szCs w:val="16"/>
              </w:rPr>
              <w:t xml:space="preserve"> </w:t>
            </w:r>
            <w:r w:rsidRPr="002A77D1">
              <w:rPr>
                <w:rFonts w:eastAsia="Times New Roman"/>
                <w:color w:val="000000"/>
                <w:sz w:val="16"/>
                <w:szCs w:val="16"/>
              </w:rPr>
              <w:t xml:space="preserve">157 </w:t>
            </w:r>
          </w:p>
        </w:tc>
        <w:tc>
          <w:tcPr>
            <w:tcW w:w="444" w:type="pct"/>
            <w:tcBorders>
              <w:top w:val="nil"/>
              <w:left w:val="single" w:sz="4" w:space="0" w:color="808080"/>
              <w:bottom w:val="nil"/>
              <w:right w:val="single" w:sz="8" w:space="0" w:color="808080"/>
            </w:tcBorders>
            <w:shd w:val="clear" w:color="auto" w:fill="auto"/>
            <w:vAlign w:val="center"/>
            <w:hideMark/>
          </w:tcPr>
          <w:p w14:paraId="1C93AB07" w14:textId="67C6061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9</w:t>
            </w:r>
            <w:r w:rsidR="00692D6C">
              <w:rPr>
                <w:rFonts w:eastAsia="Times New Roman"/>
                <w:color w:val="000000"/>
                <w:sz w:val="16"/>
                <w:szCs w:val="16"/>
              </w:rPr>
              <w:t xml:space="preserve"> </w:t>
            </w:r>
            <w:r w:rsidRPr="002A77D1">
              <w:rPr>
                <w:rFonts w:eastAsia="Times New Roman"/>
                <w:color w:val="000000"/>
                <w:sz w:val="16"/>
                <w:szCs w:val="16"/>
              </w:rPr>
              <w:t xml:space="preserve">210 </w:t>
            </w:r>
          </w:p>
        </w:tc>
      </w:tr>
      <w:tr w:rsidR="006B2A3D" w:rsidRPr="005F104B" w14:paraId="73B87039"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40A3100"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71</w:t>
            </w:r>
          </w:p>
        </w:tc>
        <w:tc>
          <w:tcPr>
            <w:tcW w:w="920" w:type="pct"/>
            <w:tcBorders>
              <w:top w:val="nil"/>
              <w:left w:val="nil"/>
              <w:bottom w:val="nil"/>
              <w:right w:val="nil"/>
            </w:tcBorders>
            <w:shd w:val="clear" w:color="auto" w:fill="auto"/>
            <w:vAlign w:val="center"/>
            <w:hideMark/>
          </w:tcPr>
          <w:p w14:paraId="160683DA" w14:textId="6DB9BAE3" w:rsidR="00846D96" w:rsidRPr="002A77D1" w:rsidRDefault="00846D96" w:rsidP="007B7DB8">
            <w:pPr>
              <w:rPr>
                <w:rFonts w:eastAsia="Times New Roman"/>
                <w:color w:val="000000"/>
                <w:sz w:val="16"/>
                <w:szCs w:val="16"/>
              </w:rPr>
            </w:pPr>
            <w:r w:rsidRPr="002A77D1">
              <w:rPr>
                <w:rFonts w:eastAsia="Times New Roman"/>
                <w:color w:val="000000"/>
                <w:sz w:val="16"/>
                <w:szCs w:val="16"/>
              </w:rPr>
              <w:t>Lib</w:t>
            </w:r>
            <w:r w:rsidR="00692D6C">
              <w:rPr>
                <w:rFonts w:eastAsia="Times New Roman"/>
                <w:color w:val="000000"/>
                <w:sz w:val="16"/>
                <w:szCs w:val="16"/>
              </w:rPr>
              <w:t>é</w:t>
            </w:r>
            <w:r w:rsidRPr="002A77D1">
              <w:rPr>
                <w:rFonts w:eastAsia="Times New Roman"/>
                <w:color w:val="000000"/>
                <w:sz w:val="16"/>
                <w:szCs w:val="16"/>
              </w:rPr>
              <w:t>ria</w:t>
            </w:r>
          </w:p>
        </w:tc>
        <w:tc>
          <w:tcPr>
            <w:tcW w:w="404" w:type="pct"/>
            <w:tcBorders>
              <w:top w:val="nil"/>
              <w:left w:val="nil"/>
              <w:bottom w:val="nil"/>
              <w:right w:val="nil"/>
            </w:tcBorders>
            <w:shd w:val="clear" w:color="auto" w:fill="auto"/>
            <w:vAlign w:val="center"/>
            <w:hideMark/>
          </w:tcPr>
          <w:p w14:paraId="12FCF42D"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0.001</w:t>
            </w:r>
          </w:p>
        </w:tc>
        <w:tc>
          <w:tcPr>
            <w:tcW w:w="420" w:type="pct"/>
            <w:tcBorders>
              <w:top w:val="nil"/>
              <w:left w:val="nil"/>
              <w:bottom w:val="nil"/>
              <w:right w:val="single" w:sz="8" w:space="0" w:color="808080"/>
            </w:tcBorders>
            <w:shd w:val="clear" w:color="auto" w:fill="auto"/>
            <w:vAlign w:val="center"/>
            <w:hideMark/>
          </w:tcPr>
          <w:p w14:paraId="0D301BBF" w14:textId="0F07A66B"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0.002 </w:t>
            </w:r>
          </w:p>
        </w:tc>
        <w:tc>
          <w:tcPr>
            <w:tcW w:w="444" w:type="pct"/>
            <w:tcBorders>
              <w:top w:val="nil"/>
              <w:left w:val="nil"/>
              <w:bottom w:val="nil"/>
              <w:right w:val="single" w:sz="4" w:space="0" w:color="808080"/>
            </w:tcBorders>
            <w:shd w:val="clear" w:color="auto" w:fill="auto"/>
            <w:vAlign w:val="center"/>
            <w:hideMark/>
          </w:tcPr>
          <w:p w14:paraId="09A5271C"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201 </w:t>
            </w:r>
          </w:p>
        </w:tc>
        <w:tc>
          <w:tcPr>
            <w:tcW w:w="437" w:type="pct"/>
            <w:tcBorders>
              <w:top w:val="nil"/>
              <w:left w:val="nil"/>
              <w:bottom w:val="nil"/>
              <w:right w:val="single" w:sz="8" w:space="0" w:color="808080"/>
            </w:tcBorders>
            <w:shd w:val="clear" w:color="auto" w:fill="auto"/>
            <w:vAlign w:val="center"/>
            <w:hideMark/>
          </w:tcPr>
          <w:p w14:paraId="1FDA23E8"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67 </w:t>
            </w:r>
          </w:p>
        </w:tc>
        <w:tc>
          <w:tcPr>
            <w:tcW w:w="444" w:type="pct"/>
            <w:tcBorders>
              <w:top w:val="nil"/>
              <w:left w:val="nil"/>
              <w:bottom w:val="nil"/>
              <w:right w:val="single" w:sz="4" w:space="0" w:color="808080"/>
            </w:tcBorders>
            <w:shd w:val="clear" w:color="auto" w:fill="auto"/>
            <w:vAlign w:val="center"/>
            <w:hideMark/>
          </w:tcPr>
          <w:p w14:paraId="0EA040BE"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225 </w:t>
            </w:r>
          </w:p>
        </w:tc>
        <w:tc>
          <w:tcPr>
            <w:tcW w:w="437" w:type="pct"/>
            <w:tcBorders>
              <w:top w:val="nil"/>
              <w:left w:val="nil"/>
              <w:bottom w:val="nil"/>
              <w:right w:val="single" w:sz="8" w:space="0" w:color="808080"/>
            </w:tcBorders>
            <w:shd w:val="clear" w:color="auto" w:fill="auto"/>
            <w:vAlign w:val="center"/>
            <w:hideMark/>
          </w:tcPr>
          <w:p w14:paraId="34E07B1C"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75 </w:t>
            </w:r>
          </w:p>
        </w:tc>
        <w:tc>
          <w:tcPr>
            <w:tcW w:w="444" w:type="pct"/>
            <w:tcBorders>
              <w:top w:val="nil"/>
              <w:left w:val="nil"/>
              <w:bottom w:val="nil"/>
              <w:right w:val="single" w:sz="4" w:space="0" w:color="808080"/>
            </w:tcBorders>
            <w:shd w:val="clear" w:color="auto" w:fill="auto"/>
            <w:vAlign w:val="center"/>
            <w:hideMark/>
          </w:tcPr>
          <w:p w14:paraId="22DFC2F5"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263 </w:t>
            </w:r>
          </w:p>
        </w:tc>
        <w:tc>
          <w:tcPr>
            <w:tcW w:w="437" w:type="pct"/>
            <w:tcBorders>
              <w:top w:val="nil"/>
              <w:left w:val="nil"/>
              <w:bottom w:val="nil"/>
              <w:right w:val="single" w:sz="8" w:space="0" w:color="808080"/>
            </w:tcBorders>
            <w:shd w:val="clear" w:color="auto" w:fill="auto"/>
            <w:vAlign w:val="center"/>
            <w:hideMark/>
          </w:tcPr>
          <w:p w14:paraId="7D46E60D"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23F471A4"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197 </w:t>
            </w:r>
          </w:p>
        </w:tc>
      </w:tr>
      <w:tr w:rsidR="006B2A3D" w:rsidRPr="005F104B" w14:paraId="29222CD5"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5B63E23"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72</w:t>
            </w:r>
          </w:p>
        </w:tc>
        <w:tc>
          <w:tcPr>
            <w:tcW w:w="920" w:type="pct"/>
            <w:tcBorders>
              <w:top w:val="nil"/>
              <w:left w:val="nil"/>
              <w:bottom w:val="nil"/>
              <w:right w:val="nil"/>
            </w:tcBorders>
            <w:shd w:val="clear" w:color="auto" w:fill="auto"/>
            <w:vAlign w:val="center"/>
            <w:hideMark/>
          </w:tcPr>
          <w:p w14:paraId="3B7A68E8" w14:textId="7CD33FA9"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Liby</w:t>
            </w:r>
            <w:r w:rsidR="00692D6C">
              <w:rPr>
                <w:rFonts w:eastAsia="Times New Roman"/>
                <w:color w:val="000000"/>
                <w:sz w:val="16"/>
                <w:szCs w:val="16"/>
              </w:rPr>
              <w:t>e</w:t>
            </w:r>
            <w:proofErr w:type="spellEnd"/>
          </w:p>
        </w:tc>
        <w:tc>
          <w:tcPr>
            <w:tcW w:w="404" w:type="pct"/>
            <w:tcBorders>
              <w:top w:val="nil"/>
              <w:left w:val="nil"/>
              <w:bottom w:val="nil"/>
              <w:right w:val="nil"/>
            </w:tcBorders>
            <w:shd w:val="clear" w:color="auto" w:fill="auto"/>
            <w:vAlign w:val="center"/>
            <w:hideMark/>
          </w:tcPr>
          <w:p w14:paraId="62175BDA"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0.018</w:t>
            </w:r>
          </w:p>
        </w:tc>
        <w:tc>
          <w:tcPr>
            <w:tcW w:w="420" w:type="pct"/>
            <w:tcBorders>
              <w:top w:val="nil"/>
              <w:left w:val="nil"/>
              <w:bottom w:val="nil"/>
              <w:right w:val="single" w:sz="8" w:space="0" w:color="808080"/>
            </w:tcBorders>
            <w:shd w:val="clear" w:color="auto" w:fill="auto"/>
            <w:vAlign w:val="center"/>
            <w:hideMark/>
          </w:tcPr>
          <w:p w14:paraId="352BB6A7" w14:textId="01318D7B"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0.041 </w:t>
            </w:r>
          </w:p>
        </w:tc>
        <w:tc>
          <w:tcPr>
            <w:tcW w:w="444" w:type="pct"/>
            <w:tcBorders>
              <w:top w:val="nil"/>
              <w:left w:val="nil"/>
              <w:bottom w:val="nil"/>
              <w:right w:val="single" w:sz="4" w:space="0" w:color="808080"/>
            </w:tcBorders>
            <w:shd w:val="clear" w:color="auto" w:fill="auto"/>
            <w:vAlign w:val="center"/>
            <w:hideMark/>
          </w:tcPr>
          <w:p w14:paraId="690AF331" w14:textId="2F4E5A3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w:t>
            </w:r>
            <w:r w:rsidR="00692D6C">
              <w:rPr>
                <w:rFonts w:eastAsia="Times New Roman"/>
                <w:color w:val="000000"/>
                <w:sz w:val="16"/>
                <w:szCs w:val="16"/>
              </w:rPr>
              <w:t xml:space="preserve"> </w:t>
            </w:r>
            <w:r w:rsidRPr="002A77D1">
              <w:rPr>
                <w:rFonts w:eastAsia="Times New Roman"/>
                <w:color w:val="000000"/>
                <w:sz w:val="16"/>
                <w:szCs w:val="16"/>
              </w:rPr>
              <w:t xml:space="preserve">625 </w:t>
            </w:r>
          </w:p>
        </w:tc>
        <w:tc>
          <w:tcPr>
            <w:tcW w:w="437" w:type="pct"/>
            <w:tcBorders>
              <w:top w:val="nil"/>
              <w:left w:val="nil"/>
              <w:bottom w:val="nil"/>
              <w:right w:val="single" w:sz="8" w:space="0" w:color="808080"/>
            </w:tcBorders>
            <w:shd w:val="clear" w:color="auto" w:fill="auto"/>
            <w:vAlign w:val="center"/>
            <w:hideMark/>
          </w:tcPr>
          <w:p w14:paraId="6420866D" w14:textId="27137D4B"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208 </w:t>
            </w:r>
          </w:p>
        </w:tc>
        <w:tc>
          <w:tcPr>
            <w:tcW w:w="444" w:type="pct"/>
            <w:tcBorders>
              <w:top w:val="nil"/>
              <w:left w:val="nil"/>
              <w:bottom w:val="nil"/>
              <w:right w:val="single" w:sz="4" w:space="0" w:color="808080"/>
            </w:tcBorders>
            <w:shd w:val="clear" w:color="auto" w:fill="auto"/>
            <w:vAlign w:val="center"/>
            <w:hideMark/>
          </w:tcPr>
          <w:p w14:paraId="4ED1E574" w14:textId="59A5AB1D"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w:t>
            </w:r>
            <w:r w:rsidR="00692D6C">
              <w:rPr>
                <w:rFonts w:eastAsia="Times New Roman"/>
                <w:color w:val="000000"/>
                <w:sz w:val="16"/>
                <w:szCs w:val="16"/>
              </w:rPr>
              <w:t xml:space="preserve"> </w:t>
            </w:r>
            <w:r w:rsidRPr="002A77D1">
              <w:rPr>
                <w:rFonts w:eastAsia="Times New Roman"/>
                <w:color w:val="000000"/>
                <w:sz w:val="16"/>
                <w:szCs w:val="16"/>
              </w:rPr>
              <w:t xml:space="preserve">044 </w:t>
            </w:r>
          </w:p>
        </w:tc>
        <w:tc>
          <w:tcPr>
            <w:tcW w:w="437" w:type="pct"/>
            <w:tcBorders>
              <w:top w:val="nil"/>
              <w:left w:val="nil"/>
              <w:bottom w:val="nil"/>
              <w:right w:val="single" w:sz="8" w:space="0" w:color="808080"/>
            </w:tcBorders>
            <w:shd w:val="clear" w:color="auto" w:fill="auto"/>
            <w:vAlign w:val="center"/>
            <w:hideMark/>
          </w:tcPr>
          <w:p w14:paraId="655C7585" w14:textId="460456F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348 </w:t>
            </w:r>
          </w:p>
        </w:tc>
        <w:tc>
          <w:tcPr>
            <w:tcW w:w="444" w:type="pct"/>
            <w:tcBorders>
              <w:top w:val="nil"/>
              <w:left w:val="nil"/>
              <w:bottom w:val="nil"/>
              <w:right w:val="single" w:sz="4" w:space="0" w:color="808080"/>
            </w:tcBorders>
            <w:shd w:val="clear" w:color="auto" w:fill="auto"/>
            <w:vAlign w:val="center"/>
            <w:hideMark/>
          </w:tcPr>
          <w:p w14:paraId="27155C1D" w14:textId="187D831B"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w:t>
            </w:r>
            <w:r w:rsidR="00692D6C">
              <w:rPr>
                <w:rFonts w:eastAsia="Times New Roman"/>
                <w:color w:val="000000"/>
                <w:sz w:val="16"/>
                <w:szCs w:val="16"/>
              </w:rPr>
              <w:t xml:space="preserve"> </w:t>
            </w:r>
            <w:r w:rsidRPr="002A77D1">
              <w:rPr>
                <w:rFonts w:eastAsia="Times New Roman"/>
                <w:color w:val="000000"/>
                <w:sz w:val="16"/>
                <w:szCs w:val="16"/>
              </w:rPr>
              <w:t xml:space="preserve">735 </w:t>
            </w:r>
          </w:p>
        </w:tc>
        <w:tc>
          <w:tcPr>
            <w:tcW w:w="437" w:type="pct"/>
            <w:tcBorders>
              <w:top w:val="nil"/>
              <w:left w:val="nil"/>
              <w:bottom w:val="nil"/>
              <w:right w:val="single" w:sz="8" w:space="0" w:color="808080"/>
            </w:tcBorders>
            <w:shd w:val="clear" w:color="auto" w:fill="auto"/>
            <w:vAlign w:val="center"/>
            <w:hideMark/>
          </w:tcPr>
          <w:p w14:paraId="797B947B" w14:textId="0E65393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578 </w:t>
            </w:r>
          </w:p>
        </w:tc>
        <w:tc>
          <w:tcPr>
            <w:tcW w:w="444" w:type="pct"/>
            <w:tcBorders>
              <w:top w:val="nil"/>
              <w:left w:val="single" w:sz="4" w:space="0" w:color="808080"/>
              <w:bottom w:val="nil"/>
              <w:right w:val="single" w:sz="8" w:space="0" w:color="808080"/>
            </w:tcBorders>
            <w:shd w:val="clear" w:color="auto" w:fill="auto"/>
            <w:vAlign w:val="center"/>
            <w:hideMark/>
          </w:tcPr>
          <w:p w14:paraId="14FC2B9F" w14:textId="1862DDF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w:t>
            </w:r>
            <w:r w:rsidR="00692D6C">
              <w:rPr>
                <w:rFonts w:eastAsia="Times New Roman"/>
                <w:color w:val="000000"/>
                <w:sz w:val="16"/>
                <w:szCs w:val="16"/>
              </w:rPr>
              <w:t xml:space="preserve"> </w:t>
            </w:r>
            <w:r w:rsidRPr="002A77D1">
              <w:rPr>
                <w:rFonts w:eastAsia="Times New Roman"/>
                <w:color w:val="000000"/>
                <w:sz w:val="16"/>
                <w:szCs w:val="16"/>
              </w:rPr>
              <w:t xml:space="preserve">879 </w:t>
            </w:r>
          </w:p>
        </w:tc>
      </w:tr>
      <w:tr w:rsidR="006B2A3D" w:rsidRPr="005F104B" w14:paraId="16294E9B"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F1EB874"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73</w:t>
            </w:r>
          </w:p>
        </w:tc>
        <w:tc>
          <w:tcPr>
            <w:tcW w:w="920" w:type="pct"/>
            <w:tcBorders>
              <w:top w:val="nil"/>
              <w:left w:val="nil"/>
              <w:bottom w:val="nil"/>
              <w:right w:val="nil"/>
            </w:tcBorders>
            <w:shd w:val="clear" w:color="auto" w:fill="auto"/>
            <w:vAlign w:val="center"/>
            <w:hideMark/>
          </w:tcPr>
          <w:p w14:paraId="78970225"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Liechtenstein</w:t>
            </w:r>
          </w:p>
        </w:tc>
        <w:tc>
          <w:tcPr>
            <w:tcW w:w="404" w:type="pct"/>
            <w:tcBorders>
              <w:top w:val="nil"/>
              <w:left w:val="nil"/>
              <w:bottom w:val="nil"/>
              <w:right w:val="nil"/>
            </w:tcBorders>
            <w:shd w:val="clear" w:color="auto" w:fill="auto"/>
            <w:vAlign w:val="center"/>
            <w:hideMark/>
          </w:tcPr>
          <w:p w14:paraId="543A34A2"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0.01</w:t>
            </w:r>
          </w:p>
        </w:tc>
        <w:tc>
          <w:tcPr>
            <w:tcW w:w="420" w:type="pct"/>
            <w:tcBorders>
              <w:top w:val="nil"/>
              <w:left w:val="nil"/>
              <w:bottom w:val="nil"/>
              <w:right w:val="single" w:sz="8" w:space="0" w:color="808080"/>
            </w:tcBorders>
            <w:shd w:val="clear" w:color="auto" w:fill="auto"/>
            <w:vAlign w:val="center"/>
            <w:hideMark/>
          </w:tcPr>
          <w:p w14:paraId="580219F8" w14:textId="7B19368E"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0.023 </w:t>
            </w:r>
          </w:p>
        </w:tc>
        <w:tc>
          <w:tcPr>
            <w:tcW w:w="444" w:type="pct"/>
            <w:tcBorders>
              <w:top w:val="nil"/>
              <w:left w:val="nil"/>
              <w:bottom w:val="nil"/>
              <w:right w:val="single" w:sz="4" w:space="0" w:color="808080"/>
            </w:tcBorders>
            <w:shd w:val="clear" w:color="auto" w:fill="auto"/>
            <w:vAlign w:val="center"/>
            <w:hideMark/>
          </w:tcPr>
          <w:p w14:paraId="63AB273E" w14:textId="78388F88"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014 </w:t>
            </w:r>
          </w:p>
        </w:tc>
        <w:tc>
          <w:tcPr>
            <w:tcW w:w="437" w:type="pct"/>
            <w:tcBorders>
              <w:top w:val="nil"/>
              <w:left w:val="nil"/>
              <w:bottom w:val="nil"/>
              <w:right w:val="single" w:sz="8" w:space="0" w:color="808080"/>
            </w:tcBorders>
            <w:shd w:val="clear" w:color="auto" w:fill="auto"/>
            <w:vAlign w:val="center"/>
            <w:hideMark/>
          </w:tcPr>
          <w:p w14:paraId="380D61CC"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671 </w:t>
            </w:r>
          </w:p>
        </w:tc>
        <w:tc>
          <w:tcPr>
            <w:tcW w:w="444" w:type="pct"/>
            <w:tcBorders>
              <w:top w:val="nil"/>
              <w:left w:val="nil"/>
              <w:bottom w:val="nil"/>
              <w:right w:val="single" w:sz="4" w:space="0" w:color="808080"/>
            </w:tcBorders>
            <w:shd w:val="clear" w:color="auto" w:fill="auto"/>
            <w:vAlign w:val="center"/>
            <w:hideMark/>
          </w:tcPr>
          <w:p w14:paraId="746D94A4" w14:textId="409D425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247 </w:t>
            </w:r>
          </w:p>
        </w:tc>
        <w:tc>
          <w:tcPr>
            <w:tcW w:w="437" w:type="pct"/>
            <w:tcBorders>
              <w:top w:val="nil"/>
              <w:left w:val="nil"/>
              <w:bottom w:val="nil"/>
              <w:right w:val="single" w:sz="8" w:space="0" w:color="808080"/>
            </w:tcBorders>
            <w:shd w:val="clear" w:color="auto" w:fill="auto"/>
            <w:vAlign w:val="center"/>
            <w:hideMark/>
          </w:tcPr>
          <w:p w14:paraId="2AEC4700"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749 </w:t>
            </w:r>
          </w:p>
        </w:tc>
        <w:tc>
          <w:tcPr>
            <w:tcW w:w="444" w:type="pct"/>
            <w:tcBorders>
              <w:top w:val="nil"/>
              <w:left w:val="nil"/>
              <w:bottom w:val="nil"/>
              <w:right w:val="single" w:sz="4" w:space="0" w:color="808080"/>
            </w:tcBorders>
            <w:shd w:val="clear" w:color="auto" w:fill="auto"/>
            <w:vAlign w:val="center"/>
            <w:hideMark/>
          </w:tcPr>
          <w:p w14:paraId="456C825F" w14:textId="3C3959E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631 </w:t>
            </w:r>
          </w:p>
        </w:tc>
        <w:tc>
          <w:tcPr>
            <w:tcW w:w="437" w:type="pct"/>
            <w:tcBorders>
              <w:top w:val="nil"/>
              <w:left w:val="nil"/>
              <w:bottom w:val="nil"/>
              <w:right w:val="single" w:sz="8" w:space="0" w:color="808080"/>
            </w:tcBorders>
            <w:shd w:val="clear" w:color="auto" w:fill="auto"/>
            <w:vAlign w:val="center"/>
            <w:hideMark/>
          </w:tcPr>
          <w:p w14:paraId="6ED25944"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877 </w:t>
            </w:r>
          </w:p>
        </w:tc>
        <w:tc>
          <w:tcPr>
            <w:tcW w:w="444" w:type="pct"/>
            <w:tcBorders>
              <w:top w:val="nil"/>
              <w:left w:val="single" w:sz="4" w:space="0" w:color="808080"/>
              <w:bottom w:val="nil"/>
              <w:right w:val="single" w:sz="8" w:space="0" w:color="808080"/>
            </w:tcBorders>
            <w:shd w:val="clear" w:color="auto" w:fill="auto"/>
            <w:vAlign w:val="center"/>
            <w:hideMark/>
          </w:tcPr>
          <w:p w14:paraId="16B76EFB" w14:textId="7193854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764 </w:t>
            </w:r>
          </w:p>
        </w:tc>
      </w:tr>
      <w:tr w:rsidR="006B2A3D" w:rsidRPr="005F104B" w14:paraId="28FBE611"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9B9455C"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74</w:t>
            </w:r>
          </w:p>
        </w:tc>
        <w:tc>
          <w:tcPr>
            <w:tcW w:w="920" w:type="pct"/>
            <w:tcBorders>
              <w:top w:val="nil"/>
              <w:left w:val="nil"/>
              <w:bottom w:val="nil"/>
              <w:right w:val="nil"/>
            </w:tcBorders>
            <w:shd w:val="clear" w:color="auto" w:fill="auto"/>
            <w:vAlign w:val="center"/>
            <w:hideMark/>
          </w:tcPr>
          <w:p w14:paraId="63A6A4F9" w14:textId="4A2A61DC"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Lituani</w:t>
            </w:r>
            <w:r w:rsidR="009B3C57">
              <w:rPr>
                <w:rFonts w:eastAsia="Times New Roman"/>
                <w:color w:val="000000"/>
                <w:sz w:val="16"/>
                <w:szCs w:val="16"/>
              </w:rPr>
              <w:t>e</w:t>
            </w:r>
            <w:proofErr w:type="spellEnd"/>
          </w:p>
        </w:tc>
        <w:tc>
          <w:tcPr>
            <w:tcW w:w="404" w:type="pct"/>
            <w:tcBorders>
              <w:top w:val="nil"/>
              <w:left w:val="nil"/>
              <w:bottom w:val="nil"/>
              <w:right w:val="nil"/>
            </w:tcBorders>
            <w:shd w:val="clear" w:color="auto" w:fill="auto"/>
            <w:vAlign w:val="center"/>
            <w:hideMark/>
          </w:tcPr>
          <w:p w14:paraId="0B13DA66"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0.077</w:t>
            </w:r>
          </w:p>
        </w:tc>
        <w:tc>
          <w:tcPr>
            <w:tcW w:w="420" w:type="pct"/>
            <w:tcBorders>
              <w:top w:val="nil"/>
              <w:left w:val="nil"/>
              <w:bottom w:val="nil"/>
              <w:right w:val="single" w:sz="8" w:space="0" w:color="808080"/>
            </w:tcBorders>
            <w:shd w:val="clear" w:color="auto" w:fill="auto"/>
            <w:vAlign w:val="center"/>
            <w:hideMark/>
          </w:tcPr>
          <w:p w14:paraId="13AE2AC9" w14:textId="2847734B"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0.177 </w:t>
            </w:r>
          </w:p>
        </w:tc>
        <w:tc>
          <w:tcPr>
            <w:tcW w:w="444" w:type="pct"/>
            <w:tcBorders>
              <w:top w:val="nil"/>
              <w:left w:val="nil"/>
              <w:bottom w:val="nil"/>
              <w:right w:val="single" w:sz="4" w:space="0" w:color="808080"/>
            </w:tcBorders>
            <w:shd w:val="clear" w:color="auto" w:fill="auto"/>
            <w:vAlign w:val="center"/>
            <w:hideMark/>
          </w:tcPr>
          <w:p w14:paraId="1BAC2F8C" w14:textId="3AC52DB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15</w:t>
            </w:r>
            <w:r w:rsidR="00692D6C">
              <w:rPr>
                <w:rFonts w:eastAsia="Times New Roman"/>
                <w:color w:val="000000"/>
                <w:sz w:val="16"/>
                <w:szCs w:val="16"/>
              </w:rPr>
              <w:t xml:space="preserve"> </w:t>
            </w:r>
            <w:r w:rsidRPr="002A77D1">
              <w:rPr>
                <w:rFonts w:eastAsia="Times New Roman"/>
                <w:color w:val="000000"/>
                <w:sz w:val="16"/>
                <w:szCs w:val="16"/>
              </w:rPr>
              <w:t xml:space="preserve">508 </w:t>
            </w:r>
          </w:p>
        </w:tc>
        <w:tc>
          <w:tcPr>
            <w:tcW w:w="437" w:type="pct"/>
            <w:tcBorders>
              <w:top w:val="nil"/>
              <w:left w:val="nil"/>
              <w:bottom w:val="nil"/>
              <w:right w:val="single" w:sz="8" w:space="0" w:color="808080"/>
            </w:tcBorders>
            <w:shd w:val="clear" w:color="auto" w:fill="auto"/>
            <w:vAlign w:val="center"/>
            <w:hideMark/>
          </w:tcPr>
          <w:p w14:paraId="37A8CF1F" w14:textId="350F5BB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w:t>
            </w:r>
            <w:r w:rsidR="00692D6C">
              <w:rPr>
                <w:rFonts w:eastAsia="Times New Roman"/>
                <w:color w:val="000000"/>
                <w:sz w:val="16"/>
                <w:szCs w:val="16"/>
              </w:rPr>
              <w:t xml:space="preserve"> </w:t>
            </w:r>
            <w:r w:rsidRPr="002A77D1">
              <w:rPr>
                <w:rFonts w:eastAsia="Times New Roman"/>
                <w:color w:val="000000"/>
                <w:sz w:val="16"/>
                <w:szCs w:val="16"/>
              </w:rPr>
              <w:t xml:space="preserve">169 </w:t>
            </w:r>
          </w:p>
        </w:tc>
        <w:tc>
          <w:tcPr>
            <w:tcW w:w="444" w:type="pct"/>
            <w:tcBorders>
              <w:top w:val="nil"/>
              <w:left w:val="nil"/>
              <w:bottom w:val="nil"/>
              <w:right w:val="single" w:sz="4" w:space="0" w:color="808080"/>
            </w:tcBorders>
            <w:shd w:val="clear" w:color="auto" w:fill="auto"/>
            <w:vAlign w:val="center"/>
            <w:hideMark/>
          </w:tcPr>
          <w:p w14:paraId="621EBA1E" w14:textId="48A3860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17</w:t>
            </w:r>
            <w:r w:rsidR="00692D6C">
              <w:rPr>
                <w:rFonts w:eastAsia="Times New Roman"/>
                <w:color w:val="000000"/>
                <w:sz w:val="16"/>
                <w:szCs w:val="16"/>
              </w:rPr>
              <w:t xml:space="preserve"> </w:t>
            </w:r>
            <w:r w:rsidRPr="002A77D1">
              <w:rPr>
                <w:rFonts w:eastAsia="Times New Roman"/>
                <w:color w:val="000000"/>
                <w:sz w:val="16"/>
                <w:szCs w:val="16"/>
              </w:rPr>
              <w:t xml:space="preserve">300 </w:t>
            </w:r>
          </w:p>
        </w:tc>
        <w:tc>
          <w:tcPr>
            <w:tcW w:w="437" w:type="pct"/>
            <w:tcBorders>
              <w:top w:val="nil"/>
              <w:left w:val="nil"/>
              <w:bottom w:val="nil"/>
              <w:right w:val="single" w:sz="8" w:space="0" w:color="808080"/>
            </w:tcBorders>
            <w:shd w:val="clear" w:color="auto" w:fill="auto"/>
            <w:vAlign w:val="center"/>
            <w:hideMark/>
          </w:tcPr>
          <w:p w14:paraId="4FD6F347" w14:textId="1DD43C6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w:t>
            </w:r>
            <w:r w:rsidR="00692D6C">
              <w:rPr>
                <w:rFonts w:eastAsia="Times New Roman"/>
                <w:color w:val="000000"/>
                <w:sz w:val="16"/>
                <w:szCs w:val="16"/>
              </w:rPr>
              <w:t xml:space="preserve"> </w:t>
            </w:r>
            <w:r w:rsidRPr="002A77D1">
              <w:rPr>
                <w:rFonts w:eastAsia="Times New Roman"/>
                <w:color w:val="000000"/>
                <w:sz w:val="16"/>
                <w:szCs w:val="16"/>
              </w:rPr>
              <w:t xml:space="preserve">767 </w:t>
            </w:r>
          </w:p>
        </w:tc>
        <w:tc>
          <w:tcPr>
            <w:tcW w:w="444" w:type="pct"/>
            <w:tcBorders>
              <w:top w:val="nil"/>
              <w:left w:val="nil"/>
              <w:bottom w:val="nil"/>
              <w:right w:val="single" w:sz="4" w:space="0" w:color="808080"/>
            </w:tcBorders>
            <w:shd w:val="clear" w:color="auto" w:fill="auto"/>
            <w:vAlign w:val="center"/>
            <w:hideMark/>
          </w:tcPr>
          <w:p w14:paraId="043FD798" w14:textId="5EC4879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20</w:t>
            </w:r>
            <w:r w:rsidR="00692D6C">
              <w:rPr>
                <w:rFonts w:eastAsia="Times New Roman"/>
                <w:color w:val="000000"/>
                <w:sz w:val="16"/>
                <w:szCs w:val="16"/>
              </w:rPr>
              <w:t xml:space="preserve"> </w:t>
            </w:r>
            <w:r w:rsidRPr="002A77D1">
              <w:rPr>
                <w:rFonts w:eastAsia="Times New Roman"/>
                <w:color w:val="000000"/>
                <w:sz w:val="16"/>
                <w:szCs w:val="16"/>
              </w:rPr>
              <w:t xml:space="preserve">256 </w:t>
            </w:r>
          </w:p>
        </w:tc>
        <w:tc>
          <w:tcPr>
            <w:tcW w:w="437" w:type="pct"/>
            <w:tcBorders>
              <w:top w:val="nil"/>
              <w:left w:val="nil"/>
              <w:bottom w:val="nil"/>
              <w:right w:val="single" w:sz="8" w:space="0" w:color="808080"/>
            </w:tcBorders>
            <w:shd w:val="clear" w:color="auto" w:fill="auto"/>
            <w:vAlign w:val="center"/>
            <w:hideMark/>
          </w:tcPr>
          <w:p w14:paraId="203E8BCE" w14:textId="5E1DCCD0"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w:t>
            </w:r>
            <w:r w:rsidR="00692D6C">
              <w:rPr>
                <w:rFonts w:eastAsia="Times New Roman"/>
                <w:color w:val="000000"/>
                <w:sz w:val="16"/>
                <w:szCs w:val="16"/>
              </w:rPr>
              <w:t xml:space="preserve"> </w:t>
            </w:r>
            <w:r w:rsidRPr="002A77D1">
              <w:rPr>
                <w:rFonts w:eastAsia="Times New Roman"/>
                <w:color w:val="000000"/>
                <w:sz w:val="16"/>
                <w:szCs w:val="16"/>
              </w:rPr>
              <w:t xml:space="preserve">752 </w:t>
            </w:r>
          </w:p>
        </w:tc>
        <w:tc>
          <w:tcPr>
            <w:tcW w:w="444" w:type="pct"/>
            <w:tcBorders>
              <w:top w:val="nil"/>
              <w:left w:val="single" w:sz="4" w:space="0" w:color="808080"/>
              <w:bottom w:val="nil"/>
              <w:right w:val="single" w:sz="8" w:space="0" w:color="808080"/>
            </w:tcBorders>
            <w:shd w:val="clear" w:color="auto" w:fill="auto"/>
            <w:vAlign w:val="center"/>
            <w:hideMark/>
          </w:tcPr>
          <w:p w14:paraId="1A863069" w14:textId="1EECDAA8"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13</w:t>
            </w:r>
            <w:r w:rsidR="00692D6C">
              <w:rPr>
                <w:rFonts w:eastAsia="Times New Roman"/>
                <w:color w:val="000000"/>
                <w:sz w:val="16"/>
                <w:szCs w:val="16"/>
              </w:rPr>
              <w:t xml:space="preserve"> </w:t>
            </w:r>
            <w:r w:rsidRPr="002A77D1">
              <w:rPr>
                <w:rFonts w:eastAsia="Times New Roman"/>
                <w:color w:val="000000"/>
                <w:sz w:val="16"/>
                <w:szCs w:val="16"/>
              </w:rPr>
              <w:t xml:space="preserve">913 </w:t>
            </w:r>
          </w:p>
        </w:tc>
      </w:tr>
      <w:tr w:rsidR="006B2A3D" w:rsidRPr="005F104B" w14:paraId="2592B432"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2B5DD4F"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75</w:t>
            </w:r>
          </w:p>
        </w:tc>
        <w:tc>
          <w:tcPr>
            <w:tcW w:w="920" w:type="pct"/>
            <w:tcBorders>
              <w:top w:val="nil"/>
              <w:left w:val="nil"/>
              <w:bottom w:val="nil"/>
              <w:right w:val="nil"/>
            </w:tcBorders>
            <w:shd w:val="clear" w:color="auto" w:fill="auto"/>
            <w:vAlign w:val="center"/>
            <w:hideMark/>
          </w:tcPr>
          <w:p w14:paraId="75F8164F"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Luxembourg</w:t>
            </w:r>
          </w:p>
        </w:tc>
        <w:tc>
          <w:tcPr>
            <w:tcW w:w="404" w:type="pct"/>
            <w:tcBorders>
              <w:top w:val="nil"/>
              <w:left w:val="nil"/>
              <w:bottom w:val="nil"/>
              <w:right w:val="nil"/>
            </w:tcBorders>
            <w:shd w:val="clear" w:color="auto" w:fill="auto"/>
            <w:vAlign w:val="center"/>
            <w:hideMark/>
          </w:tcPr>
          <w:p w14:paraId="497CC325"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0.068</w:t>
            </w:r>
          </w:p>
        </w:tc>
        <w:tc>
          <w:tcPr>
            <w:tcW w:w="420" w:type="pct"/>
            <w:tcBorders>
              <w:top w:val="nil"/>
              <w:left w:val="nil"/>
              <w:bottom w:val="nil"/>
              <w:right w:val="single" w:sz="8" w:space="0" w:color="808080"/>
            </w:tcBorders>
            <w:shd w:val="clear" w:color="auto" w:fill="auto"/>
            <w:vAlign w:val="center"/>
            <w:hideMark/>
          </w:tcPr>
          <w:p w14:paraId="52573264" w14:textId="0A5B3B36"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0.156 </w:t>
            </w:r>
          </w:p>
        </w:tc>
        <w:tc>
          <w:tcPr>
            <w:tcW w:w="444" w:type="pct"/>
            <w:tcBorders>
              <w:top w:val="nil"/>
              <w:left w:val="nil"/>
              <w:bottom w:val="nil"/>
              <w:right w:val="single" w:sz="4" w:space="0" w:color="808080"/>
            </w:tcBorders>
            <w:shd w:val="clear" w:color="auto" w:fill="auto"/>
            <w:vAlign w:val="center"/>
            <w:hideMark/>
          </w:tcPr>
          <w:p w14:paraId="7634F8E5" w14:textId="653C322B"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13</w:t>
            </w:r>
            <w:r w:rsidR="00692D6C">
              <w:rPr>
                <w:rFonts w:eastAsia="Times New Roman"/>
                <w:color w:val="000000"/>
                <w:sz w:val="16"/>
                <w:szCs w:val="16"/>
              </w:rPr>
              <w:t xml:space="preserve"> </w:t>
            </w:r>
            <w:r w:rsidRPr="002A77D1">
              <w:rPr>
                <w:rFonts w:eastAsia="Times New Roman"/>
                <w:color w:val="000000"/>
                <w:sz w:val="16"/>
                <w:szCs w:val="16"/>
              </w:rPr>
              <w:t xml:space="preserve">695 </w:t>
            </w:r>
          </w:p>
        </w:tc>
        <w:tc>
          <w:tcPr>
            <w:tcW w:w="437" w:type="pct"/>
            <w:tcBorders>
              <w:top w:val="nil"/>
              <w:left w:val="nil"/>
              <w:bottom w:val="nil"/>
              <w:right w:val="single" w:sz="8" w:space="0" w:color="808080"/>
            </w:tcBorders>
            <w:shd w:val="clear" w:color="auto" w:fill="auto"/>
            <w:vAlign w:val="center"/>
            <w:hideMark/>
          </w:tcPr>
          <w:p w14:paraId="693D6FD6" w14:textId="0C38E178"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w:t>
            </w:r>
            <w:r w:rsidR="00692D6C">
              <w:rPr>
                <w:rFonts w:eastAsia="Times New Roman"/>
                <w:color w:val="000000"/>
                <w:sz w:val="16"/>
                <w:szCs w:val="16"/>
              </w:rPr>
              <w:t xml:space="preserve"> </w:t>
            </w:r>
            <w:r w:rsidRPr="002A77D1">
              <w:rPr>
                <w:rFonts w:eastAsia="Times New Roman"/>
                <w:color w:val="000000"/>
                <w:sz w:val="16"/>
                <w:szCs w:val="16"/>
              </w:rPr>
              <w:t xml:space="preserve">565 </w:t>
            </w:r>
          </w:p>
        </w:tc>
        <w:tc>
          <w:tcPr>
            <w:tcW w:w="444" w:type="pct"/>
            <w:tcBorders>
              <w:top w:val="nil"/>
              <w:left w:val="nil"/>
              <w:bottom w:val="nil"/>
              <w:right w:val="single" w:sz="4" w:space="0" w:color="808080"/>
            </w:tcBorders>
            <w:shd w:val="clear" w:color="auto" w:fill="auto"/>
            <w:vAlign w:val="center"/>
            <w:hideMark/>
          </w:tcPr>
          <w:p w14:paraId="74F84E50" w14:textId="7AF46930"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15</w:t>
            </w:r>
            <w:r w:rsidR="00692D6C">
              <w:rPr>
                <w:rFonts w:eastAsia="Times New Roman"/>
                <w:color w:val="000000"/>
                <w:sz w:val="16"/>
                <w:szCs w:val="16"/>
              </w:rPr>
              <w:t xml:space="preserve"> </w:t>
            </w:r>
            <w:r w:rsidRPr="002A77D1">
              <w:rPr>
                <w:rFonts w:eastAsia="Times New Roman"/>
                <w:color w:val="000000"/>
                <w:sz w:val="16"/>
                <w:szCs w:val="16"/>
              </w:rPr>
              <w:t xml:space="preserve">278 </w:t>
            </w:r>
          </w:p>
        </w:tc>
        <w:tc>
          <w:tcPr>
            <w:tcW w:w="437" w:type="pct"/>
            <w:tcBorders>
              <w:top w:val="nil"/>
              <w:left w:val="nil"/>
              <w:bottom w:val="nil"/>
              <w:right w:val="single" w:sz="8" w:space="0" w:color="808080"/>
            </w:tcBorders>
            <w:shd w:val="clear" w:color="auto" w:fill="auto"/>
            <w:vAlign w:val="center"/>
            <w:hideMark/>
          </w:tcPr>
          <w:p w14:paraId="74E150A4" w14:textId="42692C1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w:t>
            </w:r>
            <w:r w:rsidR="00692D6C">
              <w:rPr>
                <w:rFonts w:eastAsia="Times New Roman"/>
                <w:color w:val="000000"/>
                <w:sz w:val="16"/>
                <w:szCs w:val="16"/>
              </w:rPr>
              <w:t xml:space="preserve"> </w:t>
            </w:r>
            <w:r w:rsidRPr="002A77D1">
              <w:rPr>
                <w:rFonts w:eastAsia="Times New Roman"/>
                <w:color w:val="000000"/>
                <w:sz w:val="16"/>
                <w:szCs w:val="16"/>
              </w:rPr>
              <w:t xml:space="preserve">093 </w:t>
            </w:r>
          </w:p>
        </w:tc>
        <w:tc>
          <w:tcPr>
            <w:tcW w:w="444" w:type="pct"/>
            <w:tcBorders>
              <w:top w:val="nil"/>
              <w:left w:val="nil"/>
              <w:bottom w:val="nil"/>
              <w:right w:val="single" w:sz="4" w:space="0" w:color="808080"/>
            </w:tcBorders>
            <w:shd w:val="clear" w:color="auto" w:fill="auto"/>
            <w:vAlign w:val="center"/>
            <w:hideMark/>
          </w:tcPr>
          <w:p w14:paraId="02DF8DE8" w14:textId="245028E8"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17</w:t>
            </w:r>
            <w:r w:rsidR="00692D6C">
              <w:rPr>
                <w:rFonts w:eastAsia="Times New Roman"/>
                <w:color w:val="000000"/>
                <w:sz w:val="16"/>
                <w:szCs w:val="16"/>
              </w:rPr>
              <w:t xml:space="preserve"> </w:t>
            </w:r>
            <w:r w:rsidRPr="002A77D1">
              <w:rPr>
                <w:rFonts w:eastAsia="Times New Roman"/>
                <w:color w:val="000000"/>
                <w:sz w:val="16"/>
                <w:szCs w:val="16"/>
              </w:rPr>
              <w:t xml:space="preserve">888 </w:t>
            </w:r>
          </w:p>
        </w:tc>
        <w:tc>
          <w:tcPr>
            <w:tcW w:w="437" w:type="pct"/>
            <w:tcBorders>
              <w:top w:val="nil"/>
              <w:left w:val="nil"/>
              <w:bottom w:val="nil"/>
              <w:right w:val="single" w:sz="8" w:space="0" w:color="808080"/>
            </w:tcBorders>
            <w:shd w:val="clear" w:color="auto" w:fill="auto"/>
            <w:vAlign w:val="center"/>
            <w:hideMark/>
          </w:tcPr>
          <w:p w14:paraId="5553A72A" w14:textId="149FAC9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w:t>
            </w:r>
            <w:r w:rsidR="00692D6C">
              <w:rPr>
                <w:rFonts w:eastAsia="Times New Roman"/>
                <w:color w:val="000000"/>
                <w:sz w:val="16"/>
                <w:szCs w:val="16"/>
              </w:rPr>
              <w:t xml:space="preserve"> </w:t>
            </w:r>
            <w:r w:rsidRPr="002A77D1">
              <w:rPr>
                <w:rFonts w:eastAsia="Times New Roman"/>
                <w:color w:val="000000"/>
                <w:sz w:val="16"/>
                <w:szCs w:val="16"/>
              </w:rPr>
              <w:t xml:space="preserve">963 </w:t>
            </w:r>
          </w:p>
        </w:tc>
        <w:tc>
          <w:tcPr>
            <w:tcW w:w="444" w:type="pct"/>
            <w:tcBorders>
              <w:top w:val="nil"/>
              <w:left w:val="single" w:sz="4" w:space="0" w:color="808080"/>
              <w:bottom w:val="nil"/>
              <w:right w:val="single" w:sz="8" w:space="0" w:color="808080"/>
            </w:tcBorders>
            <w:shd w:val="clear" w:color="auto" w:fill="auto"/>
            <w:vAlign w:val="center"/>
            <w:hideMark/>
          </w:tcPr>
          <w:p w14:paraId="0540E4B5" w14:textId="7C22B63D"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13</w:t>
            </w:r>
            <w:r w:rsidR="00692D6C">
              <w:rPr>
                <w:rFonts w:eastAsia="Times New Roman"/>
                <w:color w:val="000000"/>
                <w:sz w:val="16"/>
                <w:szCs w:val="16"/>
              </w:rPr>
              <w:t xml:space="preserve"> </w:t>
            </w:r>
            <w:r w:rsidRPr="002A77D1">
              <w:rPr>
                <w:rFonts w:eastAsia="Times New Roman"/>
                <w:color w:val="000000"/>
                <w:sz w:val="16"/>
                <w:szCs w:val="16"/>
              </w:rPr>
              <w:t xml:space="preserve">130 </w:t>
            </w:r>
          </w:p>
        </w:tc>
      </w:tr>
      <w:tr w:rsidR="006B2A3D" w:rsidRPr="005F104B" w14:paraId="1A90945B"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8179DBC"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76</w:t>
            </w:r>
          </w:p>
        </w:tc>
        <w:tc>
          <w:tcPr>
            <w:tcW w:w="920" w:type="pct"/>
            <w:tcBorders>
              <w:top w:val="nil"/>
              <w:left w:val="nil"/>
              <w:bottom w:val="nil"/>
              <w:right w:val="nil"/>
            </w:tcBorders>
            <w:shd w:val="clear" w:color="auto" w:fill="auto"/>
            <w:vAlign w:val="center"/>
            <w:hideMark/>
          </w:tcPr>
          <w:p w14:paraId="0D0AF849"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Madagascar</w:t>
            </w:r>
          </w:p>
        </w:tc>
        <w:tc>
          <w:tcPr>
            <w:tcW w:w="404" w:type="pct"/>
            <w:tcBorders>
              <w:top w:val="nil"/>
              <w:left w:val="nil"/>
              <w:bottom w:val="nil"/>
              <w:right w:val="nil"/>
            </w:tcBorders>
            <w:shd w:val="clear" w:color="auto" w:fill="auto"/>
            <w:vAlign w:val="center"/>
            <w:hideMark/>
          </w:tcPr>
          <w:p w14:paraId="78E3CAD4"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0.004</w:t>
            </w:r>
          </w:p>
        </w:tc>
        <w:tc>
          <w:tcPr>
            <w:tcW w:w="420" w:type="pct"/>
            <w:tcBorders>
              <w:top w:val="nil"/>
              <w:left w:val="nil"/>
              <w:bottom w:val="nil"/>
              <w:right w:val="single" w:sz="8" w:space="0" w:color="808080"/>
            </w:tcBorders>
            <w:shd w:val="clear" w:color="auto" w:fill="auto"/>
            <w:vAlign w:val="center"/>
            <w:hideMark/>
          </w:tcPr>
          <w:p w14:paraId="55E91DB3" w14:textId="29545D7D"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0.009 </w:t>
            </w:r>
          </w:p>
        </w:tc>
        <w:tc>
          <w:tcPr>
            <w:tcW w:w="444" w:type="pct"/>
            <w:tcBorders>
              <w:top w:val="nil"/>
              <w:left w:val="nil"/>
              <w:bottom w:val="nil"/>
              <w:right w:val="single" w:sz="4" w:space="0" w:color="808080"/>
            </w:tcBorders>
            <w:shd w:val="clear" w:color="auto" w:fill="auto"/>
            <w:vAlign w:val="center"/>
            <w:hideMark/>
          </w:tcPr>
          <w:p w14:paraId="6B255170"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806 </w:t>
            </w:r>
          </w:p>
        </w:tc>
        <w:tc>
          <w:tcPr>
            <w:tcW w:w="437" w:type="pct"/>
            <w:tcBorders>
              <w:top w:val="nil"/>
              <w:left w:val="nil"/>
              <w:bottom w:val="nil"/>
              <w:right w:val="single" w:sz="8" w:space="0" w:color="808080"/>
            </w:tcBorders>
            <w:shd w:val="clear" w:color="auto" w:fill="auto"/>
            <w:vAlign w:val="center"/>
            <w:hideMark/>
          </w:tcPr>
          <w:p w14:paraId="11B227BB"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269 </w:t>
            </w:r>
          </w:p>
        </w:tc>
        <w:tc>
          <w:tcPr>
            <w:tcW w:w="444" w:type="pct"/>
            <w:tcBorders>
              <w:top w:val="nil"/>
              <w:left w:val="nil"/>
              <w:bottom w:val="nil"/>
              <w:right w:val="single" w:sz="4" w:space="0" w:color="808080"/>
            </w:tcBorders>
            <w:shd w:val="clear" w:color="auto" w:fill="auto"/>
            <w:vAlign w:val="center"/>
            <w:hideMark/>
          </w:tcPr>
          <w:p w14:paraId="7AAAF617"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899 </w:t>
            </w:r>
          </w:p>
        </w:tc>
        <w:tc>
          <w:tcPr>
            <w:tcW w:w="437" w:type="pct"/>
            <w:tcBorders>
              <w:top w:val="nil"/>
              <w:left w:val="nil"/>
              <w:bottom w:val="nil"/>
              <w:right w:val="single" w:sz="8" w:space="0" w:color="808080"/>
            </w:tcBorders>
            <w:shd w:val="clear" w:color="auto" w:fill="auto"/>
            <w:vAlign w:val="center"/>
            <w:hideMark/>
          </w:tcPr>
          <w:p w14:paraId="0BAFC34D"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300 </w:t>
            </w:r>
          </w:p>
        </w:tc>
        <w:tc>
          <w:tcPr>
            <w:tcW w:w="444" w:type="pct"/>
            <w:tcBorders>
              <w:top w:val="nil"/>
              <w:left w:val="nil"/>
              <w:bottom w:val="nil"/>
              <w:right w:val="single" w:sz="4" w:space="0" w:color="808080"/>
            </w:tcBorders>
            <w:shd w:val="clear" w:color="auto" w:fill="auto"/>
            <w:vAlign w:val="center"/>
            <w:hideMark/>
          </w:tcPr>
          <w:p w14:paraId="70E406A9" w14:textId="1D64983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052 </w:t>
            </w:r>
          </w:p>
        </w:tc>
        <w:tc>
          <w:tcPr>
            <w:tcW w:w="437" w:type="pct"/>
            <w:tcBorders>
              <w:top w:val="nil"/>
              <w:left w:val="nil"/>
              <w:bottom w:val="nil"/>
              <w:right w:val="single" w:sz="8" w:space="0" w:color="808080"/>
            </w:tcBorders>
            <w:shd w:val="clear" w:color="auto" w:fill="auto"/>
            <w:vAlign w:val="center"/>
            <w:hideMark/>
          </w:tcPr>
          <w:p w14:paraId="76E0693E"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351 </w:t>
            </w:r>
          </w:p>
        </w:tc>
        <w:tc>
          <w:tcPr>
            <w:tcW w:w="444" w:type="pct"/>
            <w:tcBorders>
              <w:top w:val="nil"/>
              <w:left w:val="single" w:sz="4" w:space="0" w:color="808080"/>
              <w:bottom w:val="nil"/>
              <w:right w:val="single" w:sz="8" w:space="0" w:color="808080"/>
            </w:tcBorders>
            <w:shd w:val="clear" w:color="auto" w:fill="auto"/>
            <w:vAlign w:val="center"/>
            <w:hideMark/>
          </w:tcPr>
          <w:p w14:paraId="1A326670"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784 </w:t>
            </w:r>
          </w:p>
        </w:tc>
      </w:tr>
      <w:tr w:rsidR="006B2A3D" w:rsidRPr="005F104B" w14:paraId="67489EA8"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7982D58"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77</w:t>
            </w:r>
          </w:p>
        </w:tc>
        <w:tc>
          <w:tcPr>
            <w:tcW w:w="920" w:type="pct"/>
            <w:tcBorders>
              <w:top w:val="nil"/>
              <w:left w:val="nil"/>
              <w:bottom w:val="nil"/>
              <w:right w:val="nil"/>
            </w:tcBorders>
            <w:shd w:val="clear" w:color="auto" w:fill="auto"/>
            <w:vAlign w:val="center"/>
            <w:hideMark/>
          </w:tcPr>
          <w:p w14:paraId="64104AFB"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Malawi</w:t>
            </w:r>
          </w:p>
        </w:tc>
        <w:tc>
          <w:tcPr>
            <w:tcW w:w="404" w:type="pct"/>
            <w:tcBorders>
              <w:top w:val="nil"/>
              <w:left w:val="nil"/>
              <w:bottom w:val="nil"/>
              <w:right w:val="nil"/>
            </w:tcBorders>
            <w:shd w:val="clear" w:color="auto" w:fill="auto"/>
            <w:vAlign w:val="center"/>
            <w:hideMark/>
          </w:tcPr>
          <w:p w14:paraId="601959FF"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0.002</w:t>
            </w:r>
          </w:p>
        </w:tc>
        <w:tc>
          <w:tcPr>
            <w:tcW w:w="420" w:type="pct"/>
            <w:tcBorders>
              <w:top w:val="nil"/>
              <w:left w:val="nil"/>
              <w:bottom w:val="nil"/>
              <w:right w:val="single" w:sz="8" w:space="0" w:color="808080"/>
            </w:tcBorders>
            <w:shd w:val="clear" w:color="auto" w:fill="auto"/>
            <w:vAlign w:val="center"/>
            <w:hideMark/>
          </w:tcPr>
          <w:p w14:paraId="479E6B2C" w14:textId="6D6A96A0"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0.005 </w:t>
            </w:r>
          </w:p>
        </w:tc>
        <w:tc>
          <w:tcPr>
            <w:tcW w:w="444" w:type="pct"/>
            <w:tcBorders>
              <w:top w:val="nil"/>
              <w:left w:val="nil"/>
              <w:bottom w:val="nil"/>
              <w:right w:val="single" w:sz="4" w:space="0" w:color="808080"/>
            </w:tcBorders>
            <w:shd w:val="clear" w:color="auto" w:fill="auto"/>
            <w:vAlign w:val="center"/>
            <w:hideMark/>
          </w:tcPr>
          <w:p w14:paraId="2382412A"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403 </w:t>
            </w:r>
          </w:p>
        </w:tc>
        <w:tc>
          <w:tcPr>
            <w:tcW w:w="437" w:type="pct"/>
            <w:tcBorders>
              <w:top w:val="nil"/>
              <w:left w:val="nil"/>
              <w:bottom w:val="nil"/>
              <w:right w:val="single" w:sz="8" w:space="0" w:color="808080"/>
            </w:tcBorders>
            <w:shd w:val="clear" w:color="auto" w:fill="auto"/>
            <w:vAlign w:val="center"/>
            <w:hideMark/>
          </w:tcPr>
          <w:p w14:paraId="570ABB5A"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134 </w:t>
            </w:r>
          </w:p>
        </w:tc>
        <w:tc>
          <w:tcPr>
            <w:tcW w:w="444" w:type="pct"/>
            <w:tcBorders>
              <w:top w:val="nil"/>
              <w:left w:val="nil"/>
              <w:bottom w:val="nil"/>
              <w:right w:val="single" w:sz="4" w:space="0" w:color="808080"/>
            </w:tcBorders>
            <w:shd w:val="clear" w:color="auto" w:fill="auto"/>
            <w:vAlign w:val="center"/>
            <w:hideMark/>
          </w:tcPr>
          <w:p w14:paraId="51C25664"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449 </w:t>
            </w:r>
          </w:p>
        </w:tc>
        <w:tc>
          <w:tcPr>
            <w:tcW w:w="437" w:type="pct"/>
            <w:tcBorders>
              <w:top w:val="nil"/>
              <w:left w:val="nil"/>
              <w:bottom w:val="nil"/>
              <w:right w:val="single" w:sz="8" w:space="0" w:color="808080"/>
            </w:tcBorders>
            <w:shd w:val="clear" w:color="auto" w:fill="auto"/>
            <w:vAlign w:val="center"/>
            <w:hideMark/>
          </w:tcPr>
          <w:p w14:paraId="27792D58"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150 </w:t>
            </w:r>
          </w:p>
        </w:tc>
        <w:tc>
          <w:tcPr>
            <w:tcW w:w="444" w:type="pct"/>
            <w:tcBorders>
              <w:top w:val="nil"/>
              <w:left w:val="nil"/>
              <w:bottom w:val="nil"/>
              <w:right w:val="single" w:sz="4" w:space="0" w:color="808080"/>
            </w:tcBorders>
            <w:shd w:val="clear" w:color="auto" w:fill="auto"/>
            <w:vAlign w:val="center"/>
            <w:hideMark/>
          </w:tcPr>
          <w:p w14:paraId="6ECD5BD6"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526 </w:t>
            </w:r>
          </w:p>
        </w:tc>
        <w:tc>
          <w:tcPr>
            <w:tcW w:w="437" w:type="pct"/>
            <w:tcBorders>
              <w:top w:val="nil"/>
              <w:left w:val="nil"/>
              <w:bottom w:val="nil"/>
              <w:right w:val="single" w:sz="8" w:space="0" w:color="808080"/>
            </w:tcBorders>
            <w:shd w:val="clear" w:color="auto" w:fill="auto"/>
            <w:vAlign w:val="center"/>
            <w:hideMark/>
          </w:tcPr>
          <w:p w14:paraId="57491CE6"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175 </w:t>
            </w:r>
          </w:p>
        </w:tc>
        <w:tc>
          <w:tcPr>
            <w:tcW w:w="444" w:type="pct"/>
            <w:tcBorders>
              <w:top w:val="nil"/>
              <w:left w:val="single" w:sz="4" w:space="0" w:color="808080"/>
              <w:bottom w:val="nil"/>
              <w:right w:val="single" w:sz="8" w:space="0" w:color="808080"/>
            </w:tcBorders>
            <w:shd w:val="clear" w:color="auto" w:fill="auto"/>
            <w:vAlign w:val="center"/>
            <w:hideMark/>
          </w:tcPr>
          <w:p w14:paraId="2AE67CA5"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391 </w:t>
            </w:r>
          </w:p>
        </w:tc>
      </w:tr>
      <w:tr w:rsidR="006B2A3D" w:rsidRPr="005F104B" w14:paraId="3AFD8021"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7FB6F44"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78</w:t>
            </w:r>
          </w:p>
        </w:tc>
        <w:tc>
          <w:tcPr>
            <w:tcW w:w="920" w:type="pct"/>
            <w:tcBorders>
              <w:top w:val="nil"/>
              <w:left w:val="nil"/>
              <w:bottom w:val="nil"/>
              <w:right w:val="nil"/>
            </w:tcBorders>
            <w:shd w:val="clear" w:color="auto" w:fill="auto"/>
            <w:vAlign w:val="center"/>
            <w:hideMark/>
          </w:tcPr>
          <w:p w14:paraId="33E8748C"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Maldives</w:t>
            </w:r>
          </w:p>
        </w:tc>
        <w:tc>
          <w:tcPr>
            <w:tcW w:w="404" w:type="pct"/>
            <w:tcBorders>
              <w:top w:val="nil"/>
              <w:left w:val="nil"/>
              <w:bottom w:val="nil"/>
              <w:right w:val="nil"/>
            </w:tcBorders>
            <w:shd w:val="clear" w:color="auto" w:fill="auto"/>
            <w:vAlign w:val="center"/>
            <w:hideMark/>
          </w:tcPr>
          <w:p w14:paraId="77CBE776"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0.004</w:t>
            </w:r>
          </w:p>
        </w:tc>
        <w:tc>
          <w:tcPr>
            <w:tcW w:w="420" w:type="pct"/>
            <w:tcBorders>
              <w:top w:val="nil"/>
              <w:left w:val="nil"/>
              <w:bottom w:val="nil"/>
              <w:right w:val="single" w:sz="8" w:space="0" w:color="808080"/>
            </w:tcBorders>
            <w:shd w:val="clear" w:color="auto" w:fill="auto"/>
            <w:vAlign w:val="center"/>
            <w:hideMark/>
          </w:tcPr>
          <w:p w14:paraId="647B9A71" w14:textId="0F788B62"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0.009 </w:t>
            </w:r>
          </w:p>
        </w:tc>
        <w:tc>
          <w:tcPr>
            <w:tcW w:w="444" w:type="pct"/>
            <w:tcBorders>
              <w:top w:val="nil"/>
              <w:left w:val="nil"/>
              <w:bottom w:val="nil"/>
              <w:right w:val="single" w:sz="4" w:space="0" w:color="808080"/>
            </w:tcBorders>
            <w:shd w:val="clear" w:color="auto" w:fill="auto"/>
            <w:vAlign w:val="center"/>
            <w:hideMark/>
          </w:tcPr>
          <w:p w14:paraId="74E0D590"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806 </w:t>
            </w:r>
          </w:p>
        </w:tc>
        <w:tc>
          <w:tcPr>
            <w:tcW w:w="437" w:type="pct"/>
            <w:tcBorders>
              <w:top w:val="nil"/>
              <w:left w:val="nil"/>
              <w:bottom w:val="nil"/>
              <w:right w:val="single" w:sz="8" w:space="0" w:color="808080"/>
            </w:tcBorders>
            <w:shd w:val="clear" w:color="auto" w:fill="auto"/>
            <w:vAlign w:val="center"/>
            <w:hideMark/>
          </w:tcPr>
          <w:p w14:paraId="706DE075"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269 </w:t>
            </w:r>
          </w:p>
        </w:tc>
        <w:tc>
          <w:tcPr>
            <w:tcW w:w="444" w:type="pct"/>
            <w:tcBorders>
              <w:top w:val="nil"/>
              <w:left w:val="nil"/>
              <w:bottom w:val="nil"/>
              <w:right w:val="single" w:sz="4" w:space="0" w:color="808080"/>
            </w:tcBorders>
            <w:shd w:val="clear" w:color="auto" w:fill="auto"/>
            <w:vAlign w:val="center"/>
            <w:hideMark/>
          </w:tcPr>
          <w:p w14:paraId="4248DF1E"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899 </w:t>
            </w:r>
          </w:p>
        </w:tc>
        <w:tc>
          <w:tcPr>
            <w:tcW w:w="437" w:type="pct"/>
            <w:tcBorders>
              <w:top w:val="nil"/>
              <w:left w:val="nil"/>
              <w:bottom w:val="nil"/>
              <w:right w:val="single" w:sz="8" w:space="0" w:color="808080"/>
            </w:tcBorders>
            <w:shd w:val="clear" w:color="auto" w:fill="auto"/>
            <w:vAlign w:val="center"/>
            <w:hideMark/>
          </w:tcPr>
          <w:p w14:paraId="00A44A0F"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300 </w:t>
            </w:r>
          </w:p>
        </w:tc>
        <w:tc>
          <w:tcPr>
            <w:tcW w:w="444" w:type="pct"/>
            <w:tcBorders>
              <w:top w:val="nil"/>
              <w:left w:val="nil"/>
              <w:bottom w:val="nil"/>
              <w:right w:val="single" w:sz="4" w:space="0" w:color="808080"/>
            </w:tcBorders>
            <w:shd w:val="clear" w:color="auto" w:fill="auto"/>
            <w:vAlign w:val="center"/>
            <w:hideMark/>
          </w:tcPr>
          <w:p w14:paraId="39B9D1DB" w14:textId="60B0047C"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052 </w:t>
            </w:r>
          </w:p>
        </w:tc>
        <w:tc>
          <w:tcPr>
            <w:tcW w:w="437" w:type="pct"/>
            <w:tcBorders>
              <w:top w:val="nil"/>
              <w:left w:val="nil"/>
              <w:bottom w:val="nil"/>
              <w:right w:val="single" w:sz="8" w:space="0" w:color="808080"/>
            </w:tcBorders>
            <w:shd w:val="clear" w:color="auto" w:fill="auto"/>
            <w:vAlign w:val="center"/>
            <w:hideMark/>
          </w:tcPr>
          <w:p w14:paraId="28B47F13"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351 </w:t>
            </w:r>
          </w:p>
        </w:tc>
        <w:tc>
          <w:tcPr>
            <w:tcW w:w="444" w:type="pct"/>
            <w:tcBorders>
              <w:top w:val="nil"/>
              <w:left w:val="single" w:sz="4" w:space="0" w:color="808080"/>
              <w:bottom w:val="nil"/>
              <w:right w:val="single" w:sz="8" w:space="0" w:color="808080"/>
            </w:tcBorders>
            <w:shd w:val="clear" w:color="auto" w:fill="auto"/>
            <w:vAlign w:val="center"/>
            <w:hideMark/>
          </w:tcPr>
          <w:p w14:paraId="2F7BC9E7"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784 </w:t>
            </w:r>
          </w:p>
        </w:tc>
      </w:tr>
      <w:tr w:rsidR="006B2A3D" w:rsidRPr="005F104B" w14:paraId="0A12A1E4"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A294A55"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79</w:t>
            </w:r>
          </w:p>
        </w:tc>
        <w:tc>
          <w:tcPr>
            <w:tcW w:w="920" w:type="pct"/>
            <w:tcBorders>
              <w:top w:val="nil"/>
              <w:left w:val="nil"/>
              <w:bottom w:val="nil"/>
              <w:right w:val="nil"/>
            </w:tcBorders>
            <w:shd w:val="clear" w:color="auto" w:fill="auto"/>
            <w:vAlign w:val="center"/>
            <w:hideMark/>
          </w:tcPr>
          <w:p w14:paraId="0D155847"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Mali</w:t>
            </w:r>
          </w:p>
        </w:tc>
        <w:tc>
          <w:tcPr>
            <w:tcW w:w="404" w:type="pct"/>
            <w:tcBorders>
              <w:top w:val="nil"/>
              <w:left w:val="nil"/>
              <w:bottom w:val="nil"/>
              <w:right w:val="nil"/>
            </w:tcBorders>
            <w:shd w:val="clear" w:color="auto" w:fill="auto"/>
            <w:vAlign w:val="center"/>
            <w:hideMark/>
          </w:tcPr>
          <w:p w14:paraId="06E85484"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0.005</w:t>
            </w:r>
          </w:p>
        </w:tc>
        <w:tc>
          <w:tcPr>
            <w:tcW w:w="420" w:type="pct"/>
            <w:tcBorders>
              <w:top w:val="nil"/>
              <w:left w:val="nil"/>
              <w:bottom w:val="nil"/>
              <w:right w:val="single" w:sz="8" w:space="0" w:color="808080"/>
            </w:tcBorders>
            <w:shd w:val="clear" w:color="auto" w:fill="auto"/>
            <w:vAlign w:val="center"/>
            <w:hideMark/>
          </w:tcPr>
          <w:p w14:paraId="19FF12B0" w14:textId="56F28C5C"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0.012 </w:t>
            </w:r>
          </w:p>
        </w:tc>
        <w:tc>
          <w:tcPr>
            <w:tcW w:w="444" w:type="pct"/>
            <w:tcBorders>
              <w:top w:val="nil"/>
              <w:left w:val="nil"/>
              <w:bottom w:val="nil"/>
              <w:right w:val="single" w:sz="4" w:space="0" w:color="808080"/>
            </w:tcBorders>
            <w:shd w:val="clear" w:color="auto" w:fill="auto"/>
            <w:vAlign w:val="center"/>
            <w:hideMark/>
          </w:tcPr>
          <w:p w14:paraId="697CAF65" w14:textId="7B0639C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007 </w:t>
            </w:r>
          </w:p>
        </w:tc>
        <w:tc>
          <w:tcPr>
            <w:tcW w:w="437" w:type="pct"/>
            <w:tcBorders>
              <w:top w:val="nil"/>
              <w:left w:val="nil"/>
              <w:bottom w:val="nil"/>
              <w:right w:val="single" w:sz="8" w:space="0" w:color="808080"/>
            </w:tcBorders>
            <w:shd w:val="clear" w:color="auto" w:fill="auto"/>
            <w:vAlign w:val="center"/>
            <w:hideMark/>
          </w:tcPr>
          <w:p w14:paraId="6F619E24"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336 </w:t>
            </w:r>
          </w:p>
        </w:tc>
        <w:tc>
          <w:tcPr>
            <w:tcW w:w="444" w:type="pct"/>
            <w:tcBorders>
              <w:top w:val="nil"/>
              <w:left w:val="nil"/>
              <w:bottom w:val="nil"/>
              <w:right w:val="single" w:sz="4" w:space="0" w:color="808080"/>
            </w:tcBorders>
            <w:shd w:val="clear" w:color="auto" w:fill="auto"/>
            <w:vAlign w:val="center"/>
            <w:hideMark/>
          </w:tcPr>
          <w:p w14:paraId="0EFCACDD" w14:textId="7166354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123 </w:t>
            </w:r>
          </w:p>
        </w:tc>
        <w:tc>
          <w:tcPr>
            <w:tcW w:w="437" w:type="pct"/>
            <w:tcBorders>
              <w:top w:val="nil"/>
              <w:left w:val="nil"/>
              <w:bottom w:val="nil"/>
              <w:right w:val="single" w:sz="8" w:space="0" w:color="808080"/>
            </w:tcBorders>
            <w:shd w:val="clear" w:color="auto" w:fill="auto"/>
            <w:vAlign w:val="center"/>
            <w:hideMark/>
          </w:tcPr>
          <w:p w14:paraId="0E804F6A"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374 </w:t>
            </w:r>
          </w:p>
        </w:tc>
        <w:tc>
          <w:tcPr>
            <w:tcW w:w="444" w:type="pct"/>
            <w:tcBorders>
              <w:top w:val="nil"/>
              <w:left w:val="nil"/>
              <w:bottom w:val="nil"/>
              <w:right w:val="single" w:sz="4" w:space="0" w:color="808080"/>
            </w:tcBorders>
            <w:shd w:val="clear" w:color="auto" w:fill="auto"/>
            <w:vAlign w:val="center"/>
            <w:hideMark/>
          </w:tcPr>
          <w:p w14:paraId="6B7340AA" w14:textId="6246BFE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315 </w:t>
            </w:r>
          </w:p>
        </w:tc>
        <w:tc>
          <w:tcPr>
            <w:tcW w:w="437" w:type="pct"/>
            <w:tcBorders>
              <w:top w:val="nil"/>
              <w:left w:val="nil"/>
              <w:bottom w:val="nil"/>
              <w:right w:val="single" w:sz="8" w:space="0" w:color="808080"/>
            </w:tcBorders>
            <w:shd w:val="clear" w:color="auto" w:fill="auto"/>
            <w:vAlign w:val="center"/>
            <w:hideMark/>
          </w:tcPr>
          <w:p w14:paraId="3F84AB93"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438 </w:t>
            </w:r>
          </w:p>
        </w:tc>
        <w:tc>
          <w:tcPr>
            <w:tcW w:w="444" w:type="pct"/>
            <w:tcBorders>
              <w:top w:val="nil"/>
              <w:left w:val="single" w:sz="4" w:space="0" w:color="808080"/>
              <w:bottom w:val="nil"/>
              <w:right w:val="single" w:sz="8" w:space="0" w:color="808080"/>
            </w:tcBorders>
            <w:shd w:val="clear" w:color="auto" w:fill="auto"/>
            <w:vAlign w:val="center"/>
            <w:hideMark/>
          </w:tcPr>
          <w:p w14:paraId="5FB6FCF1"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784 </w:t>
            </w:r>
          </w:p>
        </w:tc>
      </w:tr>
      <w:tr w:rsidR="006B2A3D" w:rsidRPr="005F104B" w14:paraId="4E6EAFB5"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7D9505E"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80</w:t>
            </w:r>
          </w:p>
        </w:tc>
        <w:tc>
          <w:tcPr>
            <w:tcW w:w="920" w:type="pct"/>
            <w:tcBorders>
              <w:top w:val="nil"/>
              <w:left w:val="nil"/>
              <w:bottom w:val="nil"/>
              <w:right w:val="nil"/>
            </w:tcBorders>
            <w:shd w:val="clear" w:color="auto" w:fill="auto"/>
            <w:vAlign w:val="center"/>
            <w:hideMark/>
          </w:tcPr>
          <w:p w14:paraId="36ECE3E4"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Malta</w:t>
            </w:r>
          </w:p>
        </w:tc>
        <w:tc>
          <w:tcPr>
            <w:tcW w:w="404" w:type="pct"/>
            <w:tcBorders>
              <w:top w:val="nil"/>
              <w:left w:val="nil"/>
              <w:bottom w:val="nil"/>
              <w:right w:val="nil"/>
            </w:tcBorders>
            <w:shd w:val="clear" w:color="auto" w:fill="auto"/>
            <w:vAlign w:val="center"/>
            <w:hideMark/>
          </w:tcPr>
          <w:p w14:paraId="38EF6F14"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0.019</w:t>
            </w:r>
          </w:p>
        </w:tc>
        <w:tc>
          <w:tcPr>
            <w:tcW w:w="420" w:type="pct"/>
            <w:tcBorders>
              <w:top w:val="nil"/>
              <w:left w:val="nil"/>
              <w:bottom w:val="nil"/>
              <w:right w:val="single" w:sz="8" w:space="0" w:color="808080"/>
            </w:tcBorders>
            <w:shd w:val="clear" w:color="auto" w:fill="auto"/>
            <w:vAlign w:val="center"/>
            <w:hideMark/>
          </w:tcPr>
          <w:p w14:paraId="54853685" w14:textId="788C87D5"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0.044 </w:t>
            </w:r>
          </w:p>
        </w:tc>
        <w:tc>
          <w:tcPr>
            <w:tcW w:w="444" w:type="pct"/>
            <w:tcBorders>
              <w:top w:val="nil"/>
              <w:left w:val="nil"/>
              <w:bottom w:val="nil"/>
              <w:right w:val="single" w:sz="4" w:space="0" w:color="808080"/>
            </w:tcBorders>
            <w:shd w:val="clear" w:color="auto" w:fill="auto"/>
            <w:vAlign w:val="center"/>
            <w:hideMark/>
          </w:tcPr>
          <w:p w14:paraId="15896782" w14:textId="6CB8151D"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w:t>
            </w:r>
            <w:r w:rsidR="00692D6C">
              <w:rPr>
                <w:rFonts w:eastAsia="Times New Roman"/>
                <w:color w:val="000000"/>
                <w:sz w:val="16"/>
                <w:szCs w:val="16"/>
              </w:rPr>
              <w:t xml:space="preserve"> </w:t>
            </w:r>
            <w:r w:rsidRPr="002A77D1">
              <w:rPr>
                <w:rFonts w:eastAsia="Times New Roman"/>
                <w:color w:val="000000"/>
                <w:sz w:val="16"/>
                <w:szCs w:val="16"/>
              </w:rPr>
              <w:t xml:space="preserve">827 </w:t>
            </w:r>
          </w:p>
        </w:tc>
        <w:tc>
          <w:tcPr>
            <w:tcW w:w="437" w:type="pct"/>
            <w:tcBorders>
              <w:top w:val="nil"/>
              <w:left w:val="nil"/>
              <w:bottom w:val="nil"/>
              <w:right w:val="single" w:sz="8" w:space="0" w:color="808080"/>
            </w:tcBorders>
            <w:shd w:val="clear" w:color="auto" w:fill="auto"/>
            <w:vAlign w:val="center"/>
            <w:hideMark/>
          </w:tcPr>
          <w:p w14:paraId="53549BE0" w14:textId="6D8D931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276 </w:t>
            </w:r>
          </w:p>
        </w:tc>
        <w:tc>
          <w:tcPr>
            <w:tcW w:w="444" w:type="pct"/>
            <w:tcBorders>
              <w:top w:val="nil"/>
              <w:left w:val="nil"/>
              <w:bottom w:val="nil"/>
              <w:right w:val="single" w:sz="4" w:space="0" w:color="808080"/>
            </w:tcBorders>
            <w:shd w:val="clear" w:color="auto" w:fill="auto"/>
            <w:vAlign w:val="center"/>
            <w:hideMark/>
          </w:tcPr>
          <w:p w14:paraId="6FECBC4F" w14:textId="0CB053B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w:t>
            </w:r>
            <w:r w:rsidR="00692D6C">
              <w:rPr>
                <w:rFonts w:eastAsia="Times New Roman"/>
                <w:color w:val="000000"/>
                <w:sz w:val="16"/>
                <w:szCs w:val="16"/>
              </w:rPr>
              <w:t xml:space="preserve"> </w:t>
            </w:r>
            <w:r w:rsidRPr="002A77D1">
              <w:rPr>
                <w:rFonts w:eastAsia="Times New Roman"/>
                <w:color w:val="000000"/>
                <w:sz w:val="16"/>
                <w:szCs w:val="16"/>
              </w:rPr>
              <w:t xml:space="preserve">269 </w:t>
            </w:r>
          </w:p>
        </w:tc>
        <w:tc>
          <w:tcPr>
            <w:tcW w:w="437" w:type="pct"/>
            <w:tcBorders>
              <w:top w:val="nil"/>
              <w:left w:val="nil"/>
              <w:bottom w:val="nil"/>
              <w:right w:val="single" w:sz="8" w:space="0" w:color="808080"/>
            </w:tcBorders>
            <w:shd w:val="clear" w:color="auto" w:fill="auto"/>
            <w:vAlign w:val="center"/>
            <w:hideMark/>
          </w:tcPr>
          <w:p w14:paraId="68011E07" w14:textId="6523D609"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423 </w:t>
            </w:r>
          </w:p>
        </w:tc>
        <w:tc>
          <w:tcPr>
            <w:tcW w:w="444" w:type="pct"/>
            <w:tcBorders>
              <w:top w:val="nil"/>
              <w:left w:val="nil"/>
              <w:bottom w:val="nil"/>
              <w:right w:val="single" w:sz="4" w:space="0" w:color="808080"/>
            </w:tcBorders>
            <w:shd w:val="clear" w:color="auto" w:fill="auto"/>
            <w:vAlign w:val="center"/>
            <w:hideMark/>
          </w:tcPr>
          <w:p w14:paraId="0DE9F226" w14:textId="16D4E3D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w:t>
            </w:r>
            <w:r w:rsidR="00692D6C">
              <w:rPr>
                <w:rFonts w:eastAsia="Times New Roman"/>
                <w:color w:val="000000"/>
                <w:sz w:val="16"/>
                <w:szCs w:val="16"/>
              </w:rPr>
              <w:t xml:space="preserve"> </w:t>
            </w:r>
            <w:r w:rsidRPr="002A77D1">
              <w:rPr>
                <w:rFonts w:eastAsia="Times New Roman"/>
                <w:color w:val="000000"/>
                <w:sz w:val="16"/>
                <w:szCs w:val="16"/>
              </w:rPr>
              <w:t xml:space="preserve">998 </w:t>
            </w:r>
          </w:p>
        </w:tc>
        <w:tc>
          <w:tcPr>
            <w:tcW w:w="437" w:type="pct"/>
            <w:tcBorders>
              <w:top w:val="nil"/>
              <w:left w:val="nil"/>
              <w:bottom w:val="nil"/>
              <w:right w:val="single" w:sz="8" w:space="0" w:color="808080"/>
            </w:tcBorders>
            <w:shd w:val="clear" w:color="auto" w:fill="auto"/>
            <w:vAlign w:val="center"/>
            <w:hideMark/>
          </w:tcPr>
          <w:p w14:paraId="62FB5C17" w14:textId="1E8ED7B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666 </w:t>
            </w:r>
          </w:p>
        </w:tc>
        <w:tc>
          <w:tcPr>
            <w:tcW w:w="444" w:type="pct"/>
            <w:tcBorders>
              <w:top w:val="nil"/>
              <w:left w:val="single" w:sz="4" w:space="0" w:color="808080"/>
              <w:bottom w:val="nil"/>
              <w:right w:val="single" w:sz="8" w:space="0" w:color="808080"/>
            </w:tcBorders>
            <w:shd w:val="clear" w:color="auto" w:fill="auto"/>
            <w:vAlign w:val="center"/>
            <w:hideMark/>
          </w:tcPr>
          <w:p w14:paraId="6008D8B6" w14:textId="4774BDC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w:t>
            </w:r>
            <w:r w:rsidR="00692D6C">
              <w:rPr>
                <w:rFonts w:eastAsia="Times New Roman"/>
                <w:color w:val="000000"/>
                <w:sz w:val="16"/>
                <w:szCs w:val="16"/>
              </w:rPr>
              <w:t xml:space="preserve"> </w:t>
            </w:r>
            <w:r w:rsidRPr="002A77D1">
              <w:rPr>
                <w:rFonts w:eastAsia="Times New Roman"/>
                <w:color w:val="000000"/>
                <w:sz w:val="16"/>
                <w:szCs w:val="16"/>
              </w:rPr>
              <w:t xml:space="preserve">331 </w:t>
            </w:r>
          </w:p>
        </w:tc>
      </w:tr>
      <w:tr w:rsidR="006B2A3D" w:rsidRPr="005F104B" w14:paraId="1A2EA4F8"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7579AAF"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81</w:t>
            </w:r>
          </w:p>
        </w:tc>
        <w:tc>
          <w:tcPr>
            <w:tcW w:w="920" w:type="pct"/>
            <w:tcBorders>
              <w:top w:val="nil"/>
              <w:left w:val="nil"/>
              <w:bottom w:val="nil"/>
              <w:right w:val="nil"/>
            </w:tcBorders>
            <w:shd w:val="clear" w:color="auto" w:fill="auto"/>
            <w:vAlign w:val="center"/>
            <w:hideMark/>
          </w:tcPr>
          <w:p w14:paraId="46D5DC94" w14:textId="50FE046E"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Mauritani</w:t>
            </w:r>
            <w:r w:rsidR="001C762C">
              <w:rPr>
                <w:rFonts w:eastAsia="Times New Roman"/>
                <w:color w:val="000000"/>
                <w:sz w:val="16"/>
                <w:szCs w:val="16"/>
              </w:rPr>
              <w:t>e</w:t>
            </w:r>
            <w:proofErr w:type="spellEnd"/>
          </w:p>
        </w:tc>
        <w:tc>
          <w:tcPr>
            <w:tcW w:w="404" w:type="pct"/>
            <w:tcBorders>
              <w:top w:val="nil"/>
              <w:left w:val="nil"/>
              <w:bottom w:val="nil"/>
              <w:right w:val="nil"/>
            </w:tcBorders>
            <w:shd w:val="clear" w:color="auto" w:fill="auto"/>
            <w:vAlign w:val="center"/>
            <w:hideMark/>
          </w:tcPr>
          <w:p w14:paraId="157BEBAA"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0.002</w:t>
            </w:r>
          </w:p>
        </w:tc>
        <w:tc>
          <w:tcPr>
            <w:tcW w:w="420" w:type="pct"/>
            <w:tcBorders>
              <w:top w:val="nil"/>
              <w:left w:val="nil"/>
              <w:bottom w:val="nil"/>
              <w:right w:val="single" w:sz="8" w:space="0" w:color="808080"/>
            </w:tcBorders>
            <w:shd w:val="clear" w:color="auto" w:fill="auto"/>
            <w:vAlign w:val="center"/>
            <w:hideMark/>
          </w:tcPr>
          <w:p w14:paraId="4E0CA0B0" w14:textId="3C7F1673"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0.005 </w:t>
            </w:r>
          </w:p>
        </w:tc>
        <w:tc>
          <w:tcPr>
            <w:tcW w:w="444" w:type="pct"/>
            <w:tcBorders>
              <w:top w:val="nil"/>
              <w:left w:val="nil"/>
              <w:bottom w:val="nil"/>
              <w:right w:val="single" w:sz="4" w:space="0" w:color="808080"/>
            </w:tcBorders>
            <w:shd w:val="clear" w:color="auto" w:fill="auto"/>
            <w:vAlign w:val="center"/>
            <w:hideMark/>
          </w:tcPr>
          <w:p w14:paraId="557D6829"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403 </w:t>
            </w:r>
          </w:p>
        </w:tc>
        <w:tc>
          <w:tcPr>
            <w:tcW w:w="437" w:type="pct"/>
            <w:tcBorders>
              <w:top w:val="nil"/>
              <w:left w:val="nil"/>
              <w:bottom w:val="nil"/>
              <w:right w:val="single" w:sz="8" w:space="0" w:color="808080"/>
            </w:tcBorders>
            <w:shd w:val="clear" w:color="auto" w:fill="auto"/>
            <w:vAlign w:val="center"/>
            <w:hideMark/>
          </w:tcPr>
          <w:p w14:paraId="4711E022"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134 </w:t>
            </w:r>
          </w:p>
        </w:tc>
        <w:tc>
          <w:tcPr>
            <w:tcW w:w="444" w:type="pct"/>
            <w:tcBorders>
              <w:top w:val="nil"/>
              <w:left w:val="nil"/>
              <w:bottom w:val="nil"/>
              <w:right w:val="single" w:sz="4" w:space="0" w:color="808080"/>
            </w:tcBorders>
            <w:shd w:val="clear" w:color="auto" w:fill="auto"/>
            <w:vAlign w:val="center"/>
            <w:hideMark/>
          </w:tcPr>
          <w:p w14:paraId="13D06021"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449 </w:t>
            </w:r>
          </w:p>
        </w:tc>
        <w:tc>
          <w:tcPr>
            <w:tcW w:w="437" w:type="pct"/>
            <w:tcBorders>
              <w:top w:val="nil"/>
              <w:left w:val="nil"/>
              <w:bottom w:val="nil"/>
              <w:right w:val="single" w:sz="8" w:space="0" w:color="808080"/>
            </w:tcBorders>
            <w:shd w:val="clear" w:color="auto" w:fill="auto"/>
            <w:vAlign w:val="center"/>
            <w:hideMark/>
          </w:tcPr>
          <w:p w14:paraId="3C049B6B"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150 </w:t>
            </w:r>
          </w:p>
        </w:tc>
        <w:tc>
          <w:tcPr>
            <w:tcW w:w="444" w:type="pct"/>
            <w:tcBorders>
              <w:top w:val="nil"/>
              <w:left w:val="nil"/>
              <w:bottom w:val="nil"/>
              <w:right w:val="single" w:sz="4" w:space="0" w:color="808080"/>
            </w:tcBorders>
            <w:shd w:val="clear" w:color="auto" w:fill="auto"/>
            <w:vAlign w:val="center"/>
            <w:hideMark/>
          </w:tcPr>
          <w:p w14:paraId="17CB3203"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526 </w:t>
            </w:r>
          </w:p>
        </w:tc>
        <w:tc>
          <w:tcPr>
            <w:tcW w:w="437" w:type="pct"/>
            <w:tcBorders>
              <w:top w:val="nil"/>
              <w:left w:val="nil"/>
              <w:bottom w:val="nil"/>
              <w:right w:val="single" w:sz="8" w:space="0" w:color="808080"/>
            </w:tcBorders>
            <w:shd w:val="clear" w:color="auto" w:fill="auto"/>
            <w:vAlign w:val="center"/>
            <w:hideMark/>
          </w:tcPr>
          <w:p w14:paraId="694A6445"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175 </w:t>
            </w:r>
          </w:p>
        </w:tc>
        <w:tc>
          <w:tcPr>
            <w:tcW w:w="444" w:type="pct"/>
            <w:tcBorders>
              <w:top w:val="nil"/>
              <w:left w:val="single" w:sz="4" w:space="0" w:color="808080"/>
              <w:bottom w:val="nil"/>
              <w:right w:val="single" w:sz="8" w:space="0" w:color="808080"/>
            </w:tcBorders>
            <w:shd w:val="clear" w:color="auto" w:fill="auto"/>
            <w:vAlign w:val="center"/>
            <w:hideMark/>
          </w:tcPr>
          <w:p w14:paraId="65F59A55"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391 </w:t>
            </w:r>
          </w:p>
        </w:tc>
      </w:tr>
      <w:tr w:rsidR="006B2A3D" w:rsidRPr="005F104B" w14:paraId="7580FDF8"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A7B7BC3"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82</w:t>
            </w:r>
          </w:p>
        </w:tc>
        <w:tc>
          <w:tcPr>
            <w:tcW w:w="920" w:type="pct"/>
            <w:tcBorders>
              <w:top w:val="nil"/>
              <w:left w:val="nil"/>
              <w:bottom w:val="nil"/>
              <w:right w:val="nil"/>
            </w:tcBorders>
            <w:shd w:val="clear" w:color="auto" w:fill="auto"/>
            <w:vAlign w:val="center"/>
            <w:hideMark/>
          </w:tcPr>
          <w:p w14:paraId="3E47AE1F" w14:textId="71F48470" w:rsidR="00846D96" w:rsidRPr="002A77D1" w:rsidRDefault="00846D96" w:rsidP="007B7DB8">
            <w:pPr>
              <w:rPr>
                <w:rFonts w:eastAsia="Times New Roman"/>
                <w:color w:val="000000"/>
                <w:sz w:val="16"/>
                <w:szCs w:val="16"/>
              </w:rPr>
            </w:pPr>
            <w:r w:rsidRPr="002A77D1">
              <w:rPr>
                <w:rFonts w:eastAsia="Times New Roman"/>
                <w:color w:val="000000"/>
                <w:sz w:val="16"/>
                <w:szCs w:val="16"/>
              </w:rPr>
              <w:t>Mauri</w:t>
            </w:r>
            <w:r w:rsidR="001C762C">
              <w:rPr>
                <w:rFonts w:eastAsia="Times New Roman"/>
                <w:color w:val="000000"/>
                <w:sz w:val="16"/>
                <w:szCs w:val="16"/>
              </w:rPr>
              <w:t>ce</w:t>
            </w:r>
          </w:p>
        </w:tc>
        <w:tc>
          <w:tcPr>
            <w:tcW w:w="404" w:type="pct"/>
            <w:tcBorders>
              <w:top w:val="nil"/>
              <w:left w:val="nil"/>
              <w:bottom w:val="nil"/>
              <w:right w:val="nil"/>
            </w:tcBorders>
            <w:shd w:val="clear" w:color="auto" w:fill="auto"/>
            <w:vAlign w:val="center"/>
            <w:hideMark/>
          </w:tcPr>
          <w:p w14:paraId="5EEFC3A3"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0.019</w:t>
            </w:r>
          </w:p>
        </w:tc>
        <w:tc>
          <w:tcPr>
            <w:tcW w:w="420" w:type="pct"/>
            <w:tcBorders>
              <w:top w:val="nil"/>
              <w:left w:val="nil"/>
              <w:bottom w:val="nil"/>
              <w:right w:val="single" w:sz="8" w:space="0" w:color="808080"/>
            </w:tcBorders>
            <w:shd w:val="clear" w:color="auto" w:fill="auto"/>
            <w:vAlign w:val="center"/>
            <w:hideMark/>
          </w:tcPr>
          <w:p w14:paraId="2F311F07" w14:textId="1E1B2A24"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 xml:space="preserve">0.044 </w:t>
            </w:r>
          </w:p>
        </w:tc>
        <w:tc>
          <w:tcPr>
            <w:tcW w:w="444" w:type="pct"/>
            <w:tcBorders>
              <w:top w:val="nil"/>
              <w:left w:val="nil"/>
              <w:bottom w:val="nil"/>
              <w:right w:val="single" w:sz="4" w:space="0" w:color="808080"/>
            </w:tcBorders>
            <w:shd w:val="clear" w:color="auto" w:fill="auto"/>
            <w:vAlign w:val="center"/>
            <w:hideMark/>
          </w:tcPr>
          <w:p w14:paraId="0A802F15" w14:textId="7A1814F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w:t>
            </w:r>
            <w:r w:rsidR="00692D6C">
              <w:rPr>
                <w:rFonts w:eastAsia="Times New Roman"/>
                <w:color w:val="000000"/>
                <w:sz w:val="16"/>
                <w:szCs w:val="16"/>
              </w:rPr>
              <w:t xml:space="preserve"> </w:t>
            </w:r>
            <w:r w:rsidRPr="002A77D1">
              <w:rPr>
                <w:rFonts w:eastAsia="Times New Roman"/>
                <w:color w:val="000000"/>
                <w:sz w:val="16"/>
                <w:szCs w:val="16"/>
              </w:rPr>
              <w:t xml:space="preserve">827 </w:t>
            </w:r>
          </w:p>
        </w:tc>
        <w:tc>
          <w:tcPr>
            <w:tcW w:w="437" w:type="pct"/>
            <w:tcBorders>
              <w:top w:val="nil"/>
              <w:left w:val="nil"/>
              <w:bottom w:val="nil"/>
              <w:right w:val="single" w:sz="8" w:space="0" w:color="808080"/>
            </w:tcBorders>
            <w:shd w:val="clear" w:color="auto" w:fill="auto"/>
            <w:vAlign w:val="center"/>
            <w:hideMark/>
          </w:tcPr>
          <w:p w14:paraId="729ADC71" w14:textId="5CDA2BB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276 </w:t>
            </w:r>
          </w:p>
        </w:tc>
        <w:tc>
          <w:tcPr>
            <w:tcW w:w="444" w:type="pct"/>
            <w:tcBorders>
              <w:top w:val="nil"/>
              <w:left w:val="nil"/>
              <w:bottom w:val="nil"/>
              <w:right w:val="single" w:sz="4" w:space="0" w:color="808080"/>
            </w:tcBorders>
            <w:shd w:val="clear" w:color="auto" w:fill="auto"/>
            <w:vAlign w:val="center"/>
            <w:hideMark/>
          </w:tcPr>
          <w:p w14:paraId="3A07D483" w14:textId="7DDF125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w:t>
            </w:r>
            <w:r w:rsidR="00692D6C">
              <w:rPr>
                <w:rFonts w:eastAsia="Times New Roman"/>
                <w:color w:val="000000"/>
                <w:sz w:val="16"/>
                <w:szCs w:val="16"/>
              </w:rPr>
              <w:t xml:space="preserve"> </w:t>
            </w:r>
            <w:r w:rsidRPr="002A77D1">
              <w:rPr>
                <w:rFonts w:eastAsia="Times New Roman"/>
                <w:color w:val="000000"/>
                <w:sz w:val="16"/>
                <w:szCs w:val="16"/>
              </w:rPr>
              <w:t xml:space="preserve">269 </w:t>
            </w:r>
          </w:p>
        </w:tc>
        <w:tc>
          <w:tcPr>
            <w:tcW w:w="437" w:type="pct"/>
            <w:tcBorders>
              <w:top w:val="nil"/>
              <w:left w:val="nil"/>
              <w:bottom w:val="nil"/>
              <w:right w:val="single" w:sz="8" w:space="0" w:color="808080"/>
            </w:tcBorders>
            <w:shd w:val="clear" w:color="auto" w:fill="auto"/>
            <w:vAlign w:val="center"/>
            <w:hideMark/>
          </w:tcPr>
          <w:p w14:paraId="59706A00" w14:textId="518EFAC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423 </w:t>
            </w:r>
          </w:p>
        </w:tc>
        <w:tc>
          <w:tcPr>
            <w:tcW w:w="444" w:type="pct"/>
            <w:tcBorders>
              <w:top w:val="nil"/>
              <w:left w:val="nil"/>
              <w:bottom w:val="nil"/>
              <w:right w:val="single" w:sz="4" w:space="0" w:color="808080"/>
            </w:tcBorders>
            <w:shd w:val="clear" w:color="auto" w:fill="auto"/>
            <w:vAlign w:val="center"/>
            <w:hideMark/>
          </w:tcPr>
          <w:p w14:paraId="489F559F" w14:textId="013BC63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w:t>
            </w:r>
            <w:r w:rsidR="00692D6C">
              <w:rPr>
                <w:rFonts w:eastAsia="Times New Roman"/>
                <w:color w:val="000000"/>
                <w:sz w:val="16"/>
                <w:szCs w:val="16"/>
              </w:rPr>
              <w:t xml:space="preserve"> </w:t>
            </w:r>
            <w:r w:rsidRPr="002A77D1">
              <w:rPr>
                <w:rFonts w:eastAsia="Times New Roman"/>
                <w:color w:val="000000"/>
                <w:sz w:val="16"/>
                <w:szCs w:val="16"/>
              </w:rPr>
              <w:t xml:space="preserve">998 </w:t>
            </w:r>
          </w:p>
        </w:tc>
        <w:tc>
          <w:tcPr>
            <w:tcW w:w="437" w:type="pct"/>
            <w:tcBorders>
              <w:top w:val="nil"/>
              <w:left w:val="nil"/>
              <w:bottom w:val="nil"/>
              <w:right w:val="single" w:sz="8" w:space="0" w:color="808080"/>
            </w:tcBorders>
            <w:shd w:val="clear" w:color="auto" w:fill="auto"/>
            <w:vAlign w:val="center"/>
            <w:hideMark/>
          </w:tcPr>
          <w:p w14:paraId="23A48383" w14:textId="53CF709C"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666 </w:t>
            </w:r>
          </w:p>
        </w:tc>
        <w:tc>
          <w:tcPr>
            <w:tcW w:w="444" w:type="pct"/>
            <w:tcBorders>
              <w:top w:val="nil"/>
              <w:left w:val="single" w:sz="4" w:space="0" w:color="808080"/>
              <w:bottom w:val="nil"/>
              <w:right w:val="single" w:sz="8" w:space="0" w:color="808080"/>
            </w:tcBorders>
            <w:shd w:val="clear" w:color="auto" w:fill="auto"/>
            <w:vAlign w:val="center"/>
            <w:hideMark/>
          </w:tcPr>
          <w:p w14:paraId="79560EC1" w14:textId="5A0485D0"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155 </w:t>
            </w:r>
          </w:p>
        </w:tc>
      </w:tr>
      <w:tr w:rsidR="006B2A3D" w:rsidRPr="005F104B" w14:paraId="00A08FEE"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09BF6AC"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83</w:t>
            </w:r>
          </w:p>
        </w:tc>
        <w:tc>
          <w:tcPr>
            <w:tcW w:w="920" w:type="pct"/>
            <w:tcBorders>
              <w:top w:val="nil"/>
              <w:left w:val="nil"/>
              <w:bottom w:val="nil"/>
              <w:right w:val="nil"/>
            </w:tcBorders>
            <w:shd w:val="clear" w:color="auto" w:fill="auto"/>
            <w:vAlign w:val="center"/>
            <w:hideMark/>
          </w:tcPr>
          <w:p w14:paraId="2A530DC3"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Monaco</w:t>
            </w:r>
          </w:p>
        </w:tc>
        <w:tc>
          <w:tcPr>
            <w:tcW w:w="404" w:type="pct"/>
            <w:tcBorders>
              <w:top w:val="nil"/>
              <w:left w:val="nil"/>
              <w:bottom w:val="nil"/>
              <w:right w:val="nil"/>
            </w:tcBorders>
            <w:shd w:val="clear" w:color="auto" w:fill="auto"/>
            <w:vAlign w:val="center"/>
            <w:hideMark/>
          </w:tcPr>
          <w:p w14:paraId="4F43AD42"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0.011</w:t>
            </w:r>
          </w:p>
        </w:tc>
        <w:tc>
          <w:tcPr>
            <w:tcW w:w="420" w:type="pct"/>
            <w:tcBorders>
              <w:top w:val="nil"/>
              <w:left w:val="nil"/>
              <w:bottom w:val="nil"/>
              <w:right w:val="single" w:sz="8" w:space="0" w:color="808080"/>
            </w:tcBorders>
            <w:shd w:val="clear" w:color="auto" w:fill="auto"/>
            <w:vAlign w:val="center"/>
            <w:hideMark/>
          </w:tcPr>
          <w:p w14:paraId="725A9863" w14:textId="7D130CA0"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0.025</w:t>
            </w:r>
          </w:p>
        </w:tc>
        <w:tc>
          <w:tcPr>
            <w:tcW w:w="444" w:type="pct"/>
            <w:tcBorders>
              <w:top w:val="nil"/>
              <w:left w:val="nil"/>
              <w:bottom w:val="nil"/>
              <w:right w:val="single" w:sz="4" w:space="0" w:color="808080"/>
            </w:tcBorders>
            <w:shd w:val="clear" w:color="auto" w:fill="auto"/>
            <w:vAlign w:val="center"/>
            <w:hideMark/>
          </w:tcPr>
          <w:p w14:paraId="1894FEE2" w14:textId="45D40E34"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215 </w:t>
            </w:r>
          </w:p>
        </w:tc>
        <w:tc>
          <w:tcPr>
            <w:tcW w:w="437" w:type="pct"/>
            <w:tcBorders>
              <w:top w:val="nil"/>
              <w:left w:val="nil"/>
              <w:bottom w:val="nil"/>
              <w:right w:val="single" w:sz="8" w:space="0" w:color="808080"/>
            </w:tcBorders>
            <w:shd w:val="clear" w:color="auto" w:fill="auto"/>
            <w:vAlign w:val="center"/>
            <w:hideMark/>
          </w:tcPr>
          <w:p w14:paraId="2702F3C1"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738 </w:t>
            </w:r>
          </w:p>
        </w:tc>
        <w:tc>
          <w:tcPr>
            <w:tcW w:w="444" w:type="pct"/>
            <w:tcBorders>
              <w:top w:val="nil"/>
              <w:left w:val="nil"/>
              <w:bottom w:val="nil"/>
              <w:right w:val="single" w:sz="4" w:space="0" w:color="808080"/>
            </w:tcBorders>
            <w:shd w:val="clear" w:color="auto" w:fill="auto"/>
            <w:vAlign w:val="center"/>
            <w:hideMark/>
          </w:tcPr>
          <w:p w14:paraId="374DE9D0" w14:textId="5808D04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471 </w:t>
            </w:r>
          </w:p>
        </w:tc>
        <w:tc>
          <w:tcPr>
            <w:tcW w:w="437" w:type="pct"/>
            <w:tcBorders>
              <w:top w:val="nil"/>
              <w:left w:val="nil"/>
              <w:bottom w:val="nil"/>
              <w:right w:val="single" w:sz="8" w:space="0" w:color="808080"/>
            </w:tcBorders>
            <w:shd w:val="clear" w:color="auto" w:fill="auto"/>
            <w:vAlign w:val="center"/>
            <w:hideMark/>
          </w:tcPr>
          <w:p w14:paraId="430F9AF7"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824 </w:t>
            </w:r>
          </w:p>
        </w:tc>
        <w:tc>
          <w:tcPr>
            <w:tcW w:w="444" w:type="pct"/>
            <w:tcBorders>
              <w:top w:val="nil"/>
              <w:left w:val="nil"/>
              <w:bottom w:val="nil"/>
              <w:right w:val="single" w:sz="4" w:space="0" w:color="808080"/>
            </w:tcBorders>
            <w:shd w:val="clear" w:color="auto" w:fill="auto"/>
            <w:vAlign w:val="center"/>
            <w:hideMark/>
          </w:tcPr>
          <w:p w14:paraId="48B8DDBB" w14:textId="229C20BD"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894 </w:t>
            </w:r>
          </w:p>
        </w:tc>
        <w:tc>
          <w:tcPr>
            <w:tcW w:w="437" w:type="pct"/>
            <w:tcBorders>
              <w:top w:val="nil"/>
              <w:left w:val="nil"/>
              <w:bottom w:val="nil"/>
              <w:right w:val="single" w:sz="8" w:space="0" w:color="808080"/>
            </w:tcBorders>
            <w:shd w:val="clear" w:color="auto" w:fill="auto"/>
            <w:vAlign w:val="center"/>
            <w:hideMark/>
          </w:tcPr>
          <w:p w14:paraId="771F2D44"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965 </w:t>
            </w:r>
          </w:p>
        </w:tc>
        <w:tc>
          <w:tcPr>
            <w:tcW w:w="444" w:type="pct"/>
            <w:tcBorders>
              <w:top w:val="nil"/>
              <w:left w:val="single" w:sz="4" w:space="0" w:color="808080"/>
              <w:bottom w:val="nil"/>
              <w:right w:val="single" w:sz="8" w:space="0" w:color="808080"/>
            </w:tcBorders>
            <w:shd w:val="clear" w:color="auto" w:fill="auto"/>
            <w:vAlign w:val="center"/>
            <w:hideMark/>
          </w:tcPr>
          <w:p w14:paraId="02187DD9" w14:textId="6285023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155 </w:t>
            </w:r>
          </w:p>
        </w:tc>
      </w:tr>
      <w:tr w:rsidR="006B2A3D" w:rsidRPr="005F104B" w14:paraId="495BC49D"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ABE4361"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84</w:t>
            </w:r>
          </w:p>
        </w:tc>
        <w:tc>
          <w:tcPr>
            <w:tcW w:w="920" w:type="pct"/>
            <w:tcBorders>
              <w:top w:val="nil"/>
              <w:left w:val="nil"/>
              <w:bottom w:val="nil"/>
              <w:right w:val="nil"/>
            </w:tcBorders>
            <w:shd w:val="clear" w:color="auto" w:fill="auto"/>
            <w:vAlign w:val="center"/>
            <w:hideMark/>
          </w:tcPr>
          <w:p w14:paraId="602BA743" w14:textId="5B0389DE"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Mongoli</w:t>
            </w:r>
            <w:r w:rsidR="001C762C">
              <w:rPr>
                <w:rFonts w:eastAsia="Times New Roman"/>
                <w:color w:val="000000"/>
                <w:sz w:val="16"/>
                <w:szCs w:val="16"/>
              </w:rPr>
              <w:t>e</w:t>
            </w:r>
            <w:proofErr w:type="spellEnd"/>
          </w:p>
        </w:tc>
        <w:tc>
          <w:tcPr>
            <w:tcW w:w="404" w:type="pct"/>
            <w:tcBorders>
              <w:top w:val="nil"/>
              <w:left w:val="nil"/>
              <w:bottom w:val="nil"/>
              <w:right w:val="nil"/>
            </w:tcBorders>
            <w:shd w:val="clear" w:color="auto" w:fill="auto"/>
            <w:vAlign w:val="center"/>
            <w:hideMark/>
          </w:tcPr>
          <w:p w14:paraId="05BCA9E5"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0.004</w:t>
            </w:r>
          </w:p>
        </w:tc>
        <w:tc>
          <w:tcPr>
            <w:tcW w:w="420" w:type="pct"/>
            <w:tcBorders>
              <w:top w:val="nil"/>
              <w:left w:val="nil"/>
              <w:bottom w:val="nil"/>
              <w:right w:val="single" w:sz="8" w:space="0" w:color="808080"/>
            </w:tcBorders>
            <w:shd w:val="clear" w:color="auto" w:fill="auto"/>
            <w:vAlign w:val="center"/>
            <w:hideMark/>
          </w:tcPr>
          <w:p w14:paraId="31CE6B3E" w14:textId="5ED844DE"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0.009</w:t>
            </w:r>
          </w:p>
        </w:tc>
        <w:tc>
          <w:tcPr>
            <w:tcW w:w="444" w:type="pct"/>
            <w:tcBorders>
              <w:top w:val="nil"/>
              <w:left w:val="nil"/>
              <w:bottom w:val="nil"/>
              <w:right w:val="single" w:sz="4" w:space="0" w:color="808080"/>
            </w:tcBorders>
            <w:shd w:val="clear" w:color="auto" w:fill="auto"/>
            <w:vAlign w:val="center"/>
            <w:hideMark/>
          </w:tcPr>
          <w:p w14:paraId="56F4F413"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806 </w:t>
            </w:r>
          </w:p>
        </w:tc>
        <w:tc>
          <w:tcPr>
            <w:tcW w:w="437" w:type="pct"/>
            <w:tcBorders>
              <w:top w:val="nil"/>
              <w:left w:val="nil"/>
              <w:bottom w:val="nil"/>
              <w:right w:val="single" w:sz="8" w:space="0" w:color="808080"/>
            </w:tcBorders>
            <w:shd w:val="clear" w:color="auto" w:fill="auto"/>
            <w:vAlign w:val="center"/>
            <w:hideMark/>
          </w:tcPr>
          <w:p w14:paraId="0E4472D8"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269 </w:t>
            </w:r>
          </w:p>
        </w:tc>
        <w:tc>
          <w:tcPr>
            <w:tcW w:w="444" w:type="pct"/>
            <w:tcBorders>
              <w:top w:val="nil"/>
              <w:left w:val="nil"/>
              <w:bottom w:val="nil"/>
              <w:right w:val="single" w:sz="4" w:space="0" w:color="808080"/>
            </w:tcBorders>
            <w:shd w:val="clear" w:color="auto" w:fill="auto"/>
            <w:vAlign w:val="center"/>
            <w:hideMark/>
          </w:tcPr>
          <w:p w14:paraId="72F67832"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899 </w:t>
            </w:r>
          </w:p>
        </w:tc>
        <w:tc>
          <w:tcPr>
            <w:tcW w:w="437" w:type="pct"/>
            <w:tcBorders>
              <w:top w:val="nil"/>
              <w:left w:val="nil"/>
              <w:bottom w:val="nil"/>
              <w:right w:val="single" w:sz="8" w:space="0" w:color="808080"/>
            </w:tcBorders>
            <w:shd w:val="clear" w:color="auto" w:fill="auto"/>
            <w:vAlign w:val="center"/>
            <w:hideMark/>
          </w:tcPr>
          <w:p w14:paraId="746E0B0D"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300 </w:t>
            </w:r>
          </w:p>
        </w:tc>
        <w:tc>
          <w:tcPr>
            <w:tcW w:w="444" w:type="pct"/>
            <w:tcBorders>
              <w:top w:val="nil"/>
              <w:left w:val="nil"/>
              <w:bottom w:val="nil"/>
              <w:right w:val="single" w:sz="4" w:space="0" w:color="808080"/>
            </w:tcBorders>
            <w:shd w:val="clear" w:color="auto" w:fill="auto"/>
            <w:vAlign w:val="center"/>
            <w:hideMark/>
          </w:tcPr>
          <w:p w14:paraId="3CAAD959" w14:textId="7EF11E7C"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052 </w:t>
            </w:r>
          </w:p>
        </w:tc>
        <w:tc>
          <w:tcPr>
            <w:tcW w:w="437" w:type="pct"/>
            <w:tcBorders>
              <w:top w:val="nil"/>
              <w:left w:val="nil"/>
              <w:bottom w:val="nil"/>
              <w:right w:val="single" w:sz="8" w:space="0" w:color="808080"/>
            </w:tcBorders>
            <w:shd w:val="clear" w:color="auto" w:fill="auto"/>
            <w:vAlign w:val="center"/>
            <w:hideMark/>
          </w:tcPr>
          <w:p w14:paraId="01610D44"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351 </w:t>
            </w:r>
          </w:p>
        </w:tc>
        <w:tc>
          <w:tcPr>
            <w:tcW w:w="444" w:type="pct"/>
            <w:tcBorders>
              <w:top w:val="nil"/>
              <w:left w:val="single" w:sz="4" w:space="0" w:color="808080"/>
              <w:bottom w:val="nil"/>
              <w:right w:val="single" w:sz="8" w:space="0" w:color="808080"/>
            </w:tcBorders>
            <w:shd w:val="clear" w:color="auto" w:fill="auto"/>
            <w:vAlign w:val="center"/>
            <w:hideMark/>
          </w:tcPr>
          <w:p w14:paraId="0346ACB1"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979 </w:t>
            </w:r>
          </w:p>
        </w:tc>
      </w:tr>
      <w:tr w:rsidR="006B2A3D" w:rsidRPr="005F104B" w14:paraId="4FBE6BB2"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09296DB"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85</w:t>
            </w:r>
          </w:p>
        </w:tc>
        <w:tc>
          <w:tcPr>
            <w:tcW w:w="920" w:type="pct"/>
            <w:tcBorders>
              <w:top w:val="nil"/>
              <w:left w:val="nil"/>
              <w:bottom w:val="nil"/>
              <w:right w:val="nil"/>
            </w:tcBorders>
            <w:shd w:val="clear" w:color="auto" w:fill="auto"/>
            <w:vAlign w:val="center"/>
            <w:hideMark/>
          </w:tcPr>
          <w:p w14:paraId="72B23CA7" w14:textId="59317E63"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Mont</w:t>
            </w:r>
            <w:r w:rsidR="001C762C">
              <w:rPr>
                <w:rFonts w:eastAsia="Times New Roman"/>
                <w:color w:val="000000"/>
                <w:sz w:val="16"/>
                <w:szCs w:val="16"/>
              </w:rPr>
              <w:t>é</w:t>
            </w:r>
            <w:r w:rsidRPr="002A77D1">
              <w:rPr>
                <w:rFonts w:eastAsia="Times New Roman"/>
                <w:color w:val="000000"/>
                <w:sz w:val="16"/>
                <w:szCs w:val="16"/>
              </w:rPr>
              <w:t>n</w:t>
            </w:r>
            <w:r w:rsidR="001C762C">
              <w:rPr>
                <w:rFonts w:eastAsia="Times New Roman"/>
                <w:color w:val="000000"/>
                <w:sz w:val="16"/>
                <w:szCs w:val="16"/>
              </w:rPr>
              <w:t>é</w:t>
            </w:r>
            <w:r w:rsidRPr="002A77D1">
              <w:rPr>
                <w:rFonts w:eastAsia="Times New Roman"/>
                <w:color w:val="000000"/>
                <w:sz w:val="16"/>
                <w:szCs w:val="16"/>
              </w:rPr>
              <w:t>gro</w:t>
            </w:r>
            <w:proofErr w:type="spellEnd"/>
          </w:p>
        </w:tc>
        <w:tc>
          <w:tcPr>
            <w:tcW w:w="404" w:type="pct"/>
            <w:tcBorders>
              <w:top w:val="nil"/>
              <w:left w:val="nil"/>
              <w:bottom w:val="nil"/>
              <w:right w:val="nil"/>
            </w:tcBorders>
            <w:shd w:val="clear" w:color="auto" w:fill="auto"/>
            <w:vAlign w:val="center"/>
            <w:hideMark/>
          </w:tcPr>
          <w:p w14:paraId="3ACDBE7E"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0.004</w:t>
            </w:r>
          </w:p>
        </w:tc>
        <w:tc>
          <w:tcPr>
            <w:tcW w:w="420" w:type="pct"/>
            <w:tcBorders>
              <w:top w:val="nil"/>
              <w:left w:val="nil"/>
              <w:bottom w:val="nil"/>
              <w:right w:val="single" w:sz="8" w:space="0" w:color="808080"/>
            </w:tcBorders>
            <w:shd w:val="clear" w:color="auto" w:fill="auto"/>
            <w:vAlign w:val="center"/>
            <w:hideMark/>
          </w:tcPr>
          <w:p w14:paraId="0211A9F0" w14:textId="29D6E479"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0.009</w:t>
            </w:r>
          </w:p>
        </w:tc>
        <w:tc>
          <w:tcPr>
            <w:tcW w:w="444" w:type="pct"/>
            <w:tcBorders>
              <w:top w:val="nil"/>
              <w:left w:val="nil"/>
              <w:bottom w:val="nil"/>
              <w:right w:val="single" w:sz="4" w:space="0" w:color="808080"/>
            </w:tcBorders>
            <w:shd w:val="clear" w:color="auto" w:fill="auto"/>
            <w:vAlign w:val="center"/>
            <w:hideMark/>
          </w:tcPr>
          <w:p w14:paraId="7AB11E92"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806 </w:t>
            </w:r>
          </w:p>
        </w:tc>
        <w:tc>
          <w:tcPr>
            <w:tcW w:w="437" w:type="pct"/>
            <w:tcBorders>
              <w:top w:val="nil"/>
              <w:left w:val="nil"/>
              <w:bottom w:val="nil"/>
              <w:right w:val="single" w:sz="8" w:space="0" w:color="808080"/>
            </w:tcBorders>
            <w:shd w:val="clear" w:color="auto" w:fill="auto"/>
            <w:vAlign w:val="center"/>
            <w:hideMark/>
          </w:tcPr>
          <w:p w14:paraId="77EEC4B1"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269 </w:t>
            </w:r>
          </w:p>
        </w:tc>
        <w:tc>
          <w:tcPr>
            <w:tcW w:w="444" w:type="pct"/>
            <w:tcBorders>
              <w:top w:val="nil"/>
              <w:left w:val="nil"/>
              <w:bottom w:val="nil"/>
              <w:right w:val="single" w:sz="4" w:space="0" w:color="808080"/>
            </w:tcBorders>
            <w:shd w:val="clear" w:color="auto" w:fill="auto"/>
            <w:vAlign w:val="center"/>
            <w:hideMark/>
          </w:tcPr>
          <w:p w14:paraId="1DFCC299"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899 </w:t>
            </w:r>
          </w:p>
        </w:tc>
        <w:tc>
          <w:tcPr>
            <w:tcW w:w="437" w:type="pct"/>
            <w:tcBorders>
              <w:top w:val="nil"/>
              <w:left w:val="nil"/>
              <w:bottom w:val="nil"/>
              <w:right w:val="single" w:sz="8" w:space="0" w:color="808080"/>
            </w:tcBorders>
            <w:shd w:val="clear" w:color="auto" w:fill="auto"/>
            <w:vAlign w:val="center"/>
            <w:hideMark/>
          </w:tcPr>
          <w:p w14:paraId="04C22AA6"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300 </w:t>
            </w:r>
          </w:p>
        </w:tc>
        <w:tc>
          <w:tcPr>
            <w:tcW w:w="444" w:type="pct"/>
            <w:tcBorders>
              <w:top w:val="nil"/>
              <w:left w:val="nil"/>
              <w:bottom w:val="nil"/>
              <w:right w:val="single" w:sz="4" w:space="0" w:color="808080"/>
            </w:tcBorders>
            <w:shd w:val="clear" w:color="auto" w:fill="auto"/>
            <w:vAlign w:val="center"/>
            <w:hideMark/>
          </w:tcPr>
          <w:p w14:paraId="27EAC539" w14:textId="33F6711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052 </w:t>
            </w:r>
          </w:p>
        </w:tc>
        <w:tc>
          <w:tcPr>
            <w:tcW w:w="437" w:type="pct"/>
            <w:tcBorders>
              <w:top w:val="nil"/>
              <w:left w:val="nil"/>
              <w:bottom w:val="nil"/>
              <w:right w:val="single" w:sz="8" w:space="0" w:color="808080"/>
            </w:tcBorders>
            <w:shd w:val="clear" w:color="auto" w:fill="auto"/>
            <w:vAlign w:val="center"/>
            <w:hideMark/>
          </w:tcPr>
          <w:p w14:paraId="749CE7E8"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351 </w:t>
            </w:r>
          </w:p>
        </w:tc>
        <w:tc>
          <w:tcPr>
            <w:tcW w:w="444" w:type="pct"/>
            <w:tcBorders>
              <w:top w:val="nil"/>
              <w:left w:val="single" w:sz="4" w:space="0" w:color="808080"/>
              <w:bottom w:val="nil"/>
              <w:right w:val="single" w:sz="8" w:space="0" w:color="808080"/>
            </w:tcBorders>
            <w:shd w:val="clear" w:color="auto" w:fill="auto"/>
            <w:vAlign w:val="center"/>
            <w:hideMark/>
          </w:tcPr>
          <w:p w14:paraId="4279A512"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784 </w:t>
            </w:r>
          </w:p>
        </w:tc>
      </w:tr>
      <w:tr w:rsidR="006B2A3D" w:rsidRPr="005F104B" w14:paraId="57BDBBFC"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736626E"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86</w:t>
            </w:r>
          </w:p>
        </w:tc>
        <w:tc>
          <w:tcPr>
            <w:tcW w:w="920" w:type="pct"/>
            <w:tcBorders>
              <w:top w:val="nil"/>
              <w:left w:val="nil"/>
              <w:bottom w:val="nil"/>
              <w:right w:val="nil"/>
            </w:tcBorders>
            <w:shd w:val="clear" w:color="auto" w:fill="auto"/>
            <w:vAlign w:val="center"/>
            <w:hideMark/>
          </w:tcPr>
          <w:p w14:paraId="5C6AFCD6" w14:textId="59D1DCC5" w:rsidR="00846D96" w:rsidRPr="002A77D1" w:rsidRDefault="00846D96" w:rsidP="007B7DB8">
            <w:pPr>
              <w:rPr>
                <w:rFonts w:eastAsia="Times New Roman"/>
                <w:color w:val="000000"/>
                <w:sz w:val="16"/>
                <w:szCs w:val="16"/>
              </w:rPr>
            </w:pPr>
            <w:r w:rsidRPr="002A77D1">
              <w:rPr>
                <w:rFonts w:eastAsia="Times New Roman"/>
                <w:color w:val="000000"/>
                <w:sz w:val="16"/>
                <w:szCs w:val="16"/>
              </w:rPr>
              <w:t>M</w:t>
            </w:r>
            <w:r w:rsidR="001C762C">
              <w:rPr>
                <w:rFonts w:eastAsia="Times New Roman"/>
                <w:color w:val="000000"/>
                <w:sz w:val="16"/>
                <w:szCs w:val="16"/>
              </w:rPr>
              <w:t>aroc</w:t>
            </w:r>
            <w:r w:rsidRPr="002A77D1">
              <w:rPr>
                <w:rFonts w:eastAsia="Times New Roman"/>
                <w:color w:val="000000"/>
                <w:sz w:val="16"/>
                <w:szCs w:val="16"/>
              </w:rPr>
              <w:t xml:space="preserve"> </w:t>
            </w:r>
          </w:p>
        </w:tc>
        <w:tc>
          <w:tcPr>
            <w:tcW w:w="404" w:type="pct"/>
            <w:tcBorders>
              <w:top w:val="nil"/>
              <w:left w:val="nil"/>
              <w:bottom w:val="nil"/>
              <w:right w:val="nil"/>
            </w:tcBorders>
            <w:shd w:val="clear" w:color="auto" w:fill="auto"/>
            <w:vAlign w:val="center"/>
            <w:hideMark/>
          </w:tcPr>
          <w:p w14:paraId="0F7286A5"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0.055</w:t>
            </w:r>
          </w:p>
        </w:tc>
        <w:tc>
          <w:tcPr>
            <w:tcW w:w="420" w:type="pct"/>
            <w:tcBorders>
              <w:top w:val="nil"/>
              <w:left w:val="nil"/>
              <w:bottom w:val="nil"/>
              <w:right w:val="single" w:sz="8" w:space="0" w:color="808080"/>
            </w:tcBorders>
            <w:shd w:val="clear" w:color="auto" w:fill="auto"/>
            <w:vAlign w:val="center"/>
            <w:hideMark/>
          </w:tcPr>
          <w:p w14:paraId="37A426CF" w14:textId="3407B80B"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0.127</w:t>
            </w:r>
          </w:p>
        </w:tc>
        <w:tc>
          <w:tcPr>
            <w:tcW w:w="444" w:type="pct"/>
            <w:tcBorders>
              <w:top w:val="nil"/>
              <w:left w:val="nil"/>
              <w:bottom w:val="nil"/>
              <w:right w:val="single" w:sz="4" w:space="0" w:color="808080"/>
            </w:tcBorders>
            <w:shd w:val="clear" w:color="auto" w:fill="auto"/>
            <w:vAlign w:val="center"/>
            <w:hideMark/>
          </w:tcPr>
          <w:p w14:paraId="2F7195E3" w14:textId="62825D68"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11</w:t>
            </w:r>
            <w:r w:rsidR="00692D6C">
              <w:rPr>
                <w:rFonts w:eastAsia="Times New Roman"/>
                <w:color w:val="000000"/>
                <w:sz w:val="16"/>
                <w:szCs w:val="16"/>
              </w:rPr>
              <w:t xml:space="preserve"> </w:t>
            </w:r>
            <w:r w:rsidRPr="002A77D1">
              <w:rPr>
                <w:rFonts w:eastAsia="Times New Roman"/>
                <w:color w:val="000000"/>
                <w:sz w:val="16"/>
                <w:szCs w:val="16"/>
              </w:rPr>
              <w:t xml:space="preserve">077 </w:t>
            </w:r>
          </w:p>
        </w:tc>
        <w:tc>
          <w:tcPr>
            <w:tcW w:w="437" w:type="pct"/>
            <w:tcBorders>
              <w:top w:val="nil"/>
              <w:left w:val="nil"/>
              <w:bottom w:val="nil"/>
              <w:right w:val="single" w:sz="8" w:space="0" w:color="808080"/>
            </w:tcBorders>
            <w:shd w:val="clear" w:color="auto" w:fill="auto"/>
            <w:vAlign w:val="center"/>
            <w:hideMark/>
          </w:tcPr>
          <w:p w14:paraId="338FF244" w14:textId="28332F3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w:t>
            </w:r>
            <w:r w:rsidR="00692D6C">
              <w:rPr>
                <w:rFonts w:eastAsia="Times New Roman"/>
                <w:color w:val="000000"/>
                <w:sz w:val="16"/>
                <w:szCs w:val="16"/>
              </w:rPr>
              <w:t xml:space="preserve"> </w:t>
            </w:r>
            <w:r w:rsidRPr="002A77D1">
              <w:rPr>
                <w:rFonts w:eastAsia="Times New Roman"/>
                <w:color w:val="000000"/>
                <w:sz w:val="16"/>
                <w:szCs w:val="16"/>
              </w:rPr>
              <w:t xml:space="preserve">692 </w:t>
            </w:r>
          </w:p>
        </w:tc>
        <w:tc>
          <w:tcPr>
            <w:tcW w:w="444" w:type="pct"/>
            <w:tcBorders>
              <w:top w:val="nil"/>
              <w:left w:val="nil"/>
              <w:bottom w:val="nil"/>
              <w:right w:val="single" w:sz="4" w:space="0" w:color="808080"/>
            </w:tcBorders>
            <w:shd w:val="clear" w:color="auto" w:fill="auto"/>
            <w:vAlign w:val="center"/>
            <w:hideMark/>
          </w:tcPr>
          <w:p w14:paraId="344DFB83" w14:textId="73A0050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12</w:t>
            </w:r>
            <w:r w:rsidR="00692D6C">
              <w:rPr>
                <w:rFonts w:eastAsia="Times New Roman"/>
                <w:color w:val="000000"/>
                <w:sz w:val="16"/>
                <w:szCs w:val="16"/>
              </w:rPr>
              <w:t xml:space="preserve"> </w:t>
            </w:r>
            <w:r w:rsidRPr="002A77D1">
              <w:rPr>
                <w:rFonts w:eastAsia="Times New Roman"/>
                <w:color w:val="000000"/>
                <w:sz w:val="16"/>
                <w:szCs w:val="16"/>
              </w:rPr>
              <w:t xml:space="preserve">357 </w:t>
            </w:r>
          </w:p>
        </w:tc>
        <w:tc>
          <w:tcPr>
            <w:tcW w:w="437" w:type="pct"/>
            <w:tcBorders>
              <w:top w:val="nil"/>
              <w:left w:val="nil"/>
              <w:bottom w:val="nil"/>
              <w:right w:val="single" w:sz="8" w:space="0" w:color="808080"/>
            </w:tcBorders>
            <w:shd w:val="clear" w:color="auto" w:fill="auto"/>
            <w:vAlign w:val="center"/>
            <w:hideMark/>
          </w:tcPr>
          <w:p w14:paraId="2EB69E24" w14:textId="0CF5E3F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w:t>
            </w:r>
            <w:r w:rsidR="00692D6C">
              <w:rPr>
                <w:rFonts w:eastAsia="Times New Roman"/>
                <w:color w:val="000000"/>
                <w:sz w:val="16"/>
                <w:szCs w:val="16"/>
              </w:rPr>
              <w:t xml:space="preserve"> </w:t>
            </w:r>
            <w:r w:rsidRPr="002A77D1">
              <w:rPr>
                <w:rFonts w:eastAsia="Times New Roman"/>
                <w:color w:val="000000"/>
                <w:sz w:val="16"/>
                <w:szCs w:val="16"/>
              </w:rPr>
              <w:t xml:space="preserve">119 </w:t>
            </w:r>
          </w:p>
        </w:tc>
        <w:tc>
          <w:tcPr>
            <w:tcW w:w="444" w:type="pct"/>
            <w:tcBorders>
              <w:top w:val="nil"/>
              <w:left w:val="nil"/>
              <w:bottom w:val="nil"/>
              <w:right w:val="single" w:sz="4" w:space="0" w:color="808080"/>
            </w:tcBorders>
            <w:shd w:val="clear" w:color="auto" w:fill="auto"/>
            <w:vAlign w:val="center"/>
            <w:hideMark/>
          </w:tcPr>
          <w:p w14:paraId="2EDDA4D8" w14:textId="16AE9AE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14</w:t>
            </w:r>
            <w:r w:rsidR="00692D6C">
              <w:rPr>
                <w:rFonts w:eastAsia="Times New Roman"/>
                <w:color w:val="000000"/>
                <w:sz w:val="16"/>
                <w:szCs w:val="16"/>
              </w:rPr>
              <w:t xml:space="preserve"> </w:t>
            </w:r>
            <w:r w:rsidRPr="002A77D1">
              <w:rPr>
                <w:rFonts w:eastAsia="Times New Roman"/>
                <w:color w:val="000000"/>
                <w:sz w:val="16"/>
                <w:szCs w:val="16"/>
              </w:rPr>
              <w:t xml:space="preserve">469 </w:t>
            </w:r>
          </w:p>
        </w:tc>
        <w:tc>
          <w:tcPr>
            <w:tcW w:w="437" w:type="pct"/>
            <w:tcBorders>
              <w:top w:val="nil"/>
              <w:left w:val="nil"/>
              <w:bottom w:val="nil"/>
              <w:right w:val="single" w:sz="8" w:space="0" w:color="808080"/>
            </w:tcBorders>
            <w:shd w:val="clear" w:color="auto" w:fill="auto"/>
            <w:vAlign w:val="center"/>
            <w:hideMark/>
          </w:tcPr>
          <w:p w14:paraId="0809BD2D" w14:textId="042E15FB"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w:t>
            </w:r>
            <w:r w:rsidR="00692D6C">
              <w:rPr>
                <w:rFonts w:eastAsia="Times New Roman"/>
                <w:color w:val="000000"/>
                <w:sz w:val="16"/>
                <w:szCs w:val="16"/>
              </w:rPr>
              <w:t xml:space="preserve"> </w:t>
            </w:r>
            <w:r w:rsidRPr="002A77D1">
              <w:rPr>
                <w:rFonts w:eastAsia="Times New Roman"/>
                <w:color w:val="000000"/>
                <w:sz w:val="16"/>
                <w:szCs w:val="16"/>
              </w:rPr>
              <w:t xml:space="preserve">823 </w:t>
            </w:r>
          </w:p>
        </w:tc>
        <w:tc>
          <w:tcPr>
            <w:tcW w:w="444" w:type="pct"/>
            <w:tcBorders>
              <w:top w:val="nil"/>
              <w:left w:val="single" w:sz="4" w:space="0" w:color="808080"/>
              <w:bottom w:val="nil"/>
              <w:right w:val="single" w:sz="8" w:space="0" w:color="808080"/>
            </w:tcBorders>
            <w:shd w:val="clear" w:color="auto" w:fill="auto"/>
            <w:vAlign w:val="center"/>
            <w:hideMark/>
          </w:tcPr>
          <w:p w14:paraId="78AB1E7E" w14:textId="6D22106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10</w:t>
            </w:r>
            <w:r w:rsidR="00692D6C">
              <w:rPr>
                <w:rFonts w:eastAsia="Times New Roman"/>
                <w:color w:val="000000"/>
                <w:sz w:val="16"/>
                <w:szCs w:val="16"/>
              </w:rPr>
              <w:t xml:space="preserve"> </w:t>
            </w:r>
            <w:r w:rsidRPr="002A77D1">
              <w:rPr>
                <w:rFonts w:eastAsia="Times New Roman"/>
                <w:color w:val="000000"/>
                <w:sz w:val="16"/>
                <w:szCs w:val="16"/>
              </w:rPr>
              <w:t xml:space="preserve">778 </w:t>
            </w:r>
          </w:p>
        </w:tc>
      </w:tr>
      <w:tr w:rsidR="006B2A3D" w:rsidRPr="005F104B" w14:paraId="5B11246C"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4E1A843"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87</w:t>
            </w:r>
          </w:p>
        </w:tc>
        <w:tc>
          <w:tcPr>
            <w:tcW w:w="920" w:type="pct"/>
            <w:tcBorders>
              <w:top w:val="nil"/>
              <w:left w:val="nil"/>
              <w:bottom w:val="nil"/>
              <w:right w:val="nil"/>
            </w:tcBorders>
            <w:shd w:val="clear" w:color="auto" w:fill="auto"/>
            <w:vAlign w:val="center"/>
            <w:hideMark/>
          </w:tcPr>
          <w:p w14:paraId="0000D388"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Mozambique</w:t>
            </w:r>
          </w:p>
        </w:tc>
        <w:tc>
          <w:tcPr>
            <w:tcW w:w="404" w:type="pct"/>
            <w:tcBorders>
              <w:top w:val="nil"/>
              <w:left w:val="nil"/>
              <w:bottom w:val="nil"/>
              <w:right w:val="nil"/>
            </w:tcBorders>
            <w:shd w:val="clear" w:color="auto" w:fill="auto"/>
            <w:vAlign w:val="center"/>
            <w:hideMark/>
          </w:tcPr>
          <w:p w14:paraId="3ABFBCEE"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0.004</w:t>
            </w:r>
          </w:p>
        </w:tc>
        <w:tc>
          <w:tcPr>
            <w:tcW w:w="420" w:type="pct"/>
            <w:tcBorders>
              <w:top w:val="nil"/>
              <w:left w:val="nil"/>
              <w:bottom w:val="nil"/>
              <w:right w:val="single" w:sz="8" w:space="0" w:color="808080"/>
            </w:tcBorders>
            <w:shd w:val="clear" w:color="auto" w:fill="auto"/>
            <w:vAlign w:val="center"/>
            <w:hideMark/>
          </w:tcPr>
          <w:p w14:paraId="68BFDCF6" w14:textId="272C5FC8"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0.009</w:t>
            </w:r>
          </w:p>
        </w:tc>
        <w:tc>
          <w:tcPr>
            <w:tcW w:w="444" w:type="pct"/>
            <w:tcBorders>
              <w:top w:val="nil"/>
              <w:left w:val="nil"/>
              <w:bottom w:val="nil"/>
              <w:right w:val="single" w:sz="4" w:space="0" w:color="808080"/>
            </w:tcBorders>
            <w:shd w:val="clear" w:color="auto" w:fill="auto"/>
            <w:vAlign w:val="center"/>
            <w:hideMark/>
          </w:tcPr>
          <w:p w14:paraId="238CC394"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806 </w:t>
            </w:r>
          </w:p>
        </w:tc>
        <w:tc>
          <w:tcPr>
            <w:tcW w:w="437" w:type="pct"/>
            <w:tcBorders>
              <w:top w:val="nil"/>
              <w:left w:val="nil"/>
              <w:bottom w:val="nil"/>
              <w:right w:val="single" w:sz="8" w:space="0" w:color="808080"/>
            </w:tcBorders>
            <w:shd w:val="clear" w:color="auto" w:fill="auto"/>
            <w:vAlign w:val="center"/>
            <w:hideMark/>
          </w:tcPr>
          <w:p w14:paraId="6A37C20E"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269 </w:t>
            </w:r>
          </w:p>
        </w:tc>
        <w:tc>
          <w:tcPr>
            <w:tcW w:w="444" w:type="pct"/>
            <w:tcBorders>
              <w:top w:val="nil"/>
              <w:left w:val="nil"/>
              <w:bottom w:val="nil"/>
              <w:right w:val="single" w:sz="4" w:space="0" w:color="808080"/>
            </w:tcBorders>
            <w:shd w:val="clear" w:color="auto" w:fill="auto"/>
            <w:vAlign w:val="center"/>
            <w:hideMark/>
          </w:tcPr>
          <w:p w14:paraId="781C8340"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899 </w:t>
            </w:r>
          </w:p>
        </w:tc>
        <w:tc>
          <w:tcPr>
            <w:tcW w:w="437" w:type="pct"/>
            <w:tcBorders>
              <w:top w:val="nil"/>
              <w:left w:val="nil"/>
              <w:bottom w:val="nil"/>
              <w:right w:val="single" w:sz="8" w:space="0" w:color="808080"/>
            </w:tcBorders>
            <w:shd w:val="clear" w:color="auto" w:fill="auto"/>
            <w:vAlign w:val="center"/>
            <w:hideMark/>
          </w:tcPr>
          <w:p w14:paraId="78E42B3A"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300 </w:t>
            </w:r>
          </w:p>
        </w:tc>
        <w:tc>
          <w:tcPr>
            <w:tcW w:w="444" w:type="pct"/>
            <w:tcBorders>
              <w:top w:val="nil"/>
              <w:left w:val="nil"/>
              <w:bottom w:val="nil"/>
              <w:right w:val="single" w:sz="4" w:space="0" w:color="808080"/>
            </w:tcBorders>
            <w:shd w:val="clear" w:color="auto" w:fill="auto"/>
            <w:vAlign w:val="center"/>
            <w:hideMark/>
          </w:tcPr>
          <w:p w14:paraId="645B4F5F" w14:textId="536CEE7B"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052 </w:t>
            </w:r>
          </w:p>
        </w:tc>
        <w:tc>
          <w:tcPr>
            <w:tcW w:w="437" w:type="pct"/>
            <w:tcBorders>
              <w:top w:val="nil"/>
              <w:left w:val="nil"/>
              <w:bottom w:val="nil"/>
              <w:right w:val="single" w:sz="8" w:space="0" w:color="808080"/>
            </w:tcBorders>
            <w:shd w:val="clear" w:color="auto" w:fill="auto"/>
            <w:vAlign w:val="center"/>
            <w:hideMark/>
          </w:tcPr>
          <w:p w14:paraId="1E00E0BB"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351 </w:t>
            </w:r>
          </w:p>
        </w:tc>
        <w:tc>
          <w:tcPr>
            <w:tcW w:w="444" w:type="pct"/>
            <w:tcBorders>
              <w:top w:val="nil"/>
              <w:left w:val="single" w:sz="4" w:space="0" w:color="808080"/>
              <w:bottom w:val="nil"/>
              <w:right w:val="single" w:sz="8" w:space="0" w:color="808080"/>
            </w:tcBorders>
            <w:shd w:val="clear" w:color="auto" w:fill="auto"/>
            <w:vAlign w:val="center"/>
            <w:hideMark/>
          </w:tcPr>
          <w:p w14:paraId="22BA2B05"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784 </w:t>
            </w:r>
          </w:p>
        </w:tc>
      </w:tr>
      <w:tr w:rsidR="006B2A3D" w:rsidRPr="005F104B" w14:paraId="2C188621"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BAF399F"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88</w:t>
            </w:r>
          </w:p>
        </w:tc>
        <w:tc>
          <w:tcPr>
            <w:tcW w:w="920" w:type="pct"/>
            <w:tcBorders>
              <w:top w:val="nil"/>
              <w:left w:val="nil"/>
              <w:bottom w:val="nil"/>
              <w:right w:val="nil"/>
            </w:tcBorders>
            <w:shd w:val="clear" w:color="auto" w:fill="auto"/>
            <w:vAlign w:val="center"/>
            <w:hideMark/>
          </w:tcPr>
          <w:p w14:paraId="4C42624D" w14:textId="28E0855F" w:rsidR="00846D96" w:rsidRPr="002A77D1" w:rsidRDefault="001C762C" w:rsidP="007B7DB8">
            <w:pPr>
              <w:rPr>
                <w:rFonts w:eastAsia="Times New Roman"/>
                <w:color w:val="000000"/>
                <w:sz w:val="16"/>
                <w:szCs w:val="16"/>
              </w:rPr>
            </w:pPr>
            <w:r>
              <w:rPr>
                <w:rFonts w:eastAsia="Times New Roman"/>
                <w:color w:val="000000"/>
                <w:sz w:val="16"/>
                <w:szCs w:val="16"/>
              </w:rPr>
              <w:t>Pays bas</w:t>
            </w:r>
          </w:p>
        </w:tc>
        <w:tc>
          <w:tcPr>
            <w:tcW w:w="404" w:type="pct"/>
            <w:tcBorders>
              <w:top w:val="nil"/>
              <w:left w:val="nil"/>
              <w:bottom w:val="nil"/>
              <w:right w:val="nil"/>
            </w:tcBorders>
            <w:shd w:val="clear" w:color="auto" w:fill="auto"/>
            <w:vAlign w:val="center"/>
            <w:hideMark/>
          </w:tcPr>
          <w:p w14:paraId="29C20023"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1.377</w:t>
            </w:r>
          </w:p>
        </w:tc>
        <w:tc>
          <w:tcPr>
            <w:tcW w:w="420" w:type="pct"/>
            <w:tcBorders>
              <w:top w:val="nil"/>
              <w:left w:val="nil"/>
              <w:bottom w:val="nil"/>
              <w:right w:val="single" w:sz="8" w:space="0" w:color="808080"/>
            </w:tcBorders>
            <w:shd w:val="clear" w:color="auto" w:fill="auto"/>
            <w:vAlign w:val="center"/>
            <w:hideMark/>
          </w:tcPr>
          <w:p w14:paraId="128C023A" w14:textId="6C6330B4"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3.169</w:t>
            </w:r>
          </w:p>
        </w:tc>
        <w:tc>
          <w:tcPr>
            <w:tcW w:w="444" w:type="pct"/>
            <w:tcBorders>
              <w:top w:val="nil"/>
              <w:left w:val="nil"/>
              <w:bottom w:val="nil"/>
              <w:right w:val="single" w:sz="4" w:space="0" w:color="808080"/>
            </w:tcBorders>
            <w:shd w:val="clear" w:color="auto" w:fill="auto"/>
            <w:vAlign w:val="center"/>
            <w:hideMark/>
          </w:tcPr>
          <w:p w14:paraId="203E37CD" w14:textId="1B5EEA5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277</w:t>
            </w:r>
            <w:r w:rsidR="00692D6C">
              <w:rPr>
                <w:rFonts w:eastAsia="Times New Roman"/>
                <w:color w:val="000000"/>
                <w:sz w:val="16"/>
                <w:szCs w:val="16"/>
              </w:rPr>
              <w:t xml:space="preserve"> </w:t>
            </w:r>
            <w:r w:rsidRPr="002A77D1">
              <w:rPr>
                <w:rFonts w:eastAsia="Times New Roman"/>
                <w:color w:val="000000"/>
                <w:sz w:val="16"/>
                <w:szCs w:val="16"/>
              </w:rPr>
              <w:t xml:space="preserve">329 </w:t>
            </w:r>
          </w:p>
        </w:tc>
        <w:tc>
          <w:tcPr>
            <w:tcW w:w="437" w:type="pct"/>
            <w:tcBorders>
              <w:top w:val="nil"/>
              <w:left w:val="nil"/>
              <w:bottom w:val="nil"/>
              <w:right w:val="single" w:sz="8" w:space="0" w:color="808080"/>
            </w:tcBorders>
            <w:shd w:val="clear" w:color="auto" w:fill="auto"/>
            <w:vAlign w:val="center"/>
            <w:hideMark/>
          </w:tcPr>
          <w:p w14:paraId="0DEF66F4" w14:textId="6FFB098B"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92</w:t>
            </w:r>
            <w:r w:rsidR="00692D6C">
              <w:rPr>
                <w:rFonts w:eastAsia="Times New Roman"/>
                <w:color w:val="000000"/>
                <w:sz w:val="16"/>
                <w:szCs w:val="16"/>
              </w:rPr>
              <w:t xml:space="preserve"> </w:t>
            </w:r>
            <w:r w:rsidRPr="002A77D1">
              <w:rPr>
                <w:rFonts w:eastAsia="Times New Roman"/>
                <w:color w:val="000000"/>
                <w:sz w:val="16"/>
                <w:szCs w:val="16"/>
              </w:rPr>
              <w:t xml:space="preserve">443 </w:t>
            </w:r>
          </w:p>
        </w:tc>
        <w:tc>
          <w:tcPr>
            <w:tcW w:w="444" w:type="pct"/>
            <w:tcBorders>
              <w:top w:val="nil"/>
              <w:left w:val="nil"/>
              <w:bottom w:val="nil"/>
              <w:right w:val="single" w:sz="4" w:space="0" w:color="808080"/>
            </w:tcBorders>
            <w:shd w:val="clear" w:color="auto" w:fill="auto"/>
            <w:vAlign w:val="center"/>
            <w:hideMark/>
          </w:tcPr>
          <w:p w14:paraId="344D49F3" w14:textId="71BA7B9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309</w:t>
            </w:r>
            <w:r w:rsidR="00692D6C">
              <w:rPr>
                <w:rFonts w:eastAsia="Times New Roman"/>
                <w:color w:val="000000"/>
                <w:sz w:val="16"/>
                <w:szCs w:val="16"/>
              </w:rPr>
              <w:t xml:space="preserve"> </w:t>
            </w:r>
            <w:r w:rsidRPr="002A77D1">
              <w:rPr>
                <w:rFonts w:eastAsia="Times New Roman"/>
                <w:color w:val="000000"/>
                <w:sz w:val="16"/>
                <w:szCs w:val="16"/>
              </w:rPr>
              <w:t xml:space="preserve">374 </w:t>
            </w:r>
          </w:p>
        </w:tc>
        <w:tc>
          <w:tcPr>
            <w:tcW w:w="437" w:type="pct"/>
            <w:tcBorders>
              <w:top w:val="nil"/>
              <w:left w:val="nil"/>
              <w:bottom w:val="nil"/>
              <w:right w:val="single" w:sz="8" w:space="0" w:color="808080"/>
            </w:tcBorders>
            <w:shd w:val="clear" w:color="auto" w:fill="auto"/>
            <w:vAlign w:val="center"/>
            <w:hideMark/>
          </w:tcPr>
          <w:p w14:paraId="141AC8AB" w14:textId="0BDBA31C"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103</w:t>
            </w:r>
            <w:r w:rsidR="00692D6C">
              <w:rPr>
                <w:rFonts w:eastAsia="Times New Roman"/>
                <w:color w:val="000000"/>
                <w:sz w:val="16"/>
                <w:szCs w:val="16"/>
              </w:rPr>
              <w:t xml:space="preserve"> </w:t>
            </w:r>
            <w:r w:rsidRPr="002A77D1">
              <w:rPr>
                <w:rFonts w:eastAsia="Times New Roman"/>
                <w:color w:val="000000"/>
                <w:sz w:val="16"/>
                <w:szCs w:val="16"/>
              </w:rPr>
              <w:t xml:space="preserve">125 </w:t>
            </w:r>
          </w:p>
        </w:tc>
        <w:tc>
          <w:tcPr>
            <w:tcW w:w="444" w:type="pct"/>
            <w:tcBorders>
              <w:top w:val="nil"/>
              <w:left w:val="nil"/>
              <w:bottom w:val="nil"/>
              <w:right w:val="single" w:sz="4" w:space="0" w:color="808080"/>
            </w:tcBorders>
            <w:shd w:val="clear" w:color="auto" w:fill="auto"/>
            <w:vAlign w:val="center"/>
            <w:hideMark/>
          </w:tcPr>
          <w:p w14:paraId="62911658" w14:textId="05EB7FA9"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362</w:t>
            </w:r>
            <w:r w:rsidR="00692D6C">
              <w:rPr>
                <w:rFonts w:eastAsia="Times New Roman"/>
                <w:color w:val="000000"/>
                <w:sz w:val="16"/>
                <w:szCs w:val="16"/>
              </w:rPr>
              <w:t xml:space="preserve"> </w:t>
            </w:r>
            <w:r w:rsidRPr="002A77D1">
              <w:rPr>
                <w:rFonts w:eastAsia="Times New Roman"/>
                <w:color w:val="000000"/>
                <w:sz w:val="16"/>
                <w:szCs w:val="16"/>
              </w:rPr>
              <w:t xml:space="preserve">242 </w:t>
            </w:r>
          </w:p>
        </w:tc>
        <w:tc>
          <w:tcPr>
            <w:tcW w:w="437" w:type="pct"/>
            <w:tcBorders>
              <w:top w:val="nil"/>
              <w:left w:val="nil"/>
              <w:bottom w:val="nil"/>
              <w:right w:val="single" w:sz="8" w:space="0" w:color="808080"/>
            </w:tcBorders>
            <w:shd w:val="clear" w:color="auto" w:fill="auto"/>
            <w:vAlign w:val="center"/>
            <w:hideMark/>
          </w:tcPr>
          <w:p w14:paraId="73132015" w14:textId="62C26834"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120</w:t>
            </w:r>
            <w:r w:rsidR="00692D6C">
              <w:rPr>
                <w:rFonts w:eastAsia="Times New Roman"/>
                <w:color w:val="000000"/>
                <w:sz w:val="16"/>
                <w:szCs w:val="16"/>
              </w:rPr>
              <w:t xml:space="preserve"> </w:t>
            </w:r>
            <w:r w:rsidRPr="002A77D1">
              <w:rPr>
                <w:rFonts w:eastAsia="Times New Roman"/>
                <w:color w:val="000000"/>
                <w:sz w:val="16"/>
                <w:szCs w:val="16"/>
              </w:rPr>
              <w:t xml:space="preserve">747 </w:t>
            </w:r>
          </w:p>
        </w:tc>
        <w:tc>
          <w:tcPr>
            <w:tcW w:w="444" w:type="pct"/>
            <w:tcBorders>
              <w:top w:val="nil"/>
              <w:left w:val="single" w:sz="4" w:space="0" w:color="808080"/>
              <w:bottom w:val="nil"/>
              <w:right w:val="single" w:sz="8" w:space="0" w:color="808080"/>
            </w:tcBorders>
            <w:shd w:val="clear" w:color="auto" w:fill="auto"/>
            <w:vAlign w:val="center"/>
            <w:hideMark/>
          </w:tcPr>
          <w:p w14:paraId="3FC2B7F8" w14:textId="302BFCE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265</w:t>
            </w:r>
            <w:r w:rsidR="00692D6C">
              <w:rPr>
                <w:rFonts w:eastAsia="Times New Roman"/>
                <w:color w:val="000000"/>
                <w:sz w:val="16"/>
                <w:szCs w:val="16"/>
              </w:rPr>
              <w:t xml:space="preserve"> </w:t>
            </w:r>
            <w:r w:rsidRPr="002A77D1">
              <w:rPr>
                <w:rFonts w:eastAsia="Times New Roman"/>
                <w:color w:val="000000"/>
                <w:sz w:val="16"/>
                <w:szCs w:val="16"/>
              </w:rPr>
              <w:t xml:space="preserve">724 </w:t>
            </w:r>
          </w:p>
        </w:tc>
      </w:tr>
      <w:tr w:rsidR="006B2A3D" w:rsidRPr="005F104B" w14:paraId="1729E03E" w14:textId="77777777" w:rsidTr="00524606">
        <w:trPr>
          <w:trHeight w:val="60"/>
        </w:trPr>
        <w:tc>
          <w:tcPr>
            <w:tcW w:w="168" w:type="pct"/>
            <w:tcBorders>
              <w:top w:val="nil"/>
              <w:left w:val="single" w:sz="8" w:space="0" w:color="808080"/>
              <w:bottom w:val="nil"/>
              <w:right w:val="single" w:sz="8" w:space="0" w:color="808080"/>
            </w:tcBorders>
            <w:shd w:val="clear" w:color="auto" w:fill="auto"/>
            <w:vAlign w:val="center"/>
            <w:hideMark/>
          </w:tcPr>
          <w:p w14:paraId="43DE5C15"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89</w:t>
            </w:r>
          </w:p>
        </w:tc>
        <w:tc>
          <w:tcPr>
            <w:tcW w:w="920" w:type="pct"/>
            <w:tcBorders>
              <w:top w:val="nil"/>
              <w:left w:val="nil"/>
              <w:bottom w:val="nil"/>
              <w:right w:val="nil"/>
            </w:tcBorders>
            <w:shd w:val="clear" w:color="auto" w:fill="auto"/>
            <w:vAlign w:val="center"/>
            <w:hideMark/>
          </w:tcPr>
          <w:p w14:paraId="447F5F08" w14:textId="4B2C4475" w:rsidR="00846D96" w:rsidRPr="002A77D1" w:rsidRDefault="00846D96" w:rsidP="007B7DB8">
            <w:pPr>
              <w:rPr>
                <w:rFonts w:eastAsia="Times New Roman"/>
                <w:color w:val="000000"/>
                <w:sz w:val="16"/>
                <w:szCs w:val="16"/>
              </w:rPr>
            </w:pPr>
            <w:r w:rsidRPr="002A77D1">
              <w:rPr>
                <w:rFonts w:eastAsia="Times New Roman"/>
                <w:color w:val="000000"/>
                <w:sz w:val="16"/>
                <w:szCs w:val="16"/>
              </w:rPr>
              <w:t>N</w:t>
            </w:r>
            <w:r w:rsidR="001C762C">
              <w:rPr>
                <w:rFonts w:eastAsia="Times New Roman"/>
                <w:color w:val="000000"/>
                <w:sz w:val="16"/>
                <w:szCs w:val="16"/>
              </w:rPr>
              <w:t xml:space="preserve">ouvelle </w:t>
            </w:r>
            <w:proofErr w:type="spellStart"/>
            <w:r w:rsidR="001C762C">
              <w:rPr>
                <w:rFonts w:eastAsia="Times New Roman"/>
                <w:color w:val="000000"/>
                <w:sz w:val="16"/>
                <w:szCs w:val="16"/>
              </w:rPr>
              <w:t>Zélande</w:t>
            </w:r>
            <w:proofErr w:type="spellEnd"/>
          </w:p>
        </w:tc>
        <w:tc>
          <w:tcPr>
            <w:tcW w:w="404" w:type="pct"/>
            <w:tcBorders>
              <w:top w:val="nil"/>
              <w:left w:val="nil"/>
              <w:bottom w:val="nil"/>
              <w:right w:val="nil"/>
            </w:tcBorders>
            <w:shd w:val="clear" w:color="auto" w:fill="auto"/>
            <w:vAlign w:val="center"/>
            <w:hideMark/>
          </w:tcPr>
          <w:p w14:paraId="656D81BB"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0.309</w:t>
            </w:r>
          </w:p>
        </w:tc>
        <w:tc>
          <w:tcPr>
            <w:tcW w:w="420" w:type="pct"/>
            <w:tcBorders>
              <w:top w:val="nil"/>
              <w:left w:val="nil"/>
              <w:bottom w:val="nil"/>
              <w:right w:val="single" w:sz="8" w:space="0" w:color="808080"/>
            </w:tcBorders>
            <w:shd w:val="clear" w:color="auto" w:fill="auto"/>
            <w:vAlign w:val="center"/>
            <w:hideMark/>
          </w:tcPr>
          <w:p w14:paraId="3516DC3E" w14:textId="34505A4F"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0.711</w:t>
            </w:r>
          </w:p>
        </w:tc>
        <w:tc>
          <w:tcPr>
            <w:tcW w:w="444" w:type="pct"/>
            <w:tcBorders>
              <w:top w:val="nil"/>
              <w:left w:val="nil"/>
              <w:bottom w:val="nil"/>
              <w:right w:val="single" w:sz="4" w:space="0" w:color="808080"/>
            </w:tcBorders>
            <w:shd w:val="clear" w:color="auto" w:fill="auto"/>
            <w:vAlign w:val="center"/>
            <w:hideMark/>
          </w:tcPr>
          <w:p w14:paraId="490C1349" w14:textId="540EF90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62</w:t>
            </w:r>
            <w:r w:rsidR="00692D6C">
              <w:rPr>
                <w:rFonts w:eastAsia="Times New Roman"/>
                <w:color w:val="000000"/>
                <w:sz w:val="16"/>
                <w:szCs w:val="16"/>
              </w:rPr>
              <w:t xml:space="preserve"> </w:t>
            </w:r>
            <w:r w:rsidRPr="002A77D1">
              <w:rPr>
                <w:rFonts w:eastAsia="Times New Roman"/>
                <w:color w:val="000000"/>
                <w:sz w:val="16"/>
                <w:szCs w:val="16"/>
              </w:rPr>
              <w:t xml:space="preserve">233 </w:t>
            </w:r>
          </w:p>
        </w:tc>
        <w:tc>
          <w:tcPr>
            <w:tcW w:w="437" w:type="pct"/>
            <w:tcBorders>
              <w:top w:val="nil"/>
              <w:left w:val="nil"/>
              <w:bottom w:val="nil"/>
              <w:right w:val="single" w:sz="8" w:space="0" w:color="808080"/>
            </w:tcBorders>
            <w:shd w:val="clear" w:color="auto" w:fill="auto"/>
            <w:vAlign w:val="center"/>
            <w:hideMark/>
          </w:tcPr>
          <w:p w14:paraId="6F4CAC69" w14:textId="4D007F8D"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20</w:t>
            </w:r>
            <w:r w:rsidR="00692D6C">
              <w:rPr>
                <w:rFonts w:eastAsia="Times New Roman"/>
                <w:color w:val="000000"/>
                <w:sz w:val="16"/>
                <w:szCs w:val="16"/>
              </w:rPr>
              <w:t xml:space="preserve"> </w:t>
            </w:r>
            <w:r w:rsidRPr="002A77D1">
              <w:rPr>
                <w:rFonts w:eastAsia="Times New Roman"/>
                <w:color w:val="000000"/>
                <w:sz w:val="16"/>
                <w:szCs w:val="16"/>
              </w:rPr>
              <w:t xml:space="preserve">744 </w:t>
            </w:r>
          </w:p>
        </w:tc>
        <w:tc>
          <w:tcPr>
            <w:tcW w:w="444" w:type="pct"/>
            <w:tcBorders>
              <w:top w:val="nil"/>
              <w:left w:val="nil"/>
              <w:bottom w:val="nil"/>
              <w:right w:val="single" w:sz="4" w:space="0" w:color="808080"/>
            </w:tcBorders>
            <w:shd w:val="clear" w:color="auto" w:fill="auto"/>
            <w:vAlign w:val="center"/>
            <w:hideMark/>
          </w:tcPr>
          <w:p w14:paraId="6B7F30A0" w14:textId="14E18839"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69</w:t>
            </w:r>
            <w:r w:rsidR="00692D6C">
              <w:rPr>
                <w:rFonts w:eastAsia="Times New Roman"/>
                <w:color w:val="000000"/>
                <w:sz w:val="16"/>
                <w:szCs w:val="16"/>
              </w:rPr>
              <w:t xml:space="preserve"> </w:t>
            </w:r>
            <w:r w:rsidRPr="002A77D1">
              <w:rPr>
                <w:rFonts w:eastAsia="Times New Roman"/>
                <w:color w:val="000000"/>
                <w:sz w:val="16"/>
                <w:szCs w:val="16"/>
              </w:rPr>
              <w:t xml:space="preserve">424 </w:t>
            </w:r>
          </w:p>
        </w:tc>
        <w:tc>
          <w:tcPr>
            <w:tcW w:w="437" w:type="pct"/>
            <w:tcBorders>
              <w:top w:val="nil"/>
              <w:left w:val="nil"/>
              <w:bottom w:val="nil"/>
              <w:right w:val="single" w:sz="8" w:space="0" w:color="808080"/>
            </w:tcBorders>
            <w:shd w:val="clear" w:color="auto" w:fill="auto"/>
            <w:vAlign w:val="center"/>
            <w:hideMark/>
          </w:tcPr>
          <w:p w14:paraId="09796D54" w14:textId="76EE5114"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23</w:t>
            </w:r>
            <w:r w:rsidR="00692D6C">
              <w:rPr>
                <w:rFonts w:eastAsia="Times New Roman"/>
                <w:color w:val="000000"/>
                <w:sz w:val="16"/>
                <w:szCs w:val="16"/>
              </w:rPr>
              <w:t xml:space="preserve"> </w:t>
            </w:r>
            <w:r w:rsidRPr="002A77D1">
              <w:rPr>
                <w:rFonts w:eastAsia="Times New Roman"/>
                <w:color w:val="000000"/>
                <w:sz w:val="16"/>
                <w:szCs w:val="16"/>
              </w:rPr>
              <w:t xml:space="preserve">141 </w:t>
            </w:r>
          </w:p>
        </w:tc>
        <w:tc>
          <w:tcPr>
            <w:tcW w:w="444" w:type="pct"/>
            <w:tcBorders>
              <w:top w:val="nil"/>
              <w:left w:val="nil"/>
              <w:bottom w:val="nil"/>
              <w:right w:val="single" w:sz="4" w:space="0" w:color="808080"/>
            </w:tcBorders>
            <w:shd w:val="clear" w:color="auto" w:fill="auto"/>
            <w:vAlign w:val="center"/>
            <w:hideMark/>
          </w:tcPr>
          <w:p w14:paraId="1263E518" w14:textId="1325D89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81</w:t>
            </w:r>
            <w:r w:rsidR="00692D6C">
              <w:rPr>
                <w:rFonts w:eastAsia="Times New Roman"/>
                <w:color w:val="000000"/>
                <w:sz w:val="16"/>
                <w:szCs w:val="16"/>
              </w:rPr>
              <w:t xml:space="preserve"> </w:t>
            </w:r>
            <w:r w:rsidRPr="002A77D1">
              <w:rPr>
                <w:rFonts w:eastAsia="Times New Roman"/>
                <w:color w:val="000000"/>
                <w:sz w:val="16"/>
                <w:szCs w:val="16"/>
              </w:rPr>
              <w:t xml:space="preserve">287 </w:t>
            </w:r>
          </w:p>
        </w:tc>
        <w:tc>
          <w:tcPr>
            <w:tcW w:w="437" w:type="pct"/>
            <w:tcBorders>
              <w:top w:val="nil"/>
              <w:left w:val="nil"/>
              <w:bottom w:val="nil"/>
              <w:right w:val="single" w:sz="8" w:space="0" w:color="808080"/>
            </w:tcBorders>
            <w:shd w:val="clear" w:color="auto" w:fill="auto"/>
            <w:vAlign w:val="center"/>
            <w:hideMark/>
          </w:tcPr>
          <w:p w14:paraId="1D587854" w14:textId="5196841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27</w:t>
            </w:r>
            <w:r w:rsidR="00692D6C">
              <w:rPr>
                <w:rFonts w:eastAsia="Times New Roman"/>
                <w:color w:val="000000"/>
                <w:sz w:val="16"/>
                <w:szCs w:val="16"/>
              </w:rPr>
              <w:t xml:space="preserve"> </w:t>
            </w:r>
            <w:r w:rsidRPr="002A77D1">
              <w:rPr>
                <w:rFonts w:eastAsia="Times New Roman"/>
                <w:color w:val="000000"/>
                <w:sz w:val="16"/>
                <w:szCs w:val="16"/>
              </w:rPr>
              <w:t xml:space="preserve">096 </w:t>
            </w:r>
          </w:p>
        </w:tc>
        <w:tc>
          <w:tcPr>
            <w:tcW w:w="444" w:type="pct"/>
            <w:tcBorders>
              <w:top w:val="nil"/>
              <w:left w:val="single" w:sz="4" w:space="0" w:color="808080"/>
              <w:bottom w:val="nil"/>
              <w:right w:val="single" w:sz="8" w:space="0" w:color="808080"/>
            </w:tcBorders>
            <w:shd w:val="clear" w:color="auto" w:fill="auto"/>
            <w:vAlign w:val="center"/>
            <w:hideMark/>
          </w:tcPr>
          <w:p w14:paraId="660CE13D" w14:textId="15F53708"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57</w:t>
            </w:r>
            <w:r w:rsidR="00692D6C">
              <w:rPr>
                <w:rFonts w:eastAsia="Times New Roman"/>
                <w:color w:val="000000"/>
                <w:sz w:val="16"/>
                <w:szCs w:val="16"/>
              </w:rPr>
              <w:t xml:space="preserve"> </w:t>
            </w:r>
            <w:r w:rsidRPr="002A77D1">
              <w:rPr>
                <w:rFonts w:eastAsia="Times New Roman"/>
                <w:color w:val="000000"/>
                <w:sz w:val="16"/>
                <w:szCs w:val="16"/>
              </w:rPr>
              <w:t xml:space="preserve">025 </w:t>
            </w:r>
          </w:p>
        </w:tc>
      </w:tr>
      <w:tr w:rsidR="006B2A3D" w:rsidRPr="005F104B" w14:paraId="3FFD2639"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C8C6066"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90</w:t>
            </w:r>
          </w:p>
        </w:tc>
        <w:tc>
          <w:tcPr>
            <w:tcW w:w="920" w:type="pct"/>
            <w:tcBorders>
              <w:top w:val="nil"/>
              <w:left w:val="nil"/>
              <w:bottom w:val="nil"/>
              <w:right w:val="nil"/>
            </w:tcBorders>
            <w:shd w:val="clear" w:color="auto" w:fill="auto"/>
            <w:vAlign w:val="center"/>
            <w:hideMark/>
          </w:tcPr>
          <w:p w14:paraId="705AF388"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Niger</w:t>
            </w:r>
          </w:p>
        </w:tc>
        <w:tc>
          <w:tcPr>
            <w:tcW w:w="404" w:type="pct"/>
            <w:tcBorders>
              <w:top w:val="nil"/>
              <w:left w:val="nil"/>
              <w:bottom w:val="nil"/>
              <w:right w:val="nil"/>
            </w:tcBorders>
            <w:shd w:val="clear" w:color="auto" w:fill="auto"/>
            <w:vAlign w:val="center"/>
            <w:hideMark/>
          </w:tcPr>
          <w:p w14:paraId="6C3D975F"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0.003</w:t>
            </w:r>
          </w:p>
        </w:tc>
        <w:tc>
          <w:tcPr>
            <w:tcW w:w="420" w:type="pct"/>
            <w:tcBorders>
              <w:top w:val="nil"/>
              <w:left w:val="nil"/>
              <w:bottom w:val="nil"/>
              <w:right w:val="single" w:sz="8" w:space="0" w:color="808080"/>
            </w:tcBorders>
            <w:shd w:val="clear" w:color="auto" w:fill="auto"/>
            <w:vAlign w:val="center"/>
            <w:hideMark/>
          </w:tcPr>
          <w:p w14:paraId="11E5182B" w14:textId="09A5585A"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0.007</w:t>
            </w:r>
          </w:p>
        </w:tc>
        <w:tc>
          <w:tcPr>
            <w:tcW w:w="444" w:type="pct"/>
            <w:tcBorders>
              <w:top w:val="nil"/>
              <w:left w:val="nil"/>
              <w:bottom w:val="nil"/>
              <w:right w:val="single" w:sz="4" w:space="0" w:color="808080"/>
            </w:tcBorders>
            <w:shd w:val="clear" w:color="auto" w:fill="auto"/>
            <w:vAlign w:val="center"/>
            <w:hideMark/>
          </w:tcPr>
          <w:p w14:paraId="1CDCD874"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604 </w:t>
            </w:r>
          </w:p>
        </w:tc>
        <w:tc>
          <w:tcPr>
            <w:tcW w:w="437" w:type="pct"/>
            <w:tcBorders>
              <w:top w:val="nil"/>
              <w:left w:val="nil"/>
              <w:bottom w:val="nil"/>
              <w:right w:val="single" w:sz="8" w:space="0" w:color="808080"/>
            </w:tcBorders>
            <w:shd w:val="clear" w:color="auto" w:fill="auto"/>
            <w:vAlign w:val="center"/>
            <w:hideMark/>
          </w:tcPr>
          <w:p w14:paraId="5F68A1C5"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201 </w:t>
            </w:r>
          </w:p>
        </w:tc>
        <w:tc>
          <w:tcPr>
            <w:tcW w:w="444" w:type="pct"/>
            <w:tcBorders>
              <w:top w:val="nil"/>
              <w:left w:val="nil"/>
              <w:bottom w:val="nil"/>
              <w:right w:val="single" w:sz="4" w:space="0" w:color="808080"/>
            </w:tcBorders>
            <w:shd w:val="clear" w:color="auto" w:fill="auto"/>
            <w:vAlign w:val="center"/>
            <w:hideMark/>
          </w:tcPr>
          <w:p w14:paraId="4C12F548"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674 </w:t>
            </w:r>
          </w:p>
        </w:tc>
        <w:tc>
          <w:tcPr>
            <w:tcW w:w="437" w:type="pct"/>
            <w:tcBorders>
              <w:top w:val="nil"/>
              <w:left w:val="nil"/>
              <w:bottom w:val="nil"/>
              <w:right w:val="single" w:sz="8" w:space="0" w:color="808080"/>
            </w:tcBorders>
            <w:shd w:val="clear" w:color="auto" w:fill="auto"/>
            <w:vAlign w:val="center"/>
            <w:hideMark/>
          </w:tcPr>
          <w:p w14:paraId="0E58A885"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225 </w:t>
            </w:r>
          </w:p>
        </w:tc>
        <w:tc>
          <w:tcPr>
            <w:tcW w:w="444" w:type="pct"/>
            <w:tcBorders>
              <w:top w:val="nil"/>
              <w:left w:val="nil"/>
              <w:bottom w:val="nil"/>
              <w:right w:val="single" w:sz="4" w:space="0" w:color="808080"/>
            </w:tcBorders>
            <w:shd w:val="clear" w:color="auto" w:fill="auto"/>
            <w:vAlign w:val="center"/>
            <w:hideMark/>
          </w:tcPr>
          <w:p w14:paraId="7A45B63A"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789 </w:t>
            </w:r>
          </w:p>
        </w:tc>
        <w:tc>
          <w:tcPr>
            <w:tcW w:w="437" w:type="pct"/>
            <w:tcBorders>
              <w:top w:val="nil"/>
              <w:left w:val="nil"/>
              <w:bottom w:val="nil"/>
              <w:right w:val="single" w:sz="8" w:space="0" w:color="808080"/>
            </w:tcBorders>
            <w:shd w:val="clear" w:color="auto" w:fill="auto"/>
            <w:vAlign w:val="center"/>
            <w:hideMark/>
          </w:tcPr>
          <w:p w14:paraId="5F6CCCF3"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263 </w:t>
            </w:r>
          </w:p>
        </w:tc>
        <w:tc>
          <w:tcPr>
            <w:tcW w:w="444" w:type="pct"/>
            <w:tcBorders>
              <w:top w:val="nil"/>
              <w:left w:val="single" w:sz="4" w:space="0" w:color="808080"/>
              <w:bottom w:val="nil"/>
              <w:right w:val="single" w:sz="8" w:space="0" w:color="808080"/>
            </w:tcBorders>
            <w:shd w:val="clear" w:color="auto" w:fill="auto"/>
            <w:vAlign w:val="center"/>
            <w:hideMark/>
          </w:tcPr>
          <w:p w14:paraId="6BFF661C"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391 </w:t>
            </w:r>
          </w:p>
        </w:tc>
      </w:tr>
      <w:tr w:rsidR="006B2A3D" w:rsidRPr="005F104B" w14:paraId="6D9155E4"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DB041D4"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lastRenderedPageBreak/>
              <w:t>91</w:t>
            </w:r>
          </w:p>
        </w:tc>
        <w:tc>
          <w:tcPr>
            <w:tcW w:w="920" w:type="pct"/>
            <w:tcBorders>
              <w:top w:val="nil"/>
              <w:left w:val="nil"/>
              <w:bottom w:val="nil"/>
              <w:right w:val="nil"/>
            </w:tcBorders>
            <w:shd w:val="clear" w:color="auto" w:fill="auto"/>
            <w:vAlign w:val="center"/>
            <w:hideMark/>
          </w:tcPr>
          <w:p w14:paraId="1DDA5C27" w14:textId="74FFFF55"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Nig</w:t>
            </w:r>
            <w:r w:rsidR="003B1642">
              <w:rPr>
                <w:rFonts w:eastAsia="Times New Roman"/>
                <w:color w:val="000000"/>
                <w:sz w:val="16"/>
                <w:szCs w:val="16"/>
              </w:rPr>
              <w:t>é</w:t>
            </w:r>
            <w:r w:rsidRPr="002A77D1">
              <w:rPr>
                <w:rFonts w:eastAsia="Times New Roman"/>
                <w:color w:val="000000"/>
                <w:sz w:val="16"/>
                <w:szCs w:val="16"/>
              </w:rPr>
              <w:t>ria</w:t>
            </w:r>
            <w:proofErr w:type="spellEnd"/>
          </w:p>
        </w:tc>
        <w:tc>
          <w:tcPr>
            <w:tcW w:w="404" w:type="pct"/>
            <w:tcBorders>
              <w:top w:val="nil"/>
              <w:left w:val="nil"/>
              <w:bottom w:val="nil"/>
              <w:right w:val="nil"/>
            </w:tcBorders>
            <w:shd w:val="clear" w:color="auto" w:fill="auto"/>
            <w:vAlign w:val="center"/>
            <w:hideMark/>
          </w:tcPr>
          <w:p w14:paraId="5D0DFAA4"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0.182</w:t>
            </w:r>
          </w:p>
        </w:tc>
        <w:tc>
          <w:tcPr>
            <w:tcW w:w="420" w:type="pct"/>
            <w:tcBorders>
              <w:top w:val="nil"/>
              <w:left w:val="nil"/>
              <w:bottom w:val="nil"/>
              <w:right w:val="single" w:sz="8" w:space="0" w:color="808080"/>
            </w:tcBorders>
            <w:shd w:val="clear" w:color="auto" w:fill="auto"/>
            <w:vAlign w:val="center"/>
            <w:hideMark/>
          </w:tcPr>
          <w:p w14:paraId="7C554170" w14:textId="273B2B65"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0.419</w:t>
            </w:r>
          </w:p>
        </w:tc>
        <w:tc>
          <w:tcPr>
            <w:tcW w:w="444" w:type="pct"/>
            <w:tcBorders>
              <w:top w:val="nil"/>
              <w:left w:val="nil"/>
              <w:bottom w:val="nil"/>
              <w:right w:val="single" w:sz="4" w:space="0" w:color="808080"/>
            </w:tcBorders>
            <w:shd w:val="clear" w:color="auto" w:fill="auto"/>
            <w:vAlign w:val="center"/>
            <w:hideMark/>
          </w:tcPr>
          <w:p w14:paraId="6DBC5A0C" w14:textId="52353E54"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36</w:t>
            </w:r>
            <w:r w:rsidR="00692D6C">
              <w:rPr>
                <w:rFonts w:eastAsia="Times New Roman"/>
                <w:color w:val="000000"/>
                <w:sz w:val="16"/>
                <w:szCs w:val="16"/>
              </w:rPr>
              <w:t xml:space="preserve"> </w:t>
            </w:r>
            <w:r w:rsidRPr="002A77D1">
              <w:rPr>
                <w:rFonts w:eastAsia="Times New Roman"/>
                <w:color w:val="000000"/>
                <w:sz w:val="16"/>
                <w:szCs w:val="16"/>
              </w:rPr>
              <w:t xml:space="preserve">655 </w:t>
            </w:r>
          </w:p>
        </w:tc>
        <w:tc>
          <w:tcPr>
            <w:tcW w:w="437" w:type="pct"/>
            <w:tcBorders>
              <w:top w:val="nil"/>
              <w:left w:val="nil"/>
              <w:bottom w:val="nil"/>
              <w:right w:val="single" w:sz="8" w:space="0" w:color="808080"/>
            </w:tcBorders>
            <w:shd w:val="clear" w:color="auto" w:fill="auto"/>
            <w:vAlign w:val="center"/>
            <w:hideMark/>
          </w:tcPr>
          <w:p w14:paraId="6DD78202" w14:textId="592C7478"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12</w:t>
            </w:r>
            <w:r w:rsidR="00692D6C">
              <w:rPr>
                <w:rFonts w:eastAsia="Times New Roman"/>
                <w:color w:val="000000"/>
                <w:sz w:val="16"/>
                <w:szCs w:val="16"/>
              </w:rPr>
              <w:t xml:space="preserve"> </w:t>
            </w:r>
            <w:r w:rsidRPr="002A77D1">
              <w:rPr>
                <w:rFonts w:eastAsia="Times New Roman"/>
                <w:color w:val="000000"/>
                <w:sz w:val="16"/>
                <w:szCs w:val="16"/>
              </w:rPr>
              <w:t xml:space="preserve">218 </w:t>
            </w:r>
          </w:p>
        </w:tc>
        <w:tc>
          <w:tcPr>
            <w:tcW w:w="444" w:type="pct"/>
            <w:tcBorders>
              <w:top w:val="nil"/>
              <w:left w:val="nil"/>
              <w:bottom w:val="nil"/>
              <w:right w:val="single" w:sz="4" w:space="0" w:color="808080"/>
            </w:tcBorders>
            <w:shd w:val="clear" w:color="auto" w:fill="auto"/>
            <w:vAlign w:val="center"/>
            <w:hideMark/>
          </w:tcPr>
          <w:p w14:paraId="7FA3661B" w14:textId="699F72D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40</w:t>
            </w:r>
            <w:r w:rsidR="00692D6C">
              <w:rPr>
                <w:rFonts w:eastAsia="Times New Roman"/>
                <w:color w:val="000000"/>
                <w:sz w:val="16"/>
                <w:szCs w:val="16"/>
              </w:rPr>
              <w:t xml:space="preserve"> </w:t>
            </w:r>
            <w:r w:rsidRPr="002A77D1">
              <w:rPr>
                <w:rFonts w:eastAsia="Times New Roman"/>
                <w:color w:val="000000"/>
                <w:sz w:val="16"/>
                <w:szCs w:val="16"/>
              </w:rPr>
              <w:t xml:space="preserve">890 </w:t>
            </w:r>
          </w:p>
        </w:tc>
        <w:tc>
          <w:tcPr>
            <w:tcW w:w="437" w:type="pct"/>
            <w:tcBorders>
              <w:top w:val="nil"/>
              <w:left w:val="nil"/>
              <w:bottom w:val="nil"/>
              <w:right w:val="single" w:sz="8" w:space="0" w:color="808080"/>
            </w:tcBorders>
            <w:shd w:val="clear" w:color="auto" w:fill="auto"/>
            <w:vAlign w:val="center"/>
            <w:hideMark/>
          </w:tcPr>
          <w:p w14:paraId="3A9122DA" w14:textId="4852035C"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13</w:t>
            </w:r>
            <w:r w:rsidR="00692D6C">
              <w:rPr>
                <w:rFonts w:eastAsia="Times New Roman"/>
                <w:color w:val="000000"/>
                <w:sz w:val="16"/>
                <w:szCs w:val="16"/>
              </w:rPr>
              <w:t xml:space="preserve"> </w:t>
            </w:r>
            <w:r w:rsidRPr="002A77D1">
              <w:rPr>
                <w:rFonts w:eastAsia="Times New Roman"/>
                <w:color w:val="000000"/>
                <w:sz w:val="16"/>
                <w:szCs w:val="16"/>
              </w:rPr>
              <w:t xml:space="preserve">630 </w:t>
            </w:r>
          </w:p>
        </w:tc>
        <w:tc>
          <w:tcPr>
            <w:tcW w:w="444" w:type="pct"/>
            <w:tcBorders>
              <w:top w:val="nil"/>
              <w:left w:val="nil"/>
              <w:bottom w:val="nil"/>
              <w:right w:val="single" w:sz="4" w:space="0" w:color="808080"/>
            </w:tcBorders>
            <w:shd w:val="clear" w:color="auto" w:fill="auto"/>
            <w:vAlign w:val="center"/>
            <w:hideMark/>
          </w:tcPr>
          <w:p w14:paraId="6CF2E793" w14:textId="775287E0"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47</w:t>
            </w:r>
            <w:r w:rsidR="00692D6C">
              <w:rPr>
                <w:rFonts w:eastAsia="Times New Roman"/>
                <w:color w:val="000000"/>
                <w:sz w:val="16"/>
                <w:szCs w:val="16"/>
              </w:rPr>
              <w:t xml:space="preserve"> </w:t>
            </w:r>
            <w:r w:rsidRPr="002A77D1">
              <w:rPr>
                <w:rFonts w:eastAsia="Times New Roman"/>
                <w:color w:val="000000"/>
                <w:sz w:val="16"/>
                <w:szCs w:val="16"/>
              </w:rPr>
              <w:t xml:space="preserve">878 </w:t>
            </w:r>
          </w:p>
        </w:tc>
        <w:tc>
          <w:tcPr>
            <w:tcW w:w="437" w:type="pct"/>
            <w:tcBorders>
              <w:top w:val="nil"/>
              <w:left w:val="nil"/>
              <w:bottom w:val="nil"/>
              <w:right w:val="single" w:sz="8" w:space="0" w:color="808080"/>
            </w:tcBorders>
            <w:shd w:val="clear" w:color="auto" w:fill="auto"/>
            <w:vAlign w:val="center"/>
            <w:hideMark/>
          </w:tcPr>
          <w:p w14:paraId="3DAADF33" w14:textId="38028E6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15</w:t>
            </w:r>
            <w:r w:rsidR="00692D6C">
              <w:rPr>
                <w:rFonts w:eastAsia="Times New Roman"/>
                <w:color w:val="000000"/>
                <w:sz w:val="16"/>
                <w:szCs w:val="16"/>
              </w:rPr>
              <w:t xml:space="preserve"> </w:t>
            </w:r>
            <w:r w:rsidRPr="002A77D1">
              <w:rPr>
                <w:rFonts w:eastAsia="Times New Roman"/>
                <w:color w:val="000000"/>
                <w:sz w:val="16"/>
                <w:szCs w:val="16"/>
              </w:rPr>
              <w:t xml:space="preserve">959 </w:t>
            </w:r>
          </w:p>
        </w:tc>
        <w:tc>
          <w:tcPr>
            <w:tcW w:w="444" w:type="pct"/>
            <w:tcBorders>
              <w:top w:val="nil"/>
              <w:left w:val="single" w:sz="4" w:space="0" w:color="808080"/>
              <w:bottom w:val="nil"/>
              <w:right w:val="single" w:sz="8" w:space="0" w:color="808080"/>
            </w:tcBorders>
            <w:shd w:val="clear" w:color="auto" w:fill="auto"/>
            <w:vAlign w:val="center"/>
            <w:hideMark/>
          </w:tcPr>
          <w:p w14:paraId="5F417779" w14:textId="1F48BDA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48</w:t>
            </w:r>
            <w:r w:rsidR="00692D6C">
              <w:rPr>
                <w:rFonts w:eastAsia="Times New Roman"/>
                <w:color w:val="000000"/>
                <w:sz w:val="16"/>
                <w:szCs w:val="16"/>
              </w:rPr>
              <w:t xml:space="preserve"> </w:t>
            </w:r>
            <w:r w:rsidRPr="002A77D1">
              <w:rPr>
                <w:rFonts w:eastAsia="Times New Roman"/>
                <w:color w:val="000000"/>
                <w:sz w:val="16"/>
                <w:szCs w:val="16"/>
              </w:rPr>
              <w:t xml:space="preserve">991 </w:t>
            </w:r>
          </w:p>
        </w:tc>
      </w:tr>
      <w:tr w:rsidR="006B2A3D" w:rsidRPr="005F104B" w14:paraId="7E49D433"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B98EC1C"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92</w:t>
            </w:r>
          </w:p>
        </w:tc>
        <w:tc>
          <w:tcPr>
            <w:tcW w:w="920" w:type="pct"/>
            <w:tcBorders>
              <w:top w:val="nil"/>
              <w:left w:val="nil"/>
              <w:bottom w:val="nil"/>
              <w:right w:val="nil"/>
            </w:tcBorders>
            <w:shd w:val="clear" w:color="auto" w:fill="auto"/>
            <w:vAlign w:val="center"/>
            <w:hideMark/>
          </w:tcPr>
          <w:p w14:paraId="34A6D7BF" w14:textId="38F0C9A0" w:rsidR="00846D96" w:rsidRPr="002A77D1" w:rsidRDefault="00846D96" w:rsidP="007B7DB8">
            <w:pPr>
              <w:rPr>
                <w:rFonts w:eastAsia="Times New Roman"/>
                <w:color w:val="000000"/>
                <w:sz w:val="16"/>
                <w:szCs w:val="16"/>
              </w:rPr>
            </w:pPr>
            <w:r w:rsidRPr="002A77D1">
              <w:rPr>
                <w:rFonts w:eastAsia="Times New Roman"/>
                <w:color w:val="000000"/>
                <w:sz w:val="16"/>
                <w:szCs w:val="16"/>
              </w:rPr>
              <w:t>Mac</w:t>
            </w:r>
            <w:r w:rsidR="003B1642">
              <w:rPr>
                <w:rFonts w:eastAsia="Times New Roman"/>
                <w:color w:val="000000"/>
                <w:sz w:val="16"/>
                <w:szCs w:val="16"/>
              </w:rPr>
              <w:t>é</w:t>
            </w:r>
            <w:r w:rsidRPr="002A77D1">
              <w:rPr>
                <w:rFonts w:eastAsia="Times New Roman"/>
                <w:color w:val="000000"/>
                <w:sz w:val="16"/>
                <w:szCs w:val="16"/>
              </w:rPr>
              <w:t>d</w:t>
            </w:r>
            <w:r w:rsidR="003B1642">
              <w:rPr>
                <w:rFonts w:eastAsia="Times New Roman"/>
                <w:color w:val="000000"/>
                <w:sz w:val="16"/>
                <w:szCs w:val="16"/>
              </w:rPr>
              <w:t>oine du Nord</w:t>
            </w:r>
          </w:p>
        </w:tc>
        <w:tc>
          <w:tcPr>
            <w:tcW w:w="404" w:type="pct"/>
            <w:tcBorders>
              <w:top w:val="nil"/>
              <w:left w:val="nil"/>
              <w:bottom w:val="nil"/>
              <w:right w:val="nil"/>
            </w:tcBorders>
            <w:shd w:val="clear" w:color="auto" w:fill="auto"/>
            <w:vAlign w:val="center"/>
            <w:hideMark/>
          </w:tcPr>
          <w:p w14:paraId="7FAF91AD"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0.007</w:t>
            </w:r>
          </w:p>
        </w:tc>
        <w:tc>
          <w:tcPr>
            <w:tcW w:w="420" w:type="pct"/>
            <w:tcBorders>
              <w:top w:val="nil"/>
              <w:left w:val="nil"/>
              <w:bottom w:val="nil"/>
              <w:right w:val="single" w:sz="8" w:space="0" w:color="808080"/>
            </w:tcBorders>
            <w:shd w:val="clear" w:color="auto" w:fill="auto"/>
            <w:vAlign w:val="center"/>
            <w:hideMark/>
          </w:tcPr>
          <w:p w14:paraId="0D748B25" w14:textId="23FC8C19"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0.016</w:t>
            </w:r>
          </w:p>
        </w:tc>
        <w:tc>
          <w:tcPr>
            <w:tcW w:w="444" w:type="pct"/>
            <w:tcBorders>
              <w:top w:val="nil"/>
              <w:left w:val="nil"/>
              <w:bottom w:val="nil"/>
              <w:right w:val="single" w:sz="4" w:space="0" w:color="808080"/>
            </w:tcBorders>
            <w:shd w:val="clear" w:color="auto" w:fill="auto"/>
            <w:vAlign w:val="center"/>
            <w:hideMark/>
          </w:tcPr>
          <w:p w14:paraId="4B0AB021" w14:textId="437EE0A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410 </w:t>
            </w:r>
          </w:p>
        </w:tc>
        <w:tc>
          <w:tcPr>
            <w:tcW w:w="437" w:type="pct"/>
            <w:tcBorders>
              <w:top w:val="nil"/>
              <w:left w:val="nil"/>
              <w:bottom w:val="nil"/>
              <w:right w:val="single" w:sz="8" w:space="0" w:color="808080"/>
            </w:tcBorders>
            <w:shd w:val="clear" w:color="auto" w:fill="auto"/>
            <w:vAlign w:val="center"/>
            <w:hideMark/>
          </w:tcPr>
          <w:p w14:paraId="7413C9D6"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470 </w:t>
            </w:r>
          </w:p>
        </w:tc>
        <w:tc>
          <w:tcPr>
            <w:tcW w:w="444" w:type="pct"/>
            <w:tcBorders>
              <w:top w:val="nil"/>
              <w:left w:val="nil"/>
              <w:bottom w:val="nil"/>
              <w:right w:val="single" w:sz="4" w:space="0" w:color="808080"/>
            </w:tcBorders>
            <w:shd w:val="clear" w:color="auto" w:fill="auto"/>
            <w:vAlign w:val="center"/>
            <w:hideMark/>
          </w:tcPr>
          <w:p w14:paraId="36330D81" w14:textId="5E0A107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573 </w:t>
            </w:r>
          </w:p>
        </w:tc>
        <w:tc>
          <w:tcPr>
            <w:tcW w:w="437" w:type="pct"/>
            <w:tcBorders>
              <w:top w:val="nil"/>
              <w:left w:val="nil"/>
              <w:bottom w:val="nil"/>
              <w:right w:val="single" w:sz="8" w:space="0" w:color="808080"/>
            </w:tcBorders>
            <w:shd w:val="clear" w:color="auto" w:fill="auto"/>
            <w:vAlign w:val="center"/>
            <w:hideMark/>
          </w:tcPr>
          <w:p w14:paraId="5F99E3F4"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524 </w:t>
            </w:r>
          </w:p>
        </w:tc>
        <w:tc>
          <w:tcPr>
            <w:tcW w:w="444" w:type="pct"/>
            <w:tcBorders>
              <w:top w:val="nil"/>
              <w:left w:val="nil"/>
              <w:bottom w:val="nil"/>
              <w:right w:val="single" w:sz="4" w:space="0" w:color="808080"/>
            </w:tcBorders>
            <w:shd w:val="clear" w:color="auto" w:fill="auto"/>
            <w:vAlign w:val="center"/>
            <w:hideMark/>
          </w:tcPr>
          <w:p w14:paraId="2DCAFC88" w14:textId="3433C640"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841 </w:t>
            </w:r>
          </w:p>
        </w:tc>
        <w:tc>
          <w:tcPr>
            <w:tcW w:w="437" w:type="pct"/>
            <w:tcBorders>
              <w:top w:val="nil"/>
              <w:left w:val="nil"/>
              <w:bottom w:val="nil"/>
              <w:right w:val="single" w:sz="8" w:space="0" w:color="808080"/>
            </w:tcBorders>
            <w:shd w:val="clear" w:color="auto" w:fill="auto"/>
            <w:vAlign w:val="center"/>
            <w:hideMark/>
          </w:tcPr>
          <w:p w14:paraId="5F46AEAB"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614 </w:t>
            </w:r>
          </w:p>
        </w:tc>
        <w:tc>
          <w:tcPr>
            <w:tcW w:w="444" w:type="pct"/>
            <w:tcBorders>
              <w:top w:val="nil"/>
              <w:left w:val="single" w:sz="4" w:space="0" w:color="808080"/>
              <w:bottom w:val="nil"/>
              <w:right w:val="single" w:sz="8" w:space="0" w:color="808080"/>
            </w:tcBorders>
            <w:shd w:val="clear" w:color="auto" w:fill="auto"/>
            <w:vAlign w:val="center"/>
            <w:hideMark/>
          </w:tcPr>
          <w:p w14:paraId="35A7B7FA" w14:textId="357E964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372 </w:t>
            </w:r>
          </w:p>
        </w:tc>
      </w:tr>
      <w:tr w:rsidR="006B2A3D" w:rsidRPr="005F104B" w14:paraId="0F5F6E47"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15E9552"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93</w:t>
            </w:r>
          </w:p>
        </w:tc>
        <w:tc>
          <w:tcPr>
            <w:tcW w:w="920" w:type="pct"/>
            <w:tcBorders>
              <w:top w:val="nil"/>
              <w:left w:val="nil"/>
              <w:bottom w:val="nil"/>
              <w:right w:val="nil"/>
            </w:tcBorders>
            <w:shd w:val="clear" w:color="auto" w:fill="auto"/>
            <w:vAlign w:val="center"/>
            <w:hideMark/>
          </w:tcPr>
          <w:p w14:paraId="5493611A" w14:textId="7AA9EDED"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Nor</w:t>
            </w:r>
            <w:r w:rsidR="003B1642">
              <w:rPr>
                <w:rFonts w:eastAsia="Times New Roman"/>
                <w:color w:val="000000"/>
                <w:sz w:val="16"/>
                <w:szCs w:val="16"/>
              </w:rPr>
              <w:t>vège</w:t>
            </w:r>
            <w:proofErr w:type="spellEnd"/>
          </w:p>
        </w:tc>
        <w:tc>
          <w:tcPr>
            <w:tcW w:w="404" w:type="pct"/>
            <w:tcBorders>
              <w:top w:val="nil"/>
              <w:left w:val="nil"/>
              <w:bottom w:val="nil"/>
              <w:right w:val="nil"/>
            </w:tcBorders>
            <w:shd w:val="clear" w:color="auto" w:fill="auto"/>
            <w:vAlign w:val="center"/>
            <w:hideMark/>
          </w:tcPr>
          <w:p w14:paraId="3500F518"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0.679</w:t>
            </w:r>
          </w:p>
        </w:tc>
        <w:tc>
          <w:tcPr>
            <w:tcW w:w="420" w:type="pct"/>
            <w:tcBorders>
              <w:top w:val="nil"/>
              <w:left w:val="nil"/>
              <w:bottom w:val="nil"/>
              <w:right w:val="single" w:sz="8" w:space="0" w:color="808080"/>
            </w:tcBorders>
            <w:shd w:val="clear" w:color="auto" w:fill="auto"/>
            <w:vAlign w:val="center"/>
            <w:hideMark/>
          </w:tcPr>
          <w:p w14:paraId="00C75A9C" w14:textId="2A975CB9"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1.563</w:t>
            </w:r>
          </w:p>
        </w:tc>
        <w:tc>
          <w:tcPr>
            <w:tcW w:w="444" w:type="pct"/>
            <w:tcBorders>
              <w:top w:val="nil"/>
              <w:left w:val="nil"/>
              <w:bottom w:val="nil"/>
              <w:right w:val="single" w:sz="4" w:space="0" w:color="808080"/>
            </w:tcBorders>
            <w:shd w:val="clear" w:color="auto" w:fill="auto"/>
            <w:vAlign w:val="center"/>
            <w:hideMark/>
          </w:tcPr>
          <w:p w14:paraId="7AEBD1AF" w14:textId="5DAE171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136</w:t>
            </w:r>
            <w:r w:rsidR="00692D6C">
              <w:rPr>
                <w:rFonts w:eastAsia="Times New Roman"/>
                <w:color w:val="000000"/>
                <w:sz w:val="16"/>
                <w:szCs w:val="16"/>
              </w:rPr>
              <w:t xml:space="preserve"> </w:t>
            </w:r>
            <w:r w:rsidRPr="002A77D1">
              <w:rPr>
                <w:rFonts w:eastAsia="Times New Roman"/>
                <w:color w:val="000000"/>
                <w:sz w:val="16"/>
                <w:szCs w:val="16"/>
              </w:rPr>
              <w:t xml:space="preserve">751 </w:t>
            </w:r>
          </w:p>
        </w:tc>
        <w:tc>
          <w:tcPr>
            <w:tcW w:w="437" w:type="pct"/>
            <w:tcBorders>
              <w:top w:val="nil"/>
              <w:left w:val="nil"/>
              <w:bottom w:val="nil"/>
              <w:right w:val="single" w:sz="8" w:space="0" w:color="808080"/>
            </w:tcBorders>
            <w:shd w:val="clear" w:color="auto" w:fill="auto"/>
            <w:vAlign w:val="center"/>
            <w:hideMark/>
          </w:tcPr>
          <w:p w14:paraId="43D81D90" w14:textId="499D0A5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45</w:t>
            </w:r>
            <w:r w:rsidR="00692D6C">
              <w:rPr>
                <w:rFonts w:eastAsia="Times New Roman"/>
                <w:color w:val="000000"/>
                <w:sz w:val="16"/>
                <w:szCs w:val="16"/>
              </w:rPr>
              <w:t xml:space="preserve"> </w:t>
            </w:r>
            <w:r w:rsidRPr="002A77D1">
              <w:rPr>
                <w:rFonts w:eastAsia="Times New Roman"/>
                <w:color w:val="000000"/>
                <w:sz w:val="16"/>
                <w:szCs w:val="16"/>
              </w:rPr>
              <w:t xml:space="preserve">584 </w:t>
            </w:r>
          </w:p>
        </w:tc>
        <w:tc>
          <w:tcPr>
            <w:tcW w:w="444" w:type="pct"/>
            <w:tcBorders>
              <w:top w:val="nil"/>
              <w:left w:val="nil"/>
              <w:bottom w:val="nil"/>
              <w:right w:val="single" w:sz="4" w:space="0" w:color="808080"/>
            </w:tcBorders>
            <w:shd w:val="clear" w:color="auto" w:fill="auto"/>
            <w:vAlign w:val="center"/>
            <w:hideMark/>
          </w:tcPr>
          <w:p w14:paraId="54F2ED69" w14:textId="7A935E5D"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152</w:t>
            </w:r>
            <w:r w:rsidR="00692D6C">
              <w:rPr>
                <w:rFonts w:eastAsia="Times New Roman"/>
                <w:color w:val="000000"/>
                <w:sz w:val="16"/>
                <w:szCs w:val="16"/>
              </w:rPr>
              <w:t xml:space="preserve"> </w:t>
            </w:r>
            <w:r w:rsidRPr="002A77D1">
              <w:rPr>
                <w:rFonts w:eastAsia="Times New Roman"/>
                <w:color w:val="000000"/>
                <w:sz w:val="16"/>
                <w:szCs w:val="16"/>
              </w:rPr>
              <w:t xml:space="preserve">553 </w:t>
            </w:r>
          </w:p>
        </w:tc>
        <w:tc>
          <w:tcPr>
            <w:tcW w:w="437" w:type="pct"/>
            <w:tcBorders>
              <w:top w:val="nil"/>
              <w:left w:val="nil"/>
              <w:bottom w:val="nil"/>
              <w:right w:val="single" w:sz="8" w:space="0" w:color="808080"/>
            </w:tcBorders>
            <w:shd w:val="clear" w:color="auto" w:fill="auto"/>
            <w:vAlign w:val="center"/>
            <w:hideMark/>
          </w:tcPr>
          <w:p w14:paraId="068AB5A8" w14:textId="1E542AE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50</w:t>
            </w:r>
            <w:r w:rsidR="00692D6C">
              <w:rPr>
                <w:rFonts w:eastAsia="Times New Roman"/>
                <w:color w:val="000000"/>
                <w:sz w:val="16"/>
                <w:szCs w:val="16"/>
              </w:rPr>
              <w:t xml:space="preserve"> </w:t>
            </w:r>
            <w:r w:rsidRPr="002A77D1">
              <w:rPr>
                <w:rFonts w:eastAsia="Times New Roman"/>
                <w:color w:val="000000"/>
                <w:sz w:val="16"/>
                <w:szCs w:val="16"/>
              </w:rPr>
              <w:t xml:space="preserve">851 </w:t>
            </w:r>
          </w:p>
        </w:tc>
        <w:tc>
          <w:tcPr>
            <w:tcW w:w="444" w:type="pct"/>
            <w:tcBorders>
              <w:top w:val="nil"/>
              <w:left w:val="nil"/>
              <w:bottom w:val="nil"/>
              <w:right w:val="single" w:sz="4" w:space="0" w:color="808080"/>
            </w:tcBorders>
            <w:shd w:val="clear" w:color="auto" w:fill="auto"/>
            <w:vAlign w:val="center"/>
            <w:hideMark/>
          </w:tcPr>
          <w:p w14:paraId="12679FB6" w14:textId="33565C2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178</w:t>
            </w:r>
            <w:r w:rsidR="00692D6C">
              <w:rPr>
                <w:rFonts w:eastAsia="Times New Roman"/>
                <w:color w:val="000000"/>
                <w:sz w:val="16"/>
                <w:szCs w:val="16"/>
              </w:rPr>
              <w:t xml:space="preserve"> </w:t>
            </w:r>
            <w:r w:rsidRPr="002A77D1">
              <w:rPr>
                <w:rFonts w:eastAsia="Times New Roman"/>
                <w:color w:val="000000"/>
                <w:sz w:val="16"/>
                <w:szCs w:val="16"/>
              </w:rPr>
              <w:t xml:space="preserve">622 </w:t>
            </w:r>
          </w:p>
        </w:tc>
        <w:tc>
          <w:tcPr>
            <w:tcW w:w="437" w:type="pct"/>
            <w:tcBorders>
              <w:top w:val="nil"/>
              <w:left w:val="nil"/>
              <w:bottom w:val="nil"/>
              <w:right w:val="single" w:sz="8" w:space="0" w:color="808080"/>
            </w:tcBorders>
            <w:shd w:val="clear" w:color="auto" w:fill="auto"/>
            <w:vAlign w:val="center"/>
            <w:hideMark/>
          </w:tcPr>
          <w:p w14:paraId="2C66CD01" w14:textId="4C65305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59</w:t>
            </w:r>
            <w:r w:rsidR="00692D6C">
              <w:rPr>
                <w:rFonts w:eastAsia="Times New Roman"/>
                <w:color w:val="000000"/>
                <w:sz w:val="16"/>
                <w:szCs w:val="16"/>
              </w:rPr>
              <w:t xml:space="preserve"> </w:t>
            </w:r>
            <w:r w:rsidRPr="002A77D1">
              <w:rPr>
                <w:rFonts w:eastAsia="Times New Roman"/>
                <w:color w:val="000000"/>
                <w:sz w:val="16"/>
                <w:szCs w:val="16"/>
              </w:rPr>
              <w:t xml:space="preserve">541 </w:t>
            </w:r>
          </w:p>
        </w:tc>
        <w:tc>
          <w:tcPr>
            <w:tcW w:w="444" w:type="pct"/>
            <w:tcBorders>
              <w:top w:val="nil"/>
              <w:left w:val="single" w:sz="4" w:space="0" w:color="808080"/>
              <w:bottom w:val="nil"/>
              <w:right w:val="single" w:sz="8" w:space="0" w:color="808080"/>
            </w:tcBorders>
            <w:shd w:val="clear" w:color="auto" w:fill="auto"/>
            <w:vAlign w:val="center"/>
            <w:hideMark/>
          </w:tcPr>
          <w:p w14:paraId="7ED36891" w14:textId="2FEDC70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147</w:t>
            </w:r>
            <w:r w:rsidR="00692D6C">
              <w:rPr>
                <w:rFonts w:eastAsia="Times New Roman"/>
                <w:color w:val="000000"/>
                <w:sz w:val="16"/>
                <w:szCs w:val="16"/>
              </w:rPr>
              <w:t xml:space="preserve"> </w:t>
            </w:r>
            <w:r w:rsidRPr="002A77D1">
              <w:rPr>
                <w:rFonts w:eastAsia="Times New Roman"/>
                <w:color w:val="000000"/>
                <w:sz w:val="16"/>
                <w:szCs w:val="16"/>
              </w:rPr>
              <w:t xml:space="preserve">755 </w:t>
            </w:r>
          </w:p>
        </w:tc>
      </w:tr>
      <w:tr w:rsidR="006B2A3D" w:rsidRPr="005F104B" w14:paraId="2B586E30"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B1646F9"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94</w:t>
            </w:r>
          </w:p>
        </w:tc>
        <w:tc>
          <w:tcPr>
            <w:tcW w:w="920" w:type="pct"/>
            <w:tcBorders>
              <w:top w:val="nil"/>
              <w:left w:val="nil"/>
              <w:bottom w:val="nil"/>
              <w:right w:val="nil"/>
            </w:tcBorders>
            <w:shd w:val="clear" w:color="auto" w:fill="auto"/>
            <w:vAlign w:val="center"/>
            <w:hideMark/>
          </w:tcPr>
          <w:p w14:paraId="00ADAC9B"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Pakistan</w:t>
            </w:r>
          </w:p>
        </w:tc>
        <w:tc>
          <w:tcPr>
            <w:tcW w:w="404" w:type="pct"/>
            <w:tcBorders>
              <w:top w:val="nil"/>
              <w:left w:val="nil"/>
              <w:bottom w:val="nil"/>
              <w:right w:val="nil"/>
            </w:tcBorders>
            <w:shd w:val="clear" w:color="auto" w:fill="auto"/>
            <w:vAlign w:val="center"/>
            <w:hideMark/>
          </w:tcPr>
          <w:p w14:paraId="21C36A3C"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0.114</w:t>
            </w:r>
          </w:p>
        </w:tc>
        <w:tc>
          <w:tcPr>
            <w:tcW w:w="420" w:type="pct"/>
            <w:tcBorders>
              <w:top w:val="nil"/>
              <w:left w:val="nil"/>
              <w:bottom w:val="nil"/>
              <w:right w:val="single" w:sz="8" w:space="0" w:color="808080"/>
            </w:tcBorders>
            <w:shd w:val="clear" w:color="auto" w:fill="auto"/>
            <w:vAlign w:val="center"/>
            <w:hideMark/>
          </w:tcPr>
          <w:p w14:paraId="60CF54EA" w14:textId="0BCCDD2F"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0.262</w:t>
            </w:r>
          </w:p>
        </w:tc>
        <w:tc>
          <w:tcPr>
            <w:tcW w:w="444" w:type="pct"/>
            <w:tcBorders>
              <w:top w:val="nil"/>
              <w:left w:val="nil"/>
              <w:bottom w:val="nil"/>
              <w:right w:val="single" w:sz="4" w:space="0" w:color="808080"/>
            </w:tcBorders>
            <w:shd w:val="clear" w:color="auto" w:fill="auto"/>
            <w:vAlign w:val="center"/>
            <w:hideMark/>
          </w:tcPr>
          <w:p w14:paraId="0CF9878A" w14:textId="4DDBC22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22</w:t>
            </w:r>
            <w:r w:rsidR="00692D6C">
              <w:rPr>
                <w:rFonts w:eastAsia="Times New Roman"/>
                <w:color w:val="000000"/>
                <w:sz w:val="16"/>
                <w:szCs w:val="16"/>
              </w:rPr>
              <w:t xml:space="preserve"> </w:t>
            </w:r>
            <w:r w:rsidRPr="002A77D1">
              <w:rPr>
                <w:rFonts w:eastAsia="Times New Roman"/>
                <w:color w:val="000000"/>
                <w:sz w:val="16"/>
                <w:szCs w:val="16"/>
              </w:rPr>
              <w:t xml:space="preserve">960 </w:t>
            </w:r>
          </w:p>
        </w:tc>
        <w:tc>
          <w:tcPr>
            <w:tcW w:w="437" w:type="pct"/>
            <w:tcBorders>
              <w:top w:val="nil"/>
              <w:left w:val="nil"/>
              <w:bottom w:val="nil"/>
              <w:right w:val="single" w:sz="8" w:space="0" w:color="808080"/>
            </w:tcBorders>
            <w:shd w:val="clear" w:color="auto" w:fill="auto"/>
            <w:vAlign w:val="center"/>
            <w:hideMark/>
          </w:tcPr>
          <w:p w14:paraId="5BD171ED" w14:textId="370873F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w:t>
            </w:r>
            <w:r w:rsidR="00692D6C">
              <w:rPr>
                <w:rFonts w:eastAsia="Times New Roman"/>
                <w:color w:val="000000"/>
                <w:sz w:val="16"/>
                <w:szCs w:val="16"/>
              </w:rPr>
              <w:t xml:space="preserve"> </w:t>
            </w:r>
            <w:r w:rsidRPr="002A77D1">
              <w:rPr>
                <w:rFonts w:eastAsia="Times New Roman"/>
                <w:color w:val="000000"/>
                <w:sz w:val="16"/>
                <w:szCs w:val="16"/>
              </w:rPr>
              <w:t xml:space="preserve">653 </w:t>
            </w:r>
          </w:p>
        </w:tc>
        <w:tc>
          <w:tcPr>
            <w:tcW w:w="444" w:type="pct"/>
            <w:tcBorders>
              <w:top w:val="nil"/>
              <w:left w:val="nil"/>
              <w:bottom w:val="nil"/>
              <w:right w:val="single" w:sz="4" w:space="0" w:color="808080"/>
            </w:tcBorders>
            <w:shd w:val="clear" w:color="auto" w:fill="auto"/>
            <w:vAlign w:val="center"/>
            <w:hideMark/>
          </w:tcPr>
          <w:p w14:paraId="0D0C852A" w14:textId="1734A0D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25</w:t>
            </w:r>
            <w:r w:rsidR="00692D6C">
              <w:rPr>
                <w:rFonts w:eastAsia="Times New Roman"/>
                <w:color w:val="000000"/>
                <w:sz w:val="16"/>
                <w:szCs w:val="16"/>
              </w:rPr>
              <w:t xml:space="preserve"> </w:t>
            </w:r>
            <w:r w:rsidRPr="002A77D1">
              <w:rPr>
                <w:rFonts w:eastAsia="Times New Roman"/>
                <w:color w:val="000000"/>
                <w:sz w:val="16"/>
                <w:szCs w:val="16"/>
              </w:rPr>
              <w:t xml:space="preserve">613 </w:t>
            </w:r>
          </w:p>
        </w:tc>
        <w:tc>
          <w:tcPr>
            <w:tcW w:w="437" w:type="pct"/>
            <w:tcBorders>
              <w:top w:val="nil"/>
              <w:left w:val="nil"/>
              <w:bottom w:val="nil"/>
              <w:right w:val="single" w:sz="8" w:space="0" w:color="808080"/>
            </w:tcBorders>
            <w:shd w:val="clear" w:color="auto" w:fill="auto"/>
            <w:vAlign w:val="center"/>
            <w:hideMark/>
          </w:tcPr>
          <w:p w14:paraId="345D5D99" w14:textId="2CECD148"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w:t>
            </w:r>
            <w:r w:rsidR="00692D6C">
              <w:rPr>
                <w:rFonts w:eastAsia="Times New Roman"/>
                <w:color w:val="000000"/>
                <w:sz w:val="16"/>
                <w:szCs w:val="16"/>
              </w:rPr>
              <w:t xml:space="preserve"> </w:t>
            </w:r>
            <w:r w:rsidRPr="002A77D1">
              <w:rPr>
                <w:rFonts w:eastAsia="Times New Roman"/>
                <w:color w:val="000000"/>
                <w:sz w:val="16"/>
                <w:szCs w:val="16"/>
              </w:rPr>
              <w:t xml:space="preserve">538 </w:t>
            </w:r>
          </w:p>
        </w:tc>
        <w:tc>
          <w:tcPr>
            <w:tcW w:w="444" w:type="pct"/>
            <w:tcBorders>
              <w:top w:val="nil"/>
              <w:left w:val="nil"/>
              <w:bottom w:val="nil"/>
              <w:right w:val="single" w:sz="4" w:space="0" w:color="808080"/>
            </w:tcBorders>
            <w:shd w:val="clear" w:color="auto" w:fill="auto"/>
            <w:vAlign w:val="center"/>
            <w:hideMark/>
          </w:tcPr>
          <w:p w14:paraId="7CDC790A" w14:textId="7E91CB5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29</w:t>
            </w:r>
            <w:r w:rsidR="00692D6C">
              <w:rPr>
                <w:rFonts w:eastAsia="Times New Roman"/>
                <w:color w:val="000000"/>
                <w:sz w:val="16"/>
                <w:szCs w:val="16"/>
              </w:rPr>
              <w:t xml:space="preserve"> </w:t>
            </w:r>
            <w:r w:rsidRPr="002A77D1">
              <w:rPr>
                <w:rFonts w:eastAsia="Times New Roman"/>
                <w:color w:val="000000"/>
                <w:sz w:val="16"/>
                <w:szCs w:val="16"/>
              </w:rPr>
              <w:t xml:space="preserve">990 </w:t>
            </w:r>
          </w:p>
        </w:tc>
        <w:tc>
          <w:tcPr>
            <w:tcW w:w="437" w:type="pct"/>
            <w:tcBorders>
              <w:top w:val="nil"/>
              <w:left w:val="nil"/>
              <w:bottom w:val="nil"/>
              <w:right w:val="single" w:sz="8" w:space="0" w:color="808080"/>
            </w:tcBorders>
            <w:shd w:val="clear" w:color="auto" w:fill="auto"/>
            <w:vAlign w:val="center"/>
            <w:hideMark/>
          </w:tcPr>
          <w:p w14:paraId="311C7942" w14:textId="258B3AED"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9</w:t>
            </w:r>
            <w:r w:rsidR="00692D6C">
              <w:rPr>
                <w:rFonts w:eastAsia="Times New Roman"/>
                <w:color w:val="000000"/>
                <w:sz w:val="16"/>
                <w:szCs w:val="16"/>
              </w:rPr>
              <w:t xml:space="preserve"> </w:t>
            </w:r>
            <w:r w:rsidRPr="002A77D1">
              <w:rPr>
                <w:rFonts w:eastAsia="Times New Roman"/>
                <w:color w:val="000000"/>
                <w:sz w:val="16"/>
                <w:szCs w:val="16"/>
              </w:rPr>
              <w:t xml:space="preserve">997 </w:t>
            </w:r>
          </w:p>
        </w:tc>
        <w:tc>
          <w:tcPr>
            <w:tcW w:w="444" w:type="pct"/>
            <w:tcBorders>
              <w:top w:val="nil"/>
              <w:left w:val="single" w:sz="4" w:space="0" w:color="808080"/>
              <w:bottom w:val="nil"/>
              <w:right w:val="single" w:sz="8" w:space="0" w:color="808080"/>
            </w:tcBorders>
            <w:shd w:val="clear" w:color="auto" w:fill="auto"/>
            <w:vAlign w:val="center"/>
            <w:hideMark/>
          </w:tcPr>
          <w:p w14:paraId="2C649FEF" w14:textId="30C4DD9D"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22</w:t>
            </w:r>
            <w:r w:rsidR="00692D6C">
              <w:rPr>
                <w:rFonts w:eastAsia="Times New Roman"/>
                <w:color w:val="000000"/>
                <w:sz w:val="16"/>
                <w:szCs w:val="16"/>
              </w:rPr>
              <w:t xml:space="preserve"> </w:t>
            </w:r>
            <w:r w:rsidRPr="002A77D1">
              <w:rPr>
                <w:rFonts w:eastAsia="Times New Roman"/>
                <w:color w:val="000000"/>
                <w:sz w:val="16"/>
                <w:szCs w:val="16"/>
              </w:rPr>
              <w:t xml:space="preserve">536 </w:t>
            </w:r>
          </w:p>
        </w:tc>
      </w:tr>
      <w:tr w:rsidR="006B2A3D" w:rsidRPr="005F104B" w14:paraId="5C7BDF21"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A880385"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95</w:t>
            </w:r>
          </w:p>
        </w:tc>
        <w:tc>
          <w:tcPr>
            <w:tcW w:w="920" w:type="pct"/>
            <w:tcBorders>
              <w:top w:val="nil"/>
              <w:left w:val="nil"/>
              <w:bottom w:val="nil"/>
              <w:right w:val="nil"/>
            </w:tcBorders>
            <w:shd w:val="clear" w:color="auto" w:fill="auto"/>
            <w:vAlign w:val="center"/>
            <w:hideMark/>
          </w:tcPr>
          <w:p w14:paraId="4EFC0E96" w14:textId="2D47AE66" w:rsidR="00846D96" w:rsidRPr="002A77D1" w:rsidRDefault="00846D96" w:rsidP="007B7DB8">
            <w:pPr>
              <w:rPr>
                <w:rFonts w:eastAsia="Times New Roman"/>
                <w:color w:val="000000"/>
                <w:sz w:val="16"/>
                <w:szCs w:val="16"/>
              </w:rPr>
            </w:pPr>
            <w:r w:rsidRPr="002A77D1">
              <w:rPr>
                <w:rFonts w:eastAsia="Times New Roman"/>
                <w:color w:val="000000"/>
                <w:sz w:val="16"/>
                <w:szCs w:val="16"/>
              </w:rPr>
              <w:t>Pala</w:t>
            </w:r>
            <w:r w:rsidR="003B1642">
              <w:rPr>
                <w:rFonts w:eastAsia="Times New Roman"/>
                <w:color w:val="000000"/>
                <w:sz w:val="16"/>
                <w:szCs w:val="16"/>
              </w:rPr>
              <w:t>os</w:t>
            </w:r>
          </w:p>
        </w:tc>
        <w:tc>
          <w:tcPr>
            <w:tcW w:w="404" w:type="pct"/>
            <w:tcBorders>
              <w:top w:val="nil"/>
              <w:left w:val="nil"/>
              <w:bottom w:val="nil"/>
              <w:right w:val="nil"/>
            </w:tcBorders>
            <w:shd w:val="clear" w:color="auto" w:fill="auto"/>
            <w:vAlign w:val="center"/>
            <w:hideMark/>
          </w:tcPr>
          <w:p w14:paraId="36C86157"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0.001</w:t>
            </w:r>
          </w:p>
        </w:tc>
        <w:tc>
          <w:tcPr>
            <w:tcW w:w="420" w:type="pct"/>
            <w:tcBorders>
              <w:top w:val="nil"/>
              <w:left w:val="nil"/>
              <w:bottom w:val="nil"/>
              <w:right w:val="single" w:sz="8" w:space="0" w:color="808080"/>
            </w:tcBorders>
            <w:shd w:val="clear" w:color="auto" w:fill="auto"/>
            <w:vAlign w:val="center"/>
            <w:hideMark/>
          </w:tcPr>
          <w:p w14:paraId="404B2012" w14:textId="4D4DFB7C"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0.002</w:t>
            </w:r>
          </w:p>
        </w:tc>
        <w:tc>
          <w:tcPr>
            <w:tcW w:w="444" w:type="pct"/>
            <w:tcBorders>
              <w:top w:val="nil"/>
              <w:left w:val="nil"/>
              <w:bottom w:val="nil"/>
              <w:right w:val="single" w:sz="4" w:space="0" w:color="808080"/>
            </w:tcBorders>
            <w:shd w:val="clear" w:color="auto" w:fill="auto"/>
            <w:vAlign w:val="center"/>
            <w:hideMark/>
          </w:tcPr>
          <w:p w14:paraId="1D1A27BC"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201 </w:t>
            </w:r>
          </w:p>
        </w:tc>
        <w:tc>
          <w:tcPr>
            <w:tcW w:w="437" w:type="pct"/>
            <w:tcBorders>
              <w:top w:val="nil"/>
              <w:left w:val="nil"/>
              <w:bottom w:val="nil"/>
              <w:right w:val="single" w:sz="8" w:space="0" w:color="808080"/>
            </w:tcBorders>
            <w:shd w:val="clear" w:color="auto" w:fill="auto"/>
            <w:vAlign w:val="center"/>
            <w:hideMark/>
          </w:tcPr>
          <w:p w14:paraId="0F731EEE"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67 </w:t>
            </w:r>
          </w:p>
        </w:tc>
        <w:tc>
          <w:tcPr>
            <w:tcW w:w="444" w:type="pct"/>
            <w:tcBorders>
              <w:top w:val="nil"/>
              <w:left w:val="nil"/>
              <w:bottom w:val="nil"/>
              <w:right w:val="single" w:sz="4" w:space="0" w:color="808080"/>
            </w:tcBorders>
            <w:shd w:val="clear" w:color="auto" w:fill="auto"/>
            <w:vAlign w:val="center"/>
            <w:hideMark/>
          </w:tcPr>
          <w:p w14:paraId="4E765CD0"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225 </w:t>
            </w:r>
          </w:p>
        </w:tc>
        <w:tc>
          <w:tcPr>
            <w:tcW w:w="437" w:type="pct"/>
            <w:tcBorders>
              <w:top w:val="nil"/>
              <w:left w:val="nil"/>
              <w:bottom w:val="nil"/>
              <w:right w:val="single" w:sz="8" w:space="0" w:color="808080"/>
            </w:tcBorders>
            <w:shd w:val="clear" w:color="auto" w:fill="auto"/>
            <w:vAlign w:val="center"/>
            <w:hideMark/>
          </w:tcPr>
          <w:p w14:paraId="2DD374ED"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75 </w:t>
            </w:r>
          </w:p>
        </w:tc>
        <w:tc>
          <w:tcPr>
            <w:tcW w:w="444" w:type="pct"/>
            <w:tcBorders>
              <w:top w:val="nil"/>
              <w:left w:val="nil"/>
              <w:bottom w:val="nil"/>
              <w:right w:val="single" w:sz="4" w:space="0" w:color="808080"/>
            </w:tcBorders>
            <w:shd w:val="clear" w:color="auto" w:fill="auto"/>
            <w:vAlign w:val="center"/>
            <w:hideMark/>
          </w:tcPr>
          <w:p w14:paraId="24396803"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263 </w:t>
            </w:r>
          </w:p>
        </w:tc>
        <w:tc>
          <w:tcPr>
            <w:tcW w:w="437" w:type="pct"/>
            <w:tcBorders>
              <w:top w:val="nil"/>
              <w:left w:val="nil"/>
              <w:bottom w:val="nil"/>
              <w:right w:val="single" w:sz="8" w:space="0" w:color="808080"/>
            </w:tcBorders>
            <w:shd w:val="clear" w:color="auto" w:fill="auto"/>
            <w:vAlign w:val="center"/>
            <w:hideMark/>
          </w:tcPr>
          <w:p w14:paraId="4958129B"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52CEA424"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197 </w:t>
            </w:r>
          </w:p>
        </w:tc>
      </w:tr>
      <w:tr w:rsidR="006B2A3D" w:rsidRPr="005F104B" w14:paraId="6A78DE14"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72BDDF7"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96</w:t>
            </w:r>
          </w:p>
        </w:tc>
        <w:tc>
          <w:tcPr>
            <w:tcW w:w="920" w:type="pct"/>
            <w:tcBorders>
              <w:top w:val="nil"/>
              <w:left w:val="nil"/>
              <w:bottom w:val="nil"/>
              <w:right w:val="nil"/>
            </w:tcBorders>
            <w:shd w:val="clear" w:color="auto" w:fill="auto"/>
            <w:vAlign w:val="center"/>
            <w:hideMark/>
          </w:tcPr>
          <w:p w14:paraId="08EF1291"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Panama</w:t>
            </w:r>
          </w:p>
        </w:tc>
        <w:tc>
          <w:tcPr>
            <w:tcW w:w="404" w:type="pct"/>
            <w:tcBorders>
              <w:top w:val="nil"/>
              <w:left w:val="nil"/>
              <w:bottom w:val="nil"/>
              <w:right w:val="nil"/>
            </w:tcBorders>
            <w:shd w:val="clear" w:color="auto" w:fill="auto"/>
            <w:vAlign w:val="center"/>
            <w:hideMark/>
          </w:tcPr>
          <w:p w14:paraId="56A8033D"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0.09</w:t>
            </w:r>
          </w:p>
        </w:tc>
        <w:tc>
          <w:tcPr>
            <w:tcW w:w="420" w:type="pct"/>
            <w:tcBorders>
              <w:top w:val="nil"/>
              <w:left w:val="nil"/>
              <w:bottom w:val="nil"/>
              <w:right w:val="single" w:sz="8" w:space="0" w:color="808080"/>
            </w:tcBorders>
            <w:shd w:val="clear" w:color="auto" w:fill="auto"/>
            <w:vAlign w:val="center"/>
            <w:hideMark/>
          </w:tcPr>
          <w:p w14:paraId="06912EB4" w14:textId="43B5B2B7"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0.207</w:t>
            </w:r>
          </w:p>
        </w:tc>
        <w:tc>
          <w:tcPr>
            <w:tcW w:w="444" w:type="pct"/>
            <w:tcBorders>
              <w:top w:val="nil"/>
              <w:left w:val="nil"/>
              <w:bottom w:val="nil"/>
              <w:right w:val="single" w:sz="4" w:space="0" w:color="808080"/>
            </w:tcBorders>
            <w:shd w:val="clear" w:color="auto" w:fill="auto"/>
            <w:vAlign w:val="center"/>
            <w:hideMark/>
          </w:tcPr>
          <w:p w14:paraId="0AB96651" w14:textId="6285265D"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18</w:t>
            </w:r>
            <w:r w:rsidR="00692D6C">
              <w:rPr>
                <w:rFonts w:eastAsia="Times New Roman"/>
                <w:color w:val="000000"/>
                <w:sz w:val="16"/>
                <w:szCs w:val="16"/>
              </w:rPr>
              <w:t xml:space="preserve"> </w:t>
            </w:r>
            <w:r w:rsidRPr="002A77D1">
              <w:rPr>
                <w:rFonts w:eastAsia="Times New Roman"/>
                <w:color w:val="000000"/>
                <w:sz w:val="16"/>
                <w:szCs w:val="16"/>
              </w:rPr>
              <w:t xml:space="preserve">126 </w:t>
            </w:r>
          </w:p>
        </w:tc>
        <w:tc>
          <w:tcPr>
            <w:tcW w:w="437" w:type="pct"/>
            <w:tcBorders>
              <w:top w:val="nil"/>
              <w:left w:val="nil"/>
              <w:bottom w:val="nil"/>
              <w:right w:val="single" w:sz="8" w:space="0" w:color="808080"/>
            </w:tcBorders>
            <w:shd w:val="clear" w:color="auto" w:fill="auto"/>
            <w:vAlign w:val="center"/>
            <w:hideMark/>
          </w:tcPr>
          <w:p w14:paraId="0596EA60" w14:textId="72B59F9C"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w:t>
            </w:r>
            <w:r w:rsidR="00692D6C">
              <w:rPr>
                <w:rFonts w:eastAsia="Times New Roman"/>
                <w:color w:val="000000"/>
                <w:sz w:val="16"/>
                <w:szCs w:val="16"/>
              </w:rPr>
              <w:t xml:space="preserve"> </w:t>
            </w:r>
            <w:r w:rsidRPr="002A77D1">
              <w:rPr>
                <w:rFonts w:eastAsia="Times New Roman"/>
                <w:color w:val="000000"/>
                <w:sz w:val="16"/>
                <w:szCs w:val="16"/>
              </w:rPr>
              <w:t xml:space="preserve">042 </w:t>
            </w:r>
          </w:p>
        </w:tc>
        <w:tc>
          <w:tcPr>
            <w:tcW w:w="444" w:type="pct"/>
            <w:tcBorders>
              <w:top w:val="nil"/>
              <w:left w:val="nil"/>
              <w:bottom w:val="nil"/>
              <w:right w:val="single" w:sz="4" w:space="0" w:color="808080"/>
            </w:tcBorders>
            <w:shd w:val="clear" w:color="auto" w:fill="auto"/>
            <w:vAlign w:val="center"/>
            <w:hideMark/>
          </w:tcPr>
          <w:p w14:paraId="09AA1A27" w14:textId="22691F2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20</w:t>
            </w:r>
            <w:r w:rsidR="00692D6C">
              <w:rPr>
                <w:rFonts w:eastAsia="Times New Roman"/>
                <w:color w:val="000000"/>
                <w:sz w:val="16"/>
                <w:szCs w:val="16"/>
              </w:rPr>
              <w:t xml:space="preserve"> </w:t>
            </w:r>
            <w:r w:rsidRPr="002A77D1">
              <w:rPr>
                <w:rFonts w:eastAsia="Times New Roman"/>
                <w:color w:val="000000"/>
                <w:sz w:val="16"/>
                <w:szCs w:val="16"/>
              </w:rPr>
              <w:t xml:space="preserve">221 </w:t>
            </w:r>
          </w:p>
        </w:tc>
        <w:tc>
          <w:tcPr>
            <w:tcW w:w="437" w:type="pct"/>
            <w:tcBorders>
              <w:top w:val="nil"/>
              <w:left w:val="nil"/>
              <w:bottom w:val="nil"/>
              <w:right w:val="single" w:sz="8" w:space="0" w:color="808080"/>
            </w:tcBorders>
            <w:shd w:val="clear" w:color="auto" w:fill="auto"/>
            <w:vAlign w:val="center"/>
            <w:hideMark/>
          </w:tcPr>
          <w:p w14:paraId="5DBA0343" w14:textId="08E404C9"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w:t>
            </w:r>
            <w:r w:rsidR="00692D6C">
              <w:rPr>
                <w:rFonts w:eastAsia="Times New Roman"/>
                <w:color w:val="000000"/>
                <w:sz w:val="16"/>
                <w:szCs w:val="16"/>
              </w:rPr>
              <w:t xml:space="preserve"> </w:t>
            </w:r>
            <w:r w:rsidRPr="002A77D1">
              <w:rPr>
                <w:rFonts w:eastAsia="Times New Roman"/>
                <w:color w:val="000000"/>
                <w:sz w:val="16"/>
                <w:szCs w:val="16"/>
              </w:rPr>
              <w:t xml:space="preserve">740 </w:t>
            </w:r>
          </w:p>
        </w:tc>
        <w:tc>
          <w:tcPr>
            <w:tcW w:w="444" w:type="pct"/>
            <w:tcBorders>
              <w:top w:val="nil"/>
              <w:left w:val="nil"/>
              <w:bottom w:val="nil"/>
              <w:right w:val="single" w:sz="4" w:space="0" w:color="808080"/>
            </w:tcBorders>
            <w:shd w:val="clear" w:color="auto" w:fill="auto"/>
            <w:vAlign w:val="center"/>
            <w:hideMark/>
          </w:tcPr>
          <w:p w14:paraId="441C0AEA" w14:textId="22B5A93C"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23</w:t>
            </w:r>
            <w:r w:rsidR="00692D6C">
              <w:rPr>
                <w:rFonts w:eastAsia="Times New Roman"/>
                <w:color w:val="000000"/>
                <w:sz w:val="16"/>
                <w:szCs w:val="16"/>
              </w:rPr>
              <w:t xml:space="preserve"> </w:t>
            </w:r>
            <w:r w:rsidRPr="002A77D1">
              <w:rPr>
                <w:rFonts w:eastAsia="Times New Roman"/>
                <w:color w:val="000000"/>
                <w:sz w:val="16"/>
                <w:szCs w:val="16"/>
              </w:rPr>
              <w:t xml:space="preserve">676 </w:t>
            </w:r>
          </w:p>
        </w:tc>
        <w:tc>
          <w:tcPr>
            <w:tcW w:w="437" w:type="pct"/>
            <w:tcBorders>
              <w:top w:val="nil"/>
              <w:left w:val="nil"/>
              <w:bottom w:val="nil"/>
              <w:right w:val="single" w:sz="8" w:space="0" w:color="808080"/>
            </w:tcBorders>
            <w:shd w:val="clear" w:color="auto" w:fill="auto"/>
            <w:vAlign w:val="center"/>
            <w:hideMark/>
          </w:tcPr>
          <w:p w14:paraId="02DB8A3A" w14:textId="209F61D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w:t>
            </w:r>
            <w:r w:rsidR="00692D6C">
              <w:rPr>
                <w:rFonts w:eastAsia="Times New Roman"/>
                <w:color w:val="000000"/>
                <w:sz w:val="16"/>
                <w:szCs w:val="16"/>
              </w:rPr>
              <w:t xml:space="preserve"> </w:t>
            </w:r>
            <w:r w:rsidRPr="002A77D1">
              <w:rPr>
                <w:rFonts w:eastAsia="Times New Roman"/>
                <w:color w:val="000000"/>
                <w:sz w:val="16"/>
                <w:szCs w:val="16"/>
              </w:rPr>
              <w:t xml:space="preserve">892 </w:t>
            </w:r>
          </w:p>
        </w:tc>
        <w:tc>
          <w:tcPr>
            <w:tcW w:w="444" w:type="pct"/>
            <w:tcBorders>
              <w:top w:val="nil"/>
              <w:left w:val="single" w:sz="4" w:space="0" w:color="808080"/>
              <w:bottom w:val="nil"/>
              <w:right w:val="single" w:sz="8" w:space="0" w:color="808080"/>
            </w:tcBorders>
            <w:shd w:val="clear" w:color="auto" w:fill="auto"/>
            <w:vAlign w:val="center"/>
            <w:hideMark/>
          </w:tcPr>
          <w:p w14:paraId="3B529708" w14:textId="61079C9B"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w:t>
            </w:r>
            <w:r w:rsidR="00692D6C">
              <w:rPr>
                <w:rFonts w:eastAsia="Times New Roman"/>
                <w:color w:val="000000"/>
                <w:sz w:val="16"/>
                <w:szCs w:val="16"/>
              </w:rPr>
              <w:t xml:space="preserve"> </w:t>
            </w:r>
            <w:r w:rsidRPr="002A77D1">
              <w:rPr>
                <w:rFonts w:eastAsia="Times New Roman"/>
                <w:color w:val="000000"/>
                <w:sz w:val="16"/>
                <w:szCs w:val="16"/>
              </w:rPr>
              <w:t xml:space="preserve">818 </w:t>
            </w:r>
          </w:p>
        </w:tc>
      </w:tr>
      <w:tr w:rsidR="006B2A3D" w:rsidRPr="005F104B" w14:paraId="7536C464"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9ECA3BF"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97</w:t>
            </w:r>
          </w:p>
        </w:tc>
        <w:tc>
          <w:tcPr>
            <w:tcW w:w="920" w:type="pct"/>
            <w:tcBorders>
              <w:top w:val="nil"/>
              <w:left w:val="nil"/>
              <w:bottom w:val="nil"/>
              <w:right w:val="nil"/>
            </w:tcBorders>
            <w:shd w:val="clear" w:color="auto" w:fill="auto"/>
            <w:vAlign w:val="center"/>
            <w:hideMark/>
          </w:tcPr>
          <w:p w14:paraId="4652A13D"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Paraguay</w:t>
            </w:r>
          </w:p>
        </w:tc>
        <w:tc>
          <w:tcPr>
            <w:tcW w:w="404" w:type="pct"/>
            <w:tcBorders>
              <w:top w:val="nil"/>
              <w:left w:val="nil"/>
              <w:bottom w:val="nil"/>
              <w:right w:val="nil"/>
            </w:tcBorders>
            <w:shd w:val="clear" w:color="auto" w:fill="auto"/>
            <w:vAlign w:val="center"/>
            <w:hideMark/>
          </w:tcPr>
          <w:p w14:paraId="6B008C9B"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0.026</w:t>
            </w:r>
          </w:p>
        </w:tc>
        <w:tc>
          <w:tcPr>
            <w:tcW w:w="420" w:type="pct"/>
            <w:tcBorders>
              <w:top w:val="nil"/>
              <w:left w:val="nil"/>
              <w:bottom w:val="nil"/>
              <w:right w:val="single" w:sz="8" w:space="0" w:color="808080"/>
            </w:tcBorders>
            <w:shd w:val="clear" w:color="auto" w:fill="auto"/>
            <w:vAlign w:val="center"/>
            <w:hideMark/>
          </w:tcPr>
          <w:p w14:paraId="0F1F0249" w14:textId="2C95FB30"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0.060</w:t>
            </w:r>
          </w:p>
        </w:tc>
        <w:tc>
          <w:tcPr>
            <w:tcW w:w="444" w:type="pct"/>
            <w:tcBorders>
              <w:top w:val="nil"/>
              <w:left w:val="nil"/>
              <w:bottom w:val="nil"/>
              <w:right w:val="single" w:sz="4" w:space="0" w:color="808080"/>
            </w:tcBorders>
            <w:shd w:val="clear" w:color="auto" w:fill="auto"/>
            <w:vAlign w:val="center"/>
            <w:hideMark/>
          </w:tcPr>
          <w:p w14:paraId="33A75441" w14:textId="0702B8AC"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w:t>
            </w:r>
            <w:r w:rsidR="00692D6C">
              <w:rPr>
                <w:rFonts w:eastAsia="Times New Roman"/>
                <w:color w:val="000000"/>
                <w:sz w:val="16"/>
                <w:szCs w:val="16"/>
              </w:rPr>
              <w:t xml:space="preserve"> </w:t>
            </w:r>
            <w:r w:rsidRPr="002A77D1">
              <w:rPr>
                <w:rFonts w:eastAsia="Times New Roman"/>
                <w:color w:val="000000"/>
                <w:sz w:val="16"/>
                <w:szCs w:val="16"/>
              </w:rPr>
              <w:t xml:space="preserve">236 </w:t>
            </w:r>
          </w:p>
        </w:tc>
        <w:tc>
          <w:tcPr>
            <w:tcW w:w="437" w:type="pct"/>
            <w:tcBorders>
              <w:top w:val="nil"/>
              <w:left w:val="nil"/>
              <w:bottom w:val="nil"/>
              <w:right w:val="single" w:sz="8" w:space="0" w:color="808080"/>
            </w:tcBorders>
            <w:shd w:val="clear" w:color="auto" w:fill="auto"/>
            <w:vAlign w:val="center"/>
            <w:hideMark/>
          </w:tcPr>
          <w:p w14:paraId="3558221F" w14:textId="7B9A3F5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745 </w:t>
            </w:r>
          </w:p>
        </w:tc>
        <w:tc>
          <w:tcPr>
            <w:tcW w:w="444" w:type="pct"/>
            <w:tcBorders>
              <w:top w:val="nil"/>
              <w:left w:val="nil"/>
              <w:bottom w:val="nil"/>
              <w:right w:val="single" w:sz="4" w:space="0" w:color="808080"/>
            </w:tcBorders>
            <w:shd w:val="clear" w:color="auto" w:fill="auto"/>
            <w:vAlign w:val="center"/>
            <w:hideMark/>
          </w:tcPr>
          <w:p w14:paraId="1121D74E" w14:textId="2865927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w:t>
            </w:r>
            <w:r w:rsidR="00692D6C">
              <w:rPr>
                <w:rFonts w:eastAsia="Times New Roman"/>
                <w:color w:val="000000"/>
                <w:sz w:val="16"/>
                <w:szCs w:val="16"/>
              </w:rPr>
              <w:t xml:space="preserve"> </w:t>
            </w:r>
            <w:r w:rsidRPr="002A77D1">
              <w:rPr>
                <w:rFonts w:eastAsia="Times New Roman"/>
                <w:color w:val="000000"/>
                <w:sz w:val="16"/>
                <w:szCs w:val="16"/>
              </w:rPr>
              <w:t xml:space="preserve">841 </w:t>
            </w:r>
          </w:p>
        </w:tc>
        <w:tc>
          <w:tcPr>
            <w:tcW w:w="437" w:type="pct"/>
            <w:tcBorders>
              <w:top w:val="nil"/>
              <w:left w:val="nil"/>
              <w:bottom w:val="nil"/>
              <w:right w:val="single" w:sz="8" w:space="0" w:color="808080"/>
            </w:tcBorders>
            <w:shd w:val="clear" w:color="auto" w:fill="auto"/>
            <w:vAlign w:val="center"/>
            <w:hideMark/>
          </w:tcPr>
          <w:p w14:paraId="5A4D8F38" w14:textId="5077ECD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947 </w:t>
            </w:r>
          </w:p>
        </w:tc>
        <w:tc>
          <w:tcPr>
            <w:tcW w:w="444" w:type="pct"/>
            <w:tcBorders>
              <w:top w:val="nil"/>
              <w:left w:val="nil"/>
              <w:bottom w:val="nil"/>
              <w:right w:val="single" w:sz="4" w:space="0" w:color="808080"/>
            </w:tcBorders>
            <w:shd w:val="clear" w:color="auto" w:fill="auto"/>
            <w:vAlign w:val="center"/>
            <w:hideMark/>
          </w:tcPr>
          <w:p w14:paraId="6C7C46E9" w14:textId="1EE99CE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w:t>
            </w:r>
            <w:r w:rsidR="00692D6C">
              <w:rPr>
                <w:rFonts w:eastAsia="Times New Roman"/>
                <w:color w:val="000000"/>
                <w:sz w:val="16"/>
                <w:szCs w:val="16"/>
              </w:rPr>
              <w:t xml:space="preserve"> </w:t>
            </w:r>
            <w:r w:rsidRPr="002A77D1">
              <w:rPr>
                <w:rFonts w:eastAsia="Times New Roman"/>
                <w:color w:val="000000"/>
                <w:sz w:val="16"/>
                <w:szCs w:val="16"/>
              </w:rPr>
              <w:t xml:space="preserve">840 </w:t>
            </w:r>
          </w:p>
        </w:tc>
        <w:tc>
          <w:tcPr>
            <w:tcW w:w="437" w:type="pct"/>
            <w:tcBorders>
              <w:top w:val="nil"/>
              <w:left w:val="nil"/>
              <w:bottom w:val="nil"/>
              <w:right w:val="single" w:sz="8" w:space="0" w:color="808080"/>
            </w:tcBorders>
            <w:shd w:val="clear" w:color="auto" w:fill="auto"/>
            <w:vAlign w:val="center"/>
            <w:hideMark/>
          </w:tcPr>
          <w:p w14:paraId="76B9443D" w14:textId="0CD97B7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280 </w:t>
            </w:r>
          </w:p>
        </w:tc>
        <w:tc>
          <w:tcPr>
            <w:tcW w:w="444" w:type="pct"/>
            <w:tcBorders>
              <w:top w:val="nil"/>
              <w:left w:val="single" w:sz="4" w:space="0" w:color="808080"/>
              <w:bottom w:val="nil"/>
              <w:right w:val="single" w:sz="8" w:space="0" w:color="808080"/>
            </w:tcBorders>
            <w:shd w:val="clear" w:color="auto" w:fill="auto"/>
            <w:vAlign w:val="center"/>
            <w:hideMark/>
          </w:tcPr>
          <w:p w14:paraId="3C7BD212" w14:textId="11A88F2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w:t>
            </w:r>
            <w:r w:rsidR="00692D6C">
              <w:rPr>
                <w:rFonts w:eastAsia="Times New Roman"/>
                <w:color w:val="000000"/>
                <w:sz w:val="16"/>
                <w:szCs w:val="16"/>
              </w:rPr>
              <w:t xml:space="preserve"> </w:t>
            </w:r>
            <w:r w:rsidRPr="002A77D1">
              <w:rPr>
                <w:rFonts w:eastAsia="Times New Roman"/>
                <w:color w:val="000000"/>
                <w:sz w:val="16"/>
                <w:szCs w:val="16"/>
              </w:rPr>
              <w:t xml:space="preserve">136 </w:t>
            </w:r>
          </w:p>
        </w:tc>
      </w:tr>
      <w:tr w:rsidR="006B2A3D" w:rsidRPr="005F104B" w14:paraId="1EDA81AE"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11937F3"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98</w:t>
            </w:r>
          </w:p>
        </w:tc>
        <w:tc>
          <w:tcPr>
            <w:tcW w:w="920" w:type="pct"/>
            <w:tcBorders>
              <w:top w:val="nil"/>
              <w:left w:val="nil"/>
              <w:bottom w:val="nil"/>
              <w:right w:val="nil"/>
            </w:tcBorders>
            <w:shd w:val="clear" w:color="auto" w:fill="auto"/>
            <w:vAlign w:val="center"/>
            <w:hideMark/>
          </w:tcPr>
          <w:p w14:paraId="4F84366D" w14:textId="70828801"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P</w:t>
            </w:r>
            <w:r w:rsidR="003B1642">
              <w:rPr>
                <w:rFonts w:eastAsia="Times New Roman"/>
                <w:color w:val="000000"/>
                <w:sz w:val="16"/>
                <w:szCs w:val="16"/>
              </w:rPr>
              <w:t>é</w:t>
            </w:r>
            <w:r w:rsidRPr="002A77D1">
              <w:rPr>
                <w:rFonts w:eastAsia="Times New Roman"/>
                <w:color w:val="000000"/>
                <w:sz w:val="16"/>
                <w:szCs w:val="16"/>
              </w:rPr>
              <w:t>r</w:t>
            </w:r>
            <w:r w:rsidR="003B1642">
              <w:rPr>
                <w:rFonts w:eastAsia="Times New Roman"/>
                <w:color w:val="000000"/>
                <w:sz w:val="16"/>
                <w:szCs w:val="16"/>
              </w:rPr>
              <w:t>o</w:t>
            </w:r>
            <w:r w:rsidRPr="002A77D1">
              <w:rPr>
                <w:rFonts w:eastAsia="Times New Roman"/>
                <w:color w:val="000000"/>
                <w:sz w:val="16"/>
                <w:szCs w:val="16"/>
              </w:rPr>
              <w:t>u</w:t>
            </w:r>
            <w:proofErr w:type="spellEnd"/>
          </w:p>
        </w:tc>
        <w:tc>
          <w:tcPr>
            <w:tcW w:w="404" w:type="pct"/>
            <w:tcBorders>
              <w:top w:val="nil"/>
              <w:left w:val="nil"/>
              <w:bottom w:val="nil"/>
              <w:right w:val="nil"/>
            </w:tcBorders>
            <w:shd w:val="clear" w:color="auto" w:fill="auto"/>
            <w:vAlign w:val="center"/>
            <w:hideMark/>
          </w:tcPr>
          <w:p w14:paraId="1E28C293"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0.163</w:t>
            </w:r>
          </w:p>
        </w:tc>
        <w:tc>
          <w:tcPr>
            <w:tcW w:w="420" w:type="pct"/>
            <w:tcBorders>
              <w:top w:val="nil"/>
              <w:left w:val="nil"/>
              <w:bottom w:val="nil"/>
              <w:right w:val="single" w:sz="8" w:space="0" w:color="808080"/>
            </w:tcBorders>
            <w:shd w:val="clear" w:color="auto" w:fill="auto"/>
            <w:vAlign w:val="center"/>
            <w:hideMark/>
          </w:tcPr>
          <w:p w14:paraId="1CBD461D" w14:textId="10D218B6"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0.375</w:t>
            </w:r>
          </w:p>
        </w:tc>
        <w:tc>
          <w:tcPr>
            <w:tcW w:w="444" w:type="pct"/>
            <w:tcBorders>
              <w:top w:val="nil"/>
              <w:left w:val="nil"/>
              <w:bottom w:val="nil"/>
              <w:right w:val="single" w:sz="4" w:space="0" w:color="808080"/>
            </w:tcBorders>
            <w:shd w:val="clear" w:color="auto" w:fill="auto"/>
            <w:vAlign w:val="center"/>
            <w:hideMark/>
          </w:tcPr>
          <w:p w14:paraId="24378FAB" w14:textId="16DFB389"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32</w:t>
            </w:r>
            <w:r w:rsidR="00692D6C">
              <w:rPr>
                <w:rFonts w:eastAsia="Times New Roman"/>
                <w:color w:val="000000"/>
                <w:sz w:val="16"/>
                <w:szCs w:val="16"/>
              </w:rPr>
              <w:t xml:space="preserve"> </w:t>
            </w:r>
            <w:r w:rsidRPr="002A77D1">
              <w:rPr>
                <w:rFonts w:eastAsia="Times New Roman"/>
                <w:color w:val="000000"/>
                <w:sz w:val="16"/>
                <w:szCs w:val="16"/>
              </w:rPr>
              <w:t xml:space="preserve">828 </w:t>
            </w:r>
          </w:p>
        </w:tc>
        <w:tc>
          <w:tcPr>
            <w:tcW w:w="437" w:type="pct"/>
            <w:tcBorders>
              <w:top w:val="nil"/>
              <w:left w:val="nil"/>
              <w:bottom w:val="nil"/>
              <w:right w:val="single" w:sz="8" w:space="0" w:color="808080"/>
            </w:tcBorders>
            <w:shd w:val="clear" w:color="auto" w:fill="auto"/>
            <w:vAlign w:val="center"/>
            <w:hideMark/>
          </w:tcPr>
          <w:p w14:paraId="028F5164" w14:textId="1220852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10</w:t>
            </w:r>
            <w:r w:rsidR="00692D6C">
              <w:rPr>
                <w:rFonts w:eastAsia="Times New Roman"/>
                <w:color w:val="000000"/>
                <w:sz w:val="16"/>
                <w:szCs w:val="16"/>
              </w:rPr>
              <w:t xml:space="preserve"> </w:t>
            </w:r>
            <w:r w:rsidRPr="002A77D1">
              <w:rPr>
                <w:rFonts w:eastAsia="Times New Roman"/>
                <w:color w:val="000000"/>
                <w:sz w:val="16"/>
                <w:szCs w:val="16"/>
              </w:rPr>
              <w:t xml:space="preserve">943 </w:t>
            </w:r>
          </w:p>
        </w:tc>
        <w:tc>
          <w:tcPr>
            <w:tcW w:w="444" w:type="pct"/>
            <w:tcBorders>
              <w:top w:val="nil"/>
              <w:left w:val="nil"/>
              <w:bottom w:val="nil"/>
              <w:right w:val="single" w:sz="4" w:space="0" w:color="808080"/>
            </w:tcBorders>
            <w:shd w:val="clear" w:color="auto" w:fill="auto"/>
            <w:vAlign w:val="center"/>
            <w:hideMark/>
          </w:tcPr>
          <w:p w14:paraId="4F321AA1" w14:textId="56F5249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36</w:t>
            </w:r>
            <w:r w:rsidR="00692D6C">
              <w:rPr>
                <w:rFonts w:eastAsia="Times New Roman"/>
                <w:color w:val="000000"/>
                <w:sz w:val="16"/>
                <w:szCs w:val="16"/>
              </w:rPr>
              <w:t xml:space="preserve"> </w:t>
            </w:r>
            <w:r w:rsidRPr="002A77D1">
              <w:rPr>
                <w:rFonts w:eastAsia="Times New Roman"/>
                <w:color w:val="000000"/>
                <w:sz w:val="16"/>
                <w:szCs w:val="16"/>
              </w:rPr>
              <w:t xml:space="preserve">622 </w:t>
            </w:r>
          </w:p>
        </w:tc>
        <w:tc>
          <w:tcPr>
            <w:tcW w:w="437" w:type="pct"/>
            <w:tcBorders>
              <w:top w:val="nil"/>
              <w:left w:val="nil"/>
              <w:bottom w:val="nil"/>
              <w:right w:val="single" w:sz="8" w:space="0" w:color="808080"/>
            </w:tcBorders>
            <w:shd w:val="clear" w:color="auto" w:fill="auto"/>
            <w:vAlign w:val="center"/>
            <w:hideMark/>
          </w:tcPr>
          <w:p w14:paraId="50348043" w14:textId="405F224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12</w:t>
            </w:r>
            <w:r w:rsidR="00692D6C">
              <w:rPr>
                <w:rFonts w:eastAsia="Times New Roman"/>
                <w:color w:val="000000"/>
                <w:sz w:val="16"/>
                <w:szCs w:val="16"/>
              </w:rPr>
              <w:t xml:space="preserve"> </w:t>
            </w:r>
            <w:r w:rsidRPr="002A77D1">
              <w:rPr>
                <w:rFonts w:eastAsia="Times New Roman"/>
                <w:color w:val="000000"/>
                <w:sz w:val="16"/>
                <w:szCs w:val="16"/>
              </w:rPr>
              <w:t xml:space="preserve">207 </w:t>
            </w:r>
          </w:p>
        </w:tc>
        <w:tc>
          <w:tcPr>
            <w:tcW w:w="444" w:type="pct"/>
            <w:tcBorders>
              <w:top w:val="nil"/>
              <w:left w:val="nil"/>
              <w:bottom w:val="nil"/>
              <w:right w:val="single" w:sz="4" w:space="0" w:color="808080"/>
            </w:tcBorders>
            <w:shd w:val="clear" w:color="auto" w:fill="auto"/>
            <w:vAlign w:val="center"/>
            <w:hideMark/>
          </w:tcPr>
          <w:p w14:paraId="092958CB" w14:textId="392C07B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42</w:t>
            </w:r>
            <w:r w:rsidR="00692D6C">
              <w:rPr>
                <w:rFonts w:eastAsia="Times New Roman"/>
                <w:color w:val="000000"/>
                <w:sz w:val="16"/>
                <w:szCs w:val="16"/>
              </w:rPr>
              <w:t xml:space="preserve"> </w:t>
            </w:r>
            <w:r w:rsidRPr="002A77D1">
              <w:rPr>
                <w:rFonts w:eastAsia="Times New Roman"/>
                <w:color w:val="000000"/>
                <w:sz w:val="16"/>
                <w:szCs w:val="16"/>
              </w:rPr>
              <w:t xml:space="preserve">880 </w:t>
            </w:r>
          </w:p>
        </w:tc>
        <w:tc>
          <w:tcPr>
            <w:tcW w:w="437" w:type="pct"/>
            <w:tcBorders>
              <w:top w:val="nil"/>
              <w:left w:val="nil"/>
              <w:bottom w:val="nil"/>
              <w:right w:val="single" w:sz="8" w:space="0" w:color="808080"/>
            </w:tcBorders>
            <w:shd w:val="clear" w:color="auto" w:fill="auto"/>
            <w:vAlign w:val="center"/>
            <w:hideMark/>
          </w:tcPr>
          <w:p w14:paraId="12401E0B" w14:textId="0EC4608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14</w:t>
            </w:r>
            <w:r w:rsidR="00692D6C">
              <w:rPr>
                <w:rFonts w:eastAsia="Times New Roman"/>
                <w:color w:val="000000"/>
                <w:sz w:val="16"/>
                <w:szCs w:val="16"/>
              </w:rPr>
              <w:t xml:space="preserve"> </w:t>
            </w:r>
            <w:r w:rsidRPr="002A77D1">
              <w:rPr>
                <w:rFonts w:eastAsia="Times New Roman"/>
                <w:color w:val="000000"/>
                <w:sz w:val="16"/>
                <w:szCs w:val="16"/>
              </w:rPr>
              <w:t xml:space="preserve">293 </w:t>
            </w:r>
          </w:p>
        </w:tc>
        <w:tc>
          <w:tcPr>
            <w:tcW w:w="444" w:type="pct"/>
            <w:tcBorders>
              <w:top w:val="nil"/>
              <w:left w:val="single" w:sz="4" w:space="0" w:color="808080"/>
              <w:bottom w:val="nil"/>
              <w:right w:val="single" w:sz="8" w:space="0" w:color="808080"/>
            </w:tcBorders>
            <w:shd w:val="clear" w:color="auto" w:fill="auto"/>
            <w:vAlign w:val="center"/>
            <w:hideMark/>
          </w:tcPr>
          <w:p w14:paraId="40CD4B9C" w14:textId="00CD1C7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29</w:t>
            </w:r>
            <w:r w:rsidR="00692D6C">
              <w:rPr>
                <w:rFonts w:eastAsia="Times New Roman"/>
                <w:color w:val="000000"/>
                <w:sz w:val="16"/>
                <w:szCs w:val="16"/>
              </w:rPr>
              <w:t xml:space="preserve"> </w:t>
            </w:r>
            <w:r w:rsidRPr="002A77D1">
              <w:rPr>
                <w:rFonts w:eastAsia="Times New Roman"/>
                <w:color w:val="000000"/>
                <w:sz w:val="16"/>
                <w:szCs w:val="16"/>
              </w:rPr>
              <w:t xml:space="preserve">786 </w:t>
            </w:r>
          </w:p>
        </w:tc>
      </w:tr>
      <w:tr w:rsidR="006B2A3D" w:rsidRPr="005F104B" w14:paraId="0084D6F9"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FADBA2A"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99</w:t>
            </w:r>
          </w:p>
        </w:tc>
        <w:tc>
          <w:tcPr>
            <w:tcW w:w="920" w:type="pct"/>
            <w:tcBorders>
              <w:top w:val="nil"/>
              <w:left w:val="nil"/>
              <w:bottom w:val="nil"/>
              <w:right w:val="nil"/>
            </w:tcBorders>
            <w:shd w:val="clear" w:color="auto" w:fill="auto"/>
            <w:vAlign w:val="center"/>
            <w:hideMark/>
          </w:tcPr>
          <w:p w14:paraId="06CBC1D1"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Philippines</w:t>
            </w:r>
          </w:p>
        </w:tc>
        <w:tc>
          <w:tcPr>
            <w:tcW w:w="404" w:type="pct"/>
            <w:tcBorders>
              <w:top w:val="nil"/>
              <w:left w:val="nil"/>
              <w:bottom w:val="nil"/>
              <w:right w:val="nil"/>
            </w:tcBorders>
            <w:shd w:val="clear" w:color="auto" w:fill="auto"/>
            <w:vAlign w:val="center"/>
            <w:hideMark/>
          </w:tcPr>
          <w:p w14:paraId="51D71942"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0.212</w:t>
            </w:r>
          </w:p>
        </w:tc>
        <w:tc>
          <w:tcPr>
            <w:tcW w:w="420" w:type="pct"/>
            <w:tcBorders>
              <w:top w:val="nil"/>
              <w:left w:val="nil"/>
              <w:bottom w:val="nil"/>
              <w:right w:val="single" w:sz="8" w:space="0" w:color="808080"/>
            </w:tcBorders>
            <w:shd w:val="clear" w:color="auto" w:fill="auto"/>
            <w:vAlign w:val="center"/>
            <w:hideMark/>
          </w:tcPr>
          <w:p w14:paraId="43F0EADE" w14:textId="670AC167"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0.488</w:t>
            </w:r>
          </w:p>
        </w:tc>
        <w:tc>
          <w:tcPr>
            <w:tcW w:w="444" w:type="pct"/>
            <w:tcBorders>
              <w:top w:val="nil"/>
              <w:left w:val="nil"/>
              <w:bottom w:val="nil"/>
              <w:right w:val="single" w:sz="4" w:space="0" w:color="808080"/>
            </w:tcBorders>
            <w:shd w:val="clear" w:color="auto" w:fill="auto"/>
            <w:vAlign w:val="center"/>
            <w:hideMark/>
          </w:tcPr>
          <w:p w14:paraId="0C6F2416" w14:textId="16B5595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42</w:t>
            </w:r>
            <w:r w:rsidR="00692D6C">
              <w:rPr>
                <w:rFonts w:eastAsia="Times New Roman"/>
                <w:color w:val="000000"/>
                <w:sz w:val="16"/>
                <w:szCs w:val="16"/>
              </w:rPr>
              <w:t xml:space="preserve"> </w:t>
            </w:r>
            <w:r w:rsidRPr="002A77D1">
              <w:rPr>
                <w:rFonts w:eastAsia="Times New Roman"/>
                <w:color w:val="000000"/>
                <w:sz w:val="16"/>
                <w:szCs w:val="16"/>
              </w:rPr>
              <w:t xml:space="preserve">697 </w:t>
            </w:r>
          </w:p>
        </w:tc>
        <w:tc>
          <w:tcPr>
            <w:tcW w:w="437" w:type="pct"/>
            <w:tcBorders>
              <w:top w:val="nil"/>
              <w:left w:val="nil"/>
              <w:bottom w:val="nil"/>
              <w:right w:val="single" w:sz="8" w:space="0" w:color="808080"/>
            </w:tcBorders>
            <w:shd w:val="clear" w:color="auto" w:fill="auto"/>
            <w:vAlign w:val="center"/>
            <w:hideMark/>
          </w:tcPr>
          <w:p w14:paraId="1EC826E0" w14:textId="4EDDCFA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14</w:t>
            </w:r>
            <w:r w:rsidR="00692D6C">
              <w:rPr>
                <w:rFonts w:eastAsia="Times New Roman"/>
                <w:color w:val="000000"/>
                <w:sz w:val="16"/>
                <w:szCs w:val="16"/>
              </w:rPr>
              <w:t xml:space="preserve"> </w:t>
            </w:r>
            <w:r w:rsidRPr="002A77D1">
              <w:rPr>
                <w:rFonts w:eastAsia="Times New Roman"/>
                <w:color w:val="000000"/>
                <w:sz w:val="16"/>
                <w:szCs w:val="16"/>
              </w:rPr>
              <w:t xml:space="preserve">232 </w:t>
            </w:r>
          </w:p>
        </w:tc>
        <w:tc>
          <w:tcPr>
            <w:tcW w:w="444" w:type="pct"/>
            <w:tcBorders>
              <w:top w:val="nil"/>
              <w:left w:val="nil"/>
              <w:bottom w:val="nil"/>
              <w:right w:val="single" w:sz="4" w:space="0" w:color="808080"/>
            </w:tcBorders>
            <w:shd w:val="clear" w:color="auto" w:fill="auto"/>
            <w:vAlign w:val="center"/>
            <w:hideMark/>
          </w:tcPr>
          <w:p w14:paraId="7F8832C4" w14:textId="302C9850"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47</w:t>
            </w:r>
            <w:r w:rsidR="00692D6C">
              <w:rPr>
                <w:rFonts w:eastAsia="Times New Roman"/>
                <w:color w:val="000000"/>
                <w:sz w:val="16"/>
                <w:szCs w:val="16"/>
              </w:rPr>
              <w:t xml:space="preserve"> </w:t>
            </w:r>
            <w:r w:rsidRPr="002A77D1">
              <w:rPr>
                <w:rFonts w:eastAsia="Times New Roman"/>
                <w:color w:val="000000"/>
                <w:sz w:val="16"/>
                <w:szCs w:val="16"/>
              </w:rPr>
              <w:t xml:space="preserve">631 </w:t>
            </w:r>
          </w:p>
        </w:tc>
        <w:tc>
          <w:tcPr>
            <w:tcW w:w="437" w:type="pct"/>
            <w:tcBorders>
              <w:top w:val="nil"/>
              <w:left w:val="nil"/>
              <w:bottom w:val="nil"/>
              <w:right w:val="single" w:sz="8" w:space="0" w:color="808080"/>
            </w:tcBorders>
            <w:shd w:val="clear" w:color="auto" w:fill="auto"/>
            <w:vAlign w:val="center"/>
            <w:hideMark/>
          </w:tcPr>
          <w:p w14:paraId="27108FC7" w14:textId="492371E0"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15</w:t>
            </w:r>
            <w:r w:rsidR="00692D6C">
              <w:rPr>
                <w:rFonts w:eastAsia="Times New Roman"/>
                <w:color w:val="000000"/>
                <w:sz w:val="16"/>
                <w:szCs w:val="16"/>
              </w:rPr>
              <w:t xml:space="preserve"> </w:t>
            </w:r>
            <w:r w:rsidRPr="002A77D1">
              <w:rPr>
                <w:rFonts w:eastAsia="Times New Roman"/>
                <w:color w:val="000000"/>
                <w:sz w:val="16"/>
                <w:szCs w:val="16"/>
              </w:rPr>
              <w:t xml:space="preserve">877 </w:t>
            </w:r>
          </w:p>
        </w:tc>
        <w:tc>
          <w:tcPr>
            <w:tcW w:w="444" w:type="pct"/>
            <w:tcBorders>
              <w:top w:val="nil"/>
              <w:left w:val="nil"/>
              <w:bottom w:val="nil"/>
              <w:right w:val="single" w:sz="4" w:space="0" w:color="808080"/>
            </w:tcBorders>
            <w:shd w:val="clear" w:color="auto" w:fill="auto"/>
            <w:vAlign w:val="center"/>
            <w:hideMark/>
          </w:tcPr>
          <w:p w14:paraId="41688176" w14:textId="46313AD9"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55</w:t>
            </w:r>
            <w:r w:rsidR="00692D6C">
              <w:rPr>
                <w:rFonts w:eastAsia="Times New Roman"/>
                <w:color w:val="000000"/>
                <w:sz w:val="16"/>
                <w:szCs w:val="16"/>
              </w:rPr>
              <w:t xml:space="preserve"> </w:t>
            </w:r>
            <w:r w:rsidRPr="002A77D1">
              <w:rPr>
                <w:rFonts w:eastAsia="Times New Roman"/>
                <w:color w:val="000000"/>
                <w:sz w:val="16"/>
                <w:szCs w:val="16"/>
              </w:rPr>
              <w:t xml:space="preserve">770 </w:t>
            </w:r>
          </w:p>
        </w:tc>
        <w:tc>
          <w:tcPr>
            <w:tcW w:w="437" w:type="pct"/>
            <w:tcBorders>
              <w:top w:val="nil"/>
              <w:left w:val="nil"/>
              <w:bottom w:val="nil"/>
              <w:right w:val="single" w:sz="8" w:space="0" w:color="808080"/>
            </w:tcBorders>
            <w:shd w:val="clear" w:color="auto" w:fill="auto"/>
            <w:vAlign w:val="center"/>
            <w:hideMark/>
          </w:tcPr>
          <w:p w14:paraId="613B603C" w14:textId="7319709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18</w:t>
            </w:r>
            <w:r w:rsidR="00692D6C">
              <w:rPr>
                <w:rFonts w:eastAsia="Times New Roman"/>
                <w:color w:val="000000"/>
                <w:sz w:val="16"/>
                <w:szCs w:val="16"/>
              </w:rPr>
              <w:t xml:space="preserve"> </w:t>
            </w:r>
            <w:r w:rsidRPr="002A77D1">
              <w:rPr>
                <w:rFonts w:eastAsia="Times New Roman"/>
                <w:color w:val="000000"/>
                <w:sz w:val="16"/>
                <w:szCs w:val="16"/>
              </w:rPr>
              <w:t xml:space="preserve">590 </w:t>
            </w:r>
          </w:p>
        </w:tc>
        <w:tc>
          <w:tcPr>
            <w:tcW w:w="444" w:type="pct"/>
            <w:tcBorders>
              <w:top w:val="nil"/>
              <w:left w:val="single" w:sz="4" w:space="0" w:color="808080"/>
              <w:bottom w:val="nil"/>
              <w:right w:val="single" w:sz="8" w:space="0" w:color="808080"/>
            </w:tcBorders>
            <w:shd w:val="clear" w:color="auto" w:fill="auto"/>
            <w:vAlign w:val="center"/>
            <w:hideMark/>
          </w:tcPr>
          <w:p w14:paraId="3DE7CBDE" w14:textId="1C91D3F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40</w:t>
            </w:r>
            <w:r w:rsidR="00692D6C">
              <w:rPr>
                <w:rFonts w:eastAsia="Times New Roman"/>
                <w:color w:val="000000"/>
                <w:sz w:val="16"/>
                <w:szCs w:val="16"/>
              </w:rPr>
              <w:t xml:space="preserve"> </w:t>
            </w:r>
            <w:r w:rsidRPr="002A77D1">
              <w:rPr>
                <w:rFonts w:eastAsia="Times New Roman"/>
                <w:color w:val="000000"/>
                <w:sz w:val="16"/>
                <w:szCs w:val="16"/>
              </w:rPr>
              <w:t xml:space="preserve">172 </w:t>
            </w:r>
          </w:p>
        </w:tc>
      </w:tr>
      <w:tr w:rsidR="006B2A3D" w:rsidRPr="005F104B" w14:paraId="11BDA55B"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337C156"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100</w:t>
            </w:r>
          </w:p>
        </w:tc>
        <w:tc>
          <w:tcPr>
            <w:tcW w:w="920" w:type="pct"/>
            <w:tcBorders>
              <w:top w:val="nil"/>
              <w:left w:val="nil"/>
              <w:bottom w:val="nil"/>
              <w:right w:val="nil"/>
            </w:tcBorders>
            <w:shd w:val="clear" w:color="auto" w:fill="auto"/>
            <w:vAlign w:val="center"/>
            <w:hideMark/>
          </w:tcPr>
          <w:p w14:paraId="0D00C089" w14:textId="49EE6D07"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Pol</w:t>
            </w:r>
            <w:r w:rsidR="003B1642">
              <w:rPr>
                <w:rFonts w:eastAsia="Times New Roman"/>
                <w:color w:val="000000"/>
                <w:sz w:val="16"/>
                <w:szCs w:val="16"/>
              </w:rPr>
              <w:t>ogne</w:t>
            </w:r>
            <w:proofErr w:type="spellEnd"/>
          </w:p>
        </w:tc>
        <w:tc>
          <w:tcPr>
            <w:tcW w:w="404" w:type="pct"/>
            <w:tcBorders>
              <w:top w:val="nil"/>
              <w:left w:val="nil"/>
              <w:bottom w:val="nil"/>
              <w:right w:val="nil"/>
            </w:tcBorders>
            <w:shd w:val="clear" w:color="auto" w:fill="auto"/>
            <w:vAlign w:val="center"/>
            <w:hideMark/>
          </w:tcPr>
          <w:p w14:paraId="70E700E6"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0.837</w:t>
            </w:r>
          </w:p>
        </w:tc>
        <w:tc>
          <w:tcPr>
            <w:tcW w:w="420" w:type="pct"/>
            <w:tcBorders>
              <w:top w:val="nil"/>
              <w:left w:val="nil"/>
              <w:bottom w:val="nil"/>
              <w:right w:val="single" w:sz="8" w:space="0" w:color="808080"/>
            </w:tcBorders>
            <w:shd w:val="clear" w:color="auto" w:fill="auto"/>
            <w:vAlign w:val="center"/>
            <w:hideMark/>
          </w:tcPr>
          <w:p w14:paraId="691A60CC" w14:textId="22AA6A9B"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1.926</w:t>
            </w:r>
          </w:p>
        </w:tc>
        <w:tc>
          <w:tcPr>
            <w:tcW w:w="444" w:type="pct"/>
            <w:tcBorders>
              <w:top w:val="nil"/>
              <w:left w:val="nil"/>
              <w:bottom w:val="nil"/>
              <w:right w:val="single" w:sz="4" w:space="0" w:color="808080"/>
            </w:tcBorders>
            <w:shd w:val="clear" w:color="auto" w:fill="auto"/>
            <w:vAlign w:val="center"/>
            <w:hideMark/>
          </w:tcPr>
          <w:p w14:paraId="340072EA" w14:textId="3FB38F1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168</w:t>
            </w:r>
            <w:r w:rsidR="00692D6C">
              <w:rPr>
                <w:rFonts w:eastAsia="Times New Roman"/>
                <w:color w:val="000000"/>
                <w:sz w:val="16"/>
                <w:szCs w:val="16"/>
              </w:rPr>
              <w:t xml:space="preserve"> </w:t>
            </w:r>
            <w:r w:rsidRPr="002A77D1">
              <w:rPr>
                <w:rFonts w:eastAsia="Times New Roman"/>
                <w:color w:val="000000"/>
                <w:sz w:val="16"/>
                <w:szCs w:val="16"/>
              </w:rPr>
              <w:t xml:space="preserve">573 </w:t>
            </w:r>
          </w:p>
        </w:tc>
        <w:tc>
          <w:tcPr>
            <w:tcW w:w="437" w:type="pct"/>
            <w:tcBorders>
              <w:top w:val="nil"/>
              <w:left w:val="nil"/>
              <w:bottom w:val="nil"/>
              <w:right w:val="single" w:sz="8" w:space="0" w:color="808080"/>
            </w:tcBorders>
            <w:shd w:val="clear" w:color="auto" w:fill="auto"/>
            <w:vAlign w:val="center"/>
            <w:hideMark/>
          </w:tcPr>
          <w:p w14:paraId="104537B4" w14:textId="328B46E4"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56</w:t>
            </w:r>
            <w:r w:rsidR="00692D6C">
              <w:rPr>
                <w:rFonts w:eastAsia="Times New Roman"/>
                <w:color w:val="000000"/>
                <w:sz w:val="16"/>
                <w:szCs w:val="16"/>
              </w:rPr>
              <w:t xml:space="preserve"> </w:t>
            </w:r>
            <w:r w:rsidRPr="002A77D1">
              <w:rPr>
                <w:rFonts w:eastAsia="Times New Roman"/>
                <w:color w:val="000000"/>
                <w:sz w:val="16"/>
                <w:szCs w:val="16"/>
              </w:rPr>
              <w:t xml:space="preserve">191 </w:t>
            </w:r>
          </w:p>
        </w:tc>
        <w:tc>
          <w:tcPr>
            <w:tcW w:w="444" w:type="pct"/>
            <w:tcBorders>
              <w:top w:val="nil"/>
              <w:left w:val="nil"/>
              <w:bottom w:val="nil"/>
              <w:right w:val="single" w:sz="4" w:space="0" w:color="808080"/>
            </w:tcBorders>
            <w:shd w:val="clear" w:color="auto" w:fill="auto"/>
            <w:vAlign w:val="center"/>
            <w:hideMark/>
          </w:tcPr>
          <w:p w14:paraId="4A76ACD0" w14:textId="2F76975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188</w:t>
            </w:r>
            <w:r w:rsidR="00692D6C">
              <w:rPr>
                <w:rFonts w:eastAsia="Times New Roman"/>
                <w:color w:val="000000"/>
                <w:sz w:val="16"/>
                <w:szCs w:val="16"/>
              </w:rPr>
              <w:t xml:space="preserve"> </w:t>
            </w:r>
            <w:r w:rsidRPr="002A77D1">
              <w:rPr>
                <w:rFonts w:eastAsia="Times New Roman"/>
                <w:color w:val="000000"/>
                <w:sz w:val="16"/>
                <w:szCs w:val="16"/>
              </w:rPr>
              <w:t xml:space="preserve">051 </w:t>
            </w:r>
          </w:p>
        </w:tc>
        <w:tc>
          <w:tcPr>
            <w:tcW w:w="437" w:type="pct"/>
            <w:tcBorders>
              <w:top w:val="nil"/>
              <w:left w:val="nil"/>
              <w:bottom w:val="nil"/>
              <w:right w:val="single" w:sz="8" w:space="0" w:color="808080"/>
            </w:tcBorders>
            <w:shd w:val="clear" w:color="auto" w:fill="auto"/>
            <w:vAlign w:val="center"/>
            <w:hideMark/>
          </w:tcPr>
          <w:p w14:paraId="45D078C9" w14:textId="450E55C0"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62</w:t>
            </w:r>
            <w:r w:rsidR="00692D6C">
              <w:rPr>
                <w:rFonts w:eastAsia="Times New Roman"/>
                <w:color w:val="000000"/>
                <w:sz w:val="16"/>
                <w:szCs w:val="16"/>
              </w:rPr>
              <w:t xml:space="preserve"> </w:t>
            </w:r>
            <w:r w:rsidRPr="002A77D1">
              <w:rPr>
                <w:rFonts w:eastAsia="Times New Roman"/>
                <w:color w:val="000000"/>
                <w:sz w:val="16"/>
                <w:szCs w:val="16"/>
              </w:rPr>
              <w:t xml:space="preserve">684 </w:t>
            </w:r>
          </w:p>
        </w:tc>
        <w:tc>
          <w:tcPr>
            <w:tcW w:w="444" w:type="pct"/>
            <w:tcBorders>
              <w:top w:val="nil"/>
              <w:left w:val="nil"/>
              <w:bottom w:val="nil"/>
              <w:right w:val="single" w:sz="4" w:space="0" w:color="808080"/>
            </w:tcBorders>
            <w:shd w:val="clear" w:color="auto" w:fill="auto"/>
            <w:vAlign w:val="center"/>
            <w:hideMark/>
          </w:tcPr>
          <w:p w14:paraId="69B68CF6" w14:textId="5FF1E61C"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220</w:t>
            </w:r>
            <w:r w:rsidR="00692D6C">
              <w:rPr>
                <w:rFonts w:eastAsia="Times New Roman"/>
                <w:color w:val="000000"/>
                <w:sz w:val="16"/>
                <w:szCs w:val="16"/>
              </w:rPr>
              <w:t xml:space="preserve"> </w:t>
            </w:r>
            <w:r w:rsidRPr="002A77D1">
              <w:rPr>
                <w:rFonts w:eastAsia="Times New Roman"/>
                <w:color w:val="000000"/>
                <w:sz w:val="16"/>
                <w:szCs w:val="16"/>
              </w:rPr>
              <w:t xml:space="preserve">186 </w:t>
            </w:r>
          </w:p>
        </w:tc>
        <w:tc>
          <w:tcPr>
            <w:tcW w:w="437" w:type="pct"/>
            <w:tcBorders>
              <w:top w:val="nil"/>
              <w:left w:val="nil"/>
              <w:bottom w:val="nil"/>
              <w:right w:val="single" w:sz="8" w:space="0" w:color="808080"/>
            </w:tcBorders>
            <w:shd w:val="clear" w:color="auto" w:fill="auto"/>
            <w:vAlign w:val="center"/>
            <w:hideMark/>
          </w:tcPr>
          <w:p w14:paraId="1B4AA052" w14:textId="01A4CA0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73</w:t>
            </w:r>
            <w:r w:rsidR="00692D6C">
              <w:rPr>
                <w:rFonts w:eastAsia="Times New Roman"/>
                <w:color w:val="000000"/>
                <w:sz w:val="16"/>
                <w:szCs w:val="16"/>
              </w:rPr>
              <w:t xml:space="preserve"> </w:t>
            </w:r>
            <w:r w:rsidRPr="002A77D1">
              <w:rPr>
                <w:rFonts w:eastAsia="Times New Roman"/>
                <w:color w:val="000000"/>
                <w:sz w:val="16"/>
                <w:szCs w:val="16"/>
              </w:rPr>
              <w:t xml:space="preserve">395 </w:t>
            </w:r>
          </w:p>
        </w:tc>
        <w:tc>
          <w:tcPr>
            <w:tcW w:w="444" w:type="pct"/>
            <w:tcBorders>
              <w:top w:val="nil"/>
              <w:left w:val="single" w:sz="4" w:space="0" w:color="808080"/>
              <w:bottom w:val="nil"/>
              <w:right w:val="single" w:sz="8" w:space="0" w:color="808080"/>
            </w:tcBorders>
            <w:shd w:val="clear" w:color="auto" w:fill="auto"/>
            <w:vAlign w:val="center"/>
            <w:hideMark/>
          </w:tcPr>
          <w:p w14:paraId="18F5334C" w14:textId="1688FBD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157</w:t>
            </w:r>
            <w:r w:rsidR="00692D6C">
              <w:rPr>
                <w:rFonts w:eastAsia="Times New Roman"/>
                <w:color w:val="000000"/>
                <w:sz w:val="16"/>
                <w:szCs w:val="16"/>
              </w:rPr>
              <w:t xml:space="preserve"> </w:t>
            </w:r>
            <w:r w:rsidRPr="002A77D1">
              <w:rPr>
                <w:rFonts w:eastAsia="Times New Roman"/>
                <w:color w:val="000000"/>
                <w:sz w:val="16"/>
                <w:szCs w:val="16"/>
              </w:rPr>
              <w:t xml:space="preserve">162 </w:t>
            </w:r>
          </w:p>
        </w:tc>
      </w:tr>
      <w:tr w:rsidR="006B2A3D" w:rsidRPr="005F104B" w14:paraId="7F23F134"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37D571F"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101</w:t>
            </w:r>
          </w:p>
        </w:tc>
        <w:tc>
          <w:tcPr>
            <w:tcW w:w="920" w:type="pct"/>
            <w:tcBorders>
              <w:top w:val="nil"/>
              <w:left w:val="nil"/>
              <w:bottom w:val="nil"/>
              <w:right w:val="nil"/>
            </w:tcBorders>
            <w:shd w:val="clear" w:color="auto" w:fill="auto"/>
            <w:vAlign w:val="center"/>
            <w:hideMark/>
          </w:tcPr>
          <w:p w14:paraId="6A84098A"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Portugal</w:t>
            </w:r>
          </w:p>
        </w:tc>
        <w:tc>
          <w:tcPr>
            <w:tcW w:w="404" w:type="pct"/>
            <w:tcBorders>
              <w:top w:val="nil"/>
              <w:left w:val="nil"/>
              <w:bottom w:val="nil"/>
              <w:right w:val="nil"/>
            </w:tcBorders>
            <w:shd w:val="clear" w:color="auto" w:fill="auto"/>
            <w:vAlign w:val="center"/>
            <w:hideMark/>
          </w:tcPr>
          <w:p w14:paraId="666EE5B2"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0.353</w:t>
            </w:r>
          </w:p>
        </w:tc>
        <w:tc>
          <w:tcPr>
            <w:tcW w:w="420" w:type="pct"/>
            <w:tcBorders>
              <w:top w:val="nil"/>
              <w:left w:val="nil"/>
              <w:bottom w:val="nil"/>
              <w:right w:val="single" w:sz="8" w:space="0" w:color="808080"/>
            </w:tcBorders>
            <w:shd w:val="clear" w:color="auto" w:fill="auto"/>
            <w:vAlign w:val="center"/>
            <w:hideMark/>
          </w:tcPr>
          <w:p w14:paraId="476ED374" w14:textId="7EC87C25"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0.812</w:t>
            </w:r>
          </w:p>
        </w:tc>
        <w:tc>
          <w:tcPr>
            <w:tcW w:w="444" w:type="pct"/>
            <w:tcBorders>
              <w:top w:val="nil"/>
              <w:left w:val="nil"/>
              <w:bottom w:val="nil"/>
              <w:right w:val="single" w:sz="4" w:space="0" w:color="808080"/>
            </w:tcBorders>
            <w:shd w:val="clear" w:color="auto" w:fill="auto"/>
            <w:vAlign w:val="center"/>
            <w:hideMark/>
          </w:tcPr>
          <w:p w14:paraId="01B2D14D" w14:textId="216F6790"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71</w:t>
            </w:r>
            <w:r w:rsidR="00692D6C">
              <w:rPr>
                <w:rFonts w:eastAsia="Times New Roman"/>
                <w:color w:val="000000"/>
                <w:sz w:val="16"/>
                <w:szCs w:val="16"/>
              </w:rPr>
              <w:t xml:space="preserve"> </w:t>
            </w:r>
            <w:r w:rsidRPr="002A77D1">
              <w:rPr>
                <w:rFonts w:eastAsia="Times New Roman"/>
                <w:color w:val="000000"/>
                <w:sz w:val="16"/>
                <w:szCs w:val="16"/>
              </w:rPr>
              <w:t xml:space="preserve">095 </w:t>
            </w:r>
          </w:p>
        </w:tc>
        <w:tc>
          <w:tcPr>
            <w:tcW w:w="437" w:type="pct"/>
            <w:tcBorders>
              <w:top w:val="nil"/>
              <w:left w:val="nil"/>
              <w:bottom w:val="nil"/>
              <w:right w:val="single" w:sz="8" w:space="0" w:color="808080"/>
            </w:tcBorders>
            <w:shd w:val="clear" w:color="auto" w:fill="auto"/>
            <w:vAlign w:val="center"/>
            <w:hideMark/>
          </w:tcPr>
          <w:p w14:paraId="44142760" w14:textId="662E8B2B"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23</w:t>
            </w:r>
            <w:r w:rsidR="00692D6C">
              <w:rPr>
                <w:rFonts w:eastAsia="Times New Roman"/>
                <w:color w:val="000000"/>
                <w:sz w:val="16"/>
                <w:szCs w:val="16"/>
              </w:rPr>
              <w:t xml:space="preserve"> </w:t>
            </w:r>
            <w:r w:rsidRPr="002A77D1">
              <w:rPr>
                <w:rFonts w:eastAsia="Times New Roman"/>
                <w:color w:val="000000"/>
                <w:sz w:val="16"/>
                <w:szCs w:val="16"/>
              </w:rPr>
              <w:t xml:space="preserve">698 </w:t>
            </w:r>
          </w:p>
        </w:tc>
        <w:tc>
          <w:tcPr>
            <w:tcW w:w="444" w:type="pct"/>
            <w:tcBorders>
              <w:top w:val="nil"/>
              <w:left w:val="nil"/>
              <w:bottom w:val="nil"/>
              <w:right w:val="single" w:sz="4" w:space="0" w:color="808080"/>
            </w:tcBorders>
            <w:shd w:val="clear" w:color="auto" w:fill="auto"/>
            <w:vAlign w:val="center"/>
            <w:hideMark/>
          </w:tcPr>
          <w:p w14:paraId="543774C1" w14:textId="1DDF5AD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79</w:t>
            </w:r>
            <w:r w:rsidR="00692D6C">
              <w:rPr>
                <w:rFonts w:eastAsia="Times New Roman"/>
                <w:color w:val="000000"/>
                <w:sz w:val="16"/>
                <w:szCs w:val="16"/>
              </w:rPr>
              <w:t xml:space="preserve"> </w:t>
            </w:r>
            <w:r w:rsidRPr="002A77D1">
              <w:rPr>
                <w:rFonts w:eastAsia="Times New Roman"/>
                <w:color w:val="000000"/>
                <w:sz w:val="16"/>
                <w:szCs w:val="16"/>
              </w:rPr>
              <w:t xml:space="preserve">310 </w:t>
            </w:r>
          </w:p>
        </w:tc>
        <w:tc>
          <w:tcPr>
            <w:tcW w:w="437" w:type="pct"/>
            <w:tcBorders>
              <w:top w:val="nil"/>
              <w:left w:val="nil"/>
              <w:bottom w:val="nil"/>
              <w:right w:val="single" w:sz="8" w:space="0" w:color="808080"/>
            </w:tcBorders>
            <w:shd w:val="clear" w:color="auto" w:fill="auto"/>
            <w:vAlign w:val="center"/>
            <w:hideMark/>
          </w:tcPr>
          <w:p w14:paraId="6E86E9A6" w14:textId="25348E28"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26</w:t>
            </w:r>
            <w:r w:rsidR="00692D6C">
              <w:rPr>
                <w:rFonts w:eastAsia="Times New Roman"/>
                <w:color w:val="000000"/>
                <w:sz w:val="16"/>
                <w:szCs w:val="16"/>
              </w:rPr>
              <w:t xml:space="preserve"> </w:t>
            </w:r>
            <w:r w:rsidRPr="002A77D1">
              <w:rPr>
                <w:rFonts w:eastAsia="Times New Roman"/>
                <w:color w:val="000000"/>
                <w:sz w:val="16"/>
                <w:szCs w:val="16"/>
              </w:rPr>
              <w:t xml:space="preserve">437 </w:t>
            </w:r>
          </w:p>
        </w:tc>
        <w:tc>
          <w:tcPr>
            <w:tcW w:w="444" w:type="pct"/>
            <w:tcBorders>
              <w:top w:val="nil"/>
              <w:left w:val="nil"/>
              <w:bottom w:val="nil"/>
              <w:right w:val="single" w:sz="4" w:space="0" w:color="808080"/>
            </w:tcBorders>
            <w:shd w:val="clear" w:color="auto" w:fill="auto"/>
            <w:vAlign w:val="center"/>
            <w:hideMark/>
          </w:tcPr>
          <w:p w14:paraId="48BE87D4" w14:textId="2EF5488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92</w:t>
            </w:r>
            <w:r w:rsidR="00692D6C">
              <w:rPr>
                <w:rFonts w:eastAsia="Times New Roman"/>
                <w:color w:val="000000"/>
                <w:sz w:val="16"/>
                <w:szCs w:val="16"/>
              </w:rPr>
              <w:t xml:space="preserve"> </w:t>
            </w:r>
            <w:r w:rsidRPr="002A77D1">
              <w:rPr>
                <w:rFonts w:eastAsia="Times New Roman"/>
                <w:color w:val="000000"/>
                <w:sz w:val="16"/>
                <w:szCs w:val="16"/>
              </w:rPr>
              <w:t xml:space="preserve">862 </w:t>
            </w:r>
          </w:p>
        </w:tc>
        <w:tc>
          <w:tcPr>
            <w:tcW w:w="437" w:type="pct"/>
            <w:tcBorders>
              <w:top w:val="nil"/>
              <w:left w:val="nil"/>
              <w:bottom w:val="nil"/>
              <w:right w:val="single" w:sz="8" w:space="0" w:color="808080"/>
            </w:tcBorders>
            <w:shd w:val="clear" w:color="auto" w:fill="auto"/>
            <w:vAlign w:val="center"/>
            <w:hideMark/>
          </w:tcPr>
          <w:p w14:paraId="506DBA0A" w14:textId="072B725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30</w:t>
            </w:r>
            <w:r w:rsidR="00692D6C">
              <w:rPr>
                <w:rFonts w:eastAsia="Times New Roman"/>
                <w:color w:val="000000"/>
                <w:sz w:val="16"/>
                <w:szCs w:val="16"/>
              </w:rPr>
              <w:t xml:space="preserve"> </w:t>
            </w:r>
            <w:r w:rsidRPr="002A77D1">
              <w:rPr>
                <w:rFonts w:eastAsia="Times New Roman"/>
                <w:color w:val="000000"/>
                <w:sz w:val="16"/>
                <w:szCs w:val="16"/>
              </w:rPr>
              <w:t xml:space="preserve">954 </w:t>
            </w:r>
          </w:p>
        </w:tc>
        <w:tc>
          <w:tcPr>
            <w:tcW w:w="444" w:type="pct"/>
            <w:tcBorders>
              <w:top w:val="nil"/>
              <w:left w:val="single" w:sz="4" w:space="0" w:color="808080"/>
              <w:bottom w:val="nil"/>
              <w:right w:val="single" w:sz="8" w:space="0" w:color="808080"/>
            </w:tcBorders>
            <w:shd w:val="clear" w:color="auto" w:fill="auto"/>
            <w:vAlign w:val="center"/>
            <w:hideMark/>
          </w:tcPr>
          <w:p w14:paraId="1C86EC4C" w14:textId="1AD4C67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68</w:t>
            </w:r>
            <w:r w:rsidR="00692D6C">
              <w:rPr>
                <w:rFonts w:eastAsia="Times New Roman"/>
                <w:color w:val="000000"/>
                <w:sz w:val="16"/>
                <w:szCs w:val="16"/>
              </w:rPr>
              <w:t xml:space="preserve"> </w:t>
            </w:r>
            <w:r w:rsidRPr="002A77D1">
              <w:rPr>
                <w:rFonts w:eastAsia="Times New Roman"/>
                <w:color w:val="000000"/>
                <w:sz w:val="16"/>
                <w:szCs w:val="16"/>
              </w:rPr>
              <w:t xml:space="preserve">586 </w:t>
            </w:r>
          </w:p>
        </w:tc>
      </w:tr>
      <w:tr w:rsidR="006B2A3D" w:rsidRPr="005F104B" w14:paraId="1D93BB3A"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0E950AD"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102</w:t>
            </w:r>
          </w:p>
        </w:tc>
        <w:tc>
          <w:tcPr>
            <w:tcW w:w="920" w:type="pct"/>
            <w:tcBorders>
              <w:top w:val="nil"/>
              <w:left w:val="nil"/>
              <w:bottom w:val="nil"/>
              <w:right w:val="nil"/>
            </w:tcBorders>
            <w:shd w:val="clear" w:color="auto" w:fill="auto"/>
            <w:vAlign w:val="center"/>
            <w:hideMark/>
          </w:tcPr>
          <w:p w14:paraId="31C8CF32" w14:textId="7FDFE836" w:rsidR="00846D96" w:rsidRPr="002A77D1" w:rsidRDefault="00846D96" w:rsidP="007B7DB8">
            <w:pPr>
              <w:rPr>
                <w:rFonts w:eastAsia="Times New Roman"/>
                <w:color w:val="000000"/>
                <w:sz w:val="16"/>
                <w:szCs w:val="16"/>
              </w:rPr>
            </w:pPr>
            <w:r w:rsidRPr="002A77D1">
              <w:rPr>
                <w:rFonts w:eastAsia="Times New Roman"/>
                <w:color w:val="000000"/>
                <w:sz w:val="16"/>
                <w:szCs w:val="16"/>
              </w:rPr>
              <w:t>Republi</w:t>
            </w:r>
            <w:r w:rsidR="003B1642">
              <w:rPr>
                <w:rFonts w:eastAsia="Times New Roman"/>
                <w:color w:val="000000"/>
                <w:sz w:val="16"/>
                <w:szCs w:val="16"/>
              </w:rPr>
              <w:t>que de</w:t>
            </w:r>
            <w:r w:rsidRPr="002A77D1">
              <w:rPr>
                <w:rFonts w:eastAsia="Times New Roman"/>
                <w:color w:val="000000"/>
                <w:sz w:val="16"/>
                <w:szCs w:val="16"/>
              </w:rPr>
              <w:t xml:space="preserve"> Moldova</w:t>
            </w:r>
          </w:p>
        </w:tc>
        <w:tc>
          <w:tcPr>
            <w:tcW w:w="404" w:type="pct"/>
            <w:tcBorders>
              <w:top w:val="nil"/>
              <w:left w:val="nil"/>
              <w:bottom w:val="nil"/>
              <w:right w:val="nil"/>
            </w:tcBorders>
            <w:shd w:val="clear" w:color="auto" w:fill="auto"/>
            <w:vAlign w:val="center"/>
            <w:hideMark/>
          </w:tcPr>
          <w:p w14:paraId="7FC17C8A"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0.005</w:t>
            </w:r>
          </w:p>
        </w:tc>
        <w:tc>
          <w:tcPr>
            <w:tcW w:w="420" w:type="pct"/>
            <w:tcBorders>
              <w:top w:val="nil"/>
              <w:left w:val="nil"/>
              <w:bottom w:val="nil"/>
              <w:right w:val="single" w:sz="8" w:space="0" w:color="808080"/>
            </w:tcBorders>
            <w:shd w:val="clear" w:color="auto" w:fill="auto"/>
            <w:vAlign w:val="center"/>
            <w:hideMark/>
          </w:tcPr>
          <w:p w14:paraId="3CD3AFFF" w14:textId="6C4F8E5A"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0.012</w:t>
            </w:r>
          </w:p>
        </w:tc>
        <w:tc>
          <w:tcPr>
            <w:tcW w:w="444" w:type="pct"/>
            <w:tcBorders>
              <w:top w:val="nil"/>
              <w:left w:val="nil"/>
              <w:bottom w:val="nil"/>
              <w:right w:val="single" w:sz="4" w:space="0" w:color="808080"/>
            </w:tcBorders>
            <w:shd w:val="clear" w:color="auto" w:fill="auto"/>
            <w:vAlign w:val="center"/>
            <w:hideMark/>
          </w:tcPr>
          <w:p w14:paraId="201398D7" w14:textId="49CFFFB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007 </w:t>
            </w:r>
          </w:p>
        </w:tc>
        <w:tc>
          <w:tcPr>
            <w:tcW w:w="437" w:type="pct"/>
            <w:tcBorders>
              <w:top w:val="nil"/>
              <w:left w:val="nil"/>
              <w:bottom w:val="nil"/>
              <w:right w:val="single" w:sz="8" w:space="0" w:color="808080"/>
            </w:tcBorders>
            <w:shd w:val="clear" w:color="auto" w:fill="auto"/>
            <w:vAlign w:val="center"/>
            <w:hideMark/>
          </w:tcPr>
          <w:p w14:paraId="2ADB235C"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336 </w:t>
            </w:r>
          </w:p>
        </w:tc>
        <w:tc>
          <w:tcPr>
            <w:tcW w:w="444" w:type="pct"/>
            <w:tcBorders>
              <w:top w:val="nil"/>
              <w:left w:val="nil"/>
              <w:bottom w:val="nil"/>
              <w:right w:val="single" w:sz="4" w:space="0" w:color="808080"/>
            </w:tcBorders>
            <w:shd w:val="clear" w:color="auto" w:fill="auto"/>
            <w:vAlign w:val="center"/>
            <w:hideMark/>
          </w:tcPr>
          <w:p w14:paraId="33E83D31" w14:textId="3543DC6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123 </w:t>
            </w:r>
          </w:p>
        </w:tc>
        <w:tc>
          <w:tcPr>
            <w:tcW w:w="437" w:type="pct"/>
            <w:tcBorders>
              <w:top w:val="nil"/>
              <w:left w:val="nil"/>
              <w:bottom w:val="nil"/>
              <w:right w:val="single" w:sz="8" w:space="0" w:color="808080"/>
            </w:tcBorders>
            <w:shd w:val="clear" w:color="auto" w:fill="auto"/>
            <w:vAlign w:val="center"/>
            <w:hideMark/>
          </w:tcPr>
          <w:p w14:paraId="6F804030"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374 </w:t>
            </w:r>
          </w:p>
        </w:tc>
        <w:tc>
          <w:tcPr>
            <w:tcW w:w="444" w:type="pct"/>
            <w:tcBorders>
              <w:top w:val="nil"/>
              <w:left w:val="nil"/>
              <w:bottom w:val="nil"/>
              <w:right w:val="single" w:sz="4" w:space="0" w:color="808080"/>
            </w:tcBorders>
            <w:shd w:val="clear" w:color="auto" w:fill="auto"/>
            <w:vAlign w:val="center"/>
            <w:hideMark/>
          </w:tcPr>
          <w:p w14:paraId="262B64E7" w14:textId="2C812E68"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315 </w:t>
            </w:r>
          </w:p>
        </w:tc>
        <w:tc>
          <w:tcPr>
            <w:tcW w:w="437" w:type="pct"/>
            <w:tcBorders>
              <w:top w:val="nil"/>
              <w:left w:val="nil"/>
              <w:bottom w:val="nil"/>
              <w:right w:val="single" w:sz="8" w:space="0" w:color="808080"/>
            </w:tcBorders>
            <w:shd w:val="clear" w:color="auto" w:fill="auto"/>
            <w:vAlign w:val="center"/>
            <w:hideMark/>
          </w:tcPr>
          <w:p w14:paraId="69CAC84F"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438 </w:t>
            </w:r>
          </w:p>
        </w:tc>
        <w:tc>
          <w:tcPr>
            <w:tcW w:w="444" w:type="pct"/>
            <w:tcBorders>
              <w:top w:val="nil"/>
              <w:left w:val="single" w:sz="4" w:space="0" w:color="808080"/>
              <w:bottom w:val="nil"/>
              <w:right w:val="single" w:sz="8" w:space="0" w:color="808080"/>
            </w:tcBorders>
            <w:shd w:val="clear" w:color="auto" w:fill="auto"/>
            <w:vAlign w:val="center"/>
            <w:hideMark/>
          </w:tcPr>
          <w:p w14:paraId="23736919"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588 </w:t>
            </w:r>
          </w:p>
        </w:tc>
      </w:tr>
      <w:tr w:rsidR="006B2A3D" w:rsidRPr="005F104B" w14:paraId="00B67806"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7825D10"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103</w:t>
            </w:r>
          </w:p>
        </w:tc>
        <w:tc>
          <w:tcPr>
            <w:tcW w:w="920" w:type="pct"/>
            <w:tcBorders>
              <w:top w:val="nil"/>
              <w:left w:val="nil"/>
              <w:bottom w:val="nil"/>
              <w:right w:val="nil"/>
            </w:tcBorders>
            <w:shd w:val="clear" w:color="auto" w:fill="auto"/>
            <w:vAlign w:val="center"/>
            <w:hideMark/>
          </w:tcPr>
          <w:p w14:paraId="6F39031B" w14:textId="1A65FD12"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Ro</w:t>
            </w:r>
            <w:r w:rsidR="003B1642">
              <w:rPr>
                <w:rFonts w:eastAsia="Times New Roman"/>
                <w:color w:val="000000"/>
                <w:sz w:val="16"/>
                <w:szCs w:val="16"/>
              </w:rPr>
              <w:t>u</w:t>
            </w:r>
            <w:r w:rsidRPr="002A77D1">
              <w:rPr>
                <w:rFonts w:eastAsia="Times New Roman"/>
                <w:color w:val="000000"/>
                <w:sz w:val="16"/>
                <w:szCs w:val="16"/>
              </w:rPr>
              <w:t>mani</w:t>
            </w:r>
            <w:r w:rsidR="003B1642">
              <w:rPr>
                <w:rFonts w:eastAsia="Times New Roman"/>
                <w:color w:val="000000"/>
                <w:sz w:val="16"/>
                <w:szCs w:val="16"/>
              </w:rPr>
              <w:t>e</w:t>
            </w:r>
            <w:proofErr w:type="spellEnd"/>
          </w:p>
        </w:tc>
        <w:tc>
          <w:tcPr>
            <w:tcW w:w="404" w:type="pct"/>
            <w:tcBorders>
              <w:top w:val="nil"/>
              <w:left w:val="nil"/>
              <w:bottom w:val="nil"/>
              <w:right w:val="nil"/>
            </w:tcBorders>
            <w:shd w:val="clear" w:color="auto" w:fill="auto"/>
            <w:vAlign w:val="center"/>
            <w:hideMark/>
          </w:tcPr>
          <w:p w14:paraId="793909E8"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0.312</w:t>
            </w:r>
          </w:p>
        </w:tc>
        <w:tc>
          <w:tcPr>
            <w:tcW w:w="420" w:type="pct"/>
            <w:tcBorders>
              <w:top w:val="nil"/>
              <w:left w:val="nil"/>
              <w:bottom w:val="nil"/>
              <w:right w:val="single" w:sz="8" w:space="0" w:color="808080"/>
            </w:tcBorders>
            <w:shd w:val="clear" w:color="auto" w:fill="auto"/>
            <w:vAlign w:val="center"/>
            <w:hideMark/>
          </w:tcPr>
          <w:p w14:paraId="1C3E0717" w14:textId="4314F6BA"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0.718</w:t>
            </w:r>
          </w:p>
        </w:tc>
        <w:tc>
          <w:tcPr>
            <w:tcW w:w="444" w:type="pct"/>
            <w:tcBorders>
              <w:top w:val="nil"/>
              <w:left w:val="nil"/>
              <w:bottom w:val="nil"/>
              <w:right w:val="single" w:sz="4" w:space="0" w:color="808080"/>
            </w:tcBorders>
            <w:shd w:val="clear" w:color="auto" w:fill="auto"/>
            <w:vAlign w:val="center"/>
            <w:hideMark/>
          </w:tcPr>
          <w:p w14:paraId="12A2AFEF" w14:textId="4C3CBA2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62</w:t>
            </w:r>
            <w:r w:rsidR="00692D6C">
              <w:rPr>
                <w:rFonts w:eastAsia="Times New Roman"/>
                <w:color w:val="000000"/>
                <w:sz w:val="16"/>
                <w:szCs w:val="16"/>
              </w:rPr>
              <w:t xml:space="preserve"> </w:t>
            </w:r>
            <w:r w:rsidRPr="002A77D1">
              <w:rPr>
                <w:rFonts w:eastAsia="Times New Roman"/>
                <w:color w:val="000000"/>
                <w:sz w:val="16"/>
                <w:szCs w:val="16"/>
              </w:rPr>
              <w:t xml:space="preserve">837 </w:t>
            </w:r>
          </w:p>
        </w:tc>
        <w:tc>
          <w:tcPr>
            <w:tcW w:w="437" w:type="pct"/>
            <w:tcBorders>
              <w:top w:val="nil"/>
              <w:left w:val="nil"/>
              <w:bottom w:val="nil"/>
              <w:right w:val="single" w:sz="8" w:space="0" w:color="808080"/>
            </w:tcBorders>
            <w:shd w:val="clear" w:color="auto" w:fill="auto"/>
            <w:vAlign w:val="center"/>
            <w:hideMark/>
          </w:tcPr>
          <w:p w14:paraId="06442E9B" w14:textId="09B4777D"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20</w:t>
            </w:r>
            <w:r w:rsidR="00692D6C">
              <w:rPr>
                <w:rFonts w:eastAsia="Times New Roman"/>
                <w:color w:val="000000"/>
                <w:sz w:val="16"/>
                <w:szCs w:val="16"/>
              </w:rPr>
              <w:t xml:space="preserve"> </w:t>
            </w:r>
            <w:r w:rsidRPr="002A77D1">
              <w:rPr>
                <w:rFonts w:eastAsia="Times New Roman"/>
                <w:color w:val="000000"/>
                <w:sz w:val="16"/>
                <w:szCs w:val="16"/>
              </w:rPr>
              <w:t xml:space="preserve">946 </w:t>
            </w:r>
          </w:p>
        </w:tc>
        <w:tc>
          <w:tcPr>
            <w:tcW w:w="444" w:type="pct"/>
            <w:tcBorders>
              <w:top w:val="nil"/>
              <w:left w:val="nil"/>
              <w:bottom w:val="nil"/>
              <w:right w:val="single" w:sz="4" w:space="0" w:color="808080"/>
            </w:tcBorders>
            <w:shd w:val="clear" w:color="auto" w:fill="auto"/>
            <w:vAlign w:val="center"/>
            <w:hideMark/>
          </w:tcPr>
          <w:p w14:paraId="00BCAE6E" w14:textId="42100B6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70</w:t>
            </w:r>
            <w:r w:rsidR="00692D6C">
              <w:rPr>
                <w:rFonts w:eastAsia="Times New Roman"/>
                <w:color w:val="000000"/>
                <w:sz w:val="16"/>
                <w:szCs w:val="16"/>
              </w:rPr>
              <w:t xml:space="preserve"> </w:t>
            </w:r>
            <w:r w:rsidRPr="002A77D1">
              <w:rPr>
                <w:rFonts w:eastAsia="Times New Roman"/>
                <w:color w:val="000000"/>
                <w:sz w:val="16"/>
                <w:szCs w:val="16"/>
              </w:rPr>
              <w:t xml:space="preserve">098 </w:t>
            </w:r>
          </w:p>
        </w:tc>
        <w:tc>
          <w:tcPr>
            <w:tcW w:w="437" w:type="pct"/>
            <w:tcBorders>
              <w:top w:val="nil"/>
              <w:left w:val="nil"/>
              <w:bottom w:val="nil"/>
              <w:right w:val="single" w:sz="8" w:space="0" w:color="808080"/>
            </w:tcBorders>
            <w:shd w:val="clear" w:color="auto" w:fill="auto"/>
            <w:vAlign w:val="center"/>
            <w:hideMark/>
          </w:tcPr>
          <w:p w14:paraId="617C5553" w14:textId="3E2B6B7C"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23</w:t>
            </w:r>
            <w:r w:rsidR="00692D6C">
              <w:rPr>
                <w:rFonts w:eastAsia="Times New Roman"/>
                <w:color w:val="000000"/>
                <w:sz w:val="16"/>
                <w:szCs w:val="16"/>
              </w:rPr>
              <w:t xml:space="preserve"> </w:t>
            </w:r>
            <w:r w:rsidRPr="002A77D1">
              <w:rPr>
                <w:rFonts w:eastAsia="Times New Roman"/>
                <w:color w:val="000000"/>
                <w:sz w:val="16"/>
                <w:szCs w:val="16"/>
              </w:rPr>
              <w:t xml:space="preserve">366 </w:t>
            </w:r>
          </w:p>
        </w:tc>
        <w:tc>
          <w:tcPr>
            <w:tcW w:w="444" w:type="pct"/>
            <w:tcBorders>
              <w:top w:val="nil"/>
              <w:left w:val="nil"/>
              <w:bottom w:val="nil"/>
              <w:right w:val="single" w:sz="4" w:space="0" w:color="808080"/>
            </w:tcBorders>
            <w:shd w:val="clear" w:color="auto" w:fill="auto"/>
            <w:vAlign w:val="center"/>
            <w:hideMark/>
          </w:tcPr>
          <w:p w14:paraId="79E2472A" w14:textId="542EC1B0"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82</w:t>
            </w:r>
            <w:r w:rsidR="00692D6C">
              <w:rPr>
                <w:rFonts w:eastAsia="Times New Roman"/>
                <w:color w:val="000000"/>
                <w:sz w:val="16"/>
                <w:szCs w:val="16"/>
              </w:rPr>
              <w:t xml:space="preserve"> </w:t>
            </w:r>
            <w:r w:rsidRPr="002A77D1">
              <w:rPr>
                <w:rFonts w:eastAsia="Times New Roman"/>
                <w:color w:val="000000"/>
                <w:sz w:val="16"/>
                <w:szCs w:val="16"/>
              </w:rPr>
              <w:t xml:space="preserve">077 </w:t>
            </w:r>
          </w:p>
        </w:tc>
        <w:tc>
          <w:tcPr>
            <w:tcW w:w="437" w:type="pct"/>
            <w:tcBorders>
              <w:top w:val="nil"/>
              <w:left w:val="nil"/>
              <w:bottom w:val="nil"/>
              <w:right w:val="single" w:sz="8" w:space="0" w:color="808080"/>
            </w:tcBorders>
            <w:shd w:val="clear" w:color="auto" w:fill="auto"/>
            <w:vAlign w:val="center"/>
            <w:hideMark/>
          </w:tcPr>
          <w:p w14:paraId="78D0FEC8" w14:textId="6604AE1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27</w:t>
            </w:r>
            <w:r w:rsidR="00692D6C">
              <w:rPr>
                <w:rFonts w:eastAsia="Times New Roman"/>
                <w:color w:val="000000"/>
                <w:sz w:val="16"/>
                <w:szCs w:val="16"/>
              </w:rPr>
              <w:t xml:space="preserve"> </w:t>
            </w:r>
            <w:r w:rsidRPr="002A77D1">
              <w:rPr>
                <w:rFonts w:eastAsia="Times New Roman"/>
                <w:color w:val="000000"/>
                <w:sz w:val="16"/>
                <w:szCs w:val="16"/>
              </w:rPr>
              <w:t xml:space="preserve">359 </w:t>
            </w:r>
          </w:p>
        </w:tc>
        <w:tc>
          <w:tcPr>
            <w:tcW w:w="444" w:type="pct"/>
            <w:tcBorders>
              <w:top w:val="nil"/>
              <w:left w:val="single" w:sz="4" w:space="0" w:color="808080"/>
              <w:bottom w:val="nil"/>
              <w:right w:val="single" w:sz="8" w:space="0" w:color="808080"/>
            </w:tcBorders>
            <w:shd w:val="clear" w:color="auto" w:fill="auto"/>
            <w:vAlign w:val="center"/>
            <w:hideMark/>
          </w:tcPr>
          <w:p w14:paraId="04CB277C" w14:textId="69E6F26D"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38</w:t>
            </w:r>
            <w:r w:rsidR="00692D6C">
              <w:rPr>
                <w:rFonts w:eastAsia="Times New Roman"/>
                <w:color w:val="000000"/>
                <w:sz w:val="16"/>
                <w:szCs w:val="16"/>
              </w:rPr>
              <w:t xml:space="preserve"> </w:t>
            </w:r>
            <w:r w:rsidRPr="002A77D1">
              <w:rPr>
                <w:rFonts w:eastAsia="Times New Roman"/>
                <w:color w:val="000000"/>
                <w:sz w:val="16"/>
                <w:szCs w:val="16"/>
              </w:rPr>
              <w:t xml:space="preserve">800 </w:t>
            </w:r>
          </w:p>
        </w:tc>
      </w:tr>
      <w:tr w:rsidR="006B2A3D" w:rsidRPr="005F104B" w14:paraId="5A5B2265"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3272597"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104</w:t>
            </w:r>
          </w:p>
        </w:tc>
        <w:tc>
          <w:tcPr>
            <w:tcW w:w="920" w:type="pct"/>
            <w:tcBorders>
              <w:top w:val="nil"/>
              <w:left w:val="nil"/>
              <w:bottom w:val="nil"/>
              <w:right w:val="nil"/>
            </w:tcBorders>
            <w:shd w:val="clear" w:color="auto" w:fill="auto"/>
            <w:vAlign w:val="center"/>
            <w:hideMark/>
          </w:tcPr>
          <w:p w14:paraId="3FDA0087"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Rwanda</w:t>
            </w:r>
          </w:p>
        </w:tc>
        <w:tc>
          <w:tcPr>
            <w:tcW w:w="404" w:type="pct"/>
            <w:tcBorders>
              <w:top w:val="nil"/>
              <w:left w:val="nil"/>
              <w:bottom w:val="nil"/>
              <w:right w:val="nil"/>
            </w:tcBorders>
            <w:shd w:val="clear" w:color="auto" w:fill="auto"/>
            <w:vAlign w:val="center"/>
            <w:hideMark/>
          </w:tcPr>
          <w:p w14:paraId="29530500"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0.003</w:t>
            </w:r>
          </w:p>
        </w:tc>
        <w:tc>
          <w:tcPr>
            <w:tcW w:w="420" w:type="pct"/>
            <w:tcBorders>
              <w:top w:val="nil"/>
              <w:left w:val="nil"/>
              <w:bottom w:val="nil"/>
              <w:right w:val="single" w:sz="8" w:space="0" w:color="808080"/>
            </w:tcBorders>
            <w:shd w:val="clear" w:color="auto" w:fill="auto"/>
            <w:vAlign w:val="center"/>
            <w:hideMark/>
          </w:tcPr>
          <w:p w14:paraId="70F38F30" w14:textId="164A03EE"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0.007</w:t>
            </w:r>
          </w:p>
        </w:tc>
        <w:tc>
          <w:tcPr>
            <w:tcW w:w="444" w:type="pct"/>
            <w:tcBorders>
              <w:top w:val="nil"/>
              <w:left w:val="nil"/>
              <w:bottom w:val="nil"/>
              <w:right w:val="single" w:sz="4" w:space="0" w:color="808080"/>
            </w:tcBorders>
            <w:shd w:val="clear" w:color="auto" w:fill="auto"/>
            <w:vAlign w:val="center"/>
            <w:hideMark/>
          </w:tcPr>
          <w:p w14:paraId="4AC91B80"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604 </w:t>
            </w:r>
          </w:p>
        </w:tc>
        <w:tc>
          <w:tcPr>
            <w:tcW w:w="437" w:type="pct"/>
            <w:tcBorders>
              <w:top w:val="nil"/>
              <w:left w:val="nil"/>
              <w:bottom w:val="nil"/>
              <w:right w:val="single" w:sz="8" w:space="0" w:color="808080"/>
            </w:tcBorders>
            <w:shd w:val="clear" w:color="auto" w:fill="auto"/>
            <w:vAlign w:val="center"/>
            <w:hideMark/>
          </w:tcPr>
          <w:p w14:paraId="2030C91B"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201 </w:t>
            </w:r>
          </w:p>
        </w:tc>
        <w:tc>
          <w:tcPr>
            <w:tcW w:w="444" w:type="pct"/>
            <w:tcBorders>
              <w:top w:val="nil"/>
              <w:left w:val="nil"/>
              <w:bottom w:val="nil"/>
              <w:right w:val="single" w:sz="4" w:space="0" w:color="808080"/>
            </w:tcBorders>
            <w:shd w:val="clear" w:color="auto" w:fill="auto"/>
            <w:vAlign w:val="center"/>
            <w:hideMark/>
          </w:tcPr>
          <w:p w14:paraId="0A9FCEDA"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674 </w:t>
            </w:r>
          </w:p>
        </w:tc>
        <w:tc>
          <w:tcPr>
            <w:tcW w:w="437" w:type="pct"/>
            <w:tcBorders>
              <w:top w:val="nil"/>
              <w:left w:val="nil"/>
              <w:bottom w:val="nil"/>
              <w:right w:val="single" w:sz="8" w:space="0" w:color="808080"/>
            </w:tcBorders>
            <w:shd w:val="clear" w:color="auto" w:fill="auto"/>
            <w:vAlign w:val="center"/>
            <w:hideMark/>
          </w:tcPr>
          <w:p w14:paraId="2FCF43F5"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225 </w:t>
            </w:r>
          </w:p>
        </w:tc>
        <w:tc>
          <w:tcPr>
            <w:tcW w:w="444" w:type="pct"/>
            <w:tcBorders>
              <w:top w:val="nil"/>
              <w:left w:val="nil"/>
              <w:bottom w:val="nil"/>
              <w:right w:val="single" w:sz="4" w:space="0" w:color="808080"/>
            </w:tcBorders>
            <w:shd w:val="clear" w:color="auto" w:fill="auto"/>
            <w:vAlign w:val="center"/>
            <w:hideMark/>
          </w:tcPr>
          <w:p w14:paraId="3D6EE1C6"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789 </w:t>
            </w:r>
          </w:p>
        </w:tc>
        <w:tc>
          <w:tcPr>
            <w:tcW w:w="437" w:type="pct"/>
            <w:tcBorders>
              <w:top w:val="nil"/>
              <w:left w:val="nil"/>
              <w:bottom w:val="nil"/>
              <w:right w:val="single" w:sz="8" w:space="0" w:color="808080"/>
            </w:tcBorders>
            <w:shd w:val="clear" w:color="auto" w:fill="auto"/>
            <w:vAlign w:val="center"/>
            <w:hideMark/>
          </w:tcPr>
          <w:p w14:paraId="61D8459D"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263 </w:t>
            </w:r>
          </w:p>
        </w:tc>
        <w:tc>
          <w:tcPr>
            <w:tcW w:w="444" w:type="pct"/>
            <w:tcBorders>
              <w:top w:val="nil"/>
              <w:left w:val="single" w:sz="4" w:space="0" w:color="808080"/>
              <w:bottom w:val="nil"/>
              <w:right w:val="single" w:sz="8" w:space="0" w:color="808080"/>
            </w:tcBorders>
            <w:shd w:val="clear" w:color="auto" w:fill="auto"/>
            <w:vAlign w:val="center"/>
            <w:hideMark/>
          </w:tcPr>
          <w:p w14:paraId="40F38C53"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588 </w:t>
            </w:r>
          </w:p>
        </w:tc>
      </w:tr>
      <w:tr w:rsidR="006B2A3D" w:rsidRPr="005F104B" w14:paraId="6CF09796"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5435926"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105</w:t>
            </w:r>
          </w:p>
        </w:tc>
        <w:tc>
          <w:tcPr>
            <w:tcW w:w="920" w:type="pct"/>
            <w:tcBorders>
              <w:top w:val="nil"/>
              <w:left w:val="nil"/>
              <w:bottom w:val="nil"/>
              <w:right w:val="nil"/>
            </w:tcBorders>
            <w:shd w:val="clear" w:color="auto" w:fill="auto"/>
            <w:vAlign w:val="center"/>
            <w:hideMark/>
          </w:tcPr>
          <w:p w14:paraId="33C00C8E"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Samoa</w:t>
            </w:r>
          </w:p>
        </w:tc>
        <w:tc>
          <w:tcPr>
            <w:tcW w:w="404" w:type="pct"/>
            <w:tcBorders>
              <w:top w:val="nil"/>
              <w:left w:val="nil"/>
              <w:bottom w:val="nil"/>
              <w:right w:val="nil"/>
            </w:tcBorders>
            <w:shd w:val="clear" w:color="auto" w:fill="auto"/>
            <w:vAlign w:val="center"/>
            <w:hideMark/>
          </w:tcPr>
          <w:p w14:paraId="69AE5FE7"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0.001</w:t>
            </w:r>
          </w:p>
        </w:tc>
        <w:tc>
          <w:tcPr>
            <w:tcW w:w="420" w:type="pct"/>
            <w:tcBorders>
              <w:top w:val="nil"/>
              <w:left w:val="nil"/>
              <w:bottom w:val="nil"/>
              <w:right w:val="single" w:sz="8" w:space="0" w:color="808080"/>
            </w:tcBorders>
            <w:shd w:val="clear" w:color="auto" w:fill="auto"/>
            <w:vAlign w:val="center"/>
            <w:hideMark/>
          </w:tcPr>
          <w:p w14:paraId="61A20339" w14:textId="30858A71"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0.002</w:t>
            </w:r>
          </w:p>
        </w:tc>
        <w:tc>
          <w:tcPr>
            <w:tcW w:w="444" w:type="pct"/>
            <w:tcBorders>
              <w:top w:val="nil"/>
              <w:left w:val="nil"/>
              <w:bottom w:val="nil"/>
              <w:right w:val="single" w:sz="4" w:space="0" w:color="808080"/>
            </w:tcBorders>
            <w:shd w:val="clear" w:color="auto" w:fill="auto"/>
            <w:vAlign w:val="center"/>
            <w:hideMark/>
          </w:tcPr>
          <w:p w14:paraId="1F628789"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201 </w:t>
            </w:r>
          </w:p>
        </w:tc>
        <w:tc>
          <w:tcPr>
            <w:tcW w:w="437" w:type="pct"/>
            <w:tcBorders>
              <w:top w:val="nil"/>
              <w:left w:val="nil"/>
              <w:bottom w:val="nil"/>
              <w:right w:val="single" w:sz="8" w:space="0" w:color="808080"/>
            </w:tcBorders>
            <w:shd w:val="clear" w:color="auto" w:fill="auto"/>
            <w:vAlign w:val="center"/>
            <w:hideMark/>
          </w:tcPr>
          <w:p w14:paraId="21F666D7"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67 </w:t>
            </w:r>
          </w:p>
        </w:tc>
        <w:tc>
          <w:tcPr>
            <w:tcW w:w="444" w:type="pct"/>
            <w:tcBorders>
              <w:top w:val="nil"/>
              <w:left w:val="nil"/>
              <w:bottom w:val="nil"/>
              <w:right w:val="single" w:sz="4" w:space="0" w:color="808080"/>
            </w:tcBorders>
            <w:shd w:val="clear" w:color="auto" w:fill="auto"/>
            <w:vAlign w:val="center"/>
            <w:hideMark/>
          </w:tcPr>
          <w:p w14:paraId="04D4184E"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225 </w:t>
            </w:r>
          </w:p>
        </w:tc>
        <w:tc>
          <w:tcPr>
            <w:tcW w:w="437" w:type="pct"/>
            <w:tcBorders>
              <w:top w:val="nil"/>
              <w:left w:val="nil"/>
              <w:bottom w:val="nil"/>
              <w:right w:val="single" w:sz="8" w:space="0" w:color="808080"/>
            </w:tcBorders>
            <w:shd w:val="clear" w:color="auto" w:fill="auto"/>
            <w:vAlign w:val="center"/>
            <w:hideMark/>
          </w:tcPr>
          <w:p w14:paraId="57B525C7"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75 </w:t>
            </w:r>
          </w:p>
        </w:tc>
        <w:tc>
          <w:tcPr>
            <w:tcW w:w="444" w:type="pct"/>
            <w:tcBorders>
              <w:top w:val="nil"/>
              <w:left w:val="nil"/>
              <w:bottom w:val="nil"/>
              <w:right w:val="single" w:sz="4" w:space="0" w:color="808080"/>
            </w:tcBorders>
            <w:shd w:val="clear" w:color="auto" w:fill="auto"/>
            <w:vAlign w:val="center"/>
            <w:hideMark/>
          </w:tcPr>
          <w:p w14:paraId="5B771B08"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263 </w:t>
            </w:r>
          </w:p>
        </w:tc>
        <w:tc>
          <w:tcPr>
            <w:tcW w:w="437" w:type="pct"/>
            <w:tcBorders>
              <w:top w:val="nil"/>
              <w:left w:val="nil"/>
              <w:bottom w:val="nil"/>
              <w:right w:val="single" w:sz="8" w:space="0" w:color="808080"/>
            </w:tcBorders>
            <w:shd w:val="clear" w:color="auto" w:fill="auto"/>
            <w:vAlign w:val="center"/>
            <w:hideMark/>
          </w:tcPr>
          <w:p w14:paraId="0354F6A6"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6D86F1A1"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197 </w:t>
            </w:r>
          </w:p>
        </w:tc>
      </w:tr>
      <w:tr w:rsidR="006B2A3D" w:rsidRPr="005F104B" w14:paraId="63789018"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4F44E33"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106</w:t>
            </w:r>
          </w:p>
        </w:tc>
        <w:tc>
          <w:tcPr>
            <w:tcW w:w="920" w:type="pct"/>
            <w:tcBorders>
              <w:top w:val="nil"/>
              <w:left w:val="nil"/>
              <w:bottom w:val="nil"/>
              <w:right w:val="nil"/>
            </w:tcBorders>
            <w:shd w:val="clear" w:color="auto" w:fill="auto"/>
            <w:vAlign w:val="center"/>
            <w:hideMark/>
          </w:tcPr>
          <w:p w14:paraId="0B68EC59" w14:textId="63CC6191" w:rsidR="00846D96" w:rsidRPr="002A77D1" w:rsidRDefault="00846D96" w:rsidP="007B7DB8">
            <w:pPr>
              <w:rPr>
                <w:rFonts w:eastAsia="Times New Roman"/>
                <w:color w:val="000000"/>
                <w:sz w:val="16"/>
                <w:szCs w:val="16"/>
              </w:rPr>
            </w:pPr>
            <w:r w:rsidRPr="002A77D1">
              <w:rPr>
                <w:rFonts w:eastAsia="Times New Roman"/>
                <w:color w:val="000000"/>
                <w:sz w:val="16"/>
                <w:szCs w:val="16"/>
              </w:rPr>
              <w:t>Sao Tome</w:t>
            </w:r>
            <w:r w:rsidR="003B1642">
              <w:rPr>
                <w:rFonts w:eastAsia="Times New Roman"/>
                <w:color w:val="000000"/>
                <w:sz w:val="16"/>
                <w:szCs w:val="16"/>
              </w:rPr>
              <w:t>-et-</w:t>
            </w:r>
            <w:r w:rsidRPr="002A77D1">
              <w:rPr>
                <w:rFonts w:eastAsia="Times New Roman"/>
                <w:color w:val="000000"/>
                <w:sz w:val="16"/>
                <w:szCs w:val="16"/>
              </w:rPr>
              <w:t>Principe</w:t>
            </w:r>
          </w:p>
        </w:tc>
        <w:tc>
          <w:tcPr>
            <w:tcW w:w="404" w:type="pct"/>
            <w:tcBorders>
              <w:top w:val="nil"/>
              <w:left w:val="nil"/>
              <w:bottom w:val="nil"/>
              <w:right w:val="nil"/>
            </w:tcBorders>
            <w:shd w:val="clear" w:color="auto" w:fill="auto"/>
            <w:vAlign w:val="center"/>
            <w:hideMark/>
          </w:tcPr>
          <w:p w14:paraId="533FC26F"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0.001</w:t>
            </w:r>
          </w:p>
        </w:tc>
        <w:tc>
          <w:tcPr>
            <w:tcW w:w="420" w:type="pct"/>
            <w:tcBorders>
              <w:top w:val="nil"/>
              <w:left w:val="nil"/>
              <w:bottom w:val="nil"/>
              <w:right w:val="single" w:sz="8" w:space="0" w:color="808080"/>
            </w:tcBorders>
            <w:shd w:val="clear" w:color="auto" w:fill="auto"/>
            <w:vAlign w:val="center"/>
            <w:hideMark/>
          </w:tcPr>
          <w:p w14:paraId="50130DB1" w14:textId="0E1CE7BF"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0.002</w:t>
            </w:r>
          </w:p>
        </w:tc>
        <w:tc>
          <w:tcPr>
            <w:tcW w:w="444" w:type="pct"/>
            <w:tcBorders>
              <w:top w:val="nil"/>
              <w:left w:val="nil"/>
              <w:bottom w:val="nil"/>
              <w:right w:val="single" w:sz="4" w:space="0" w:color="808080"/>
            </w:tcBorders>
            <w:shd w:val="clear" w:color="auto" w:fill="auto"/>
            <w:vAlign w:val="center"/>
            <w:hideMark/>
          </w:tcPr>
          <w:p w14:paraId="06011253"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201 </w:t>
            </w:r>
          </w:p>
        </w:tc>
        <w:tc>
          <w:tcPr>
            <w:tcW w:w="437" w:type="pct"/>
            <w:tcBorders>
              <w:top w:val="nil"/>
              <w:left w:val="nil"/>
              <w:bottom w:val="nil"/>
              <w:right w:val="single" w:sz="8" w:space="0" w:color="808080"/>
            </w:tcBorders>
            <w:shd w:val="clear" w:color="auto" w:fill="auto"/>
            <w:vAlign w:val="center"/>
            <w:hideMark/>
          </w:tcPr>
          <w:p w14:paraId="7228B784"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67 </w:t>
            </w:r>
          </w:p>
        </w:tc>
        <w:tc>
          <w:tcPr>
            <w:tcW w:w="444" w:type="pct"/>
            <w:tcBorders>
              <w:top w:val="nil"/>
              <w:left w:val="nil"/>
              <w:bottom w:val="nil"/>
              <w:right w:val="single" w:sz="4" w:space="0" w:color="808080"/>
            </w:tcBorders>
            <w:shd w:val="clear" w:color="auto" w:fill="auto"/>
            <w:vAlign w:val="center"/>
            <w:hideMark/>
          </w:tcPr>
          <w:p w14:paraId="1F153A17"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225 </w:t>
            </w:r>
          </w:p>
        </w:tc>
        <w:tc>
          <w:tcPr>
            <w:tcW w:w="437" w:type="pct"/>
            <w:tcBorders>
              <w:top w:val="nil"/>
              <w:left w:val="nil"/>
              <w:bottom w:val="nil"/>
              <w:right w:val="single" w:sz="8" w:space="0" w:color="808080"/>
            </w:tcBorders>
            <w:shd w:val="clear" w:color="auto" w:fill="auto"/>
            <w:vAlign w:val="center"/>
            <w:hideMark/>
          </w:tcPr>
          <w:p w14:paraId="0C625701"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75 </w:t>
            </w:r>
          </w:p>
        </w:tc>
        <w:tc>
          <w:tcPr>
            <w:tcW w:w="444" w:type="pct"/>
            <w:tcBorders>
              <w:top w:val="nil"/>
              <w:left w:val="nil"/>
              <w:bottom w:val="nil"/>
              <w:right w:val="single" w:sz="4" w:space="0" w:color="808080"/>
            </w:tcBorders>
            <w:shd w:val="clear" w:color="auto" w:fill="auto"/>
            <w:vAlign w:val="center"/>
            <w:hideMark/>
          </w:tcPr>
          <w:p w14:paraId="33B08241"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263 </w:t>
            </w:r>
          </w:p>
        </w:tc>
        <w:tc>
          <w:tcPr>
            <w:tcW w:w="437" w:type="pct"/>
            <w:tcBorders>
              <w:top w:val="nil"/>
              <w:left w:val="nil"/>
              <w:bottom w:val="nil"/>
              <w:right w:val="single" w:sz="8" w:space="0" w:color="808080"/>
            </w:tcBorders>
            <w:shd w:val="clear" w:color="auto" w:fill="auto"/>
            <w:vAlign w:val="center"/>
            <w:hideMark/>
          </w:tcPr>
          <w:p w14:paraId="1581B6A2"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2C480F1D"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197 </w:t>
            </w:r>
          </w:p>
        </w:tc>
      </w:tr>
      <w:tr w:rsidR="006B2A3D" w:rsidRPr="005F104B" w14:paraId="5F005CFA"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33CCA47"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107</w:t>
            </w:r>
          </w:p>
        </w:tc>
        <w:tc>
          <w:tcPr>
            <w:tcW w:w="920" w:type="pct"/>
            <w:tcBorders>
              <w:top w:val="nil"/>
              <w:left w:val="nil"/>
              <w:bottom w:val="nil"/>
              <w:right w:val="nil"/>
            </w:tcBorders>
            <w:shd w:val="clear" w:color="auto" w:fill="auto"/>
            <w:vAlign w:val="center"/>
            <w:hideMark/>
          </w:tcPr>
          <w:p w14:paraId="6E28CC4C" w14:textId="35877EED" w:rsidR="00846D96" w:rsidRPr="002A77D1" w:rsidRDefault="00846D96" w:rsidP="007B7DB8">
            <w:pPr>
              <w:rPr>
                <w:rFonts w:eastAsia="Times New Roman"/>
                <w:color w:val="000000"/>
                <w:sz w:val="16"/>
                <w:szCs w:val="16"/>
              </w:rPr>
            </w:pPr>
            <w:r w:rsidRPr="002A77D1">
              <w:rPr>
                <w:rFonts w:eastAsia="Times New Roman"/>
                <w:color w:val="000000"/>
                <w:sz w:val="16"/>
                <w:szCs w:val="16"/>
              </w:rPr>
              <w:t>Arabi</w:t>
            </w:r>
            <w:r w:rsidR="003B1642">
              <w:rPr>
                <w:rFonts w:eastAsia="Times New Roman"/>
                <w:color w:val="000000"/>
                <w:sz w:val="16"/>
                <w:szCs w:val="16"/>
              </w:rPr>
              <w:t xml:space="preserve">e </w:t>
            </w:r>
            <w:proofErr w:type="spellStart"/>
            <w:r w:rsidR="003B1642">
              <w:rPr>
                <w:rFonts w:eastAsia="Times New Roman"/>
                <w:color w:val="000000"/>
                <w:sz w:val="16"/>
                <w:szCs w:val="16"/>
              </w:rPr>
              <w:t>saoudite</w:t>
            </w:r>
            <w:proofErr w:type="spellEnd"/>
          </w:p>
        </w:tc>
        <w:tc>
          <w:tcPr>
            <w:tcW w:w="404" w:type="pct"/>
            <w:tcBorders>
              <w:top w:val="nil"/>
              <w:left w:val="nil"/>
              <w:bottom w:val="nil"/>
              <w:right w:val="nil"/>
            </w:tcBorders>
            <w:shd w:val="clear" w:color="auto" w:fill="auto"/>
            <w:vAlign w:val="center"/>
            <w:hideMark/>
          </w:tcPr>
          <w:p w14:paraId="2E327CE4"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1.184</w:t>
            </w:r>
          </w:p>
        </w:tc>
        <w:tc>
          <w:tcPr>
            <w:tcW w:w="420" w:type="pct"/>
            <w:tcBorders>
              <w:top w:val="nil"/>
              <w:left w:val="nil"/>
              <w:bottom w:val="nil"/>
              <w:right w:val="single" w:sz="8" w:space="0" w:color="808080"/>
            </w:tcBorders>
            <w:shd w:val="clear" w:color="auto" w:fill="auto"/>
            <w:vAlign w:val="center"/>
            <w:hideMark/>
          </w:tcPr>
          <w:p w14:paraId="61EE0547" w14:textId="05F343EF"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2.725</w:t>
            </w:r>
          </w:p>
        </w:tc>
        <w:tc>
          <w:tcPr>
            <w:tcW w:w="444" w:type="pct"/>
            <w:tcBorders>
              <w:top w:val="nil"/>
              <w:left w:val="nil"/>
              <w:bottom w:val="nil"/>
              <w:right w:val="single" w:sz="4" w:space="0" w:color="808080"/>
            </w:tcBorders>
            <w:shd w:val="clear" w:color="auto" w:fill="auto"/>
            <w:vAlign w:val="center"/>
            <w:hideMark/>
          </w:tcPr>
          <w:p w14:paraId="034D5574" w14:textId="0030DE09"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238</w:t>
            </w:r>
            <w:r w:rsidR="00692D6C">
              <w:rPr>
                <w:rFonts w:eastAsia="Times New Roman"/>
                <w:color w:val="000000"/>
                <w:sz w:val="16"/>
                <w:szCs w:val="16"/>
              </w:rPr>
              <w:t xml:space="preserve"> </w:t>
            </w:r>
            <w:r w:rsidRPr="002A77D1">
              <w:rPr>
                <w:rFonts w:eastAsia="Times New Roman"/>
                <w:color w:val="000000"/>
                <w:sz w:val="16"/>
                <w:szCs w:val="16"/>
              </w:rPr>
              <w:t xml:space="preserve">459 </w:t>
            </w:r>
          </w:p>
        </w:tc>
        <w:tc>
          <w:tcPr>
            <w:tcW w:w="437" w:type="pct"/>
            <w:tcBorders>
              <w:top w:val="nil"/>
              <w:left w:val="nil"/>
              <w:bottom w:val="nil"/>
              <w:right w:val="single" w:sz="8" w:space="0" w:color="808080"/>
            </w:tcBorders>
            <w:shd w:val="clear" w:color="auto" w:fill="auto"/>
            <w:vAlign w:val="center"/>
            <w:hideMark/>
          </w:tcPr>
          <w:p w14:paraId="48D402C1" w14:textId="5EFA35F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79</w:t>
            </w:r>
            <w:r w:rsidR="00692D6C">
              <w:rPr>
                <w:rFonts w:eastAsia="Times New Roman"/>
                <w:color w:val="000000"/>
                <w:sz w:val="16"/>
                <w:szCs w:val="16"/>
              </w:rPr>
              <w:t xml:space="preserve"> </w:t>
            </w:r>
            <w:r w:rsidRPr="002A77D1">
              <w:rPr>
                <w:rFonts w:eastAsia="Times New Roman"/>
                <w:color w:val="000000"/>
                <w:sz w:val="16"/>
                <w:szCs w:val="16"/>
              </w:rPr>
              <w:t xml:space="preserve">486 </w:t>
            </w:r>
          </w:p>
        </w:tc>
        <w:tc>
          <w:tcPr>
            <w:tcW w:w="444" w:type="pct"/>
            <w:tcBorders>
              <w:top w:val="nil"/>
              <w:left w:val="nil"/>
              <w:bottom w:val="nil"/>
              <w:right w:val="single" w:sz="4" w:space="0" w:color="808080"/>
            </w:tcBorders>
            <w:shd w:val="clear" w:color="auto" w:fill="auto"/>
            <w:vAlign w:val="center"/>
            <w:hideMark/>
          </w:tcPr>
          <w:p w14:paraId="087A8820" w14:textId="3233AE5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266</w:t>
            </w:r>
            <w:r w:rsidR="00692D6C">
              <w:rPr>
                <w:rFonts w:eastAsia="Times New Roman"/>
                <w:color w:val="000000"/>
                <w:sz w:val="16"/>
                <w:szCs w:val="16"/>
              </w:rPr>
              <w:t xml:space="preserve"> </w:t>
            </w:r>
            <w:r w:rsidRPr="002A77D1">
              <w:rPr>
                <w:rFonts w:eastAsia="Times New Roman"/>
                <w:color w:val="000000"/>
                <w:sz w:val="16"/>
                <w:szCs w:val="16"/>
              </w:rPr>
              <w:t xml:space="preserve">013 </w:t>
            </w:r>
          </w:p>
        </w:tc>
        <w:tc>
          <w:tcPr>
            <w:tcW w:w="437" w:type="pct"/>
            <w:tcBorders>
              <w:top w:val="nil"/>
              <w:left w:val="nil"/>
              <w:bottom w:val="nil"/>
              <w:right w:val="single" w:sz="8" w:space="0" w:color="808080"/>
            </w:tcBorders>
            <w:shd w:val="clear" w:color="auto" w:fill="auto"/>
            <w:vAlign w:val="center"/>
            <w:hideMark/>
          </w:tcPr>
          <w:p w14:paraId="5FC4EE38" w14:textId="18D77E39"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88</w:t>
            </w:r>
            <w:r w:rsidR="00692D6C">
              <w:rPr>
                <w:rFonts w:eastAsia="Times New Roman"/>
                <w:color w:val="000000"/>
                <w:sz w:val="16"/>
                <w:szCs w:val="16"/>
              </w:rPr>
              <w:t xml:space="preserve"> </w:t>
            </w:r>
            <w:r w:rsidRPr="002A77D1">
              <w:rPr>
                <w:rFonts w:eastAsia="Times New Roman"/>
                <w:color w:val="000000"/>
                <w:sz w:val="16"/>
                <w:szCs w:val="16"/>
              </w:rPr>
              <w:t xml:space="preserve">671 </w:t>
            </w:r>
          </w:p>
        </w:tc>
        <w:tc>
          <w:tcPr>
            <w:tcW w:w="444" w:type="pct"/>
            <w:tcBorders>
              <w:top w:val="nil"/>
              <w:left w:val="nil"/>
              <w:bottom w:val="nil"/>
              <w:right w:val="single" w:sz="4" w:space="0" w:color="808080"/>
            </w:tcBorders>
            <w:shd w:val="clear" w:color="auto" w:fill="auto"/>
            <w:vAlign w:val="center"/>
            <w:hideMark/>
          </w:tcPr>
          <w:p w14:paraId="20F3B5D5" w14:textId="3687761B"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311</w:t>
            </w:r>
            <w:r w:rsidR="00692D6C">
              <w:rPr>
                <w:rFonts w:eastAsia="Times New Roman"/>
                <w:color w:val="000000"/>
                <w:sz w:val="16"/>
                <w:szCs w:val="16"/>
              </w:rPr>
              <w:t xml:space="preserve"> </w:t>
            </w:r>
            <w:r w:rsidRPr="002A77D1">
              <w:rPr>
                <w:rFonts w:eastAsia="Times New Roman"/>
                <w:color w:val="000000"/>
                <w:sz w:val="16"/>
                <w:szCs w:val="16"/>
              </w:rPr>
              <w:t xml:space="preserve">470 </w:t>
            </w:r>
          </w:p>
        </w:tc>
        <w:tc>
          <w:tcPr>
            <w:tcW w:w="437" w:type="pct"/>
            <w:tcBorders>
              <w:top w:val="nil"/>
              <w:left w:val="nil"/>
              <w:bottom w:val="nil"/>
              <w:right w:val="single" w:sz="8" w:space="0" w:color="808080"/>
            </w:tcBorders>
            <w:shd w:val="clear" w:color="auto" w:fill="auto"/>
            <w:vAlign w:val="center"/>
            <w:hideMark/>
          </w:tcPr>
          <w:p w14:paraId="40937DE7" w14:textId="4DF1924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103</w:t>
            </w:r>
            <w:r w:rsidR="00692D6C">
              <w:rPr>
                <w:rFonts w:eastAsia="Times New Roman"/>
                <w:color w:val="000000"/>
                <w:sz w:val="16"/>
                <w:szCs w:val="16"/>
              </w:rPr>
              <w:t xml:space="preserve"> </w:t>
            </w:r>
            <w:r w:rsidRPr="002A77D1">
              <w:rPr>
                <w:rFonts w:eastAsia="Times New Roman"/>
                <w:color w:val="000000"/>
                <w:sz w:val="16"/>
                <w:szCs w:val="16"/>
              </w:rPr>
              <w:t xml:space="preserve">823 </w:t>
            </w:r>
          </w:p>
        </w:tc>
        <w:tc>
          <w:tcPr>
            <w:tcW w:w="444" w:type="pct"/>
            <w:tcBorders>
              <w:top w:val="nil"/>
              <w:left w:val="single" w:sz="4" w:space="0" w:color="808080"/>
              <w:bottom w:val="nil"/>
              <w:right w:val="single" w:sz="8" w:space="0" w:color="808080"/>
            </w:tcBorders>
            <w:shd w:val="clear" w:color="auto" w:fill="auto"/>
            <w:vAlign w:val="center"/>
            <w:hideMark/>
          </w:tcPr>
          <w:p w14:paraId="7551D25E" w14:textId="78582F3D"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229</w:t>
            </w:r>
            <w:r w:rsidR="00692D6C">
              <w:rPr>
                <w:rFonts w:eastAsia="Times New Roman"/>
                <w:color w:val="000000"/>
                <w:sz w:val="16"/>
                <w:szCs w:val="16"/>
              </w:rPr>
              <w:t xml:space="preserve"> </w:t>
            </w:r>
            <w:r w:rsidRPr="002A77D1">
              <w:rPr>
                <w:rFonts w:eastAsia="Times New Roman"/>
                <w:color w:val="000000"/>
                <w:sz w:val="16"/>
                <w:szCs w:val="16"/>
              </w:rPr>
              <w:t xml:space="preserve">667 </w:t>
            </w:r>
          </w:p>
        </w:tc>
      </w:tr>
      <w:tr w:rsidR="006B2A3D" w:rsidRPr="005F104B" w14:paraId="0B7158D6"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BFBD457"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108</w:t>
            </w:r>
          </w:p>
        </w:tc>
        <w:tc>
          <w:tcPr>
            <w:tcW w:w="920" w:type="pct"/>
            <w:tcBorders>
              <w:top w:val="nil"/>
              <w:left w:val="nil"/>
              <w:bottom w:val="nil"/>
              <w:right w:val="nil"/>
            </w:tcBorders>
            <w:shd w:val="clear" w:color="auto" w:fill="auto"/>
            <w:vAlign w:val="center"/>
            <w:hideMark/>
          </w:tcPr>
          <w:p w14:paraId="770DC832" w14:textId="1E6CB5B0"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S</w:t>
            </w:r>
            <w:r w:rsidR="003B1642">
              <w:rPr>
                <w:rFonts w:eastAsia="Times New Roman"/>
                <w:color w:val="000000"/>
                <w:sz w:val="16"/>
                <w:szCs w:val="16"/>
              </w:rPr>
              <w:t>é</w:t>
            </w:r>
            <w:r w:rsidRPr="002A77D1">
              <w:rPr>
                <w:rFonts w:eastAsia="Times New Roman"/>
                <w:color w:val="000000"/>
                <w:sz w:val="16"/>
                <w:szCs w:val="16"/>
              </w:rPr>
              <w:t>n</w:t>
            </w:r>
            <w:r w:rsidR="003B1642">
              <w:rPr>
                <w:rFonts w:eastAsia="Times New Roman"/>
                <w:color w:val="000000"/>
                <w:sz w:val="16"/>
                <w:szCs w:val="16"/>
              </w:rPr>
              <w:t>é</w:t>
            </w:r>
            <w:r w:rsidRPr="002A77D1">
              <w:rPr>
                <w:rFonts w:eastAsia="Times New Roman"/>
                <w:color w:val="000000"/>
                <w:sz w:val="16"/>
                <w:szCs w:val="16"/>
              </w:rPr>
              <w:t>gal</w:t>
            </w:r>
            <w:proofErr w:type="spellEnd"/>
          </w:p>
        </w:tc>
        <w:tc>
          <w:tcPr>
            <w:tcW w:w="404" w:type="pct"/>
            <w:tcBorders>
              <w:top w:val="nil"/>
              <w:left w:val="nil"/>
              <w:bottom w:val="nil"/>
              <w:right w:val="nil"/>
            </w:tcBorders>
            <w:shd w:val="clear" w:color="auto" w:fill="auto"/>
            <w:vAlign w:val="center"/>
            <w:hideMark/>
          </w:tcPr>
          <w:p w14:paraId="66C62803"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0.007</w:t>
            </w:r>
          </w:p>
        </w:tc>
        <w:tc>
          <w:tcPr>
            <w:tcW w:w="420" w:type="pct"/>
            <w:tcBorders>
              <w:top w:val="nil"/>
              <w:left w:val="nil"/>
              <w:bottom w:val="nil"/>
              <w:right w:val="single" w:sz="8" w:space="0" w:color="808080"/>
            </w:tcBorders>
            <w:shd w:val="clear" w:color="auto" w:fill="auto"/>
            <w:vAlign w:val="center"/>
            <w:hideMark/>
          </w:tcPr>
          <w:p w14:paraId="5AF9F30C" w14:textId="6081EE7B"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0.016</w:t>
            </w:r>
          </w:p>
        </w:tc>
        <w:tc>
          <w:tcPr>
            <w:tcW w:w="444" w:type="pct"/>
            <w:tcBorders>
              <w:top w:val="nil"/>
              <w:left w:val="nil"/>
              <w:bottom w:val="nil"/>
              <w:right w:val="single" w:sz="4" w:space="0" w:color="808080"/>
            </w:tcBorders>
            <w:shd w:val="clear" w:color="auto" w:fill="auto"/>
            <w:vAlign w:val="center"/>
            <w:hideMark/>
          </w:tcPr>
          <w:p w14:paraId="41EE0C25" w14:textId="65D22C7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410 </w:t>
            </w:r>
          </w:p>
        </w:tc>
        <w:tc>
          <w:tcPr>
            <w:tcW w:w="437" w:type="pct"/>
            <w:tcBorders>
              <w:top w:val="nil"/>
              <w:left w:val="nil"/>
              <w:bottom w:val="nil"/>
              <w:right w:val="single" w:sz="8" w:space="0" w:color="808080"/>
            </w:tcBorders>
            <w:shd w:val="clear" w:color="auto" w:fill="auto"/>
            <w:vAlign w:val="center"/>
            <w:hideMark/>
          </w:tcPr>
          <w:p w14:paraId="6454B9C9"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470 </w:t>
            </w:r>
          </w:p>
        </w:tc>
        <w:tc>
          <w:tcPr>
            <w:tcW w:w="444" w:type="pct"/>
            <w:tcBorders>
              <w:top w:val="nil"/>
              <w:left w:val="nil"/>
              <w:bottom w:val="nil"/>
              <w:right w:val="single" w:sz="4" w:space="0" w:color="808080"/>
            </w:tcBorders>
            <w:shd w:val="clear" w:color="auto" w:fill="auto"/>
            <w:vAlign w:val="center"/>
            <w:hideMark/>
          </w:tcPr>
          <w:p w14:paraId="216845C3" w14:textId="20D03B74"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573 </w:t>
            </w:r>
          </w:p>
        </w:tc>
        <w:tc>
          <w:tcPr>
            <w:tcW w:w="437" w:type="pct"/>
            <w:tcBorders>
              <w:top w:val="nil"/>
              <w:left w:val="nil"/>
              <w:bottom w:val="nil"/>
              <w:right w:val="single" w:sz="8" w:space="0" w:color="808080"/>
            </w:tcBorders>
            <w:shd w:val="clear" w:color="auto" w:fill="auto"/>
            <w:vAlign w:val="center"/>
            <w:hideMark/>
          </w:tcPr>
          <w:p w14:paraId="38491957"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524 </w:t>
            </w:r>
          </w:p>
        </w:tc>
        <w:tc>
          <w:tcPr>
            <w:tcW w:w="444" w:type="pct"/>
            <w:tcBorders>
              <w:top w:val="nil"/>
              <w:left w:val="nil"/>
              <w:bottom w:val="nil"/>
              <w:right w:val="single" w:sz="4" w:space="0" w:color="808080"/>
            </w:tcBorders>
            <w:shd w:val="clear" w:color="auto" w:fill="auto"/>
            <w:vAlign w:val="center"/>
            <w:hideMark/>
          </w:tcPr>
          <w:p w14:paraId="675DEDBA" w14:textId="71BBC1D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841 </w:t>
            </w:r>
          </w:p>
        </w:tc>
        <w:tc>
          <w:tcPr>
            <w:tcW w:w="437" w:type="pct"/>
            <w:tcBorders>
              <w:top w:val="nil"/>
              <w:left w:val="nil"/>
              <w:bottom w:val="nil"/>
              <w:right w:val="single" w:sz="8" w:space="0" w:color="808080"/>
            </w:tcBorders>
            <w:shd w:val="clear" w:color="auto" w:fill="auto"/>
            <w:vAlign w:val="center"/>
            <w:hideMark/>
          </w:tcPr>
          <w:p w14:paraId="1975F195"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614 </w:t>
            </w:r>
          </w:p>
        </w:tc>
        <w:tc>
          <w:tcPr>
            <w:tcW w:w="444" w:type="pct"/>
            <w:tcBorders>
              <w:top w:val="nil"/>
              <w:left w:val="single" w:sz="4" w:space="0" w:color="808080"/>
              <w:bottom w:val="nil"/>
              <w:right w:val="single" w:sz="8" w:space="0" w:color="808080"/>
            </w:tcBorders>
            <w:shd w:val="clear" w:color="auto" w:fill="auto"/>
            <w:vAlign w:val="center"/>
            <w:hideMark/>
          </w:tcPr>
          <w:p w14:paraId="5CC1A204" w14:textId="4046CD9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372 </w:t>
            </w:r>
          </w:p>
        </w:tc>
      </w:tr>
      <w:tr w:rsidR="006B2A3D" w:rsidRPr="005F104B" w14:paraId="6D2FCE03"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669B401"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109</w:t>
            </w:r>
          </w:p>
        </w:tc>
        <w:tc>
          <w:tcPr>
            <w:tcW w:w="920" w:type="pct"/>
            <w:tcBorders>
              <w:top w:val="nil"/>
              <w:left w:val="nil"/>
              <w:bottom w:val="nil"/>
              <w:right w:val="nil"/>
            </w:tcBorders>
            <w:shd w:val="clear" w:color="auto" w:fill="auto"/>
            <w:vAlign w:val="center"/>
            <w:hideMark/>
          </w:tcPr>
          <w:p w14:paraId="702B4EEC" w14:textId="74D99B27"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Serbi</w:t>
            </w:r>
            <w:r w:rsidR="003B1642">
              <w:rPr>
                <w:rFonts w:eastAsia="Times New Roman"/>
                <w:color w:val="000000"/>
                <w:sz w:val="16"/>
                <w:szCs w:val="16"/>
              </w:rPr>
              <w:t>e</w:t>
            </w:r>
            <w:proofErr w:type="spellEnd"/>
          </w:p>
        </w:tc>
        <w:tc>
          <w:tcPr>
            <w:tcW w:w="404" w:type="pct"/>
            <w:tcBorders>
              <w:top w:val="nil"/>
              <w:left w:val="nil"/>
              <w:bottom w:val="nil"/>
              <w:right w:val="nil"/>
            </w:tcBorders>
            <w:shd w:val="clear" w:color="auto" w:fill="auto"/>
            <w:vAlign w:val="center"/>
            <w:hideMark/>
          </w:tcPr>
          <w:p w14:paraId="487F954A"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0.032</w:t>
            </w:r>
          </w:p>
        </w:tc>
        <w:tc>
          <w:tcPr>
            <w:tcW w:w="420" w:type="pct"/>
            <w:tcBorders>
              <w:top w:val="nil"/>
              <w:left w:val="nil"/>
              <w:bottom w:val="nil"/>
              <w:right w:val="single" w:sz="8" w:space="0" w:color="808080"/>
            </w:tcBorders>
            <w:shd w:val="clear" w:color="auto" w:fill="auto"/>
            <w:vAlign w:val="center"/>
            <w:hideMark/>
          </w:tcPr>
          <w:p w14:paraId="618F24E7" w14:textId="73A6C989"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0.074</w:t>
            </w:r>
          </w:p>
        </w:tc>
        <w:tc>
          <w:tcPr>
            <w:tcW w:w="444" w:type="pct"/>
            <w:tcBorders>
              <w:top w:val="nil"/>
              <w:left w:val="nil"/>
              <w:bottom w:val="nil"/>
              <w:right w:val="single" w:sz="4" w:space="0" w:color="808080"/>
            </w:tcBorders>
            <w:shd w:val="clear" w:color="auto" w:fill="auto"/>
            <w:vAlign w:val="center"/>
            <w:hideMark/>
          </w:tcPr>
          <w:p w14:paraId="4B8796C5" w14:textId="79733FED"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w:t>
            </w:r>
            <w:r w:rsidR="00692D6C">
              <w:rPr>
                <w:rFonts w:eastAsia="Times New Roman"/>
                <w:color w:val="000000"/>
                <w:sz w:val="16"/>
                <w:szCs w:val="16"/>
              </w:rPr>
              <w:t xml:space="preserve"> </w:t>
            </w:r>
            <w:r w:rsidRPr="002A77D1">
              <w:rPr>
                <w:rFonts w:eastAsia="Times New Roman"/>
                <w:color w:val="000000"/>
                <w:sz w:val="16"/>
                <w:szCs w:val="16"/>
              </w:rPr>
              <w:t xml:space="preserve">445 </w:t>
            </w:r>
          </w:p>
        </w:tc>
        <w:tc>
          <w:tcPr>
            <w:tcW w:w="437" w:type="pct"/>
            <w:tcBorders>
              <w:top w:val="nil"/>
              <w:left w:val="nil"/>
              <w:bottom w:val="nil"/>
              <w:right w:val="single" w:sz="8" w:space="0" w:color="808080"/>
            </w:tcBorders>
            <w:shd w:val="clear" w:color="auto" w:fill="auto"/>
            <w:vAlign w:val="center"/>
            <w:hideMark/>
          </w:tcPr>
          <w:p w14:paraId="2BAFF024" w14:textId="1EFFA15D"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148 </w:t>
            </w:r>
          </w:p>
        </w:tc>
        <w:tc>
          <w:tcPr>
            <w:tcW w:w="444" w:type="pct"/>
            <w:tcBorders>
              <w:top w:val="nil"/>
              <w:left w:val="nil"/>
              <w:bottom w:val="nil"/>
              <w:right w:val="single" w:sz="4" w:space="0" w:color="808080"/>
            </w:tcBorders>
            <w:shd w:val="clear" w:color="auto" w:fill="auto"/>
            <w:vAlign w:val="center"/>
            <w:hideMark/>
          </w:tcPr>
          <w:p w14:paraId="179C5020" w14:textId="1940483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w:t>
            </w:r>
            <w:r w:rsidR="00692D6C">
              <w:rPr>
                <w:rFonts w:eastAsia="Times New Roman"/>
                <w:color w:val="000000"/>
                <w:sz w:val="16"/>
                <w:szCs w:val="16"/>
              </w:rPr>
              <w:t xml:space="preserve"> </w:t>
            </w:r>
            <w:r w:rsidRPr="002A77D1">
              <w:rPr>
                <w:rFonts w:eastAsia="Times New Roman"/>
                <w:color w:val="000000"/>
                <w:sz w:val="16"/>
                <w:szCs w:val="16"/>
              </w:rPr>
              <w:t xml:space="preserve">190 </w:t>
            </w:r>
          </w:p>
        </w:tc>
        <w:tc>
          <w:tcPr>
            <w:tcW w:w="437" w:type="pct"/>
            <w:tcBorders>
              <w:top w:val="nil"/>
              <w:left w:val="nil"/>
              <w:bottom w:val="nil"/>
              <w:right w:val="single" w:sz="8" w:space="0" w:color="808080"/>
            </w:tcBorders>
            <w:shd w:val="clear" w:color="auto" w:fill="auto"/>
            <w:vAlign w:val="center"/>
            <w:hideMark/>
          </w:tcPr>
          <w:p w14:paraId="62BA9432" w14:textId="228D23E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397 </w:t>
            </w:r>
          </w:p>
        </w:tc>
        <w:tc>
          <w:tcPr>
            <w:tcW w:w="444" w:type="pct"/>
            <w:tcBorders>
              <w:top w:val="nil"/>
              <w:left w:val="nil"/>
              <w:bottom w:val="nil"/>
              <w:right w:val="single" w:sz="4" w:space="0" w:color="808080"/>
            </w:tcBorders>
            <w:shd w:val="clear" w:color="auto" w:fill="auto"/>
            <w:vAlign w:val="center"/>
            <w:hideMark/>
          </w:tcPr>
          <w:p w14:paraId="2AD42153" w14:textId="235903B8"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w:t>
            </w:r>
            <w:r w:rsidR="00692D6C">
              <w:rPr>
                <w:rFonts w:eastAsia="Times New Roman"/>
                <w:color w:val="000000"/>
                <w:sz w:val="16"/>
                <w:szCs w:val="16"/>
              </w:rPr>
              <w:t xml:space="preserve"> </w:t>
            </w:r>
            <w:r w:rsidRPr="002A77D1">
              <w:rPr>
                <w:rFonts w:eastAsia="Times New Roman"/>
                <w:color w:val="000000"/>
                <w:sz w:val="16"/>
                <w:szCs w:val="16"/>
              </w:rPr>
              <w:t xml:space="preserve">418 </w:t>
            </w:r>
          </w:p>
        </w:tc>
        <w:tc>
          <w:tcPr>
            <w:tcW w:w="437" w:type="pct"/>
            <w:tcBorders>
              <w:top w:val="nil"/>
              <w:left w:val="nil"/>
              <w:bottom w:val="nil"/>
              <w:right w:val="single" w:sz="8" w:space="0" w:color="808080"/>
            </w:tcBorders>
            <w:shd w:val="clear" w:color="auto" w:fill="auto"/>
            <w:vAlign w:val="center"/>
            <w:hideMark/>
          </w:tcPr>
          <w:p w14:paraId="270F3ADB" w14:textId="2BFBD92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806 </w:t>
            </w:r>
          </w:p>
        </w:tc>
        <w:tc>
          <w:tcPr>
            <w:tcW w:w="444" w:type="pct"/>
            <w:tcBorders>
              <w:top w:val="nil"/>
              <w:left w:val="single" w:sz="4" w:space="0" w:color="808080"/>
              <w:bottom w:val="nil"/>
              <w:right w:val="single" w:sz="8" w:space="0" w:color="808080"/>
            </w:tcBorders>
            <w:shd w:val="clear" w:color="auto" w:fill="auto"/>
            <w:vAlign w:val="center"/>
            <w:hideMark/>
          </w:tcPr>
          <w:p w14:paraId="0E51A4E6" w14:textId="7F3A1220"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w:t>
            </w:r>
            <w:r w:rsidR="00692D6C">
              <w:rPr>
                <w:rFonts w:eastAsia="Times New Roman"/>
                <w:color w:val="000000"/>
                <w:sz w:val="16"/>
                <w:szCs w:val="16"/>
              </w:rPr>
              <w:t xml:space="preserve"> </w:t>
            </w:r>
            <w:r w:rsidRPr="002A77D1">
              <w:rPr>
                <w:rFonts w:eastAsia="Times New Roman"/>
                <w:color w:val="000000"/>
                <w:sz w:val="16"/>
                <w:szCs w:val="16"/>
              </w:rPr>
              <w:t xml:space="preserve">487 </w:t>
            </w:r>
          </w:p>
        </w:tc>
      </w:tr>
      <w:tr w:rsidR="006B2A3D" w:rsidRPr="005F104B" w14:paraId="6FE09632"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DFF4DB6"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110</w:t>
            </w:r>
          </w:p>
        </w:tc>
        <w:tc>
          <w:tcPr>
            <w:tcW w:w="920" w:type="pct"/>
            <w:tcBorders>
              <w:top w:val="nil"/>
              <w:left w:val="nil"/>
              <w:bottom w:val="nil"/>
              <w:right w:val="nil"/>
            </w:tcBorders>
            <w:shd w:val="clear" w:color="auto" w:fill="auto"/>
            <w:vAlign w:val="center"/>
            <w:hideMark/>
          </w:tcPr>
          <w:p w14:paraId="26552C71"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Seychelles</w:t>
            </w:r>
          </w:p>
        </w:tc>
        <w:tc>
          <w:tcPr>
            <w:tcW w:w="404" w:type="pct"/>
            <w:tcBorders>
              <w:top w:val="nil"/>
              <w:left w:val="nil"/>
              <w:bottom w:val="nil"/>
              <w:right w:val="nil"/>
            </w:tcBorders>
            <w:shd w:val="clear" w:color="auto" w:fill="auto"/>
            <w:vAlign w:val="center"/>
            <w:hideMark/>
          </w:tcPr>
          <w:p w14:paraId="2C969F0D"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0.002</w:t>
            </w:r>
          </w:p>
        </w:tc>
        <w:tc>
          <w:tcPr>
            <w:tcW w:w="420" w:type="pct"/>
            <w:tcBorders>
              <w:top w:val="nil"/>
              <w:left w:val="nil"/>
              <w:bottom w:val="nil"/>
              <w:right w:val="single" w:sz="8" w:space="0" w:color="808080"/>
            </w:tcBorders>
            <w:shd w:val="clear" w:color="auto" w:fill="auto"/>
            <w:vAlign w:val="center"/>
            <w:hideMark/>
          </w:tcPr>
          <w:p w14:paraId="296091D0" w14:textId="608E7957"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0.005</w:t>
            </w:r>
          </w:p>
        </w:tc>
        <w:tc>
          <w:tcPr>
            <w:tcW w:w="444" w:type="pct"/>
            <w:tcBorders>
              <w:top w:val="nil"/>
              <w:left w:val="nil"/>
              <w:bottom w:val="nil"/>
              <w:right w:val="single" w:sz="4" w:space="0" w:color="808080"/>
            </w:tcBorders>
            <w:shd w:val="clear" w:color="auto" w:fill="auto"/>
            <w:vAlign w:val="center"/>
            <w:hideMark/>
          </w:tcPr>
          <w:p w14:paraId="78C6951A"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403 </w:t>
            </w:r>
          </w:p>
        </w:tc>
        <w:tc>
          <w:tcPr>
            <w:tcW w:w="437" w:type="pct"/>
            <w:tcBorders>
              <w:top w:val="nil"/>
              <w:left w:val="nil"/>
              <w:bottom w:val="nil"/>
              <w:right w:val="single" w:sz="8" w:space="0" w:color="808080"/>
            </w:tcBorders>
            <w:shd w:val="clear" w:color="auto" w:fill="auto"/>
            <w:vAlign w:val="center"/>
            <w:hideMark/>
          </w:tcPr>
          <w:p w14:paraId="7552FDA7"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134 </w:t>
            </w:r>
          </w:p>
        </w:tc>
        <w:tc>
          <w:tcPr>
            <w:tcW w:w="444" w:type="pct"/>
            <w:tcBorders>
              <w:top w:val="nil"/>
              <w:left w:val="nil"/>
              <w:bottom w:val="nil"/>
              <w:right w:val="single" w:sz="4" w:space="0" w:color="808080"/>
            </w:tcBorders>
            <w:shd w:val="clear" w:color="auto" w:fill="auto"/>
            <w:vAlign w:val="center"/>
            <w:hideMark/>
          </w:tcPr>
          <w:p w14:paraId="0BD9EF93"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449 </w:t>
            </w:r>
          </w:p>
        </w:tc>
        <w:tc>
          <w:tcPr>
            <w:tcW w:w="437" w:type="pct"/>
            <w:tcBorders>
              <w:top w:val="nil"/>
              <w:left w:val="nil"/>
              <w:bottom w:val="nil"/>
              <w:right w:val="single" w:sz="8" w:space="0" w:color="808080"/>
            </w:tcBorders>
            <w:shd w:val="clear" w:color="auto" w:fill="auto"/>
            <w:vAlign w:val="center"/>
            <w:hideMark/>
          </w:tcPr>
          <w:p w14:paraId="42C89047"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150 </w:t>
            </w:r>
          </w:p>
        </w:tc>
        <w:tc>
          <w:tcPr>
            <w:tcW w:w="444" w:type="pct"/>
            <w:tcBorders>
              <w:top w:val="nil"/>
              <w:left w:val="nil"/>
              <w:bottom w:val="nil"/>
              <w:right w:val="single" w:sz="4" w:space="0" w:color="808080"/>
            </w:tcBorders>
            <w:shd w:val="clear" w:color="auto" w:fill="auto"/>
            <w:vAlign w:val="center"/>
            <w:hideMark/>
          </w:tcPr>
          <w:p w14:paraId="2353BE46"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526 </w:t>
            </w:r>
          </w:p>
        </w:tc>
        <w:tc>
          <w:tcPr>
            <w:tcW w:w="437" w:type="pct"/>
            <w:tcBorders>
              <w:top w:val="nil"/>
              <w:left w:val="nil"/>
              <w:bottom w:val="nil"/>
              <w:right w:val="single" w:sz="8" w:space="0" w:color="808080"/>
            </w:tcBorders>
            <w:shd w:val="clear" w:color="auto" w:fill="auto"/>
            <w:vAlign w:val="center"/>
            <w:hideMark/>
          </w:tcPr>
          <w:p w14:paraId="5EB74C09"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175 </w:t>
            </w:r>
          </w:p>
        </w:tc>
        <w:tc>
          <w:tcPr>
            <w:tcW w:w="444" w:type="pct"/>
            <w:tcBorders>
              <w:top w:val="nil"/>
              <w:left w:val="single" w:sz="4" w:space="0" w:color="808080"/>
              <w:bottom w:val="nil"/>
              <w:right w:val="single" w:sz="8" w:space="0" w:color="808080"/>
            </w:tcBorders>
            <w:shd w:val="clear" w:color="auto" w:fill="auto"/>
            <w:vAlign w:val="center"/>
            <w:hideMark/>
          </w:tcPr>
          <w:p w14:paraId="38ECCF7C"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391 </w:t>
            </w:r>
          </w:p>
        </w:tc>
      </w:tr>
      <w:tr w:rsidR="006B2A3D" w:rsidRPr="005F104B" w14:paraId="13877A1D"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5EEE750"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111</w:t>
            </w:r>
          </w:p>
        </w:tc>
        <w:tc>
          <w:tcPr>
            <w:tcW w:w="920" w:type="pct"/>
            <w:tcBorders>
              <w:top w:val="nil"/>
              <w:left w:val="nil"/>
              <w:bottom w:val="nil"/>
              <w:right w:val="nil"/>
            </w:tcBorders>
            <w:shd w:val="clear" w:color="auto" w:fill="auto"/>
            <w:vAlign w:val="center"/>
            <w:hideMark/>
          </w:tcPr>
          <w:p w14:paraId="092CB850" w14:textId="5DD9AB8D"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Slova</w:t>
            </w:r>
            <w:r w:rsidR="003B1642">
              <w:rPr>
                <w:rFonts w:eastAsia="Times New Roman"/>
                <w:color w:val="000000"/>
                <w:sz w:val="16"/>
                <w:szCs w:val="16"/>
              </w:rPr>
              <w:t>quie</w:t>
            </w:r>
            <w:proofErr w:type="spellEnd"/>
          </w:p>
        </w:tc>
        <w:tc>
          <w:tcPr>
            <w:tcW w:w="404" w:type="pct"/>
            <w:tcBorders>
              <w:top w:val="nil"/>
              <w:left w:val="nil"/>
              <w:bottom w:val="nil"/>
              <w:right w:val="nil"/>
            </w:tcBorders>
            <w:shd w:val="clear" w:color="auto" w:fill="auto"/>
            <w:vAlign w:val="center"/>
            <w:hideMark/>
          </w:tcPr>
          <w:p w14:paraId="13A79D26"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0.155</w:t>
            </w:r>
          </w:p>
        </w:tc>
        <w:tc>
          <w:tcPr>
            <w:tcW w:w="420" w:type="pct"/>
            <w:tcBorders>
              <w:top w:val="nil"/>
              <w:left w:val="nil"/>
              <w:bottom w:val="nil"/>
              <w:right w:val="single" w:sz="8" w:space="0" w:color="808080"/>
            </w:tcBorders>
            <w:shd w:val="clear" w:color="auto" w:fill="auto"/>
            <w:vAlign w:val="center"/>
            <w:hideMark/>
          </w:tcPr>
          <w:p w14:paraId="2044643E" w14:textId="54D1E016"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0.357</w:t>
            </w:r>
          </w:p>
        </w:tc>
        <w:tc>
          <w:tcPr>
            <w:tcW w:w="444" w:type="pct"/>
            <w:tcBorders>
              <w:top w:val="nil"/>
              <w:left w:val="nil"/>
              <w:bottom w:val="nil"/>
              <w:right w:val="single" w:sz="4" w:space="0" w:color="808080"/>
            </w:tcBorders>
            <w:shd w:val="clear" w:color="auto" w:fill="auto"/>
            <w:vAlign w:val="center"/>
            <w:hideMark/>
          </w:tcPr>
          <w:p w14:paraId="7AC66328" w14:textId="45FAFF8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31</w:t>
            </w:r>
            <w:r w:rsidR="00692D6C">
              <w:rPr>
                <w:rFonts w:eastAsia="Times New Roman"/>
                <w:color w:val="000000"/>
                <w:sz w:val="16"/>
                <w:szCs w:val="16"/>
              </w:rPr>
              <w:t xml:space="preserve"> </w:t>
            </w:r>
            <w:r w:rsidRPr="002A77D1">
              <w:rPr>
                <w:rFonts w:eastAsia="Times New Roman"/>
                <w:color w:val="000000"/>
                <w:sz w:val="16"/>
                <w:szCs w:val="16"/>
              </w:rPr>
              <w:t xml:space="preserve">217 </w:t>
            </w:r>
          </w:p>
        </w:tc>
        <w:tc>
          <w:tcPr>
            <w:tcW w:w="437" w:type="pct"/>
            <w:tcBorders>
              <w:top w:val="nil"/>
              <w:left w:val="nil"/>
              <w:bottom w:val="nil"/>
              <w:right w:val="single" w:sz="8" w:space="0" w:color="808080"/>
            </w:tcBorders>
            <w:shd w:val="clear" w:color="auto" w:fill="auto"/>
            <w:vAlign w:val="center"/>
            <w:hideMark/>
          </w:tcPr>
          <w:p w14:paraId="27D6DE0F" w14:textId="588D065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10</w:t>
            </w:r>
            <w:r w:rsidR="00692D6C">
              <w:rPr>
                <w:rFonts w:eastAsia="Times New Roman"/>
                <w:color w:val="000000"/>
                <w:sz w:val="16"/>
                <w:szCs w:val="16"/>
              </w:rPr>
              <w:t xml:space="preserve"> </w:t>
            </w:r>
            <w:r w:rsidRPr="002A77D1">
              <w:rPr>
                <w:rFonts w:eastAsia="Times New Roman"/>
                <w:color w:val="000000"/>
                <w:sz w:val="16"/>
                <w:szCs w:val="16"/>
              </w:rPr>
              <w:t xml:space="preserve">406 </w:t>
            </w:r>
          </w:p>
        </w:tc>
        <w:tc>
          <w:tcPr>
            <w:tcW w:w="444" w:type="pct"/>
            <w:tcBorders>
              <w:top w:val="nil"/>
              <w:left w:val="nil"/>
              <w:bottom w:val="nil"/>
              <w:right w:val="single" w:sz="4" w:space="0" w:color="808080"/>
            </w:tcBorders>
            <w:shd w:val="clear" w:color="auto" w:fill="auto"/>
            <w:vAlign w:val="center"/>
            <w:hideMark/>
          </w:tcPr>
          <w:p w14:paraId="7911A7E8" w14:textId="63DE9374"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34</w:t>
            </w:r>
            <w:r w:rsidR="00692D6C">
              <w:rPr>
                <w:rFonts w:eastAsia="Times New Roman"/>
                <w:color w:val="000000"/>
                <w:sz w:val="16"/>
                <w:szCs w:val="16"/>
              </w:rPr>
              <w:t xml:space="preserve"> </w:t>
            </w:r>
            <w:r w:rsidRPr="002A77D1">
              <w:rPr>
                <w:rFonts w:eastAsia="Times New Roman"/>
                <w:color w:val="000000"/>
                <w:sz w:val="16"/>
                <w:szCs w:val="16"/>
              </w:rPr>
              <w:t xml:space="preserve">824 </w:t>
            </w:r>
          </w:p>
        </w:tc>
        <w:tc>
          <w:tcPr>
            <w:tcW w:w="437" w:type="pct"/>
            <w:tcBorders>
              <w:top w:val="nil"/>
              <w:left w:val="nil"/>
              <w:bottom w:val="nil"/>
              <w:right w:val="single" w:sz="8" w:space="0" w:color="808080"/>
            </w:tcBorders>
            <w:shd w:val="clear" w:color="auto" w:fill="auto"/>
            <w:vAlign w:val="center"/>
            <w:hideMark/>
          </w:tcPr>
          <w:p w14:paraId="356373E8" w14:textId="5ED01F78"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11</w:t>
            </w:r>
            <w:r w:rsidR="00692D6C">
              <w:rPr>
                <w:rFonts w:eastAsia="Times New Roman"/>
                <w:color w:val="000000"/>
                <w:sz w:val="16"/>
                <w:szCs w:val="16"/>
              </w:rPr>
              <w:t xml:space="preserve"> </w:t>
            </w:r>
            <w:r w:rsidRPr="002A77D1">
              <w:rPr>
                <w:rFonts w:eastAsia="Times New Roman"/>
                <w:color w:val="000000"/>
                <w:sz w:val="16"/>
                <w:szCs w:val="16"/>
              </w:rPr>
              <w:t xml:space="preserve">608 </w:t>
            </w:r>
          </w:p>
        </w:tc>
        <w:tc>
          <w:tcPr>
            <w:tcW w:w="444" w:type="pct"/>
            <w:tcBorders>
              <w:top w:val="nil"/>
              <w:left w:val="nil"/>
              <w:bottom w:val="nil"/>
              <w:right w:val="single" w:sz="4" w:space="0" w:color="808080"/>
            </w:tcBorders>
            <w:shd w:val="clear" w:color="auto" w:fill="auto"/>
            <w:vAlign w:val="center"/>
            <w:hideMark/>
          </w:tcPr>
          <w:p w14:paraId="4362523D" w14:textId="45C6832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40</w:t>
            </w:r>
            <w:r w:rsidR="00692D6C">
              <w:rPr>
                <w:rFonts w:eastAsia="Times New Roman"/>
                <w:color w:val="000000"/>
                <w:sz w:val="16"/>
                <w:szCs w:val="16"/>
              </w:rPr>
              <w:t xml:space="preserve"> </w:t>
            </w:r>
            <w:r w:rsidRPr="002A77D1">
              <w:rPr>
                <w:rFonts w:eastAsia="Times New Roman"/>
                <w:color w:val="000000"/>
                <w:sz w:val="16"/>
                <w:szCs w:val="16"/>
              </w:rPr>
              <w:t xml:space="preserve">775 </w:t>
            </w:r>
          </w:p>
        </w:tc>
        <w:tc>
          <w:tcPr>
            <w:tcW w:w="437" w:type="pct"/>
            <w:tcBorders>
              <w:top w:val="nil"/>
              <w:left w:val="nil"/>
              <w:bottom w:val="nil"/>
              <w:right w:val="single" w:sz="8" w:space="0" w:color="808080"/>
            </w:tcBorders>
            <w:shd w:val="clear" w:color="auto" w:fill="auto"/>
            <w:vAlign w:val="center"/>
            <w:hideMark/>
          </w:tcPr>
          <w:p w14:paraId="2DF9C886" w14:textId="299E2D9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13</w:t>
            </w:r>
            <w:r w:rsidR="00692D6C">
              <w:rPr>
                <w:rFonts w:eastAsia="Times New Roman"/>
                <w:color w:val="000000"/>
                <w:sz w:val="16"/>
                <w:szCs w:val="16"/>
              </w:rPr>
              <w:t xml:space="preserve"> </w:t>
            </w:r>
            <w:r w:rsidRPr="002A77D1">
              <w:rPr>
                <w:rFonts w:eastAsia="Times New Roman"/>
                <w:color w:val="000000"/>
                <w:sz w:val="16"/>
                <w:szCs w:val="16"/>
              </w:rPr>
              <w:t xml:space="preserve">592 </w:t>
            </w:r>
          </w:p>
        </w:tc>
        <w:tc>
          <w:tcPr>
            <w:tcW w:w="444" w:type="pct"/>
            <w:tcBorders>
              <w:top w:val="nil"/>
              <w:left w:val="single" w:sz="4" w:space="0" w:color="808080"/>
              <w:bottom w:val="nil"/>
              <w:right w:val="single" w:sz="8" w:space="0" w:color="808080"/>
            </w:tcBorders>
            <w:shd w:val="clear" w:color="auto" w:fill="auto"/>
            <w:vAlign w:val="center"/>
            <w:hideMark/>
          </w:tcPr>
          <w:p w14:paraId="628E98C4" w14:textId="39730E59"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29</w:t>
            </w:r>
            <w:r w:rsidR="00692D6C">
              <w:rPr>
                <w:rFonts w:eastAsia="Times New Roman"/>
                <w:color w:val="000000"/>
                <w:sz w:val="16"/>
                <w:szCs w:val="16"/>
              </w:rPr>
              <w:t xml:space="preserve"> </w:t>
            </w:r>
            <w:r w:rsidRPr="002A77D1">
              <w:rPr>
                <w:rFonts w:eastAsia="Times New Roman"/>
                <w:color w:val="000000"/>
                <w:sz w:val="16"/>
                <w:szCs w:val="16"/>
              </w:rPr>
              <w:t xml:space="preserve">982 </w:t>
            </w:r>
          </w:p>
        </w:tc>
      </w:tr>
      <w:tr w:rsidR="006B2A3D" w:rsidRPr="005F104B" w14:paraId="6CC15125"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F645505"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112</w:t>
            </w:r>
          </w:p>
        </w:tc>
        <w:tc>
          <w:tcPr>
            <w:tcW w:w="920" w:type="pct"/>
            <w:tcBorders>
              <w:top w:val="nil"/>
              <w:left w:val="nil"/>
              <w:bottom w:val="nil"/>
              <w:right w:val="nil"/>
            </w:tcBorders>
            <w:shd w:val="clear" w:color="auto" w:fill="auto"/>
            <w:vAlign w:val="center"/>
            <w:hideMark/>
          </w:tcPr>
          <w:p w14:paraId="571E7A48" w14:textId="4F94FF0E"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Slov</w:t>
            </w:r>
            <w:r w:rsidR="003B1642">
              <w:rPr>
                <w:rFonts w:eastAsia="Times New Roman"/>
                <w:color w:val="000000"/>
                <w:sz w:val="16"/>
                <w:szCs w:val="16"/>
              </w:rPr>
              <w:t>é</w:t>
            </w:r>
            <w:r w:rsidRPr="002A77D1">
              <w:rPr>
                <w:rFonts w:eastAsia="Times New Roman"/>
                <w:color w:val="000000"/>
                <w:sz w:val="16"/>
                <w:szCs w:val="16"/>
              </w:rPr>
              <w:t>ni</w:t>
            </w:r>
            <w:r w:rsidR="003B1642">
              <w:rPr>
                <w:rFonts w:eastAsia="Times New Roman"/>
                <w:color w:val="000000"/>
                <w:sz w:val="16"/>
                <w:szCs w:val="16"/>
              </w:rPr>
              <w:t>e</w:t>
            </w:r>
            <w:proofErr w:type="spellEnd"/>
          </w:p>
        </w:tc>
        <w:tc>
          <w:tcPr>
            <w:tcW w:w="404" w:type="pct"/>
            <w:tcBorders>
              <w:top w:val="nil"/>
              <w:left w:val="nil"/>
              <w:bottom w:val="nil"/>
              <w:right w:val="nil"/>
            </w:tcBorders>
            <w:shd w:val="clear" w:color="auto" w:fill="auto"/>
            <w:vAlign w:val="center"/>
            <w:hideMark/>
          </w:tcPr>
          <w:p w14:paraId="4745F159"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0.079</w:t>
            </w:r>
          </w:p>
        </w:tc>
        <w:tc>
          <w:tcPr>
            <w:tcW w:w="420" w:type="pct"/>
            <w:tcBorders>
              <w:top w:val="nil"/>
              <w:left w:val="nil"/>
              <w:bottom w:val="nil"/>
              <w:right w:val="single" w:sz="8" w:space="0" w:color="808080"/>
            </w:tcBorders>
            <w:shd w:val="clear" w:color="auto" w:fill="auto"/>
            <w:vAlign w:val="center"/>
            <w:hideMark/>
          </w:tcPr>
          <w:p w14:paraId="6148D153" w14:textId="128E91E6"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0.182</w:t>
            </w:r>
          </w:p>
        </w:tc>
        <w:tc>
          <w:tcPr>
            <w:tcW w:w="444" w:type="pct"/>
            <w:tcBorders>
              <w:top w:val="nil"/>
              <w:left w:val="nil"/>
              <w:bottom w:val="nil"/>
              <w:right w:val="single" w:sz="4" w:space="0" w:color="808080"/>
            </w:tcBorders>
            <w:shd w:val="clear" w:color="auto" w:fill="auto"/>
            <w:vAlign w:val="center"/>
            <w:hideMark/>
          </w:tcPr>
          <w:p w14:paraId="41934FDE" w14:textId="569F096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15</w:t>
            </w:r>
            <w:r w:rsidR="00692D6C">
              <w:rPr>
                <w:rFonts w:eastAsia="Times New Roman"/>
                <w:color w:val="000000"/>
                <w:sz w:val="16"/>
                <w:szCs w:val="16"/>
              </w:rPr>
              <w:t xml:space="preserve"> </w:t>
            </w:r>
            <w:r w:rsidRPr="002A77D1">
              <w:rPr>
                <w:rFonts w:eastAsia="Times New Roman"/>
                <w:color w:val="000000"/>
                <w:sz w:val="16"/>
                <w:szCs w:val="16"/>
              </w:rPr>
              <w:t xml:space="preserve">911 </w:t>
            </w:r>
          </w:p>
        </w:tc>
        <w:tc>
          <w:tcPr>
            <w:tcW w:w="437" w:type="pct"/>
            <w:tcBorders>
              <w:top w:val="nil"/>
              <w:left w:val="nil"/>
              <w:bottom w:val="nil"/>
              <w:right w:val="single" w:sz="8" w:space="0" w:color="808080"/>
            </w:tcBorders>
            <w:shd w:val="clear" w:color="auto" w:fill="auto"/>
            <w:vAlign w:val="center"/>
            <w:hideMark/>
          </w:tcPr>
          <w:p w14:paraId="4B6BD502" w14:textId="73F170C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w:t>
            </w:r>
            <w:r w:rsidR="00692D6C">
              <w:rPr>
                <w:rFonts w:eastAsia="Times New Roman"/>
                <w:color w:val="000000"/>
                <w:sz w:val="16"/>
                <w:szCs w:val="16"/>
              </w:rPr>
              <w:t xml:space="preserve"> </w:t>
            </w:r>
            <w:r w:rsidRPr="002A77D1">
              <w:rPr>
                <w:rFonts w:eastAsia="Times New Roman"/>
                <w:color w:val="000000"/>
                <w:sz w:val="16"/>
                <w:szCs w:val="16"/>
              </w:rPr>
              <w:t xml:space="preserve">304 </w:t>
            </w:r>
          </w:p>
        </w:tc>
        <w:tc>
          <w:tcPr>
            <w:tcW w:w="444" w:type="pct"/>
            <w:tcBorders>
              <w:top w:val="nil"/>
              <w:left w:val="nil"/>
              <w:bottom w:val="nil"/>
              <w:right w:val="single" w:sz="4" w:space="0" w:color="808080"/>
            </w:tcBorders>
            <w:shd w:val="clear" w:color="auto" w:fill="auto"/>
            <w:vAlign w:val="center"/>
            <w:hideMark/>
          </w:tcPr>
          <w:p w14:paraId="02D79402" w14:textId="136FFB8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17</w:t>
            </w:r>
            <w:r w:rsidR="00692D6C">
              <w:rPr>
                <w:rFonts w:eastAsia="Times New Roman"/>
                <w:color w:val="000000"/>
                <w:sz w:val="16"/>
                <w:szCs w:val="16"/>
              </w:rPr>
              <w:t xml:space="preserve"> </w:t>
            </w:r>
            <w:r w:rsidRPr="002A77D1">
              <w:rPr>
                <w:rFonts w:eastAsia="Times New Roman"/>
                <w:color w:val="000000"/>
                <w:sz w:val="16"/>
                <w:szCs w:val="16"/>
              </w:rPr>
              <w:t xml:space="preserve">749 </w:t>
            </w:r>
          </w:p>
        </w:tc>
        <w:tc>
          <w:tcPr>
            <w:tcW w:w="437" w:type="pct"/>
            <w:tcBorders>
              <w:top w:val="nil"/>
              <w:left w:val="nil"/>
              <w:bottom w:val="nil"/>
              <w:right w:val="single" w:sz="8" w:space="0" w:color="808080"/>
            </w:tcBorders>
            <w:shd w:val="clear" w:color="auto" w:fill="auto"/>
            <w:vAlign w:val="center"/>
            <w:hideMark/>
          </w:tcPr>
          <w:p w14:paraId="2355C1E2" w14:textId="0C223A7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w:t>
            </w:r>
            <w:r w:rsidR="00692D6C">
              <w:rPr>
                <w:rFonts w:eastAsia="Times New Roman"/>
                <w:color w:val="000000"/>
                <w:sz w:val="16"/>
                <w:szCs w:val="16"/>
              </w:rPr>
              <w:t xml:space="preserve"> </w:t>
            </w:r>
            <w:r w:rsidRPr="002A77D1">
              <w:rPr>
                <w:rFonts w:eastAsia="Times New Roman"/>
                <w:color w:val="000000"/>
                <w:sz w:val="16"/>
                <w:szCs w:val="16"/>
              </w:rPr>
              <w:t xml:space="preserve">916 </w:t>
            </w:r>
          </w:p>
        </w:tc>
        <w:tc>
          <w:tcPr>
            <w:tcW w:w="444" w:type="pct"/>
            <w:tcBorders>
              <w:top w:val="nil"/>
              <w:left w:val="nil"/>
              <w:bottom w:val="nil"/>
              <w:right w:val="single" w:sz="4" w:space="0" w:color="808080"/>
            </w:tcBorders>
            <w:shd w:val="clear" w:color="auto" w:fill="auto"/>
            <w:vAlign w:val="center"/>
            <w:hideMark/>
          </w:tcPr>
          <w:p w14:paraId="2BFBB493" w14:textId="7AF36BD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20</w:t>
            </w:r>
            <w:r w:rsidR="00692D6C">
              <w:rPr>
                <w:rFonts w:eastAsia="Times New Roman"/>
                <w:color w:val="000000"/>
                <w:sz w:val="16"/>
                <w:szCs w:val="16"/>
              </w:rPr>
              <w:t xml:space="preserve"> </w:t>
            </w:r>
            <w:r w:rsidRPr="002A77D1">
              <w:rPr>
                <w:rFonts w:eastAsia="Times New Roman"/>
                <w:color w:val="000000"/>
                <w:sz w:val="16"/>
                <w:szCs w:val="16"/>
              </w:rPr>
              <w:t xml:space="preserve">782 </w:t>
            </w:r>
          </w:p>
        </w:tc>
        <w:tc>
          <w:tcPr>
            <w:tcW w:w="437" w:type="pct"/>
            <w:tcBorders>
              <w:top w:val="nil"/>
              <w:left w:val="nil"/>
              <w:bottom w:val="nil"/>
              <w:right w:val="single" w:sz="8" w:space="0" w:color="808080"/>
            </w:tcBorders>
            <w:shd w:val="clear" w:color="auto" w:fill="auto"/>
            <w:vAlign w:val="center"/>
            <w:hideMark/>
          </w:tcPr>
          <w:p w14:paraId="724B4217" w14:textId="285AACC4"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w:t>
            </w:r>
            <w:r w:rsidR="00692D6C">
              <w:rPr>
                <w:rFonts w:eastAsia="Times New Roman"/>
                <w:color w:val="000000"/>
                <w:sz w:val="16"/>
                <w:szCs w:val="16"/>
              </w:rPr>
              <w:t xml:space="preserve"> </w:t>
            </w:r>
            <w:r w:rsidRPr="002A77D1">
              <w:rPr>
                <w:rFonts w:eastAsia="Times New Roman"/>
                <w:color w:val="000000"/>
                <w:sz w:val="16"/>
                <w:szCs w:val="16"/>
              </w:rPr>
              <w:t xml:space="preserve">927 </w:t>
            </w:r>
          </w:p>
        </w:tc>
        <w:tc>
          <w:tcPr>
            <w:tcW w:w="444" w:type="pct"/>
            <w:tcBorders>
              <w:top w:val="nil"/>
              <w:left w:val="single" w:sz="4" w:space="0" w:color="808080"/>
              <w:bottom w:val="nil"/>
              <w:right w:val="single" w:sz="8" w:space="0" w:color="808080"/>
            </w:tcBorders>
            <w:shd w:val="clear" w:color="auto" w:fill="auto"/>
            <w:vAlign w:val="center"/>
            <w:hideMark/>
          </w:tcPr>
          <w:p w14:paraId="4C3372A0" w14:textId="2FAF73B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14</w:t>
            </w:r>
            <w:r w:rsidR="00692D6C">
              <w:rPr>
                <w:rFonts w:eastAsia="Times New Roman"/>
                <w:color w:val="000000"/>
                <w:sz w:val="16"/>
                <w:szCs w:val="16"/>
              </w:rPr>
              <w:t xml:space="preserve"> </w:t>
            </w:r>
            <w:r w:rsidRPr="002A77D1">
              <w:rPr>
                <w:rFonts w:eastAsia="Times New Roman"/>
                <w:color w:val="000000"/>
                <w:sz w:val="16"/>
                <w:szCs w:val="16"/>
              </w:rPr>
              <w:t xml:space="preserve">893 </w:t>
            </w:r>
          </w:p>
        </w:tc>
      </w:tr>
      <w:tr w:rsidR="006B2A3D" w:rsidRPr="005F104B" w14:paraId="03DCE227"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F52DD4B"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113</w:t>
            </w:r>
          </w:p>
        </w:tc>
        <w:tc>
          <w:tcPr>
            <w:tcW w:w="920" w:type="pct"/>
            <w:tcBorders>
              <w:top w:val="nil"/>
              <w:left w:val="nil"/>
              <w:bottom w:val="nil"/>
              <w:right w:val="nil"/>
            </w:tcBorders>
            <w:shd w:val="clear" w:color="auto" w:fill="auto"/>
            <w:vAlign w:val="center"/>
            <w:hideMark/>
          </w:tcPr>
          <w:p w14:paraId="390072F8" w14:textId="63ACE392"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Somali</w:t>
            </w:r>
            <w:r w:rsidR="003B1642">
              <w:rPr>
                <w:rFonts w:eastAsia="Times New Roman"/>
                <w:color w:val="000000"/>
                <w:sz w:val="16"/>
                <w:szCs w:val="16"/>
              </w:rPr>
              <w:t>e</w:t>
            </w:r>
            <w:proofErr w:type="spellEnd"/>
          </w:p>
        </w:tc>
        <w:tc>
          <w:tcPr>
            <w:tcW w:w="404" w:type="pct"/>
            <w:tcBorders>
              <w:top w:val="nil"/>
              <w:left w:val="nil"/>
              <w:bottom w:val="nil"/>
              <w:right w:val="nil"/>
            </w:tcBorders>
            <w:shd w:val="clear" w:color="auto" w:fill="auto"/>
            <w:vAlign w:val="center"/>
            <w:hideMark/>
          </w:tcPr>
          <w:p w14:paraId="61475D12"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0.001</w:t>
            </w:r>
          </w:p>
        </w:tc>
        <w:tc>
          <w:tcPr>
            <w:tcW w:w="420" w:type="pct"/>
            <w:tcBorders>
              <w:top w:val="nil"/>
              <w:left w:val="nil"/>
              <w:bottom w:val="nil"/>
              <w:right w:val="single" w:sz="8" w:space="0" w:color="808080"/>
            </w:tcBorders>
            <w:shd w:val="clear" w:color="auto" w:fill="auto"/>
            <w:vAlign w:val="center"/>
            <w:hideMark/>
          </w:tcPr>
          <w:p w14:paraId="09CA7899" w14:textId="027FD93C"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0.002</w:t>
            </w:r>
          </w:p>
        </w:tc>
        <w:tc>
          <w:tcPr>
            <w:tcW w:w="444" w:type="pct"/>
            <w:tcBorders>
              <w:top w:val="nil"/>
              <w:left w:val="nil"/>
              <w:bottom w:val="nil"/>
              <w:right w:val="single" w:sz="4" w:space="0" w:color="808080"/>
            </w:tcBorders>
            <w:shd w:val="clear" w:color="auto" w:fill="auto"/>
            <w:vAlign w:val="center"/>
            <w:hideMark/>
          </w:tcPr>
          <w:p w14:paraId="37813F21"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201 </w:t>
            </w:r>
          </w:p>
        </w:tc>
        <w:tc>
          <w:tcPr>
            <w:tcW w:w="437" w:type="pct"/>
            <w:tcBorders>
              <w:top w:val="nil"/>
              <w:left w:val="nil"/>
              <w:bottom w:val="nil"/>
              <w:right w:val="single" w:sz="8" w:space="0" w:color="808080"/>
            </w:tcBorders>
            <w:shd w:val="clear" w:color="auto" w:fill="auto"/>
            <w:vAlign w:val="center"/>
            <w:hideMark/>
          </w:tcPr>
          <w:p w14:paraId="745F9BA5"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67 </w:t>
            </w:r>
          </w:p>
        </w:tc>
        <w:tc>
          <w:tcPr>
            <w:tcW w:w="444" w:type="pct"/>
            <w:tcBorders>
              <w:top w:val="nil"/>
              <w:left w:val="nil"/>
              <w:bottom w:val="nil"/>
              <w:right w:val="single" w:sz="4" w:space="0" w:color="808080"/>
            </w:tcBorders>
            <w:shd w:val="clear" w:color="auto" w:fill="auto"/>
            <w:vAlign w:val="center"/>
            <w:hideMark/>
          </w:tcPr>
          <w:p w14:paraId="12E2EDCC"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225 </w:t>
            </w:r>
          </w:p>
        </w:tc>
        <w:tc>
          <w:tcPr>
            <w:tcW w:w="437" w:type="pct"/>
            <w:tcBorders>
              <w:top w:val="nil"/>
              <w:left w:val="nil"/>
              <w:bottom w:val="nil"/>
              <w:right w:val="single" w:sz="8" w:space="0" w:color="808080"/>
            </w:tcBorders>
            <w:shd w:val="clear" w:color="auto" w:fill="auto"/>
            <w:vAlign w:val="center"/>
            <w:hideMark/>
          </w:tcPr>
          <w:p w14:paraId="26C97178"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75 </w:t>
            </w:r>
          </w:p>
        </w:tc>
        <w:tc>
          <w:tcPr>
            <w:tcW w:w="444" w:type="pct"/>
            <w:tcBorders>
              <w:top w:val="nil"/>
              <w:left w:val="nil"/>
              <w:bottom w:val="nil"/>
              <w:right w:val="single" w:sz="4" w:space="0" w:color="808080"/>
            </w:tcBorders>
            <w:shd w:val="clear" w:color="auto" w:fill="auto"/>
            <w:vAlign w:val="center"/>
            <w:hideMark/>
          </w:tcPr>
          <w:p w14:paraId="1912D194"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263 </w:t>
            </w:r>
          </w:p>
        </w:tc>
        <w:tc>
          <w:tcPr>
            <w:tcW w:w="437" w:type="pct"/>
            <w:tcBorders>
              <w:top w:val="nil"/>
              <w:left w:val="nil"/>
              <w:bottom w:val="nil"/>
              <w:right w:val="single" w:sz="8" w:space="0" w:color="808080"/>
            </w:tcBorders>
            <w:shd w:val="clear" w:color="auto" w:fill="auto"/>
            <w:vAlign w:val="center"/>
            <w:hideMark/>
          </w:tcPr>
          <w:p w14:paraId="01FECB19"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88 </w:t>
            </w:r>
          </w:p>
        </w:tc>
        <w:tc>
          <w:tcPr>
            <w:tcW w:w="444" w:type="pct"/>
            <w:tcBorders>
              <w:top w:val="nil"/>
              <w:left w:val="single" w:sz="4" w:space="0" w:color="808080"/>
              <w:bottom w:val="nil"/>
              <w:right w:val="single" w:sz="8" w:space="0" w:color="808080"/>
            </w:tcBorders>
            <w:shd w:val="clear" w:color="auto" w:fill="auto"/>
            <w:vAlign w:val="center"/>
            <w:hideMark/>
          </w:tcPr>
          <w:p w14:paraId="26C237A1"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197 </w:t>
            </w:r>
          </w:p>
        </w:tc>
      </w:tr>
      <w:tr w:rsidR="006B2A3D" w:rsidRPr="005F104B" w14:paraId="2B47C33B"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BDCA14C"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114</w:t>
            </w:r>
          </w:p>
        </w:tc>
        <w:tc>
          <w:tcPr>
            <w:tcW w:w="920" w:type="pct"/>
            <w:tcBorders>
              <w:top w:val="nil"/>
              <w:left w:val="nil"/>
              <w:bottom w:val="nil"/>
              <w:right w:val="nil"/>
            </w:tcBorders>
            <w:shd w:val="clear" w:color="auto" w:fill="auto"/>
            <w:vAlign w:val="center"/>
            <w:hideMark/>
          </w:tcPr>
          <w:p w14:paraId="6A24C41D" w14:textId="708241DF" w:rsidR="00846D96" w:rsidRPr="002A77D1" w:rsidRDefault="003B1642" w:rsidP="007B7DB8">
            <w:pPr>
              <w:rPr>
                <w:rFonts w:eastAsia="Times New Roman"/>
                <w:color w:val="000000"/>
                <w:sz w:val="16"/>
                <w:szCs w:val="16"/>
              </w:rPr>
            </w:pPr>
            <w:r>
              <w:rPr>
                <w:rFonts w:eastAsia="Times New Roman"/>
                <w:color w:val="000000"/>
                <w:sz w:val="16"/>
                <w:szCs w:val="16"/>
              </w:rPr>
              <w:t xml:space="preserve">Afrique du </w:t>
            </w:r>
            <w:proofErr w:type="spellStart"/>
            <w:r>
              <w:rPr>
                <w:rFonts w:eastAsia="Times New Roman"/>
                <w:color w:val="000000"/>
                <w:sz w:val="16"/>
                <w:szCs w:val="16"/>
              </w:rPr>
              <w:t>sud</w:t>
            </w:r>
            <w:proofErr w:type="spellEnd"/>
          </w:p>
        </w:tc>
        <w:tc>
          <w:tcPr>
            <w:tcW w:w="404" w:type="pct"/>
            <w:tcBorders>
              <w:top w:val="nil"/>
              <w:left w:val="nil"/>
              <w:bottom w:val="nil"/>
              <w:right w:val="nil"/>
            </w:tcBorders>
            <w:shd w:val="clear" w:color="auto" w:fill="auto"/>
            <w:vAlign w:val="center"/>
            <w:hideMark/>
          </w:tcPr>
          <w:p w14:paraId="1F846EC5"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0.244</w:t>
            </w:r>
          </w:p>
        </w:tc>
        <w:tc>
          <w:tcPr>
            <w:tcW w:w="420" w:type="pct"/>
            <w:tcBorders>
              <w:top w:val="nil"/>
              <w:left w:val="nil"/>
              <w:bottom w:val="nil"/>
              <w:right w:val="single" w:sz="8" w:space="0" w:color="808080"/>
            </w:tcBorders>
            <w:shd w:val="clear" w:color="auto" w:fill="auto"/>
            <w:vAlign w:val="center"/>
            <w:hideMark/>
          </w:tcPr>
          <w:p w14:paraId="369A3410" w14:textId="7DBD7A81"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0.562</w:t>
            </w:r>
          </w:p>
        </w:tc>
        <w:tc>
          <w:tcPr>
            <w:tcW w:w="444" w:type="pct"/>
            <w:tcBorders>
              <w:top w:val="nil"/>
              <w:left w:val="nil"/>
              <w:bottom w:val="nil"/>
              <w:right w:val="single" w:sz="4" w:space="0" w:color="808080"/>
            </w:tcBorders>
            <w:shd w:val="clear" w:color="auto" w:fill="auto"/>
            <w:vAlign w:val="center"/>
            <w:hideMark/>
          </w:tcPr>
          <w:p w14:paraId="54CC2201" w14:textId="1E8EE270"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49</w:t>
            </w:r>
            <w:r w:rsidR="00692D6C">
              <w:rPr>
                <w:rFonts w:eastAsia="Times New Roman"/>
                <w:color w:val="000000"/>
                <w:sz w:val="16"/>
                <w:szCs w:val="16"/>
              </w:rPr>
              <w:t xml:space="preserve"> </w:t>
            </w:r>
            <w:r w:rsidRPr="002A77D1">
              <w:rPr>
                <w:rFonts w:eastAsia="Times New Roman"/>
                <w:color w:val="000000"/>
                <w:sz w:val="16"/>
                <w:szCs w:val="16"/>
              </w:rPr>
              <w:t xml:space="preserve">142 </w:t>
            </w:r>
          </w:p>
        </w:tc>
        <w:tc>
          <w:tcPr>
            <w:tcW w:w="437" w:type="pct"/>
            <w:tcBorders>
              <w:top w:val="nil"/>
              <w:left w:val="nil"/>
              <w:bottom w:val="nil"/>
              <w:right w:val="single" w:sz="8" w:space="0" w:color="808080"/>
            </w:tcBorders>
            <w:shd w:val="clear" w:color="auto" w:fill="auto"/>
            <w:vAlign w:val="center"/>
            <w:hideMark/>
          </w:tcPr>
          <w:p w14:paraId="36415230" w14:textId="72F1E49C"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16</w:t>
            </w:r>
            <w:r w:rsidR="00692D6C">
              <w:rPr>
                <w:rFonts w:eastAsia="Times New Roman"/>
                <w:color w:val="000000"/>
                <w:sz w:val="16"/>
                <w:szCs w:val="16"/>
              </w:rPr>
              <w:t xml:space="preserve"> </w:t>
            </w:r>
            <w:r w:rsidRPr="002A77D1">
              <w:rPr>
                <w:rFonts w:eastAsia="Times New Roman"/>
                <w:color w:val="000000"/>
                <w:sz w:val="16"/>
                <w:szCs w:val="16"/>
              </w:rPr>
              <w:t xml:space="preserve">381 </w:t>
            </w:r>
          </w:p>
        </w:tc>
        <w:tc>
          <w:tcPr>
            <w:tcW w:w="444" w:type="pct"/>
            <w:tcBorders>
              <w:top w:val="nil"/>
              <w:left w:val="nil"/>
              <w:bottom w:val="nil"/>
              <w:right w:val="single" w:sz="4" w:space="0" w:color="808080"/>
            </w:tcBorders>
            <w:shd w:val="clear" w:color="auto" w:fill="auto"/>
            <w:vAlign w:val="center"/>
            <w:hideMark/>
          </w:tcPr>
          <w:p w14:paraId="02FABC68" w14:textId="4E278FA8"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54</w:t>
            </w:r>
            <w:r w:rsidR="00692D6C">
              <w:rPr>
                <w:rFonts w:eastAsia="Times New Roman"/>
                <w:color w:val="000000"/>
                <w:sz w:val="16"/>
                <w:szCs w:val="16"/>
              </w:rPr>
              <w:t xml:space="preserve"> </w:t>
            </w:r>
            <w:r w:rsidRPr="002A77D1">
              <w:rPr>
                <w:rFonts w:eastAsia="Times New Roman"/>
                <w:color w:val="000000"/>
                <w:sz w:val="16"/>
                <w:szCs w:val="16"/>
              </w:rPr>
              <w:t xml:space="preserve">820 </w:t>
            </w:r>
          </w:p>
        </w:tc>
        <w:tc>
          <w:tcPr>
            <w:tcW w:w="437" w:type="pct"/>
            <w:tcBorders>
              <w:top w:val="nil"/>
              <w:left w:val="nil"/>
              <w:bottom w:val="nil"/>
              <w:right w:val="single" w:sz="8" w:space="0" w:color="808080"/>
            </w:tcBorders>
            <w:shd w:val="clear" w:color="auto" w:fill="auto"/>
            <w:vAlign w:val="center"/>
            <w:hideMark/>
          </w:tcPr>
          <w:p w14:paraId="681A8166" w14:textId="6103007B"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18</w:t>
            </w:r>
            <w:r w:rsidR="00692D6C">
              <w:rPr>
                <w:rFonts w:eastAsia="Times New Roman"/>
                <w:color w:val="000000"/>
                <w:sz w:val="16"/>
                <w:szCs w:val="16"/>
              </w:rPr>
              <w:t xml:space="preserve"> </w:t>
            </w:r>
            <w:r w:rsidRPr="002A77D1">
              <w:rPr>
                <w:rFonts w:eastAsia="Times New Roman"/>
                <w:color w:val="000000"/>
                <w:sz w:val="16"/>
                <w:szCs w:val="16"/>
              </w:rPr>
              <w:t xml:space="preserve">273 </w:t>
            </w:r>
          </w:p>
        </w:tc>
        <w:tc>
          <w:tcPr>
            <w:tcW w:w="444" w:type="pct"/>
            <w:tcBorders>
              <w:top w:val="nil"/>
              <w:left w:val="nil"/>
              <w:bottom w:val="nil"/>
              <w:right w:val="single" w:sz="4" w:space="0" w:color="808080"/>
            </w:tcBorders>
            <w:shd w:val="clear" w:color="auto" w:fill="auto"/>
            <w:vAlign w:val="center"/>
            <w:hideMark/>
          </w:tcPr>
          <w:p w14:paraId="5BE318EC" w14:textId="0090FFE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64</w:t>
            </w:r>
            <w:r w:rsidR="00692D6C">
              <w:rPr>
                <w:rFonts w:eastAsia="Times New Roman"/>
                <w:color w:val="000000"/>
                <w:sz w:val="16"/>
                <w:szCs w:val="16"/>
              </w:rPr>
              <w:t xml:space="preserve"> </w:t>
            </w:r>
            <w:r w:rsidRPr="002A77D1">
              <w:rPr>
                <w:rFonts w:eastAsia="Times New Roman"/>
                <w:color w:val="000000"/>
                <w:sz w:val="16"/>
                <w:szCs w:val="16"/>
              </w:rPr>
              <w:t xml:space="preserve">188 </w:t>
            </w:r>
          </w:p>
        </w:tc>
        <w:tc>
          <w:tcPr>
            <w:tcW w:w="437" w:type="pct"/>
            <w:tcBorders>
              <w:top w:val="nil"/>
              <w:left w:val="nil"/>
              <w:bottom w:val="nil"/>
              <w:right w:val="single" w:sz="8" w:space="0" w:color="808080"/>
            </w:tcBorders>
            <w:shd w:val="clear" w:color="auto" w:fill="auto"/>
            <w:vAlign w:val="center"/>
            <w:hideMark/>
          </w:tcPr>
          <w:p w14:paraId="323FF1AC" w14:textId="655BCF0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21</w:t>
            </w:r>
            <w:r w:rsidR="00692D6C">
              <w:rPr>
                <w:rFonts w:eastAsia="Times New Roman"/>
                <w:color w:val="000000"/>
                <w:sz w:val="16"/>
                <w:szCs w:val="16"/>
              </w:rPr>
              <w:t xml:space="preserve"> </w:t>
            </w:r>
            <w:r w:rsidRPr="002A77D1">
              <w:rPr>
                <w:rFonts w:eastAsia="Times New Roman"/>
                <w:color w:val="000000"/>
                <w:sz w:val="16"/>
                <w:szCs w:val="16"/>
              </w:rPr>
              <w:t xml:space="preserve">396 </w:t>
            </w:r>
          </w:p>
        </w:tc>
        <w:tc>
          <w:tcPr>
            <w:tcW w:w="444" w:type="pct"/>
            <w:tcBorders>
              <w:top w:val="nil"/>
              <w:left w:val="single" w:sz="4" w:space="0" w:color="808080"/>
              <w:bottom w:val="nil"/>
              <w:right w:val="single" w:sz="8" w:space="0" w:color="808080"/>
            </w:tcBorders>
            <w:shd w:val="clear" w:color="auto" w:fill="auto"/>
            <w:vAlign w:val="center"/>
            <w:hideMark/>
          </w:tcPr>
          <w:p w14:paraId="5A272874" w14:textId="361320B0"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53</w:t>
            </w:r>
            <w:r w:rsidR="00692D6C">
              <w:rPr>
                <w:rFonts w:eastAsia="Times New Roman"/>
                <w:color w:val="000000"/>
                <w:sz w:val="16"/>
                <w:szCs w:val="16"/>
              </w:rPr>
              <w:t xml:space="preserve"> </w:t>
            </w:r>
            <w:r w:rsidRPr="002A77D1">
              <w:rPr>
                <w:rFonts w:eastAsia="Times New Roman"/>
                <w:color w:val="000000"/>
                <w:sz w:val="16"/>
                <w:szCs w:val="16"/>
              </w:rPr>
              <w:t xml:space="preserve">301 </w:t>
            </w:r>
          </w:p>
        </w:tc>
      </w:tr>
      <w:tr w:rsidR="006B2A3D" w:rsidRPr="005F104B" w14:paraId="6E50A02F"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B198725"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115</w:t>
            </w:r>
          </w:p>
        </w:tc>
        <w:tc>
          <w:tcPr>
            <w:tcW w:w="920" w:type="pct"/>
            <w:tcBorders>
              <w:top w:val="nil"/>
              <w:left w:val="nil"/>
              <w:bottom w:val="nil"/>
              <w:right w:val="nil"/>
            </w:tcBorders>
            <w:shd w:val="clear" w:color="auto" w:fill="auto"/>
            <w:vAlign w:val="center"/>
            <w:hideMark/>
          </w:tcPr>
          <w:p w14:paraId="1D62990B" w14:textId="2361815F" w:rsidR="00846D96" w:rsidRPr="002A77D1" w:rsidRDefault="003B1642" w:rsidP="007B7DB8">
            <w:pPr>
              <w:rPr>
                <w:rFonts w:eastAsia="Times New Roman"/>
                <w:color w:val="000000"/>
                <w:sz w:val="16"/>
                <w:szCs w:val="16"/>
              </w:rPr>
            </w:pPr>
            <w:proofErr w:type="spellStart"/>
            <w:r>
              <w:rPr>
                <w:rFonts w:eastAsia="Times New Roman"/>
                <w:color w:val="000000"/>
                <w:sz w:val="16"/>
                <w:szCs w:val="16"/>
              </w:rPr>
              <w:t>Espagne</w:t>
            </w:r>
            <w:proofErr w:type="spellEnd"/>
          </w:p>
        </w:tc>
        <w:tc>
          <w:tcPr>
            <w:tcW w:w="404" w:type="pct"/>
            <w:tcBorders>
              <w:top w:val="nil"/>
              <w:left w:val="nil"/>
              <w:bottom w:val="nil"/>
              <w:right w:val="nil"/>
            </w:tcBorders>
            <w:shd w:val="clear" w:color="auto" w:fill="auto"/>
            <w:vAlign w:val="center"/>
            <w:hideMark/>
          </w:tcPr>
          <w:p w14:paraId="6A96058C"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2.134</w:t>
            </w:r>
          </w:p>
        </w:tc>
        <w:tc>
          <w:tcPr>
            <w:tcW w:w="420" w:type="pct"/>
            <w:tcBorders>
              <w:top w:val="nil"/>
              <w:left w:val="nil"/>
              <w:bottom w:val="nil"/>
              <w:right w:val="single" w:sz="8" w:space="0" w:color="808080"/>
            </w:tcBorders>
            <w:shd w:val="clear" w:color="auto" w:fill="auto"/>
            <w:vAlign w:val="center"/>
            <w:hideMark/>
          </w:tcPr>
          <w:p w14:paraId="185FC1CD" w14:textId="6911B168"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4.911</w:t>
            </w:r>
          </w:p>
        </w:tc>
        <w:tc>
          <w:tcPr>
            <w:tcW w:w="444" w:type="pct"/>
            <w:tcBorders>
              <w:top w:val="nil"/>
              <w:left w:val="nil"/>
              <w:bottom w:val="nil"/>
              <w:right w:val="single" w:sz="4" w:space="0" w:color="808080"/>
            </w:tcBorders>
            <w:shd w:val="clear" w:color="auto" w:fill="auto"/>
            <w:vAlign w:val="center"/>
            <w:hideMark/>
          </w:tcPr>
          <w:p w14:paraId="2C9A8534" w14:textId="3A5CE8D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429</w:t>
            </w:r>
            <w:r w:rsidR="00692D6C">
              <w:rPr>
                <w:rFonts w:eastAsia="Times New Roman"/>
                <w:color w:val="000000"/>
                <w:sz w:val="16"/>
                <w:szCs w:val="16"/>
              </w:rPr>
              <w:t xml:space="preserve"> </w:t>
            </w:r>
            <w:r w:rsidRPr="002A77D1">
              <w:rPr>
                <w:rFonts w:eastAsia="Times New Roman"/>
                <w:color w:val="000000"/>
                <w:sz w:val="16"/>
                <w:szCs w:val="16"/>
              </w:rPr>
              <w:t xml:space="preserve">790 </w:t>
            </w:r>
          </w:p>
        </w:tc>
        <w:tc>
          <w:tcPr>
            <w:tcW w:w="437" w:type="pct"/>
            <w:tcBorders>
              <w:top w:val="nil"/>
              <w:left w:val="nil"/>
              <w:bottom w:val="nil"/>
              <w:right w:val="single" w:sz="8" w:space="0" w:color="808080"/>
            </w:tcBorders>
            <w:shd w:val="clear" w:color="auto" w:fill="auto"/>
            <w:vAlign w:val="center"/>
            <w:hideMark/>
          </w:tcPr>
          <w:p w14:paraId="3EF4EA6A" w14:textId="094B0978"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143</w:t>
            </w:r>
            <w:r w:rsidR="00692D6C">
              <w:rPr>
                <w:rFonts w:eastAsia="Times New Roman"/>
                <w:color w:val="000000"/>
                <w:sz w:val="16"/>
                <w:szCs w:val="16"/>
              </w:rPr>
              <w:t xml:space="preserve"> </w:t>
            </w:r>
            <w:r w:rsidRPr="002A77D1">
              <w:rPr>
                <w:rFonts w:eastAsia="Times New Roman"/>
                <w:color w:val="000000"/>
                <w:sz w:val="16"/>
                <w:szCs w:val="16"/>
              </w:rPr>
              <w:t xml:space="preserve">263 </w:t>
            </w:r>
          </w:p>
        </w:tc>
        <w:tc>
          <w:tcPr>
            <w:tcW w:w="444" w:type="pct"/>
            <w:tcBorders>
              <w:top w:val="nil"/>
              <w:left w:val="nil"/>
              <w:bottom w:val="nil"/>
              <w:right w:val="single" w:sz="4" w:space="0" w:color="808080"/>
            </w:tcBorders>
            <w:shd w:val="clear" w:color="auto" w:fill="auto"/>
            <w:vAlign w:val="center"/>
            <w:hideMark/>
          </w:tcPr>
          <w:p w14:paraId="54D1CC22" w14:textId="696E02D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479</w:t>
            </w:r>
            <w:r w:rsidR="00692D6C">
              <w:rPr>
                <w:rFonts w:eastAsia="Times New Roman"/>
                <w:color w:val="000000"/>
                <w:sz w:val="16"/>
                <w:szCs w:val="16"/>
              </w:rPr>
              <w:t xml:space="preserve"> </w:t>
            </w:r>
            <w:r w:rsidRPr="002A77D1">
              <w:rPr>
                <w:rFonts w:eastAsia="Times New Roman"/>
                <w:color w:val="000000"/>
                <w:sz w:val="16"/>
                <w:szCs w:val="16"/>
              </w:rPr>
              <w:t xml:space="preserve">452 </w:t>
            </w:r>
          </w:p>
        </w:tc>
        <w:tc>
          <w:tcPr>
            <w:tcW w:w="437" w:type="pct"/>
            <w:tcBorders>
              <w:top w:val="nil"/>
              <w:left w:val="nil"/>
              <w:bottom w:val="nil"/>
              <w:right w:val="single" w:sz="8" w:space="0" w:color="808080"/>
            </w:tcBorders>
            <w:shd w:val="clear" w:color="auto" w:fill="auto"/>
            <w:vAlign w:val="center"/>
            <w:hideMark/>
          </w:tcPr>
          <w:p w14:paraId="0F911636" w14:textId="39DB862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159</w:t>
            </w:r>
            <w:r w:rsidR="00692D6C">
              <w:rPr>
                <w:rFonts w:eastAsia="Times New Roman"/>
                <w:color w:val="000000"/>
                <w:sz w:val="16"/>
                <w:szCs w:val="16"/>
              </w:rPr>
              <w:t xml:space="preserve"> </w:t>
            </w:r>
            <w:r w:rsidRPr="002A77D1">
              <w:rPr>
                <w:rFonts w:eastAsia="Times New Roman"/>
                <w:color w:val="000000"/>
                <w:sz w:val="16"/>
                <w:szCs w:val="16"/>
              </w:rPr>
              <w:t xml:space="preserve">817 </w:t>
            </w:r>
          </w:p>
        </w:tc>
        <w:tc>
          <w:tcPr>
            <w:tcW w:w="444" w:type="pct"/>
            <w:tcBorders>
              <w:top w:val="nil"/>
              <w:left w:val="nil"/>
              <w:bottom w:val="nil"/>
              <w:right w:val="single" w:sz="4" w:space="0" w:color="808080"/>
            </w:tcBorders>
            <w:shd w:val="clear" w:color="auto" w:fill="auto"/>
            <w:vAlign w:val="center"/>
            <w:hideMark/>
          </w:tcPr>
          <w:p w14:paraId="4C0DD1A2" w14:textId="5BEB4AF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561</w:t>
            </w:r>
            <w:r w:rsidR="00692D6C">
              <w:rPr>
                <w:rFonts w:eastAsia="Times New Roman"/>
                <w:color w:val="000000"/>
                <w:sz w:val="16"/>
                <w:szCs w:val="16"/>
              </w:rPr>
              <w:t xml:space="preserve"> </w:t>
            </w:r>
            <w:r w:rsidRPr="002A77D1">
              <w:rPr>
                <w:rFonts w:eastAsia="Times New Roman"/>
                <w:color w:val="000000"/>
                <w:sz w:val="16"/>
                <w:szCs w:val="16"/>
              </w:rPr>
              <w:t xml:space="preserve">383 </w:t>
            </w:r>
          </w:p>
        </w:tc>
        <w:tc>
          <w:tcPr>
            <w:tcW w:w="437" w:type="pct"/>
            <w:tcBorders>
              <w:top w:val="nil"/>
              <w:left w:val="nil"/>
              <w:bottom w:val="nil"/>
              <w:right w:val="single" w:sz="8" w:space="0" w:color="808080"/>
            </w:tcBorders>
            <w:shd w:val="clear" w:color="auto" w:fill="auto"/>
            <w:vAlign w:val="center"/>
            <w:hideMark/>
          </w:tcPr>
          <w:p w14:paraId="493020A6" w14:textId="58A69AB9"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187</w:t>
            </w:r>
            <w:r w:rsidR="00692D6C">
              <w:rPr>
                <w:rFonts w:eastAsia="Times New Roman"/>
                <w:color w:val="000000"/>
                <w:sz w:val="16"/>
                <w:szCs w:val="16"/>
              </w:rPr>
              <w:t xml:space="preserve"> </w:t>
            </w:r>
            <w:r w:rsidRPr="002A77D1">
              <w:rPr>
                <w:rFonts w:eastAsia="Times New Roman"/>
                <w:color w:val="000000"/>
                <w:sz w:val="16"/>
                <w:szCs w:val="16"/>
              </w:rPr>
              <w:t xml:space="preserve">128 </w:t>
            </w:r>
          </w:p>
        </w:tc>
        <w:tc>
          <w:tcPr>
            <w:tcW w:w="444" w:type="pct"/>
            <w:tcBorders>
              <w:top w:val="nil"/>
              <w:left w:val="single" w:sz="4" w:space="0" w:color="808080"/>
              <w:bottom w:val="nil"/>
              <w:right w:val="single" w:sz="8" w:space="0" w:color="808080"/>
            </w:tcBorders>
            <w:shd w:val="clear" w:color="auto" w:fill="auto"/>
            <w:vAlign w:val="center"/>
            <w:hideMark/>
          </w:tcPr>
          <w:p w14:paraId="56615041" w14:textId="7FCB674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420</w:t>
            </w:r>
            <w:r w:rsidR="00692D6C">
              <w:rPr>
                <w:rFonts w:eastAsia="Times New Roman"/>
                <w:color w:val="000000"/>
                <w:sz w:val="16"/>
                <w:szCs w:val="16"/>
              </w:rPr>
              <w:t xml:space="preserve"> </w:t>
            </w:r>
            <w:r w:rsidRPr="002A77D1">
              <w:rPr>
                <w:rFonts w:eastAsia="Times New Roman"/>
                <w:color w:val="000000"/>
                <w:sz w:val="16"/>
                <w:szCs w:val="16"/>
              </w:rPr>
              <w:t xml:space="preserve">535 </w:t>
            </w:r>
          </w:p>
        </w:tc>
      </w:tr>
      <w:tr w:rsidR="006B2A3D" w:rsidRPr="005F104B" w14:paraId="5F82C1AA"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61E0B5C"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116</w:t>
            </w:r>
          </w:p>
        </w:tc>
        <w:tc>
          <w:tcPr>
            <w:tcW w:w="920" w:type="pct"/>
            <w:tcBorders>
              <w:top w:val="nil"/>
              <w:left w:val="nil"/>
              <w:bottom w:val="nil"/>
              <w:right w:val="nil"/>
            </w:tcBorders>
            <w:shd w:val="clear" w:color="auto" w:fill="auto"/>
            <w:vAlign w:val="center"/>
            <w:hideMark/>
          </w:tcPr>
          <w:p w14:paraId="69A68BA1"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Sri Lanka</w:t>
            </w:r>
          </w:p>
        </w:tc>
        <w:tc>
          <w:tcPr>
            <w:tcW w:w="404" w:type="pct"/>
            <w:tcBorders>
              <w:top w:val="nil"/>
              <w:left w:val="nil"/>
              <w:bottom w:val="nil"/>
              <w:right w:val="nil"/>
            </w:tcBorders>
            <w:shd w:val="clear" w:color="auto" w:fill="auto"/>
            <w:vAlign w:val="center"/>
            <w:hideMark/>
          </w:tcPr>
          <w:p w14:paraId="35479D12"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0.045</w:t>
            </w:r>
          </w:p>
        </w:tc>
        <w:tc>
          <w:tcPr>
            <w:tcW w:w="420" w:type="pct"/>
            <w:tcBorders>
              <w:top w:val="nil"/>
              <w:left w:val="nil"/>
              <w:bottom w:val="nil"/>
              <w:right w:val="single" w:sz="8" w:space="0" w:color="808080"/>
            </w:tcBorders>
            <w:shd w:val="clear" w:color="auto" w:fill="auto"/>
            <w:vAlign w:val="center"/>
            <w:hideMark/>
          </w:tcPr>
          <w:p w14:paraId="17617F80" w14:textId="66CFCE00"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0.104</w:t>
            </w:r>
          </w:p>
        </w:tc>
        <w:tc>
          <w:tcPr>
            <w:tcW w:w="444" w:type="pct"/>
            <w:tcBorders>
              <w:top w:val="nil"/>
              <w:left w:val="nil"/>
              <w:bottom w:val="nil"/>
              <w:right w:val="single" w:sz="4" w:space="0" w:color="808080"/>
            </w:tcBorders>
            <w:shd w:val="clear" w:color="auto" w:fill="auto"/>
            <w:vAlign w:val="center"/>
            <w:hideMark/>
          </w:tcPr>
          <w:p w14:paraId="126521AD" w14:textId="419A011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9</w:t>
            </w:r>
            <w:r w:rsidR="00692D6C">
              <w:rPr>
                <w:rFonts w:eastAsia="Times New Roman"/>
                <w:color w:val="000000"/>
                <w:sz w:val="16"/>
                <w:szCs w:val="16"/>
              </w:rPr>
              <w:t xml:space="preserve"> </w:t>
            </w:r>
            <w:r w:rsidRPr="002A77D1">
              <w:rPr>
                <w:rFonts w:eastAsia="Times New Roman"/>
                <w:color w:val="000000"/>
                <w:sz w:val="16"/>
                <w:szCs w:val="16"/>
              </w:rPr>
              <w:t xml:space="preserve">063 </w:t>
            </w:r>
          </w:p>
        </w:tc>
        <w:tc>
          <w:tcPr>
            <w:tcW w:w="437" w:type="pct"/>
            <w:tcBorders>
              <w:top w:val="nil"/>
              <w:left w:val="nil"/>
              <w:bottom w:val="nil"/>
              <w:right w:val="single" w:sz="8" w:space="0" w:color="808080"/>
            </w:tcBorders>
            <w:shd w:val="clear" w:color="auto" w:fill="auto"/>
            <w:vAlign w:val="center"/>
            <w:hideMark/>
          </w:tcPr>
          <w:p w14:paraId="4CC9AAF6" w14:textId="39B40964"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w:t>
            </w:r>
            <w:r w:rsidR="00692D6C">
              <w:rPr>
                <w:rFonts w:eastAsia="Times New Roman"/>
                <w:color w:val="000000"/>
                <w:sz w:val="16"/>
                <w:szCs w:val="16"/>
              </w:rPr>
              <w:t xml:space="preserve"> </w:t>
            </w:r>
            <w:r w:rsidRPr="002A77D1">
              <w:rPr>
                <w:rFonts w:eastAsia="Times New Roman"/>
                <w:color w:val="000000"/>
                <w:sz w:val="16"/>
                <w:szCs w:val="16"/>
              </w:rPr>
              <w:t xml:space="preserve">021 </w:t>
            </w:r>
          </w:p>
        </w:tc>
        <w:tc>
          <w:tcPr>
            <w:tcW w:w="444" w:type="pct"/>
            <w:tcBorders>
              <w:top w:val="nil"/>
              <w:left w:val="nil"/>
              <w:bottom w:val="nil"/>
              <w:right w:val="single" w:sz="4" w:space="0" w:color="808080"/>
            </w:tcBorders>
            <w:shd w:val="clear" w:color="auto" w:fill="auto"/>
            <w:vAlign w:val="center"/>
            <w:hideMark/>
          </w:tcPr>
          <w:p w14:paraId="6FB07349" w14:textId="06A92A2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10</w:t>
            </w:r>
            <w:r w:rsidR="00692D6C">
              <w:rPr>
                <w:rFonts w:eastAsia="Times New Roman"/>
                <w:color w:val="000000"/>
                <w:sz w:val="16"/>
                <w:szCs w:val="16"/>
              </w:rPr>
              <w:t xml:space="preserve"> </w:t>
            </w:r>
            <w:r w:rsidRPr="002A77D1">
              <w:rPr>
                <w:rFonts w:eastAsia="Times New Roman"/>
                <w:color w:val="000000"/>
                <w:sz w:val="16"/>
                <w:szCs w:val="16"/>
              </w:rPr>
              <w:t xml:space="preserve">110 </w:t>
            </w:r>
          </w:p>
        </w:tc>
        <w:tc>
          <w:tcPr>
            <w:tcW w:w="437" w:type="pct"/>
            <w:tcBorders>
              <w:top w:val="nil"/>
              <w:left w:val="nil"/>
              <w:bottom w:val="nil"/>
              <w:right w:val="single" w:sz="8" w:space="0" w:color="808080"/>
            </w:tcBorders>
            <w:shd w:val="clear" w:color="auto" w:fill="auto"/>
            <w:vAlign w:val="center"/>
            <w:hideMark/>
          </w:tcPr>
          <w:p w14:paraId="5F43A224" w14:textId="21DD183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w:t>
            </w:r>
            <w:r w:rsidR="00692D6C">
              <w:rPr>
                <w:rFonts w:eastAsia="Times New Roman"/>
                <w:color w:val="000000"/>
                <w:sz w:val="16"/>
                <w:szCs w:val="16"/>
              </w:rPr>
              <w:t xml:space="preserve"> </w:t>
            </w:r>
            <w:r w:rsidRPr="002A77D1">
              <w:rPr>
                <w:rFonts w:eastAsia="Times New Roman"/>
                <w:color w:val="000000"/>
                <w:sz w:val="16"/>
                <w:szCs w:val="16"/>
              </w:rPr>
              <w:t xml:space="preserve">370 </w:t>
            </w:r>
          </w:p>
        </w:tc>
        <w:tc>
          <w:tcPr>
            <w:tcW w:w="444" w:type="pct"/>
            <w:tcBorders>
              <w:top w:val="nil"/>
              <w:left w:val="nil"/>
              <w:bottom w:val="nil"/>
              <w:right w:val="single" w:sz="4" w:space="0" w:color="808080"/>
            </w:tcBorders>
            <w:shd w:val="clear" w:color="auto" w:fill="auto"/>
            <w:vAlign w:val="center"/>
            <w:hideMark/>
          </w:tcPr>
          <w:p w14:paraId="40B02B33" w14:textId="4BB226EB"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11</w:t>
            </w:r>
            <w:r w:rsidR="00692D6C">
              <w:rPr>
                <w:rFonts w:eastAsia="Times New Roman"/>
                <w:color w:val="000000"/>
                <w:sz w:val="16"/>
                <w:szCs w:val="16"/>
              </w:rPr>
              <w:t xml:space="preserve"> </w:t>
            </w:r>
            <w:r w:rsidRPr="002A77D1">
              <w:rPr>
                <w:rFonts w:eastAsia="Times New Roman"/>
                <w:color w:val="000000"/>
                <w:sz w:val="16"/>
                <w:szCs w:val="16"/>
              </w:rPr>
              <w:t xml:space="preserve">838 </w:t>
            </w:r>
          </w:p>
        </w:tc>
        <w:tc>
          <w:tcPr>
            <w:tcW w:w="437" w:type="pct"/>
            <w:tcBorders>
              <w:top w:val="nil"/>
              <w:left w:val="nil"/>
              <w:bottom w:val="nil"/>
              <w:right w:val="single" w:sz="8" w:space="0" w:color="808080"/>
            </w:tcBorders>
            <w:shd w:val="clear" w:color="auto" w:fill="auto"/>
            <w:vAlign w:val="center"/>
            <w:hideMark/>
          </w:tcPr>
          <w:p w14:paraId="4176217D" w14:textId="6E7D3B1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w:t>
            </w:r>
            <w:r w:rsidR="00692D6C">
              <w:rPr>
                <w:rFonts w:eastAsia="Times New Roman"/>
                <w:color w:val="000000"/>
                <w:sz w:val="16"/>
                <w:szCs w:val="16"/>
              </w:rPr>
              <w:t xml:space="preserve"> </w:t>
            </w:r>
            <w:r w:rsidRPr="002A77D1">
              <w:rPr>
                <w:rFonts w:eastAsia="Times New Roman"/>
                <w:color w:val="000000"/>
                <w:sz w:val="16"/>
                <w:szCs w:val="16"/>
              </w:rPr>
              <w:t xml:space="preserve">946 </w:t>
            </w:r>
          </w:p>
        </w:tc>
        <w:tc>
          <w:tcPr>
            <w:tcW w:w="444" w:type="pct"/>
            <w:tcBorders>
              <w:top w:val="nil"/>
              <w:left w:val="single" w:sz="4" w:space="0" w:color="808080"/>
              <w:bottom w:val="nil"/>
              <w:right w:val="single" w:sz="8" w:space="0" w:color="808080"/>
            </w:tcBorders>
            <w:shd w:val="clear" w:color="auto" w:fill="auto"/>
            <w:vAlign w:val="center"/>
            <w:hideMark/>
          </w:tcPr>
          <w:p w14:paraId="6BEF89B4" w14:textId="137272C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w:t>
            </w:r>
            <w:r w:rsidR="00692D6C">
              <w:rPr>
                <w:rFonts w:eastAsia="Times New Roman"/>
                <w:color w:val="000000"/>
                <w:sz w:val="16"/>
                <w:szCs w:val="16"/>
              </w:rPr>
              <w:t xml:space="preserve"> </w:t>
            </w:r>
            <w:r w:rsidRPr="002A77D1">
              <w:rPr>
                <w:rFonts w:eastAsia="Times New Roman"/>
                <w:color w:val="000000"/>
                <w:sz w:val="16"/>
                <w:szCs w:val="16"/>
              </w:rPr>
              <w:t xml:space="preserve">622 </w:t>
            </w:r>
          </w:p>
        </w:tc>
      </w:tr>
      <w:tr w:rsidR="006B2A3D" w:rsidRPr="005F104B" w14:paraId="0617028A"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64C7997"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117</w:t>
            </w:r>
          </w:p>
        </w:tc>
        <w:tc>
          <w:tcPr>
            <w:tcW w:w="920" w:type="pct"/>
            <w:tcBorders>
              <w:top w:val="nil"/>
              <w:left w:val="nil"/>
              <w:bottom w:val="nil"/>
              <w:right w:val="nil"/>
            </w:tcBorders>
            <w:shd w:val="clear" w:color="auto" w:fill="auto"/>
            <w:vAlign w:val="center"/>
            <w:hideMark/>
          </w:tcPr>
          <w:p w14:paraId="2EE15FBC" w14:textId="419CDF15"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S</w:t>
            </w:r>
            <w:r w:rsidR="003B1642">
              <w:rPr>
                <w:rFonts w:eastAsia="Times New Roman"/>
                <w:color w:val="000000"/>
                <w:sz w:val="16"/>
                <w:szCs w:val="16"/>
              </w:rPr>
              <w:t>uède</w:t>
            </w:r>
            <w:proofErr w:type="spellEnd"/>
          </w:p>
        </w:tc>
        <w:tc>
          <w:tcPr>
            <w:tcW w:w="404" w:type="pct"/>
            <w:tcBorders>
              <w:top w:val="nil"/>
              <w:left w:val="nil"/>
              <w:bottom w:val="nil"/>
              <w:right w:val="nil"/>
            </w:tcBorders>
            <w:shd w:val="clear" w:color="auto" w:fill="auto"/>
            <w:vAlign w:val="center"/>
            <w:hideMark/>
          </w:tcPr>
          <w:p w14:paraId="17228CE3"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0.871</w:t>
            </w:r>
          </w:p>
        </w:tc>
        <w:tc>
          <w:tcPr>
            <w:tcW w:w="420" w:type="pct"/>
            <w:tcBorders>
              <w:top w:val="nil"/>
              <w:left w:val="nil"/>
              <w:bottom w:val="nil"/>
              <w:right w:val="single" w:sz="8" w:space="0" w:color="808080"/>
            </w:tcBorders>
            <w:shd w:val="clear" w:color="auto" w:fill="auto"/>
            <w:vAlign w:val="center"/>
            <w:hideMark/>
          </w:tcPr>
          <w:p w14:paraId="23838EEC" w14:textId="4D1ED36E"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2.004</w:t>
            </w:r>
          </w:p>
        </w:tc>
        <w:tc>
          <w:tcPr>
            <w:tcW w:w="444" w:type="pct"/>
            <w:tcBorders>
              <w:top w:val="nil"/>
              <w:left w:val="nil"/>
              <w:bottom w:val="nil"/>
              <w:right w:val="single" w:sz="4" w:space="0" w:color="808080"/>
            </w:tcBorders>
            <w:shd w:val="clear" w:color="auto" w:fill="auto"/>
            <w:vAlign w:val="center"/>
            <w:hideMark/>
          </w:tcPr>
          <w:p w14:paraId="090EBEE4" w14:textId="1926D85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175</w:t>
            </w:r>
            <w:r w:rsidR="00692D6C">
              <w:rPr>
                <w:rFonts w:eastAsia="Times New Roman"/>
                <w:color w:val="000000"/>
                <w:sz w:val="16"/>
                <w:szCs w:val="16"/>
              </w:rPr>
              <w:t xml:space="preserve"> </w:t>
            </w:r>
            <w:r w:rsidRPr="002A77D1">
              <w:rPr>
                <w:rFonts w:eastAsia="Times New Roman"/>
                <w:color w:val="000000"/>
                <w:sz w:val="16"/>
                <w:szCs w:val="16"/>
              </w:rPr>
              <w:t xml:space="preserve">420 </w:t>
            </w:r>
          </w:p>
        </w:tc>
        <w:tc>
          <w:tcPr>
            <w:tcW w:w="437" w:type="pct"/>
            <w:tcBorders>
              <w:top w:val="nil"/>
              <w:left w:val="nil"/>
              <w:bottom w:val="nil"/>
              <w:right w:val="single" w:sz="8" w:space="0" w:color="808080"/>
            </w:tcBorders>
            <w:shd w:val="clear" w:color="auto" w:fill="auto"/>
            <w:vAlign w:val="center"/>
            <w:hideMark/>
          </w:tcPr>
          <w:p w14:paraId="15BDEB6D" w14:textId="58B1AC58"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58</w:t>
            </w:r>
            <w:r w:rsidR="00692D6C">
              <w:rPr>
                <w:rFonts w:eastAsia="Times New Roman"/>
                <w:color w:val="000000"/>
                <w:sz w:val="16"/>
                <w:szCs w:val="16"/>
              </w:rPr>
              <w:t xml:space="preserve"> </w:t>
            </w:r>
            <w:r w:rsidRPr="002A77D1">
              <w:rPr>
                <w:rFonts w:eastAsia="Times New Roman"/>
                <w:color w:val="000000"/>
                <w:sz w:val="16"/>
                <w:szCs w:val="16"/>
              </w:rPr>
              <w:t xml:space="preserve">473 </w:t>
            </w:r>
          </w:p>
        </w:tc>
        <w:tc>
          <w:tcPr>
            <w:tcW w:w="444" w:type="pct"/>
            <w:tcBorders>
              <w:top w:val="nil"/>
              <w:left w:val="nil"/>
              <w:bottom w:val="nil"/>
              <w:right w:val="single" w:sz="4" w:space="0" w:color="808080"/>
            </w:tcBorders>
            <w:shd w:val="clear" w:color="auto" w:fill="auto"/>
            <w:vAlign w:val="center"/>
            <w:hideMark/>
          </w:tcPr>
          <w:p w14:paraId="31FD69B9" w14:textId="781F349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195</w:t>
            </w:r>
            <w:r w:rsidR="00692D6C">
              <w:rPr>
                <w:rFonts w:eastAsia="Times New Roman"/>
                <w:color w:val="000000"/>
                <w:sz w:val="16"/>
                <w:szCs w:val="16"/>
              </w:rPr>
              <w:t xml:space="preserve"> </w:t>
            </w:r>
            <w:r w:rsidRPr="002A77D1">
              <w:rPr>
                <w:rFonts w:eastAsia="Times New Roman"/>
                <w:color w:val="000000"/>
                <w:sz w:val="16"/>
                <w:szCs w:val="16"/>
              </w:rPr>
              <w:t xml:space="preserve">690 </w:t>
            </w:r>
          </w:p>
        </w:tc>
        <w:tc>
          <w:tcPr>
            <w:tcW w:w="437" w:type="pct"/>
            <w:tcBorders>
              <w:top w:val="nil"/>
              <w:left w:val="nil"/>
              <w:bottom w:val="nil"/>
              <w:right w:val="single" w:sz="8" w:space="0" w:color="808080"/>
            </w:tcBorders>
            <w:shd w:val="clear" w:color="auto" w:fill="auto"/>
            <w:vAlign w:val="center"/>
            <w:hideMark/>
          </w:tcPr>
          <w:p w14:paraId="61CDAFBA" w14:textId="5922FF74"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65</w:t>
            </w:r>
            <w:r w:rsidR="00692D6C">
              <w:rPr>
                <w:rFonts w:eastAsia="Times New Roman"/>
                <w:color w:val="000000"/>
                <w:sz w:val="16"/>
                <w:szCs w:val="16"/>
              </w:rPr>
              <w:t xml:space="preserve"> </w:t>
            </w:r>
            <w:r w:rsidRPr="002A77D1">
              <w:rPr>
                <w:rFonts w:eastAsia="Times New Roman"/>
                <w:color w:val="000000"/>
                <w:sz w:val="16"/>
                <w:szCs w:val="16"/>
              </w:rPr>
              <w:t xml:space="preserve">230 </w:t>
            </w:r>
          </w:p>
        </w:tc>
        <w:tc>
          <w:tcPr>
            <w:tcW w:w="444" w:type="pct"/>
            <w:tcBorders>
              <w:top w:val="nil"/>
              <w:left w:val="nil"/>
              <w:bottom w:val="nil"/>
              <w:right w:val="single" w:sz="4" w:space="0" w:color="808080"/>
            </w:tcBorders>
            <w:shd w:val="clear" w:color="auto" w:fill="auto"/>
            <w:vAlign w:val="center"/>
            <w:hideMark/>
          </w:tcPr>
          <w:p w14:paraId="2ADB6463" w14:textId="0A3F0039"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229</w:t>
            </w:r>
            <w:r w:rsidR="00692D6C">
              <w:rPr>
                <w:rFonts w:eastAsia="Times New Roman"/>
                <w:color w:val="000000"/>
                <w:sz w:val="16"/>
                <w:szCs w:val="16"/>
              </w:rPr>
              <w:t xml:space="preserve"> </w:t>
            </w:r>
            <w:r w:rsidRPr="002A77D1">
              <w:rPr>
                <w:rFonts w:eastAsia="Times New Roman"/>
                <w:color w:val="000000"/>
                <w:sz w:val="16"/>
                <w:szCs w:val="16"/>
              </w:rPr>
              <w:t xml:space="preserve">130 </w:t>
            </w:r>
          </w:p>
        </w:tc>
        <w:tc>
          <w:tcPr>
            <w:tcW w:w="437" w:type="pct"/>
            <w:tcBorders>
              <w:top w:val="nil"/>
              <w:left w:val="nil"/>
              <w:bottom w:val="nil"/>
              <w:right w:val="single" w:sz="8" w:space="0" w:color="808080"/>
            </w:tcBorders>
            <w:shd w:val="clear" w:color="auto" w:fill="auto"/>
            <w:vAlign w:val="center"/>
            <w:hideMark/>
          </w:tcPr>
          <w:p w14:paraId="3DA7006F" w14:textId="29003108"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76</w:t>
            </w:r>
            <w:r w:rsidR="00692D6C">
              <w:rPr>
                <w:rFonts w:eastAsia="Times New Roman"/>
                <w:color w:val="000000"/>
                <w:sz w:val="16"/>
                <w:szCs w:val="16"/>
              </w:rPr>
              <w:t xml:space="preserve"> </w:t>
            </w:r>
            <w:r w:rsidRPr="002A77D1">
              <w:rPr>
                <w:rFonts w:eastAsia="Times New Roman"/>
                <w:color w:val="000000"/>
                <w:sz w:val="16"/>
                <w:szCs w:val="16"/>
              </w:rPr>
              <w:t xml:space="preserve">377 </w:t>
            </w:r>
          </w:p>
        </w:tc>
        <w:tc>
          <w:tcPr>
            <w:tcW w:w="444" w:type="pct"/>
            <w:tcBorders>
              <w:top w:val="nil"/>
              <w:left w:val="single" w:sz="4" w:space="0" w:color="808080"/>
              <w:bottom w:val="nil"/>
              <w:right w:val="single" w:sz="8" w:space="0" w:color="808080"/>
            </w:tcBorders>
            <w:shd w:val="clear" w:color="auto" w:fill="auto"/>
            <w:vAlign w:val="center"/>
            <w:hideMark/>
          </w:tcPr>
          <w:p w14:paraId="4AC86D54" w14:textId="652F164C"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177</w:t>
            </w:r>
            <w:r w:rsidR="00692D6C">
              <w:rPr>
                <w:rFonts w:eastAsia="Times New Roman"/>
                <w:color w:val="000000"/>
                <w:sz w:val="16"/>
                <w:szCs w:val="16"/>
              </w:rPr>
              <w:t xml:space="preserve"> </w:t>
            </w:r>
            <w:r w:rsidRPr="002A77D1">
              <w:rPr>
                <w:rFonts w:eastAsia="Times New Roman"/>
                <w:color w:val="000000"/>
                <w:sz w:val="16"/>
                <w:szCs w:val="16"/>
              </w:rPr>
              <w:t xml:space="preserve">541 </w:t>
            </w:r>
          </w:p>
        </w:tc>
      </w:tr>
      <w:tr w:rsidR="006B2A3D" w:rsidRPr="005F104B" w14:paraId="3B9592C7"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BC92580"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118</w:t>
            </w:r>
          </w:p>
        </w:tc>
        <w:tc>
          <w:tcPr>
            <w:tcW w:w="920" w:type="pct"/>
            <w:tcBorders>
              <w:top w:val="nil"/>
              <w:left w:val="nil"/>
              <w:bottom w:val="nil"/>
              <w:right w:val="nil"/>
            </w:tcBorders>
            <w:shd w:val="clear" w:color="auto" w:fill="auto"/>
            <w:vAlign w:val="center"/>
            <w:hideMark/>
          </w:tcPr>
          <w:p w14:paraId="2EB07046" w14:textId="4B0F6CCC" w:rsidR="00846D96" w:rsidRPr="002A77D1" w:rsidRDefault="00846D96" w:rsidP="007B7DB8">
            <w:pPr>
              <w:rPr>
                <w:rFonts w:eastAsia="Times New Roman"/>
                <w:color w:val="000000"/>
                <w:sz w:val="16"/>
                <w:szCs w:val="16"/>
              </w:rPr>
            </w:pPr>
            <w:r w:rsidRPr="002A77D1">
              <w:rPr>
                <w:rFonts w:eastAsia="Times New Roman"/>
                <w:color w:val="000000"/>
                <w:sz w:val="16"/>
                <w:szCs w:val="16"/>
              </w:rPr>
              <w:t>S</w:t>
            </w:r>
            <w:r w:rsidR="003B1642">
              <w:rPr>
                <w:rFonts w:eastAsia="Times New Roman"/>
                <w:color w:val="000000"/>
                <w:sz w:val="16"/>
                <w:szCs w:val="16"/>
              </w:rPr>
              <w:t>uisse</w:t>
            </w:r>
          </w:p>
        </w:tc>
        <w:tc>
          <w:tcPr>
            <w:tcW w:w="404" w:type="pct"/>
            <w:tcBorders>
              <w:top w:val="nil"/>
              <w:left w:val="nil"/>
              <w:bottom w:val="nil"/>
              <w:right w:val="nil"/>
            </w:tcBorders>
            <w:shd w:val="clear" w:color="auto" w:fill="auto"/>
            <w:vAlign w:val="center"/>
            <w:hideMark/>
          </w:tcPr>
          <w:p w14:paraId="41CFFFED"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1.134</w:t>
            </w:r>
          </w:p>
        </w:tc>
        <w:tc>
          <w:tcPr>
            <w:tcW w:w="420" w:type="pct"/>
            <w:tcBorders>
              <w:top w:val="nil"/>
              <w:left w:val="nil"/>
              <w:bottom w:val="nil"/>
              <w:right w:val="single" w:sz="8" w:space="0" w:color="808080"/>
            </w:tcBorders>
            <w:shd w:val="clear" w:color="auto" w:fill="auto"/>
            <w:vAlign w:val="center"/>
            <w:hideMark/>
          </w:tcPr>
          <w:p w14:paraId="639A0069" w14:textId="32A1FF59"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2.610</w:t>
            </w:r>
          </w:p>
        </w:tc>
        <w:tc>
          <w:tcPr>
            <w:tcW w:w="444" w:type="pct"/>
            <w:tcBorders>
              <w:top w:val="nil"/>
              <w:left w:val="nil"/>
              <w:bottom w:val="nil"/>
              <w:right w:val="single" w:sz="4" w:space="0" w:color="808080"/>
            </w:tcBorders>
            <w:shd w:val="clear" w:color="auto" w:fill="auto"/>
            <w:vAlign w:val="center"/>
            <w:hideMark/>
          </w:tcPr>
          <w:p w14:paraId="260EA9C4" w14:textId="2B83D8B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228</w:t>
            </w:r>
            <w:r w:rsidR="00692D6C">
              <w:rPr>
                <w:rFonts w:eastAsia="Times New Roman"/>
                <w:color w:val="000000"/>
                <w:sz w:val="16"/>
                <w:szCs w:val="16"/>
              </w:rPr>
              <w:t xml:space="preserve"> </w:t>
            </w:r>
            <w:r w:rsidRPr="002A77D1">
              <w:rPr>
                <w:rFonts w:eastAsia="Times New Roman"/>
                <w:color w:val="000000"/>
                <w:sz w:val="16"/>
                <w:szCs w:val="16"/>
              </w:rPr>
              <w:t xml:space="preserve">389 </w:t>
            </w:r>
          </w:p>
        </w:tc>
        <w:tc>
          <w:tcPr>
            <w:tcW w:w="437" w:type="pct"/>
            <w:tcBorders>
              <w:top w:val="nil"/>
              <w:left w:val="nil"/>
              <w:bottom w:val="nil"/>
              <w:right w:val="single" w:sz="8" w:space="0" w:color="808080"/>
            </w:tcBorders>
            <w:shd w:val="clear" w:color="auto" w:fill="auto"/>
            <w:vAlign w:val="center"/>
            <w:hideMark/>
          </w:tcPr>
          <w:p w14:paraId="1B939414" w14:textId="046152BB"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76</w:t>
            </w:r>
            <w:r w:rsidR="00692D6C">
              <w:rPr>
                <w:rFonts w:eastAsia="Times New Roman"/>
                <w:color w:val="000000"/>
                <w:sz w:val="16"/>
                <w:szCs w:val="16"/>
              </w:rPr>
              <w:t xml:space="preserve"> </w:t>
            </w:r>
            <w:r w:rsidRPr="002A77D1">
              <w:rPr>
                <w:rFonts w:eastAsia="Times New Roman"/>
                <w:color w:val="000000"/>
                <w:sz w:val="16"/>
                <w:szCs w:val="16"/>
              </w:rPr>
              <w:t xml:space="preserve">130 </w:t>
            </w:r>
          </w:p>
        </w:tc>
        <w:tc>
          <w:tcPr>
            <w:tcW w:w="444" w:type="pct"/>
            <w:tcBorders>
              <w:top w:val="nil"/>
              <w:left w:val="nil"/>
              <w:bottom w:val="nil"/>
              <w:right w:val="single" w:sz="4" w:space="0" w:color="808080"/>
            </w:tcBorders>
            <w:shd w:val="clear" w:color="auto" w:fill="auto"/>
            <w:vAlign w:val="center"/>
            <w:hideMark/>
          </w:tcPr>
          <w:p w14:paraId="07A48EDF" w14:textId="7C28E6A0"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254</w:t>
            </w:r>
            <w:r w:rsidR="00692D6C">
              <w:rPr>
                <w:rFonts w:eastAsia="Times New Roman"/>
                <w:color w:val="000000"/>
                <w:sz w:val="16"/>
                <w:szCs w:val="16"/>
              </w:rPr>
              <w:t xml:space="preserve"> </w:t>
            </w:r>
            <w:r w:rsidRPr="002A77D1">
              <w:rPr>
                <w:rFonts w:eastAsia="Times New Roman"/>
                <w:color w:val="000000"/>
                <w:sz w:val="16"/>
                <w:szCs w:val="16"/>
              </w:rPr>
              <w:t xml:space="preserve">779 </w:t>
            </w:r>
          </w:p>
        </w:tc>
        <w:tc>
          <w:tcPr>
            <w:tcW w:w="437" w:type="pct"/>
            <w:tcBorders>
              <w:top w:val="nil"/>
              <w:left w:val="nil"/>
              <w:bottom w:val="nil"/>
              <w:right w:val="single" w:sz="8" w:space="0" w:color="808080"/>
            </w:tcBorders>
            <w:shd w:val="clear" w:color="auto" w:fill="auto"/>
            <w:vAlign w:val="center"/>
            <w:hideMark/>
          </w:tcPr>
          <w:p w14:paraId="4F09BF0D" w14:textId="39A371E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84</w:t>
            </w:r>
            <w:r w:rsidR="00692D6C">
              <w:rPr>
                <w:rFonts w:eastAsia="Times New Roman"/>
                <w:color w:val="000000"/>
                <w:sz w:val="16"/>
                <w:szCs w:val="16"/>
              </w:rPr>
              <w:t xml:space="preserve"> </w:t>
            </w:r>
            <w:r w:rsidRPr="002A77D1">
              <w:rPr>
                <w:rFonts w:eastAsia="Times New Roman"/>
                <w:color w:val="000000"/>
                <w:sz w:val="16"/>
                <w:szCs w:val="16"/>
              </w:rPr>
              <w:t xml:space="preserve">926 </w:t>
            </w:r>
          </w:p>
        </w:tc>
        <w:tc>
          <w:tcPr>
            <w:tcW w:w="444" w:type="pct"/>
            <w:tcBorders>
              <w:top w:val="nil"/>
              <w:left w:val="nil"/>
              <w:bottom w:val="nil"/>
              <w:right w:val="single" w:sz="4" w:space="0" w:color="808080"/>
            </w:tcBorders>
            <w:shd w:val="clear" w:color="auto" w:fill="auto"/>
            <w:vAlign w:val="center"/>
            <w:hideMark/>
          </w:tcPr>
          <w:p w14:paraId="43F33ED9" w14:textId="2B667A6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298</w:t>
            </w:r>
            <w:r w:rsidR="00692D6C">
              <w:rPr>
                <w:rFonts w:eastAsia="Times New Roman"/>
                <w:color w:val="000000"/>
                <w:sz w:val="16"/>
                <w:szCs w:val="16"/>
              </w:rPr>
              <w:t xml:space="preserve"> </w:t>
            </w:r>
            <w:r w:rsidRPr="002A77D1">
              <w:rPr>
                <w:rFonts w:eastAsia="Times New Roman"/>
                <w:color w:val="000000"/>
                <w:sz w:val="16"/>
                <w:szCs w:val="16"/>
              </w:rPr>
              <w:t xml:space="preserve">317 </w:t>
            </w:r>
          </w:p>
        </w:tc>
        <w:tc>
          <w:tcPr>
            <w:tcW w:w="437" w:type="pct"/>
            <w:tcBorders>
              <w:top w:val="nil"/>
              <w:left w:val="nil"/>
              <w:bottom w:val="nil"/>
              <w:right w:val="single" w:sz="8" w:space="0" w:color="808080"/>
            </w:tcBorders>
            <w:shd w:val="clear" w:color="auto" w:fill="auto"/>
            <w:vAlign w:val="center"/>
            <w:hideMark/>
          </w:tcPr>
          <w:p w14:paraId="65BEDE9A" w14:textId="7728BE7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99</w:t>
            </w:r>
            <w:r w:rsidR="00692D6C">
              <w:rPr>
                <w:rFonts w:eastAsia="Times New Roman"/>
                <w:color w:val="000000"/>
                <w:sz w:val="16"/>
                <w:szCs w:val="16"/>
              </w:rPr>
              <w:t xml:space="preserve"> </w:t>
            </w:r>
            <w:r w:rsidRPr="002A77D1">
              <w:rPr>
                <w:rFonts w:eastAsia="Times New Roman"/>
                <w:color w:val="000000"/>
                <w:sz w:val="16"/>
                <w:szCs w:val="16"/>
              </w:rPr>
              <w:t xml:space="preserve">439 </w:t>
            </w:r>
          </w:p>
        </w:tc>
        <w:tc>
          <w:tcPr>
            <w:tcW w:w="444" w:type="pct"/>
            <w:tcBorders>
              <w:top w:val="nil"/>
              <w:left w:val="single" w:sz="4" w:space="0" w:color="808080"/>
              <w:bottom w:val="nil"/>
              <w:right w:val="single" w:sz="8" w:space="0" w:color="808080"/>
            </w:tcBorders>
            <w:shd w:val="clear" w:color="auto" w:fill="auto"/>
            <w:vAlign w:val="center"/>
            <w:hideMark/>
          </w:tcPr>
          <w:p w14:paraId="666E96A1" w14:textId="682A689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225</w:t>
            </w:r>
            <w:r w:rsidR="00692D6C">
              <w:rPr>
                <w:rFonts w:eastAsia="Times New Roman"/>
                <w:color w:val="000000"/>
                <w:sz w:val="16"/>
                <w:szCs w:val="16"/>
              </w:rPr>
              <w:t xml:space="preserve"> </w:t>
            </w:r>
            <w:r w:rsidRPr="002A77D1">
              <w:rPr>
                <w:rFonts w:eastAsia="Times New Roman"/>
                <w:color w:val="000000"/>
                <w:sz w:val="16"/>
                <w:szCs w:val="16"/>
              </w:rPr>
              <w:t xml:space="preserve">552 </w:t>
            </w:r>
          </w:p>
        </w:tc>
      </w:tr>
      <w:tr w:rsidR="006B2A3D" w:rsidRPr="005F104B" w14:paraId="415078B5"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42CB288"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119</w:t>
            </w:r>
          </w:p>
        </w:tc>
        <w:tc>
          <w:tcPr>
            <w:tcW w:w="920" w:type="pct"/>
            <w:tcBorders>
              <w:top w:val="nil"/>
              <w:left w:val="nil"/>
              <w:bottom w:val="nil"/>
              <w:right w:val="nil"/>
            </w:tcBorders>
            <w:shd w:val="clear" w:color="auto" w:fill="auto"/>
            <w:vAlign w:val="center"/>
            <w:hideMark/>
          </w:tcPr>
          <w:p w14:paraId="71CA0E3A" w14:textId="2D6A101C" w:rsidR="00846D96" w:rsidRPr="002A77D1" w:rsidRDefault="003B1642" w:rsidP="007B7DB8">
            <w:pPr>
              <w:rPr>
                <w:rFonts w:eastAsia="Times New Roman"/>
                <w:color w:val="000000"/>
                <w:sz w:val="16"/>
                <w:szCs w:val="16"/>
              </w:rPr>
            </w:pPr>
            <w:proofErr w:type="spellStart"/>
            <w:r>
              <w:rPr>
                <w:rFonts w:eastAsia="Times New Roman"/>
                <w:color w:val="000000"/>
                <w:sz w:val="16"/>
                <w:szCs w:val="16"/>
              </w:rPr>
              <w:t>République</w:t>
            </w:r>
            <w:proofErr w:type="spellEnd"/>
            <w:r>
              <w:rPr>
                <w:rFonts w:eastAsia="Times New Roman"/>
                <w:color w:val="000000"/>
                <w:sz w:val="16"/>
                <w:szCs w:val="16"/>
              </w:rPr>
              <w:t xml:space="preserve"> </w:t>
            </w:r>
            <w:proofErr w:type="spellStart"/>
            <w:r>
              <w:rPr>
                <w:rFonts w:eastAsia="Times New Roman"/>
                <w:color w:val="000000"/>
                <w:sz w:val="16"/>
                <w:szCs w:val="16"/>
              </w:rPr>
              <w:t>arabe</w:t>
            </w:r>
            <w:proofErr w:type="spellEnd"/>
            <w:r>
              <w:rPr>
                <w:rFonts w:eastAsia="Times New Roman"/>
                <w:color w:val="000000"/>
                <w:sz w:val="16"/>
                <w:szCs w:val="16"/>
              </w:rPr>
              <w:t xml:space="preserve"> </w:t>
            </w:r>
            <w:proofErr w:type="spellStart"/>
            <w:r>
              <w:rPr>
                <w:rFonts w:eastAsia="Times New Roman"/>
                <w:color w:val="000000"/>
                <w:sz w:val="16"/>
                <w:szCs w:val="16"/>
              </w:rPr>
              <w:t>syrienne</w:t>
            </w:r>
            <w:proofErr w:type="spellEnd"/>
            <w:r w:rsidR="00846D96" w:rsidRPr="002A77D1">
              <w:rPr>
                <w:rFonts w:eastAsia="Times New Roman"/>
                <w:color w:val="000000"/>
                <w:sz w:val="16"/>
                <w:szCs w:val="16"/>
              </w:rPr>
              <w:t xml:space="preserve"> </w:t>
            </w:r>
          </w:p>
        </w:tc>
        <w:tc>
          <w:tcPr>
            <w:tcW w:w="404" w:type="pct"/>
            <w:tcBorders>
              <w:top w:val="nil"/>
              <w:left w:val="nil"/>
              <w:bottom w:val="nil"/>
              <w:right w:val="nil"/>
            </w:tcBorders>
            <w:shd w:val="clear" w:color="auto" w:fill="auto"/>
            <w:vAlign w:val="center"/>
            <w:hideMark/>
          </w:tcPr>
          <w:p w14:paraId="6F90CCF7"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0.009</w:t>
            </w:r>
          </w:p>
        </w:tc>
        <w:tc>
          <w:tcPr>
            <w:tcW w:w="420" w:type="pct"/>
            <w:tcBorders>
              <w:top w:val="nil"/>
              <w:left w:val="nil"/>
              <w:bottom w:val="nil"/>
              <w:right w:val="single" w:sz="8" w:space="0" w:color="808080"/>
            </w:tcBorders>
            <w:shd w:val="clear" w:color="auto" w:fill="auto"/>
            <w:vAlign w:val="center"/>
            <w:hideMark/>
          </w:tcPr>
          <w:p w14:paraId="2114105A" w14:textId="0BCDD1C0"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0.021</w:t>
            </w:r>
          </w:p>
        </w:tc>
        <w:tc>
          <w:tcPr>
            <w:tcW w:w="444" w:type="pct"/>
            <w:tcBorders>
              <w:top w:val="nil"/>
              <w:left w:val="nil"/>
              <w:bottom w:val="nil"/>
              <w:right w:val="single" w:sz="4" w:space="0" w:color="808080"/>
            </w:tcBorders>
            <w:shd w:val="clear" w:color="auto" w:fill="auto"/>
            <w:vAlign w:val="center"/>
            <w:hideMark/>
          </w:tcPr>
          <w:p w14:paraId="19C40079" w14:textId="7133B388"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813 </w:t>
            </w:r>
          </w:p>
        </w:tc>
        <w:tc>
          <w:tcPr>
            <w:tcW w:w="437" w:type="pct"/>
            <w:tcBorders>
              <w:top w:val="nil"/>
              <w:left w:val="nil"/>
              <w:bottom w:val="nil"/>
              <w:right w:val="single" w:sz="8" w:space="0" w:color="808080"/>
            </w:tcBorders>
            <w:shd w:val="clear" w:color="auto" w:fill="auto"/>
            <w:vAlign w:val="center"/>
            <w:hideMark/>
          </w:tcPr>
          <w:p w14:paraId="0F52E924"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604 </w:t>
            </w:r>
          </w:p>
        </w:tc>
        <w:tc>
          <w:tcPr>
            <w:tcW w:w="444" w:type="pct"/>
            <w:tcBorders>
              <w:top w:val="nil"/>
              <w:left w:val="nil"/>
              <w:bottom w:val="nil"/>
              <w:right w:val="single" w:sz="4" w:space="0" w:color="808080"/>
            </w:tcBorders>
            <w:shd w:val="clear" w:color="auto" w:fill="auto"/>
            <w:vAlign w:val="center"/>
            <w:hideMark/>
          </w:tcPr>
          <w:p w14:paraId="7AC6D2FB" w14:textId="037D450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022 </w:t>
            </w:r>
          </w:p>
        </w:tc>
        <w:tc>
          <w:tcPr>
            <w:tcW w:w="437" w:type="pct"/>
            <w:tcBorders>
              <w:top w:val="nil"/>
              <w:left w:val="nil"/>
              <w:bottom w:val="nil"/>
              <w:right w:val="single" w:sz="8" w:space="0" w:color="808080"/>
            </w:tcBorders>
            <w:shd w:val="clear" w:color="auto" w:fill="auto"/>
            <w:vAlign w:val="center"/>
            <w:hideMark/>
          </w:tcPr>
          <w:p w14:paraId="3898DD45"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674 </w:t>
            </w:r>
          </w:p>
        </w:tc>
        <w:tc>
          <w:tcPr>
            <w:tcW w:w="444" w:type="pct"/>
            <w:tcBorders>
              <w:top w:val="nil"/>
              <w:left w:val="nil"/>
              <w:bottom w:val="nil"/>
              <w:right w:val="single" w:sz="4" w:space="0" w:color="808080"/>
            </w:tcBorders>
            <w:shd w:val="clear" w:color="auto" w:fill="auto"/>
            <w:vAlign w:val="center"/>
            <w:hideMark/>
          </w:tcPr>
          <w:p w14:paraId="5B6D8418" w14:textId="2DB8DFE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368 </w:t>
            </w:r>
          </w:p>
        </w:tc>
        <w:tc>
          <w:tcPr>
            <w:tcW w:w="437" w:type="pct"/>
            <w:tcBorders>
              <w:top w:val="nil"/>
              <w:left w:val="nil"/>
              <w:bottom w:val="nil"/>
              <w:right w:val="single" w:sz="8" w:space="0" w:color="808080"/>
            </w:tcBorders>
            <w:shd w:val="clear" w:color="auto" w:fill="auto"/>
            <w:vAlign w:val="center"/>
            <w:hideMark/>
          </w:tcPr>
          <w:p w14:paraId="1371795E"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789 </w:t>
            </w:r>
          </w:p>
        </w:tc>
        <w:tc>
          <w:tcPr>
            <w:tcW w:w="444" w:type="pct"/>
            <w:tcBorders>
              <w:top w:val="nil"/>
              <w:left w:val="single" w:sz="4" w:space="0" w:color="808080"/>
              <w:bottom w:val="nil"/>
              <w:right w:val="single" w:sz="8" w:space="0" w:color="808080"/>
            </w:tcBorders>
            <w:shd w:val="clear" w:color="auto" w:fill="auto"/>
            <w:vAlign w:val="center"/>
            <w:hideMark/>
          </w:tcPr>
          <w:p w14:paraId="0349CD2A" w14:textId="5758A65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155 </w:t>
            </w:r>
          </w:p>
        </w:tc>
      </w:tr>
      <w:tr w:rsidR="006B2A3D" w:rsidRPr="005F104B" w14:paraId="44B16730"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733974A"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120</w:t>
            </w:r>
          </w:p>
        </w:tc>
        <w:tc>
          <w:tcPr>
            <w:tcW w:w="920" w:type="pct"/>
            <w:tcBorders>
              <w:top w:val="nil"/>
              <w:left w:val="nil"/>
              <w:bottom w:val="nil"/>
              <w:right w:val="nil"/>
            </w:tcBorders>
            <w:shd w:val="clear" w:color="auto" w:fill="auto"/>
            <w:vAlign w:val="center"/>
            <w:hideMark/>
          </w:tcPr>
          <w:p w14:paraId="213FD311" w14:textId="58F8CFDF"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Ta</w:t>
            </w:r>
            <w:r w:rsidR="003B1642">
              <w:rPr>
                <w:rFonts w:eastAsia="Times New Roman"/>
                <w:color w:val="000000"/>
                <w:sz w:val="16"/>
                <w:szCs w:val="16"/>
              </w:rPr>
              <w:t>d</w:t>
            </w:r>
            <w:r w:rsidRPr="002A77D1">
              <w:rPr>
                <w:rFonts w:eastAsia="Times New Roman"/>
                <w:color w:val="000000"/>
                <w:sz w:val="16"/>
                <w:szCs w:val="16"/>
              </w:rPr>
              <w:t>jikistan</w:t>
            </w:r>
            <w:proofErr w:type="spellEnd"/>
          </w:p>
        </w:tc>
        <w:tc>
          <w:tcPr>
            <w:tcW w:w="404" w:type="pct"/>
            <w:tcBorders>
              <w:top w:val="nil"/>
              <w:left w:val="nil"/>
              <w:bottom w:val="nil"/>
              <w:right w:val="nil"/>
            </w:tcBorders>
            <w:shd w:val="clear" w:color="auto" w:fill="auto"/>
            <w:vAlign w:val="center"/>
            <w:hideMark/>
          </w:tcPr>
          <w:p w14:paraId="2890FD35"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0.003</w:t>
            </w:r>
          </w:p>
        </w:tc>
        <w:tc>
          <w:tcPr>
            <w:tcW w:w="420" w:type="pct"/>
            <w:tcBorders>
              <w:top w:val="nil"/>
              <w:left w:val="nil"/>
              <w:bottom w:val="nil"/>
              <w:right w:val="single" w:sz="8" w:space="0" w:color="808080"/>
            </w:tcBorders>
            <w:shd w:val="clear" w:color="auto" w:fill="auto"/>
            <w:vAlign w:val="center"/>
            <w:hideMark/>
          </w:tcPr>
          <w:p w14:paraId="5D4E9F69" w14:textId="71F4731C"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0.007</w:t>
            </w:r>
          </w:p>
        </w:tc>
        <w:tc>
          <w:tcPr>
            <w:tcW w:w="444" w:type="pct"/>
            <w:tcBorders>
              <w:top w:val="nil"/>
              <w:left w:val="nil"/>
              <w:bottom w:val="nil"/>
              <w:right w:val="single" w:sz="4" w:space="0" w:color="808080"/>
            </w:tcBorders>
            <w:shd w:val="clear" w:color="auto" w:fill="auto"/>
            <w:vAlign w:val="center"/>
            <w:hideMark/>
          </w:tcPr>
          <w:p w14:paraId="2C467216"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604 </w:t>
            </w:r>
          </w:p>
        </w:tc>
        <w:tc>
          <w:tcPr>
            <w:tcW w:w="437" w:type="pct"/>
            <w:tcBorders>
              <w:top w:val="nil"/>
              <w:left w:val="nil"/>
              <w:bottom w:val="nil"/>
              <w:right w:val="single" w:sz="8" w:space="0" w:color="808080"/>
            </w:tcBorders>
            <w:shd w:val="clear" w:color="auto" w:fill="auto"/>
            <w:vAlign w:val="center"/>
            <w:hideMark/>
          </w:tcPr>
          <w:p w14:paraId="259381E6"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201 </w:t>
            </w:r>
          </w:p>
        </w:tc>
        <w:tc>
          <w:tcPr>
            <w:tcW w:w="444" w:type="pct"/>
            <w:tcBorders>
              <w:top w:val="nil"/>
              <w:left w:val="nil"/>
              <w:bottom w:val="nil"/>
              <w:right w:val="single" w:sz="4" w:space="0" w:color="808080"/>
            </w:tcBorders>
            <w:shd w:val="clear" w:color="auto" w:fill="auto"/>
            <w:vAlign w:val="center"/>
            <w:hideMark/>
          </w:tcPr>
          <w:p w14:paraId="26EB081B"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674 </w:t>
            </w:r>
          </w:p>
        </w:tc>
        <w:tc>
          <w:tcPr>
            <w:tcW w:w="437" w:type="pct"/>
            <w:tcBorders>
              <w:top w:val="nil"/>
              <w:left w:val="nil"/>
              <w:bottom w:val="nil"/>
              <w:right w:val="single" w:sz="8" w:space="0" w:color="808080"/>
            </w:tcBorders>
            <w:shd w:val="clear" w:color="auto" w:fill="auto"/>
            <w:vAlign w:val="center"/>
            <w:hideMark/>
          </w:tcPr>
          <w:p w14:paraId="21A2CC73"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225 </w:t>
            </w:r>
          </w:p>
        </w:tc>
        <w:tc>
          <w:tcPr>
            <w:tcW w:w="444" w:type="pct"/>
            <w:tcBorders>
              <w:top w:val="nil"/>
              <w:left w:val="nil"/>
              <w:bottom w:val="nil"/>
              <w:right w:val="single" w:sz="4" w:space="0" w:color="808080"/>
            </w:tcBorders>
            <w:shd w:val="clear" w:color="auto" w:fill="auto"/>
            <w:vAlign w:val="center"/>
            <w:hideMark/>
          </w:tcPr>
          <w:p w14:paraId="7D8A2D0B"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789 </w:t>
            </w:r>
          </w:p>
        </w:tc>
        <w:tc>
          <w:tcPr>
            <w:tcW w:w="437" w:type="pct"/>
            <w:tcBorders>
              <w:top w:val="nil"/>
              <w:left w:val="nil"/>
              <w:bottom w:val="nil"/>
              <w:right w:val="single" w:sz="8" w:space="0" w:color="808080"/>
            </w:tcBorders>
            <w:shd w:val="clear" w:color="auto" w:fill="auto"/>
            <w:vAlign w:val="center"/>
            <w:hideMark/>
          </w:tcPr>
          <w:p w14:paraId="38EEF3F6"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263 </w:t>
            </w:r>
          </w:p>
        </w:tc>
        <w:tc>
          <w:tcPr>
            <w:tcW w:w="444" w:type="pct"/>
            <w:tcBorders>
              <w:top w:val="nil"/>
              <w:left w:val="single" w:sz="4" w:space="0" w:color="808080"/>
              <w:bottom w:val="nil"/>
              <w:right w:val="single" w:sz="8" w:space="0" w:color="808080"/>
            </w:tcBorders>
            <w:shd w:val="clear" w:color="auto" w:fill="auto"/>
            <w:vAlign w:val="center"/>
            <w:hideMark/>
          </w:tcPr>
          <w:p w14:paraId="4211ECAC"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784 </w:t>
            </w:r>
          </w:p>
        </w:tc>
      </w:tr>
      <w:tr w:rsidR="006B2A3D" w:rsidRPr="005F104B" w14:paraId="41C114EB"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4D07B12"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121</w:t>
            </w:r>
          </w:p>
        </w:tc>
        <w:tc>
          <w:tcPr>
            <w:tcW w:w="920" w:type="pct"/>
            <w:tcBorders>
              <w:top w:val="nil"/>
              <w:left w:val="nil"/>
              <w:bottom w:val="nil"/>
              <w:right w:val="nil"/>
            </w:tcBorders>
            <w:shd w:val="clear" w:color="auto" w:fill="auto"/>
            <w:vAlign w:val="center"/>
            <w:hideMark/>
          </w:tcPr>
          <w:p w14:paraId="2D0E4B30"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Togo</w:t>
            </w:r>
          </w:p>
        </w:tc>
        <w:tc>
          <w:tcPr>
            <w:tcW w:w="404" w:type="pct"/>
            <w:tcBorders>
              <w:top w:val="nil"/>
              <w:left w:val="nil"/>
              <w:bottom w:val="nil"/>
              <w:right w:val="nil"/>
            </w:tcBorders>
            <w:shd w:val="clear" w:color="auto" w:fill="auto"/>
            <w:vAlign w:val="center"/>
            <w:hideMark/>
          </w:tcPr>
          <w:p w14:paraId="18674EA0"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0.002</w:t>
            </w:r>
          </w:p>
        </w:tc>
        <w:tc>
          <w:tcPr>
            <w:tcW w:w="420" w:type="pct"/>
            <w:tcBorders>
              <w:top w:val="nil"/>
              <w:left w:val="nil"/>
              <w:bottom w:val="nil"/>
              <w:right w:val="single" w:sz="8" w:space="0" w:color="808080"/>
            </w:tcBorders>
            <w:shd w:val="clear" w:color="auto" w:fill="auto"/>
            <w:vAlign w:val="center"/>
            <w:hideMark/>
          </w:tcPr>
          <w:p w14:paraId="4E400FF7" w14:textId="49F0FA7F"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0.005</w:t>
            </w:r>
          </w:p>
        </w:tc>
        <w:tc>
          <w:tcPr>
            <w:tcW w:w="444" w:type="pct"/>
            <w:tcBorders>
              <w:top w:val="nil"/>
              <w:left w:val="nil"/>
              <w:bottom w:val="nil"/>
              <w:right w:val="single" w:sz="4" w:space="0" w:color="808080"/>
            </w:tcBorders>
            <w:shd w:val="clear" w:color="auto" w:fill="auto"/>
            <w:vAlign w:val="center"/>
            <w:hideMark/>
          </w:tcPr>
          <w:p w14:paraId="0AB14748"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403 </w:t>
            </w:r>
          </w:p>
        </w:tc>
        <w:tc>
          <w:tcPr>
            <w:tcW w:w="437" w:type="pct"/>
            <w:tcBorders>
              <w:top w:val="nil"/>
              <w:left w:val="nil"/>
              <w:bottom w:val="nil"/>
              <w:right w:val="single" w:sz="8" w:space="0" w:color="808080"/>
            </w:tcBorders>
            <w:shd w:val="clear" w:color="auto" w:fill="auto"/>
            <w:vAlign w:val="center"/>
            <w:hideMark/>
          </w:tcPr>
          <w:p w14:paraId="4E0852BF"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134 </w:t>
            </w:r>
          </w:p>
        </w:tc>
        <w:tc>
          <w:tcPr>
            <w:tcW w:w="444" w:type="pct"/>
            <w:tcBorders>
              <w:top w:val="nil"/>
              <w:left w:val="nil"/>
              <w:bottom w:val="nil"/>
              <w:right w:val="single" w:sz="4" w:space="0" w:color="808080"/>
            </w:tcBorders>
            <w:shd w:val="clear" w:color="auto" w:fill="auto"/>
            <w:vAlign w:val="center"/>
            <w:hideMark/>
          </w:tcPr>
          <w:p w14:paraId="305B4F11"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449 </w:t>
            </w:r>
          </w:p>
        </w:tc>
        <w:tc>
          <w:tcPr>
            <w:tcW w:w="437" w:type="pct"/>
            <w:tcBorders>
              <w:top w:val="nil"/>
              <w:left w:val="nil"/>
              <w:bottom w:val="nil"/>
              <w:right w:val="single" w:sz="8" w:space="0" w:color="808080"/>
            </w:tcBorders>
            <w:shd w:val="clear" w:color="auto" w:fill="auto"/>
            <w:vAlign w:val="center"/>
            <w:hideMark/>
          </w:tcPr>
          <w:p w14:paraId="39F5054F"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150 </w:t>
            </w:r>
          </w:p>
        </w:tc>
        <w:tc>
          <w:tcPr>
            <w:tcW w:w="444" w:type="pct"/>
            <w:tcBorders>
              <w:top w:val="nil"/>
              <w:left w:val="nil"/>
              <w:bottom w:val="nil"/>
              <w:right w:val="single" w:sz="4" w:space="0" w:color="808080"/>
            </w:tcBorders>
            <w:shd w:val="clear" w:color="auto" w:fill="auto"/>
            <w:vAlign w:val="center"/>
            <w:hideMark/>
          </w:tcPr>
          <w:p w14:paraId="07D98224"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526 </w:t>
            </w:r>
          </w:p>
        </w:tc>
        <w:tc>
          <w:tcPr>
            <w:tcW w:w="437" w:type="pct"/>
            <w:tcBorders>
              <w:top w:val="nil"/>
              <w:left w:val="nil"/>
              <w:bottom w:val="nil"/>
              <w:right w:val="single" w:sz="8" w:space="0" w:color="808080"/>
            </w:tcBorders>
            <w:shd w:val="clear" w:color="auto" w:fill="auto"/>
            <w:vAlign w:val="center"/>
            <w:hideMark/>
          </w:tcPr>
          <w:p w14:paraId="3E625BC5"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175 </w:t>
            </w:r>
          </w:p>
        </w:tc>
        <w:tc>
          <w:tcPr>
            <w:tcW w:w="444" w:type="pct"/>
            <w:tcBorders>
              <w:top w:val="nil"/>
              <w:left w:val="single" w:sz="4" w:space="0" w:color="808080"/>
              <w:bottom w:val="nil"/>
              <w:right w:val="single" w:sz="8" w:space="0" w:color="808080"/>
            </w:tcBorders>
            <w:shd w:val="clear" w:color="auto" w:fill="auto"/>
            <w:vAlign w:val="center"/>
            <w:hideMark/>
          </w:tcPr>
          <w:p w14:paraId="5E677359"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391 </w:t>
            </w:r>
          </w:p>
        </w:tc>
      </w:tr>
      <w:tr w:rsidR="006B2A3D" w:rsidRPr="005F104B" w14:paraId="790D41A8"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74C5151"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122</w:t>
            </w:r>
          </w:p>
        </w:tc>
        <w:tc>
          <w:tcPr>
            <w:tcW w:w="920" w:type="pct"/>
            <w:tcBorders>
              <w:top w:val="nil"/>
              <w:left w:val="nil"/>
              <w:bottom w:val="nil"/>
              <w:right w:val="nil"/>
            </w:tcBorders>
            <w:shd w:val="clear" w:color="auto" w:fill="auto"/>
            <w:vAlign w:val="center"/>
            <w:hideMark/>
          </w:tcPr>
          <w:p w14:paraId="35D85104" w14:textId="79A580E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Trinidad </w:t>
            </w:r>
            <w:r w:rsidR="003B1642">
              <w:rPr>
                <w:rFonts w:eastAsia="Times New Roman"/>
                <w:color w:val="000000"/>
                <w:sz w:val="16"/>
                <w:szCs w:val="16"/>
              </w:rPr>
              <w:t>et</w:t>
            </w:r>
            <w:r w:rsidRPr="002A77D1">
              <w:rPr>
                <w:rFonts w:eastAsia="Times New Roman"/>
                <w:color w:val="000000"/>
                <w:sz w:val="16"/>
                <w:szCs w:val="16"/>
              </w:rPr>
              <w:t xml:space="preserve"> Tobago</w:t>
            </w:r>
          </w:p>
        </w:tc>
        <w:tc>
          <w:tcPr>
            <w:tcW w:w="404" w:type="pct"/>
            <w:tcBorders>
              <w:top w:val="nil"/>
              <w:left w:val="nil"/>
              <w:bottom w:val="nil"/>
              <w:right w:val="nil"/>
            </w:tcBorders>
            <w:shd w:val="clear" w:color="auto" w:fill="auto"/>
            <w:vAlign w:val="center"/>
            <w:hideMark/>
          </w:tcPr>
          <w:p w14:paraId="46A8CFF5"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0.037</w:t>
            </w:r>
          </w:p>
        </w:tc>
        <w:tc>
          <w:tcPr>
            <w:tcW w:w="420" w:type="pct"/>
            <w:tcBorders>
              <w:top w:val="nil"/>
              <w:left w:val="nil"/>
              <w:bottom w:val="nil"/>
              <w:right w:val="single" w:sz="8" w:space="0" w:color="808080"/>
            </w:tcBorders>
            <w:shd w:val="clear" w:color="auto" w:fill="auto"/>
            <w:vAlign w:val="center"/>
            <w:hideMark/>
          </w:tcPr>
          <w:p w14:paraId="553ECB1C" w14:textId="3CC6C7C2"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0.085</w:t>
            </w:r>
          </w:p>
        </w:tc>
        <w:tc>
          <w:tcPr>
            <w:tcW w:w="444" w:type="pct"/>
            <w:tcBorders>
              <w:top w:val="nil"/>
              <w:left w:val="nil"/>
              <w:bottom w:val="nil"/>
              <w:right w:val="single" w:sz="4" w:space="0" w:color="808080"/>
            </w:tcBorders>
            <w:shd w:val="clear" w:color="auto" w:fill="auto"/>
            <w:vAlign w:val="center"/>
            <w:hideMark/>
          </w:tcPr>
          <w:p w14:paraId="6502DA98" w14:textId="29B392D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w:t>
            </w:r>
            <w:r w:rsidR="00692D6C">
              <w:rPr>
                <w:rFonts w:eastAsia="Times New Roman"/>
                <w:color w:val="000000"/>
                <w:sz w:val="16"/>
                <w:szCs w:val="16"/>
              </w:rPr>
              <w:t xml:space="preserve"> </w:t>
            </w:r>
            <w:r w:rsidRPr="002A77D1">
              <w:rPr>
                <w:rFonts w:eastAsia="Times New Roman"/>
                <w:color w:val="000000"/>
                <w:sz w:val="16"/>
                <w:szCs w:val="16"/>
              </w:rPr>
              <w:t xml:space="preserve">452 </w:t>
            </w:r>
          </w:p>
        </w:tc>
        <w:tc>
          <w:tcPr>
            <w:tcW w:w="437" w:type="pct"/>
            <w:tcBorders>
              <w:top w:val="nil"/>
              <w:left w:val="nil"/>
              <w:bottom w:val="nil"/>
              <w:right w:val="single" w:sz="8" w:space="0" w:color="808080"/>
            </w:tcBorders>
            <w:shd w:val="clear" w:color="auto" w:fill="auto"/>
            <w:vAlign w:val="center"/>
            <w:hideMark/>
          </w:tcPr>
          <w:p w14:paraId="3988E8DD" w14:textId="0F8CB29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484 </w:t>
            </w:r>
          </w:p>
        </w:tc>
        <w:tc>
          <w:tcPr>
            <w:tcW w:w="444" w:type="pct"/>
            <w:tcBorders>
              <w:top w:val="nil"/>
              <w:left w:val="nil"/>
              <w:bottom w:val="nil"/>
              <w:right w:val="single" w:sz="4" w:space="0" w:color="808080"/>
            </w:tcBorders>
            <w:shd w:val="clear" w:color="auto" w:fill="auto"/>
            <w:vAlign w:val="center"/>
            <w:hideMark/>
          </w:tcPr>
          <w:p w14:paraId="545A327C" w14:textId="7E4D3FC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w:t>
            </w:r>
            <w:r w:rsidR="00692D6C">
              <w:rPr>
                <w:rFonts w:eastAsia="Times New Roman"/>
                <w:color w:val="000000"/>
                <w:sz w:val="16"/>
                <w:szCs w:val="16"/>
              </w:rPr>
              <w:t xml:space="preserve"> </w:t>
            </w:r>
            <w:r w:rsidRPr="002A77D1">
              <w:rPr>
                <w:rFonts w:eastAsia="Times New Roman"/>
                <w:color w:val="000000"/>
                <w:sz w:val="16"/>
                <w:szCs w:val="16"/>
              </w:rPr>
              <w:t xml:space="preserve">313 </w:t>
            </w:r>
          </w:p>
        </w:tc>
        <w:tc>
          <w:tcPr>
            <w:tcW w:w="437" w:type="pct"/>
            <w:tcBorders>
              <w:top w:val="nil"/>
              <w:left w:val="nil"/>
              <w:bottom w:val="nil"/>
              <w:right w:val="single" w:sz="8" w:space="0" w:color="808080"/>
            </w:tcBorders>
            <w:shd w:val="clear" w:color="auto" w:fill="auto"/>
            <w:vAlign w:val="center"/>
            <w:hideMark/>
          </w:tcPr>
          <w:p w14:paraId="234FB4D6" w14:textId="337DA62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771 </w:t>
            </w:r>
          </w:p>
        </w:tc>
        <w:tc>
          <w:tcPr>
            <w:tcW w:w="444" w:type="pct"/>
            <w:tcBorders>
              <w:top w:val="nil"/>
              <w:left w:val="nil"/>
              <w:bottom w:val="nil"/>
              <w:right w:val="single" w:sz="4" w:space="0" w:color="808080"/>
            </w:tcBorders>
            <w:shd w:val="clear" w:color="auto" w:fill="auto"/>
            <w:vAlign w:val="center"/>
            <w:hideMark/>
          </w:tcPr>
          <w:p w14:paraId="43D93DE6" w14:textId="271359F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9</w:t>
            </w:r>
            <w:r w:rsidR="00692D6C">
              <w:rPr>
                <w:rFonts w:eastAsia="Times New Roman"/>
                <w:color w:val="000000"/>
                <w:sz w:val="16"/>
                <w:szCs w:val="16"/>
              </w:rPr>
              <w:t xml:space="preserve"> </w:t>
            </w:r>
            <w:r w:rsidRPr="002A77D1">
              <w:rPr>
                <w:rFonts w:eastAsia="Times New Roman"/>
                <w:color w:val="000000"/>
                <w:sz w:val="16"/>
                <w:szCs w:val="16"/>
              </w:rPr>
              <w:t xml:space="preserve">733 </w:t>
            </w:r>
          </w:p>
        </w:tc>
        <w:tc>
          <w:tcPr>
            <w:tcW w:w="437" w:type="pct"/>
            <w:tcBorders>
              <w:top w:val="nil"/>
              <w:left w:val="nil"/>
              <w:bottom w:val="nil"/>
              <w:right w:val="single" w:sz="8" w:space="0" w:color="808080"/>
            </w:tcBorders>
            <w:shd w:val="clear" w:color="auto" w:fill="auto"/>
            <w:vAlign w:val="center"/>
            <w:hideMark/>
          </w:tcPr>
          <w:p w14:paraId="00287753" w14:textId="304A1CA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w:t>
            </w:r>
            <w:r w:rsidR="00692D6C">
              <w:rPr>
                <w:rFonts w:eastAsia="Times New Roman"/>
                <w:color w:val="000000"/>
                <w:sz w:val="16"/>
                <w:szCs w:val="16"/>
              </w:rPr>
              <w:t xml:space="preserve"> </w:t>
            </w:r>
            <w:r w:rsidRPr="002A77D1">
              <w:rPr>
                <w:rFonts w:eastAsia="Times New Roman"/>
                <w:color w:val="000000"/>
                <w:sz w:val="16"/>
                <w:szCs w:val="16"/>
              </w:rPr>
              <w:t xml:space="preserve">244 </w:t>
            </w:r>
          </w:p>
        </w:tc>
        <w:tc>
          <w:tcPr>
            <w:tcW w:w="444" w:type="pct"/>
            <w:tcBorders>
              <w:top w:val="nil"/>
              <w:left w:val="single" w:sz="4" w:space="0" w:color="808080"/>
              <w:bottom w:val="nil"/>
              <w:right w:val="single" w:sz="8" w:space="0" w:color="808080"/>
            </w:tcBorders>
            <w:shd w:val="clear" w:color="auto" w:fill="auto"/>
            <w:vAlign w:val="center"/>
            <w:hideMark/>
          </w:tcPr>
          <w:p w14:paraId="2B766BAB" w14:textId="7BD05B8B"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w:t>
            </w:r>
            <w:r w:rsidR="00692D6C">
              <w:rPr>
                <w:rFonts w:eastAsia="Times New Roman"/>
                <w:color w:val="000000"/>
                <w:sz w:val="16"/>
                <w:szCs w:val="16"/>
              </w:rPr>
              <w:t xml:space="preserve"> </w:t>
            </w:r>
            <w:r w:rsidRPr="002A77D1">
              <w:rPr>
                <w:rFonts w:eastAsia="Times New Roman"/>
                <w:color w:val="000000"/>
                <w:sz w:val="16"/>
                <w:szCs w:val="16"/>
              </w:rPr>
              <w:t xml:space="preserve">839 </w:t>
            </w:r>
          </w:p>
        </w:tc>
      </w:tr>
      <w:tr w:rsidR="006B2A3D" w:rsidRPr="005F104B" w14:paraId="14C08954"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C9CBDA6"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123</w:t>
            </w:r>
          </w:p>
        </w:tc>
        <w:tc>
          <w:tcPr>
            <w:tcW w:w="920" w:type="pct"/>
            <w:tcBorders>
              <w:top w:val="nil"/>
              <w:left w:val="nil"/>
              <w:bottom w:val="nil"/>
              <w:right w:val="nil"/>
            </w:tcBorders>
            <w:shd w:val="clear" w:color="auto" w:fill="auto"/>
            <w:vAlign w:val="center"/>
            <w:hideMark/>
          </w:tcPr>
          <w:p w14:paraId="74244744" w14:textId="6ED3B92E"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Tunisi</w:t>
            </w:r>
            <w:r w:rsidR="003B1642">
              <w:rPr>
                <w:rFonts w:eastAsia="Times New Roman"/>
                <w:color w:val="000000"/>
                <w:sz w:val="16"/>
                <w:szCs w:val="16"/>
              </w:rPr>
              <w:t>e</w:t>
            </w:r>
            <w:proofErr w:type="spellEnd"/>
          </w:p>
        </w:tc>
        <w:tc>
          <w:tcPr>
            <w:tcW w:w="404" w:type="pct"/>
            <w:tcBorders>
              <w:top w:val="nil"/>
              <w:left w:val="nil"/>
              <w:bottom w:val="nil"/>
              <w:right w:val="nil"/>
            </w:tcBorders>
            <w:shd w:val="clear" w:color="auto" w:fill="auto"/>
            <w:vAlign w:val="center"/>
            <w:hideMark/>
          </w:tcPr>
          <w:p w14:paraId="2ECF0439"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0.019</w:t>
            </w:r>
          </w:p>
        </w:tc>
        <w:tc>
          <w:tcPr>
            <w:tcW w:w="420" w:type="pct"/>
            <w:tcBorders>
              <w:top w:val="nil"/>
              <w:left w:val="nil"/>
              <w:bottom w:val="nil"/>
              <w:right w:val="single" w:sz="8" w:space="0" w:color="808080"/>
            </w:tcBorders>
            <w:shd w:val="clear" w:color="auto" w:fill="auto"/>
            <w:vAlign w:val="center"/>
            <w:hideMark/>
          </w:tcPr>
          <w:p w14:paraId="56E1D6BF" w14:textId="30EA2D5A"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0.044</w:t>
            </w:r>
          </w:p>
        </w:tc>
        <w:tc>
          <w:tcPr>
            <w:tcW w:w="444" w:type="pct"/>
            <w:tcBorders>
              <w:top w:val="nil"/>
              <w:left w:val="nil"/>
              <w:bottom w:val="nil"/>
              <w:right w:val="single" w:sz="4" w:space="0" w:color="808080"/>
            </w:tcBorders>
            <w:shd w:val="clear" w:color="auto" w:fill="auto"/>
            <w:vAlign w:val="center"/>
            <w:hideMark/>
          </w:tcPr>
          <w:p w14:paraId="30F847A3" w14:textId="69E1251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w:t>
            </w:r>
            <w:r w:rsidR="00692D6C">
              <w:rPr>
                <w:rFonts w:eastAsia="Times New Roman"/>
                <w:color w:val="000000"/>
                <w:sz w:val="16"/>
                <w:szCs w:val="16"/>
              </w:rPr>
              <w:t xml:space="preserve"> </w:t>
            </w:r>
            <w:r w:rsidRPr="002A77D1">
              <w:rPr>
                <w:rFonts w:eastAsia="Times New Roman"/>
                <w:color w:val="000000"/>
                <w:sz w:val="16"/>
                <w:szCs w:val="16"/>
              </w:rPr>
              <w:t xml:space="preserve">827 </w:t>
            </w:r>
          </w:p>
        </w:tc>
        <w:tc>
          <w:tcPr>
            <w:tcW w:w="437" w:type="pct"/>
            <w:tcBorders>
              <w:top w:val="nil"/>
              <w:left w:val="nil"/>
              <w:bottom w:val="nil"/>
              <w:right w:val="single" w:sz="8" w:space="0" w:color="808080"/>
            </w:tcBorders>
            <w:shd w:val="clear" w:color="auto" w:fill="auto"/>
            <w:vAlign w:val="center"/>
            <w:hideMark/>
          </w:tcPr>
          <w:p w14:paraId="3FE1016C" w14:textId="4A127864"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276 </w:t>
            </w:r>
          </w:p>
        </w:tc>
        <w:tc>
          <w:tcPr>
            <w:tcW w:w="444" w:type="pct"/>
            <w:tcBorders>
              <w:top w:val="nil"/>
              <w:left w:val="nil"/>
              <w:bottom w:val="nil"/>
              <w:right w:val="single" w:sz="4" w:space="0" w:color="808080"/>
            </w:tcBorders>
            <w:shd w:val="clear" w:color="auto" w:fill="auto"/>
            <w:vAlign w:val="center"/>
            <w:hideMark/>
          </w:tcPr>
          <w:p w14:paraId="36005178" w14:textId="6923384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w:t>
            </w:r>
            <w:r w:rsidR="00692D6C">
              <w:rPr>
                <w:rFonts w:eastAsia="Times New Roman"/>
                <w:color w:val="000000"/>
                <w:sz w:val="16"/>
                <w:szCs w:val="16"/>
              </w:rPr>
              <w:t xml:space="preserve"> </w:t>
            </w:r>
            <w:r w:rsidRPr="002A77D1">
              <w:rPr>
                <w:rFonts w:eastAsia="Times New Roman"/>
                <w:color w:val="000000"/>
                <w:sz w:val="16"/>
                <w:szCs w:val="16"/>
              </w:rPr>
              <w:t xml:space="preserve">269 </w:t>
            </w:r>
          </w:p>
        </w:tc>
        <w:tc>
          <w:tcPr>
            <w:tcW w:w="437" w:type="pct"/>
            <w:tcBorders>
              <w:top w:val="nil"/>
              <w:left w:val="nil"/>
              <w:bottom w:val="nil"/>
              <w:right w:val="single" w:sz="8" w:space="0" w:color="808080"/>
            </w:tcBorders>
            <w:shd w:val="clear" w:color="auto" w:fill="auto"/>
            <w:vAlign w:val="center"/>
            <w:hideMark/>
          </w:tcPr>
          <w:p w14:paraId="45423C24" w14:textId="28397C10"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423 </w:t>
            </w:r>
          </w:p>
        </w:tc>
        <w:tc>
          <w:tcPr>
            <w:tcW w:w="444" w:type="pct"/>
            <w:tcBorders>
              <w:top w:val="nil"/>
              <w:left w:val="nil"/>
              <w:bottom w:val="nil"/>
              <w:right w:val="single" w:sz="4" w:space="0" w:color="808080"/>
            </w:tcBorders>
            <w:shd w:val="clear" w:color="auto" w:fill="auto"/>
            <w:vAlign w:val="center"/>
            <w:hideMark/>
          </w:tcPr>
          <w:p w14:paraId="1909F8DD" w14:textId="3C229E1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w:t>
            </w:r>
            <w:r w:rsidR="00692D6C">
              <w:rPr>
                <w:rFonts w:eastAsia="Times New Roman"/>
                <w:color w:val="000000"/>
                <w:sz w:val="16"/>
                <w:szCs w:val="16"/>
              </w:rPr>
              <w:t xml:space="preserve"> </w:t>
            </w:r>
            <w:r w:rsidRPr="002A77D1">
              <w:rPr>
                <w:rFonts w:eastAsia="Times New Roman"/>
                <w:color w:val="000000"/>
                <w:sz w:val="16"/>
                <w:szCs w:val="16"/>
              </w:rPr>
              <w:t xml:space="preserve">998 </w:t>
            </w:r>
          </w:p>
        </w:tc>
        <w:tc>
          <w:tcPr>
            <w:tcW w:w="437" w:type="pct"/>
            <w:tcBorders>
              <w:top w:val="nil"/>
              <w:left w:val="nil"/>
              <w:bottom w:val="nil"/>
              <w:right w:val="single" w:sz="8" w:space="0" w:color="808080"/>
            </w:tcBorders>
            <w:shd w:val="clear" w:color="auto" w:fill="auto"/>
            <w:vAlign w:val="center"/>
            <w:hideMark/>
          </w:tcPr>
          <w:p w14:paraId="2E9CEA36" w14:textId="5E2AE35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666 </w:t>
            </w:r>
          </w:p>
        </w:tc>
        <w:tc>
          <w:tcPr>
            <w:tcW w:w="444" w:type="pct"/>
            <w:tcBorders>
              <w:top w:val="nil"/>
              <w:left w:val="single" w:sz="4" w:space="0" w:color="808080"/>
              <w:bottom w:val="nil"/>
              <w:right w:val="single" w:sz="8" w:space="0" w:color="808080"/>
            </w:tcBorders>
            <w:shd w:val="clear" w:color="auto" w:fill="auto"/>
            <w:vAlign w:val="center"/>
            <w:hideMark/>
          </w:tcPr>
          <w:p w14:paraId="54D1EEBC" w14:textId="21520B7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w:t>
            </w:r>
            <w:r w:rsidR="00692D6C">
              <w:rPr>
                <w:rFonts w:eastAsia="Times New Roman"/>
                <w:color w:val="000000"/>
                <w:sz w:val="16"/>
                <w:szCs w:val="16"/>
              </w:rPr>
              <w:t xml:space="preserve"> </w:t>
            </w:r>
            <w:r w:rsidRPr="002A77D1">
              <w:rPr>
                <w:rFonts w:eastAsia="Times New Roman"/>
                <w:color w:val="000000"/>
                <w:sz w:val="16"/>
                <w:szCs w:val="16"/>
              </w:rPr>
              <w:t xml:space="preserve">899 </w:t>
            </w:r>
          </w:p>
        </w:tc>
      </w:tr>
      <w:tr w:rsidR="006B2A3D" w:rsidRPr="005F104B" w14:paraId="74AAC69E"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396105A0"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124</w:t>
            </w:r>
          </w:p>
        </w:tc>
        <w:tc>
          <w:tcPr>
            <w:tcW w:w="920" w:type="pct"/>
            <w:tcBorders>
              <w:top w:val="nil"/>
              <w:left w:val="nil"/>
              <w:bottom w:val="nil"/>
              <w:right w:val="nil"/>
            </w:tcBorders>
            <w:shd w:val="clear" w:color="auto" w:fill="auto"/>
            <w:vAlign w:val="center"/>
            <w:hideMark/>
          </w:tcPr>
          <w:p w14:paraId="5A21A81C" w14:textId="53D6FD56"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Turkm</w:t>
            </w:r>
            <w:r w:rsidR="003B1642">
              <w:rPr>
                <w:rFonts w:eastAsia="Times New Roman"/>
                <w:color w:val="000000"/>
                <w:sz w:val="16"/>
                <w:szCs w:val="16"/>
              </w:rPr>
              <w:t>é</w:t>
            </w:r>
            <w:r w:rsidRPr="002A77D1">
              <w:rPr>
                <w:rFonts w:eastAsia="Times New Roman"/>
                <w:color w:val="000000"/>
                <w:sz w:val="16"/>
                <w:szCs w:val="16"/>
              </w:rPr>
              <w:t>nistan</w:t>
            </w:r>
            <w:proofErr w:type="spellEnd"/>
          </w:p>
        </w:tc>
        <w:tc>
          <w:tcPr>
            <w:tcW w:w="404" w:type="pct"/>
            <w:tcBorders>
              <w:top w:val="nil"/>
              <w:left w:val="nil"/>
              <w:bottom w:val="nil"/>
              <w:right w:val="nil"/>
            </w:tcBorders>
            <w:shd w:val="clear" w:color="auto" w:fill="auto"/>
            <w:vAlign w:val="center"/>
            <w:hideMark/>
          </w:tcPr>
          <w:p w14:paraId="583B23F8"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0.034</w:t>
            </w:r>
          </w:p>
        </w:tc>
        <w:tc>
          <w:tcPr>
            <w:tcW w:w="420" w:type="pct"/>
            <w:tcBorders>
              <w:top w:val="nil"/>
              <w:left w:val="nil"/>
              <w:bottom w:val="nil"/>
              <w:right w:val="single" w:sz="8" w:space="0" w:color="808080"/>
            </w:tcBorders>
            <w:shd w:val="clear" w:color="auto" w:fill="auto"/>
            <w:vAlign w:val="center"/>
            <w:hideMark/>
          </w:tcPr>
          <w:p w14:paraId="6FDFCD36" w14:textId="22DAA14D"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0.078</w:t>
            </w:r>
          </w:p>
        </w:tc>
        <w:tc>
          <w:tcPr>
            <w:tcW w:w="444" w:type="pct"/>
            <w:tcBorders>
              <w:top w:val="nil"/>
              <w:left w:val="nil"/>
              <w:bottom w:val="nil"/>
              <w:right w:val="single" w:sz="4" w:space="0" w:color="808080"/>
            </w:tcBorders>
            <w:shd w:val="clear" w:color="auto" w:fill="auto"/>
            <w:vAlign w:val="center"/>
            <w:hideMark/>
          </w:tcPr>
          <w:p w14:paraId="77D094F0" w14:textId="02ECCB1C"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w:t>
            </w:r>
            <w:r w:rsidR="00692D6C">
              <w:rPr>
                <w:rFonts w:eastAsia="Times New Roman"/>
                <w:color w:val="000000"/>
                <w:sz w:val="16"/>
                <w:szCs w:val="16"/>
              </w:rPr>
              <w:t xml:space="preserve"> </w:t>
            </w:r>
            <w:r w:rsidRPr="002A77D1">
              <w:rPr>
                <w:rFonts w:eastAsia="Times New Roman"/>
                <w:color w:val="000000"/>
                <w:sz w:val="16"/>
                <w:szCs w:val="16"/>
              </w:rPr>
              <w:t xml:space="preserve">848 </w:t>
            </w:r>
          </w:p>
        </w:tc>
        <w:tc>
          <w:tcPr>
            <w:tcW w:w="437" w:type="pct"/>
            <w:tcBorders>
              <w:top w:val="nil"/>
              <w:left w:val="nil"/>
              <w:bottom w:val="nil"/>
              <w:right w:val="single" w:sz="8" w:space="0" w:color="808080"/>
            </w:tcBorders>
            <w:shd w:val="clear" w:color="auto" w:fill="auto"/>
            <w:vAlign w:val="center"/>
            <w:hideMark/>
          </w:tcPr>
          <w:p w14:paraId="17EEB300" w14:textId="026AE48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283 </w:t>
            </w:r>
          </w:p>
        </w:tc>
        <w:tc>
          <w:tcPr>
            <w:tcW w:w="444" w:type="pct"/>
            <w:tcBorders>
              <w:top w:val="nil"/>
              <w:left w:val="nil"/>
              <w:bottom w:val="nil"/>
              <w:right w:val="single" w:sz="4" w:space="0" w:color="808080"/>
            </w:tcBorders>
            <w:shd w:val="clear" w:color="auto" w:fill="auto"/>
            <w:vAlign w:val="center"/>
            <w:hideMark/>
          </w:tcPr>
          <w:p w14:paraId="3B55CB8F" w14:textId="22D4AB4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w:t>
            </w:r>
            <w:r w:rsidR="00692D6C">
              <w:rPr>
                <w:rFonts w:eastAsia="Times New Roman"/>
                <w:color w:val="000000"/>
                <w:sz w:val="16"/>
                <w:szCs w:val="16"/>
              </w:rPr>
              <w:t xml:space="preserve"> </w:t>
            </w:r>
            <w:r w:rsidRPr="002A77D1">
              <w:rPr>
                <w:rFonts w:eastAsia="Times New Roman"/>
                <w:color w:val="000000"/>
                <w:sz w:val="16"/>
                <w:szCs w:val="16"/>
              </w:rPr>
              <w:t xml:space="preserve">639 </w:t>
            </w:r>
          </w:p>
        </w:tc>
        <w:tc>
          <w:tcPr>
            <w:tcW w:w="437" w:type="pct"/>
            <w:tcBorders>
              <w:top w:val="nil"/>
              <w:left w:val="nil"/>
              <w:bottom w:val="nil"/>
              <w:right w:val="single" w:sz="8" w:space="0" w:color="808080"/>
            </w:tcBorders>
            <w:shd w:val="clear" w:color="auto" w:fill="auto"/>
            <w:vAlign w:val="center"/>
            <w:hideMark/>
          </w:tcPr>
          <w:p w14:paraId="656F0E81" w14:textId="703B434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546 </w:t>
            </w:r>
          </w:p>
        </w:tc>
        <w:tc>
          <w:tcPr>
            <w:tcW w:w="444" w:type="pct"/>
            <w:tcBorders>
              <w:top w:val="nil"/>
              <w:left w:val="nil"/>
              <w:bottom w:val="nil"/>
              <w:right w:val="single" w:sz="4" w:space="0" w:color="808080"/>
            </w:tcBorders>
            <w:shd w:val="clear" w:color="auto" w:fill="auto"/>
            <w:vAlign w:val="center"/>
            <w:hideMark/>
          </w:tcPr>
          <w:p w14:paraId="708C57BB" w14:textId="7C17E9C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w:t>
            </w:r>
            <w:r w:rsidR="00692D6C">
              <w:rPr>
                <w:rFonts w:eastAsia="Times New Roman"/>
                <w:color w:val="000000"/>
                <w:sz w:val="16"/>
                <w:szCs w:val="16"/>
              </w:rPr>
              <w:t xml:space="preserve"> </w:t>
            </w:r>
            <w:r w:rsidRPr="002A77D1">
              <w:rPr>
                <w:rFonts w:eastAsia="Times New Roman"/>
                <w:color w:val="000000"/>
                <w:sz w:val="16"/>
                <w:szCs w:val="16"/>
              </w:rPr>
              <w:t xml:space="preserve">944 </w:t>
            </w:r>
          </w:p>
        </w:tc>
        <w:tc>
          <w:tcPr>
            <w:tcW w:w="437" w:type="pct"/>
            <w:tcBorders>
              <w:top w:val="nil"/>
              <w:left w:val="nil"/>
              <w:bottom w:val="nil"/>
              <w:right w:val="single" w:sz="8" w:space="0" w:color="808080"/>
            </w:tcBorders>
            <w:shd w:val="clear" w:color="auto" w:fill="auto"/>
            <w:vAlign w:val="center"/>
            <w:hideMark/>
          </w:tcPr>
          <w:p w14:paraId="530E9E36" w14:textId="343FCF3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981 </w:t>
            </w:r>
          </w:p>
        </w:tc>
        <w:tc>
          <w:tcPr>
            <w:tcW w:w="444" w:type="pct"/>
            <w:tcBorders>
              <w:top w:val="nil"/>
              <w:left w:val="single" w:sz="4" w:space="0" w:color="808080"/>
              <w:bottom w:val="nil"/>
              <w:right w:val="single" w:sz="8" w:space="0" w:color="808080"/>
            </w:tcBorders>
            <w:shd w:val="clear" w:color="auto" w:fill="auto"/>
            <w:vAlign w:val="center"/>
            <w:hideMark/>
          </w:tcPr>
          <w:p w14:paraId="72D8726D"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   </w:t>
            </w:r>
          </w:p>
        </w:tc>
      </w:tr>
      <w:tr w:rsidR="006B2A3D" w:rsidRPr="005F104B" w14:paraId="79FA301C"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56928186"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125</w:t>
            </w:r>
          </w:p>
        </w:tc>
        <w:tc>
          <w:tcPr>
            <w:tcW w:w="920" w:type="pct"/>
            <w:tcBorders>
              <w:top w:val="nil"/>
              <w:left w:val="nil"/>
              <w:bottom w:val="nil"/>
              <w:right w:val="nil"/>
            </w:tcBorders>
            <w:shd w:val="clear" w:color="auto" w:fill="auto"/>
            <w:vAlign w:val="center"/>
            <w:hideMark/>
          </w:tcPr>
          <w:p w14:paraId="4D7FE1B2" w14:textId="0F281E05" w:rsidR="00846D96" w:rsidRPr="002A77D1" w:rsidRDefault="003B1642" w:rsidP="007B7DB8">
            <w:pPr>
              <w:rPr>
                <w:rFonts w:eastAsia="Times New Roman"/>
                <w:color w:val="000000"/>
                <w:sz w:val="16"/>
                <w:szCs w:val="16"/>
              </w:rPr>
            </w:pPr>
            <w:proofErr w:type="spellStart"/>
            <w:r>
              <w:rPr>
                <w:rFonts w:eastAsia="Times New Roman"/>
                <w:color w:val="000000"/>
                <w:sz w:val="16"/>
                <w:szCs w:val="16"/>
              </w:rPr>
              <w:t>Ou</w:t>
            </w:r>
            <w:r w:rsidR="00846D96" w:rsidRPr="002A77D1">
              <w:rPr>
                <w:rFonts w:eastAsia="Times New Roman"/>
                <w:color w:val="000000"/>
                <w:sz w:val="16"/>
                <w:szCs w:val="16"/>
              </w:rPr>
              <w:t>ganda</w:t>
            </w:r>
            <w:proofErr w:type="spellEnd"/>
          </w:p>
        </w:tc>
        <w:tc>
          <w:tcPr>
            <w:tcW w:w="404" w:type="pct"/>
            <w:tcBorders>
              <w:top w:val="nil"/>
              <w:left w:val="nil"/>
              <w:bottom w:val="nil"/>
              <w:right w:val="nil"/>
            </w:tcBorders>
            <w:shd w:val="clear" w:color="auto" w:fill="auto"/>
            <w:vAlign w:val="center"/>
            <w:hideMark/>
          </w:tcPr>
          <w:p w14:paraId="3E0258B5"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0.01</w:t>
            </w:r>
          </w:p>
        </w:tc>
        <w:tc>
          <w:tcPr>
            <w:tcW w:w="420" w:type="pct"/>
            <w:tcBorders>
              <w:top w:val="nil"/>
              <w:left w:val="nil"/>
              <w:bottom w:val="nil"/>
              <w:right w:val="single" w:sz="8" w:space="0" w:color="808080"/>
            </w:tcBorders>
            <w:shd w:val="clear" w:color="auto" w:fill="auto"/>
            <w:vAlign w:val="center"/>
            <w:hideMark/>
          </w:tcPr>
          <w:p w14:paraId="7B11F8EF" w14:textId="386AC504"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0.023</w:t>
            </w:r>
          </w:p>
        </w:tc>
        <w:tc>
          <w:tcPr>
            <w:tcW w:w="444" w:type="pct"/>
            <w:tcBorders>
              <w:top w:val="nil"/>
              <w:left w:val="nil"/>
              <w:bottom w:val="nil"/>
              <w:right w:val="single" w:sz="4" w:space="0" w:color="808080"/>
            </w:tcBorders>
            <w:shd w:val="clear" w:color="auto" w:fill="auto"/>
            <w:vAlign w:val="center"/>
            <w:hideMark/>
          </w:tcPr>
          <w:p w14:paraId="7B87D937" w14:textId="5152DAF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014 </w:t>
            </w:r>
          </w:p>
        </w:tc>
        <w:tc>
          <w:tcPr>
            <w:tcW w:w="437" w:type="pct"/>
            <w:tcBorders>
              <w:top w:val="nil"/>
              <w:left w:val="nil"/>
              <w:bottom w:val="nil"/>
              <w:right w:val="single" w:sz="8" w:space="0" w:color="808080"/>
            </w:tcBorders>
            <w:shd w:val="clear" w:color="auto" w:fill="auto"/>
            <w:vAlign w:val="center"/>
            <w:hideMark/>
          </w:tcPr>
          <w:p w14:paraId="25A4FE81"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671 </w:t>
            </w:r>
          </w:p>
        </w:tc>
        <w:tc>
          <w:tcPr>
            <w:tcW w:w="444" w:type="pct"/>
            <w:tcBorders>
              <w:top w:val="nil"/>
              <w:left w:val="nil"/>
              <w:bottom w:val="nil"/>
              <w:right w:val="single" w:sz="4" w:space="0" w:color="808080"/>
            </w:tcBorders>
            <w:shd w:val="clear" w:color="auto" w:fill="auto"/>
            <w:vAlign w:val="center"/>
            <w:hideMark/>
          </w:tcPr>
          <w:p w14:paraId="45C46784" w14:textId="0941BCF0"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247 </w:t>
            </w:r>
          </w:p>
        </w:tc>
        <w:tc>
          <w:tcPr>
            <w:tcW w:w="437" w:type="pct"/>
            <w:tcBorders>
              <w:top w:val="nil"/>
              <w:left w:val="nil"/>
              <w:bottom w:val="nil"/>
              <w:right w:val="single" w:sz="8" w:space="0" w:color="808080"/>
            </w:tcBorders>
            <w:shd w:val="clear" w:color="auto" w:fill="auto"/>
            <w:vAlign w:val="center"/>
            <w:hideMark/>
          </w:tcPr>
          <w:p w14:paraId="1AC405D4"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749 </w:t>
            </w:r>
          </w:p>
        </w:tc>
        <w:tc>
          <w:tcPr>
            <w:tcW w:w="444" w:type="pct"/>
            <w:tcBorders>
              <w:top w:val="nil"/>
              <w:left w:val="nil"/>
              <w:bottom w:val="nil"/>
              <w:right w:val="single" w:sz="4" w:space="0" w:color="808080"/>
            </w:tcBorders>
            <w:shd w:val="clear" w:color="auto" w:fill="auto"/>
            <w:vAlign w:val="center"/>
            <w:hideMark/>
          </w:tcPr>
          <w:p w14:paraId="6D204571" w14:textId="44A9B2B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631 </w:t>
            </w:r>
          </w:p>
        </w:tc>
        <w:tc>
          <w:tcPr>
            <w:tcW w:w="437" w:type="pct"/>
            <w:tcBorders>
              <w:top w:val="nil"/>
              <w:left w:val="nil"/>
              <w:bottom w:val="nil"/>
              <w:right w:val="single" w:sz="8" w:space="0" w:color="808080"/>
            </w:tcBorders>
            <w:shd w:val="clear" w:color="auto" w:fill="auto"/>
            <w:vAlign w:val="center"/>
            <w:hideMark/>
          </w:tcPr>
          <w:p w14:paraId="0A14FF6F"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877 </w:t>
            </w:r>
          </w:p>
        </w:tc>
        <w:tc>
          <w:tcPr>
            <w:tcW w:w="444" w:type="pct"/>
            <w:tcBorders>
              <w:top w:val="nil"/>
              <w:left w:val="single" w:sz="4" w:space="0" w:color="808080"/>
              <w:bottom w:val="nil"/>
              <w:right w:val="single" w:sz="8" w:space="0" w:color="808080"/>
            </w:tcBorders>
            <w:shd w:val="clear" w:color="auto" w:fill="auto"/>
            <w:vAlign w:val="center"/>
            <w:hideMark/>
          </w:tcPr>
          <w:p w14:paraId="6297F0B5" w14:textId="196B4E5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565 </w:t>
            </w:r>
          </w:p>
        </w:tc>
      </w:tr>
      <w:tr w:rsidR="006B2A3D" w:rsidRPr="005F104B" w14:paraId="38E31116"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0E1492A5"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126</w:t>
            </w:r>
          </w:p>
        </w:tc>
        <w:tc>
          <w:tcPr>
            <w:tcW w:w="920" w:type="pct"/>
            <w:tcBorders>
              <w:top w:val="nil"/>
              <w:left w:val="nil"/>
              <w:bottom w:val="nil"/>
              <w:right w:val="nil"/>
            </w:tcBorders>
            <w:shd w:val="clear" w:color="auto" w:fill="auto"/>
            <w:vAlign w:val="center"/>
            <w:hideMark/>
          </w:tcPr>
          <w:p w14:paraId="464A69C8"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Ukraine</w:t>
            </w:r>
          </w:p>
        </w:tc>
        <w:tc>
          <w:tcPr>
            <w:tcW w:w="404" w:type="pct"/>
            <w:tcBorders>
              <w:top w:val="nil"/>
              <w:left w:val="nil"/>
              <w:bottom w:val="nil"/>
              <w:right w:val="nil"/>
            </w:tcBorders>
            <w:shd w:val="clear" w:color="auto" w:fill="auto"/>
            <w:vAlign w:val="center"/>
            <w:hideMark/>
          </w:tcPr>
          <w:p w14:paraId="2FC8ED15"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0.056</w:t>
            </w:r>
          </w:p>
        </w:tc>
        <w:tc>
          <w:tcPr>
            <w:tcW w:w="420" w:type="pct"/>
            <w:tcBorders>
              <w:top w:val="nil"/>
              <w:left w:val="nil"/>
              <w:bottom w:val="nil"/>
              <w:right w:val="single" w:sz="8" w:space="0" w:color="808080"/>
            </w:tcBorders>
            <w:shd w:val="clear" w:color="auto" w:fill="auto"/>
            <w:vAlign w:val="center"/>
            <w:hideMark/>
          </w:tcPr>
          <w:p w14:paraId="4A3C06C9" w14:textId="7314ED36"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0.129</w:t>
            </w:r>
          </w:p>
        </w:tc>
        <w:tc>
          <w:tcPr>
            <w:tcW w:w="444" w:type="pct"/>
            <w:tcBorders>
              <w:top w:val="nil"/>
              <w:left w:val="nil"/>
              <w:bottom w:val="nil"/>
              <w:right w:val="single" w:sz="4" w:space="0" w:color="808080"/>
            </w:tcBorders>
            <w:shd w:val="clear" w:color="auto" w:fill="auto"/>
            <w:vAlign w:val="center"/>
            <w:hideMark/>
          </w:tcPr>
          <w:p w14:paraId="7BDD23C8" w14:textId="0FB3572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11</w:t>
            </w:r>
            <w:r w:rsidR="00692D6C">
              <w:rPr>
                <w:rFonts w:eastAsia="Times New Roman"/>
                <w:color w:val="000000"/>
                <w:sz w:val="16"/>
                <w:szCs w:val="16"/>
              </w:rPr>
              <w:t xml:space="preserve"> </w:t>
            </w:r>
            <w:r w:rsidRPr="002A77D1">
              <w:rPr>
                <w:rFonts w:eastAsia="Times New Roman"/>
                <w:color w:val="000000"/>
                <w:sz w:val="16"/>
                <w:szCs w:val="16"/>
              </w:rPr>
              <w:t xml:space="preserve">278 </w:t>
            </w:r>
          </w:p>
        </w:tc>
        <w:tc>
          <w:tcPr>
            <w:tcW w:w="437" w:type="pct"/>
            <w:tcBorders>
              <w:top w:val="nil"/>
              <w:left w:val="nil"/>
              <w:bottom w:val="nil"/>
              <w:right w:val="single" w:sz="8" w:space="0" w:color="808080"/>
            </w:tcBorders>
            <w:shd w:val="clear" w:color="auto" w:fill="auto"/>
            <w:vAlign w:val="center"/>
            <w:hideMark/>
          </w:tcPr>
          <w:p w14:paraId="6DB2BCE5" w14:textId="31273CE4"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w:t>
            </w:r>
            <w:r w:rsidR="00692D6C">
              <w:rPr>
                <w:rFonts w:eastAsia="Times New Roman"/>
                <w:color w:val="000000"/>
                <w:sz w:val="16"/>
                <w:szCs w:val="16"/>
              </w:rPr>
              <w:t xml:space="preserve"> </w:t>
            </w:r>
            <w:r w:rsidRPr="002A77D1">
              <w:rPr>
                <w:rFonts w:eastAsia="Times New Roman"/>
                <w:color w:val="000000"/>
                <w:sz w:val="16"/>
                <w:szCs w:val="16"/>
              </w:rPr>
              <w:t xml:space="preserve">759 </w:t>
            </w:r>
          </w:p>
        </w:tc>
        <w:tc>
          <w:tcPr>
            <w:tcW w:w="444" w:type="pct"/>
            <w:tcBorders>
              <w:top w:val="nil"/>
              <w:left w:val="nil"/>
              <w:bottom w:val="nil"/>
              <w:right w:val="single" w:sz="4" w:space="0" w:color="808080"/>
            </w:tcBorders>
            <w:shd w:val="clear" w:color="auto" w:fill="auto"/>
            <w:vAlign w:val="center"/>
            <w:hideMark/>
          </w:tcPr>
          <w:p w14:paraId="7D05862A" w14:textId="449D3374"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12</w:t>
            </w:r>
            <w:r w:rsidR="00692D6C">
              <w:rPr>
                <w:rFonts w:eastAsia="Times New Roman"/>
                <w:color w:val="000000"/>
                <w:sz w:val="16"/>
                <w:szCs w:val="16"/>
              </w:rPr>
              <w:t xml:space="preserve"> </w:t>
            </w:r>
            <w:r w:rsidRPr="002A77D1">
              <w:rPr>
                <w:rFonts w:eastAsia="Times New Roman"/>
                <w:color w:val="000000"/>
                <w:sz w:val="16"/>
                <w:szCs w:val="16"/>
              </w:rPr>
              <w:t xml:space="preserve">582 </w:t>
            </w:r>
          </w:p>
        </w:tc>
        <w:tc>
          <w:tcPr>
            <w:tcW w:w="437" w:type="pct"/>
            <w:tcBorders>
              <w:top w:val="nil"/>
              <w:left w:val="nil"/>
              <w:bottom w:val="nil"/>
              <w:right w:val="single" w:sz="8" w:space="0" w:color="808080"/>
            </w:tcBorders>
            <w:shd w:val="clear" w:color="auto" w:fill="auto"/>
            <w:vAlign w:val="center"/>
            <w:hideMark/>
          </w:tcPr>
          <w:p w14:paraId="57F8E587" w14:textId="6E62991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w:t>
            </w:r>
            <w:r w:rsidR="00692D6C">
              <w:rPr>
                <w:rFonts w:eastAsia="Times New Roman"/>
                <w:color w:val="000000"/>
                <w:sz w:val="16"/>
                <w:szCs w:val="16"/>
              </w:rPr>
              <w:t xml:space="preserve"> </w:t>
            </w:r>
            <w:r w:rsidRPr="002A77D1">
              <w:rPr>
                <w:rFonts w:eastAsia="Times New Roman"/>
                <w:color w:val="000000"/>
                <w:sz w:val="16"/>
                <w:szCs w:val="16"/>
              </w:rPr>
              <w:t xml:space="preserve">194 </w:t>
            </w:r>
          </w:p>
        </w:tc>
        <w:tc>
          <w:tcPr>
            <w:tcW w:w="444" w:type="pct"/>
            <w:tcBorders>
              <w:top w:val="nil"/>
              <w:left w:val="nil"/>
              <w:bottom w:val="nil"/>
              <w:right w:val="single" w:sz="4" w:space="0" w:color="808080"/>
            </w:tcBorders>
            <w:shd w:val="clear" w:color="auto" w:fill="auto"/>
            <w:vAlign w:val="center"/>
            <w:hideMark/>
          </w:tcPr>
          <w:p w14:paraId="028A5805" w14:textId="66BB5B50"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14</w:t>
            </w:r>
            <w:r w:rsidR="00692D6C">
              <w:rPr>
                <w:rFonts w:eastAsia="Times New Roman"/>
                <w:color w:val="000000"/>
                <w:sz w:val="16"/>
                <w:szCs w:val="16"/>
              </w:rPr>
              <w:t xml:space="preserve"> </w:t>
            </w:r>
            <w:r w:rsidRPr="002A77D1">
              <w:rPr>
                <w:rFonts w:eastAsia="Times New Roman"/>
                <w:color w:val="000000"/>
                <w:sz w:val="16"/>
                <w:szCs w:val="16"/>
              </w:rPr>
              <w:t xml:space="preserve">732 </w:t>
            </w:r>
          </w:p>
        </w:tc>
        <w:tc>
          <w:tcPr>
            <w:tcW w:w="437" w:type="pct"/>
            <w:tcBorders>
              <w:top w:val="nil"/>
              <w:left w:val="nil"/>
              <w:bottom w:val="nil"/>
              <w:right w:val="single" w:sz="8" w:space="0" w:color="808080"/>
            </w:tcBorders>
            <w:shd w:val="clear" w:color="auto" w:fill="auto"/>
            <w:vAlign w:val="center"/>
            <w:hideMark/>
          </w:tcPr>
          <w:p w14:paraId="105F617B" w14:textId="06CC17DB"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w:t>
            </w:r>
            <w:r w:rsidR="00692D6C">
              <w:rPr>
                <w:rFonts w:eastAsia="Times New Roman"/>
                <w:color w:val="000000"/>
                <w:sz w:val="16"/>
                <w:szCs w:val="16"/>
              </w:rPr>
              <w:t xml:space="preserve"> </w:t>
            </w:r>
            <w:r w:rsidRPr="002A77D1">
              <w:rPr>
                <w:rFonts w:eastAsia="Times New Roman"/>
                <w:color w:val="000000"/>
                <w:sz w:val="16"/>
                <w:szCs w:val="16"/>
              </w:rPr>
              <w:t xml:space="preserve">911 </w:t>
            </w:r>
          </w:p>
        </w:tc>
        <w:tc>
          <w:tcPr>
            <w:tcW w:w="444" w:type="pct"/>
            <w:tcBorders>
              <w:top w:val="nil"/>
              <w:left w:val="single" w:sz="4" w:space="0" w:color="808080"/>
              <w:bottom w:val="nil"/>
              <w:right w:val="single" w:sz="8" w:space="0" w:color="808080"/>
            </w:tcBorders>
            <w:shd w:val="clear" w:color="auto" w:fill="auto"/>
            <w:vAlign w:val="center"/>
            <w:hideMark/>
          </w:tcPr>
          <w:p w14:paraId="362B5EDD" w14:textId="696BE0FB"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11</w:t>
            </w:r>
            <w:r w:rsidR="00692D6C">
              <w:rPr>
                <w:rFonts w:eastAsia="Times New Roman"/>
                <w:color w:val="000000"/>
                <w:sz w:val="16"/>
                <w:szCs w:val="16"/>
              </w:rPr>
              <w:t xml:space="preserve"> </w:t>
            </w:r>
            <w:r w:rsidRPr="002A77D1">
              <w:rPr>
                <w:rFonts w:eastAsia="Times New Roman"/>
                <w:color w:val="000000"/>
                <w:sz w:val="16"/>
                <w:szCs w:val="16"/>
              </w:rPr>
              <w:t xml:space="preserve">169 </w:t>
            </w:r>
          </w:p>
        </w:tc>
      </w:tr>
      <w:tr w:rsidR="006B2A3D" w:rsidRPr="005F104B" w14:paraId="391A85BA"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A1359CC"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127</w:t>
            </w:r>
          </w:p>
        </w:tc>
        <w:tc>
          <w:tcPr>
            <w:tcW w:w="920" w:type="pct"/>
            <w:tcBorders>
              <w:top w:val="nil"/>
              <w:left w:val="nil"/>
              <w:bottom w:val="nil"/>
              <w:right w:val="nil"/>
            </w:tcBorders>
            <w:shd w:val="clear" w:color="auto" w:fill="auto"/>
            <w:vAlign w:val="center"/>
            <w:hideMark/>
          </w:tcPr>
          <w:p w14:paraId="5368DB06" w14:textId="15165F9E" w:rsidR="00846D96" w:rsidRPr="002A77D1" w:rsidRDefault="003B1642" w:rsidP="007B7DB8">
            <w:pPr>
              <w:rPr>
                <w:rFonts w:eastAsia="Times New Roman"/>
                <w:color w:val="000000"/>
                <w:sz w:val="16"/>
                <w:szCs w:val="16"/>
              </w:rPr>
            </w:pPr>
            <w:proofErr w:type="spellStart"/>
            <w:r>
              <w:rPr>
                <w:rFonts w:eastAsia="Times New Roman"/>
                <w:color w:val="000000"/>
                <w:sz w:val="16"/>
                <w:szCs w:val="16"/>
              </w:rPr>
              <w:t>Émirats</w:t>
            </w:r>
            <w:proofErr w:type="spellEnd"/>
            <w:r>
              <w:rPr>
                <w:rFonts w:eastAsia="Times New Roman"/>
                <w:color w:val="000000"/>
                <w:sz w:val="16"/>
                <w:szCs w:val="16"/>
              </w:rPr>
              <w:t xml:space="preserve"> </w:t>
            </w:r>
            <w:proofErr w:type="spellStart"/>
            <w:r>
              <w:rPr>
                <w:rFonts w:eastAsia="Times New Roman"/>
                <w:color w:val="000000"/>
                <w:sz w:val="16"/>
                <w:szCs w:val="16"/>
              </w:rPr>
              <w:t>arabes</w:t>
            </w:r>
            <w:proofErr w:type="spellEnd"/>
            <w:r>
              <w:rPr>
                <w:rFonts w:eastAsia="Times New Roman"/>
                <w:color w:val="000000"/>
                <w:sz w:val="16"/>
                <w:szCs w:val="16"/>
              </w:rPr>
              <w:t xml:space="preserve"> unis</w:t>
            </w:r>
          </w:p>
        </w:tc>
        <w:tc>
          <w:tcPr>
            <w:tcW w:w="404" w:type="pct"/>
            <w:tcBorders>
              <w:top w:val="nil"/>
              <w:left w:val="nil"/>
              <w:bottom w:val="nil"/>
              <w:right w:val="nil"/>
            </w:tcBorders>
            <w:shd w:val="clear" w:color="auto" w:fill="auto"/>
            <w:vAlign w:val="center"/>
            <w:hideMark/>
          </w:tcPr>
          <w:p w14:paraId="78A74F04"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0.635</w:t>
            </w:r>
          </w:p>
        </w:tc>
        <w:tc>
          <w:tcPr>
            <w:tcW w:w="420" w:type="pct"/>
            <w:tcBorders>
              <w:top w:val="nil"/>
              <w:left w:val="nil"/>
              <w:bottom w:val="nil"/>
              <w:right w:val="single" w:sz="8" w:space="0" w:color="808080"/>
            </w:tcBorders>
            <w:shd w:val="clear" w:color="auto" w:fill="auto"/>
            <w:vAlign w:val="center"/>
            <w:hideMark/>
          </w:tcPr>
          <w:p w14:paraId="458F447D" w14:textId="04DD2AC1"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1.461</w:t>
            </w:r>
          </w:p>
        </w:tc>
        <w:tc>
          <w:tcPr>
            <w:tcW w:w="444" w:type="pct"/>
            <w:tcBorders>
              <w:top w:val="nil"/>
              <w:left w:val="nil"/>
              <w:bottom w:val="nil"/>
              <w:right w:val="single" w:sz="4" w:space="0" w:color="808080"/>
            </w:tcBorders>
            <w:shd w:val="clear" w:color="auto" w:fill="auto"/>
            <w:vAlign w:val="center"/>
            <w:hideMark/>
          </w:tcPr>
          <w:p w14:paraId="244348F4" w14:textId="083EC36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127</w:t>
            </w:r>
            <w:r w:rsidR="00692D6C">
              <w:rPr>
                <w:rFonts w:eastAsia="Times New Roman"/>
                <w:color w:val="000000"/>
                <w:sz w:val="16"/>
                <w:szCs w:val="16"/>
              </w:rPr>
              <w:t xml:space="preserve"> </w:t>
            </w:r>
            <w:r w:rsidRPr="002A77D1">
              <w:rPr>
                <w:rFonts w:eastAsia="Times New Roman"/>
                <w:color w:val="000000"/>
                <w:sz w:val="16"/>
                <w:szCs w:val="16"/>
              </w:rPr>
              <w:t xml:space="preserve">890 </w:t>
            </w:r>
          </w:p>
        </w:tc>
        <w:tc>
          <w:tcPr>
            <w:tcW w:w="437" w:type="pct"/>
            <w:tcBorders>
              <w:top w:val="nil"/>
              <w:left w:val="nil"/>
              <w:bottom w:val="nil"/>
              <w:right w:val="single" w:sz="8" w:space="0" w:color="808080"/>
            </w:tcBorders>
            <w:shd w:val="clear" w:color="auto" w:fill="auto"/>
            <w:vAlign w:val="center"/>
            <w:hideMark/>
          </w:tcPr>
          <w:p w14:paraId="44526E70" w14:textId="5FB1192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42</w:t>
            </w:r>
            <w:r w:rsidR="00692D6C">
              <w:rPr>
                <w:rFonts w:eastAsia="Times New Roman"/>
                <w:color w:val="000000"/>
                <w:sz w:val="16"/>
                <w:szCs w:val="16"/>
              </w:rPr>
              <w:t xml:space="preserve"> </w:t>
            </w:r>
            <w:r w:rsidRPr="002A77D1">
              <w:rPr>
                <w:rFonts w:eastAsia="Times New Roman"/>
                <w:color w:val="000000"/>
                <w:sz w:val="16"/>
                <w:szCs w:val="16"/>
              </w:rPr>
              <w:t xml:space="preserve">630 </w:t>
            </w:r>
          </w:p>
        </w:tc>
        <w:tc>
          <w:tcPr>
            <w:tcW w:w="444" w:type="pct"/>
            <w:tcBorders>
              <w:top w:val="nil"/>
              <w:left w:val="nil"/>
              <w:bottom w:val="nil"/>
              <w:right w:val="single" w:sz="4" w:space="0" w:color="808080"/>
            </w:tcBorders>
            <w:shd w:val="clear" w:color="auto" w:fill="auto"/>
            <w:vAlign w:val="center"/>
            <w:hideMark/>
          </w:tcPr>
          <w:p w14:paraId="2963A890" w14:textId="22B63819"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142</w:t>
            </w:r>
            <w:r w:rsidR="00692D6C">
              <w:rPr>
                <w:rFonts w:eastAsia="Times New Roman"/>
                <w:color w:val="000000"/>
                <w:sz w:val="16"/>
                <w:szCs w:val="16"/>
              </w:rPr>
              <w:t xml:space="preserve"> </w:t>
            </w:r>
            <w:r w:rsidRPr="002A77D1">
              <w:rPr>
                <w:rFonts w:eastAsia="Times New Roman"/>
                <w:color w:val="000000"/>
                <w:sz w:val="16"/>
                <w:szCs w:val="16"/>
              </w:rPr>
              <w:t xml:space="preserve">667 </w:t>
            </w:r>
          </w:p>
        </w:tc>
        <w:tc>
          <w:tcPr>
            <w:tcW w:w="437" w:type="pct"/>
            <w:tcBorders>
              <w:top w:val="nil"/>
              <w:left w:val="nil"/>
              <w:bottom w:val="nil"/>
              <w:right w:val="single" w:sz="8" w:space="0" w:color="808080"/>
            </w:tcBorders>
            <w:shd w:val="clear" w:color="auto" w:fill="auto"/>
            <w:vAlign w:val="center"/>
            <w:hideMark/>
          </w:tcPr>
          <w:p w14:paraId="6F466909" w14:textId="716BE1E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47</w:t>
            </w:r>
            <w:r w:rsidR="00692D6C">
              <w:rPr>
                <w:rFonts w:eastAsia="Times New Roman"/>
                <w:color w:val="000000"/>
                <w:sz w:val="16"/>
                <w:szCs w:val="16"/>
              </w:rPr>
              <w:t xml:space="preserve"> </w:t>
            </w:r>
            <w:r w:rsidRPr="002A77D1">
              <w:rPr>
                <w:rFonts w:eastAsia="Times New Roman"/>
                <w:color w:val="000000"/>
                <w:sz w:val="16"/>
                <w:szCs w:val="16"/>
              </w:rPr>
              <w:t xml:space="preserve">556 </w:t>
            </w:r>
          </w:p>
        </w:tc>
        <w:tc>
          <w:tcPr>
            <w:tcW w:w="444" w:type="pct"/>
            <w:tcBorders>
              <w:top w:val="nil"/>
              <w:left w:val="nil"/>
              <w:bottom w:val="nil"/>
              <w:right w:val="single" w:sz="4" w:space="0" w:color="808080"/>
            </w:tcBorders>
            <w:shd w:val="clear" w:color="auto" w:fill="auto"/>
            <w:vAlign w:val="center"/>
            <w:hideMark/>
          </w:tcPr>
          <w:p w14:paraId="7B387E78" w14:textId="778F480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167</w:t>
            </w:r>
            <w:r w:rsidR="00692D6C">
              <w:rPr>
                <w:rFonts w:eastAsia="Times New Roman"/>
                <w:color w:val="000000"/>
                <w:sz w:val="16"/>
                <w:szCs w:val="16"/>
              </w:rPr>
              <w:t xml:space="preserve"> </w:t>
            </w:r>
            <w:r w:rsidRPr="002A77D1">
              <w:rPr>
                <w:rFonts w:eastAsia="Times New Roman"/>
                <w:color w:val="000000"/>
                <w:sz w:val="16"/>
                <w:szCs w:val="16"/>
              </w:rPr>
              <w:t xml:space="preserve">047 </w:t>
            </w:r>
          </w:p>
        </w:tc>
        <w:tc>
          <w:tcPr>
            <w:tcW w:w="437" w:type="pct"/>
            <w:tcBorders>
              <w:top w:val="nil"/>
              <w:left w:val="nil"/>
              <w:bottom w:val="nil"/>
              <w:right w:val="single" w:sz="8" w:space="0" w:color="808080"/>
            </w:tcBorders>
            <w:shd w:val="clear" w:color="auto" w:fill="auto"/>
            <w:vAlign w:val="center"/>
            <w:hideMark/>
          </w:tcPr>
          <w:p w14:paraId="4158B9B4" w14:textId="12AE639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55</w:t>
            </w:r>
            <w:r w:rsidR="00692D6C">
              <w:rPr>
                <w:rFonts w:eastAsia="Times New Roman"/>
                <w:color w:val="000000"/>
                <w:sz w:val="16"/>
                <w:szCs w:val="16"/>
              </w:rPr>
              <w:t xml:space="preserve"> </w:t>
            </w:r>
            <w:r w:rsidRPr="002A77D1">
              <w:rPr>
                <w:rFonts w:eastAsia="Times New Roman"/>
                <w:color w:val="000000"/>
                <w:sz w:val="16"/>
                <w:szCs w:val="16"/>
              </w:rPr>
              <w:t xml:space="preserve">682 </w:t>
            </w:r>
          </w:p>
        </w:tc>
        <w:tc>
          <w:tcPr>
            <w:tcW w:w="444" w:type="pct"/>
            <w:tcBorders>
              <w:top w:val="nil"/>
              <w:left w:val="single" w:sz="4" w:space="0" w:color="808080"/>
              <w:bottom w:val="nil"/>
              <w:right w:val="single" w:sz="8" w:space="0" w:color="808080"/>
            </w:tcBorders>
            <w:shd w:val="clear" w:color="auto" w:fill="auto"/>
            <w:vAlign w:val="center"/>
            <w:hideMark/>
          </w:tcPr>
          <w:p w14:paraId="03D90ED4" w14:textId="2D0B3D7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120</w:t>
            </w:r>
            <w:r w:rsidR="00692D6C">
              <w:rPr>
                <w:rFonts w:eastAsia="Times New Roman"/>
                <w:color w:val="000000"/>
                <w:sz w:val="16"/>
                <w:szCs w:val="16"/>
              </w:rPr>
              <w:t xml:space="preserve"> </w:t>
            </w:r>
            <w:r w:rsidRPr="002A77D1">
              <w:rPr>
                <w:rFonts w:eastAsia="Times New Roman"/>
                <w:color w:val="000000"/>
                <w:sz w:val="16"/>
                <w:szCs w:val="16"/>
              </w:rPr>
              <w:t xml:space="preserve">713 </w:t>
            </w:r>
          </w:p>
        </w:tc>
      </w:tr>
      <w:tr w:rsidR="006B2A3D" w:rsidRPr="005F104B" w14:paraId="6CF48422"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988F893"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128</w:t>
            </w:r>
          </w:p>
        </w:tc>
        <w:tc>
          <w:tcPr>
            <w:tcW w:w="920" w:type="pct"/>
            <w:tcBorders>
              <w:top w:val="nil"/>
              <w:left w:val="nil"/>
              <w:bottom w:val="nil"/>
              <w:right w:val="nil"/>
            </w:tcBorders>
            <w:shd w:val="clear" w:color="auto" w:fill="auto"/>
            <w:vAlign w:val="center"/>
            <w:hideMark/>
          </w:tcPr>
          <w:p w14:paraId="26B50E99" w14:textId="609EC1BF" w:rsidR="00846D96" w:rsidRPr="00AE1D72" w:rsidRDefault="003B1642" w:rsidP="007B7DB8">
            <w:pPr>
              <w:rPr>
                <w:rFonts w:eastAsia="Times New Roman"/>
                <w:color w:val="000000"/>
                <w:sz w:val="16"/>
                <w:szCs w:val="16"/>
                <w:lang w:val="fr-FR"/>
              </w:rPr>
            </w:pPr>
            <w:r w:rsidRPr="00AE1D72">
              <w:rPr>
                <w:rFonts w:eastAsia="Times New Roman"/>
                <w:color w:val="000000"/>
                <w:sz w:val="16"/>
                <w:szCs w:val="16"/>
                <w:lang w:val="fr-FR"/>
              </w:rPr>
              <w:t>Royaume Uni de Grande Bretagne et d’</w:t>
            </w:r>
            <w:r w:rsidR="00AE1D72">
              <w:rPr>
                <w:rFonts w:eastAsia="Times New Roman"/>
                <w:color w:val="000000"/>
                <w:sz w:val="16"/>
                <w:szCs w:val="16"/>
                <w:lang w:val="fr-FR"/>
              </w:rPr>
              <w:t>I</w:t>
            </w:r>
            <w:r w:rsidRPr="00AE1D72">
              <w:rPr>
                <w:rFonts w:eastAsia="Times New Roman"/>
                <w:color w:val="000000"/>
                <w:sz w:val="16"/>
                <w:szCs w:val="16"/>
                <w:lang w:val="fr-FR"/>
              </w:rPr>
              <w:t xml:space="preserve">rlande du </w:t>
            </w:r>
            <w:r w:rsidR="00AE1D72">
              <w:rPr>
                <w:rFonts w:eastAsia="Times New Roman"/>
                <w:color w:val="000000"/>
                <w:sz w:val="16"/>
                <w:szCs w:val="16"/>
                <w:lang w:val="fr-FR"/>
              </w:rPr>
              <w:t>N</w:t>
            </w:r>
            <w:r w:rsidRPr="00AE1D72">
              <w:rPr>
                <w:rFonts w:eastAsia="Times New Roman"/>
                <w:color w:val="000000"/>
                <w:sz w:val="16"/>
                <w:szCs w:val="16"/>
                <w:lang w:val="fr-FR"/>
              </w:rPr>
              <w:t>ord</w:t>
            </w:r>
          </w:p>
        </w:tc>
        <w:tc>
          <w:tcPr>
            <w:tcW w:w="404" w:type="pct"/>
            <w:tcBorders>
              <w:top w:val="nil"/>
              <w:left w:val="nil"/>
              <w:bottom w:val="nil"/>
              <w:right w:val="nil"/>
            </w:tcBorders>
            <w:shd w:val="clear" w:color="auto" w:fill="auto"/>
            <w:vAlign w:val="center"/>
            <w:hideMark/>
          </w:tcPr>
          <w:p w14:paraId="0AFDCC57"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4.375</w:t>
            </w:r>
          </w:p>
        </w:tc>
        <w:tc>
          <w:tcPr>
            <w:tcW w:w="420" w:type="pct"/>
            <w:tcBorders>
              <w:top w:val="nil"/>
              <w:left w:val="nil"/>
              <w:bottom w:val="nil"/>
              <w:right w:val="single" w:sz="8" w:space="0" w:color="808080"/>
            </w:tcBorders>
            <w:shd w:val="clear" w:color="auto" w:fill="auto"/>
            <w:vAlign w:val="center"/>
            <w:hideMark/>
          </w:tcPr>
          <w:p w14:paraId="4594E764" w14:textId="33BDE496"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10.068</w:t>
            </w:r>
          </w:p>
        </w:tc>
        <w:tc>
          <w:tcPr>
            <w:tcW w:w="444" w:type="pct"/>
            <w:tcBorders>
              <w:top w:val="nil"/>
              <w:left w:val="nil"/>
              <w:bottom w:val="nil"/>
              <w:right w:val="single" w:sz="4" w:space="0" w:color="808080"/>
            </w:tcBorders>
            <w:shd w:val="clear" w:color="auto" w:fill="auto"/>
            <w:vAlign w:val="center"/>
            <w:hideMark/>
          </w:tcPr>
          <w:p w14:paraId="7C7DD399" w14:textId="0C13FA7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881</w:t>
            </w:r>
            <w:r w:rsidR="00692D6C">
              <w:rPr>
                <w:rFonts w:eastAsia="Times New Roman"/>
                <w:color w:val="000000"/>
                <w:sz w:val="16"/>
                <w:szCs w:val="16"/>
              </w:rPr>
              <w:t xml:space="preserve"> </w:t>
            </w:r>
            <w:r w:rsidRPr="002A77D1">
              <w:rPr>
                <w:rFonts w:eastAsia="Times New Roman"/>
                <w:color w:val="000000"/>
                <w:sz w:val="16"/>
                <w:szCs w:val="16"/>
              </w:rPr>
              <w:t xml:space="preserve">129 </w:t>
            </w:r>
          </w:p>
        </w:tc>
        <w:tc>
          <w:tcPr>
            <w:tcW w:w="437" w:type="pct"/>
            <w:tcBorders>
              <w:top w:val="nil"/>
              <w:left w:val="nil"/>
              <w:bottom w:val="nil"/>
              <w:right w:val="single" w:sz="8" w:space="0" w:color="808080"/>
            </w:tcBorders>
            <w:shd w:val="clear" w:color="auto" w:fill="auto"/>
            <w:vAlign w:val="center"/>
            <w:hideMark/>
          </w:tcPr>
          <w:p w14:paraId="022B807C" w14:textId="224B0A7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293</w:t>
            </w:r>
            <w:r w:rsidR="00692D6C">
              <w:rPr>
                <w:rFonts w:eastAsia="Times New Roman"/>
                <w:color w:val="000000"/>
                <w:sz w:val="16"/>
                <w:szCs w:val="16"/>
              </w:rPr>
              <w:t xml:space="preserve"> </w:t>
            </w:r>
            <w:r w:rsidRPr="002A77D1">
              <w:rPr>
                <w:rFonts w:eastAsia="Times New Roman"/>
                <w:color w:val="000000"/>
                <w:sz w:val="16"/>
                <w:szCs w:val="16"/>
              </w:rPr>
              <w:t xml:space="preserve">710 </w:t>
            </w:r>
          </w:p>
        </w:tc>
        <w:tc>
          <w:tcPr>
            <w:tcW w:w="444" w:type="pct"/>
            <w:tcBorders>
              <w:top w:val="nil"/>
              <w:left w:val="nil"/>
              <w:bottom w:val="nil"/>
              <w:right w:val="single" w:sz="4" w:space="0" w:color="808080"/>
            </w:tcBorders>
            <w:shd w:val="clear" w:color="auto" w:fill="auto"/>
            <w:vAlign w:val="center"/>
            <w:hideMark/>
          </w:tcPr>
          <w:p w14:paraId="59ECB7BD" w14:textId="72C5F83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982</w:t>
            </w:r>
            <w:r w:rsidR="00692D6C">
              <w:rPr>
                <w:rFonts w:eastAsia="Times New Roman"/>
                <w:color w:val="000000"/>
                <w:sz w:val="16"/>
                <w:szCs w:val="16"/>
              </w:rPr>
              <w:t xml:space="preserve"> </w:t>
            </w:r>
            <w:r w:rsidRPr="002A77D1">
              <w:rPr>
                <w:rFonts w:eastAsia="Times New Roman"/>
                <w:color w:val="000000"/>
                <w:sz w:val="16"/>
                <w:szCs w:val="16"/>
              </w:rPr>
              <w:t xml:space="preserve">944 </w:t>
            </w:r>
          </w:p>
        </w:tc>
        <w:tc>
          <w:tcPr>
            <w:tcW w:w="437" w:type="pct"/>
            <w:tcBorders>
              <w:top w:val="nil"/>
              <w:left w:val="nil"/>
              <w:bottom w:val="nil"/>
              <w:right w:val="single" w:sz="8" w:space="0" w:color="808080"/>
            </w:tcBorders>
            <w:shd w:val="clear" w:color="auto" w:fill="auto"/>
            <w:vAlign w:val="center"/>
            <w:hideMark/>
          </w:tcPr>
          <w:p w14:paraId="6951AB52" w14:textId="5930347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327</w:t>
            </w:r>
            <w:r w:rsidR="00692D6C">
              <w:rPr>
                <w:rFonts w:eastAsia="Times New Roman"/>
                <w:color w:val="000000"/>
                <w:sz w:val="16"/>
                <w:szCs w:val="16"/>
              </w:rPr>
              <w:t xml:space="preserve"> </w:t>
            </w:r>
            <w:r w:rsidRPr="002A77D1">
              <w:rPr>
                <w:rFonts w:eastAsia="Times New Roman"/>
                <w:color w:val="000000"/>
                <w:sz w:val="16"/>
                <w:szCs w:val="16"/>
              </w:rPr>
              <w:t xml:space="preserve">648 </w:t>
            </w:r>
          </w:p>
        </w:tc>
        <w:tc>
          <w:tcPr>
            <w:tcW w:w="444" w:type="pct"/>
            <w:tcBorders>
              <w:top w:val="nil"/>
              <w:left w:val="nil"/>
              <w:bottom w:val="nil"/>
              <w:right w:val="single" w:sz="4" w:space="0" w:color="808080"/>
            </w:tcBorders>
            <w:shd w:val="clear" w:color="auto" w:fill="auto"/>
            <w:vAlign w:val="center"/>
            <w:hideMark/>
          </w:tcPr>
          <w:p w14:paraId="7D265B93" w14:textId="2F8A9D09"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150</w:t>
            </w:r>
            <w:r w:rsidR="00692D6C">
              <w:rPr>
                <w:rFonts w:eastAsia="Times New Roman"/>
                <w:color w:val="000000"/>
                <w:sz w:val="16"/>
                <w:szCs w:val="16"/>
              </w:rPr>
              <w:t xml:space="preserve"> </w:t>
            </w:r>
            <w:r w:rsidRPr="002A77D1">
              <w:rPr>
                <w:rFonts w:eastAsia="Times New Roman"/>
                <w:color w:val="000000"/>
                <w:sz w:val="16"/>
                <w:szCs w:val="16"/>
              </w:rPr>
              <w:t xml:space="preserve">913 </w:t>
            </w:r>
          </w:p>
        </w:tc>
        <w:tc>
          <w:tcPr>
            <w:tcW w:w="437" w:type="pct"/>
            <w:tcBorders>
              <w:top w:val="nil"/>
              <w:left w:val="nil"/>
              <w:bottom w:val="nil"/>
              <w:right w:val="single" w:sz="8" w:space="0" w:color="808080"/>
            </w:tcBorders>
            <w:shd w:val="clear" w:color="auto" w:fill="auto"/>
            <w:vAlign w:val="center"/>
            <w:hideMark/>
          </w:tcPr>
          <w:p w14:paraId="43942118" w14:textId="55761EC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383</w:t>
            </w:r>
            <w:r w:rsidR="00692D6C">
              <w:rPr>
                <w:rFonts w:eastAsia="Times New Roman"/>
                <w:color w:val="000000"/>
                <w:sz w:val="16"/>
                <w:szCs w:val="16"/>
              </w:rPr>
              <w:t xml:space="preserve"> </w:t>
            </w:r>
            <w:r w:rsidRPr="002A77D1">
              <w:rPr>
                <w:rFonts w:eastAsia="Times New Roman"/>
                <w:color w:val="000000"/>
                <w:sz w:val="16"/>
                <w:szCs w:val="16"/>
              </w:rPr>
              <w:t xml:space="preserve">638 </w:t>
            </w:r>
          </w:p>
        </w:tc>
        <w:tc>
          <w:tcPr>
            <w:tcW w:w="444" w:type="pct"/>
            <w:tcBorders>
              <w:top w:val="nil"/>
              <w:left w:val="single" w:sz="4" w:space="0" w:color="808080"/>
              <w:bottom w:val="nil"/>
              <w:right w:val="single" w:sz="8" w:space="0" w:color="808080"/>
            </w:tcBorders>
            <w:shd w:val="clear" w:color="auto" w:fill="auto"/>
            <w:vAlign w:val="center"/>
            <w:hideMark/>
          </w:tcPr>
          <w:p w14:paraId="24C677F4" w14:textId="77164F1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894</w:t>
            </w:r>
            <w:r w:rsidR="00692D6C">
              <w:rPr>
                <w:rFonts w:eastAsia="Times New Roman"/>
                <w:color w:val="000000"/>
                <w:sz w:val="16"/>
                <w:szCs w:val="16"/>
              </w:rPr>
              <w:t xml:space="preserve"> </w:t>
            </w:r>
            <w:r w:rsidRPr="002A77D1">
              <w:rPr>
                <w:rFonts w:eastAsia="Times New Roman"/>
                <w:color w:val="000000"/>
                <w:sz w:val="16"/>
                <w:szCs w:val="16"/>
              </w:rPr>
              <w:t xml:space="preserve">957 </w:t>
            </w:r>
          </w:p>
        </w:tc>
      </w:tr>
      <w:tr w:rsidR="006B2A3D" w:rsidRPr="005F104B" w14:paraId="7198F660"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7B7E0AE7"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129</w:t>
            </w:r>
          </w:p>
        </w:tc>
        <w:tc>
          <w:tcPr>
            <w:tcW w:w="920" w:type="pct"/>
            <w:tcBorders>
              <w:top w:val="nil"/>
              <w:left w:val="nil"/>
              <w:bottom w:val="nil"/>
              <w:right w:val="nil"/>
            </w:tcBorders>
            <w:shd w:val="clear" w:color="auto" w:fill="auto"/>
            <w:vAlign w:val="center"/>
            <w:hideMark/>
          </w:tcPr>
          <w:p w14:paraId="2D75382E" w14:textId="62D6D730"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R</w:t>
            </w:r>
            <w:r w:rsidR="00AE1D72">
              <w:rPr>
                <w:rFonts w:eastAsia="Times New Roman"/>
                <w:color w:val="000000"/>
                <w:sz w:val="16"/>
                <w:szCs w:val="16"/>
              </w:rPr>
              <w:t>é</w:t>
            </w:r>
            <w:r w:rsidRPr="002A77D1">
              <w:rPr>
                <w:rFonts w:eastAsia="Times New Roman"/>
                <w:color w:val="000000"/>
                <w:sz w:val="16"/>
                <w:szCs w:val="16"/>
              </w:rPr>
              <w:t>publi</w:t>
            </w:r>
            <w:r w:rsidR="00AE1D72">
              <w:rPr>
                <w:rFonts w:eastAsia="Times New Roman"/>
                <w:color w:val="000000"/>
                <w:sz w:val="16"/>
                <w:szCs w:val="16"/>
              </w:rPr>
              <w:t>que-Unie</w:t>
            </w:r>
            <w:proofErr w:type="spellEnd"/>
            <w:r w:rsidR="00AE1D72">
              <w:rPr>
                <w:rFonts w:eastAsia="Times New Roman"/>
                <w:color w:val="000000"/>
                <w:sz w:val="16"/>
                <w:szCs w:val="16"/>
              </w:rPr>
              <w:t xml:space="preserve"> de</w:t>
            </w:r>
            <w:r w:rsidRPr="002A77D1">
              <w:rPr>
                <w:rFonts w:eastAsia="Times New Roman"/>
                <w:color w:val="000000"/>
                <w:sz w:val="16"/>
                <w:szCs w:val="16"/>
              </w:rPr>
              <w:t xml:space="preserve"> </w:t>
            </w:r>
            <w:proofErr w:type="spellStart"/>
            <w:r w:rsidRPr="002A77D1">
              <w:rPr>
                <w:rFonts w:eastAsia="Times New Roman"/>
                <w:color w:val="000000"/>
                <w:sz w:val="16"/>
                <w:szCs w:val="16"/>
              </w:rPr>
              <w:t>Tanzani</w:t>
            </w:r>
            <w:r w:rsidR="00AE1D72">
              <w:rPr>
                <w:rFonts w:eastAsia="Times New Roman"/>
                <w:color w:val="000000"/>
                <w:sz w:val="16"/>
                <w:szCs w:val="16"/>
              </w:rPr>
              <w:t>e</w:t>
            </w:r>
            <w:proofErr w:type="spellEnd"/>
          </w:p>
        </w:tc>
        <w:tc>
          <w:tcPr>
            <w:tcW w:w="404" w:type="pct"/>
            <w:tcBorders>
              <w:top w:val="nil"/>
              <w:left w:val="nil"/>
              <w:bottom w:val="nil"/>
              <w:right w:val="nil"/>
            </w:tcBorders>
            <w:shd w:val="clear" w:color="auto" w:fill="auto"/>
            <w:vAlign w:val="center"/>
            <w:hideMark/>
          </w:tcPr>
          <w:p w14:paraId="04F904B9"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0.01</w:t>
            </w:r>
          </w:p>
        </w:tc>
        <w:tc>
          <w:tcPr>
            <w:tcW w:w="420" w:type="pct"/>
            <w:tcBorders>
              <w:top w:val="nil"/>
              <w:left w:val="nil"/>
              <w:bottom w:val="nil"/>
              <w:right w:val="single" w:sz="8" w:space="0" w:color="808080"/>
            </w:tcBorders>
            <w:shd w:val="clear" w:color="auto" w:fill="auto"/>
            <w:vAlign w:val="center"/>
            <w:hideMark/>
          </w:tcPr>
          <w:p w14:paraId="6036CFAC" w14:textId="16F72A5B"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0.023</w:t>
            </w:r>
          </w:p>
        </w:tc>
        <w:tc>
          <w:tcPr>
            <w:tcW w:w="444" w:type="pct"/>
            <w:tcBorders>
              <w:top w:val="nil"/>
              <w:left w:val="nil"/>
              <w:bottom w:val="nil"/>
              <w:right w:val="single" w:sz="4" w:space="0" w:color="808080"/>
            </w:tcBorders>
            <w:shd w:val="clear" w:color="auto" w:fill="auto"/>
            <w:vAlign w:val="center"/>
            <w:hideMark/>
          </w:tcPr>
          <w:p w14:paraId="31C9E89B" w14:textId="26271798"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014 </w:t>
            </w:r>
          </w:p>
        </w:tc>
        <w:tc>
          <w:tcPr>
            <w:tcW w:w="437" w:type="pct"/>
            <w:tcBorders>
              <w:top w:val="nil"/>
              <w:left w:val="nil"/>
              <w:bottom w:val="nil"/>
              <w:right w:val="single" w:sz="8" w:space="0" w:color="808080"/>
            </w:tcBorders>
            <w:shd w:val="clear" w:color="auto" w:fill="auto"/>
            <w:vAlign w:val="center"/>
            <w:hideMark/>
          </w:tcPr>
          <w:p w14:paraId="29ED4419"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671 </w:t>
            </w:r>
          </w:p>
        </w:tc>
        <w:tc>
          <w:tcPr>
            <w:tcW w:w="444" w:type="pct"/>
            <w:tcBorders>
              <w:top w:val="nil"/>
              <w:left w:val="nil"/>
              <w:bottom w:val="nil"/>
              <w:right w:val="single" w:sz="4" w:space="0" w:color="808080"/>
            </w:tcBorders>
            <w:shd w:val="clear" w:color="auto" w:fill="auto"/>
            <w:vAlign w:val="center"/>
            <w:hideMark/>
          </w:tcPr>
          <w:p w14:paraId="0E5A38FE" w14:textId="3759A23D"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247 </w:t>
            </w:r>
          </w:p>
        </w:tc>
        <w:tc>
          <w:tcPr>
            <w:tcW w:w="437" w:type="pct"/>
            <w:tcBorders>
              <w:top w:val="nil"/>
              <w:left w:val="nil"/>
              <w:bottom w:val="nil"/>
              <w:right w:val="single" w:sz="8" w:space="0" w:color="808080"/>
            </w:tcBorders>
            <w:shd w:val="clear" w:color="auto" w:fill="auto"/>
            <w:vAlign w:val="center"/>
            <w:hideMark/>
          </w:tcPr>
          <w:p w14:paraId="36492DCF"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749 </w:t>
            </w:r>
          </w:p>
        </w:tc>
        <w:tc>
          <w:tcPr>
            <w:tcW w:w="444" w:type="pct"/>
            <w:tcBorders>
              <w:top w:val="nil"/>
              <w:left w:val="nil"/>
              <w:bottom w:val="nil"/>
              <w:right w:val="single" w:sz="4" w:space="0" w:color="808080"/>
            </w:tcBorders>
            <w:shd w:val="clear" w:color="auto" w:fill="auto"/>
            <w:vAlign w:val="center"/>
            <w:hideMark/>
          </w:tcPr>
          <w:p w14:paraId="306F2741" w14:textId="34ACF5B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631 </w:t>
            </w:r>
          </w:p>
        </w:tc>
        <w:tc>
          <w:tcPr>
            <w:tcW w:w="437" w:type="pct"/>
            <w:tcBorders>
              <w:top w:val="nil"/>
              <w:left w:val="nil"/>
              <w:bottom w:val="nil"/>
              <w:right w:val="single" w:sz="8" w:space="0" w:color="808080"/>
            </w:tcBorders>
            <w:shd w:val="clear" w:color="auto" w:fill="auto"/>
            <w:vAlign w:val="center"/>
            <w:hideMark/>
          </w:tcPr>
          <w:p w14:paraId="3341C646"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877 </w:t>
            </w:r>
          </w:p>
        </w:tc>
        <w:tc>
          <w:tcPr>
            <w:tcW w:w="444" w:type="pct"/>
            <w:tcBorders>
              <w:top w:val="nil"/>
              <w:left w:val="single" w:sz="4" w:space="0" w:color="808080"/>
              <w:bottom w:val="nil"/>
              <w:right w:val="single" w:sz="8" w:space="0" w:color="808080"/>
            </w:tcBorders>
            <w:shd w:val="clear" w:color="auto" w:fill="auto"/>
            <w:vAlign w:val="center"/>
            <w:hideMark/>
          </w:tcPr>
          <w:p w14:paraId="7D604737" w14:textId="33AD50B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960 </w:t>
            </w:r>
          </w:p>
        </w:tc>
      </w:tr>
      <w:tr w:rsidR="006B2A3D" w:rsidRPr="005F104B" w14:paraId="674F71AE"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1430A236"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130</w:t>
            </w:r>
          </w:p>
        </w:tc>
        <w:tc>
          <w:tcPr>
            <w:tcW w:w="920" w:type="pct"/>
            <w:tcBorders>
              <w:top w:val="nil"/>
              <w:left w:val="nil"/>
              <w:bottom w:val="nil"/>
              <w:right w:val="nil"/>
            </w:tcBorders>
            <w:shd w:val="clear" w:color="auto" w:fill="auto"/>
            <w:vAlign w:val="center"/>
            <w:hideMark/>
          </w:tcPr>
          <w:p w14:paraId="28CBA34C"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Uruguay</w:t>
            </w:r>
          </w:p>
        </w:tc>
        <w:tc>
          <w:tcPr>
            <w:tcW w:w="404" w:type="pct"/>
            <w:tcBorders>
              <w:top w:val="nil"/>
              <w:left w:val="nil"/>
              <w:bottom w:val="nil"/>
              <w:right w:val="nil"/>
            </w:tcBorders>
            <w:shd w:val="clear" w:color="auto" w:fill="auto"/>
            <w:vAlign w:val="center"/>
            <w:hideMark/>
          </w:tcPr>
          <w:p w14:paraId="27445E7F"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0.092</w:t>
            </w:r>
          </w:p>
        </w:tc>
        <w:tc>
          <w:tcPr>
            <w:tcW w:w="420" w:type="pct"/>
            <w:tcBorders>
              <w:top w:val="nil"/>
              <w:left w:val="nil"/>
              <w:bottom w:val="nil"/>
              <w:right w:val="single" w:sz="8" w:space="0" w:color="808080"/>
            </w:tcBorders>
            <w:shd w:val="clear" w:color="auto" w:fill="auto"/>
            <w:vAlign w:val="center"/>
            <w:hideMark/>
          </w:tcPr>
          <w:p w14:paraId="04E9F758" w14:textId="2320B310"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0.212</w:t>
            </w:r>
          </w:p>
        </w:tc>
        <w:tc>
          <w:tcPr>
            <w:tcW w:w="444" w:type="pct"/>
            <w:tcBorders>
              <w:top w:val="nil"/>
              <w:left w:val="nil"/>
              <w:bottom w:val="nil"/>
              <w:right w:val="single" w:sz="4" w:space="0" w:color="808080"/>
            </w:tcBorders>
            <w:shd w:val="clear" w:color="auto" w:fill="auto"/>
            <w:vAlign w:val="center"/>
            <w:hideMark/>
          </w:tcPr>
          <w:p w14:paraId="1EC2B034" w14:textId="537A9EB4"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18</w:t>
            </w:r>
            <w:r w:rsidR="00692D6C">
              <w:rPr>
                <w:rFonts w:eastAsia="Times New Roman"/>
                <w:color w:val="000000"/>
                <w:sz w:val="16"/>
                <w:szCs w:val="16"/>
              </w:rPr>
              <w:t xml:space="preserve"> </w:t>
            </w:r>
            <w:r w:rsidRPr="002A77D1">
              <w:rPr>
                <w:rFonts w:eastAsia="Times New Roman"/>
                <w:color w:val="000000"/>
                <w:sz w:val="16"/>
                <w:szCs w:val="16"/>
              </w:rPr>
              <w:t xml:space="preserve">529 </w:t>
            </w:r>
          </w:p>
        </w:tc>
        <w:tc>
          <w:tcPr>
            <w:tcW w:w="437" w:type="pct"/>
            <w:tcBorders>
              <w:top w:val="nil"/>
              <w:left w:val="nil"/>
              <w:bottom w:val="nil"/>
              <w:right w:val="single" w:sz="8" w:space="0" w:color="808080"/>
            </w:tcBorders>
            <w:shd w:val="clear" w:color="auto" w:fill="auto"/>
            <w:vAlign w:val="center"/>
            <w:hideMark/>
          </w:tcPr>
          <w:p w14:paraId="2DEE8E70" w14:textId="597D138E"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w:t>
            </w:r>
            <w:r w:rsidR="00692D6C">
              <w:rPr>
                <w:rFonts w:eastAsia="Times New Roman"/>
                <w:color w:val="000000"/>
                <w:sz w:val="16"/>
                <w:szCs w:val="16"/>
              </w:rPr>
              <w:t xml:space="preserve"> </w:t>
            </w:r>
            <w:r w:rsidRPr="002A77D1">
              <w:rPr>
                <w:rFonts w:eastAsia="Times New Roman"/>
                <w:color w:val="000000"/>
                <w:sz w:val="16"/>
                <w:szCs w:val="16"/>
              </w:rPr>
              <w:t xml:space="preserve">176 </w:t>
            </w:r>
          </w:p>
        </w:tc>
        <w:tc>
          <w:tcPr>
            <w:tcW w:w="444" w:type="pct"/>
            <w:tcBorders>
              <w:top w:val="nil"/>
              <w:left w:val="nil"/>
              <w:bottom w:val="nil"/>
              <w:right w:val="single" w:sz="4" w:space="0" w:color="808080"/>
            </w:tcBorders>
            <w:shd w:val="clear" w:color="auto" w:fill="auto"/>
            <w:vAlign w:val="center"/>
            <w:hideMark/>
          </w:tcPr>
          <w:p w14:paraId="33DB2678" w14:textId="525B8476"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20</w:t>
            </w:r>
            <w:r w:rsidR="00692D6C">
              <w:rPr>
                <w:rFonts w:eastAsia="Times New Roman"/>
                <w:color w:val="000000"/>
                <w:sz w:val="16"/>
                <w:szCs w:val="16"/>
              </w:rPr>
              <w:t xml:space="preserve"> </w:t>
            </w:r>
            <w:r w:rsidRPr="002A77D1">
              <w:rPr>
                <w:rFonts w:eastAsia="Times New Roman"/>
                <w:color w:val="000000"/>
                <w:sz w:val="16"/>
                <w:szCs w:val="16"/>
              </w:rPr>
              <w:t xml:space="preserve">670 </w:t>
            </w:r>
          </w:p>
        </w:tc>
        <w:tc>
          <w:tcPr>
            <w:tcW w:w="437" w:type="pct"/>
            <w:tcBorders>
              <w:top w:val="nil"/>
              <w:left w:val="nil"/>
              <w:bottom w:val="nil"/>
              <w:right w:val="single" w:sz="8" w:space="0" w:color="808080"/>
            </w:tcBorders>
            <w:shd w:val="clear" w:color="auto" w:fill="auto"/>
            <w:vAlign w:val="center"/>
            <w:hideMark/>
          </w:tcPr>
          <w:p w14:paraId="795FA3E1" w14:textId="363940D8"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w:t>
            </w:r>
            <w:r w:rsidR="00692D6C">
              <w:rPr>
                <w:rFonts w:eastAsia="Times New Roman"/>
                <w:color w:val="000000"/>
                <w:sz w:val="16"/>
                <w:szCs w:val="16"/>
              </w:rPr>
              <w:t xml:space="preserve"> </w:t>
            </w:r>
            <w:r w:rsidRPr="002A77D1">
              <w:rPr>
                <w:rFonts w:eastAsia="Times New Roman"/>
                <w:color w:val="000000"/>
                <w:sz w:val="16"/>
                <w:szCs w:val="16"/>
              </w:rPr>
              <w:t xml:space="preserve">890 </w:t>
            </w:r>
          </w:p>
        </w:tc>
        <w:tc>
          <w:tcPr>
            <w:tcW w:w="444" w:type="pct"/>
            <w:tcBorders>
              <w:top w:val="nil"/>
              <w:left w:val="nil"/>
              <w:bottom w:val="nil"/>
              <w:right w:val="single" w:sz="4" w:space="0" w:color="808080"/>
            </w:tcBorders>
            <w:shd w:val="clear" w:color="auto" w:fill="auto"/>
            <w:vAlign w:val="center"/>
            <w:hideMark/>
          </w:tcPr>
          <w:p w14:paraId="651EEA38" w14:textId="49764FF2"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24</w:t>
            </w:r>
            <w:r w:rsidR="00692D6C">
              <w:rPr>
                <w:rFonts w:eastAsia="Times New Roman"/>
                <w:color w:val="000000"/>
                <w:sz w:val="16"/>
                <w:szCs w:val="16"/>
              </w:rPr>
              <w:t xml:space="preserve"> </w:t>
            </w:r>
            <w:r w:rsidRPr="002A77D1">
              <w:rPr>
                <w:rFonts w:eastAsia="Times New Roman"/>
                <w:color w:val="000000"/>
                <w:sz w:val="16"/>
                <w:szCs w:val="16"/>
              </w:rPr>
              <w:t xml:space="preserve">202 </w:t>
            </w:r>
          </w:p>
        </w:tc>
        <w:tc>
          <w:tcPr>
            <w:tcW w:w="437" w:type="pct"/>
            <w:tcBorders>
              <w:top w:val="nil"/>
              <w:left w:val="nil"/>
              <w:bottom w:val="nil"/>
              <w:right w:val="single" w:sz="8" w:space="0" w:color="808080"/>
            </w:tcBorders>
            <w:shd w:val="clear" w:color="auto" w:fill="auto"/>
            <w:vAlign w:val="center"/>
            <w:hideMark/>
          </w:tcPr>
          <w:p w14:paraId="6E0C4D5E" w14:textId="3F8316E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8</w:t>
            </w:r>
            <w:r w:rsidR="00692D6C">
              <w:rPr>
                <w:rFonts w:eastAsia="Times New Roman"/>
                <w:color w:val="000000"/>
                <w:sz w:val="16"/>
                <w:szCs w:val="16"/>
              </w:rPr>
              <w:t xml:space="preserve"> </w:t>
            </w:r>
            <w:r w:rsidRPr="002A77D1">
              <w:rPr>
                <w:rFonts w:eastAsia="Times New Roman"/>
                <w:color w:val="000000"/>
                <w:sz w:val="16"/>
                <w:szCs w:val="16"/>
              </w:rPr>
              <w:t xml:space="preserve">067 </w:t>
            </w:r>
          </w:p>
        </w:tc>
        <w:tc>
          <w:tcPr>
            <w:tcW w:w="444" w:type="pct"/>
            <w:tcBorders>
              <w:top w:val="nil"/>
              <w:left w:val="single" w:sz="4" w:space="0" w:color="808080"/>
              <w:bottom w:val="nil"/>
              <w:right w:val="single" w:sz="8" w:space="0" w:color="808080"/>
            </w:tcBorders>
            <w:shd w:val="clear" w:color="auto" w:fill="auto"/>
            <w:vAlign w:val="center"/>
            <w:hideMark/>
          </w:tcPr>
          <w:p w14:paraId="690105FC" w14:textId="0A978B4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17</w:t>
            </w:r>
            <w:r w:rsidR="00692D6C">
              <w:rPr>
                <w:rFonts w:eastAsia="Times New Roman"/>
                <w:color w:val="000000"/>
                <w:sz w:val="16"/>
                <w:szCs w:val="16"/>
              </w:rPr>
              <w:t xml:space="preserve"> </w:t>
            </w:r>
            <w:r w:rsidRPr="002A77D1">
              <w:rPr>
                <w:rFonts w:eastAsia="Times New Roman"/>
                <w:color w:val="000000"/>
                <w:sz w:val="16"/>
                <w:szCs w:val="16"/>
              </w:rPr>
              <w:t xml:space="preserve">048 </w:t>
            </w:r>
          </w:p>
        </w:tc>
      </w:tr>
      <w:tr w:rsidR="006B2A3D" w:rsidRPr="005F104B" w14:paraId="24B07F4D"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6DC917F2"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131</w:t>
            </w:r>
          </w:p>
        </w:tc>
        <w:tc>
          <w:tcPr>
            <w:tcW w:w="920" w:type="pct"/>
            <w:tcBorders>
              <w:top w:val="nil"/>
              <w:left w:val="nil"/>
              <w:bottom w:val="nil"/>
              <w:right w:val="nil"/>
            </w:tcBorders>
            <w:shd w:val="clear" w:color="auto" w:fill="auto"/>
            <w:vAlign w:val="center"/>
            <w:hideMark/>
          </w:tcPr>
          <w:p w14:paraId="56A882CB" w14:textId="26CEDFAB" w:rsidR="00846D96" w:rsidRPr="002A77D1" w:rsidRDefault="00AE1D72" w:rsidP="007B7DB8">
            <w:pPr>
              <w:rPr>
                <w:rFonts w:eastAsia="Times New Roman"/>
                <w:color w:val="000000"/>
                <w:sz w:val="16"/>
                <w:szCs w:val="16"/>
              </w:rPr>
            </w:pPr>
            <w:proofErr w:type="spellStart"/>
            <w:r>
              <w:rPr>
                <w:rFonts w:eastAsia="Times New Roman"/>
                <w:color w:val="000000"/>
                <w:sz w:val="16"/>
                <w:szCs w:val="16"/>
              </w:rPr>
              <w:t>Ou</w:t>
            </w:r>
            <w:r w:rsidR="00846D96" w:rsidRPr="002A77D1">
              <w:rPr>
                <w:rFonts w:eastAsia="Times New Roman"/>
                <w:color w:val="000000"/>
                <w:sz w:val="16"/>
                <w:szCs w:val="16"/>
              </w:rPr>
              <w:t>zb</w:t>
            </w:r>
            <w:r>
              <w:rPr>
                <w:rFonts w:eastAsia="Times New Roman"/>
                <w:color w:val="000000"/>
                <w:sz w:val="16"/>
                <w:szCs w:val="16"/>
              </w:rPr>
              <w:t>é</w:t>
            </w:r>
            <w:r w:rsidR="00846D96" w:rsidRPr="002A77D1">
              <w:rPr>
                <w:rFonts w:eastAsia="Times New Roman"/>
                <w:color w:val="000000"/>
                <w:sz w:val="16"/>
                <w:szCs w:val="16"/>
              </w:rPr>
              <w:t>kistan</w:t>
            </w:r>
            <w:proofErr w:type="spellEnd"/>
          </w:p>
        </w:tc>
        <w:tc>
          <w:tcPr>
            <w:tcW w:w="404" w:type="pct"/>
            <w:tcBorders>
              <w:top w:val="nil"/>
              <w:left w:val="nil"/>
              <w:bottom w:val="nil"/>
              <w:right w:val="nil"/>
            </w:tcBorders>
            <w:shd w:val="clear" w:color="auto" w:fill="auto"/>
            <w:vAlign w:val="center"/>
            <w:hideMark/>
          </w:tcPr>
          <w:p w14:paraId="19AE8488"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0.027</w:t>
            </w:r>
          </w:p>
        </w:tc>
        <w:tc>
          <w:tcPr>
            <w:tcW w:w="420" w:type="pct"/>
            <w:tcBorders>
              <w:top w:val="nil"/>
              <w:left w:val="nil"/>
              <w:bottom w:val="nil"/>
              <w:right w:val="single" w:sz="8" w:space="0" w:color="808080"/>
            </w:tcBorders>
            <w:shd w:val="clear" w:color="auto" w:fill="auto"/>
            <w:vAlign w:val="center"/>
            <w:hideMark/>
          </w:tcPr>
          <w:p w14:paraId="571F26A1" w14:textId="388223A9"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0.062</w:t>
            </w:r>
          </w:p>
        </w:tc>
        <w:tc>
          <w:tcPr>
            <w:tcW w:w="444" w:type="pct"/>
            <w:tcBorders>
              <w:top w:val="nil"/>
              <w:left w:val="nil"/>
              <w:bottom w:val="nil"/>
              <w:right w:val="single" w:sz="4" w:space="0" w:color="808080"/>
            </w:tcBorders>
            <w:shd w:val="clear" w:color="auto" w:fill="auto"/>
            <w:vAlign w:val="center"/>
            <w:hideMark/>
          </w:tcPr>
          <w:p w14:paraId="6119C46E" w14:textId="3C4E361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w:t>
            </w:r>
            <w:r w:rsidR="00692D6C">
              <w:rPr>
                <w:rFonts w:eastAsia="Times New Roman"/>
                <w:color w:val="000000"/>
                <w:sz w:val="16"/>
                <w:szCs w:val="16"/>
              </w:rPr>
              <w:t xml:space="preserve"> </w:t>
            </w:r>
            <w:r w:rsidRPr="002A77D1">
              <w:rPr>
                <w:rFonts w:eastAsia="Times New Roman"/>
                <w:color w:val="000000"/>
                <w:sz w:val="16"/>
                <w:szCs w:val="16"/>
              </w:rPr>
              <w:t xml:space="preserve">438 </w:t>
            </w:r>
          </w:p>
        </w:tc>
        <w:tc>
          <w:tcPr>
            <w:tcW w:w="437" w:type="pct"/>
            <w:tcBorders>
              <w:top w:val="nil"/>
              <w:left w:val="nil"/>
              <w:bottom w:val="nil"/>
              <w:right w:val="single" w:sz="8" w:space="0" w:color="808080"/>
            </w:tcBorders>
            <w:shd w:val="clear" w:color="auto" w:fill="auto"/>
            <w:vAlign w:val="center"/>
            <w:hideMark/>
          </w:tcPr>
          <w:p w14:paraId="349196EA" w14:textId="698F4B7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813 </w:t>
            </w:r>
          </w:p>
        </w:tc>
        <w:tc>
          <w:tcPr>
            <w:tcW w:w="444" w:type="pct"/>
            <w:tcBorders>
              <w:top w:val="nil"/>
              <w:left w:val="nil"/>
              <w:bottom w:val="nil"/>
              <w:right w:val="single" w:sz="4" w:space="0" w:color="808080"/>
            </w:tcBorders>
            <w:shd w:val="clear" w:color="auto" w:fill="auto"/>
            <w:vAlign w:val="center"/>
            <w:hideMark/>
          </w:tcPr>
          <w:p w14:paraId="50575883" w14:textId="54978B43"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w:t>
            </w:r>
            <w:r w:rsidR="00692D6C">
              <w:rPr>
                <w:rFonts w:eastAsia="Times New Roman"/>
                <w:color w:val="000000"/>
                <w:sz w:val="16"/>
                <w:szCs w:val="16"/>
              </w:rPr>
              <w:t xml:space="preserve"> </w:t>
            </w:r>
            <w:r w:rsidRPr="002A77D1">
              <w:rPr>
                <w:rFonts w:eastAsia="Times New Roman"/>
                <w:color w:val="000000"/>
                <w:sz w:val="16"/>
                <w:szCs w:val="16"/>
              </w:rPr>
              <w:t xml:space="preserve">066 </w:t>
            </w:r>
          </w:p>
        </w:tc>
        <w:tc>
          <w:tcPr>
            <w:tcW w:w="437" w:type="pct"/>
            <w:tcBorders>
              <w:top w:val="nil"/>
              <w:left w:val="nil"/>
              <w:bottom w:val="nil"/>
              <w:right w:val="single" w:sz="8" w:space="0" w:color="808080"/>
            </w:tcBorders>
            <w:shd w:val="clear" w:color="auto" w:fill="auto"/>
            <w:vAlign w:val="center"/>
            <w:hideMark/>
          </w:tcPr>
          <w:p w14:paraId="41EB7AB2" w14:textId="5DEDFE4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022 </w:t>
            </w:r>
          </w:p>
        </w:tc>
        <w:tc>
          <w:tcPr>
            <w:tcW w:w="444" w:type="pct"/>
            <w:tcBorders>
              <w:top w:val="nil"/>
              <w:left w:val="nil"/>
              <w:bottom w:val="nil"/>
              <w:right w:val="single" w:sz="4" w:space="0" w:color="808080"/>
            </w:tcBorders>
            <w:shd w:val="clear" w:color="auto" w:fill="auto"/>
            <w:vAlign w:val="center"/>
            <w:hideMark/>
          </w:tcPr>
          <w:p w14:paraId="01CEE818" w14:textId="12F5254F"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w:t>
            </w:r>
            <w:r w:rsidR="00692D6C">
              <w:rPr>
                <w:rFonts w:eastAsia="Times New Roman"/>
                <w:color w:val="000000"/>
                <w:sz w:val="16"/>
                <w:szCs w:val="16"/>
              </w:rPr>
              <w:t xml:space="preserve"> </w:t>
            </w:r>
            <w:r w:rsidRPr="002A77D1">
              <w:rPr>
                <w:rFonts w:eastAsia="Times New Roman"/>
                <w:color w:val="000000"/>
                <w:sz w:val="16"/>
                <w:szCs w:val="16"/>
              </w:rPr>
              <w:t xml:space="preserve">103 </w:t>
            </w:r>
          </w:p>
        </w:tc>
        <w:tc>
          <w:tcPr>
            <w:tcW w:w="437" w:type="pct"/>
            <w:tcBorders>
              <w:top w:val="nil"/>
              <w:left w:val="nil"/>
              <w:bottom w:val="nil"/>
              <w:right w:val="single" w:sz="8" w:space="0" w:color="808080"/>
            </w:tcBorders>
            <w:shd w:val="clear" w:color="auto" w:fill="auto"/>
            <w:vAlign w:val="center"/>
            <w:hideMark/>
          </w:tcPr>
          <w:p w14:paraId="79AA83A2" w14:textId="1286B08A"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368 </w:t>
            </w:r>
          </w:p>
        </w:tc>
        <w:tc>
          <w:tcPr>
            <w:tcW w:w="444" w:type="pct"/>
            <w:tcBorders>
              <w:top w:val="nil"/>
              <w:left w:val="single" w:sz="4" w:space="0" w:color="808080"/>
              <w:bottom w:val="nil"/>
              <w:right w:val="single" w:sz="8" w:space="0" w:color="808080"/>
            </w:tcBorders>
            <w:shd w:val="clear" w:color="auto" w:fill="auto"/>
            <w:vAlign w:val="center"/>
            <w:hideMark/>
          </w:tcPr>
          <w:p w14:paraId="1D88D06C" w14:textId="361B623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w:t>
            </w:r>
            <w:r w:rsidR="00692D6C">
              <w:rPr>
                <w:rFonts w:eastAsia="Times New Roman"/>
                <w:color w:val="000000"/>
                <w:sz w:val="16"/>
                <w:szCs w:val="16"/>
              </w:rPr>
              <w:t xml:space="preserve"> </w:t>
            </w:r>
            <w:r w:rsidRPr="002A77D1">
              <w:rPr>
                <w:rFonts w:eastAsia="Times New Roman"/>
                <w:color w:val="000000"/>
                <w:sz w:val="16"/>
                <w:szCs w:val="16"/>
              </w:rPr>
              <w:t xml:space="preserve">270 </w:t>
            </w:r>
          </w:p>
        </w:tc>
      </w:tr>
      <w:tr w:rsidR="006B2A3D" w:rsidRPr="005F104B" w14:paraId="39171926"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22106C10"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132</w:t>
            </w:r>
          </w:p>
        </w:tc>
        <w:tc>
          <w:tcPr>
            <w:tcW w:w="920" w:type="pct"/>
            <w:tcBorders>
              <w:top w:val="nil"/>
              <w:left w:val="nil"/>
              <w:bottom w:val="nil"/>
              <w:right w:val="nil"/>
            </w:tcBorders>
            <w:shd w:val="clear" w:color="auto" w:fill="auto"/>
            <w:vAlign w:val="center"/>
            <w:hideMark/>
          </w:tcPr>
          <w:p w14:paraId="6B0E7967" w14:textId="3E9CC44B" w:rsidR="00846D96" w:rsidRPr="002A77D1" w:rsidRDefault="00846D96" w:rsidP="007B7DB8">
            <w:pPr>
              <w:rPr>
                <w:rFonts w:eastAsia="Times New Roman"/>
                <w:color w:val="000000"/>
                <w:sz w:val="16"/>
                <w:szCs w:val="16"/>
              </w:rPr>
            </w:pPr>
            <w:proofErr w:type="spellStart"/>
            <w:r w:rsidRPr="002A77D1">
              <w:rPr>
                <w:rFonts w:eastAsia="Times New Roman"/>
                <w:color w:val="000000"/>
                <w:sz w:val="16"/>
                <w:szCs w:val="16"/>
              </w:rPr>
              <w:t>Y</w:t>
            </w:r>
            <w:r w:rsidR="00AE1D72">
              <w:rPr>
                <w:rFonts w:eastAsia="Times New Roman"/>
                <w:color w:val="000000"/>
                <w:sz w:val="16"/>
                <w:szCs w:val="16"/>
              </w:rPr>
              <w:t>é</w:t>
            </w:r>
            <w:r w:rsidRPr="002A77D1">
              <w:rPr>
                <w:rFonts w:eastAsia="Times New Roman"/>
                <w:color w:val="000000"/>
                <w:sz w:val="16"/>
                <w:szCs w:val="16"/>
              </w:rPr>
              <w:t>men</w:t>
            </w:r>
            <w:proofErr w:type="spellEnd"/>
          </w:p>
        </w:tc>
        <w:tc>
          <w:tcPr>
            <w:tcW w:w="404" w:type="pct"/>
            <w:tcBorders>
              <w:top w:val="nil"/>
              <w:left w:val="nil"/>
              <w:bottom w:val="nil"/>
              <w:right w:val="nil"/>
            </w:tcBorders>
            <w:shd w:val="clear" w:color="auto" w:fill="auto"/>
            <w:vAlign w:val="center"/>
            <w:hideMark/>
          </w:tcPr>
          <w:p w14:paraId="25544B39"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0.008</w:t>
            </w:r>
          </w:p>
        </w:tc>
        <w:tc>
          <w:tcPr>
            <w:tcW w:w="420" w:type="pct"/>
            <w:tcBorders>
              <w:top w:val="nil"/>
              <w:left w:val="nil"/>
              <w:bottom w:val="nil"/>
              <w:right w:val="single" w:sz="8" w:space="0" w:color="808080"/>
            </w:tcBorders>
            <w:shd w:val="clear" w:color="auto" w:fill="auto"/>
            <w:vAlign w:val="center"/>
            <w:hideMark/>
          </w:tcPr>
          <w:p w14:paraId="2DD68547" w14:textId="739EE2BB"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0.018</w:t>
            </w:r>
          </w:p>
        </w:tc>
        <w:tc>
          <w:tcPr>
            <w:tcW w:w="444" w:type="pct"/>
            <w:tcBorders>
              <w:top w:val="nil"/>
              <w:left w:val="nil"/>
              <w:bottom w:val="nil"/>
              <w:right w:val="single" w:sz="4" w:space="0" w:color="808080"/>
            </w:tcBorders>
            <w:shd w:val="clear" w:color="auto" w:fill="auto"/>
            <w:vAlign w:val="center"/>
            <w:hideMark/>
          </w:tcPr>
          <w:p w14:paraId="19C3B7C8" w14:textId="3DE0CF30"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611 </w:t>
            </w:r>
          </w:p>
        </w:tc>
        <w:tc>
          <w:tcPr>
            <w:tcW w:w="437" w:type="pct"/>
            <w:tcBorders>
              <w:top w:val="nil"/>
              <w:left w:val="nil"/>
              <w:bottom w:val="nil"/>
              <w:right w:val="single" w:sz="8" w:space="0" w:color="808080"/>
            </w:tcBorders>
            <w:shd w:val="clear" w:color="auto" w:fill="auto"/>
            <w:vAlign w:val="center"/>
            <w:hideMark/>
          </w:tcPr>
          <w:p w14:paraId="046E35F9"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537 </w:t>
            </w:r>
          </w:p>
        </w:tc>
        <w:tc>
          <w:tcPr>
            <w:tcW w:w="444" w:type="pct"/>
            <w:tcBorders>
              <w:top w:val="nil"/>
              <w:left w:val="nil"/>
              <w:bottom w:val="nil"/>
              <w:right w:val="single" w:sz="4" w:space="0" w:color="808080"/>
            </w:tcBorders>
            <w:shd w:val="clear" w:color="auto" w:fill="auto"/>
            <w:vAlign w:val="center"/>
            <w:hideMark/>
          </w:tcPr>
          <w:p w14:paraId="13193B6C" w14:textId="6857527C"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797 </w:t>
            </w:r>
          </w:p>
        </w:tc>
        <w:tc>
          <w:tcPr>
            <w:tcW w:w="437" w:type="pct"/>
            <w:tcBorders>
              <w:top w:val="nil"/>
              <w:left w:val="nil"/>
              <w:bottom w:val="nil"/>
              <w:right w:val="single" w:sz="8" w:space="0" w:color="808080"/>
            </w:tcBorders>
            <w:shd w:val="clear" w:color="auto" w:fill="auto"/>
            <w:vAlign w:val="center"/>
            <w:hideMark/>
          </w:tcPr>
          <w:p w14:paraId="4A0946EC"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599 </w:t>
            </w:r>
          </w:p>
        </w:tc>
        <w:tc>
          <w:tcPr>
            <w:tcW w:w="444" w:type="pct"/>
            <w:tcBorders>
              <w:top w:val="nil"/>
              <w:left w:val="nil"/>
              <w:bottom w:val="nil"/>
              <w:right w:val="single" w:sz="4" w:space="0" w:color="808080"/>
            </w:tcBorders>
            <w:shd w:val="clear" w:color="auto" w:fill="auto"/>
            <w:vAlign w:val="center"/>
            <w:hideMark/>
          </w:tcPr>
          <w:p w14:paraId="60F29769" w14:textId="32A826E5"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2</w:t>
            </w:r>
            <w:r w:rsidR="00692D6C">
              <w:rPr>
                <w:rFonts w:eastAsia="Times New Roman"/>
                <w:color w:val="000000"/>
                <w:sz w:val="16"/>
                <w:szCs w:val="16"/>
              </w:rPr>
              <w:t xml:space="preserve"> </w:t>
            </w:r>
            <w:r w:rsidRPr="002A77D1">
              <w:rPr>
                <w:rFonts w:eastAsia="Times New Roman"/>
                <w:color w:val="000000"/>
                <w:sz w:val="16"/>
                <w:szCs w:val="16"/>
              </w:rPr>
              <w:t xml:space="preserve">105 </w:t>
            </w:r>
          </w:p>
        </w:tc>
        <w:tc>
          <w:tcPr>
            <w:tcW w:w="437" w:type="pct"/>
            <w:tcBorders>
              <w:top w:val="nil"/>
              <w:left w:val="nil"/>
              <w:bottom w:val="nil"/>
              <w:right w:val="single" w:sz="8" w:space="0" w:color="808080"/>
            </w:tcBorders>
            <w:shd w:val="clear" w:color="auto" w:fill="auto"/>
            <w:vAlign w:val="center"/>
            <w:hideMark/>
          </w:tcPr>
          <w:p w14:paraId="55A78284"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702 </w:t>
            </w:r>
          </w:p>
        </w:tc>
        <w:tc>
          <w:tcPr>
            <w:tcW w:w="444" w:type="pct"/>
            <w:tcBorders>
              <w:top w:val="nil"/>
              <w:left w:val="single" w:sz="4" w:space="0" w:color="808080"/>
              <w:bottom w:val="nil"/>
              <w:right w:val="single" w:sz="8" w:space="0" w:color="808080"/>
            </w:tcBorders>
            <w:shd w:val="clear" w:color="auto" w:fill="auto"/>
            <w:vAlign w:val="center"/>
            <w:hideMark/>
          </w:tcPr>
          <w:p w14:paraId="1646E6F6" w14:textId="3F83FB2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960 </w:t>
            </w:r>
          </w:p>
        </w:tc>
      </w:tr>
      <w:tr w:rsidR="006B2A3D" w:rsidRPr="005F104B" w14:paraId="37E88E84" w14:textId="77777777" w:rsidTr="007B7DB8">
        <w:trPr>
          <w:trHeight w:val="20"/>
        </w:trPr>
        <w:tc>
          <w:tcPr>
            <w:tcW w:w="168" w:type="pct"/>
            <w:tcBorders>
              <w:top w:val="nil"/>
              <w:left w:val="single" w:sz="8" w:space="0" w:color="808080"/>
              <w:bottom w:val="nil"/>
              <w:right w:val="single" w:sz="8" w:space="0" w:color="808080"/>
            </w:tcBorders>
            <w:shd w:val="clear" w:color="auto" w:fill="auto"/>
            <w:vAlign w:val="center"/>
            <w:hideMark/>
          </w:tcPr>
          <w:p w14:paraId="462C9FF8" w14:textId="77777777" w:rsidR="00846D96" w:rsidRPr="002A77D1" w:rsidRDefault="00846D96" w:rsidP="007B7DB8">
            <w:pPr>
              <w:jc w:val="right"/>
              <w:rPr>
                <w:rFonts w:eastAsia="Times New Roman"/>
                <w:color w:val="000000"/>
                <w:sz w:val="16"/>
                <w:szCs w:val="16"/>
              </w:rPr>
            </w:pPr>
            <w:r w:rsidRPr="002A77D1">
              <w:rPr>
                <w:rFonts w:eastAsia="Times New Roman"/>
                <w:color w:val="000000"/>
                <w:sz w:val="16"/>
                <w:szCs w:val="16"/>
              </w:rPr>
              <w:t>133</w:t>
            </w:r>
          </w:p>
        </w:tc>
        <w:tc>
          <w:tcPr>
            <w:tcW w:w="920" w:type="pct"/>
            <w:tcBorders>
              <w:top w:val="nil"/>
              <w:left w:val="nil"/>
              <w:bottom w:val="nil"/>
              <w:right w:val="nil"/>
            </w:tcBorders>
            <w:shd w:val="clear" w:color="auto" w:fill="auto"/>
            <w:vAlign w:val="center"/>
            <w:hideMark/>
          </w:tcPr>
          <w:p w14:paraId="3901CCC7"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Zimbabwe</w:t>
            </w:r>
          </w:p>
        </w:tc>
        <w:tc>
          <w:tcPr>
            <w:tcW w:w="404" w:type="pct"/>
            <w:tcBorders>
              <w:top w:val="nil"/>
              <w:left w:val="nil"/>
              <w:bottom w:val="nil"/>
              <w:right w:val="nil"/>
            </w:tcBorders>
            <w:shd w:val="clear" w:color="auto" w:fill="auto"/>
            <w:vAlign w:val="center"/>
            <w:hideMark/>
          </w:tcPr>
          <w:p w14:paraId="1519C669" w14:textId="77777777" w:rsidR="00846D96" w:rsidRPr="002A77D1" w:rsidRDefault="00846D96" w:rsidP="007B7DB8">
            <w:pPr>
              <w:jc w:val="center"/>
              <w:rPr>
                <w:rFonts w:eastAsia="Times New Roman"/>
                <w:color w:val="000000"/>
                <w:sz w:val="16"/>
                <w:szCs w:val="16"/>
              </w:rPr>
            </w:pPr>
            <w:r w:rsidRPr="002A77D1">
              <w:rPr>
                <w:rFonts w:eastAsia="Times New Roman"/>
                <w:color w:val="000000"/>
                <w:sz w:val="16"/>
                <w:szCs w:val="16"/>
              </w:rPr>
              <w:t>0.007</w:t>
            </w:r>
          </w:p>
        </w:tc>
        <w:tc>
          <w:tcPr>
            <w:tcW w:w="420" w:type="pct"/>
            <w:tcBorders>
              <w:top w:val="nil"/>
              <w:left w:val="nil"/>
              <w:bottom w:val="nil"/>
              <w:right w:val="single" w:sz="8" w:space="0" w:color="808080"/>
            </w:tcBorders>
            <w:shd w:val="clear" w:color="auto" w:fill="auto"/>
            <w:vAlign w:val="center"/>
            <w:hideMark/>
          </w:tcPr>
          <w:p w14:paraId="18DD7500" w14:textId="316D260E" w:rsidR="00846D96" w:rsidRPr="00540FFF" w:rsidRDefault="00846D96" w:rsidP="00540FFF">
            <w:pPr>
              <w:jc w:val="right"/>
              <w:rPr>
                <w:rFonts w:eastAsia="Times New Roman" w:cs="Arial"/>
                <w:color w:val="000000"/>
                <w:sz w:val="16"/>
                <w:szCs w:val="16"/>
              </w:rPr>
            </w:pPr>
            <w:r w:rsidRPr="00540FFF">
              <w:rPr>
                <w:rFonts w:eastAsia="Times New Roman" w:cs="Arial"/>
                <w:color w:val="000000"/>
                <w:sz w:val="16"/>
                <w:szCs w:val="16"/>
              </w:rPr>
              <w:t>0.016</w:t>
            </w:r>
          </w:p>
        </w:tc>
        <w:tc>
          <w:tcPr>
            <w:tcW w:w="444" w:type="pct"/>
            <w:tcBorders>
              <w:top w:val="nil"/>
              <w:left w:val="nil"/>
              <w:bottom w:val="nil"/>
              <w:right w:val="single" w:sz="4" w:space="0" w:color="808080"/>
            </w:tcBorders>
            <w:shd w:val="clear" w:color="auto" w:fill="auto"/>
            <w:vAlign w:val="center"/>
            <w:hideMark/>
          </w:tcPr>
          <w:p w14:paraId="02DE4617" w14:textId="2A525611"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410 </w:t>
            </w:r>
          </w:p>
        </w:tc>
        <w:tc>
          <w:tcPr>
            <w:tcW w:w="437" w:type="pct"/>
            <w:tcBorders>
              <w:top w:val="nil"/>
              <w:left w:val="nil"/>
              <w:bottom w:val="nil"/>
              <w:right w:val="single" w:sz="8" w:space="0" w:color="808080"/>
            </w:tcBorders>
            <w:shd w:val="clear" w:color="auto" w:fill="auto"/>
            <w:vAlign w:val="center"/>
            <w:hideMark/>
          </w:tcPr>
          <w:p w14:paraId="24337F9A"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470 </w:t>
            </w:r>
          </w:p>
        </w:tc>
        <w:tc>
          <w:tcPr>
            <w:tcW w:w="444" w:type="pct"/>
            <w:tcBorders>
              <w:top w:val="nil"/>
              <w:left w:val="nil"/>
              <w:bottom w:val="nil"/>
              <w:right w:val="single" w:sz="4" w:space="0" w:color="808080"/>
            </w:tcBorders>
            <w:shd w:val="clear" w:color="auto" w:fill="auto"/>
            <w:vAlign w:val="center"/>
            <w:hideMark/>
          </w:tcPr>
          <w:p w14:paraId="66B306F8" w14:textId="6429DEF0"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573 </w:t>
            </w:r>
          </w:p>
        </w:tc>
        <w:tc>
          <w:tcPr>
            <w:tcW w:w="437" w:type="pct"/>
            <w:tcBorders>
              <w:top w:val="nil"/>
              <w:left w:val="nil"/>
              <w:bottom w:val="nil"/>
              <w:right w:val="single" w:sz="8" w:space="0" w:color="808080"/>
            </w:tcBorders>
            <w:shd w:val="clear" w:color="auto" w:fill="auto"/>
            <w:vAlign w:val="center"/>
            <w:hideMark/>
          </w:tcPr>
          <w:p w14:paraId="7D1F48A2"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524 </w:t>
            </w:r>
          </w:p>
        </w:tc>
        <w:tc>
          <w:tcPr>
            <w:tcW w:w="444" w:type="pct"/>
            <w:tcBorders>
              <w:top w:val="nil"/>
              <w:left w:val="nil"/>
              <w:bottom w:val="nil"/>
              <w:right w:val="single" w:sz="4" w:space="0" w:color="808080"/>
            </w:tcBorders>
            <w:shd w:val="clear" w:color="auto" w:fill="auto"/>
            <w:vAlign w:val="center"/>
            <w:hideMark/>
          </w:tcPr>
          <w:p w14:paraId="34326850" w14:textId="6CF67DCC"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1</w:t>
            </w:r>
            <w:r w:rsidR="00692D6C">
              <w:rPr>
                <w:rFonts w:eastAsia="Times New Roman"/>
                <w:color w:val="000000"/>
                <w:sz w:val="16"/>
                <w:szCs w:val="16"/>
              </w:rPr>
              <w:t xml:space="preserve"> </w:t>
            </w:r>
            <w:r w:rsidRPr="002A77D1">
              <w:rPr>
                <w:rFonts w:eastAsia="Times New Roman"/>
                <w:color w:val="000000"/>
                <w:sz w:val="16"/>
                <w:szCs w:val="16"/>
              </w:rPr>
              <w:t xml:space="preserve">841 </w:t>
            </w:r>
          </w:p>
        </w:tc>
        <w:tc>
          <w:tcPr>
            <w:tcW w:w="437" w:type="pct"/>
            <w:tcBorders>
              <w:top w:val="nil"/>
              <w:left w:val="nil"/>
              <w:bottom w:val="nil"/>
              <w:right w:val="single" w:sz="8" w:space="0" w:color="808080"/>
            </w:tcBorders>
            <w:shd w:val="clear" w:color="auto" w:fill="auto"/>
            <w:vAlign w:val="center"/>
            <w:hideMark/>
          </w:tcPr>
          <w:p w14:paraId="0CD8897A"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614 </w:t>
            </w:r>
          </w:p>
        </w:tc>
        <w:tc>
          <w:tcPr>
            <w:tcW w:w="444" w:type="pct"/>
            <w:tcBorders>
              <w:top w:val="nil"/>
              <w:left w:val="single" w:sz="4" w:space="0" w:color="808080"/>
              <w:bottom w:val="nil"/>
              <w:right w:val="single" w:sz="8" w:space="0" w:color="808080"/>
            </w:tcBorders>
            <w:shd w:val="clear" w:color="auto" w:fill="auto"/>
            <w:vAlign w:val="center"/>
            <w:hideMark/>
          </w:tcPr>
          <w:p w14:paraId="6A1EBA93" w14:textId="77777777" w:rsidR="00846D96" w:rsidRPr="002A77D1" w:rsidRDefault="00846D96" w:rsidP="007B7DB8">
            <w:pPr>
              <w:rPr>
                <w:rFonts w:eastAsia="Times New Roman"/>
                <w:color w:val="000000"/>
                <w:sz w:val="16"/>
                <w:szCs w:val="16"/>
              </w:rPr>
            </w:pPr>
            <w:r w:rsidRPr="002A77D1">
              <w:rPr>
                <w:rFonts w:eastAsia="Times New Roman"/>
                <w:color w:val="000000"/>
                <w:sz w:val="16"/>
                <w:szCs w:val="16"/>
              </w:rPr>
              <w:t xml:space="preserve">                   979 </w:t>
            </w:r>
          </w:p>
        </w:tc>
      </w:tr>
      <w:tr w:rsidR="006B2A3D" w:rsidRPr="002A77D1" w14:paraId="3F33409F" w14:textId="77777777" w:rsidTr="007B7DB8">
        <w:trPr>
          <w:trHeight w:val="20"/>
        </w:trPr>
        <w:tc>
          <w:tcPr>
            <w:tcW w:w="168" w:type="pct"/>
            <w:tcBorders>
              <w:top w:val="single" w:sz="8" w:space="0" w:color="808080"/>
              <w:left w:val="single" w:sz="8" w:space="0" w:color="808080"/>
              <w:bottom w:val="single" w:sz="8" w:space="0" w:color="808080"/>
              <w:right w:val="nil"/>
            </w:tcBorders>
            <w:shd w:val="clear" w:color="auto" w:fill="D5DCE4" w:themeFill="text2" w:themeFillTint="33"/>
            <w:vAlign w:val="center"/>
            <w:hideMark/>
          </w:tcPr>
          <w:p w14:paraId="6FB0341E" w14:textId="77777777" w:rsidR="00846D96" w:rsidRPr="002A77D1" w:rsidRDefault="00846D96" w:rsidP="007B7DB8">
            <w:pPr>
              <w:rPr>
                <w:rFonts w:eastAsia="Times New Roman"/>
                <w:b/>
                <w:bCs/>
                <w:color w:val="000000"/>
                <w:sz w:val="16"/>
                <w:szCs w:val="16"/>
              </w:rPr>
            </w:pPr>
            <w:r w:rsidRPr="002A77D1">
              <w:rPr>
                <w:rFonts w:eastAsia="Times New Roman"/>
                <w:b/>
                <w:bCs/>
                <w:color w:val="000000"/>
                <w:sz w:val="16"/>
                <w:szCs w:val="16"/>
              </w:rPr>
              <w:t> </w:t>
            </w:r>
          </w:p>
        </w:tc>
        <w:tc>
          <w:tcPr>
            <w:tcW w:w="920" w:type="pct"/>
            <w:tcBorders>
              <w:top w:val="single" w:sz="8" w:space="0" w:color="808080"/>
              <w:left w:val="nil"/>
              <w:bottom w:val="single" w:sz="8" w:space="0" w:color="808080"/>
              <w:right w:val="nil"/>
            </w:tcBorders>
            <w:shd w:val="clear" w:color="auto" w:fill="D5DCE4" w:themeFill="text2" w:themeFillTint="33"/>
            <w:vAlign w:val="center"/>
            <w:hideMark/>
          </w:tcPr>
          <w:p w14:paraId="55CC5EC1" w14:textId="77777777" w:rsidR="00846D96" w:rsidRPr="002A77D1" w:rsidRDefault="00846D96" w:rsidP="007B7DB8">
            <w:pPr>
              <w:rPr>
                <w:rFonts w:eastAsia="Times New Roman"/>
                <w:b/>
                <w:bCs/>
                <w:color w:val="000000"/>
                <w:sz w:val="16"/>
                <w:szCs w:val="16"/>
              </w:rPr>
            </w:pPr>
            <w:r w:rsidRPr="002A77D1">
              <w:rPr>
                <w:rFonts w:eastAsia="Times New Roman"/>
                <w:b/>
                <w:bCs/>
                <w:color w:val="000000"/>
                <w:sz w:val="16"/>
                <w:szCs w:val="16"/>
              </w:rPr>
              <w:t>Total</w:t>
            </w:r>
          </w:p>
        </w:tc>
        <w:tc>
          <w:tcPr>
            <w:tcW w:w="404" w:type="pct"/>
            <w:tcBorders>
              <w:top w:val="single" w:sz="8" w:space="0" w:color="808080"/>
              <w:left w:val="nil"/>
              <w:bottom w:val="single" w:sz="8" w:space="0" w:color="808080"/>
              <w:right w:val="nil"/>
            </w:tcBorders>
            <w:shd w:val="clear" w:color="auto" w:fill="D5DCE4" w:themeFill="text2" w:themeFillTint="33"/>
            <w:vAlign w:val="center"/>
            <w:hideMark/>
          </w:tcPr>
          <w:p w14:paraId="1C5BF5B2" w14:textId="77777777" w:rsidR="00846D96" w:rsidRPr="002A77D1" w:rsidRDefault="00846D96" w:rsidP="007B7DB8">
            <w:pPr>
              <w:jc w:val="center"/>
              <w:rPr>
                <w:rFonts w:eastAsia="Times New Roman"/>
                <w:b/>
                <w:bCs/>
                <w:color w:val="000000"/>
                <w:sz w:val="16"/>
                <w:szCs w:val="16"/>
              </w:rPr>
            </w:pPr>
            <w:r w:rsidRPr="002A77D1">
              <w:rPr>
                <w:rFonts w:eastAsia="Times New Roman"/>
                <w:b/>
                <w:bCs/>
                <w:color w:val="000000"/>
                <w:sz w:val="16"/>
                <w:szCs w:val="16"/>
              </w:rPr>
              <w:t>42.368</w:t>
            </w:r>
          </w:p>
        </w:tc>
        <w:tc>
          <w:tcPr>
            <w:tcW w:w="420" w:type="pct"/>
            <w:tcBorders>
              <w:top w:val="single" w:sz="8" w:space="0" w:color="808080"/>
              <w:left w:val="nil"/>
              <w:bottom w:val="single" w:sz="8" w:space="0" w:color="808080"/>
              <w:right w:val="single" w:sz="8" w:space="0" w:color="808080"/>
            </w:tcBorders>
            <w:shd w:val="clear" w:color="auto" w:fill="D5DCE4" w:themeFill="text2" w:themeFillTint="33"/>
            <w:vAlign w:val="center"/>
            <w:hideMark/>
          </w:tcPr>
          <w:p w14:paraId="0EED7081" w14:textId="77777777" w:rsidR="00846D96" w:rsidRPr="002A77D1" w:rsidRDefault="00846D96" w:rsidP="007B7DB8">
            <w:pPr>
              <w:jc w:val="center"/>
              <w:rPr>
                <w:rFonts w:eastAsia="Times New Roman"/>
                <w:b/>
                <w:bCs/>
                <w:color w:val="000000"/>
                <w:sz w:val="16"/>
                <w:szCs w:val="16"/>
              </w:rPr>
            </w:pPr>
            <w:r w:rsidRPr="002A77D1">
              <w:rPr>
                <w:rFonts w:eastAsia="Times New Roman"/>
                <w:b/>
                <w:bCs/>
                <w:color w:val="000000"/>
                <w:sz w:val="16"/>
                <w:szCs w:val="16"/>
              </w:rPr>
              <w:t xml:space="preserve">            100.000 </w:t>
            </w:r>
          </w:p>
        </w:tc>
        <w:tc>
          <w:tcPr>
            <w:tcW w:w="444" w:type="pct"/>
            <w:tcBorders>
              <w:top w:val="single" w:sz="8" w:space="0" w:color="808080"/>
              <w:left w:val="nil"/>
              <w:bottom w:val="single" w:sz="8" w:space="0" w:color="808080"/>
              <w:right w:val="single" w:sz="4" w:space="0" w:color="808080"/>
            </w:tcBorders>
            <w:shd w:val="clear" w:color="auto" w:fill="D5DCE4" w:themeFill="text2" w:themeFillTint="33"/>
            <w:vAlign w:val="center"/>
            <w:hideMark/>
          </w:tcPr>
          <w:p w14:paraId="4601B93D" w14:textId="423D1C8B" w:rsidR="00846D96" w:rsidRPr="002A77D1" w:rsidRDefault="00846D96" w:rsidP="007B7DB8">
            <w:pPr>
              <w:jc w:val="center"/>
              <w:rPr>
                <w:rFonts w:eastAsia="Times New Roman"/>
                <w:b/>
                <w:bCs/>
                <w:color w:val="000000"/>
                <w:sz w:val="16"/>
                <w:szCs w:val="16"/>
              </w:rPr>
            </w:pPr>
            <w:r w:rsidRPr="002A77D1">
              <w:rPr>
                <w:rFonts w:eastAsia="Times New Roman"/>
                <w:b/>
                <w:bCs/>
                <w:color w:val="000000"/>
                <w:sz w:val="16"/>
                <w:szCs w:val="16"/>
              </w:rPr>
              <w:t xml:space="preserve">      8</w:t>
            </w:r>
            <w:r w:rsidR="00692D6C">
              <w:rPr>
                <w:rFonts w:eastAsia="Times New Roman"/>
                <w:b/>
                <w:bCs/>
                <w:color w:val="000000"/>
                <w:sz w:val="16"/>
                <w:szCs w:val="16"/>
              </w:rPr>
              <w:t xml:space="preserve"> </w:t>
            </w:r>
            <w:r w:rsidRPr="002A77D1">
              <w:rPr>
                <w:rFonts w:eastAsia="Times New Roman"/>
                <w:b/>
                <w:bCs/>
                <w:color w:val="000000"/>
                <w:sz w:val="16"/>
                <w:szCs w:val="16"/>
              </w:rPr>
              <w:t>751</w:t>
            </w:r>
            <w:r w:rsidR="00692D6C">
              <w:rPr>
                <w:rFonts w:eastAsia="Times New Roman"/>
                <w:b/>
                <w:bCs/>
                <w:color w:val="000000"/>
                <w:sz w:val="16"/>
                <w:szCs w:val="16"/>
              </w:rPr>
              <w:t xml:space="preserve"> </w:t>
            </w:r>
            <w:r w:rsidRPr="002A77D1">
              <w:rPr>
                <w:rFonts w:eastAsia="Times New Roman"/>
                <w:b/>
                <w:bCs/>
                <w:color w:val="000000"/>
                <w:sz w:val="16"/>
                <w:szCs w:val="16"/>
              </w:rPr>
              <w:t xml:space="preserve">749 </w:t>
            </w:r>
          </w:p>
        </w:tc>
        <w:tc>
          <w:tcPr>
            <w:tcW w:w="437" w:type="pct"/>
            <w:tcBorders>
              <w:top w:val="single" w:sz="8" w:space="0" w:color="808080"/>
              <w:left w:val="nil"/>
              <w:bottom w:val="single" w:sz="8" w:space="0" w:color="808080"/>
              <w:right w:val="single" w:sz="8" w:space="0" w:color="808080"/>
            </w:tcBorders>
            <w:shd w:val="clear" w:color="auto" w:fill="D5DCE4" w:themeFill="text2" w:themeFillTint="33"/>
            <w:vAlign w:val="center"/>
            <w:hideMark/>
          </w:tcPr>
          <w:p w14:paraId="4B2C31BA" w14:textId="109DB00A" w:rsidR="00846D96" w:rsidRPr="002A77D1" w:rsidRDefault="00846D96" w:rsidP="007B7DB8">
            <w:pPr>
              <w:jc w:val="center"/>
              <w:rPr>
                <w:rFonts w:eastAsia="Times New Roman"/>
                <w:b/>
                <w:bCs/>
                <w:color w:val="000000"/>
                <w:sz w:val="16"/>
                <w:szCs w:val="16"/>
              </w:rPr>
            </w:pPr>
            <w:r w:rsidRPr="002A77D1">
              <w:rPr>
                <w:rFonts w:eastAsia="Times New Roman"/>
                <w:b/>
                <w:bCs/>
                <w:color w:val="000000"/>
                <w:sz w:val="16"/>
                <w:szCs w:val="16"/>
              </w:rPr>
              <w:t xml:space="preserve">      2</w:t>
            </w:r>
            <w:r w:rsidR="00692D6C">
              <w:rPr>
                <w:rFonts w:eastAsia="Times New Roman"/>
                <w:b/>
                <w:bCs/>
                <w:color w:val="000000"/>
                <w:sz w:val="16"/>
                <w:szCs w:val="16"/>
              </w:rPr>
              <w:t xml:space="preserve"> </w:t>
            </w:r>
            <w:r w:rsidRPr="002A77D1">
              <w:rPr>
                <w:rFonts w:eastAsia="Times New Roman"/>
                <w:b/>
                <w:bCs/>
                <w:color w:val="000000"/>
                <w:sz w:val="16"/>
                <w:szCs w:val="16"/>
              </w:rPr>
              <w:t>917</w:t>
            </w:r>
            <w:r w:rsidR="00692D6C">
              <w:rPr>
                <w:rFonts w:eastAsia="Times New Roman"/>
                <w:b/>
                <w:bCs/>
                <w:color w:val="000000"/>
                <w:sz w:val="16"/>
                <w:szCs w:val="16"/>
              </w:rPr>
              <w:t xml:space="preserve"> </w:t>
            </w:r>
            <w:r w:rsidRPr="002A77D1">
              <w:rPr>
                <w:rFonts w:eastAsia="Times New Roman"/>
                <w:b/>
                <w:bCs/>
                <w:color w:val="000000"/>
                <w:sz w:val="16"/>
                <w:szCs w:val="16"/>
              </w:rPr>
              <w:t xml:space="preserve">250 </w:t>
            </w:r>
          </w:p>
        </w:tc>
        <w:tc>
          <w:tcPr>
            <w:tcW w:w="444" w:type="pct"/>
            <w:tcBorders>
              <w:top w:val="single" w:sz="8" w:space="0" w:color="808080"/>
              <w:left w:val="nil"/>
              <w:bottom w:val="single" w:sz="8" w:space="0" w:color="808080"/>
              <w:right w:val="single" w:sz="4" w:space="0" w:color="808080"/>
            </w:tcBorders>
            <w:shd w:val="clear" w:color="auto" w:fill="D5DCE4" w:themeFill="text2" w:themeFillTint="33"/>
            <w:vAlign w:val="center"/>
            <w:hideMark/>
          </w:tcPr>
          <w:p w14:paraId="797C7ADE" w14:textId="25880DEF" w:rsidR="00846D96" w:rsidRPr="002A77D1" w:rsidRDefault="00846D96" w:rsidP="007B7DB8">
            <w:pPr>
              <w:jc w:val="center"/>
              <w:rPr>
                <w:rFonts w:eastAsia="Times New Roman"/>
                <w:b/>
                <w:bCs/>
                <w:color w:val="000000"/>
                <w:sz w:val="16"/>
                <w:szCs w:val="16"/>
              </w:rPr>
            </w:pPr>
            <w:r w:rsidRPr="002A77D1">
              <w:rPr>
                <w:rFonts w:eastAsia="Times New Roman"/>
                <w:b/>
                <w:bCs/>
                <w:color w:val="000000"/>
                <w:sz w:val="16"/>
                <w:szCs w:val="16"/>
              </w:rPr>
              <w:t xml:space="preserve">      9</w:t>
            </w:r>
            <w:r w:rsidR="00692D6C">
              <w:rPr>
                <w:rFonts w:eastAsia="Times New Roman"/>
                <w:b/>
                <w:bCs/>
                <w:color w:val="000000"/>
                <w:sz w:val="16"/>
                <w:szCs w:val="16"/>
              </w:rPr>
              <w:t xml:space="preserve"> </w:t>
            </w:r>
            <w:r w:rsidRPr="002A77D1">
              <w:rPr>
                <w:rFonts w:eastAsia="Times New Roman"/>
                <w:b/>
                <w:bCs/>
                <w:color w:val="000000"/>
                <w:sz w:val="16"/>
                <w:szCs w:val="16"/>
              </w:rPr>
              <w:t>763</w:t>
            </w:r>
            <w:r w:rsidR="00692D6C">
              <w:rPr>
                <w:rFonts w:eastAsia="Times New Roman"/>
                <w:b/>
                <w:bCs/>
                <w:color w:val="000000"/>
                <w:sz w:val="16"/>
                <w:szCs w:val="16"/>
              </w:rPr>
              <w:t xml:space="preserve"> </w:t>
            </w:r>
            <w:r w:rsidRPr="002A77D1">
              <w:rPr>
                <w:rFonts w:eastAsia="Times New Roman"/>
                <w:b/>
                <w:bCs/>
                <w:color w:val="000000"/>
                <w:sz w:val="16"/>
                <w:szCs w:val="16"/>
              </w:rPr>
              <w:t xml:space="preserve">014 </w:t>
            </w:r>
          </w:p>
        </w:tc>
        <w:tc>
          <w:tcPr>
            <w:tcW w:w="437" w:type="pct"/>
            <w:tcBorders>
              <w:top w:val="single" w:sz="8" w:space="0" w:color="808080"/>
              <w:left w:val="nil"/>
              <w:bottom w:val="single" w:sz="8" w:space="0" w:color="808080"/>
              <w:right w:val="single" w:sz="8" w:space="0" w:color="808080"/>
            </w:tcBorders>
            <w:shd w:val="clear" w:color="auto" w:fill="D5DCE4" w:themeFill="text2" w:themeFillTint="33"/>
            <w:vAlign w:val="center"/>
            <w:hideMark/>
          </w:tcPr>
          <w:p w14:paraId="37828FBC" w14:textId="59AE2430" w:rsidR="00846D96" w:rsidRPr="002A77D1" w:rsidRDefault="00846D96" w:rsidP="007B7DB8">
            <w:pPr>
              <w:jc w:val="center"/>
              <w:rPr>
                <w:rFonts w:eastAsia="Times New Roman"/>
                <w:b/>
                <w:bCs/>
                <w:color w:val="000000"/>
                <w:sz w:val="16"/>
                <w:szCs w:val="16"/>
              </w:rPr>
            </w:pPr>
            <w:r w:rsidRPr="002A77D1">
              <w:rPr>
                <w:rFonts w:eastAsia="Times New Roman"/>
                <w:b/>
                <w:bCs/>
                <w:color w:val="000000"/>
                <w:sz w:val="16"/>
                <w:szCs w:val="16"/>
              </w:rPr>
              <w:t xml:space="preserve">      3</w:t>
            </w:r>
            <w:r w:rsidR="00692D6C">
              <w:rPr>
                <w:rFonts w:eastAsia="Times New Roman"/>
                <w:b/>
                <w:bCs/>
                <w:color w:val="000000"/>
                <w:sz w:val="16"/>
                <w:szCs w:val="16"/>
              </w:rPr>
              <w:t xml:space="preserve"> </w:t>
            </w:r>
            <w:r w:rsidRPr="002A77D1">
              <w:rPr>
                <w:rFonts w:eastAsia="Times New Roman"/>
                <w:b/>
                <w:bCs/>
                <w:color w:val="000000"/>
                <w:sz w:val="16"/>
                <w:szCs w:val="16"/>
              </w:rPr>
              <w:t>254</w:t>
            </w:r>
            <w:r w:rsidR="00692D6C">
              <w:rPr>
                <w:rFonts w:eastAsia="Times New Roman"/>
                <w:b/>
                <w:bCs/>
                <w:color w:val="000000"/>
                <w:sz w:val="16"/>
                <w:szCs w:val="16"/>
              </w:rPr>
              <w:t xml:space="preserve"> </w:t>
            </w:r>
            <w:r w:rsidRPr="002A77D1">
              <w:rPr>
                <w:rFonts w:eastAsia="Times New Roman"/>
                <w:b/>
                <w:bCs/>
                <w:color w:val="000000"/>
                <w:sz w:val="16"/>
                <w:szCs w:val="16"/>
              </w:rPr>
              <w:t xml:space="preserve">338 </w:t>
            </w:r>
          </w:p>
        </w:tc>
        <w:tc>
          <w:tcPr>
            <w:tcW w:w="444" w:type="pct"/>
            <w:tcBorders>
              <w:top w:val="single" w:sz="8" w:space="0" w:color="808080"/>
              <w:left w:val="nil"/>
              <w:bottom w:val="single" w:sz="8" w:space="0" w:color="808080"/>
              <w:right w:val="single" w:sz="4" w:space="0" w:color="808080"/>
            </w:tcBorders>
            <w:shd w:val="clear" w:color="auto" w:fill="D5DCE4" w:themeFill="text2" w:themeFillTint="33"/>
            <w:vAlign w:val="center"/>
            <w:hideMark/>
          </w:tcPr>
          <w:p w14:paraId="26D0E728" w14:textId="6C4CE02B" w:rsidR="00846D96" w:rsidRPr="002A77D1" w:rsidRDefault="00846D96" w:rsidP="007B7DB8">
            <w:pPr>
              <w:jc w:val="center"/>
              <w:rPr>
                <w:rFonts w:eastAsia="Times New Roman"/>
                <w:b/>
                <w:bCs/>
                <w:color w:val="000000"/>
                <w:sz w:val="16"/>
                <w:szCs w:val="16"/>
              </w:rPr>
            </w:pPr>
            <w:r w:rsidRPr="002A77D1">
              <w:rPr>
                <w:rFonts w:eastAsia="Times New Roman"/>
                <w:b/>
                <w:bCs/>
                <w:color w:val="000000"/>
                <w:sz w:val="16"/>
                <w:szCs w:val="16"/>
              </w:rPr>
              <w:t xml:space="preserve">    11</w:t>
            </w:r>
            <w:r w:rsidR="00692D6C">
              <w:rPr>
                <w:rFonts w:eastAsia="Times New Roman"/>
                <w:b/>
                <w:bCs/>
                <w:color w:val="000000"/>
                <w:sz w:val="16"/>
                <w:szCs w:val="16"/>
              </w:rPr>
              <w:t xml:space="preserve"> </w:t>
            </w:r>
            <w:r w:rsidRPr="002A77D1">
              <w:rPr>
                <w:rFonts w:eastAsia="Times New Roman"/>
                <w:b/>
                <w:bCs/>
                <w:color w:val="000000"/>
                <w:sz w:val="16"/>
                <w:szCs w:val="16"/>
              </w:rPr>
              <w:t>431</w:t>
            </w:r>
            <w:r w:rsidR="00692D6C">
              <w:rPr>
                <w:rFonts w:eastAsia="Times New Roman"/>
                <w:b/>
                <w:bCs/>
                <w:color w:val="000000"/>
                <w:sz w:val="16"/>
                <w:szCs w:val="16"/>
              </w:rPr>
              <w:t xml:space="preserve"> </w:t>
            </w:r>
            <w:r w:rsidRPr="002A77D1">
              <w:rPr>
                <w:rFonts w:eastAsia="Times New Roman"/>
                <w:b/>
                <w:bCs/>
                <w:color w:val="000000"/>
                <w:sz w:val="16"/>
                <w:szCs w:val="16"/>
              </w:rPr>
              <w:t xml:space="preserve">361 </w:t>
            </w:r>
          </w:p>
        </w:tc>
        <w:tc>
          <w:tcPr>
            <w:tcW w:w="437" w:type="pct"/>
            <w:tcBorders>
              <w:top w:val="single" w:sz="8" w:space="0" w:color="808080"/>
              <w:left w:val="nil"/>
              <w:bottom w:val="single" w:sz="8" w:space="0" w:color="808080"/>
              <w:right w:val="single" w:sz="8" w:space="0" w:color="808080"/>
            </w:tcBorders>
            <w:shd w:val="clear" w:color="auto" w:fill="D5DCE4" w:themeFill="text2" w:themeFillTint="33"/>
            <w:vAlign w:val="center"/>
            <w:hideMark/>
          </w:tcPr>
          <w:p w14:paraId="3740A46D" w14:textId="2CF4611F" w:rsidR="00846D96" w:rsidRPr="002A77D1" w:rsidRDefault="00846D96" w:rsidP="007B7DB8">
            <w:pPr>
              <w:jc w:val="center"/>
              <w:rPr>
                <w:rFonts w:eastAsia="Times New Roman"/>
                <w:b/>
                <w:bCs/>
                <w:color w:val="000000"/>
                <w:sz w:val="16"/>
                <w:szCs w:val="16"/>
              </w:rPr>
            </w:pPr>
            <w:r w:rsidRPr="002A77D1">
              <w:rPr>
                <w:rFonts w:eastAsia="Times New Roman"/>
                <w:b/>
                <w:bCs/>
                <w:color w:val="000000"/>
                <w:sz w:val="16"/>
                <w:szCs w:val="16"/>
              </w:rPr>
              <w:t xml:space="preserve">      3</w:t>
            </w:r>
            <w:r w:rsidR="00692D6C">
              <w:rPr>
                <w:rFonts w:eastAsia="Times New Roman"/>
                <w:b/>
                <w:bCs/>
                <w:color w:val="000000"/>
                <w:sz w:val="16"/>
                <w:szCs w:val="16"/>
              </w:rPr>
              <w:t xml:space="preserve"> </w:t>
            </w:r>
            <w:r w:rsidRPr="002A77D1">
              <w:rPr>
                <w:rFonts w:eastAsia="Times New Roman"/>
                <w:b/>
                <w:bCs/>
                <w:color w:val="000000"/>
                <w:sz w:val="16"/>
                <w:szCs w:val="16"/>
              </w:rPr>
              <w:t>810</w:t>
            </w:r>
            <w:r w:rsidR="00692D6C">
              <w:rPr>
                <w:rFonts w:eastAsia="Times New Roman"/>
                <w:b/>
                <w:bCs/>
                <w:color w:val="000000"/>
                <w:sz w:val="16"/>
                <w:szCs w:val="16"/>
              </w:rPr>
              <w:t xml:space="preserve"> </w:t>
            </w:r>
            <w:r w:rsidRPr="002A77D1">
              <w:rPr>
                <w:rFonts w:eastAsia="Times New Roman"/>
                <w:b/>
                <w:bCs/>
                <w:color w:val="000000"/>
                <w:sz w:val="16"/>
                <w:szCs w:val="16"/>
              </w:rPr>
              <w:t xml:space="preserve">454 </w:t>
            </w:r>
          </w:p>
        </w:tc>
        <w:tc>
          <w:tcPr>
            <w:tcW w:w="444" w:type="pct"/>
            <w:tcBorders>
              <w:top w:val="single" w:sz="8" w:space="0" w:color="808080"/>
              <w:left w:val="single" w:sz="4" w:space="0" w:color="808080"/>
              <w:bottom w:val="single" w:sz="8" w:space="0" w:color="808080"/>
              <w:right w:val="single" w:sz="8" w:space="0" w:color="808080"/>
            </w:tcBorders>
            <w:shd w:val="clear" w:color="auto" w:fill="D5DCE4" w:themeFill="text2" w:themeFillTint="33"/>
            <w:vAlign w:val="center"/>
            <w:hideMark/>
          </w:tcPr>
          <w:p w14:paraId="45F0BA98" w14:textId="0718A706" w:rsidR="00846D96" w:rsidRPr="002A77D1" w:rsidRDefault="00846D96" w:rsidP="007B7DB8">
            <w:pPr>
              <w:jc w:val="center"/>
              <w:rPr>
                <w:rFonts w:eastAsia="Times New Roman"/>
                <w:b/>
                <w:bCs/>
                <w:color w:val="000000"/>
                <w:sz w:val="16"/>
                <w:szCs w:val="16"/>
              </w:rPr>
            </w:pPr>
            <w:r w:rsidRPr="002A77D1">
              <w:rPr>
                <w:rFonts w:eastAsia="Times New Roman"/>
                <w:b/>
                <w:bCs/>
                <w:color w:val="000000"/>
                <w:sz w:val="16"/>
                <w:szCs w:val="16"/>
              </w:rPr>
              <w:t xml:space="preserve">      8</w:t>
            </w:r>
            <w:r w:rsidR="00692D6C">
              <w:rPr>
                <w:rFonts w:eastAsia="Times New Roman"/>
                <w:b/>
                <w:bCs/>
                <w:color w:val="000000"/>
                <w:sz w:val="16"/>
                <w:szCs w:val="16"/>
              </w:rPr>
              <w:t xml:space="preserve"> </w:t>
            </w:r>
            <w:r w:rsidRPr="002A77D1">
              <w:rPr>
                <w:rFonts w:eastAsia="Times New Roman"/>
                <w:b/>
                <w:bCs/>
                <w:color w:val="000000"/>
                <w:sz w:val="16"/>
                <w:szCs w:val="16"/>
              </w:rPr>
              <w:t>751</w:t>
            </w:r>
            <w:r w:rsidR="00692D6C">
              <w:rPr>
                <w:rFonts w:eastAsia="Times New Roman"/>
                <w:b/>
                <w:bCs/>
                <w:color w:val="000000"/>
                <w:sz w:val="16"/>
                <w:szCs w:val="16"/>
              </w:rPr>
              <w:t xml:space="preserve"> </w:t>
            </w:r>
            <w:r w:rsidRPr="002A77D1">
              <w:rPr>
                <w:rFonts w:eastAsia="Times New Roman"/>
                <w:b/>
                <w:bCs/>
                <w:color w:val="000000"/>
                <w:sz w:val="16"/>
                <w:szCs w:val="16"/>
              </w:rPr>
              <w:t xml:space="preserve">748 </w:t>
            </w:r>
          </w:p>
        </w:tc>
      </w:tr>
    </w:tbl>
    <w:p w14:paraId="38F09711" w14:textId="77777777" w:rsidR="00846D96" w:rsidRDefault="00846D96" w:rsidP="00556D52">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fr-FR"/>
        </w:rPr>
      </w:pPr>
    </w:p>
    <w:p w14:paraId="3F0E3FA1" w14:textId="77777777" w:rsidR="00846D96" w:rsidRDefault="00846D96" w:rsidP="00556D52">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fr-FR"/>
        </w:rPr>
        <w:sectPr w:rsidR="00846D96" w:rsidSect="00200ED7">
          <w:headerReference w:type="even" r:id="rId26"/>
          <w:headerReference w:type="default" r:id="rId27"/>
          <w:footerReference w:type="even" r:id="rId28"/>
          <w:footerReference w:type="default" r:id="rId29"/>
          <w:headerReference w:type="first" r:id="rId30"/>
          <w:footerReference w:type="first" r:id="rId31"/>
          <w:pgSz w:w="16838" w:h="11906" w:orient="landscape" w:code="9"/>
          <w:pgMar w:top="1134" w:right="1440" w:bottom="851" w:left="851" w:header="568" w:footer="636" w:gutter="0"/>
          <w:cols w:space="720"/>
          <w:titlePg/>
          <w:docGrid w:linePitch="360"/>
        </w:sectPr>
      </w:pPr>
    </w:p>
    <w:p w14:paraId="6A880E12" w14:textId="2C0D5293" w:rsidR="00E102AB" w:rsidRPr="00E102AB" w:rsidRDefault="00E102AB" w:rsidP="00E102AB">
      <w:pPr>
        <w:ind w:left="0" w:right="-32"/>
        <w:jc w:val="right"/>
        <w:rPr>
          <w:b/>
          <w:lang w:val="fr-FR"/>
        </w:rPr>
      </w:pPr>
      <w:r w:rsidRPr="00E102AB">
        <w:rPr>
          <w:b/>
          <w:lang w:val="fr-FR"/>
        </w:rPr>
        <w:lastRenderedPageBreak/>
        <w:t>ANNEXE 5</w:t>
      </w:r>
    </w:p>
    <w:p w14:paraId="484A8E0E" w14:textId="77777777" w:rsidR="00E102AB" w:rsidRDefault="00E102AB" w:rsidP="00E102AB">
      <w:pPr>
        <w:ind w:left="0" w:right="-32"/>
        <w:jc w:val="center"/>
        <w:rPr>
          <w:bCs/>
          <w:lang w:val="fr-FR"/>
        </w:rPr>
      </w:pPr>
    </w:p>
    <w:p w14:paraId="3116F5C5" w14:textId="366562B2" w:rsidR="003F7F5B" w:rsidRDefault="003F7F5B" w:rsidP="00E102AB">
      <w:pPr>
        <w:ind w:left="0" w:right="-32"/>
        <w:jc w:val="center"/>
        <w:rPr>
          <w:bCs/>
          <w:lang w:val="fr-FR"/>
        </w:rPr>
      </w:pPr>
      <w:r w:rsidRPr="00E102AB">
        <w:rPr>
          <w:bCs/>
          <w:lang w:val="fr-FR"/>
        </w:rPr>
        <w:t>PROJET DE RÉSOLUTION</w:t>
      </w:r>
    </w:p>
    <w:p w14:paraId="6C83C571" w14:textId="77777777" w:rsidR="00E102AB" w:rsidRPr="00E102AB" w:rsidRDefault="00E102AB" w:rsidP="00E102AB">
      <w:pPr>
        <w:ind w:left="0" w:right="-32"/>
        <w:jc w:val="center"/>
        <w:rPr>
          <w:bCs/>
          <w:lang w:val="fr-FR"/>
        </w:rPr>
      </w:pPr>
    </w:p>
    <w:p w14:paraId="5CFC9919" w14:textId="70C13D5E" w:rsidR="003F7F5B" w:rsidRPr="003F7F5B" w:rsidRDefault="003F7F5B" w:rsidP="00E102AB">
      <w:pPr>
        <w:ind w:left="0" w:right="-32"/>
        <w:jc w:val="center"/>
        <w:rPr>
          <w:b/>
          <w:lang w:val="fr-FR"/>
        </w:rPr>
      </w:pPr>
      <w:r w:rsidRPr="003F7F5B">
        <w:rPr>
          <w:b/>
          <w:lang w:val="fr-FR"/>
        </w:rPr>
        <w:t>QUESTIONS</w:t>
      </w:r>
      <w:r w:rsidRPr="003F7F5B">
        <w:rPr>
          <w:b/>
          <w:spacing w:val="-11"/>
          <w:lang w:val="fr-FR"/>
        </w:rPr>
        <w:t xml:space="preserve"> </w:t>
      </w:r>
      <w:r w:rsidRPr="003F7F5B">
        <w:rPr>
          <w:b/>
          <w:lang w:val="fr-FR"/>
        </w:rPr>
        <w:t>FINANCIÈRES</w:t>
      </w:r>
      <w:r>
        <w:rPr>
          <w:b/>
          <w:spacing w:val="-9"/>
          <w:lang w:val="fr-FR"/>
        </w:rPr>
        <w:t xml:space="preserve"> </w:t>
      </w:r>
      <w:r w:rsidRPr="003F7F5B">
        <w:rPr>
          <w:b/>
          <w:lang w:val="fr-FR"/>
        </w:rPr>
        <w:t>ADMINISTRATIVES</w:t>
      </w:r>
    </w:p>
    <w:p w14:paraId="618A4E83" w14:textId="77777777" w:rsidR="003F7F5B" w:rsidRDefault="003F7F5B" w:rsidP="00E102AB">
      <w:pPr>
        <w:pStyle w:val="BodyText"/>
        <w:jc w:val="center"/>
        <w:rPr>
          <w:b/>
          <w:lang w:val="fr-FR"/>
        </w:rPr>
      </w:pPr>
    </w:p>
    <w:p w14:paraId="5B06EA00" w14:textId="77777777" w:rsidR="00E102AB" w:rsidRPr="003F7F5B" w:rsidRDefault="00E102AB" w:rsidP="00E102AB">
      <w:pPr>
        <w:pStyle w:val="BodyText"/>
        <w:jc w:val="center"/>
        <w:rPr>
          <w:b/>
          <w:lang w:val="fr-FR"/>
        </w:rPr>
      </w:pPr>
    </w:p>
    <w:p w14:paraId="5082E01B" w14:textId="77777777" w:rsidR="003F7F5B" w:rsidRPr="00B26921" w:rsidRDefault="003F7F5B" w:rsidP="00632538">
      <w:pPr>
        <w:spacing w:after="80"/>
        <w:ind w:left="0"/>
        <w:jc w:val="both"/>
        <w:rPr>
          <w:rFonts w:cs="Arial"/>
          <w:lang w:val="fr-FR"/>
        </w:rPr>
      </w:pPr>
      <w:r w:rsidRPr="00B26921">
        <w:rPr>
          <w:rFonts w:cs="Arial"/>
          <w:i/>
          <w:lang w:val="fr-FR"/>
        </w:rPr>
        <w:t>Rappelant</w:t>
      </w:r>
      <w:r w:rsidRPr="00B26921">
        <w:rPr>
          <w:rFonts w:cs="Arial"/>
          <w:lang w:val="fr-FR"/>
        </w:rPr>
        <w:t xml:space="preserve"> le paragraphe 4 de l’Article VII de la Convention qui dispose que:</w:t>
      </w:r>
    </w:p>
    <w:p w14:paraId="47DC3DA1" w14:textId="77777777" w:rsidR="003F7F5B" w:rsidRPr="00B26921" w:rsidRDefault="003F7F5B" w:rsidP="003F7F5B">
      <w:pPr>
        <w:ind w:left="567"/>
        <w:jc w:val="both"/>
        <w:rPr>
          <w:rFonts w:cs="Arial"/>
          <w:lang w:val="fr-FR"/>
        </w:rPr>
      </w:pPr>
      <w:r w:rsidRPr="00B26921">
        <w:rPr>
          <w:rFonts w:cs="Arial"/>
          <w:lang w:val="fr-FR"/>
        </w:rPr>
        <w:t>« </w:t>
      </w:r>
      <w:r w:rsidRPr="00991B70">
        <w:rPr>
          <w:rFonts w:cs="Arial"/>
          <w:i/>
          <w:iCs/>
          <w:lang w:val="fr-FR"/>
        </w:rPr>
        <w:t>La Conférence des Parties établit le règlement financier de la présente Convention et le soumet à un examen régulier. La Conférence des Parties à chacune de ses sessions ordinaires adopte le budget pour l’exercice suivant. Chacune des Parties contribue à ce budget selon un barème qui sera convenu par la Conférence</w:t>
      </w:r>
      <w:r w:rsidRPr="00B26921">
        <w:rPr>
          <w:rFonts w:cs="Arial"/>
          <w:lang w:val="fr-FR"/>
        </w:rPr>
        <w:t> »</w:t>
      </w:r>
      <w:r>
        <w:rPr>
          <w:rFonts w:cs="Arial"/>
          <w:lang w:val="fr-FR"/>
        </w:rPr>
        <w:t>,</w:t>
      </w:r>
    </w:p>
    <w:p w14:paraId="673530D0" w14:textId="77777777" w:rsidR="003F7F5B" w:rsidRPr="00B26921" w:rsidRDefault="003F7F5B" w:rsidP="003F7F5B">
      <w:pPr>
        <w:jc w:val="both"/>
        <w:rPr>
          <w:rFonts w:cs="Arial"/>
          <w:lang w:val="fr-FR"/>
        </w:rPr>
      </w:pPr>
    </w:p>
    <w:p w14:paraId="7E9E87E8" w14:textId="77777777" w:rsidR="003F7F5B" w:rsidRPr="00B26921" w:rsidRDefault="003F7F5B" w:rsidP="00632538">
      <w:pPr>
        <w:ind w:left="0"/>
        <w:jc w:val="both"/>
        <w:rPr>
          <w:rFonts w:cs="Arial"/>
          <w:lang w:val="fr-FR"/>
        </w:rPr>
      </w:pPr>
      <w:r w:rsidRPr="00B26921">
        <w:rPr>
          <w:rFonts w:cs="Arial"/>
          <w:i/>
          <w:lang w:val="fr-FR"/>
        </w:rPr>
        <w:t>Sachant</w:t>
      </w:r>
      <w:r w:rsidRPr="00B26921">
        <w:rPr>
          <w:rFonts w:cs="Arial"/>
          <w:lang w:val="fr-FR"/>
        </w:rPr>
        <w:t xml:space="preserve"> qu’il est important que toutes les Parties soient en mesure de contribuer à la mise en œuvre de la Convention et des activités connexes</w:t>
      </w:r>
      <w:r>
        <w:rPr>
          <w:rFonts w:cs="Arial"/>
          <w:lang w:val="fr-FR"/>
        </w:rPr>
        <w:t>,</w:t>
      </w:r>
    </w:p>
    <w:p w14:paraId="22D0C226" w14:textId="77777777" w:rsidR="003F7F5B" w:rsidRPr="00B26921" w:rsidRDefault="003F7F5B" w:rsidP="00632538">
      <w:pPr>
        <w:ind w:left="0"/>
        <w:jc w:val="both"/>
        <w:rPr>
          <w:rFonts w:cs="Arial"/>
          <w:lang w:val="fr-FR"/>
        </w:rPr>
      </w:pPr>
    </w:p>
    <w:p w14:paraId="3DB4F0D0" w14:textId="77777777" w:rsidR="003F7F5B" w:rsidRPr="00B26921" w:rsidRDefault="003F7F5B" w:rsidP="00632538">
      <w:pPr>
        <w:ind w:left="0"/>
        <w:jc w:val="both"/>
        <w:rPr>
          <w:rFonts w:cs="Arial"/>
          <w:lang w:val="fr-FR"/>
        </w:rPr>
      </w:pPr>
      <w:r w:rsidRPr="00B26921">
        <w:rPr>
          <w:rFonts w:cs="Arial"/>
          <w:i/>
          <w:lang w:val="fr-FR"/>
        </w:rPr>
        <w:t>Prenant note</w:t>
      </w:r>
      <w:r w:rsidRPr="00B26921">
        <w:rPr>
          <w:rFonts w:cs="Arial"/>
          <w:lang w:val="fr-FR"/>
        </w:rPr>
        <w:t xml:space="preserve"> du nombre croissant de Parties d’autres pays ainsi que d’organisations qui participent comme observateurs aux réunions de la Conférence des Parties et des dépenses supplémentaires qui en résultent pour les Parties</w:t>
      </w:r>
      <w:r>
        <w:rPr>
          <w:rFonts w:cs="Arial"/>
          <w:lang w:val="fr-FR"/>
        </w:rPr>
        <w:t>,</w:t>
      </w:r>
    </w:p>
    <w:p w14:paraId="61874090" w14:textId="77777777" w:rsidR="003F7F5B" w:rsidRPr="00B26921" w:rsidRDefault="003F7F5B" w:rsidP="00632538">
      <w:pPr>
        <w:adjustRightInd w:val="0"/>
        <w:ind w:left="0"/>
        <w:jc w:val="both"/>
        <w:rPr>
          <w:rFonts w:cs="Arial"/>
          <w:lang w:val="fr-FR"/>
        </w:rPr>
      </w:pPr>
    </w:p>
    <w:p w14:paraId="1CC4CED3" w14:textId="77777777" w:rsidR="003F7F5B" w:rsidRPr="00B26921" w:rsidRDefault="003F7F5B" w:rsidP="00632538">
      <w:pPr>
        <w:ind w:left="0"/>
        <w:jc w:val="both"/>
        <w:rPr>
          <w:rFonts w:cs="Arial"/>
          <w:i/>
          <w:lang w:val="fr-FR"/>
        </w:rPr>
      </w:pPr>
      <w:r w:rsidRPr="00B26921">
        <w:rPr>
          <w:rFonts w:cs="Arial"/>
          <w:i/>
          <w:lang w:val="fr-FR"/>
        </w:rPr>
        <w:t>Notant</w:t>
      </w:r>
      <w:r w:rsidRPr="00B26921">
        <w:rPr>
          <w:rFonts w:cs="Arial"/>
          <w:lang w:val="fr-FR"/>
        </w:rPr>
        <w:t xml:space="preserve"> que le niveau actuel du solde du Fonds d’affectation spéciale et la tendance haussière des soldes en fin d’exercice des arriérés des Parties ne permettent pas de prélever sur le solde du Fonds d’affectation spéciale pour contribuer au financement du budget actuel car cela pourrait </w:t>
      </w:r>
      <w:proofErr w:type="gramStart"/>
      <w:r w:rsidRPr="00B26921">
        <w:rPr>
          <w:rFonts w:cs="Arial"/>
          <w:lang w:val="fr-FR"/>
        </w:rPr>
        <w:t>avoir</w:t>
      </w:r>
      <w:proofErr w:type="gramEnd"/>
      <w:r w:rsidRPr="00B26921">
        <w:rPr>
          <w:rFonts w:cs="Arial"/>
          <w:lang w:val="fr-FR"/>
        </w:rPr>
        <w:t xml:space="preserve"> une influence défavorable sur les liquidités du Fonds</w:t>
      </w:r>
      <w:r>
        <w:rPr>
          <w:rFonts w:cs="Arial"/>
          <w:lang w:val="fr-FR"/>
        </w:rPr>
        <w:t>,</w:t>
      </w:r>
    </w:p>
    <w:p w14:paraId="0A30B2C6" w14:textId="77777777" w:rsidR="003F7F5B" w:rsidRDefault="003F7F5B" w:rsidP="00094952">
      <w:pPr>
        <w:adjustRightInd w:val="0"/>
        <w:ind w:left="0"/>
        <w:jc w:val="both"/>
        <w:rPr>
          <w:rFonts w:cs="Arial"/>
          <w:lang w:val="fr-FR"/>
        </w:rPr>
      </w:pPr>
    </w:p>
    <w:p w14:paraId="0946FA6C" w14:textId="77777777" w:rsidR="003F7F5B" w:rsidRPr="00B26921" w:rsidRDefault="003F7F5B" w:rsidP="003F7F5B">
      <w:pPr>
        <w:adjustRightInd w:val="0"/>
        <w:jc w:val="both"/>
        <w:rPr>
          <w:rFonts w:cs="Arial"/>
          <w:lang w:val="fr-FR"/>
        </w:rPr>
      </w:pPr>
    </w:p>
    <w:p w14:paraId="0301C653" w14:textId="77777777" w:rsidR="003F7F5B" w:rsidRPr="00B26921" w:rsidRDefault="003F7F5B" w:rsidP="003F7F5B">
      <w:pPr>
        <w:ind w:left="360"/>
        <w:jc w:val="center"/>
        <w:rPr>
          <w:rFonts w:cs="Arial"/>
          <w:i/>
          <w:lang w:val="fr-FR"/>
        </w:rPr>
      </w:pPr>
      <w:r w:rsidRPr="00B26921">
        <w:rPr>
          <w:rFonts w:cs="Arial"/>
          <w:i/>
          <w:lang w:val="fr-FR"/>
        </w:rPr>
        <w:t>La Conférence des Parties à la</w:t>
      </w:r>
    </w:p>
    <w:p w14:paraId="7621FD65" w14:textId="77777777" w:rsidR="003F7F5B" w:rsidRPr="00B26921" w:rsidRDefault="003F7F5B" w:rsidP="003F7F5B">
      <w:pPr>
        <w:ind w:left="360"/>
        <w:jc w:val="center"/>
        <w:rPr>
          <w:rFonts w:cs="Arial"/>
          <w:i/>
          <w:lang w:val="fr-FR"/>
        </w:rPr>
      </w:pPr>
      <w:r w:rsidRPr="00B26921">
        <w:rPr>
          <w:rFonts w:cs="Arial"/>
          <w:i/>
          <w:lang w:val="fr-FR"/>
        </w:rPr>
        <w:t>Convention sur la conservation des espèces migratrices appartenant à la faune sauvage</w:t>
      </w:r>
    </w:p>
    <w:p w14:paraId="11030215" w14:textId="77777777" w:rsidR="003F7F5B" w:rsidRDefault="003F7F5B" w:rsidP="003F7F5B">
      <w:pPr>
        <w:adjustRightInd w:val="0"/>
        <w:jc w:val="both"/>
        <w:rPr>
          <w:rFonts w:cs="Arial"/>
          <w:lang w:val="fr-FR"/>
        </w:rPr>
      </w:pPr>
    </w:p>
    <w:p w14:paraId="3B73A9E2" w14:textId="77777777" w:rsidR="003F7F5B" w:rsidRPr="00B26921" w:rsidRDefault="003F7F5B" w:rsidP="003F7F5B">
      <w:pPr>
        <w:adjustRightInd w:val="0"/>
        <w:jc w:val="both"/>
        <w:rPr>
          <w:rFonts w:cs="Arial"/>
          <w:lang w:val="fr-FR"/>
        </w:rPr>
      </w:pPr>
    </w:p>
    <w:p w14:paraId="5F491D2A" w14:textId="77777777" w:rsidR="003F7F5B" w:rsidRPr="00B26921" w:rsidRDefault="003F7F5B" w:rsidP="003F7F5B">
      <w:pPr>
        <w:widowControl w:val="0"/>
        <w:numPr>
          <w:ilvl w:val="0"/>
          <w:numId w:val="20"/>
        </w:numPr>
        <w:autoSpaceDE w:val="0"/>
        <w:autoSpaceDN w:val="0"/>
        <w:adjustRightInd w:val="0"/>
        <w:ind w:left="567" w:hanging="567"/>
        <w:jc w:val="both"/>
        <w:rPr>
          <w:rFonts w:cs="Arial"/>
          <w:lang w:val="fr-FR"/>
        </w:rPr>
      </w:pPr>
      <w:r w:rsidRPr="00B26921">
        <w:rPr>
          <w:rFonts w:cs="Arial"/>
          <w:i/>
          <w:lang w:val="fr-FR"/>
        </w:rPr>
        <w:t xml:space="preserve">Confirme </w:t>
      </w:r>
      <w:r w:rsidRPr="00B26921">
        <w:rPr>
          <w:rFonts w:cs="Arial"/>
          <w:lang w:val="fr-FR"/>
        </w:rPr>
        <w:t>que toutes les Parties devraient contribuer au budget adopté à l’échelle convenue par la Conférence des Parties conformément au paragraphe 4 de l’article VII de la Convention;</w:t>
      </w:r>
    </w:p>
    <w:p w14:paraId="12F0BAD6" w14:textId="77777777" w:rsidR="003F7F5B" w:rsidRPr="00B26921" w:rsidRDefault="003F7F5B" w:rsidP="003F7F5B">
      <w:pPr>
        <w:adjustRightInd w:val="0"/>
        <w:ind w:left="567" w:hanging="567"/>
        <w:jc w:val="both"/>
        <w:rPr>
          <w:rFonts w:cs="Arial"/>
          <w:lang w:val="fr-FR"/>
        </w:rPr>
      </w:pPr>
    </w:p>
    <w:p w14:paraId="383C70C5" w14:textId="3F9405D9" w:rsidR="003F7F5B" w:rsidRPr="00B26921" w:rsidRDefault="003F7F5B" w:rsidP="003F7F5B">
      <w:pPr>
        <w:widowControl w:val="0"/>
        <w:numPr>
          <w:ilvl w:val="0"/>
          <w:numId w:val="20"/>
        </w:numPr>
        <w:autoSpaceDE w:val="0"/>
        <w:autoSpaceDN w:val="0"/>
        <w:adjustRightInd w:val="0"/>
        <w:ind w:left="567" w:hanging="567"/>
        <w:jc w:val="both"/>
        <w:rPr>
          <w:rFonts w:cs="Arial"/>
          <w:lang w:val="fr-FR"/>
        </w:rPr>
      </w:pPr>
      <w:r w:rsidRPr="00B26921">
        <w:rPr>
          <w:rFonts w:cs="Arial"/>
          <w:i/>
          <w:lang w:val="fr-FR"/>
        </w:rPr>
        <w:t xml:space="preserve">Adopte </w:t>
      </w:r>
      <w:r w:rsidRPr="00B26921">
        <w:rPr>
          <w:rFonts w:cs="Arial"/>
          <w:lang w:val="fr-FR"/>
        </w:rPr>
        <w:t>le budget pour la période 202</w:t>
      </w:r>
      <w:r w:rsidR="00E102AB">
        <w:rPr>
          <w:rFonts w:cs="Arial"/>
          <w:lang w:val="fr-FR"/>
        </w:rPr>
        <w:t>4</w:t>
      </w:r>
      <w:r>
        <w:rPr>
          <w:rFonts w:cs="Arial"/>
          <w:lang w:val="fr-FR"/>
        </w:rPr>
        <w:t xml:space="preserve"> </w:t>
      </w:r>
      <w:r w:rsidRPr="00B26921">
        <w:rPr>
          <w:rFonts w:cs="Arial"/>
          <w:lang w:val="fr-FR"/>
        </w:rPr>
        <w:t>-</w:t>
      </w:r>
      <w:r>
        <w:rPr>
          <w:rFonts w:cs="Arial"/>
          <w:lang w:val="fr-FR"/>
        </w:rPr>
        <w:t xml:space="preserve"> </w:t>
      </w:r>
      <w:r w:rsidRPr="00B26921">
        <w:rPr>
          <w:rFonts w:cs="Arial"/>
          <w:lang w:val="fr-FR"/>
        </w:rPr>
        <w:t>202</w:t>
      </w:r>
      <w:r w:rsidR="00E102AB">
        <w:rPr>
          <w:rFonts w:cs="Arial"/>
          <w:lang w:val="fr-FR"/>
        </w:rPr>
        <w:t>6</w:t>
      </w:r>
      <w:r w:rsidRPr="00B26921">
        <w:rPr>
          <w:rFonts w:cs="Arial"/>
          <w:lang w:val="fr-FR"/>
        </w:rPr>
        <w:t xml:space="preserve"> figurant à l’Annexe </w:t>
      </w:r>
      <w:r w:rsidR="00E102AB">
        <w:rPr>
          <w:rFonts w:cs="Arial"/>
          <w:lang w:val="fr-FR"/>
        </w:rPr>
        <w:t>[ ]</w:t>
      </w:r>
      <w:r w:rsidRPr="00B26921">
        <w:rPr>
          <w:rFonts w:cs="Arial"/>
          <w:lang w:val="fr-FR"/>
        </w:rPr>
        <w:t xml:space="preserve"> de la présente Résolution;</w:t>
      </w:r>
    </w:p>
    <w:p w14:paraId="01BF04EB" w14:textId="77777777" w:rsidR="003F7F5B" w:rsidRPr="00B26921" w:rsidRDefault="003F7F5B" w:rsidP="003F7F5B">
      <w:pPr>
        <w:adjustRightInd w:val="0"/>
        <w:ind w:left="567" w:hanging="567"/>
        <w:jc w:val="both"/>
        <w:rPr>
          <w:rFonts w:cs="Arial"/>
          <w:lang w:val="fr-FR"/>
        </w:rPr>
      </w:pPr>
    </w:p>
    <w:p w14:paraId="182C6C90" w14:textId="027E0324" w:rsidR="003F7F5B" w:rsidRPr="00B26921" w:rsidRDefault="003F7F5B" w:rsidP="003F7F5B">
      <w:pPr>
        <w:widowControl w:val="0"/>
        <w:numPr>
          <w:ilvl w:val="0"/>
          <w:numId w:val="20"/>
        </w:numPr>
        <w:autoSpaceDE w:val="0"/>
        <w:autoSpaceDN w:val="0"/>
        <w:adjustRightInd w:val="0"/>
        <w:ind w:left="567" w:hanging="567"/>
        <w:jc w:val="both"/>
        <w:rPr>
          <w:rFonts w:cs="Arial"/>
          <w:lang w:val="fr-FR"/>
        </w:rPr>
      </w:pPr>
      <w:r w:rsidRPr="00B26921">
        <w:rPr>
          <w:rFonts w:cs="Arial"/>
          <w:i/>
          <w:iCs/>
          <w:lang w:val="fr-FR"/>
        </w:rPr>
        <w:t>Adopte</w:t>
      </w:r>
      <w:r w:rsidRPr="00B26921">
        <w:rPr>
          <w:rFonts w:cs="Arial"/>
          <w:lang w:val="fr-FR"/>
        </w:rPr>
        <w:t xml:space="preserve"> l’échelle des contributions des Parties à la Convention </w:t>
      </w:r>
      <w:r>
        <w:rPr>
          <w:rFonts w:cs="Arial"/>
          <w:lang w:val="fr-FR"/>
        </w:rPr>
        <w:t>telle qu’elle figure</w:t>
      </w:r>
      <w:r w:rsidRPr="00B26921">
        <w:rPr>
          <w:rFonts w:cs="Arial"/>
          <w:lang w:val="fr-FR"/>
        </w:rPr>
        <w:t xml:space="preserve"> à </w:t>
      </w:r>
      <w:r>
        <w:rPr>
          <w:rFonts w:cs="Arial"/>
          <w:lang w:val="fr-FR"/>
        </w:rPr>
        <w:t>l’Annexe </w:t>
      </w:r>
      <w:r w:rsidR="00E102AB">
        <w:rPr>
          <w:rFonts w:cs="Arial"/>
          <w:lang w:val="fr-FR"/>
        </w:rPr>
        <w:t xml:space="preserve">[ ] </w:t>
      </w:r>
      <w:r>
        <w:rPr>
          <w:rFonts w:cs="Arial"/>
          <w:lang w:val="fr-FR"/>
        </w:rPr>
        <w:t xml:space="preserve">de </w:t>
      </w:r>
      <w:r w:rsidRPr="00B26921">
        <w:rPr>
          <w:rFonts w:cs="Arial"/>
          <w:lang w:val="fr-FR"/>
        </w:rPr>
        <w:t xml:space="preserve">la présente Résolution et </w:t>
      </w:r>
      <w:r w:rsidRPr="00B26921">
        <w:rPr>
          <w:rFonts w:cs="Arial"/>
          <w:i/>
          <w:lang w:val="fr-FR"/>
        </w:rPr>
        <w:t>décide</w:t>
      </w:r>
      <w:r w:rsidRPr="00B26921">
        <w:rPr>
          <w:rFonts w:cs="Arial"/>
          <w:lang w:val="fr-FR"/>
        </w:rPr>
        <w:t xml:space="preserve"> d’appliquer cette échelle de façon proportionnelle aux nouvelles Parties;</w:t>
      </w:r>
    </w:p>
    <w:p w14:paraId="7B4D84D6" w14:textId="77777777" w:rsidR="003F7F5B" w:rsidRPr="00B26921" w:rsidRDefault="003F7F5B" w:rsidP="003F7F5B">
      <w:pPr>
        <w:adjustRightInd w:val="0"/>
        <w:ind w:left="567"/>
        <w:jc w:val="both"/>
        <w:rPr>
          <w:rFonts w:cs="Arial"/>
          <w:lang w:val="fr-FR"/>
        </w:rPr>
      </w:pPr>
    </w:p>
    <w:p w14:paraId="67EE033F" w14:textId="0328F337" w:rsidR="003F7F5B" w:rsidRPr="00B26921" w:rsidRDefault="003F7F5B" w:rsidP="003F7F5B">
      <w:pPr>
        <w:widowControl w:val="0"/>
        <w:numPr>
          <w:ilvl w:val="0"/>
          <w:numId w:val="20"/>
        </w:numPr>
        <w:autoSpaceDE w:val="0"/>
        <w:autoSpaceDN w:val="0"/>
        <w:adjustRightInd w:val="0"/>
        <w:ind w:left="567" w:hanging="567"/>
        <w:jc w:val="both"/>
        <w:rPr>
          <w:rFonts w:cs="Arial"/>
          <w:i/>
          <w:lang w:val="fr-FR"/>
        </w:rPr>
      </w:pPr>
      <w:r w:rsidRPr="00B26921">
        <w:rPr>
          <w:rFonts w:cs="Arial"/>
          <w:i/>
          <w:lang w:val="fr-FR"/>
        </w:rPr>
        <w:t xml:space="preserve">Approuve </w:t>
      </w:r>
      <w:r w:rsidRPr="00B26921">
        <w:rPr>
          <w:rFonts w:cs="Arial"/>
          <w:lang w:val="fr-FR"/>
        </w:rPr>
        <w:t xml:space="preserve">que l’échelle des contributions comme figurant à l’Annexe </w:t>
      </w:r>
      <w:r w:rsidR="00E102AB">
        <w:rPr>
          <w:rFonts w:cs="Arial"/>
          <w:lang w:val="fr-FR"/>
        </w:rPr>
        <w:t>[ ]</w:t>
      </w:r>
      <w:r w:rsidRPr="00B26921">
        <w:rPr>
          <w:rFonts w:cs="Arial"/>
          <w:lang w:val="fr-FR"/>
        </w:rPr>
        <w:t xml:space="preserve"> ne sera pas ajustée à la baisse si de nouvelles Parties adhèrent à la Convention après l'adoption de la présente Résolution;</w:t>
      </w:r>
    </w:p>
    <w:p w14:paraId="30FF6B51" w14:textId="77777777" w:rsidR="003F7F5B" w:rsidRPr="00B26921" w:rsidRDefault="003F7F5B" w:rsidP="003F7F5B">
      <w:pPr>
        <w:adjustRightInd w:val="0"/>
        <w:ind w:left="567"/>
        <w:jc w:val="both"/>
        <w:rPr>
          <w:rFonts w:cs="Arial"/>
          <w:i/>
          <w:lang w:val="fr-FR"/>
        </w:rPr>
      </w:pPr>
    </w:p>
    <w:p w14:paraId="51C4DDB0" w14:textId="77777777" w:rsidR="003F7F5B" w:rsidRPr="00B26921" w:rsidRDefault="003F7F5B" w:rsidP="003F7F5B">
      <w:pPr>
        <w:widowControl w:val="0"/>
        <w:numPr>
          <w:ilvl w:val="0"/>
          <w:numId w:val="20"/>
        </w:numPr>
        <w:autoSpaceDE w:val="0"/>
        <w:autoSpaceDN w:val="0"/>
        <w:adjustRightInd w:val="0"/>
        <w:ind w:left="567" w:hanging="567"/>
        <w:jc w:val="both"/>
        <w:rPr>
          <w:rFonts w:cs="Arial"/>
          <w:lang w:val="fr-FR"/>
        </w:rPr>
      </w:pPr>
      <w:r w:rsidRPr="00B26921">
        <w:rPr>
          <w:rFonts w:cs="Arial"/>
          <w:i/>
          <w:lang w:val="fr-FR"/>
        </w:rPr>
        <w:t>Prie</w:t>
      </w:r>
      <w:r w:rsidRPr="00B26921">
        <w:rPr>
          <w:rFonts w:cs="Arial"/>
          <w:lang w:val="fr-FR"/>
        </w:rPr>
        <w:t xml:space="preserve"> les Parties tout particulièrement celles qui doivent payer un faible montant de contributions d’envisager de payer en un seul versement leurs contributions pour la période triennale;</w:t>
      </w:r>
    </w:p>
    <w:p w14:paraId="39F98E30" w14:textId="6D9A800A" w:rsidR="00E102AB" w:rsidRDefault="00E102AB" w:rsidP="00E102AB">
      <w:pPr>
        <w:adjustRightInd w:val="0"/>
        <w:ind w:left="0"/>
        <w:jc w:val="both"/>
        <w:rPr>
          <w:rFonts w:cs="Arial"/>
          <w:lang w:val="fr-FR"/>
        </w:rPr>
      </w:pPr>
      <w:r>
        <w:rPr>
          <w:rFonts w:cs="Arial"/>
          <w:lang w:val="fr-FR"/>
        </w:rPr>
        <w:br w:type="page"/>
      </w:r>
    </w:p>
    <w:p w14:paraId="35D09CC8" w14:textId="77777777" w:rsidR="003F7F5B" w:rsidRPr="00B26921" w:rsidRDefault="003F7F5B" w:rsidP="003F7F5B">
      <w:pPr>
        <w:widowControl w:val="0"/>
        <w:numPr>
          <w:ilvl w:val="0"/>
          <w:numId w:val="20"/>
        </w:numPr>
        <w:autoSpaceDE w:val="0"/>
        <w:autoSpaceDN w:val="0"/>
        <w:adjustRightInd w:val="0"/>
        <w:ind w:left="567" w:hanging="567"/>
        <w:jc w:val="both"/>
        <w:rPr>
          <w:rFonts w:cs="Arial"/>
          <w:lang w:val="fr-FR"/>
        </w:rPr>
      </w:pPr>
      <w:r w:rsidRPr="00B26921">
        <w:rPr>
          <w:rFonts w:cs="Arial"/>
          <w:i/>
          <w:iCs/>
          <w:color w:val="000000"/>
          <w:lang w:val="fr-FR" w:eastAsia="en-GB"/>
        </w:rPr>
        <w:lastRenderedPageBreak/>
        <w:t>Prie instamment</w:t>
      </w:r>
      <w:r w:rsidRPr="00B26921">
        <w:rPr>
          <w:rFonts w:cs="Arial"/>
          <w:color w:val="000000"/>
          <w:lang w:val="fr-FR" w:eastAsia="en-GB"/>
        </w:rPr>
        <w:t xml:space="preserve"> toutes les Parties de s’acquitter de leurs contributions dès que possible de préférence avant la fin du mois de mars de l’année à laquelle elles se rapportent et si les Parties le souhaitent d’informer le Secrétariat si elles préfèrent recevoir une seule facture couvrant tout la période triennale</w:t>
      </w:r>
      <w:r w:rsidRPr="00B26921">
        <w:rPr>
          <w:rFonts w:cs="Arial"/>
          <w:lang w:val="fr-FR"/>
        </w:rPr>
        <w:t>;</w:t>
      </w:r>
    </w:p>
    <w:p w14:paraId="1F1B7A3A" w14:textId="77777777" w:rsidR="003F7F5B" w:rsidRPr="00B26921" w:rsidRDefault="003F7F5B" w:rsidP="003F7F5B">
      <w:pPr>
        <w:adjustRightInd w:val="0"/>
        <w:ind w:left="567" w:hanging="567"/>
        <w:jc w:val="both"/>
        <w:rPr>
          <w:rFonts w:cs="Arial"/>
          <w:lang w:val="fr-FR"/>
        </w:rPr>
      </w:pPr>
    </w:p>
    <w:p w14:paraId="7C2CC72D" w14:textId="39A087E1" w:rsidR="003F7F5B" w:rsidRPr="00B26921" w:rsidRDefault="003F7F5B" w:rsidP="003F7F5B">
      <w:pPr>
        <w:widowControl w:val="0"/>
        <w:numPr>
          <w:ilvl w:val="0"/>
          <w:numId w:val="20"/>
        </w:numPr>
        <w:autoSpaceDE w:val="0"/>
        <w:autoSpaceDN w:val="0"/>
        <w:adjustRightInd w:val="0"/>
        <w:ind w:left="567" w:hanging="567"/>
        <w:jc w:val="both"/>
        <w:rPr>
          <w:rFonts w:cs="Arial"/>
          <w:lang w:val="fr-FR"/>
        </w:rPr>
      </w:pPr>
      <w:r w:rsidRPr="00B26921">
        <w:rPr>
          <w:rFonts w:cs="Arial"/>
          <w:i/>
          <w:lang w:val="fr-FR"/>
        </w:rPr>
        <w:t>Constate</w:t>
      </w:r>
      <w:r w:rsidRPr="00B26921">
        <w:rPr>
          <w:rFonts w:cs="Arial"/>
          <w:lang w:val="fr-FR"/>
        </w:rPr>
        <w:t xml:space="preserve"> avec préoccupation qu’un certain nombre de Parties n’ont pas versé leurs contributions au budget principal pour l’année 20</w:t>
      </w:r>
      <w:r w:rsidR="00E102AB">
        <w:rPr>
          <w:rFonts w:cs="Arial"/>
          <w:lang w:val="fr-FR"/>
        </w:rPr>
        <w:t>23</w:t>
      </w:r>
      <w:r w:rsidRPr="00B26921">
        <w:rPr>
          <w:rFonts w:cs="Arial"/>
          <w:lang w:val="fr-FR"/>
        </w:rPr>
        <w:t xml:space="preserve"> et les précédentes années dues le 1</w:t>
      </w:r>
      <w:r w:rsidRPr="00B26921">
        <w:rPr>
          <w:rFonts w:cs="Arial"/>
          <w:vertAlign w:val="superscript"/>
          <w:lang w:val="fr-FR"/>
        </w:rPr>
        <w:t>er</w:t>
      </w:r>
      <w:r w:rsidRPr="00B26921">
        <w:rPr>
          <w:rFonts w:cs="Arial"/>
          <w:lang w:val="fr-FR"/>
        </w:rPr>
        <w:t xml:space="preserve"> janvier de chaque année ayant un impact défavorable sur la mise en œuvre de la Convention;</w:t>
      </w:r>
    </w:p>
    <w:p w14:paraId="5CE20DD2" w14:textId="77777777" w:rsidR="003F7F5B" w:rsidRPr="00B26921" w:rsidRDefault="003F7F5B" w:rsidP="003F7F5B">
      <w:pPr>
        <w:adjustRightInd w:val="0"/>
        <w:ind w:left="567" w:hanging="567"/>
        <w:jc w:val="both"/>
        <w:rPr>
          <w:rFonts w:cs="Arial"/>
          <w:lang w:val="fr-FR"/>
        </w:rPr>
      </w:pPr>
    </w:p>
    <w:p w14:paraId="67391085" w14:textId="77777777" w:rsidR="003F7F5B" w:rsidRPr="00B26921" w:rsidRDefault="003F7F5B" w:rsidP="003F7F5B">
      <w:pPr>
        <w:widowControl w:val="0"/>
        <w:numPr>
          <w:ilvl w:val="0"/>
          <w:numId w:val="20"/>
        </w:numPr>
        <w:autoSpaceDE w:val="0"/>
        <w:autoSpaceDN w:val="0"/>
        <w:adjustRightInd w:val="0"/>
        <w:ind w:left="567" w:hanging="567"/>
        <w:jc w:val="both"/>
        <w:rPr>
          <w:rFonts w:cs="Arial"/>
          <w:lang w:val="fr-FR"/>
        </w:rPr>
      </w:pPr>
      <w:r w:rsidRPr="00B26921">
        <w:rPr>
          <w:rFonts w:cs="Arial"/>
          <w:i/>
          <w:lang w:val="fr-FR"/>
        </w:rPr>
        <w:t>Prie instamment</w:t>
      </w:r>
      <w:r w:rsidRPr="00B26921">
        <w:rPr>
          <w:rFonts w:cs="Arial"/>
          <w:lang w:val="fr-FR"/>
        </w:rPr>
        <w:t xml:space="preserve"> les Parties ayant des arriérés de coopérer avec le Secrétariat pour organiser le paiement de leurs contributions non réglées sans délai;</w:t>
      </w:r>
    </w:p>
    <w:p w14:paraId="133BB95A" w14:textId="77777777" w:rsidR="003F7F5B" w:rsidRPr="00B26921" w:rsidRDefault="003F7F5B" w:rsidP="003F7F5B">
      <w:pPr>
        <w:adjustRightInd w:val="0"/>
        <w:ind w:left="567" w:hanging="567"/>
        <w:jc w:val="both"/>
        <w:rPr>
          <w:rFonts w:cs="Arial"/>
          <w:lang w:val="fr-FR"/>
        </w:rPr>
      </w:pPr>
    </w:p>
    <w:p w14:paraId="75426EE9" w14:textId="77777777" w:rsidR="003F7F5B" w:rsidRPr="00B26921" w:rsidRDefault="003F7F5B" w:rsidP="003F7F5B">
      <w:pPr>
        <w:widowControl w:val="0"/>
        <w:numPr>
          <w:ilvl w:val="0"/>
          <w:numId w:val="20"/>
        </w:numPr>
        <w:autoSpaceDE w:val="0"/>
        <w:autoSpaceDN w:val="0"/>
        <w:adjustRightInd w:val="0"/>
        <w:ind w:left="567" w:hanging="567"/>
        <w:jc w:val="both"/>
        <w:rPr>
          <w:rFonts w:cs="Arial"/>
          <w:lang w:val="fr-FR"/>
        </w:rPr>
      </w:pPr>
      <w:r w:rsidRPr="00B26921">
        <w:rPr>
          <w:rFonts w:cs="Arial"/>
          <w:i/>
          <w:iCs/>
          <w:lang w:val="fr-FR"/>
        </w:rPr>
        <w:t xml:space="preserve">Décide </w:t>
      </w:r>
      <w:r w:rsidRPr="00B26921">
        <w:rPr>
          <w:rFonts w:cs="Arial"/>
          <w:lang w:val="fr-FR"/>
        </w:rPr>
        <w:t xml:space="preserve">d’établir le seuil d’éligibilité pour financer la participation des délégués aux réunions de la Convention à 0.200 pour cent sur le barème des quotes-parts des Nations Unies et en règle générale également d’exclure d’une telle éligibilité les pays de l’Union Européenne les pays européens qui ont une forte économie et/ou les pays qui ont des retards de paiement </w:t>
      </w:r>
      <w:r>
        <w:rPr>
          <w:rFonts w:cs="Arial"/>
          <w:lang w:val="fr-FR"/>
        </w:rPr>
        <w:t>de</w:t>
      </w:r>
      <w:r w:rsidRPr="00B26921">
        <w:rPr>
          <w:rFonts w:cs="Arial"/>
          <w:lang w:val="fr-FR"/>
        </w:rPr>
        <w:t xml:space="preserve"> trois ans</w:t>
      </w:r>
      <w:r>
        <w:rPr>
          <w:rFonts w:cs="Arial"/>
          <w:lang w:val="fr-FR"/>
        </w:rPr>
        <w:t xml:space="preserve"> ou plus</w:t>
      </w:r>
      <w:r w:rsidRPr="00B26921">
        <w:rPr>
          <w:rFonts w:cs="Arial"/>
          <w:lang w:val="fr-FR"/>
        </w:rPr>
        <w:t>;</w:t>
      </w:r>
    </w:p>
    <w:p w14:paraId="10A5C9D9" w14:textId="77777777" w:rsidR="003F7F5B" w:rsidRPr="00B26921" w:rsidRDefault="003F7F5B" w:rsidP="003F7F5B">
      <w:pPr>
        <w:adjustRightInd w:val="0"/>
        <w:ind w:left="360"/>
        <w:jc w:val="both"/>
        <w:rPr>
          <w:rFonts w:cs="Arial"/>
          <w:lang w:val="fr-FR"/>
        </w:rPr>
      </w:pPr>
    </w:p>
    <w:p w14:paraId="433D3E35" w14:textId="6A0BF575" w:rsidR="003F7F5B" w:rsidRPr="00B26921" w:rsidRDefault="003F7F5B" w:rsidP="003F7F5B">
      <w:pPr>
        <w:widowControl w:val="0"/>
        <w:numPr>
          <w:ilvl w:val="0"/>
          <w:numId w:val="20"/>
        </w:numPr>
        <w:autoSpaceDE w:val="0"/>
        <w:autoSpaceDN w:val="0"/>
        <w:adjustRightInd w:val="0"/>
        <w:ind w:left="567" w:hanging="567"/>
        <w:jc w:val="both"/>
        <w:rPr>
          <w:rFonts w:cs="Arial"/>
          <w:lang w:val="fr-FR"/>
        </w:rPr>
      </w:pPr>
      <w:r w:rsidRPr="00B26921">
        <w:rPr>
          <w:rFonts w:cs="Arial"/>
          <w:i/>
          <w:lang w:val="fr-FR"/>
        </w:rPr>
        <w:t xml:space="preserve">Décide </w:t>
      </w:r>
      <w:r w:rsidRPr="00B26921">
        <w:rPr>
          <w:rFonts w:cs="Arial"/>
          <w:lang w:val="fr-FR"/>
        </w:rPr>
        <w:t>que les représentants des pays dont les arriérés de paiement sont de trois ans ou plus ne devraient pas exercer de fonction au sein des organes de la Convention et devraient se voir refuser le droit de vote</w:t>
      </w:r>
      <w:r w:rsidR="003B6EB9">
        <w:rPr>
          <w:rFonts w:cs="Arial"/>
          <w:lang w:val="fr-FR"/>
        </w:rPr>
        <w:t xml:space="preserve">, </w:t>
      </w:r>
      <w:r w:rsidRPr="00B26921">
        <w:rPr>
          <w:rFonts w:cs="Arial"/>
          <w:lang w:val="fr-FR"/>
        </w:rPr>
        <w:t xml:space="preserve">et </w:t>
      </w:r>
      <w:r w:rsidRPr="00B26921">
        <w:rPr>
          <w:rFonts w:cs="Arial"/>
          <w:i/>
          <w:lang w:val="fr-FR"/>
        </w:rPr>
        <w:t>prie</w:t>
      </w:r>
      <w:r w:rsidRPr="00B26921">
        <w:rPr>
          <w:rFonts w:cs="Arial"/>
          <w:lang w:val="fr-FR"/>
        </w:rPr>
        <w:t xml:space="preserve"> le Secrétaire exécutif d’étudier avec ces Parties des approches innovantes pour identifier des financements possibles afin de régler leurs arriérés avant la prochaine réunion;</w:t>
      </w:r>
    </w:p>
    <w:p w14:paraId="1F884FD2" w14:textId="77777777" w:rsidR="003F7F5B" w:rsidRPr="00B26921" w:rsidRDefault="003F7F5B" w:rsidP="003F7F5B">
      <w:pPr>
        <w:adjustRightInd w:val="0"/>
        <w:ind w:left="567" w:hanging="567"/>
        <w:jc w:val="both"/>
        <w:rPr>
          <w:rFonts w:cs="Arial"/>
          <w:lang w:val="fr-FR"/>
        </w:rPr>
      </w:pPr>
    </w:p>
    <w:p w14:paraId="4B6AF997" w14:textId="3B1DBB7D" w:rsidR="003F7F5B" w:rsidRPr="00B26921" w:rsidRDefault="003F7F5B" w:rsidP="003F7F5B">
      <w:pPr>
        <w:widowControl w:val="0"/>
        <w:numPr>
          <w:ilvl w:val="0"/>
          <w:numId w:val="20"/>
        </w:numPr>
        <w:autoSpaceDE w:val="0"/>
        <w:autoSpaceDN w:val="0"/>
        <w:adjustRightInd w:val="0"/>
        <w:ind w:left="567" w:hanging="567"/>
        <w:jc w:val="both"/>
        <w:rPr>
          <w:rFonts w:cs="Arial"/>
          <w:lang w:val="fr-FR"/>
        </w:rPr>
      </w:pPr>
      <w:r w:rsidRPr="00B26921">
        <w:rPr>
          <w:rFonts w:cs="Arial"/>
          <w:i/>
          <w:lang w:val="fr-FR"/>
        </w:rPr>
        <w:t>Décide</w:t>
      </w:r>
      <w:r w:rsidRPr="00B26921">
        <w:rPr>
          <w:rFonts w:cs="Arial"/>
          <w:lang w:val="fr-FR"/>
        </w:rPr>
        <w:t xml:space="preserve"> que les Résolutions adoptées par la Conférence des Parties mettant en place entre autres des organes des mécanismes ou des activités qui </w:t>
      </w:r>
      <w:proofErr w:type="gramStart"/>
      <w:r w:rsidRPr="00B26921">
        <w:rPr>
          <w:rFonts w:cs="Arial"/>
          <w:lang w:val="fr-FR"/>
        </w:rPr>
        <w:t>ont</w:t>
      </w:r>
      <w:proofErr w:type="gramEnd"/>
      <w:r w:rsidRPr="00B26921">
        <w:rPr>
          <w:rFonts w:cs="Arial"/>
          <w:lang w:val="fr-FR"/>
        </w:rPr>
        <w:t xml:space="preserve"> des répercussions financières non prévues à l’Annexe </w:t>
      </w:r>
      <w:r w:rsidR="00E102AB">
        <w:rPr>
          <w:rFonts w:cs="Arial"/>
          <w:lang w:val="fr-FR"/>
        </w:rPr>
        <w:t>[ ]</w:t>
      </w:r>
      <w:r w:rsidRPr="00B26921">
        <w:rPr>
          <w:rFonts w:cs="Arial"/>
          <w:lang w:val="fr-FR"/>
        </w:rPr>
        <w:t xml:space="preserve"> sont tributaires des fonds disponibles provenant de contributions volontaires;</w:t>
      </w:r>
    </w:p>
    <w:p w14:paraId="61F5E893" w14:textId="77777777" w:rsidR="003F7F5B" w:rsidRPr="00B26921" w:rsidRDefault="003F7F5B" w:rsidP="003F7F5B">
      <w:pPr>
        <w:adjustRightInd w:val="0"/>
        <w:ind w:left="567" w:hanging="567"/>
        <w:jc w:val="both"/>
        <w:rPr>
          <w:rFonts w:cs="Arial"/>
          <w:lang w:val="fr-FR"/>
        </w:rPr>
      </w:pPr>
    </w:p>
    <w:p w14:paraId="31E83D9F" w14:textId="77777777" w:rsidR="003F7F5B" w:rsidRPr="00B26921" w:rsidRDefault="003F7F5B" w:rsidP="003F7F5B">
      <w:pPr>
        <w:widowControl w:val="0"/>
        <w:numPr>
          <w:ilvl w:val="0"/>
          <w:numId w:val="20"/>
        </w:numPr>
        <w:autoSpaceDE w:val="0"/>
        <w:autoSpaceDN w:val="0"/>
        <w:adjustRightInd w:val="0"/>
        <w:ind w:left="567" w:hanging="567"/>
        <w:jc w:val="both"/>
        <w:rPr>
          <w:rFonts w:cs="Arial"/>
          <w:lang w:val="fr-FR"/>
        </w:rPr>
      </w:pPr>
      <w:r w:rsidRPr="00B26921">
        <w:rPr>
          <w:rFonts w:cs="Arial"/>
          <w:i/>
          <w:iCs/>
          <w:lang w:val="fr-FR"/>
        </w:rPr>
        <w:t xml:space="preserve">Encourage </w:t>
      </w:r>
      <w:r w:rsidRPr="00B26921">
        <w:rPr>
          <w:rFonts w:cs="Arial"/>
          <w:lang w:val="fr-FR"/>
        </w:rPr>
        <w:t xml:space="preserve">toutes les Parties à verser des contributions volontaires au Fonds d’affectation spéciale </w:t>
      </w:r>
      <w:r>
        <w:rPr>
          <w:rFonts w:cs="Arial"/>
          <w:lang w:val="fr-FR"/>
        </w:rPr>
        <w:t>– MVL</w:t>
      </w:r>
      <w:r>
        <w:rPr>
          <w:rStyle w:val="FootnoteReference"/>
          <w:rFonts w:cs="Arial"/>
          <w:lang w:val="fr-FR"/>
        </w:rPr>
        <w:footnoteReference w:id="4"/>
      </w:r>
      <w:r>
        <w:rPr>
          <w:rFonts w:cs="Arial"/>
          <w:lang w:val="fr-FR"/>
        </w:rPr>
        <w:t xml:space="preserve"> </w:t>
      </w:r>
      <w:r w:rsidRPr="00B26921">
        <w:rPr>
          <w:rFonts w:cs="Arial"/>
          <w:lang w:val="fr-FR"/>
        </w:rPr>
        <w:t>pour appuyer les demandes faites par les pays en développement de participer à la Convention et de contribuer à sa mise en œuvre pendant toute la période triennale;</w:t>
      </w:r>
    </w:p>
    <w:p w14:paraId="3590DE05" w14:textId="77777777" w:rsidR="003F7F5B" w:rsidRPr="00B26921" w:rsidRDefault="003F7F5B" w:rsidP="003F7F5B">
      <w:pPr>
        <w:adjustRightInd w:val="0"/>
        <w:ind w:left="567"/>
        <w:jc w:val="both"/>
        <w:rPr>
          <w:rFonts w:cs="Arial"/>
          <w:lang w:val="fr-FR"/>
        </w:rPr>
      </w:pPr>
    </w:p>
    <w:p w14:paraId="11A236D1" w14:textId="77777777" w:rsidR="003F7F5B" w:rsidRPr="00B26921" w:rsidRDefault="003F7F5B" w:rsidP="003F7F5B">
      <w:pPr>
        <w:widowControl w:val="0"/>
        <w:numPr>
          <w:ilvl w:val="0"/>
          <w:numId w:val="20"/>
        </w:numPr>
        <w:autoSpaceDE w:val="0"/>
        <w:autoSpaceDN w:val="0"/>
        <w:adjustRightInd w:val="0"/>
        <w:ind w:left="567" w:hanging="567"/>
        <w:jc w:val="both"/>
        <w:rPr>
          <w:rFonts w:cs="Arial"/>
          <w:lang w:val="fr-FR"/>
        </w:rPr>
      </w:pPr>
      <w:r w:rsidRPr="00B26921">
        <w:rPr>
          <w:rFonts w:cs="Arial"/>
          <w:i/>
          <w:lang w:val="fr-FR"/>
        </w:rPr>
        <w:t>Invite</w:t>
      </w:r>
      <w:r w:rsidRPr="00B26921">
        <w:rPr>
          <w:rFonts w:cs="Arial"/>
          <w:lang w:val="fr-FR"/>
        </w:rPr>
        <w:t xml:space="preserve"> toutes les Parties à verser des contributions volontaires au Fonds d'affectation spéciale </w:t>
      </w:r>
      <w:r>
        <w:rPr>
          <w:rFonts w:cs="Arial"/>
          <w:lang w:val="fr-FR"/>
        </w:rPr>
        <w:t>de la Convention – MSL</w:t>
      </w:r>
      <w:r>
        <w:rPr>
          <w:rStyle w:val="FootnoteReference"/>
          <w:rFonts w:cs="Arial"/>
          <w:lang w:val="fr-FR"/>
        </w:rPr>
        <w:footnoteReference w:id="5"/>
      </w:r>
      <w:r>
        <w:rPr>
          <w:rFonts w:cs="Arial"/>
          <w:lang w:val="fr-FR"/>
        </w:rPr>
        <w:t xml:space="preserve"> </w:t>
      </w:r>
      <w:r w:rsidRPr="00B26921">
        <w:rPr>
          <w:rFonts w:cs="Arial"/>
          <w:lang w:val="fr-FR"/>
        </w:rPr>
        <w:t>pour financer le budget de base du Secrétariat;</w:t>
      </w:r>
    </w:p>
    <w:p w14:paraId="171DB0F7" w14:textId="77777777" w:rsidR="003F7F5B" w:rsidRPr="00B26921" w:rsidRDefault="003F7F5B" w:rsidP="003F7F5B">
      <w:pPr>
        <w:adjustRightInd w:val="0"/>
        <w:ind w:left="567"/>
        <w:jc w:val="both"/>
        <w:rPr>
          <w:rFonts w:cs="Arial"/>
          <w:lang w:val="fr-FR"/>
        </w:rPr>
      </w:pPr>
    </w:p>
    <w:p w14:paraId="691AC0AE" w14:textId="1EBCA65D" w:rsidR="003F7F5B" w:rsidRPr="00B26921" w:rsidRDefault="00094952" w:rsidP="003F7F5B">
      <w:pPr>
        <w:widowControl w:val="0"/>
        <w:numPr>
          <w:ilvl w:val="0"/>
          <w:numId w:val="20"/>
        </w:numPr>
        <w:autoSpaceDE w:val="0"/>
        <w:autoSpaceDN w:val="0"/>
        <w:adjustRightInd w:val="0"/>
        <w:ind w:left="567" w:hanging="567"/>
        <w:jc w:val="both"/>
        <w:rPr>
          <w:rFonts w:cs="Arial"/>
          <w:lang w:val="fr-FR"/>
        </w:rPr>
      </w:pPr>
      <w:r>
        <w:rPr>
          <w:rFonts w:cs="Arial"/>
          <w:i/>
          <w:iCs/>
          <w:lang w:val="fr-FR"/>
        </w:rPr>
        <w:t xml:space="preserve">Prie </w:t>
      </w:r>
      <w:r w:rsidRPr="00094952">
        <w:rPr>
          <w:rFonts w:cs="Arial"/>
          <w:lang w:val="fr-FR"/>
        </w:rPr>
        <w:t>le Secrétariat de finaliser</w:t>
      </w:r>
      <w:r w:rsidR="003F7F5B" w:rsidRPr="00B26921">
        <w:rPr>
          <w:rFonts w:cs="Arial"/>
          <w:i/>
          <w:iCs/>
          <w:lang w:val="fr-FR"/>
        </w:rPr>
        <w:t xml:space="preserve"> </w:t>
      </w:r>
      <w:r w:rsidR="003F7F5B" w:rsidRPr="00B26921">
        <w:rPr>
          <w:rFonts w:cs="Arial"/>
          <w:iCs/>
          <w:lang w:val="fr-FR"/>
        </w:rPr>
        <w:t>le Programme de travail pour la période intersession entre la COP1</w:t>
      </w:r>
      <w:r w:rsidR="00D47604">
        <w:rPr>
          <w:rFonts w:cs="Arial"/>
          <w:iCs/>
          <w:lang w:val="fr-FR"/>
        </w:rPr>
        <w:t>4</w:t>
      </w:r>
      <w:r w:rsidR="003F7F5B" w:rsidRPr="00B26921">
        <w:rPr>
          <w:rFonts w:cs="Arial"/>
          <w:iCs/>
          <w:lang w:val="fr-FR"/>
        </w:rPr>
        <w:t xml:space="preserve"> et la COP1</w:t>
      </w:r>
      <w:r w:rsidR="00D47604">
        <w:rPr>
          <w:rFonts w:cs="Arial"/>
          <w:iCs/>
          <w:lang w:val="fr-FR"/>
        </w:rPr>
        <w:t>5</w:t>
      </w:r>
      <w:r w:rsidR="003F7F5B">
        <w:rPr>
          <w:rFonts w:cs="Arial"/>
          <w:iCs/>
          <w:lang w:val="fr-FR"/>
        </w:rPr>
        <w:t xml:space="preserve"> </w:t>
      </w:r>
      <w:r w:rsidR="003F7F5B" w:rsidRPr="00B26921">
        <w:rPr>
          <w:rFonts w:cs="Arial"/>
          <w:iCs/>
          <w:lang w:val="fr-FR"/>
        </w:rPr>
        <w:t>pour aider les Parties à identifier les activités et projets clés en cours qui ne sont pas couverts par le budget de base qu’elles entendent financer</w:t>
      </w:r>
      <w:r w:rsidR="003F7F5B" w:rsidRPr="00B26921">
        <w:rPr>
          <w:rFonts w:cs="Arial"/>
          <w:lang w:val="fr-FR"/>
        </w:rPr>
        <w:t>;</w:t>
      </w:r>
    </w:p>
    <w:p w14:paraId="425EC1F5" w14:textId="77777777" w:rsidR="003F7F5B" w:rsidRPr="00B26921" w:rsidRDefault="003F7F5B" w:rsidP="003F7F5B">
      <w:pPr>
        <w:adjustRightInd w:val="0"/>
        <w:ind w:left="567" w:hanging="567"/>
        <w:jc w:val="both"/>
        <w:rPr>
          <w:rFonts w:cs="Arial"/>
          <w:lang w:val="fr-FR"/>
        </w:rPr>
      </w:pPr>
    </w:p>
    <w:p w14:paraId="48439950" w14:textId="77777777" w:rsidR="003F7F5B" w:rsidRPr="00B26921" w:rsidRDefault="003F7F5B" w:rsidP="003F7F5B">
      <w:pPr>
        <w:widowControl w:val="0"/>
        <w:numPr>
          <w:ilvl w:val="0"/>
          <w:numId w:val="20"/>
        </w:numPr>
        <w:autoSpaceDE w:val="0"/>
        <w:autoSpaceDN w:val="0"/>
        <w:adjustRightInd w:val="0"/>
        <w:ind w:left="567" w:hanging="567"/>
        <w:jc w:val="both"/>
        <w:rPr>
          <w:rFonts w:cs="Arial"/>
          <w:lang w:val="fr-FR"/>
        </w:rPr>
      </w:pPr>
      <w:r w:rsidRPr="00B26921">
        <w:rPr>
          <w:rFonts w:cs="Arial"/>
          <w:i/>
          <w:iCs/>
          <w:lang w:val="fr-FR"/>
        </w:rPr>
        <w:t xml:space="preserve">Encourage </w:t>
      </w:r>
      <w:r w:rsidRPr="00B26921">
        <w:rPr>
          <w:rFonts w:cs="Arial"/>
          <w:lang w:val="fr-FR"/>
        </w:rPr>
        <w:t>les États qui ne sont pas Parties à la Convention ainsi que les organisations gouvernementales intergouvernementales et non-gouvernementales et d’autres entités à envisager de verser des contributions au Fonds d’affectation spéciale ou pour des activités spécifiques;</w:t>
      </w:r>
    </w:p>
    <w:p w14:paraId="645D6C93" w14:textId="7BF245CC" w:rsidR="00D47604" w:rsidRDefault="00D47604" w:rsidP="003F7F5B">
      <w:pPr>
        <w:adjustRightInd w:val="0"/>
        <w:ind w:left="567" w:hanging="567"/>
        <w:jc w:val="both"/>
        <w:rPr>
          <w:rFonts w:cs="Arial"/>
          <w:lang w:val="fr-FR"/>
        </w:rPr>
      </w:pPr>
      <w:r>
        <w:rPr>
          <w:rFonts w:cs="Arial"/>
          <w:lang w:val="fr-FR"/>
        </w:rPr>
        <w:br w:type="page"/>
      </w:r>
    </w:p>
    <w:p w14:paraId="6F1B2D6C" w14:textId="770C8A8B" w:rsidR="003F7F5B" w:rsidRPr="00561B5A" w:rsidRDefault="003F7F5B" w:rsidP="003F7F5B">
      <w:pPr>
        <w:widowControl w:val="0"/>
        <w:numPr>
          <w:ilvl w:val="0"/>
          <w:numId w:val="20"/>
        </w:numPr>
        <w:autoSpaceDE w:val="0"/>
        <w:autoSpaceDN w:val="0"/>
        <w:adjustRightInd w:val="0"/>
        <w:ind w:left="567" w:hanging="567"/>
        <w:jc w:val="both"/>
        <w:rPr>
          <w:rFonts w:cs="Arial"/>
          <w:i/>
          <w:lang w:val="fr-FR"/>
        </w:rPr>
      </w:pPr>
      <w:r w:rsidRPr="00B26921">
        <w:rPr>
          <w:rFonts w:cs="Arial"/>
          <w:i/>
          <w:lang w:val="fr-FR"/>
        </w:rPr>
        <w:lastRenderedPageBreak/>
        <w:t xml:space="preserve">Décide </w:t>
      </w:r>
      <w:r w:rsidRPr="00B26921">
        <w:rPr>
          <w:rFonts w:cs="Arial"/>
          <w:lang w:val="fr-FR"/>
        </w:rPr>
        <w:t>que l</w:t>
      </w:r>
      <w:r w:rsidR="00D47604">
        <w:rPr>
          <w:rFonts w:cs="Arial"/>
          <w:lang w:val="fr-FR"/>
        </w:rPr>
        <w:t>a</w:t>
      </w:r>
      <w:r w:rsidRPr="00B26921">
        <w:rPr>
          <w:rFonts w:cs="Arial"/>
          <w:lang w:val="fr-FR"/>
        </w:rPr>
        <w:t xml:space="preserve"> Secrétaire exécuti</w:t>
      </w:r>
      <w:r w:rsidR="00D47604">
        <w:rPr>
          <w:rFonts w:cs="Arial"/>
          <w:lang w:val="fr-FR"/>
        </w:rPr>
        <w:t>ve</w:t>
      </w:r>
      <w:r w:rsidRPr="00B26921">
        <w:rPr>
          <w:rFonts w:cs="Arial"/>
          <w:lang w:val="fr-FR"/>
        </w:rPr>
        <w:t>, sous réserve de l’approbation du Comité permanent et dans les cas urgents avec l’approbation du Président du Comité permanent uniquement, est habilité</w:t>
      </w:r>
      <w:r w:rsidR="00D47604">
        <w:rPr>
          <w:rFonts w:cs="Arial"/>
          <w:lang w:val="fr-FR"/>
        </w:rPr>
        <w:t>e</w:t>
      </w:r>
      <w:r w:rsidRPr="00B26921">
        <w:rPr>
          <w:rFonts w:cs="Arial"/>
          <w:lang w:val="fr-FR"/>
        </w:rPr>
        <w:t xml:space="preserve"> à dépenser ou à utiliser des fonds économisés sur l’exécution du budget de base et des fonds provenant de nouvelles Parties à la Convention pour des activités figurant dans le </w:t>
      </w:r>
      <w:r>
        <w:rPr>
          <w:rFonts w:cs="Arial"/>
          <w:lang w:val="fr-FR"/>
        </w:rPr>
        <w:t>P</w:t>
      </w:r>
      <w:r w:rsidRPr="00B26921">
        <w:rPr>
          <w:rFonts w:cs="Arial"/>
          <w:lang w:val="fr-FR"/>
        </w:rPr>
        <w:t>rogramme de travail chiffré approuvé non couvertes par le budget de base;</w:t>
      </w:r>
    </w:p>
    <w:p w14:paraId="493DB74D" w14:textId="77777777" w:rsidR="003F7F5B" w:rsidRPr="00561B5A" w:rsidRDefault="003F7F5B" w:rsidP="003F7F5B">
      <w:pPr>
        <w:adjustRightInd w:val="0"/>
        <w:ind w:left="567"/>
        <w:jc w:val="both"/>
        <w:rPr>
          <w:rFonts w:cs="Arial"/>
          <w:i/>
          <w:lang w:val="fr-FR"/>
        </w:rPr>
      </w:pPr>
    </w:p>
    <w:p w14:paraId="5FADDFDC" w14:textId="43CBA883" w:rsidR="003F7F5B" w:rsidRDefault="003F7F5B" w:rsidP="003F7F5B">
      <w:pPr>
        <w:widowControl w:val="0"/>
        <w:numPr>
          <w:ilvl w:val="0"/>
          <w:numId w:val="20"/>
        </w:numPr>
        <w:autoSpaceDE w:val="0"/>
        <w:autoSpaceDN w:val="0"/>
        <w:adjustRightInd w:val="0"/>
        <w:ind w:left="567" w:hanging="567"/>
        <w:jc w:val="both"/>
        <w:rPr>
          <w:rFonts w:cs="Arial"/>
          <w:i/>
          <w:lang w:val="fr-FR"/>
        </w:rPr>
      </w:pPr>
      <w:r w:rsidRPr="00B26921">
        <w:rPr>
          <w:rFonts w:cs="Arial"/>
          <w:i/>
          <w:lang w:val="fr-FR"/>
        </w:rPr>
        <w:t xml:space="preserve">Décide </w:t>
      </w:r>
      <w:r w:rsidRPr="00B26921">
        <w:rPr>
          <w:rFonts w:cs="Arial"/>
          <w:lang w:val="fr-FR"/>
        </w:rPr>
        <w:t>que l</w:t>
      </w:r>
      <w:r w:rsidR="00D47604">
        <w:rPr>
          <w:rFonts w:cs="Arial"/>
          <w:lang w:val="fr-FR"/>
        </w:rPr>
        <w:t>a</w:t>
      </w:r>
      <w:r w:rsidRPr="00B26921">
        <w:rPr>
          <w:rFonts w:cs="Arial"/>
          <w:lang w:val="fr-FR"/>
        </w:rPr>
        <w:t xml:space="preserve"> Secrétaire exécuti</w:t>
      </w:r>
      <w:r w:rsidR="00D47604">
        <w:rPr>
          <w:rFonts w:cs="Arial"/>
          <w:lang w:val="fr-FR"/>
        </w:rPr>
        <w:t>ve</w:t>
      </w:r>
      <w:r w:rsidRPr="00B26921">
        <w:rPr>
          <w:rFonts w:cs="Arial"/>
          <w:lang w:val="fr-FR"/>
        </w:rPr>
        <w:t xml:space="preserve"> est habilité</w:t>
      </w:r>
      <w:r w:rsidR="00D47604">
        <w:rPr>
          <w:rFonts w:cs="Arial"/>
          <w:lang w:val="fr-FR"/>
        </w:rPr>
        <w:t>e</w:t>
      </w:r>
      <w:r w:rsidRPr="00B26921">
        <w:rPr>
          <w:rFonts w:cs="Arial"/>
          <w:lang w:val="fr-FR"/>
        </w:rPr>
        <w:t xml:space="preserve"> à prendre les décisions relatives à la dotation en personnel nécessaires pour mettre en œuvre les priorités des Parties conformément au </w:t>
      </w:r>
      <w:r>
        <w:rPr>
          <w:rFonts w:cs="Arial"/>
          <w:lang w:val="fr-FR"/>
        </w:rPr>
        <w:t>P</w:t>
      </w:r>
      <w:r w:rsidRPr="00B26921">
        <w:rPr>
          <w:rFonts w:cs="Arial"/>
          <w:lang w:val="fr-FR"/>
        </w:rPr>
        <w:t>rogramme de travail, à condition que les incidences de ces décisions puissent être couvertes par le budget existant</w:t>
      </w:r>
      <w:r w:rsidRPr="00B26921">
        <w:rPr>
          <w:rFonts w:cs="Arial"/>
          <w:i/>
          <w:lang w:val="fr-FR"/>
        </w:rPr>
        <w:t> ;</w:t>
      </w:r>
    </w:p>
    <w:p w14:paraId="3E380FE8" w14:textId="77777777" w:rsidR="00D47604" w:rsidRDefault="00D47604" w:rsidP="00D47604">
      <w:pPr>
        <w:widowControl w:val="0"/>
        <w:autoSpaceDE w:val="0"/>
        <w:autoSpaceDN w:val="0"/>
        <w:adjustRightInd w:val="0"/>
        <w:ind w:left="0"/>
        <w:jc w:val="both"/>
        <w:rPr>
          <w:rFonts w:cs="Arial"/>
          <w:i/>
          <w:lang w:val="fr-FR"/>
        </w:rPr>
      </w:pPr>
    </w:p>
    <w:p w14:paraId="79CED3A1" w14:textId="1F691EE6" w:rsidR="00D47604" w:rsidRPr="00447F0F" w:rsidRDefault="00D47604" w:rsidP="00D47604">
      <w:pPr>
        <w:widowControl w:val="0"/>
        <w:numPr>
          <w:ilvl w:val="0"/>
          <w:numId w:val="20"/>
        </w:numPr>
        <w:autoSpaceDE w:val="0"/>
        <w:autoSpaceDN w:val="0"/>
        <w:adjustRightInd w:val="0"/>
        <w:ind w:left="567" w:hanging="567"/>
        <w:jc w:val="both"/>
        <w:rPr>
          <w:rFonts w:cs="Arial"/>
          <w:iCs/>
          <w:lang w:val="fr-FR"/>
        </w:rPr>
      </w:pPr>
      <w:r w:rsidRPr="00447F0F">
        <w:rPr>
          <w:rFonts w:cs="Arial"/>
          <w:i/>
          <w:lang w:val="fr-FR"/>
        </w:rPr>
        <w:t>Encourage</w:t>
      </w:r>
      <w:r w:rsidRPr="00447F0F">
        <w:rPr>
          <w:rFonts w:cs="Arial"/>
          <w:lang w:val="fr-FR"/>
        </w:rPr>
        <w:t xml:space="preserve"> l</w:t>
      </w:r>
      <w:r>
        <w:rPr>
          <w:rFonts w:cs="Arial"/>
          <w:lang w:val="fr-FR"/>
        </w:rPr>
        <w:t>a</w:t>
      </w:r>
      <w:r w:rsidRPr="00447F0F">
        <w:rPr>
          <w:rFonts w:cs="Arial"/>
          <w:lang w:val="fr-FR"/>
        </w:rPr>
        <w:t xml:space="preserve"> Secrétaire exécuti</w:t>
      </w:r>
      <w:r>
        <w:rPr>
          <w:rFonts w:cs="Arial"/>
          <w:lang w:val="fr-FR"/>
        </w:rPr>
        <w:t>ve,</w:t>
      </w:r>
      <w:r w:rsidRPr="00447F0F">
        <w:rPr>
          <w:rFonts w:cs="Arial"/>
          <w:lang w:val="fr-FR"/>
        </w:rPr>
        <w:t xml:space="preserve"> conformément aux règles des Nations Unies</w:t>
      </w:r>
      <w:r>
        <w:rPr>
          <w:rFonts w:cs="Arial"/>
          <w:lang w:val="fr-FR"/>
        </w:rPr>
        <w:t>,</w:t>
      </w:r>
      <w:r w:rsidRPr="00447F0F">
        <w:rPr>
          <w:rFonts w:cs="Arial"/>
          <w:lang w:val="fr-FR"/>
        </w:rPr>
        <w:t xml:space="preserve"> à utiliser les opportunités offertes par les postes vacants pour renforcer les capacités du Secrétariat dans les limites du budget assigné y compris en effectuant des changements structurels</w:t>
      </w:r>
      <w:r>
        <w:rPr>
          <w:rFonts w:cs="Arial"/>
          <w:lang w:val="fr-FR"/>
        </w:rPr>
        <w:t>;</w:t>
      </w:r>
    </w:p>
    <w:p w14:paraId="2C71E16D" w14:textId="77777777" w:rsidR="003F7F5B" w:rsidRDefault="003F7F5B" w:rsidP="003F7F5B">
      <w:pPr>
        <w:pStyle w:val="ListParagraph"/>
        <w:rPr>
          <w:rFonts w:cs="Arial"/>
          <w:i/>
          <w:lang w:val="fr-FR"/>
        </w:rPr>
      </w:pPr>
    </w:p>
    <w:p w14:paraId="27E1D8A8" w14:textId="68798E27" w:rsidR="003F7F5B" w:rsidRDefault="003F7F5B" w:rsidP="003F7F5B">
      <w:pPr>
        <w:widowControl w:val="0"/>
        <w:numPr>
          <w:ilvl w:val="0"/>
          <w:numId w:val="20"/>
        </w:numPr>
        <w:autoSpaceDE w:val="0"/>
        <w:autoSpaceDN w:val="0"/>
        <w:adjustRightInd w:val="0"/>
        <w:ind w:left="567" w:hanging="567"/>
        <w:jc w:val="both"/>
        <w:rPr>
          <w:rFonts w:cs="Arial"/>
          <w:lang w:val="fr-FR"/>
        </w:rPr>
      </w:pPr>
      <w:r w:rsidRPr="00C86CB2">
        <w:rPr>
          <w:rFonts w:cs="Arial"/>
          <w:i/>
          <w:iCs/>
          <w:lang w:val="fr-FR"/>
        </w:rPr>
        <w:t>Prie</w:t>
      </w:r>
      <w:r>
        <w:rPr>
          <w:rFonts w:cs="Arial"/>
          <w:lang w:val="fr-FR"/>
        </w:rPr>
        <w:t xml:space="preserve"> l</w:t>
      </w:r>
      <w:r w:rsidR="00D47604">
        <w:rPr>
          <w:rFonts w:cs="Arial"/>
          <w:lang w:val="fr-FR"/>
        </w:rPr>
        <w:t>a</w:t>
      </w:r>
      <w:r>
        <w:rPr>
          <w:rFonts w:cs="Arial"/>
          <w:lang w:val="fr-FR"/>
        </w:rPr>
        <w:t xml:space="preserve"> Secrétaire exécuti</w:t>
      </w:r>
      <w:r w:rsidR="00D47604">
        <w:rPr>
          <w:rFonts w:cs="Arial"/>
          <w:lang w:val="fr-FR"/>
        </w:rPr>
        <w:t>ve</w:t>
      </w:r>
      <w:r>
        <w:rPr>
          <w:rFonts w:cs="Arial"/>
          <w:lang w:val="fr-FR"/>
        </w:rPr>
        <w:t xml:space="preserve"> de préparer des propositions budgétaires sur le même modèle, notamment un tableau des effectifs indiquant les postes qui sont pourvus au sein du Secrétariat pour examen par de prochaines sessions de la Conférence des Parties, y compris, au minimum, un scénario de budget à croissance nominale zéro et un scénario de budget à croissance réelle zéro, en consultation avec le Sous-comité des finances et du budget;</w:t>
      </w:r>
    </w:p>
    <w:p w14:paraId="1E417881" w14:textId="77777777" w:rsidR="003F7F5B" w:rsidRPr="00C86CB2" w:rsidRDefault="003F7F5B" w:rsidP="003F7F5B">
      <w:pPr>
        <w:adjustRightInd w:val="0"/>
        <w:ind w:left="567"/>
        <w:jc w:val="both"/>
        <w:rPr>
          <w:rFonts w:cs="Arial"/>
          <w:lang w:val="fr-FR"/>
        </w:rPr>
      </w:pPr>
    </w:p>
    <w:p w14:paraId="1E284BBA" w14:textId="3AABBEB8" w:rsidR="00D47604" w:rsidRDefault="00D47604" w:rsidP="00D47604">
      <w:pPr>
        <w:widowControl w:val="0"/>
        <w:numPr>
          <w:ilvl w:val="0"/>
          <w:numId w:val="20"/>
        </w:numPr>
        <w:autoSpaceDE w:val="0"/>
        <w:autoSpaceDN w:val="0"/>
        <w:adjustRightInd w:val="0"/>
        <w:ind w:left="567" w:hanging="567"/>
        <w:jc w:val="both"/>
        <w:rPr>
          <w:rFonts w:cs="Arial"/>
          <w:lang w:val="fr-FR"/>
        </w:rPr>
      </w:pPr>
      <w:r w:rsidRPr="00B26921">
        <w:rPr>
          <w:rFonts w:cs="Arial"/>
          <w:i/>
          <w:iCs/>
          <w:lang w:val="fr-FR"/>
        </w:rPr>
        <w:t>Invite</w:t>
      </w:r>
      <w:r w:rsidRPr="00B26921">
        <w:rPr>
          <w:rFonts w:cs="Arial"/>
          <w:lang w:val="fr-FR"/>
        </w:rPr>
        <w:t xml:space="preserve"> les Parties à examiner la possibilité de financer des Jeunes experts associés et/ou de fournir gratuitement du personnel ou des experts techniques au Secrétariat afin d’accroître ses capacités techniques;</w:t>
      </w:r>
    </w:p>
    <w:p w14:paraId="6434DEC6" w14:textId="77777777" w:rsidR="00D47604" w:rsidRPr="00B26921" w:rsidRDefault="00D47604" w:rsidP="00D47604">
      <w:pPr>
        <w:widowControl w:val="0"/>
        <w:autoSpaceDE w:val="0"/>
        <w:autoSpaceDN w:val="0"/>
        <w:adjustRightInd w:val="0"/>
        <w:ind w:left="0"/>
        <w:jc w:val="both"/>
        <w:rPr>
          <w:rFonts w:cs="Arial"/>
          <w:lang w:val="fr-FR"/>
        </w:rPr>
      </w:pPr>
    </w:p>
    <w:p w14:paraId="50B8ADAD" w14:textId="05759234" w:rsidR="003F7F5B" w:rsidRDefault="003F7F5B" w:rsidP="003F7F5B">
      <w:pPr>
        <w:widowControl w:val="0"/>
        <w:numPr>
          <w:ilvl w:val="0"/>
          <w:numId w:val="20"/>
        </w:numPr>
        <w:autoSpaceDE w:val="0"/>
        <w:autoSpaceDN w:val="0"/>
        <w:adjustRightInd w:val="0"/>
        <w:ind w:left="567" w:hanging="567"/>
        <w:jc w:val="both"/>
        <w:rPr>
          <w:rFonts w:cs="Arial"/>
          <w:lang w:val="fr-FR"/>
        </w:rPr>
      </w:pPr>
      <w:r w:rsidRPr="00C86CB2">
        <w:rPr>
          <w:rFonts w:cs="Arial"/>
          <w:i/>
          <w:iCs/>
          <w:lang w:val="fr-FR"/>
        </w:rPr>
        <w:t>Adopte</w:t>
      </w:r>
      <w:r>
        <w:rPr>
          <w:rFonts w:cs="Arial"/>
          <w:lang w:val="fr-FR"/>
        </w:rPr>
        <w:t xml:space="preserve"> le tableau des effectifs du Secrétariat, tel qu’il figure à l’Annexe </w:t>
      </w:r>
      <w:r w:rsidR="00D47604">
        <w:rPr>
          <w:rFonts w:cs="Arial"/>
          <w:lang w:val="fr-FR"/>
        </w:rPr>
        <w:t>[ ]</w:t>
      </w:r>
      <w:r>
        <w:rPr>
          <w:rFonts w:cs="Arial"/>
          <w:lang w:val="fr-FR"/>
        </w:rPr>
        <w:t>, utilisé à des fins de fixation des coûts pour établir le budget général;</w:t>
      </w:r>
    </w:p>
    <w:p w14:paraId="1744CEE6" w14:textId="77777777" w:rsidR="003F7F5B" w:rsidRPr="00B26921" w:rsidRDefault="003F7F5B" w:rsidP="00D47604">
      <w:pPr>
        <w:adjustRightInd w:val="0"/>
        <w:ind w:left="0"/>
        <w:jc w:val="both"/>
        <w:rPr>
          <w:rFonts w:cs="Arial"/>
          <w:lang w:val="fr-FR"/>
        </w:rPr>
      </w:pPr>
    </w:p>
    <w:p w14:paraId="45C1FC3C" w14:textId="77777777" w:rsidR="003F7F5B" w:rsidRPr="00991B70" w:rsidRDefault="003F7F5B" w:rsidP="003F7F5B">
      <w:pPr>
        <w:widowControl w:val="0"/>
        <w:numPr>
          <w:ilvl w:val="0"/>
          <w:numId w:val="20"/>
        </w:numPr>
        <w:autoSpaceDE w:val="0"/>
        <w:autoSpaceDN w:val="0"/>
        <w:adjustRightInd w:val="0"/>
        <w:spacing w:after="80"/>
        <w:ind w:left="567" w:hanging="567"/>
        <w:jc w:val="both"/>
        <w:rPr>
          <w:rFonts w:cs="Arial"/>
          <w:i/>
          <w:lang w:val="fr-FR"/>
        </w:rPr>
      </w:pPr>
      <w:r w:rsidRPr="00B26921">
        <w:rPr>
          <w:rFonts w:cs="Arial"/>
          <w:i/>
          <w:lang w:val="fr-FR"/>
        </w:rPr>
        <w:t>Demande</w:t>
      </w:r>
      <w:r w:rsidRPr="00B26921">
        <w:rPr>
          <w:rFonts w:cs="Arial"/>
          <w:lang w:val="fr-FR"/>
        </w:rPr>
        <w:t xml:space="preserve"> au Sous-Comité des finances et du budget du Comité permanent</w:t>
      </w:r>
      <w:r w:rsidRPr="00B26921">
        <w:rPr>
          <w:rFonts w:cs="Arial"/>
          <w:i/>
          <w:lang w:val="fr-FR"/>
        </w:rPr>
        <w:t>:</w:t>
      </w:r>
    </w:p>
    <w:p w14:paraId="3DF669DB" w14:textId="77777777" w:rsidR="003F7F5B" w:rsidRPr="00B26921" w:rsidRDefault="003F7F5B" w:rsidP="003F7F5B">
      <w:pPr>
        <w:adjustRightInd w:val="0"/>
        <w:spacing w:after="80"/>
        <w:ind w:left="1134" w:hanging="540"/>
        <w:jc w:val="both"/>
        <w:rPr>
          <w:rFonts w:cs="Arial"/>
          <w:color w:val="000000"/>
          <w:lang w:val="fr-FR" w:eastAsia="en-GB"/>
        </w:rPr>
      </w:pPr>
      <w:r w:rsidRPr="00B26921">
        <w:rPr>
          <w:rFonts w:cs="Arial"/>
          <w:color w:val="000000"/>
          <w:lang w:val="fr-FR" w:eastAsia="en-GB"/>
        </w:rPr>
        <w:t>i)</w:t>
      </w:r>
      <w:r w:rsidRPr="00B26921">
        <w:rPr>
          <w:rFonts w:cs="Arial"/>
          <w:color w:val="000000"/>
          <w:lang w:val="fr-FR" w:eastAsia="en-GB"/>
        </w:rPr>
        <w:tab/>
        <w:t>de se réunir un jour avant le début de chaque réunion ordinaire du Comité permanent et de mener leurs travaux intersessions par des moyens électroniques ou d’autres moyens;</w:t>
      </w:r>
    </w:p>
    <w:p w14:paraId="3147CB27" w14:textId="77777777" w:rsidR="003F7F5B" w:rsidRPr="00B26921" w:rsidRDefault="003F7F5B" w:rsidP="003F7F5B">
      <w:pPr>
        <w:adjustRightInd w:val="0"/>
        <w:spacing w:after="80"/>
        <w:ind w:left="1134" w:hanging="540"/>
        <w:jc w:val="both"/>
        <w:rPr>
          <w:rFonts w:cs="Arial"/>
          <w:color w:val="000000"/>
          <w:lang w:val="fr-FR" w:eastAsia="en-GB"/>
        </w:rPr>
      </w:pPr>
      <w:r w:rsidRPr="00B26921">
        <w:rPr>
          <w:rFonts w:cs="Arial"/>
          <w:color w:val="000000"/>
          <w:lang w:val="fr-FR" w:eastAsia="en-GB"/>
        </w:rPr>
        <w:t>ii)</w:t>
      </w:r>
      <w:r w:rsidRPr="00B26921">
        <w:rPr>
          <w:rFonts w:cs="Arial"/>
          <w:color w:val="000000"/>
          <w:lang w:val="fr-FR" w:eastAsia="en-GB"/>
        </w:rPr>
        <w:tab/>
        <w:t>de travailler avec le Secrétariat pour préparer tous les documents financiers et budgétaires soumis à l’examen du Comité permanent ; et</w:t>
      </w:r>
    </w:p>
    <w:p w14:paraId="2A4973C8" w14:textId="10E96C8B" w:rsidR="003F7F5B" w:rsidRPr="00B26921" w:rsidRDefault="003F7F5B" w:rsidP="003F7F5B">
      <w:pPr>
        <w:adjustRightInd w:val="0"/>
        <w:ind w:left="1134" w:hanging="540"/>
        <w:jc w:val="both"/>
        <w:rPr>
          <w:rFonts w:cs="Arial"/>
          <w:color w:val="000000"/>
          <w:lang w:val="fr-FR" w:eastAsia="en-GB"/>
        </w:rPr>
      </w:pPr>
      <w:r w:rsidRPr="00B26921">
        <w:rPr>
          <w:rFonts w:cs="Arial"/>
          <w:color w:val="000000"/>
          <w:lang w:val="fr-FR" w:eastAsia="en-GB"/>
        </w:rPr>
        <w:t>iii)</w:t>
      </w:r>
      <w:r w:rsidRPr="00B26921">
        <w:rPr>
          <w:rFonts w:cs="Arial"/>
          <w:color w:val="000000"/>
          <w:lang w:val="fr-FR" w:eastAsia="en-GB"/>
        </w:rPr>
        <w:tab/>
        <w:t xml:space="preserve">de fonctionner dans le cadre du mandat énoncé dans l’Annexe </w:t>
      </w:r>
      <w:r w:rsidR="00D47604">
        <w:rPr>
          <w:rFonts w:cs="Arial"/>
          <w:color w:val="000000"/>
          <w:lang w:val="fr-FR" w:eastAsia="en-GB"/>
        </w:rPr>
        <w:t>[ ]</w:t>
      </w:r>
      <w:r w:rsidRPr="00B26921">
        <w:rPr>
          <w:rFonts w:cs="Arial"/>
          <w:color w:val="000000"/>
          <w:lang w:val="fr-FR" w:eastAsia="en-GB"/>
        </w:rPr>
        <w:t xml:space="preserve"> à la présente Résolution;</w:t>
      </w:r>
    </w:p>
    <w:p w14:paraId="5EEB869D" w14:textId="77777777" w:rsidR="003F7F5B" w:rsidRPr="00B26921" w:rsidRDefault="003F7F5B" w:rsidP="003F7F5B">
      <w:pPr>
        <w:adjustRightInd w:val="0"/>
        <w:rPr>
          <w:rFonts w:cs="Arial"/>
          <w:lang w:val="fr-FR"/>
        </w:rPr>
      </w:pPr>
    </w:p>
    <w:p w14:paraId="0C980F67" w14:textId="4F8FB8AB" w:rsidR="003F7F5B" w:rsidRPr="00B26921" w:rsidRDefault="003F7F5B" w:rsidP="003F7F5B">
      <w:pPr>
        <w:widowControl w:val="0"/>
        <w:numPr>
          <w:ilvl w:val="0"/>
          <w:numId w:val="20"/>
        </w:numPr>
        <w:autoSpaceDE w:val="0"/>
        <w:autoSpaceDN w:val="0"/>
        <w:adjustRightInd w:val="0"/>
        <w:ind w:left="567" w:hanging="567"/>
        <w:jc w:val="both"/>
        <w:rPr>
          <w:rFonts w:cs="Arial"/>
          <w:lang w:val="fr-FR"/>
        </w:rPr>
      </w:pPr>
      <w:r w:rsidRPr="00B26921">
        <w:rPr>
          <w:rFonts w:cs="Arial"/>
          <w:i/>
          <w:lang w:val="fr-FR"/>
        </w:rPr>
        <w:t>Confirme</w:t>
      </w:r>
      <w:r w:rsidRPr="00B26921">
        <w:rPr>
          <w:rFonts w:cs="Arial"/>
          <w:lang w:val="fr-FR"/>
        </w:rPr>
        <w:t xml:space="preserve"> que le Secrétariat de la CMS continuera de fournir des services de secrétariat à l’A</w:t>
      </w:r>
      <w:r>
        <w:rPr>
          <w:rFonts w:cs="Arial"/>
          <w:lang w:val="fr-FR"/>
        </w:rPr>
        <w:t>ccord sur la conservation des petits cétacés de la mer Baltique, du nord-est de l’Atlantique et des mers d’Irlande et du Nord (A</w:t>
      </w:r>
      <w:r w:rsidRPr="00B26921">
        <w:rPr>
          <w:rFonts w:cs="Arial"/>
          <w:lang w:val="fr-FR"/>
        </w:rPr>
        <w:t>SCOBANS</w:t>
      </w:r>
      <w:r>
        <w:rPr>
          <w:rFonts w:cs="Arial"/>
          <w:lang w:val="fr-FR"/>
        </w:rPr>
        <w:t>)</w:t>
      </w:r>
      <w:r w:rsidRPr="00B26921">
        <w:rPr>
          <w:rFonts w:cs="Arial"/>
          <w:lang w:val="fr-FR"/>
        </w:rPr>
        <w:t>, au M</w:t>
      </w:r>
      <w:r>
        <w:rPr>
          <w:rFonts w:cs="Arial"/>
          <w:lang w:val="fr-FR"/>
        </w:rPr>
        <w:t>émorandum d’entente sur la conservation et la gestion des tortues marines et de leurs habitats dans l’océan Indien et l’Asie du Sud-Est (</w:t>
      </w:r>
      <w:proofErr w:type="spellStart"/>
      <w:r>
        <w:rPr>
          <w:rFonts w:cs="Arial"/>
          <w:lang w:val="fr-FR"/>
        </w:rPr>
        <w:t>MdE</w:t>
      </w:r>
      <w:proofErr w:type="spellEnd"/>
      <w:r>
        <w:rPr>
          <w:rFonts w:cs="Arial"/>
          <w:lang w:val="fr-FR"/>
        </w:rPr>
        <w:t xml:space="preserve"> </w:t>
      </w:r>
      <w:r w:rsidRPr="00B26921">
        <w:rPr>
          <w:rFonts w:cs="Arial"/>
          <w:lang w:val="fr-FR"/>
        </w:rPr>
        <w:t>IOSEA</w:t>
      </w:r>
      <w:r>
        <w:rPr>
          <w:rFonts w:cs="Arial"/>
          <w:lang w:val="fr-FR"/>
        </w:rPr>
        <w:t>)</w:t>
      </w:r>
      <w:r w:rsidRPr="00B26921">
        <w:rPr>
          <w:rFonts w:cs="Arial"/>
          <w:lang w:val="fr-FR"/>
        </w:rPr>
        <w:t xml:space="preserve">, au </w:t>
      </w:r>
      <w:r>
        <w:rPr>
          <w:rFonts w:cs="Arial"/>
          <w:lang w:val="fr-FR"/>
        </w:rPr>
        <w:t>Mémorandum d’entente sur la conservation des requins migrateurs (</w:t>
      </w:r>
      <w:proofErr w:type="spellStart"/>
      <w:r w:rsidRPr="00B26921">
        <w:rPr>
          <w:rFonts w:cs="Arial"/>
          <w:lang w:val="fr-FR"/>
        </w:rPr>
        <w:t>MdE</w:t>
      </w:r>
      <w:proofErr w:type="spellEnd"/>
      <w:r w:rsidRPr="00B26921">
        <w:rPr>
          <w:rFonts w:cs="Arial"/>
          <w:lang w:val="fr-FR"/>
        </w:rPr>
        <w:t xml:space="preserve"> Requins</w:t>
      </w:r>
      <w:r>
        <w:rPr>
          <w:rFonts w:cs="Arial"/>
          <w:lang w:val="fr-FR"/>
        </w:rPr>
        <w:t>)</w:t>
      </w:r>
      <w:r w:rsidRPr="00B26921">
        <w:rPr>
          <w:rFonts w:cs="Arial"/>
          <w:lang w:val="fr-FR"/>
        </w:rPr>
        <w:t xml:space="preserve"> et à l’Accord sur l</w:t>
      </w:r>
      <w:r w:rsidR="0041236B">
        <w:rPr>
          <w:rFonts w:cs="Arial"/>
          <w:lang w:val="fr-FR"/>
        </w:rPr>
        <w:t xml:space="preserve">a conservation des gorilles et de leurs habitats (Accord </w:t>
      </w:r>
      <w:proofErr w:type="spellStart"/>
      <w:r w:rsidR="0041236B">
        <w:rPr>
          <w:rFonts w:cs="Arial"/>
          <w:lang w:val="fr-FR"/>
        </w:rPr>
        <w:t>Gorilla</w:t>
      </w:r>
      <w:proofErr w:type="spellEnd"/>
      <w:r w:rsidR="0041236B">
        <w:rPr>
          <w:rFonts w:cs="Arial"/>
          <w:lang w:val="fr-FR"/>
        </w:rPr>
        <w:t>)</w:t>
      </w:r>
      <w:r w:rsidRPr="00B26921">
        <w:rPr>
          <w:rFonts w:cs="Arial"/>
          <w:lang w:val="fr-FR"/>
        </w:rPr>
        <w:t xml:space="preserve"> pendant le prochain exercice triennal</w:t>
      </w:r>
      <w:r>
        <w:rPr>
          <w:rFonts w:cs="Arial"/>
          <w:lang w:val="fr-FR"/>
        </w:rPr>
        <w:t>;</w:t>
      </w:r>
    </w:p>
    <w:p w14:paraId="40939824" w14:textId="77777777" w:rsidR="003F7F5B" w:rsidRPr="00B26921" w:rsidRDefault="003F7F5B" w:rsidP="003F7F5B">
      <w:pPr>
        <w:adjustRightInd w:val="0"/>
        <w:ind w:left="567" w:hanging="567"/>
        <w:jc w:val="both"/>
        <w:rPr>
          <w:rFonts w:cs="Arial"/>
          <w:lang w:val="fr-FR"/>
        </w:rPr>
      </w:pPr>
    </w:p>
    <w:p w14:paraId="79407FFB" w14:textId="77777777" w:rsidR="003F7F5B" w:rsidRPr="00B26921" w:rsidRDefault="003F7F5B" w:rsidP="003F7F5B">
      <w:pPr>
        <w:widowControl w:val="0"/>
        <w:numPr>
          <w:ilvl w:val="0"/>
          <w:numId w:val="20"/>
        </w:numPr>
        <w:autoSpaceDE w:val="0"/>
        <w:autoSpaceDN w:val="0"/>
        <w:adjustRightInd w:val="0"/>
        <w:ind w:left="567" w:hanging="567"/>
        <w:jc w:val="both"/>
        <w:rPr>
          <w:rFonts w:cs="Arial"/>
          <w:lang w:val="fr-FR"/>
        </w:rPr>
      </w:pPr>
      <w:r w:rsidRPr="00B26921">
        <w:rPr>
          <w:rFonts w:cs="Arial"/>
          <w:i/>
          <w:lang w:val="fr-FR"/>
        </w:rPr>
        <w:t>Demande</w:t>
      </w:r>
      <w:r w:rsidRPr="00B26921">
        <w:rPr>
          <w:rFonts w:cs="Arial"/>
          <w:lang w:val="fr-FR"/>
        </w:rPr>
        <w:t xml:space="preserve"> au Directeur </w:t>
      </w:r>
      <w:proofErr w:type="gramStart"/>
      <w:r w:rsidRPr="00B26921">
        <w:rPr>
          <w:rFonts w:cs="Arial"/>
          <w:lang w:val="fr-FR"/>
        </w:rPr>
        <w:t>exécutif</w:t>
      </w:r>
      <w:proofErr w:type="gramEnd"/>
      <w:r w:rsidRPr="00B26921">
        <w:rPr>
          <w:rFonts w:cs="Arial"/>
          <w:lang w:val="fr-FR"/>
        </w:rPr>
        <w:t xml:space="preserve"> de l’ONU Environnement de continuer à intégrer différents aspects du </w:t>
      </w:r>
      <w:r>
        <w:rPr>
          <w:rFonts w:cs="Arial"/>
          <w:lang w:val="fr-FR"/>
        </w:rPr>
        <w:t>P</w:t>
      </w:r>
      <w:r w:rsidRPr="00B26921">
        <w:rPr>
          <w:rFonts w:cs="Arial"/>
          <w:lang w:val="fr-FR"/>
        </w:rPr>
        <w:t>rogramme de travail de la Convention dans le Programme de travail du Programme des Nations Unies pour l'environnement et d’envisager selon qu’il convient de fournir un appui financier à des activités spécifiques de la CMS dans ce contexte</w:t>
      </w:r>
      <w:r>
        <w:rPr>
          <w:rFonts w:cs="Arial"/>
          <w:lang w:val="fr-FR"/>
        </w:rPr>
        <w:t>;</w:t>
      </w:r>
    </w:p>
    <w:p w14:paraId="3A7AB765" w14:textId="77777777" w:rsidR="003F7F5B" w:rsidRPr="00B26921" w:rsidRDefault="003F7F5B" w:rsidP="003F7F5B">
      <w:pPr>
        <w:adjustRightInd w:val="0"/>
        <w:ind w:left="360"/>
        <w:jc w:val="both"/>
        <w:rPr>
          <w:rFonts w:cs="Arial"/>
          <w:lang w:val="fr-FR"/>
        </w:rPr>
      </w:pPr>
    </w:p>
    <w:p w14:paraId="10DA773C" w14:textId="09E7EF7F" w:rsidR="003F7F5B" w:rsidRPr="00B26921" w:rsidRDefault="003F7F5B" w:rsidP="003F7F5B">
      <w:pPr>
        <w:widowControl w:val="0"/>
        <w:numPr>
          <w:ilvl w:val="0"/>
          <w:numId w:val="20"/>
        </w:numPr>
        <w:autoSpaceDE w:val="0"/>
        <w:autoSpaceDN w:val="0"/>
        <w:adjustRightInd w:val="0"/>
        <w:ind w:left="567" w:hanging="567"/>
        <w:jc w:val="both"/>
        <w:rPr>
          <w:rFonts w:cs="Arial"/>
          <w:lang w:val="fr-FR"/>
        </w:rPr>
      </w:pPr>
      <w:r w:rsidRPr="00B26921">
        <w:rPr>
          <w:rFonts w:cs="Arial"/>
          <w:i/>
          <w:lang w:val="fr-FR"/>
        </w:rPr>
        <w:lastRenderedPageBreak/>
        <w:t>Demande</w:t>
      </w:r>
      <w:r w:rsidRPr="00B26921">
        <w:rPr>
          <w:rFonts w:cs="Arial"/>
          <w:lang w:val="fr-FR"/>
        </w:rPr>
        <w:t xml:space="preserve"> au Directeur </w:t>
      </w:r>
      <w:proofErr w:type="gramStart"/>
      <w:r w:rsidRPr="00B26921">
        <w:rPr>
          <w:rFonts w:cs="Arial"/>
          <w:lang w:val="fr-FR"/>
        </w:rPr>
        <w:t>exécutif</w:t>
      </w:r>
      <w:proofErr w:type="gramEnd"/>
      <w:r w:rsidRPr="00B26921">
        <w:rPr>
          <w:rFonts w:cs="Arial"/>
          <w:lang w:val="fr-FR"/>
        </w:rPr>
        <w:t xml:space="preserve"> du Programme des Nations Unies pour l'environnement de prolonger la durée du Fonds d’affectation spéciale de la Convention</w:t>
      </w:r>
      <w:r>
        <w:rPr>
          <w:rFonts w:cs="Arial"/>
          <w:lang w:val="fr-FR"/>
        </w:rPr>
        <w:t> – MSL</w:t>
      </w:r>
      <w:r w:rsidRPr="00B26921">
        <w:rPr>
          <w:rFonts w:cs="Arial"/>
          <w:lang w:val="fr-FR"/>
        </w:rPr>
        <w:t xml:space="preserve"> jusqu’au 31 décembre 202</w:t>
      </w:r>
      <w:r w:rsidR="0041236B">
        <w:rPr>
          <w:rFonts w:cs="Arial"/>
          <w:lang w:val="fr-FR"/>
        </w:rPr>
        <w:t>6</w:t>
      </w:r>
      <w:r w:rsidRPr="00B26921">
        <w:rPr>
          <w:rFonts w:cs="Arial"/>
          <w:lang w:val="fr-FR"/>
        </w:rPr>
        <w:t>;</w:t>
      </w:r>
    </w:p>
    <w:p w14:paraId="281CEE99" w14:textId="77777777" w:rsidR="003F7F5B" w:rsidRPr="00B26921" w:rsidRDefault="003F7F5B" w:rsidP="003F7F5B">
      <w:pPr>
        <w:adjustRightInd w:val="0"/>
        <w:ind w:left="567" w:hanging="567"/>
        <w:jc w:val="both"/>
        <w:rPr>
          <w:rFonts w:cs="Arial"/>
          <w:lang w:val="fr-FR"/>
        </w:rPr>
      </w:pPr>
    </w:p>
    <w:p w14:paraId="78FA2717" w14:textId="7AF1A15B" w:rsidR="003F7F5B" w:rsidRPr="00B26921" w:rsidRDefault="003F7F5B" w:rsidP="003F7F5B">
      <w:pPr>
        <w:widowControl w:val="0"/>
        <w:numPr>
          <w:ilvl w:val="0"/>
          <w:numId w:val="20"/>
        </w:numPr>
        <w:autoSpaceDE w:val="0"/>
        <w:autoSpaceDN w:val="0"/>
        <w:adjustRightInd w:val="0"/>
        <w:ind w:left="567" w:hanging="567"/>
        <w:jc w:val="both"/>
        <w:rPr>
          <w:rFonts w:cs="Arial"/>
          <w:lang w:val="fr-FR"/>
        </w:rPr>
      </w:pPr>
      <w:r w:rsidRPr="00B26921">
        <w:rPr>
          <w:rFonts w:cs="Arial"/>
          <w:i/>
          <w:lang w:val="fr-FR"/>
        </w:rPr>
        <w:t>Approuve</w:t>
      </w:r>
      <w:r w:rsidRPr="00B26921">
        <w:rPr>
          <w:rFonts w:cs="Arial"/>
          <w:lang w:val="fr-FR"/>
        </w:rPr>
        <w:t xml:space="preserve"> le mandat pour l’administration du Fonds d’affectation spéciale tel qu’énoncé à l’Annexe </w:t>
      </w:r>
      <w:r w:rsidR="0041236B">
        <w:rPr>
          <w:rFonts w:cs="Arial"/>
          <w:lang w:val="fr-FR"/>
        </w:rPr>
        <w:t>[ ]</w:t>
      </w:r>
      <w:r w:rsidRPr="00B26921">
        <w:rPr>
          <w:rFonts w:cs="Arial"/>
          <w:lang w:val="fr-FR"/>
        </w:rPr>
        <w:t xml:space="preserve"> de la présente Résolution pour la période allant de 202</w:t>
      </w:r>
      <w:r w:rsidR="007838AB">
        <w:rPr>
          <w:rFonts w:cs="Arial"/>
          <w:lang w:val="fr-FR"/>
        </w:rPr>
        <w:t>4</w:t>
      </w:r>
      <w:r w:rsidRPr="00B26921">
        <w:rPr>
          <w:rFonts w:cs="Arial"/>
          <w:lang w:val="fr-FR"/>
        </w:rPr>
        <w:t xml:space="preserve"> à 202</w:t>
      </w:r>
      <w:r w:rsidR="007838AB">
        <w:rPr>
          <w:rFonts w:cs="Arial"/>
          <w:lang w:val="fr-FR"/>
        </w:rPr>
        <w:t>6</w:t>
      </w:r>
      <w:r w:rsidRPr="00B26921">
        <w:rPr>
          <w:rFonts w:cs="Arial"/>
          <w:lang w:val="fr-FR"/>
        </w:rPr>
        <w:t>;</w:t>
      </w:r>
    </w:p>
    <w:p w14:paraId="2FBA9072" w14:textId="77777777" w:rsidR="003F7F5B" w:rsidRPr="00B26921" w:rsidRDefault="003F7F5B" w:rsidP="003F7F5B">
      <w:pPr>
        <w:adjustRightInd w:val="0"/>
        <w:ind w:left="567" w:hanging="567"/>
        <w:jc w:val="both"/>
        <w:rPr>
          <w:rFonts w:cs="Arial"/>
          <w:lang w:val="fr-FR"/>
        </w:rPr>
      </w:pPr>
    </w:p>
    <w:p w14:paraId="23443F41" w14:textId="77777777" w:rsidR="003F7F5B" w:rsidRDefault="003F7F5B" w:rsidP="003F7F5B">
      <w:pPr>
        <w:widowControl w:val="0"/>
        <w:numPr>
          <w:ilvl w:val="0"/>
          <w:numId w:val="20"/>
        </w:numPr>
        <w:autoSpaceDE w:val="0"/>
        <w:autoSpaceDN w:val="0"/>
        <w:adjustRightInd w:val="0"/>
        <w:ind w:left="567" w:hanging="567"/>
        <w:jc w:val="both"/>
        <w:rPr>
          <w:rFonts w:cs="Arial"/>
          <w:lang w:val="fr-FR"/>
        </w:rPr>
      </w:pPr>
      <w:r w:rsidRPr="00B26921">
        <w:rPr>
          <w:rFonts w:cs="Arial"/>
          <w:i/>
          <w:iCs/>
          <w:lang w:val="fr-FR"/>
        </w:rPr>
        <w:t xml:space="preserve">Décide </w:t>
      </w:r>
      <w:r w:rsidRPr="00B26921">
        <w:rPr>
          <w:rFonts w:cs="Arial"/>
          <w:lang w:val="fr-FR"/>
        </w:rPr>
        <w:t>que toutes les contributions au Fonds d’affectation spéciale seront réglées en euros;</w:t>
      </w:r>
    </w:p>
    <w:p w14:paraId="7006990E" w14:textId="77777777" w:rsidR="007838AB" w:rsidRPr="00B26921" w:rsidRDefault="007838AB" w:rsidP="007838AB">
      <w:pPr>
        <w:widowControl w:val="0"/>
        <w:autoSpaceDE w:val="0"/>
        <w:autoSpaceDN w:val="0"/>
        <w:adjustRightInd w:val="0"/>
        <w:ind w:left="0"/>
        <w:jc w:val="both"/>
        <w:rPr>
          <w:rFonts w:cs="Arial"/>
          <w:lang w:val="fr-FR"/>
        </w:rPr>
      </w:pPr>
    </w:p>
    <w:p w14:paraId="09FCC118" w14:textId="77777777" w:rsidR="003F7F5B" w:rsidRPr="00B26921" w:rsidRDefault="003F7F5B" w:rsidP="003F7F5B">
      <w:pPr>
        <w:widowControl w:val="0"/>
        <w:numPr>
          <w:ilvl w:val="0"/>
          <w:numId w:val="20"/>
        </w:numPr>
        <w:autoSpaceDE w:val="0"/>
        <w:autoSpaceDN w:val="0"/>
        <w:adjustRightInd w:val="0"/>
        <w:ind w:left="567" w:hanging="567"/>
        <w:jc w:val="both"/>
        <w:rPr>
          <w:rFonts w:cs="Arial"/>
          <w:lang w:val="fr-FR"/>
        </w:rPr>
      </w:pPr>
      <w:r w:rsidRPr="00B26921">
        <w:rPr>
          <w:rFonts w:cs="Arial"/>
          <w:i/>
          <w:iCs/>
          <w:lang w:val="fr-FR"/>
        </w:rPr>
        <w:t>Décide également</w:t>
      </w:r>
      <w:r w:rsidRPr="00B26921">
        <w:rPr>
          <w:rFonts w:cs="Arial"/>
          <w:lang w:val="fr-FR"/>
        </w:rPr>
        <w:t xml:space="preserve"> que le fonds de roulement devrait être maintenu à un niveau constant d’au moins 15 pour cent des dépenses annuelles estimées ou de </w:t>
      </w:r>
      <w:r w:rsidRPr="00B26921">
        <w:rPr>
          <w:rFonts w:cs="Arial"/>
          <w:bCs/>
          <w:lang w:val="fr-FR"/>
        </w:rPr>
        <w:t>500 000 USD</w:t>
      </w:r>
      <w:r>
        <w:rPr>
          <w:rFonts w:cs="Arial"/>
          <w:bCs/>
          <w:lang w:val="fr-FR"/>
        </w:rPr>
        <w:t>,</w:t>
      </w:r>
      <w:r w:rsidRPr="00B26921">
        <w:rPr>
          <w:rFonts w:cs="Arial"/>
          <w:bCs/>
          <w:lang w:val="fr-FR"/>
        </w:rPr>
        <w:t xml:space="preserve"> le plus élevé de ces deux montants étant retenu</w:t>
      </w:r>
      <w:r w:rsidRPr="00B26921">
        <w:rPr>
          <w:rFonts w:cs="Arial"/>
          <w:lang w:val="fr-FR"/>
        </w:rPr>
        <w:t>;</w:t>
      </w:r>
    </w:p>
    <w:p w14:paraId="40886C1E" w14:textId="77777777" w:rsidR="003F7F5B" w:rsidRPr="00B26921" w:rsidRDefault="003F7F5B" w:rsidP="003F7F5B">
      <w:pPr>
        <w:adjustRightInd w:val="0"/>
        <w:ind w:left="567" w:hanging="567"/>
        <w:jc w:val="both"/>
        <w:rPr>
          <w:rFonts w:cs="Arial"/>
          <w:lang w:val="fr-FR"/>
        </w:rPr>
      </w:pPr>
    </w:p>
    <w:p w14:paraId="4CA88FCB" w14:textId="77777777" w:rsidR="003F7F5B" w:rsidRDefault="003F7F5B" w:rsidP="003F7F5B">
      <w:pPr>
        <w:widowControl w:val="0"/>
        <w:numPr>
          <w:ilvl w:val="0"/>
          <w:numId w:val="20"/>
        </w:numPr>
        <w:autoSpaceDE w:val="0"/>
        <w:autoSpaceDN w:val="0"/>
        <w:adjustRightInd w:val="0"/>
        <w:ind w:left="567" w:hanging="567"/>
        <w:jc w:val="both"/>
        <w:rPr>
          <w:rFonts w:cs="Arial"/>
          <w:lang w:val="fr-FR"/>
        </w:rPr>
      </w:pPr>
      <w:r w:rsidRPr="00B26921">
        <w:rPr>
          <w:rFonts w:cs="Arial"/>
          <w:i/>
          <w:lang w:val="fr-FR"/>
        </w:rPr>
        <w:t>Demande</w:t>
      </w:r>
      <w:r w:rsidRPr="00B26921">
        <w:rPr>
          <w:rFonts w:cs="Arial"/>
          <w:lang w:val="fr-FR"/>
        </w:rPr>
        <w:t xml:space="preserve"> au Secrétariat de surveiller attentivement les variations des taux de change et d’ajuster le niveau des dépenses selon que de besoin; et décide que le Secrétariat en dernier ressort peut demander au Comité permanent d’effectuer un prélèvement sur le Fonds d’affectation spéciale à titre exceptionnel; et</w:t>
      </w:r>
    </w:p>
    <w:p w14:paraId="79A130DD" w14:textId="77777777" w:rsidR="003F7F5B" w:rsidRDefault="003F7F5B" w:rsidP="003F7F5B">
      <w:pPr>
        <w:widowControl w:val="0"/>
        <w:autoSpaceDE w:val="0"/>
        <w:autoSpaceDN w:val="0"/>
        <w:adjustRightInd w:val="0"/>
        <w:ind w:left="567"/>
        <w:jc w:val="both"/>
        <w:rPr>
          <w:rFonts w:cs="Arial"/>
          <w:lang w:val="fr-FR"/>
        </w:rPr>
      </w:pPr>
    </w:p>
    <w:p w14:paraId="37DC917C" w14:textId="601238A6" w:rsidR="003F7F5B" w:rsidRPr="007838AB" w:rsidRDefault="003F7F5B" w:rsidP="003F7F5B">
      <w:pPr>
        <w:widowControl w:val="0"/>
        <w:numPr>
          <w:ilvl w:val="0"/>
          <w:numId w:val="20"/>
        </w:numPr>
        <w:autoSpaceDE w:val="0"/>
        <w:autoSpaceDN w:val="0"/>
        <w:adjustRightInd w:val="0"/>
        <w:ind w:left="567" w:hanging="567"/>
        <w:jc w:val="both"/>
        <w:rPr>
          <w:rFonts w:cs="Arial"/>
          <w:lang w:val="fr-FR"/>
        </w:rPr>
      </w:pPr>
      <w:r w:rsidRPr="00991B70">
        <w:rPr>
          <w:rFonts w:cs="Arial"/>
          <w:bCs/>
          <w:i/>
          <w:lang w:val="fr-FR"/>
        </w:rPr>
        <w:t>Abroge</w:t>
      </w:r>
      <w:r w:rsidRPr="00991B70">
        <w:rPr>
          <w:rFonts w:cs="Arial"/>
          <w:bCs/>
          <w:lang w:val="fr-FR"/>
        </w:rPr>
        <w:t xml:space="preserve"> la Résolution </w:t>
      </w:r>
      <w:r w:rsidRPr="00991B70">
        <w:rPr>
          <w:rFonts w:cs="Arial"/>
          <w:lang w:val="fr-FR"/>
        </w:rPr>
        <w:t>1</w:t>
      </w:r>
      <w:r w:rsidR="007838AB">
        <w:rPr>
          <w:rFonts w:cs="Arial"/>
          <w:lang w:val="fr-FR"/>
        </w:rPr>
        <w:t>3</w:t>
      </w:r>
      <w:r w:rsidRPr="00991B70">
        <w:rPr>
          <w:rFonts w:cs="Arial"/>
          <w:lang w:val="fr-FR"/>
        </w:rPr>
        <w:t xml:space="preserve">.2, </w:t>
      </w:r>
      <w:r w:rsidRPr="00991B70">
        <w:rPr>
          <w:rFonts w:cs="Arial"/>
          <w:bCs/>
          <w:lang w:val="fr-FR"/>
        </w:rPr>
        <w:t>les contributions ordinaires des Parties servant à financer le budget</w:t>
      </w:r>
      <w:r w:rsidRPr="00991B70">
        <w:rPr>
          <w:rFonts w:cs="Arial"/>
          <w:lang w:val="fr-FR"/>
        </w:rPr>
        <w:t xml:space="preserve"> 20</w:t>
      </w:r>
      <w:r w:rsidR="007838AB">
        <w:rPr>
          <w:rFonts w:cs="Arial"/>
          <w:lang w:val="fr-FR"/>
        </w:rPr>
        <w:t>21</w:t>
      </w:r>
      <w:r w:rsidRPr="00991B70">
        <w:rPr>
          <w:rFonts w:cs="Arial"/>
          <w:lang w:val="fr-FR"/>
        </w:rPr>
        <w:t>-202</w:t>
      </w:r>
      <w:r w:rsidR="007838AB">
        <w:rPr>
          <w:rFonts w:cs="Arial"/>
          <w:lang w:val="fr-FR"/>
        </w:rPr>
        <w:t>3</w:t>
      </w:r>
      <w:r w:rsidRPr="00991B70">
        <w:rPr>
          <w:rFonts w:cs="Arial"/>
          <w:lang w:val="fr-FR"/>
        </w:rPr>
        <w:t xml:space="preserve"> </w:t>
      </w:r>
      <w:r w:rsidRPr="00991B70">
        <w:rPr>
          <w:rFonts w:cs="Arial"/>
          <w:bCs/>
          <w:lang w:val="fr-FR"/>
        </w:rPr>
        <w:t xml:space="preserve">telles qu’établies à l’Annexe </w:t>
      </w:r>
      <w:r w:rsidR="007838AB">
        <w:rPr>
          <w:rFonts w:cs="Arial"/>
          <w:bCs/>
          <w:lang w:val="fr-FR"/>
        </w:rPr>
        <w:t>[ ]</w:t>
      </w:r>
      <w:r w:rsidRPr="00991B70">
        <w:rPr>
          <w:rFonts w:cs="Arial"/>
          <w:bCs/>
          <w:lang w:val="fr-FR"/>
        </w:rPr>
        <w:t xml:space="preserve"> de la Résolution étant néanmoins conservées</w:t>
      </w:r>
      <w:r w:rsidR="007838AB">
        <w:rPr>
          <w:rFonts w:cs="Arial"/>
          <w:bCs/>
          <w:lang w:val="fr-FR"/>
        </w:rPr>
        <w:t>, et</w:t>
      </w:r>
    </w:p>
    <w:p w14:paraId="0832862B" w14:textId="77777777" w:rsidR="007838AB" w:rsidRDefault="007838AB" w:rsidP="007838AB">
      <w:pPr>
        <w:pStyle w:val="ListParagraph"/>
        <w:rPr>
          <w:rFonts w:cs="Arial"/>
          <w:lang w:val="fr-FR"/>
        </w:rPr>
      </w:pPr>
    </w:p>
    <w:p w14:paraId="3E02B04E" w14:textId="01F75630" w:rsidR="007838AB" w:rsidRPr="007838AB" w:rsidRDefault="007838AB" w:rsidP="003F7F5B">
      <w:pPr>
        <w:widowControl w:val="0"/>
        <w:numPr>
          <w:ilvl w:val="0"/>
          <w:numId w:val="20"/>
        </w:numPr>
        <w:autoSpaceDE w:val="0"/>
        <w:autoSpaceDN w:val="0"/>
        <w:adjustRightInd w:val="0"/>
        <w:ind w:left="567" w:hanging="567"/>
        <w:jc w:val="both"/>
        <w:rPr>
          <w:rFonts w:cs="Arial"/>
          <w:lang w:val="fr-FR"/>
        </w:rPr>
      </w:pPr>
      <w:r w:rsidRPr="007838AB">
        <w:rPr>
          <w:rFonts w:cs="Arial"/>
          <w:i/>
          <w:iCs/>
          <w:lang w:val="fr-FR"/>
        </w:rPr>
        <w:t>Remplace</w:t>
      </w:r>
      <w:r w:rsidRPr="007838AB">
        <w:rPr>
          <w:rFonts w:cs="Arial"/>
          <w:lang w:val="fr-FR"/>
        </w:rPr>
        <w:t xml:space="preserve"> la </w:t>
      </w:r>
      <w:r>
        <w:rPr>
          <w:rFonts w:cs="Arial"/>
          <w:lang w:val="fr-FR"/>
        </w:rPr>
        <w:t>R</w:t>
      </w:r>
      <w:r w:rsidRPr="007838AB">
        <w:rPr>
          <w:rFonts w:cs="Arial"/>
          <w:lang w:val="fr-FR"/>
        </w:rPr>
        <w:t>ésolution Ex.Cop1 budget intérimaire pour 2024</w:t>
      </w:r>
      <w:r>
        <w:rPr>
          <w:rFonts w:cs="Arial"/>
          <w:lang w:val="fr-FR"/>
        </w:rPr>
        <w:t>,</w:t>
      </w:r>
      <w:r w:rsidRPr="007838AB">
        <w:rPr>
          <w:rFonts w:cs="Arial"/>
          <w:lang w:val="fr-FR"/>
        </w:rPr>
        <w:t xml:space="preserve"> adopté</w:t>
      </w:r>
      <w:r>
        <w:rPr>
          <w:rFonts w:cs="Arial"/>
          <w:lang w:val="fr-FR"/>
        </w:rPr>
        <w:t>e</w:t>
      </w:r>
      <w:r w:rsidRPr="007838AB">
        <w:rPr>
          <w:rFonts w:cs="Arial"/>
          <w:lang w:val="fr-FR"/>
        </w:rPr>
        <w:t xml:space="preserve"> par la Conférence extraordinaire des Parties en décembre 2023.</w:t>
      </w:r>
    </w:p>
    <w:p w14:paraId="764510DD" w14:textId="77777777" w:rsidR="007838AB" w:rsidRDefault="007838AB" w:rsidP="007838AB">
      <w:pPr>
        <w:pStyle w:val="ListParagraph"/>
        <w:rPr>
          <w:rFonts w:cs="Arial"/>
          <w:lang w:val="fr-FR"/>
        </w:rPr>
      </w:pPr>
    </w:p>
    <w:p w14:paraId="38CEF2CA" w14:textId="77777777" w:rsidR="007838AB" w:rsidRPr="00991B70" w:rsidRDefault="007838AB" w:rsidP="007838AB">
      <w:pPr>
        <w:widowControl w:val="0"/>
        <w:autoSpaceDE w:val="0"/>
        <w:autoSpaceDN w:val="0"/>
        <w:adjustRightInd w:val="0"/>
        <w:ind w:left="0"/>
        <w:jc w:val="both"/>
        <w:rPr>
          <w:rFonts w:cs="Arial"/>
          <w:lang w:val="fr-FR"/>
        </w:rPr>
      </w:pPr>
    </w:p>
    <w:p w14:paraId="23C61DFC" w14:textId="351C94DF" w:rsidR="003F7F5B" w:rsidRDefault="003F7F5B" w:rsidP="003F7F5B">
      <w:pPr>
        <w:widowControl w:val="0"/>
        <w:autoSpaceDE w:val="0"/>
        <w:autoSpaceDN w:val="0"/>
        <w:adjustRightInd w:val="0"/>
        <w:ind w:left="567"/>
        <w:jc w:val="both"/>
        <w:rPr>
          <w:rFonts w:cs="Arial"/>
          <w:lang w:val="fr-FR"/>
        </w:rPr>
        <w:sectPr w:rsidR="003F7F5B" w:rsidSect="00E102AB">
          <w:headerReference w:type="even" r:id="rId32"/>
          <w:headerReference w:type="default" r:id="rId33"/>
          <w:footerReference w:type="even" r:id="rId34"/>
          <w:footerReference w:type="default" r:id="rId35"/>
          <w:headerReference w:type="first" r:id="rId36"/>
          <w:footerReference w:type="first" r:id="rId37"/>
          <w:pgSz w:w="11906" w:h="16838" w:code="9"/>
          <w:pgMar w:top="1440" w:right="1440" w:bottom="1440" w:left="1440" w:header="567" w:footer="720" w:gutter="0"/>
          <w:cols w:space="720"/>
          <w:titlePg/>
          <w:docGrid w:linePitch="360"/>
        </w:sectPr>
      </w:pPr>
    </w:p>
    <w:p w14:paraId="695E7DA0" w14:textId="77777777" w:rsidR="00B01DA1" w:rsidRDefault="00B01DA1" w:rsidP="00556D52">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fr-FR"/>
        </w:rPr>
      </w:pPr>
    </w:p>
    <w:p w14:paraId="49E433A4" w14:textId="7774BE50" w:rsidR="00B01DA1" w:rsidRPr="00044FD9" w:rsidRDefault="00B01DA1" w:rsidP="00B01DA1">
      <w:pPr>
        <w:spacing w:before="94"/>
        <w:ind w:right="-42"/>
        <w:jc w:val="right"/>
        <w:rPr>
          <w:b/>
          <w:lang w:val="fr-FR"/>
        </w:rPr>
      </w:pPr>
      <w:r w:rsidRPr="00044FD9">
        <w:rPr>
          <w:b/>
          <w:lang w:val="fr-FR"/>
        </w:rPr>
        <w:t>ANNEX</w:t>
      </w:r>
      <w:r w:rsidR="00044FD9">
        <w:rPr>
          <w:b/>
          <w:lang w:val="fr-FR"/>
        </w:rPr>
        <w:t>E</w:t>
      </w:r>
      <w:r w:rsidRPr="00044FD9">
        <w:rPr>
          <w:b/>
          <w:spacing w:val="-5"/>
          <w:lang w:val="fr-FR"/>
        </w:rPr>
        <w:t xml:space="preserve"> </w:t>
      </w:r>
      <w:r w:rsidRPr="00044FD9">
        <w:rPr>
          <w:b/>
          <w:lang w:val="fr-FR"/>
        </w:rPr>
        <w:t>5</w:t>
      </w:r>
      <w:r w:rsidRPr="00044FD9">
        <w:rPr>
          <w:b/>
          <w:spacing w:val="-3"/>
          <w:lang w:val="fr-FR"/>
        </w:rPr>
        <w:t xml:space="preserve"> </w:t>
      </w:r>
      <w:r w:rsidRPr="00044FD9">
        <w:rPr>
          <w:b/>
          <w:spacing w:val="-5"/>
          <w:lang w:val="fr-FR"/>
        </w:rPr>
        <w:t>(A)</w:t>
      </w:r>
    </w:p>
    <w:p w14:paraId="529DE5B0" w14:textId="77777777" w:rsidR="00B01DA1" w:rsidRPr="00044FD9" w:rsidRDefault="00B01DA1" w:rsidP="00B01DA1">
      <w:pPr>
        <w:spacing w:before="94"/>
        <w:ind w:left="1632" w:right="-42"/>
        <w:jc w:val="center"/>
        <w:rPr>
          <w:b/>
          <w:lang w:val="fr-FR"/>
        </w:rPr>
      </w:pPr>
    </w:p>
    <w:p w14:paraId="0E8179FE" w14:textId="3E00C48A" w:rsidR="00B01DA1" w:rsidRPr="00044FD9" w:rsidRDefault="00B01DA1" w:rsidP="00B01DA1">
      <w:pPr>
        <w:spacing w:before="94"/>
        <w:ind w:right="-42"/>
        <w:jc w:val="center"/>
        <w:rPr>
          <w:b/>
          <w:lang w:val="fr-FR"/>
        </w:rPr>
      </w:pPr>
      <w:r w:rsidRPr="00044FD9">
        <w:rPr>
          <w:b/>
          <w:lang w:val="fr-FR"/>
        </w:rPr>
        <w:t>BUDGET</w:t>
      </w:r>
      <w:r w:rsidRPr="00044FD9">
        <w:rPr>
          <w:b/>
          <w:spacing w:val="-3"/>
          <w:lang w:val="fr-FR"/>
        </w:rPr>
        <w:t xml:space="preserve"> </w:t>
      </w:r>
      <w:r w:rsidR="00044FD9" w:rsidRPr="00044FD9">
        <w:rPr>
          <w:b/>
          <w:spacing w:val="-3"/>
          <w:lang w:val="fr-FR"/>
        </w:rPr>
        <w:t>POUR LA PÉRIODE TRI</w:t>
      </w:r>
      <w:r w:rsidR="00CC2721">
        <w:rPr>
          <w:b/>
          <w:spacing w:val="-3"/>
          <w:lang w:val="fr-FR"/>
        </w:rPr>
        <w:t>E</w:t>
      </w:r>
      <w:r w:rsidR="00044FD9" w:rsidRPr="00044FD9">
        <w:rPr>
          <w:b/>
          <w:spacing w:val="-3"/>
          <w:lang w:val="fr-FR"/>
        </w:rPr>
        <w:t>NNALE</w:t>
      </w:r>
      <w:r w:rsidRPr="00044FD9">
        <w:rPr>
          <w:b/>
          <w:spacing w:val="-5"/>
          <w:lang w:val="fr-FR"/>
        </w:rPr>
        <w:t xml:space="preserve"> </w:t>
      </w:r>
      <w:r w:rsidRPr="00044FD9">
        <w:rPr>
          <w:b/>
          <w:lang w:val="fr-FR"/>
        </w:rPr>
        <w:t>2024-2026</w:t>
      </w:r>
      <w:r w:rsidRPr="00044FD9">
        <w:rPr>
          <w:b/>
          <w:spacing w:val="-5"/>
          <w:lang w:val="fr-FR"/>
        </w:rPr>
        <w:t xml:space="preserve"> </w:t>
      </w:r>
    </w:p>
    <w:p w14:paraId="1831ABB7" w14:textId="77777777" w:rsidR="00B01DA1" w:rsidRDefault="00B01DA1" w:rsidP="00B01DA1">
      <w:pPr>
        <w:pStyle w:val="BodyText"/>
        <w:spacing w:before="1"/>
        <w:ind w:right="-42"/>
        <w:rPr>
          <w:b/>
          <w:sz w:val="23"/>
          <w:lang w:val="fr-FR"/>
        </w:rPr>
      </w:pPr>
    </w:p>
    <w:p w14:paraId="244C3C85" w14:textId="77777777" w:rsidR="00044FD9" w:rsidRPr="00044FD9" w:rsidRDefault="00044FD9" w:rsidP="00B01DA1">
      <w:pPr>
        <w:pStyle w:val="BodyText"/>
        <w:spacing w:before="1"/>
        <w:ind w:right="-42"/>
        <w:rPr>
          <w:b/>
          <w:sz w:val="23"/>
          <w:lang w:val="fr-FR"/>
        </w:rPr>
      </w:pPr>
    </w:p>
    <w:p w14:paraId="449545ED" w14:textId="624B13B5" w:rsidR="00B01DA1" w:rsidRPr="00044FD9" w:rsidRDefault="00B01DA1" w:rsidP="00B01DA1">
      <w:pPr>
        <w:pStyle w:val="BodyText"/>
        <w:ind w:left="192"/>
        <w:rPr>
          <w:lang w:val="fr-FR"/>
        </w:rPr>
      </w:pPr>
      <w:r w:rsidRPr="00044FD9">
        <w:rPr>
          <w:lang w:val="fr-FR"/>
        </w:rPr>
        <w:t>[</w:t>
      </w:r>
      <w:r w:rsidR="00044FD9" w:rsidRPr="00044FD9">
        <w:rPr>
          <w:lang w:val="fr-FR"/>
        </w:rPr>
        <w:t>à compléter après l'adoption du budget</w:t>
      </w:r>
      <w:r w:rsidRPr="00044FD9">
        <w:rPr>
          <w:spacing w:val="-2"/>
          <w:lang w:val="fr-FR"/>
        </w:rPr>
        <w:t>]</w:t>
      </w:r>
    </w:p>
    <w:p w14:paraId="2DA862A6" w14:textId="77777777" w:rsidR="00B01DA1" w:rsidRPr="00044FD9" w:rsidRDefault="00B01DA1" w:rsidP="00B01DA1">
      <w:pPr>
        <w:rPr>
          <w:lang w:val="fr-FR"/>
        </w:rPr>
        <w:sectPr w:rsidR="00B01DA1" w:rsidRPr="00044FD9" w:rsidSect="00134EDC">
          <w:headerReference w:type="even" r:id="rId38"/>
          <w:headerReference w:type="default" r:id="rId39"/>
          <w:footerReference w:type="even" r:id="rId40"/>
          <w:footerReference w:type="default" r:id="rId41"/>
          <w:pgSz w:w="11910" w:h="16840"/>
          <w:pgMar w:top="1440" w:right="1440" w:bottom="1440" w:left="1440" w:header="725" w:footer="719" w:gutter="0"/>
          <w:cols w:space="720"/>
          <w:docGrid w:linePitch="299"/>
        </w:sectPr>
      </w:pPr>
    </w:p>
    <w:p w14:paraId="6D2D9ABD" w14:textId="5C446FDC" w:rsidR="00B01DA1" w:rsidRPr="00044FD9" w:rsidRDefault="00B01DA1" w:rsidP="00B01DA1">
      <w:pPr>
        <w:spacing w:before="94"/>
        <w:jc w:val="right"/>
        <w:rPr>
          <w:b/>
          <w:lang w:val="fr-FR"/>
        </w:rPr>
      </w:pPr>
      <w:r w:rsidRPr="00044FD9">
        <w:rPr>
          <w:b/>
          <w:lang w:val="fr-FR"/>
        </w:rPr>
        <w:lastRenderedPageBreak/>
        <w:t>ANNEX</w:t>
      </w:r>
      <w:r w:rsidR="00044FD9" w:rsidRPr="00044FD9">
        <w:rPr>
          <w:b/>
          <w:lang w:val="fr-FR"/>
        </w:rPr>
        <w:t>E</w:t>
      </w:r>
      <w:r w:rsidRPr="00044FD9">
        <w:rPr>
          <w:b/>
          <w:spacing w:val="-5"/>
          <w:lang w:val="fr-FR"/>
        </w:rPr>
        <w:t xml:space="preserve"> </w:t>
      </w:r>
      <w:r w:rsidRPr="00044FD9">
        <w:rPr>
          <w:b/>
          <w:lang w:val="fr-FR"/>
        </w:rPr>
        <w:t>5</w:t>
      </w:r>
      <w:r w:rsidRPr="00044FD9">
        <w:rPr>
          <w:b/>
          <w:spacing w:val="-3"/>
          <w:lang w:val="fr-FR"/>
        </w:rPr>
        <w:t xml:space="preserve"> </w:t>
      </w:r>
      <w:r w:rsidRPr="00044FD9">
        <w:rPr>
          <w:b/>
          <w:spacing w:val="-5"/>
          <w:lang w:val="fr-FR"/>
        </w:rPr>
        <w:t>(B)</w:t>
      </w:r>
    </w:p>
    <w:p w14:paraId="099641A5" w14:textId="77777777" w:rsidR="00B01DA1" w:rsidRPr="00044FD9" w:rsidRDefault="00B01DA1" w:rsidP="00B01DA1">
      <w:pPr>
        <w:pStyle w:val="BodyText"/>
        <w:jc w:val="center"/>
        <w:rPr>
          <w:b/>
          <w:lang w:val="fr-FR"/>
        </w:rPr>
      </w:pPr>
    </w:p>
    <w:p w14:paraId="3695235E" w14:textId="04AA5D81" w:rsidR="00044FD9" w:rsidRPr="00044FD9" w:rsidRDefault="00044FD9" w:rsidP="00044FD9">
      <w:pPr>
        <w:pStyle w:val="BodyText"/>
        <w:spacing w:before="6"/>
        <w:jc w:val="center"/>
        <w:rPr>
          <w:rFonts w:eastAsiaTheme="minorHAnsi" w:cstheme="minorBidi"/>
          <w:b/>
          <w:lang w:val="fr-FR"/>
        </w:rPr>
      </w:pPr>
      <w:r w:rsidRPr="00044FD9">
        <w:rPr>
          <w:rFonts w:eastAsiaTheme="minorHAnsi" w:cstheme="minorBidi"/>
          <w:b/>
          <w:lang w:val="fr-FR"/>
        </w:rPr>
        <w:t>CONTRIBUTIONS OBLIGATOIRES POUR LA CONVENTION</w:t>
      </w:r>
    </w:p>
    <w:p w14:paraId="7C3EC332" w14:textId="127A9B74" w:rsidR="00B01DA1" w:rsidRPr="00044FD9" w:rsidRDefault="00044FD9" w:rsidP="00044FD9">
      <w:pPr>
        <w:pStyle w:val="BodyText"/>
        <w:spacing w:before="6"/>
        <w:jc w:val="center"/>
        <w:rPr>
          <w:b/>
          <w:sz w:val="23"/>
          <w:lang w:val="fr-FR"/>
        </w:rPr>
      </w:pPr>
      <w:r w:rsidRPr="00044FD9">
        <w:rPr>
          <w:rFonts w:eastAsiaTheme="minorHAnsi" w:cstheme="minorBidi"/>
          <w:b/>
          <w:lang w:val="fr-FR"/>
        </w:rPr>
        <w:t>PENDANT LA PÉRIODE TRIENNALE 2024-2026</w:t>
      </w:r>
    </w:p>
    <w:p w14:paraId="0ED34556" w14:textId="77777777" w:rsidR="00B01DA1" w:rsidRPr="00044FD9" w:rsidRDefault="00B01DA1" w:rsidP="00B01DA1">
      <w:pPr>
        <w:pStyle w:val="BodyText"/>
        <w:spacing w:before="6"/>
        <w:rPr>
          <w:b/>
          <w:sz w:val="23"/>
          <w:lang w:val="fr-FR"/>
        </w:rPr>
      </w:pPr>
    </w:p>
    <w:p w14:paraId="5A17A492" w14:textId="132604D3" w:rsidR="00B01DA1" w:rsidRPr="00044FD9" w:rsidRDefault="00B01DA1" w:rsidP="00B01DA1">
      <w:pPr>
        <w:pStyle w:val="BodyText"/>
        <w:ind w:left="101"/>
        <w:rPr>
          <w:lang w:val="fr-FR"/>
        </w:rPr>
        <w:sectPr w:rsidR="00B01DA1" w:rsidRPr="00044FD9" w:rsidSect="00134EDC">
          <w:headerReference w:type="even" r:id="rId42"/>
          <w:footerReference w:type="even" r:id="rId43"/>
          <w:pgSz w:w="11910" w:h="16840"/>
          <w:pgMar w:top="1440" w:right="1440" w:bottom="1440" w:left="1440" w:header="725" w:footer="719" w:gutter="0"/>
          <w:cols w:space="720"/>
          <w:docGrid w:linePitch="299"/>
        </w:sectPr>
      </w:pPr>
      <w:r w:rsidRPr="00044FD9">
        <w:rPr>
          <w:lang w:val="fr-FR"/>
        </w:rPr>
        <w:t>[</w:t>
      </w:r>
      <w:r w:rsidR="00044FD9" w:rsidRPr="00044FD9">
        <w:rPr>
          <w:lang w:val="fr-FR"/>
        </w:rPr>
        <w:t>à compléter après l'adoption du budget</w:t>
      </w:r>
      <w:r w:rsidR="00044FD9" w:rsidRPr="00044FD9">
        <w:rPr>
          <w:spacing w:val="-2"/>
          <w:lang w:val="fr-FR"/>
        </w:rPr>
        <w:t xml:space="preserve"> </w:t>
      </w:r>
      <w:r w:rsidR="00044FD9">
        <w:rPr>
          <w:spacing w:val="-2"/>
          <w:lang w:val="fr-FR"/>
        </w:rPr>
        <w:t>]</w:t>
      </w:r>
    </w:p>
    <w:p w14:paraId="621F8C63" w14:textId="37D26B1B" w:rsidR="00556D52" w:rsidRPr="00CC2721" w:rsidRDefault="00044FD9" w:rsidP="00044FD9">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right"/>
        <w:textAlignment w:val="baseline"/>
        <w:outlineLvl w:val="1"/>
        <w:rPr>
          <w:rFonts w:eastAsia="Arial" w:cs="Arial"/>
          <w:b/>
          <w:bCs/>
          <w:caps/>
          <w:lang w:val="fr-FR"/>
        </w:rPr>
      </w:pPr>
      <w:r w:rsidRPr="00CC2721">
        <w:rPr>
          <w:rFonts w:eastAsia="Arial" w:cs="Arial"/>
          <w:b/>
          <w:bCs/>
          <w:caps/>
          <w:lang w:val="fr-FR"/>
        </w:rPr>
        <w:lastRenderedPageBreak/>
        <w:t>ANNEXE 5(C)</w:t>
      </w:r>
    </w:p>
    <w:p w14:paraId="68CCB2C0" w14:textId="77777777" w:rsidR="00CC2721" w:rsidRDefault="00CC2721" w:rsidP="009572B4">
      <w:pPr>
        <w:jc w:val="center"/>
        <w:rPr>
          <w:rFonts w:cs="Arial"/>
          <w:b/>
          <w:color w:val="000000"/>
          <w:lang w:val="fr-FR" w:eastAsia="en-GB"/>
        </w:rPr>
      </w:pPr>
    </w:p>
    <w:p w14:paraId="4D57FEC6" w14:textId="3E80A87E" w:rsidR="009572B4" w:rsidRPr="00EE3D74" w:rsidRDefault="009572B4" w:rsidP="009572B4">
      <w:pPr>
        <w:jc w:val="center"/>
        <w:rPr>
          <w:rFonts w:cs="Arial"/>
          <w:b/>
          <w:color w:val="000000"/>
          <w:lang w:val="fr-FR" w:eastAsia="en-GB"/>
        </w:rPr>
      </w:pPr>
      <w:r w:rsidRPr="00EE3D74">
        <w:rPr>
          <w:rFonts w:cs="Arial"/>
          <w:b/>
          <w:color w:val="000000"/>
          <w:lang w:val="fr-FR" w:eastAsia="en-GB"/>
        </w:rPr>
        <w:t>MANDAT DU SOUS-COMITÉ DES FINANCES ET DU BUDGET</w:t>
      </w:r>
    </w:p>
    <w:p w14:paraId="43D5CBB2" w14:textId="77777777" w:rsidR="009572B4" w:rsidRDefault="009572B4" w:rsidP="009572B4">
      <w:pPr>
        <w:adjustRightInd w:val="0"/>
        <w:ind w:left="567" w:hanging="567"/>
        <w:jc w:val="center"/>
        <w:rPr>
          <w:rFonts w:cs="Arial"/>
          <w:b/>
          <w:color w:val="000000"/>
          <w:lang w:val="fr-FR" w:eastAsia="en-GB"/>
        </w:rPr>
      </w:pPr>
    </w:p>
    <w:p w14:paraId="6244FABE" w14:textId="77777777" w:rsidR="00CC2721" w:rsidRPr="00EE3D74" w:rsidRDefault="00CC2721" w:rsidP="009572B4">
      <w:pPr>
        <w:adjustRightInd w:val="0"/>
        <w:ind w:left="567" w:hanging="567"/>
        <w:jc w:val="center"/>
        <w:rPr>
          <w:rFonts w:cs="Arial"/>
          <w:b/>
          <w:color w:val="000000"/>
          <w:lang w:val="fr-FR" w:eastAsia="en-GB"/>
        </w:rPr>
      </w:pPr>
    </w:p>
    <w:p w14:paraId="7BF4365D" w14:textId="77777777" w:rsidR="009572B4" w:rsidRPr="00EE3D74" w:rsidRDefault="009572B4" w:rsidP="009572B4">
      <w:pPr>
        <w:adjustRightInd w:val="0"/>
        <w:ind w:left="567" w:hanging="567"/>
        <w:jc w:val="both"/>
        <w:rPr>
          <w:rFonts w:cs="Arial"/>
          <w:i/>
        </w:rPr>
      </w:pPr>
      <w:r w:rsidRPr="00EE3D74">
        <w:rPr>
          <w:rFonts w:cs="Arial"/>
        </w:rPr>
        <w:t>1.</w:t>
      </w:r>
      <w:r w:rsidRPr="00EE3D74">
        <w:rPr>
          <w:rFonts w:cs="Arial"/>
        </w:rPr>
        <w:tab/>
      </w:r>
      <w:r w:rsidRPr="00EE3D74">
        <w:rPr>
          <w:rFonts w:cs="Arial"/>
          <w:i/>
          <w:lang w:val="en-GB"/>
        </w:rPr>
        <w:t>Composition du Sous-</w:t>
      </w:r>
      <w:proofErr w:type="spellStart"/>
      <w:r w:rsidRPr="00EE3D74">
        <w:rPr>
          <w:rFonts w:cs="Arial"/>
          <w:i/>
          <w:lang w:val="en-GB"/>
        </w:rPr>
        <w:t>Comité</w:t>
      </w:r>
      <w:proofErr w:type="spellEnd"/>
      <w:r w:rsidRPr="00EE3D74">
        <w:rPr>
          <w:rFonts w:cs="Arial"/>
          <w:i/>
        </w:rPr>
        <w:t>:</w:t>
      </w:r>
    </w:p>
    <w:p w14:paraId="62D691A8" w14:textId="77777777" w:rsidR="009572B4" w:rsidRPr="00EE3D74" w:rsidRDefault="009572B4" w:rsidP="009572B4">
      <w:pPr>
        <w:adjustRightInd w:val="0"/>
        <w:ind w:left="709" w:hanging="709"/>
        <w:jc w:val="both"/>
        <w:rPr>
          <w:rFonts w:cs="Arial"/>
        </w:rPr>
      </w:pPr>
    </w:p>
    <w:p w14:paraId="5C9ECE3E" w14:textId="77777777" w:rsidR="009572B4" w:rsidRPr="009B5CD5" w:rsidRDefault="009572B4" w:rsidP="009572B4">
      <w:pPr>
        <w:pStyle w:val="ListParagraph"/>
        <w:widowControl w:val="0"/>
        <w:numPr>
          <w:ilvl w:val="0"/>
          <w:numId w:val="21"/>
        </w:numPr>
        <w:autoSpaceDE w:val="0"/>
        <w:autoSpaceDN w:val="0"/>
        <w:adjustRightInd w:val="0"/>
        <w:spacing w:after="80"/>
        <w:ind w:left="1134" w:hanging="567"/>
        <w:contextualSpacing w:val="0"/>
        <w:jc w:val="both"/>
        <w:rPr>
          <w:rFonts w:cs="Arial"/>
          <w:lang w:val="fr-FR"/>
        </w:rPr>
      </w:pPr>
      <w:r w:rsidRPr="00EE3D74">
        <w:rPr>
          <w:rFonts w:cs="Arial"/>
          <w:lang w:val="fr-FR"/>
        </w:rPr>
        <w:t xml:space="preserve">Le Sous-Comité des finances et du budget sera composé de </w:t>
      </w:r>
      <w:r w:rsidRPr="00391465">
        <w:rPr>
          <w:rFonts w:cs="Arial"/>
          <w:lang w:val="fr-FR"/>
        </w:rPr>
        <w:t>membres du Comité permanent</w:t>
      </w:r>
      <w:r w:rsidRPr="00EE3D74">
        <w:rPr>
          <w:rFonts w:cs="Arial"/>
          <w:lang w:val="fr-FR"/>
        </w:rPr>
        <w:t xml:space="preserve"> avec un représentant de pays provenant de chacune des régions de la CMS nommé par la région; et </w:t>
      </w:r>
    </w:p>
    <w:p w14:paraId="535B1629" w14:textId="77777777" w:rsidR="009572B4" w:rsidRDefault="009572B4" w:rsidP="009572B4">
      <w:pPr>
        <w:ind w:left="1134" w:hanging="567"/>
        <w:jc w:val="both"/>
        <w:rPr>
          <w:rFonts w:cs="Arial"/>
          <w:lang w:val="fr-FR"/>
        </w:rPr>
      </w:pPr>
      <w:r w:rsidRPr="00EE3D74">
        <w:rPr>
          <w:rFonts w:cs="Arial"/>
          <w:lang w:val="fr-FR"/>
        </w:rPr>
        <w:t>b)</w:t>
      </w:r>
      <w:r w:rsidRPr="00EE3D74">
        <w:rPr>
          <w:rFonts w:cs="Arial"/>
          <w:lang w:val="fr-FR"/>
        </w:rPr>
        <w:tab/>
        <w:t>Le Sous-Comité élit un Président parmi ses membres.</w:t>
      </w:r>
    </w:p>
    <w:p w14:paraId="686E037A" w14:textId="77777777" w:rsidR="009572B4" w:rsidRPr="00EE3D74" w:rsidRDefault="009572B4" w:rsidP="009572B4">
      <w:pPr>
        <w:jc w:val="both"/>
        <w:rPr>
          <w:rFonts w:cs="Arial"/>
          <w:lang w:val="fr-FR"/>
        </w:rPr>
      </w:pPr>
    </w:p>
    <w:p w14:paraId="5F883E54" w14:textId="77777777" w:rsidR="009572B4" w:rsidRPr="00EE3D74" w:rsidRDefault="009572B4" w:rsidP="009572B4">
      <w:pPr>
        <w:adjustRightInd w:val="0"/>
        <w:ind w:left="567" w:hanging="567"/>
        <w:jc w:val="both"/>
        <w:rPr>
          <w:rFonts w:cs="Arial"/>
          <w:i/>
          <w:lang w:val="fr-FR"/>
        </w:rPr>
      </w:pPr>
      <w:r w:rsidRPr="00EE3D74">
        <w:rPr>
          <w:rFonts w:cs="Arial"/>
          <w:lang w:val="fr-FR"/>
        </w:rPr>
        <w:t>2.</w:t>
      </w:r>
      <w:r w:rsidRPr="00EE3D74">
        <w:rPr>
          <w:rFonts w:cs="Arial"/>
          <w:lang w:val="fr-FR"/>
        </w:rPr>
        <w:tab/>
      </w:r>
      <w:r w:rsidRPr="00EE3D74">
        <w:rPr>
          <w:rFonts w:cs="Arial"/>
          <w:i/>
          <w:iCs/>
          <w:lang w:val="fr-FR"/>
        </w:rPr>
        <w:t>Réunions et mode de fonctionnement du Sous-Comité</w:t>
      </w:r>
      <w:r w:rsidRPr="00EE3D74">
        <w:rPr>
          <w:rFonts w:cs="Arial"/>
          <w:i/>
          <w:lang w:val="fr-FR"/>
        </w:rPr>
        <w:t>:</w:t>
      </w:r>
    </w:p>
    <w:p w14:paraId="08CC02A6" w14:textId="77777777" w:rsidR="009572B4" w:rsidRPr="00EE3D74" w:rsidRDefault="009572B4" w:rsidP="009572B4">
      <w:pPr>
        <w:adjustRightInd w:val="0"/>
        <w:ind w:left="709" w:hanging="709"/>
        <w:jc w:val="both"/>
        <w:rPr>
          <w:rFonts w:cs="Arial"/>
          <w:lang w:val="fr-FR"/>
        </w:rPr>
      </w:pPr>
    </w:p>
    <w:p w14:paraId="158E3D86" w14:textId="77777777" w:rsidR="009572B4" w:rsidRPr="009B5CD5" w:rsidRDefault="009572B4" w:rsidP="009572B4">
      <w:pPr>
        <w:widowControl w:val="0"/>
        <w:numPr>
          <w:ilvl w:val="0"/>
          <w:numId w:val="22"/>
        </w:numPr>
        <w:autoSpaceDE w:val="0"/>
        <w:autoSpaceDN w:val="0"/>
        <w:adjustRightInd w:val="0"/>
        <w:spacing w:after="80"/>
        <w:ind w:left="1134" w:hanging="567"/>
        <w:jc w:val="both"/>
        <w:rPr>
          <w:rFonts w:cs="Arial"/>
          <w:lang w:val="fr-FR"/>
        </w:rPr>
      </w:pPr>
      <w:r w:rsidRPr="00EE3D74">
        <w:rPr>
          <w:rFonts w:cs="Arial"/>
          <w:lang w:val="fr-FR"/>
        </w:rPr>
        <w:t>Le Sous-Comité se réunira en session close (c.-à-d. que seulement les membres du Sous-Comité les observateurs provenant de Parties et le Secrétariat pourront assister) un jour avant chaque réunion du Comité permanent; et</w:t>
      </w:r>
    </w:p>
    <w:p w14:paraId="0CDAFF65" w14:textId="77777777" w:rsidR="009572B4" w:rsidRPr="00EE3D74" w:rsidRDefault="009572B4" w:rsidP="009572B4">
      <w:pPr>
        <w:adjustRightInd w:val="0"/>
        <w:ind w:left="1134" w:hanging="567"/>
        <w:jc w:val="both"/>
        <w:rPr>
          <w:rFonts w:cs="Arial"/>
          <w:lang w:val="fr-FR"/>
        </w:rPr>
      </w:pPr>
      <w:r w:rsidRPr="00EE3D74">
        <w:rPr>
          <w:rFonts w:cs="Arial"/>
          <w:lang w:val="fr-FR"/>
        </w:rPr>
        <w:t>b)</w:t>
      </w:r>
      <w:r w:rsidRPr="00EE3D74">
        <w:rPr>
          <w:rFonts w:cs="Arial"/>
          <w:lang w:val="fr-FR"/>
        </w:rPr>
        <w:tab/>
        <w:t xml:space="preserve">Les membres du Sous-Comité communiqueront par voie électronique entre les réunions du Comité permanent. À cette fin le Secrétariat établira un forum sur son site Web qui permettra aux membres de communiquer et d’échanger des documents qui pourraient être lus par des Parties </w:t>
      </w:r>
      <w:proofErr w:type="gramStart"/>
      <w:r w:rsidRPr="00EE3D74">
        <w:rPr>
          <w:rFonts w:cs="Arial"/>
          <w:lang w:val="fr-FR"/>
        </w:rPr>
        <w:t>non membres</w:t>
      </w:r>
      <w:proofErr w:type="gramEnd"/>
      <w:r w:rsidRPr="00EE3D74">
        <w:rPr>
          <w:rFonts w:cs="Arial"/>
          <w:lang w:val="fr-FR"/>
        </w:rPr>
        <w:t xml:space="preserve"> et qui feront connaître leurs vues à leur représentant régional auprès du Sous-Comité</w:t>
      </w:r>
    </w:p>
    <w:p w14:paraId="488484A2" w14:textId="77777777" w:rsidR="009572B4" w:rsidRPr="00EE3D74" w:rsidRDefault="009572B4" w:rsidP="009572B4">
      <w:pPr>
        <w:adjustRightInd w:val="0"/>
        <w:jc w:val="both"/>
        <w:rPr>
          <w:rFonts w:cs="Arial"/>
          <w:i/>
          <w:lang w:val="fr-FR"/>
        </w:rPr>
      </w:pPr>
    </w:p>
    <w:p w14:paraId="1EE10482" w14:textId="77777777" w:rsidR="009572B4" w:rsidRPr="00EE3D74" w:rsidRDefault="009572B4" w:rsidP="009572B4">
      <w:pPr>
        <w:adjustRightInd w:val="0"/>
        <w:ind w:left="567" w:hanging="567"/>
        <w:jc w:val="both"/>
        <w:rPr>
          <w:rFonts w:cs="Arial"/>
          <w:i/>
          <w:lang w:val="fr-FR"/>
        </w:rPr>
      </w:pPr>
      <w:r w:rsidRPr="00EE3D74">
        <w:rPr>
          <w:rFonts w:cs="Arial"/>
          <w:lang w:val="fr-FR"/>
        </w:rPr>
        <w:t>3.</w:t>
      </w:r>
      <w:r w:rsidRPr="00EE3D74">
        <w:rPr>
          <w:rFonts w:cs="Arial"/>
          <w:lang w:val="fr-FR"/>
        </w:rPr>
        <w:tab/>
      </w:r>
      <w:r w:rsidRPr="00EE3D74">
        <w:rPr>
          <w:rFonts w:cs="Arial"/>
          <w:i/>
          <w:lang w:val="fr-FR"/>
        </w:rPr>
        <w:t>Responsabilités des membres du Sous-Comité:</w:t>
      </w:r>
    </w:p>
    <w:p w14:paraId="3976B7E8" w14:textId="77777777" w:rsidR="009572B4" w:rsidRPr="00EE3D74" w:rsidRDefault="009572B4" w:rsidP="009572B4">
      <w:pPr>
        <w:adjustRightInd w:val="0"/>
        <w:jc w:val="both"/>
        <w:rPr>
          <w:rFonts w:cs="Arial"/>
          <w:lang w:val="fr-FR"/>
        </w:rPr>
      </w:pPr>
    </w:p>
    <w:p w14:paraId="1A7A2077" w14:textId="77777777" w:rsidR="009572B4" w:rsidRPr="00EE3D74" w:rsidRDefault="009572B4" w:rsidP="009572B4">
      <w:pPr>
        <w:adjustRightInd w:val="0"/>
        <w:ind w:left="630"/>
        <w:jc w:val="both"/>
        <w:rPr>
          <w:rFonts w:cs="Arial"/>
          <w:lang w:val="fr-FR"/>
        </w:rPr>
      </w:pPr>
      <w:r w:rsidRPr="00EE3D74">
        <w:rPr>
          <w:rFonts w:cs="Arial"/>
          <w:lang w:val="fr-FR"/>
        </w:rPr>
        <w:t>Les membres du Sous-Comité recueilleront et présenteront les vues de leur région en accomplissant leurs tâches et feront rapport à leur région.</w:t>
      </w:r>
    </w:p>
    <w:p w14:paraId="5A3C3F42" w14:textId="77777777" w:rsidR="009572B4" w:rsidRPr="00EE3D74" w:rsidRDefault="009572B4" w:rsidP="009572B4">
      <w:pPr>
        <w:adjustRightInd w:val="0"/>
        <w:jc w:val="both"/>
        <w:rPr>
          <w:rFonts w:cs="Arial"/>
          <w:lang w:val="fr-FR"/>
        </w:rPr>
      </w:pPr>
    </w:p>
    <w:p w14:paraId="5453B27F" w14:textId="77777777" w:rsidR="009572B4" w:rsidRPr="00EE3D74" w:rsidRDefault="009572B4" w:rsidP="009572B4">
      <w:pPr>
        <w:adjustRightInd w:val="0"/>
        <w:ind w:left="567" w:hanging="567"/>
        <w:jc w:val="both"/>
        <w:rPr>
          <w:rFonts w:cs="Arial"/>
          <w:i/>
          <w:lang w:val="fr-FR"/>
        </w:rPr>
      </w:pPr>
      <w:r w:rsidRPr="00EE3D74">
        <w:rPr>
          <w:rFonts w:cs="Arial"/>
          <w:lang w:val="fr-FR"/>
        </w:rPr>
        <w:t>4.</w:t>
      </w:r>
      <w:r w:rsidRPr="00EE3D74">
        <w:rPr>
          <w:rFonts w:cs="Arial"/>
          <w:lang w:val="fr-FR"/>
        </w:rPr>
        <w:tab/>
      </w:r>
      <w:r w:rsidRPr="00EE3D74">
        <w:rPr>
          <w:rFonts w:cs="Arial"/>
          <w:i/>
          <w:lang w:val="fr-FR"/>
        </w:rPr>
        <w:t>Responsabilités du Sous-Comité:</w:t>
      </w:r>
    </w:p>
    <w:p w14:paraId="29F3A514" w14:textId="77777777" w:rsidR="009572B4" w:rsidRPr="00EE3D74" w:rsidRDefault="009572B4" w:rsidP="009572B4">
      <w:pPr>
        <w:adjustRightInd w:val="0"/>
        <w:jc w:val="both"/>
        <w:rPr>
          <w:rFonts w:cs="Arial"/>
          <w:lang w:val="fr-FR"/>
        </w:rPr>
      </w:pPr>
    </w:p>
    <w:p w14:paraId="0310BC2C" w14:textId="7C8F595E" w:rsidR="009572B4" w:rsidRPr="00EE3D74" w:rsidRDefault="009572B4" w:rsidP="009572B4">
      <w:pPr>
        <w:adjustRightInd w:val="0"/>
        <w:spacing w:after="80"/>
        <w:ind w:left="567"/>
        <w:jc w:val="both"/>
        <w:rPr>
          <w:rFonts w:cs="Arial"/>
          <w:lang w:val="fr-FR"/>
        </w:rPr>
      </w:pPr>
      <w:r w:rsidRPr="00EE3D74">
        <w:rPr>
          <w:rFonts w:cs="Arial"/>
          <w:lang w:val="fr-FR"/>
        </w:rPr>
        <w:t>Afin de remplir le mandat de la Résolution</w:t>
      </w:r>
      <w:r>
        <w:rPr>
          <w:rFonts w:cs="Arial"/>
          <w:lang w:val="fr-FR"/>
        </w:rPr>
        <w:t xml:space="preserve"> </w:t>
      </w:r>
      <w:r w:rsidR="00CC2721">
        <w:rPr>
          <w:rFonts w:cs="Arial"/>
          <w:lang w:val="fr-FR"/>
        </w:rPr>
        <w:t>[ ]</w:t>
      </w:r>
      <w:r>
        <w:rPr>
          <w:rFonts w:cs="Arial"/>
          <w:lang w:val="fr-FR"/>
        </w:rPr>
        <w:t>,</w:t>
      </w:r>
      <w:r w:rsidRPr="00EE3D74">
        <w:rPr>
          <w:rFonts w:cs="Arial"/>
          <w:lang w:val="fr-FR"/>
        </w:rPr>
        <w:t xml:space="preserve"> le Sous-Comité devra :</w:t>
      </w:r>
    </w:p>
    <w:p w14:paraId="340F9789" w14:textId="77777777" w:rsidR="009572B4" w:rsidRPr="009B5CD5" w:rsidRDefault="009572B4" w:rsidP="009572B4">
      <w:pPr>
        <w:widowControl w:val="0"/>
        <w:numPr>
          <w:ilvl w:val="2"/>
          <w:numId w:val="23"/>
        </w:numPr>
        <w:autoSpaceDE w:val="0"/>
        <w:autoSpaceDN w:val="0"/>
        <w:adjustRightInd w:val="0"/>
        <w:spacing w:after="80"/>
        <w:ind w:left="1134" w:hanging="567"/>
        <w:jc w:val="both"/>
        <w:rPr>
          <w:rFonts w:cs="Arial"/>
          <w:lang w:val="fr-FR"/>
        </w:rPr>
      </w:pPr>
      <w:r>
        <w:rPr>
          <w:rFonts w:cs="Arial"/>
          <w:color w:val="000000"/>
          <w:lang w:val="fr-FR"/>
        </w:rPr>
        <w:t>d</w:t>
      </w:r>
      <w:r w:rsidRPr="00EE3D74">
        <w:rPr>
          <w:rFonts w:cs="Arial"/>
          <w:color w:val="000000"/>
          <w:lang w:val="fr-FR"/>
        </w:rPr>
        <w:t>e manière générale considérer tous les aspects financiers et budgétaires de la Convention et formuler des recommandations à l’adresse du Comité Permanent. Le Sous-Comité devra s’attacher principalement à assurer la solvabilité de la Convention tout en fournissant les services d’appui essentiels pour le fonctionnement efficient et efficace de la Convention</w:t>
      </w:r>
      <w:r w:rsidRPr="00EE3D74">
        <w:rPr>
          <w:rFonts w:cs="Arial"/>
          <w:lang w:val="fr-FR"/>
        </w:rPr>
        <w:t>;</w:t>
      </w:r>
    </w:p>
    <w:p w14:paraId="55353B69" w14:textId="77777777" w:rsidR="009572B4" w:rsidRPr="009B5CD5" w:rsidRDefault="009572B4" w:rsidP="009572B4">
      <w:pPr>
        <w:widowControl w:val="0"/>
        <w:numPr>
          <w:ilvl w:val="2"/>
          <w:numId w:val="23"/>
        </w:numPr>
        <w:autoSpaceDE w:val="0"/>
        <w:autoSpaceDN w:val="0"/>
        <w:adjustRightInd w:val="0"/>
        <w:spacing w:after="80"/>
        <w:ind w:left="1134" w:hanging="567"/>
        <w:jc w:val="both"/>
        <w:rPr>
          <w:rFonts w:cs="Arial"/>
          <w:lang w:val="fr-FR"/>
        </w:rPr>
      </w:pPr>
      <w:r>
        <w:rPr>
          <w:rFonts w:cs="Arial"/>
          <w:color w:val="000000"/>
          <w:lang w:val="fr-FR"/>
        </w:rPr>
        <w:t>é</w:t>
      </w:r>
      <w:r w:rsidRPr="00EE3D74">
        <w:rPr>
          <w:rFonts w:cs="Arial"/>
          <w:color w:val="000000"/>
          <w:lang w:val="fr-FR"/>
        </w:rPr>
        <w:t>valuer le programme de travail du Secrétariat et d’autres documents ayant des incidences budgétaires relativement</w:t>
      </w:r>
      <w:r w:rsidRPr="00EE3D74">
        <w:rPr>
          <w:rFonts w:cs="Arial"/>
          <w:lang w:val="fr-FR"/>
        </w:rPr>
        <w:t>:</w:t>
      </w:r>
    </w:p>
    <w:p w14:paraId="7635176A" w14:textId="77777777" w:rsidR="009572B4" w:rsidRPr="00EE3D74" w:rsidRDefault="009572B4" w:rsidP="009572B4">
      <w:pPr>
        <w:pStyle w:val="ListParagraph"/>
        <w:numPr>
          <w:ilvl w:val="3"/>
          <w:numId w:val="24"/>
        </w:numPr>
        <w:autoSpaceDE w:val="0"/>
        <w:autoSpaceDN w:val="0"/>
        <w:adjustRightInd w:val="0"/>
        <w:spacing w:after="80"/>
        <w:ind w:left="1701" w:hanging="567"/>
        <w:contextualSpacing w:val="0"/>
        <w:jc w:val="both"/>
        <w:rPr>
          <w:rFonts w:cs="Arial"/>
          <w:color w:val="000000"/>
          <w:lang w:val="fr-FR"/>
        </w:rPr>
      </w:pPr>
      <w:r>
        <w:rPr>
          <w:rFonts w:cs="Arial"/>
          <w:color w:val="000000"/>
          <w:lang w:val="fr-FR"/>
        </w:rPr>
        <w:t>a</w:t>
      </w:r>
      <w:r w:rsidRPr="00EE3D74">
        <w:rPr>
          <w:rFonts w:cs="Arial"/>
          <w:color w:val="000000"/>
          <w:lang w:val="fr-FR"/>
        </w:rPr>
        <w:t xml:space="preserve">ux devoirs et responsabilités du Secrétariat énoncés dans le texte de la Convention; et </w:t>
      </w:r>
    </w:p>
    <w:p w14:paraId="6DD02967" w14:textId="77777777" w:rsidR="009572B4" w:rsidRPr="009B5CD5" w:rsidRDefault="009572B4" w:rsidP="009572B4">
      <w:pPr>
        <w:widowControl w:val="0"/>
        <w:numPr>
          <w:ilvl w:val="3"/>
          <w:numId w:val="24"/>
        </w:numPr>
        <w:autoSpaceDE w:val="0"/>
        <w:autoSpaceDN w:val="0"/>
        <w:adjustRightInd w:val="0"/>
        <w:spacing w:after="80"/>
        <w:ind w:left="1701" w:hanging="567"/>
        <w:jc w:val="both"/>
        <w:rPr>
          <w:rFonts w:cs="Arial"/>
          <w:spacing w:val="-4"/>
          <w:lang w:val="fr-FR"/>
        </w:rPr>
      </w:pPr>
      <w:r>
        <w:rPr>
          <w:rFonts w:cs="Arial"/>
          <w:color w:val="000000"/>
          <w:lang w:val="fr-FR"/>
        </w:rPr>
        <w:t>à</w:t>
      </w:r>
      <w:r w:rsidRPr="00EE3D74">
        <w:rPr>
          <w:rFonts w:cs="Arial"/>
          <w:color w:val="000000"/>
          <w:lang w:val="fr-FR"/>
        </w:rPr>
        <w:t xml:space="preserve"> l’assurance que les activités entreprises par le Secrétariat au titre du budget approuvé soient en accord avec les Résolutions et Décisions de la Conférence des Parties</w:t>
      </w:r>
      <w:r w:rsidRPr="00EE3D74">
        <w:rPr>
          <w:rFonts w:cs="Arial"/>
          <w:spacing w:val="-4"/>
          <w:lang w:val="fr-FR"/>
        </w:rPr>
        <w:t>;</w:t>
      </w:r>
    </w:p>
    <w:p w14:paraId="65D143D6" w14:textId="77777777" w:rsidR="009572B4" w:rsidRDefault="009572B4" w:rsidP="009572B4">
      <w:pPr>
        <w:widowControl w:val="0"/>
        <w:numPr>
          <w:ilvl w:val="2"/>
          <w:numId w:val="23"/>
        </w:numPr>
        <w:autoSpaceDE w:val="0"/>
        <w:autoSpaceDN w:val="0"/>
        <w:adjustRightInd w:val="0"/>
        <w:spacing w:after="80"/>
        <w:ind w:left="1134" w:hanging="567"/>
        <w:jc w:val="both"/>
        <w:rPr>
          <w:rFonts w:cs="Arial"/>
          <w:lang w:val="fr-FR"/>
        </w:rPr>
      </w:pPr>
      <w:r>
        <w:rPr>
          <w:rFonts w:cs="Arial"/>
          <w:color w:val="000000"/>
          <w:lang w:val="fr-FR"/>
        </w:rPr>
        <w:t>c</w:t>
      </w:r>
      <w:r w:rsidRPr="00EE3D74">
        <w:rPr>
          <w:rFonts w:cs="Arial"/>
          <w:color w:val="000000"/>
          <w:lang w:val="fr-FR"/>
        </w:rPr>
        <w:t>onsidérer les procédures administratives et d’autres aspects du financement et de la budgétisation de la Convention et formuler des recommandations visant à ce que les fonds soient utilisés avec plus d’efficacité</w:t>
      </w:r>
      <w:r w:rsidRPr="00EE3D74">
        <w:rPr>
          <w:rFonts w:cs="Arial"/>
          <w:lang w:val="fr-FR"/>
        </w:rPr>
        <w:t>;</w:t>
      </w:r>
      <w:r>
        <w:rPr>
          <w:rFonts w:cs="Arial"/>
          <w:lang w:val="fr-FR"/>
        </w:rPr>
        <w:br w:type="page"/>
      </w:r>
    </w:p>
    <w:p w14:paraId="12B09914" w14:textId="77777777" w:rsidR="009572B4" w:rsidRPr="009B5CD5" w:rsidRDefault="009572B4" w:rsidP="009572B4">
      <w:pPr>
        <w:widowControl w:val="0"/>
        <w:numPr>
          <w:ilvl w:val="2"/>
          <w:numId w:val="23"/>
        </w:numPr>
        <w:autoSpaceDE w:val="0"/>
        <w:autoSpaceDN w:val="0"/>
        <w:adjustRightInd w:val="0"/>
        <w:spacing w:after="80"/>
        <w:ind w:left="1134" w:hanging="567"/>
        <w:jc w:val="both"/>
        <w:rPr>
          <w:rFonts w:cs="Arial"/>
          <w:lang w:val="fr-FR"/>
        </w:rPr>
      </w:pPr>
      <w:r w:rsidRPr="00EE3D74">
        <w:rPr>
          <w:rFonts w:cs="Arial"/>
          <w:color w:val="000000"/>
          <w:lang w:val="fr-FR"/>
        </w:rPr>
        <w:lastRenderedPageBreak/>
        <w:t>Utiliser l’information développée à travers les processus décrits dans les paragraphes a) à c</w:t>
      </w:r>
      <w:r w:rsidRPr="00EE3D74">
        <w:rPr>
          <w:rFonts w:cs="Arial"/>
          <w:lang w:val="fr-FR"/>
        </w:rPr>
        <w:t>):</w:t>
      </w:r>
    </w:p>
    <w:p w14:paraId="1BED572E" w14:textId="77777777" w:rsidR="009572B4" w:rsidRPr="00EE3D74" w:rsidRDefault="009572B4" w:rsidP="009572B4">
      <w:pPr>
        <w:pStyle w:val="ListParagraph"/>
        <w:numPr>
          <w:ilvl w:val="0"/>
          <w:numId w:val="25"/>
        </w:numPr>
        <w:tabs>
          <w:tab w:val="left" w:pos="1134"/>
        </w:tabs>
        <w:spacing w:after="80"/>
        <w:ind w:left="1701" w:hanging="425"/>
        <w:contextualSpacing w:val="0"/>
        <w:jc w:val="both"/>
        <w:rPr>
          <w:rFonts w:cs="Arial"/>
          <w:color w:val="000000"/>
          <w:lang w:val="fr-FR"/>
        </w:rPr>
      </w:pPr>
      <w:r w:rsidRPr="00EE3D74">
        <w:rPr>
          <w:rFonts w:cs="Arial"/>
          <w:color w:val="000000"/>
          <w:lang w:val="fr-FR"/>
        </w:rPr>
        <w:t xml:space="preserve">préparer avec le Secrétariat tous les documents financiers et budgétaires à soumettre à l’examen du Comité Permanent; </w:t>
      </w:r>
    </w:p>
    <w:p w14:paraId="7B363B0D" w14:textId="77777777" w:rsidR="009572B4" w:rsidRPr="00EE3D74" w:rsidRDefault="009572B4" w:rsidP="009572B4">
      <w:pPr>
        <w:tabs>
          <w:tab w:val="left" w:pos="990"/>
        </w:tabs>
        <w:spacing w:after="80"/>
        <w:ind w:left="1701" w:hanging="567"/>
        <w:jc w:val="both"/>
        <w:rPr>
          <w:rFonts w:cs="Arial"/>
          <w:color w:val="000000"/>
          <w:lang w:val="fr-FR"/>
        </w:rPr>
      </w:pPr>
      <w:r w:rsidRPr="00EE3D74">
        <w:rPr>
          <w:rFonts w:cs="Arial"/>
          <w:color w:val="000000"/>
          <w:lang w:val="fr-FR"/>
        </w:rPr>
        <w:t xml:space="preserve">ii) </w:t>
      </w:r>
      <w:r w:rsidRPr="00EE3D74">
        <w:rPr>
          <w:rFonts w:cs="Arial"/>
          <w:color w:val="000000"/>
          <w:lang w:val="fr-FR"/>
        </w:rPr>
        <w:tab/>
        <w:t xml:space="preserve">en outre développer le modèle de présentation du rapport afin d’assurer que les rapports financiers soient facilement compréhensibles et transparents et qu’ils permettent de prendre des décisions éclairées par rapport aux résultats financiers de la Convention; </w:t>
      </w:r>
    </w:p>
    <w:p w14:paraId="6A845C87" w14:textId="77777777" w:rsidR="009572B4" w:rsidRPr="00EE3D74" w:rsidRDefault="009572B4" w:rsidP="009572B4">
      <w:pPr>
        <w:tabs>
          <w:tab w:val="left" w:pos="990"/>
        </w:tabs>
        <w:spacing w:after="80"/>
        <w:ind w:left="1701" w:hanging="567"/>
        <w:jc w:val="both"/>
        <w:rPr>
          <w:rFonts w:cs="Arial"/>
          <w:color w:val="000000"/>
          <w:lang w:val="fr-FR"/>
        </w:rPr>
      </w:pPr>
      <w:r w:rsidRPr="00EE3D74">
        <w:rPr>
          <w:rFonts w:cs="Arial"/>
          <w:color w:val="000000"/>
          <w:lang w:val="fr-FR"/>
        </w:rPr>
        <w:t xml:space="preserve">iii) </w:t>
      </w:r>
      <w:r w:rsidRPr="00EE3D74">
        <w:rPr>
          <w:rFonts w:cs="Arial"/>
          <w:color w:val="000000"/>
          <w:lang w:val="fr-FR"/>
        </w:rPr>
        <w:tab/>
        <w:t xml:space="preserve">faire des recommandations au Comité Permanent sur tous les documents financiers et budgétaires et les propositions développées à travers ce processus; et </w:t>
      </w:r>
    </w:p>
    <w:p w14:paraId="72DE9C27" w14:textId="77777777" w:rsidR="009572B4" w:rsidRPr="009B5CD5" w:rsidRDefault="009572B4" w:rsidP="009572B4">
      <w:pPr>
        <w:tabs>
          <w:tab w:val="left" w:pos="990"/>
        </w:tabs>
        <w:spacing w:after="80"/>
        <w:ind w:left="1701" w:hanging="567"/>
        <w:jc w:val="both"/>
        <w:rPr>
          <w:rFonts w:cs="Arial"/>
          <w:color w:val="000000"/>
          <w:lang w:val="fr-FR"/>
        </w:rPr>
      </w:pPr>
      <w:r w:rsidRPr="00EE3D74">
        <w:rPr>
          <w:rFonts w:cs="Arial"/>
          <w:color w:val="000000"/>
          <w:lang w:val="fr-FR"/>
        </w:rPr>
        <w:t xml:space="preserve">iv) </w:t>
      </w:r>
      <w:r w:rsidRPr="00EE3D74">
        <w:rPr>
          <w:rFonts w:cs="Arial"/>
          <w:color w:val="000000"/>
          <w:lang w:val="fr-FR"/>
        </w:rPr>
        <w:tab/>
        <w:t xml:space="preserve">par ailleurs aider le Comité permanent à donner un aperçu des questions financières et budgétaires y compris à préparer des documents pour les réunions de la Conférence des Parties; </w:t>
      </w:r>
    </w:p>
    <w:p w14:paraId="611980B2" w14:textId="77777777" w:rsidR="009572B4" w:rsidRPr="00EE3D74" w:rsidRDefault="009572B4" w:rsidP="009572B4">
      <w:pPr>
        <w:widowControl w:val="0"/>
        <w:numPr>
          <w:ilvl w:val="2"/>
          <w:numId w:val="23"/>
        </w:numPr>
        <w:autoSpaceDE w:val="0"/>
        <w:autoSpaceDN w:val="0"/>
        <w:adjustRightInd w:val="0"/>
        <w:ind w:left="1134" w:hanging="567"/>
        <w:jc w:val="both"/>
        <w:rPr>
          <w:rFonts w:cs="Arial"/>
          <w:lang w:val="fr-FR"/>
        </w:rPr>
      </w:pPr>
      <w:r w:rsidRPr="00391465">
        <w:rPr>
          <w:rFonts w:cs="Arial"/>
          <w:color w:val="000000"/>
          <w:lang w:val="fr-FR"/>
        </w:rPr>
        <w:t>Tous les six mois</w:t>
      </w:r>
      <w:r w:rsidRPr="00EE3D74">
        <w:rPr>
          <w:rFonts w:cs="Arial"/>
          <w:color w:val="000000"/>
          <w:lang w:val="fr-FR"/>
        </w:rPr>
        <w:t xml:space="preserve"> le Secrétariat devra envoyer par voie électronique à tous les membres du Comité permanent un rapport qui identifie et explique toute dépense prévue qui dépasse le budget approuvé de plus de 20 pour cent pour la totalité des coûts de personnel ou </w:t>
      </w:r>
      <w:r w:rsidRPr="00391465">
        <w:rPr>
          <w:rFonts w:cs="Arial"/>
          <w:color w:val="000000"/>
          <w:lang w:val="fr-FR"/>
        </w:rPr>
        <w:t>s’il s’agit de</w:t>
      </w:r>
      <w:r w:rsidRPr="00EE3D74">
        <w:rPr>
          <w:rFonts w:cs="Arial"/>
          <w:color w:val="000000"/>
          <w:lang w:val="fr-FR"/>
        </w:rPr>
        <w:t xml:space="preserve"> coûts hors personnel pour chaque activité avec l’approche proposée pour gérer tout dépassement de coût prévu</w:t>
      </w:r>
      <w:r w:rsidRPr="00EE3D74">
        <w:rPr>
          <w:rFonts w:cs="Arial"/>
          <w:lang w:val="fr-FR"/>
        </w:rPr>
        <w:t xml:space="preserve">. </w:t>
      </w:r>
    </w:p>
    <w:p w14:paraId="183E9305" w14:textId="77777777" w:rsidR="00B01DA1" w:rsidRPr="009572B4" w:rsidRDefault="00B01DA1" w:rsidP="00556D52">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fr-FR"/>
        </w:rPr>
      </w:pPr>
    </w:p>
    <w:p w14:paraId="5733BB3A" w14:textId="77777777" w:rsidR="00044FD9" w:rsidRPr="009572B4" w:rsidRDefault="00044FD9" w:rsidP="00556D52">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fr-FR"/>
        </w:rPr>
      </w:pPr>
    </w:p>
    <w:p w14:paraId="53ACDFFC" w14:textId="77777777" w:rsidR="00044FD9" w:rsidRPr="009572B4" w:rsidRDefault="00044FD9" w:rsidP="00556D52">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fr-FR"/>
        </w:rPr>
      </w:pPr>
    </w:p>
    <w:p w14:paraId="18A70D27" w14:textId="77777777" w:rsidR="00044FD9" w:rsidRPr="009572B4" w:rsidRDefault="00044FD9" w:rsidP="00556D52">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fr-FR"/>
        </w:rPr>
        <w:sectPr w:rsidR="00044FD9" w:rsidRPr="009572B4" w:rsidSect="00044FD9">
          <w:headerReference w:type="even" r:id="rId44"/>
          <w:headerReference w:type="first" r:id="rId45"/>
          <w:pgSz w:w="11906" w:h="16838" w:code="9"/>
          <w:pgMar w:top="1440" w:right="1440" w:bottom="1440" w:left="1440" w:header="568" w:footer="720" w:gutter="0"/>
          <w:cols w:space="720"/>
          <w:titlePg/>
          <w:docGrid w:linePitch="360"/>
        </w:sectPr>
      </w:pPr>
    </w:p>
    <w:p w14:paraId="5C8C97C3" w14:textId="32C03D98" w:rsidR="00B01DA1" w:rsidRPr="00CC2721" w:rsidRDefault="00044FD9" w:rsidP="00044FD9">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right"/>
        <w:textAlignment w:val="baseline"/>
        <w:outlineLvl w:val="1"/>
        <w:rPr>
          <w:rFonts w:eastAsia="Arial" w:cs="Arial"/>
          <w:b/>
          <w:bCs/>
          <w:caps/>
          <w:lang w:val="fr-FR"/>
        </w:rPr>
      </w:pPr>
      <w:r w:rsidRPr="00CC2721">
        <w:rPr>
          <w:rFonts w:eastAsia="Arial" w:cs="Arial"/>
          <w:b/>
          <w:bCs/>
          <w:caps/>
          <w:lang w:val="fr-FR"/>
        </w:rPr>
        <w:lastRenderedPageBreak/>
        <w:t>ANNEXE 5(D)</w:t>
      </w:r>
    </w:p>
    <w:p w14:paraId="06D7560B" w14:textId="77777777" w:rsidR="00044FD9" w:rsidRDefault="00044FD9" w:rsidP="00044FD9">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right"/>
        <w:textAlignment w:val="baseline"/>
        <w:outlineLvl w:val="1"/>
        <w:rPr>
          <w:rFonts w:eastAsia="Arial" w:cs="Arial"/>
          <w:b/>
          <w:bCs/>
          <w:caps/>
          <w:lang w:val="fr-FR"/>
        </w:rPr>
      </w:pPr>
    </w:p>
    <w:p w14:paraId="74C51BC4" w14:textId="77777777" w:rsidR="001B3901" w:rsidRPr="00CC2721" w:rsidRDefault="001B3901" w:rsidP="00044FD9">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right"/>
        <w:textAlignment w:val="baseline"/>
        <w:outlineLvl w:val="1"/>
        <w:rPr>
          <w:rFonts w:eastAsia="Arial" w:cs="Arial"/>
          <w:b/>
          <w:bCs/>
          <w:caps/>
          <w:lang w:val="fr-FR"/>
        </w:rPr>
      </w:pPr>
    </w:p>
    <w:p w14:paraId="473108C3" w14:textId="0EB01611" w:rsidR="009572B4" w:rsidRDefault="001B3901" w:rsidP="009572B4">
      <w:pPr>
        <w:jc w:val="center"/>
        <w:rPr>
          <w:rFonts w:cs="Arial"/>
          <w:b/>
          <w:color w:val="000000"/>
          <w:lang w:val="fr-FR" w:eastAsia="en-GB"/>
        </w:rPr>
      </w:pPr>
      <w:r>
        <w:rPr>
          <w:rFonts w:cs="Arial"/>
          <w:b/>
          <w:color w:val="000000"/>
          <w:lang w:val="fr-FR" w:eastAsia="en-GB"/>
        </w:rPr>
        <w:t>M</w:t>
      </w:r>
      <w:r w:rsidR="009572B4" w:rsidRPr="00EE3D74">
        <w:rPr>
          <w:rFonts w:cs="Arial"/>
          <w:b/>
          <w:color w:val="000000"/>
          <w:lang w:val="fr-FR" w:eastAsia="en-GB"/>
        </w:rPr>
        <w:t>ANDAT POUR L’ADMINISTRATION DU FONDS D’AFFECTATION SPÉCIALE POUR LA CONVENTION SUR LA CONSERVATION DES ESPÈCES MIGRATRICES APPARTENANT À LA FAUNE SAUVAGE</w:t>
      </w:r>
    </w:p>
    <w:p w14:paraId="2868E03C" w14:textId="77777777" w:rsidR="001B3901" w:rsidRDefault="001B3901" w:rsidP="009572B4">
      <w:pPr>
        <w:jc w:val="center"/>
        <w:rPr>
          <w:rFonts w:cs="Arial"/>
          <w:b/>
          <w:color w:val="000000"/>
          <w:lang w:val="fr-FR" w:eastAsia="en-GB"/>
        </w:rPr>
      </w:pPr>
    </w:p>
    <w:p w14:paraId="1D0F94BC" w14:textId="77777777" w:rsidR="001B3901" w:rsidRPr="00361DC8" w:rsidRDefault="001B3901" w:rsidP="009572B4">
      <w:pPr>
        <w:jc w:val="center"/>
        <w:rPr>
          <w:rFonts w:cs="Arial"/>
          <w:b/>
          <w:color w:val="000000"/>
          <w:lang w:val="fr-FR" w:eastAsia="en-GB"/>
        </w:rPr>
      </w:pPr>
    </w:p>
    <w:p w14:paraId="3F2A00AC" w14:textId="77777777" w:rsidR="009572B4" w:rsidRPr="00EE3D74" w:rsidRDefault="009572B4" w:rsidP="009572B4">
      <w:pPr>
        <w:pStyle w:val="NoSpacing"/>
        <w:widowControl w:val="0"/>
        <w:ind w:left="567" w:hanging="567"/>
        <w:jc w:val="both"/>
        <w:rPr>
          <w:rFonts w:ascii="Arial" w:hAnsi="Arial" w:cs="Arial"/>
          <w:lang w:val="fr-FR"/>
        </w:rPr>
      </w:pPr>
      <w:r w:rsidRPr="00EE3D74">
        <w:rPr>
          <w:rFonts w:ascii="Arial" w:hAnsi="Arial" w:cs="Arial"/>
          <w:lang w:val="fr-FR"/>
        </w:rPr>
        <w:t>1.</w:t>
      </w:r>
      <w:r w:rsidRPr="00EE3D74">
        <w:rPr>
          <w:rFonts w:ascii="Arial" w:hAnsi="Arial" w:cs="Arial"/>
          <w:lang w:val="fr-FR"/>
        </w:rPr>
        <w:tab/>
        <w:t xml:space="preserve">Le Fonds d’affectation spéciale pour la Convention sur la conservation des espèces migratrices appartenant à la faune sauvage (auquel il est fait référence ici sous le nom de fonds d’affectation spéciale) devra être pérennisé sur une période de trois ans afin de soutenir financièrement les objectifs de la Convention. </w:t>
      </w:r>
    </w:p>
    <w:p w14:paraId="4968AC89" w14:textId="77777777" w:rsidR="009572B4" w:rsidRPr="00EE3D74" w:rsidRDefault="009572B4" w:rsidP="009572B4">
      <w:pPr>
        <w:pStyle w:val="NoSpacing"/>
        <w:widowControl w:val="0"/>
        <w:ind w:left="567" w:hanging="567"/>
        <w:jc w:val="both"/>
        <w:rPr>
          <w:rFonts w:ascii="Arial" w:hAnsi="Arial" w:cs="Arial"/>
          <w:lang w:val="fr-FR"/>
        </w:rPr>
      </w:pPr>
    </w:p>
    <w:p w14:paraId="4FAFECBE" w14:textId="3853C82A" w:rsidR="009572B4" w:rsidRPr="00EE3D74" w:rsidRDefault="009572B4" w:rsidP="009572B4">
      <w:pPr>
        <w:pStyle w:val="NoSpacing"/>
        <w:widowControl w:val="0"/>
        <w:ind w:left="567" w:hanging="567"/>
        <w:jc w:val="both"/>
        <w:rPr>
          <w:rFonts w:ascii="Arial" w:hAnsi="Arial" w:cs="Arial"/>
          <w:lang w:val="fr-FR"/>
        </w:rPr>
      </w:pPr>
      <w:r w:rsidRPr="00EE3D74">
        <w:rPr>
          <w:rFonts w:ascii="Arial" w:hAnsi="Arial" w:cs="Arial"/>
          <w:lang w:val="fr-FR"/>
        </w:rPr>
        <w:t>2.</w:t>
      </w:r>
      <w:r w:rsidRPr="00EE3D74">
        <w:rPr>
          <w:rFonts w:ascii="Arial" w:hAnsi="Arial" w:cs="Arial"/>
          <w:lang w:val="fr-FR"/>
        </w:rPr>
        <w:tab/>
        <w:t>La période financière durera trois années calendaires à partir du 1er janvier 202</w:t>
      </w:r>
      <w:r w:rsidR="001B3901">
        <w:rPr>
          <w:rFonts w:ascii="Arial" w:hAnsi="Arial" w:cs="Arial"/>
          <w:lang w:val="fr-FR"/>
        </w:rPr>
        <w:t>4</w:t>
      </w:r>
      <w:r w:rsidRPr="00EE3D74">
        <w:rPr>
          <w:rFonts w:ascii="Arial" w:hAnsi="Arial" w:cs="Arial"/>
          <w:lang w:val="fr-FR"/>
        </w:rPr>
        <w:t xml:space="preserve"> se terminera le 31 décembre 202</w:t>
      </w:r>
      <w:r w:rsidR="001B3901">
        <w:rPr>
          <w:rFonts w:ascii="Arial" w:hAnsi="Arial" w:cs="Arial"/>
          <w:lang w:val="fr-FR"/>
        </w:rPr>
        <w:t>6</w:t>
      </w:r>
      <w:r w:rsidRPr="00EE3D74">
        <w:rPr>
          <w:rFonts w:ascii="Arial" w:hAnsi="Arial" w:cs="Arial"/>
          <w:lang w:val="fr-FR"/>
        </w:rPr>
        <w:t xml:space="preserve"> et sera sujette à l’approbation de l’Assemblée des Nations Unies pour l’environnement.</w:t>
      </w:r>
    </w:p>
    <w:p w14:paraId="2B1A2139" w14:textId="77777777" w:rsidR="009572B4" w:rsidRPr="00EE3D74" w:rsidRDefault="009572B4" w:rsidP="009572B4">
      <w:pPr>
        <w:pStyle w:val="ListParagraph"/>
        <w:ind w:left="567" w:hanging="567"/>
        <w:jc w:val="both"/>
        <w:rPr>
          <w:rFonts w:cs="Arial"/>
          <w:lang w:val="fr-FR"/>
        </w:rPr>
      </w:pPr>
    </w:p>
    <w:p w14:paraId="24794646" w14:textId="77777777" w:rsidR="009572B4" w:rsidRPr="00EE3D74" w:rsidRDefault="009572B4" w:rsidP="009572B4">
      <w:pPr>
        <w:pStyle w:val="NoSpacing"/>
        <w:widowControl w:val="0"/>
        <w:ind w:left="567" w:hanging="567"/>
        <w:jc w:val="both"/>
        <w:rPr>
          <w:rFonts w:ascii="Arial" w:hAnsi="Arial" w:cs="Arial"/>
          <w:lang w:val="fr-FR"/>
        </w:rPr>
      </w:pPr>
      <w:r w:rsidRPr="00EE3D74">
        <w:rPr>
          <w:rFonts w:ascii="Arial" w:hAnsi="Arial" w:cs="Arial"/>
          <w:lang w:val="fr-FR"/>
        </w:rPr>
        <w:t>3.</w:t>
      </w:r>
      <w:r w:rsidRPr="00EE3D74">
        <w:rPr>
          <w:rFonts w:ascii="Arial" w:hAnsi="Arial" w:cs="Arial"/>
          <w:lang w:val="fr-FR"/>
        </w:rPr>
        <w:tab/>
        <w:t xml:space="preserve">Le fonds d’affectation spéciale continuera à être administré par le Directeur </w:t>
      </w:r>
      <w:proofErr w:type="gramStart"/>
      <w:r w:rsidRPr="00EE3D74">
        <w:rPr>
          <w:rFonts w:ascii="Arial" w:hAnsi="Arial" w:cs="Arial"/>
          <w:lang w:val="fr-FR"/>
        </w:rPr>
        <w:t>exécutif</w:t>
      </w:r>
      <w:proofErr w:type="gramEnd"/>
      <w:r w:rsidRPr="00EE3D74">
        <w:rPr>
          <w:rFonts w:ascii="Arial" w:hAnsi="Arial" w:cs="Arial"/>
          <w:lang w:val="fr-FR"/>
        </w:rPr>
        <w:t xml:space="preserve"> du Programme des Nations Unies pour l’environnement.</w:t>
      </w:r>
    </w:p>
    <w:p w14:paraId="5B89B89B" w14:textId="77777777" w:rsidR="009572B4" w:rsidRPr="00EE3D74" w:rsidRDefault="009572B4" w:rsidP="009572B4">
      <w:pPr>
        <w:pStyle w:val="ListParagraph"/>
        <w:ind w:left="567" w:hanging="567"/>
        <w:jc w:val="both"/>
        <w:rPr>
          <w:rFonts w:cs="Arial"/>
          <w:lang w:val="fr-FR"/>
        </w:rPr>
      </w:pPr>
    </w:p>
    <w:p w14:paraId="4D7BEF98" w14:textId="77777777" w:rsidR="009572B4" w:rsidRPr="00EE3D74" w:rsidRDefault="009572B4" w:rsidP="009572B4">
      <w:pPr>
        <w:pStyle w:val="NoSpacing"/>
        <w:widowControl w:val="0"/>
        <w:ind w:left="567" w:hanging="567"/>
        <w:jc w:val="both"/>
        <w:rPr>
          <w:rFonts w:ascii="Arial" w:hAnsi="Arial" w:cs="Arial"/>
          <w:lang w:val="fr-FR"/>
        </w:rPr>
      </w:pPr>
      <w:r w:rsidRPr="00EE3D74">
        <w:rPr>
          <w:rFonts w:ascii="Arial" w:hAnsi="Arial" w:cs="Arial"/>
          <w:lang w:val="fr-FR"/>
        </w:rPr>
        <w:t>4.</w:t>
      </w:r>
      <w:r w:rsidRPr="00EE3D74">
        <w:rPr>
          <w:rFonts w:ascii="Arial" w:hAnsi="Arial" w:cs="Arial"/>
          <w:lang w:val="fr-FR"/>
        </w:rPr>
        <w:tab/>
        <w:t>L’administration du fonds d’affectation spéciale sera soumise à la régulation et aux règles financières des Nations Unies à la réglementation du personnel des Nations Unies ainsi qu’à d’autres politiques ou procédures administratives promulguées par le Secrétaire général des Nations-Unies.</w:t>
      </w:r>
    </w:p>
    <w:p w14:paraId="26A37988" w14:textId="77777777" w:rsidR="009572B4" w:rsidRPr="00EE3D74" w:rsidRDefault="009572B4" w:rsidP="009572B4">
      <w:pPr>
        <w:pStyle w:val="ListParagraph"/>
        <w:ind w:left="567" w:hanging="567"/>
        <w:jc w:val="both"/>
        <w:rPr>
          <w:rFonts w:cs="Arial"/>
          <w:lang w:val="fr-FR"/>
        </w:rPr>
      </w:pPr>
    </w:p>
    <w:p w14:paraId="687A0BAE" w14:textId="568B41FD" w:rsidR="009572B4" w:rsidRPr="00EE3D74" w:rsidRDefault="009572B4" w:rsidP="009572B4">
      <w:pPr>
        <w:pStyle w:val="NoSpacing"/>
        <w:widowControl w:val="0"/>
        <w:ind w:left="567" w:hanging="567"/>
        <w:jc w:val="both"/>
        <w:rPr>
          <w:rFonts w:ascii="Arial" w:hAnsi="Arial" w:cs="Arial"/>
          <w:lang w:val="fr-FR"/>
        </w:rPr>
      </w:pPr>
      <w:r w:rsidRPr="00EE3D74">
        <w:rPr>
          <w:rFonts w:ascii="Arial" w:hAnsi="Arial" w:cs="Arial"/>
          <w:lang w:val="fr-FR"/>
        </w:rPr>
        <w:t>5.</w:t>
      </w:r>
      <w:r w:rsidRPr="00EE3D74">
        <w:rPr>
          <w:rFonts w:ascii="Arial" w:hAnsi="Arial" w:cs="Arial"/>
          <w:lang w:val="fr-FR"/>
        </w:rPr>
        <w:tab/>
        <w:t>Conformément aux règles des Nations Unies</w:t>
      </w:r>
      <w:r w:rsidR="001B3901">
        <w:rPr>
          <w:rFonts w:ascii="Arial" w:hAnsi="Arial" w:cs="Arial"/>
          <w:lang w:val="fr-FR"/>
        </w:rPr>
        <w:t xml:space="preserve">, </w:t>
      </w:r>
      <w:r w:rsidRPr="00EE3D74">
        <w:rPr>
          <w:rFonts w:ascii="Arial" w:hAnsi="Arial" w:cs="Arial"/>
          <w:lang w:val="fr-FR"/>
        </w:rPr>
        <w:t>le Programme des Nations unies pour l’environnement déduira des dépenses du Fonds d’affectation spéciale les frais administratifs s’élevant à 13 pour cent des dépenses pesant sur ce fonds pour ce qui est des activités que ce fonds finance.</w:t>
      </w:r>
    </w:p>
    <w:p w14:paraId="2D1EF1AC" w14:textId="77777777" w:rsidR="009572B4" w:rsidRPr="00EE3D74" w:rsidRDefault="009572B4" w:rsidP="009572B4">
      <w:pPr>
        <w:pStyle w:val="ListParagraph"/>
        <w:ind w:left="567" w:hanging="567"/>
        <w:jc w:val="both"/>
        <w:rPr>
          <w:rFonts w:cs="Arial"/>
          <w:lang w:val="fr-FR"/>
        </w:rPr>
      </w:pPr>
    </w:p>
    <w:p w14:paraId="172A16B3" w14:textId="49481008" w:rsidR="009572B4" w:rsidRPr="00361DC8" w:rsidRDefault="009572B4" w:rsidP="009572B4">
      <w:pPr>
        <w:pStyle w:val="NoSpacing"/>
        <w:widowControl w:val="0"/>
        <w:spacing w:after="80"/>
        <w:ind w:left="567" w:hanging="567"/>
        <w:jc w:val="both"/>
        <w:rPr>
          <w:rFonts w:ascii="Arial" w:hAnsi="Arial" w:cs="Arial"/>
          <w:lang w:val="fr-FR"/>
        </w:rPr>
      </w:pPr>
      <w:r w:rsidRPr="00EE3D74">
        <w:rPr>
          <w:rFonts w:ascii="Arial" w:hAnsi="Arial" w:cs="Arial"/>
          <w:lang w:val="fr-FR"/>
        </w:rPr>
        <w:t>6.</w:t>
      </w:r>
      <w:r w:rsidRPr="00EE3D74">
        <w:rPr>
          <w:rFonts w:ascii="Arial" w:hAnsi="Arial" w:cs="Arial"/>
          <w:lang w:val="fr-FR"/>
        </w:rPr>
        <w:tab/>
        <w:t>Les ressources financières du fonds d’affectation spéciale pour 202</w:t>
      </w:r>
      <w:r w:rsidR="001B3901">
        <w:rPr>
          <w:rFonts w:ascii="Arial" w:hAnsi="Arial" w:cs="Arial"/>
          <w:lang w:val="fr-FR"/>
        </w:rPr>
        <w:t>4</w:t>
      </w:r>
      <w:r w:rsidRPr="00EE3D74">
        <w:rPr>
          <w:rFonts w:ascii="Arial" w:hAnsi="Arial" w:cs="Arial"/>
          <w:lang w:val="fr-FR"/>
        </w:rPr>
        <w:t>-202</w:t>
      </w:r>
      <w:r w:rsidR="001B3901">
        <w:rPr>
          <w:rFonts w:ascii="Arial" w:hAnsi="Arial" w:cs="Arial"/>
          <w:lang w:val="fr-FR"/>
        </w:rPr>
        <w:t>6</w:t>
      </w:r>
      <w:r w:rsidRPr="00EE3D74">
        <w:rPr>
          <w:rFonts w:ascii="Arial" w:hAnsi="Arial" w:cs="Arial"/>
          <w:lang w:val="fr-FR"/>
        </w:rPr>
        <w:t xml:space="preserve"> proviendront:</w:t>
      </w:r>
    </w:p>
    <w:p w14:paraId="44B581E1" w14:textId="70C8E791" w:rsidR="009572B4" w:rsidRPr="00361DC8" w:rsidRDefault="009572B4" w:rsidP="009572B4">
      <w:pPr>
        <w:pStyle w:val="Default"/>
        <w:numPr>
          <w:ilvl w:val="0"/>
          <w:numId w:val="26"/>
        </w:numPr>
        <w:adjustRightInd/>
        <w:spacing w:after="80"/>
        <w:ind w:left="1134" w:hanging="567"/>
        <w:jc w:val="both"/>
        <w:rPr>
          <w:sz w:val="22"/>
          <w:szCs w:val="22"/>
          <w:lang w:val="fr-FR"/>
        </w:rPr>
      </w:pPr>
      <w:r w:rsidRPr="00EE3D74">
        <w:rPr>
          <w:sz w:val="22"/>
          <w:szCs w:val="22"/>
          <w:lang w:val="fr-FR"/>
        </w:rPr>
        <w:t xml:space="preserve">des contributions faites par les Parties en référence à l’Annexe </w:t>
      </w:r>
      <w:r w:rsidR="001B3901">
        <w:rPr>
          <w:sz w:val="22"/>
          <w:szCs w:val="22"/>
          <w:lang w:val="fr-FR"/>
        </w:rPr>
        <w:t>[ ]</w:t>
      </w:r>
      <w:r w:rsidRPr="00EE3D74">
        <w:rPr>
          <w:sz w:val="22"/>
          <w:szCs w:val="22"/>
          <w:lang w:val="fr-FR"/>
        </w:rPr>
        <w:t xml:space="preserve"> y compris les contributions des nouvelles Parties; et </w:t>
      </w:r>
    </w:p>
    <w:p w14:paraId="02447F11" w14:textId="77777777" w:rsidR="009572B4" w:rsidRPr="00EE3D74" w:rsidRDefault="009572B4" w:rsidP="009572B4">
      <w:pPr>
        <w:pStyle w:val="NoSpacing"/>
        <w:widowControl w:val="0"/>
        <w:numPr>
          <w:ilvl w:val="0"/>
          <w:numId w:val="26"/>
        </w:numPr>
        <w:ind w:left="1134" w:hanging="567"/>
        <w:jc w:val="both"/>
        <w:rPr>
          <w:rFonts w:ascii="Arial" w:hAnsi="Arial" w:cs="Arial"/>
          <w:lang w:val="fr-FR"/>
        </w:rPr>
      </w:pPr>
      <w:r w:rsidRPr="00EE3D74">
        <w:rPr>
          <w:rFonts w:ascii="Arial" w:hAnsi="Arial" w:cs="Arial"/>
          <w:lang w:val="fr-FR"/>
        </w:rPr>
        <w:t xml:space="preserve">d’autres contributions des Parties ainsi que des subventions des Etats qui ne sont pas des Parties à la Convention de même qu’en provenance d’autres organisations gouvernementales intergouvernementales et non-gouvernementales ou d'autres sources. </w:t>
      </w:r>
    </w:p>
    <w:p w14:paraId="18CB58FD" w14:textId="77777777" w:rsidR="009572B4" w:rsidRPr="00EE3D74" w:rsidRDefault="009572B4" w:rsidP="009572B4">
      <w:pPr>
        <w:pStyle w:val="NoSpacing"/>
        <w:widowControl w:val="0"/>
        <w:ind w:left="567" w:hanging="567"/>
        <w:jc w:val="both"/>
        <w:rPr>
          <w:rFonts w:ascii="Arial" w:hAnsi="Arial" w:cs="Arial"/>
          <w:lang w:val="fr-FR"/>
        </w:rPr>
      </w:pPr>
    </w:p>
    <w:p w14:paraId="4C21A306" w14:textId="270B7CBA" w:rsidR="009572B4" w:rsidRPr="00EE3D74" w:rsidRDefault="009572B4" w:rsidP="009572B4">
      <w:pPr>
        <w:pStyle w:val="NoSpacing"/>
        <w:widowControl w:val="0"/>
        <w:ind w:left="567" w:hanging="567"/>
        <w:jc w:val="both"/>
        <w:rPr>
          <w:rFonts w:ascii="Arial" w:hAnsi="Arial" w:cs="Arial"/>
          <w:lang w:val="fr-FR"/>
        </w:rPr>
      </w:pPr>
      <w:r w:rsidRPr="00EE3D74">
        <w:rPr>
          <w:rFonts w:ascii="Arial" w:hAnsi="Arial" w:cs="Arial"/>
          <w:lang w:val="fr-FR"/>
        </w:rPr>
        <w:t>7.</w:t>
      </w:r>
      <w:r w:rsidRPr="00EE3D74">
        <w:rPr>
          <w:rFonts w:ascii="Arial" w:hAnsi="Arial" w:cs="Arial"/>
          <w:lang w:val="fr-FR"/>
        </w:rPr>
        <w:tab/>
        <w:t xml:space="preserve">Toutes les contributions au fonds d’affectation spéciale devront être payées en euros. Concernant les contributions des Etats qui deviennent Parties après le début de la période financière la contribution initiale (au premier jour du troisième mois après dépôt de l’instrument de ratification son acceptation ou acquisition jusqu’à la fin de la période financière) sera déterminée au prorata des contributions des autres Etats Parties et sera au même niveau que celui qui est appliqué sur l’échelle d’évaluation des Nations Unies – mesure appliquée occasionnellement. Cependant si la contribution d’une nouvelle Partie déterminée sur cette base devait être supérieure à 22 pourcent du budget la contribution de cette Partie </w:t>
      </w:r>
      <w:proofErr w:type="gramStart"/>
      <w:r w:rsidRPr="00EE3D74">
        <w:rPr>
          <w:rFonts w:ascii="Arial" w:hAnsi="Arial" w:cs="Arial"/>
          <w:lang w:val="fr-FR"/>
        </w:rPr>
        <w:t>devra</w:t>
      </w:r>
      <w:proofErr w:type="gramEnd"/>
      <w:r w:rsidRPr="00EE3D74">
        <w:rPr>
          <w:rFonts w:ascii="Arial" w:hAnsi="Arial" w:cs="Arial"/>
          <w:lang w:val="fr-FR"/>
        </w:rPr>
        <w:t xml:space="preserve"> être égale à 22 pourcent du budget de l’année financière au cours de laquelle la Partie a rejoint la Convention (ou au pro rata pour une année incomplète). L’échelle des contributions de toutes les Parties devra alors être revue par le Secrétariat le 1er janvier de l’année suivante. Les contributions devront faire l’objet de versements annuels. Les contributions seront dues les 1er janvier 202</w:t>
      </w:r>
      <w:r w:rsidR="001B3901">
        <w:rPr>
          <w:rFonts w:ascii="Arial" w:hAnsi="Arial" w:cs="Arial"/>
          <w:lang w:val="fr-FR"/>
        </w:rPr>
        <w:t>4</w:t>
      </w:r>
      <w:r w:rsidRPr="00EE3D74">
        <w:rPr>
          <w:rFonts w:ascii="Arial" w:hAnsi="Arial" w:cs="Arial"/>
          <w:lang w:val="fr-FR"/>
        </w:rPr>
        <w:t xml:space="preserve"> 202</w:t>
      </w:r>
      <w:r w:rsidR="001B3901">
        <w:rPr>
          <w:rFonts w:ascii="Arial" w:hAnsi="Arial" w:cs="Arial"/>
          <w:lang w:val="fr-FR"/>
        </w:rPr>
        <w:t>5</w:t>
      </w:r>
      <w:r w:rsidRPr="00EE3D74">
        <w:rPr>
          <w:rFonts w:ascii="Arial" w:hAnsi="Arial" w:cs="Arial"/>
          <w:lang w:val="fr-FR"/>
        </w:rPr>
        <w:t xml:space="preserve"> et 202</w:t>
      </w:r>
      <w:r w:rsidR="001B3901">
        <w:rPr>
          <w:rFonts w:ascii="Arial" w:hAnsi="Arial" w:cs="Arial"/>
          <w:lang w:val="fr-FR"/>
        </w:rPr>
        <w:t>6</w:t>
      </w:r>
      <w:r w:rsidRPr="00EE3D74">
        <w:rPr>
          <w:rFonts w:ascii="Arial" w:hAnsi="Arial" w:cs="Arial"/>
          <w:lang w:val="fr-FR"/>
        </w:rPr>
        <w:t>.</w:t>
      </w:r>
    </w:p>
    <w:p w14:paraId="4178081A" w14:textId="77777777" w:rsidR="009572B4" w:rsidRPr="00EE3D74" w:rsidRDefault="009572B4" w:rsidP="009572B4">
      <w:pPr>
        <w:pStyle w:val="NoSpacing"/>
        <w:widowControl w:val="0"/>
        <w:ind w:left="567" w:hanging="567"/>
        <w:jc w:val="both"/>
        <w:rPr>
          <w:rFonts w:ascii="Arial" w:hAnsi="Arial" w:cs="Arial"/>
          <w:lang w:val="fr-FR"/>
        </w:rPr>
      </w:pPr>
    </w:p>
    <w:p w14:paraId="34DBAF01" w14:textId="77777777" w:rsidR="009572B4" w:rsidRDefault="009572B4" w:rsidP="009572B4">
      <w:pPr>
        <w:pStyle w:val="NoSpacing"/>
        <w:widowControl w:val="0"/>
        <w:ind w:left="567" w:hanging="567"/>
        <w:jc w:val="both"/>
        <w:rPr>
          <w:rFonts w:ascii="Arial" w:hAnsi="Arial" w:cs="Arial"/>
          <w:lang w:val="fr-FR"/>
        </w:rPr>
      </w:pPr>
      <w:r w:rsidRPr="00EE3D74">
        <w:rPr>
          <w:rFonts w:ascii="Arial" w:hAnsi="Arial" w:cs="Arial"/>
          <w:lang w:val="fr-FR"/>
        </w:rPr>
        <w:lastRenderedPageBreak/>
        <w:t>8.</w:t>
      </w:r>
      <w:r w:rsidRPr="00EE3D74">
        <w:rPr>
          <w:rFonts w:ascii="Arial" w:hAnsi="Arial" w:cs="Arial"/>
          <w:lang w:val="fr-FR"/>
        </w:rPr>
        <w:tab/>
        <w:t xml:space="preserve">Les contributions devront être versées sur le compte des Nations Unies sur la base de la facture fournie par le Programme des Nations unies pour l’environnement. </w:t>
      </w:r>
    </w:p>
    <w:p w14:paraId="1B9764EE" w14:textId="77777777" w:rsidR="009572B4" w:rsidRPr="00EE3D74" w:rsidRDefault="009572B4" w:rsidP="009572B4">
      <w:pPr>
        <w:pStyle w:val="NoSpacing"/>
        <w:widowControl w:val="0"/>
        <w:jc w:val="both"/>
        <w:rPr>
          <w:rFonts w:ascii="Arial" w:hAnsi="Arial" w:cs="Arial"/>
          <w:lang w:val="fr-FR"/>
        </w:rPr>
      </w:pPr>
    </w:p>
    <w:p w14:paraId="1A07CCEA" w14:textId="77777777" w:rsidR="009572B4" w:rsidRPr="00EE3D74" w:rsidRDefault="009572B4" w:rsidP="009572B4">
      <w:pPr>
        <w:pStyle w:val="NoSpacing"/>
        <w:widowControl w:val="0"/>
        <w:ind w:left="567" w:hanging="567"/>
        <w:jc w:val="both"/>
        <w:rPr>
          <w:rFonts w:ascii="Arial" w:hAnsi="Arial" w:cs="Arial"/>
          <w:lang w:val="fr-FR"/>
        </w:rPr>
      </w:pPr>
      <w:r w:rsidRPr="00EE3D74">
        <w:rPr>
          <w:rFonts w:ascii="Arial" w:hAnsi="Arial" w:cs="Arial"/>
          <w:lang w:val="fr-FR"/>
        </w:rPr>
        <w:t>9.</w:t>
      </w:r>
      <w:r w:rsidRPr="00EE3D74">
        <w:rPr>
          <w:rFonts w:ascii="Arial" w:hAnsi="Arial" w:cs="Arial"/>
          <w:lang w:val="fr-FR"/>
        </w:rPr>
        <w:tab/>
        <w:t xml:space="preserve">Dans l’intérêt des Parties pour chacune des années de la période financière le Directeur </w:t>
      </w:r>
      <w:proofErr w:type="gramStart"/>
      <w:r w:rsidRPr="00EE3D74">
        <w:rPr>
          <w:rFonts w:ascii="Arial" w:hAnsi="Arial" w:cs="Arial"/>
          <w:lang w:val="fr-FR"/>
        </w:rPr>
        <w:t>exécutif</w:t>
      </w:r>
      <w:proofErr w:type="gramEnd"/>
      <w:r w:rsidRPr="00EE3D74">
        <w:rPr>
          <w:rFonts w:ascii="Arial" w:hAnsi="Arial" w:cs="Arial"/>
          <w:lang w:val="fr-FR"/>
        </w:rPr>
        <w:t xml:space="preserve"> du Programme des Nations unies pour l’environnement doit dès que possible notifier les Parties à la Convention du montant de leur contribution.</w:t>
      </w:r>
    </w:p>
    <w:p w14:paraId="384CE74E" w14:textId="77777777" w:rsidR="009572B4" w:rsidRPr="00EE3D74" w:rsidRDefault="009572B4" w:rsidP="009572B4">
      <w:pPr>
        <w:pStyle w:val="NoSpacing"/>
        <w:ind w:left="567" w:hanging="567"/>
        <w:jc w:val="both"/>
        <w:rPr>
          <w:rFonts w:ascii="Arial" w:hAnsi="Arial" w:cs="Arial"/>
          <w:lang w:val="fr-FR"/>
        </w:rPr>
      </w:pPr>
    </w:p>
    <w:p w14:paraId="79525AF2" w14:textId="77777777" w:rsidR="009572B4" w:rsidRPr="00EE3D74" w:rsidRDefault="009572B4" w:rsidP="009572B4">
      <w:pPr>
        <w:pStyle w:val="NoSpacing"/>
        <w:ind w:left="567" w:hanging="567"/>
        <w:jc w:val="both"/>
        <w:rPr>
          <w:rFonts w:ascii="Arial" w:hAnsi="Arial" w:cs="Arial"/>
          <w:lang w:val="fr-FR"/>
        </w:rPr>
      </w:pPr>
      <w:r w:rsidRPr="00EE3D74">
        <w:rPr>
          <w:rFonts w:ascii="Arial" w:hAnsi="Arial" w:cs="Arial"/>
          <w:lang w:val="fr-FR"/>
        </w:rPr>
        <w:t>10.</w:t>
      </w:r>
      <w:r w:rsidRPr="00EE3D74">
        <w:rPr>
          <w:rFonts w:ascii="Arial" w:hAnsi="Arial" w:cs="Arial"/>
          <w:lang w:val="fr-FR"/>
        </w:rPr>
        <w:tab/>
        <w:t>Les contributions reçues dans le fonds d’affectation spéciale qui ne sont pas immédiatement destinées à financer des activités doivent être investies à la discrétion des Nations Unies et tout revenu doit être crédité au fonds d’affectation spéciale.</w:t>
      </w:r>
    </w:p>
    <w:p w14:paraId="6777FE48" w14:textId="77777777" w:rsidR="009572B4" w:rsidRPr="00EE3D74" w:rsidRDefault="009572B4" w:rsidP="009572B4">
      <w:pPr>
        <w:pStyle w:val="ListParagraph"/>
        <w:ind w:left="567" w:hanging="567"/>
        <w:jc w:val="both"/>
        <w:rPr>
          <w:rFonts w:cs="Arial"/>
          <w:lang w:val="fr-FR"/>
        </w:rPr>
      </w:pPr>
    </w:p>
    <w:p w14:paraId="0163007A" w14:textId="77777777" w:rsidR="009572B4" w:rsidRPr="00EE3D74" w:rsidRDefault="009572B4" w:rsidP="009572B4">
      <w:pPr>
        <w:pStyle w:val="NoSpacing"/>
        <w:ind w:left="567" w:hanging="567"/>
        <w:jc w:val="both"/>
        <w:rPr>
          <w:rFonts w:ascii="Arial" w:hAnsi="Arial" w:cs="Arial"/>
          <w:lang w:val="fr-FR"/>
        </w:rPr>
      </w:pPr>
      <w:r w:rsidRPr="00EE3D74">
        <w:rPr>
          <w:rFonts w:ascii="Arial" w:hAnsi="Arial" w:cs="Arial"/>
          <w:lang w:val="fr-FR"/>
        </w:rPr>
        <w:t>11.</w:t>
      </w:r>
      <w:r w:rsidRPr="00EE3D74">
        <w:rPr>
          <w:rFonts w:ascii="Arial" w:hAnsi="Arial" w:cs="Arial"/>
          <w:lang w:val="fr-FR"/>
        </w:rPr>
        <w:tab/>
        <w:t>Le fonds d’affectation spéciale sera sujet à audit par le comité des commissaires aux comptes des Nations Unies.</w:t>
      </w:r>
    </w:p>
    <w:p w14:paraId="4E160683" w14:textId="77777777" w:rsidR="009572B4" w:rsidRPr="00EE3D74" w:rsidRDefault="009572B4" w:rsidP="009572B4">
      <w:pPr>
        <w:pStyle w:val="ListParagraph"/>
        <w:ind w:left="567" w:hanging="567"/>
        <w:jc w:val="both"/>
        <w:rPr>
          <w:rFonts w:cs="Arial"/>
          <w:lang w:val="fr-FR"/>
        </w:rPr>
      </w:pPr>
    </w:p>
    <w:p w14:paraId="3E04A04A" w14:textId="77777777" w:rsidR="009572B4" w:rsidRPr="00EE3D74" w:rsidRDefault="009572B4" w:rsidP="009572B4">
      <w:pPr>
        <w:pStyle w:val="NoSpacing"/>
        <w:ind w:left="567" w:hanging="567"/>
        <w:jc w:val="both"/>
        <w:rPr>
          <w:rFonts w:ascii="Arial" w:hAnsi="Arial" w:cs="Arial"/>
          <w:lang w:val="fr-FR"/>
        </w:rPr>
      </w:pPr>
      <w:r w:rsidRPr="00EE3D74">
        <w:rPr>
          <w:rFonts w:ascii="Arial" w:hAnsi="Arial" w:cs="Arial"/>
          <w:lang w:val="fr-FR"/>
        </w:rPr>
        <w:t>12.</w:t>
      </w:r>
      <w:r w:rsidRPr="00EE3D74">
        <w:rPr>
          <w:rFonts w:ascii="Arial" w:hAnsi="Arial" w:cs="Arial"/>
          <w:lang w:val="fr-FR"/>
        </w:rPr>
        <w:tab/>
        <w:t>Les budgets estimés devant couvrir les revenus et dépenses de chacune des trois années calendaires constituant la période financière préparés en euros devront être soumis à la réunion de la conférence des Parties à la Convention.</w:t>
      </w:r>
    </w:p>
    <w:p w14:paraId="52860DE0" w14:textId="77777777" w:rsidR="009572B4" w:rsidRPr="00EE3D74" w:rsidRDefault="009572B4" w:rsidP="009572B4">
      <w:pPr>
        <w:pStyle w:val="ListParagraph"/>
        <w:ind w:left="567" w:hanging="567"/>
        <w:jc w:val="both"/>
        <w:rPr>
          <w:rFonts w:cs="Arial"/>
          <w:lang w:val="fr-FR"/>
        </w:rPr>
      </w:pPr>
    </w:p>
    <w:p w14:paraId="7BCF1FCA" w14:textId="77777777" w:rsidR="009572B4" w:rsidRPr="00EE3D74" w:rsidRDefault="009572B4" w:rsidP="009572B4">
      <w:pPr>
        <w:pStyle w:val="NoSpacing"/>
        <w:ind w:left="567" w:hanging="567"/>
        <w:jc w:val="both"/>
        <w:rPr>
          <w:rFonts w:ascii="Arial" w:hAnsi="Arial" w:cs="Arial"/>
          <w:spacing w:val="-2"/>
          <w:lang w:val="fr-FR"/>
        </w:rPr>
      </w:pPr>
      <w:r w:rsidRPr="00EE3D74">
        <w:rPr>
          <w:rFonts w:ascii="Arial" w:hAnsi="Arial" w:cs="Arial"/>
          <w:spacing w:val="-2"/>
          <w:lang w:val="fr-FR"/>
        </w:rPr>
        <w:t>13.</w:t>
      </w:r>
      <w:r w:rsidRPr="00EE3D74">
        <w:rPr>
          <w:rFonts w:ascii="Arial" w:hAnsi="Arial" w:cs="Arial"/>
          <w:spacing w:val="-2"/>
          <w:lang w:val="fr-FR"/>
        </w:rPr>
        <w:tab/>
      </w:r>
      <w:r w:rsidRPr="00EE3D74">
        <w:rPr>
          <w:rFonts w:ascii="Arial" w:hAnsi="Arial" w:cs="Arial"/>
          <w:lang w:val="fr-FR"/>
        </w:rPr>
        <w:t xml:space="preserve">Les estimations pour chacune des années calendaires couvertes par la période financière devront être divisées en sections et objets de dépenses devront être spécifiées en fonction des lignes de dépenses devront inclure des références aux programmes de travail auxquels elles sont apparentées et devront être accompagnées de certaines informations comme cela peut être requis par les contributeurs ou en leur nom ainsi que d’autres informations que le Directeur exécutif de l’ONU Environnement aura estimées utiles et recommandables. En particulier les estimations devront aussi être faites par programme de travail pour chacune des années calendaires les dépenses devant être spécifiées pour chaque programme de façon à ce qu’elles correspondent aux sections objets de dépenses et lignes budgétaires décrites dans la première phrase du présent paragraphe. </w:t>
      </w:r>
    </w:p>
    <w:p w14:paraId="54038B48" w14:textId="77777777" w:rsidR="009572B4" w:rsidRPr="00EE3D74" w:rsidRDefault="009572B4" w:rsidP="009572B4">
      <w:pPr>
        <w:pStyle w:val="ListParagraph"/>
        <w:ind w:left="567" w:hanging="567"/>
        <w:jc w:val="both"/>
        <w:rPr>
          <w:rFonts w:cs="Arial"/>
          <w:lang w:val="fr-FR"/>
        </w:rPr>
      </w:pPr>
    </w:p>
    <w:p w14:paraId="27032F96" w14:textId="33D2D36F" w:rsidR="009572B4" w:rsidRPr="00EE3D74" w:rsidRDefault="009572B4" w:rsidP="009572B4">
      <w:pPr>
        <w:pStyle w:val="NoSpacing"/>
        <w:widowControl w:val="0"/>
        <w:ind w:left="567" w:hanging="567"/>
        <w:jc w:val="both"/>
        <w:rPr>
          <w:rFonts w:ascii="Arial" w:hAnsi="Arial" w:cs="Arial"/>
          <w:lang w:val="fr-FR"/>
        </w:rPr>
      </w:pPr>
      <w:r w:rsidRPr="00EE3D74">
        <w:rPr>
          <w:rFonts w:ascii="Arial" w:hAnsi="Arial" w:cs="Arial"/>
          <w:lang w:val="fr-FR"/>
        </w:rPr>
        <w:t>14.</w:t>
      </w:r>
      <w:r w:rsidRPr="00EE3D74">
        <w:rPr>
          <w:rFonts w:ascii="Arial" w:hAnsi="Arial" w:cs="Arial"/>
          <w:lang w:val="fr-FR"/>
        </w:rPr>
        <w:tab/>
        <w:t>Le budget proposé avec toutes les informations nécessaires</w:t>
      </w:r>
      <w:r w:rsidR="001B3901">
        <w:rPr>
          <w:rFonts w:ascii="Arial" w:hAnsi="Arial" w:cs="Arial"/>
          <w:lang w:val="fr-FR"/>
        </w:rPr>
        <w:t xml:space="preserve">, </w:t>
      </w:r>
      <w:r>
        <w:rPr>
          <w:rFonts w:ascii="Arial" w:hAnsi="Arial" w:cs="Arial"/>
          <w:lang w:val="fr-FR"/>
        </w:rPr>
        <w:t xml:space="preserve">notamment un tableau des effectifs du Secrétariat </w:t>
      </w:r>
      <w:r w:rsidRPr="00514760">
        <w:rPr>
          <w:rFonts w:ascii="Arial" w:hAnsi="Arial" w:cs="Arial"/>
          <w:lang w:val="fr-FR"/>
        </w:rPr>
        <w:t>à des fins de fixation des coûts pour établir le budget général</w:t>
      </w:r>
      <w:r w:rsidR="001B3901">
        <w:rPr>
          <w:rFonts w:ascii="Arial" w:hAnsi="Arial" w:cs="Arial"/>
          <w:lang w:val="fr-FR"/>
        </w:rPr>
        <w:t>,</w:t>
      </w:r>
      <w:r>
        <w:rPr>
          <w:rFonts w:ascii="Arial" w:hAnsi="Arial" w:cs="Arial"/>
          <w:lang w:val="fr-FR"/>
        </w:rPr>
        <w:t xml:space="preserve"> </w:t>
      </w:r>
      <w:r w:rsidRPr="00EE3D74">
        <w:rPr>
          <w:rFonts w:ascii="Arial" w:hAnsi="Arial" w:cs="Arial"/>
          <w:lang w:val="fr-FR"/>
        </w:rPr>
        <w:t>sera transmis par le Secrétariat à toutes les Parties au moins 90 jours avant la date fixée pour l'ouverture de la réunion ordinaire de la conférence des Parties au cours de laquelle il sera examiné.</w:t>
      </w:r>
    </w:p>
    <w:p w14:paraId="40454C95" w14:textId="77777777" w:rsidR="009572B4" w:rsidRPr="00EE3D74" w:rsidRDefault="009572B4" w:rsidP="009572B4">
      <w:pPr>
        <w:pStyle w:val="ListParagraph"/>
        <w:ind w:left="567" w:hanging="567"/>
        <w:jc w:val="both"/>
        <w:rPr>
          <w:rFonts w:cs="Arial"/>
          <w:lang w:val="fr-FR"/>
        </w:rPr>
      </w:pPr>
    </w:p>
    <w:p w14:paraId="3D97C7B8" w14:textId="77777777" w:rsidR="009572B4" w:rsidRPr="00EE3D74" w:rsidRDefault="009572B4" w:rsidP="009572B4">
      <w:pPr>
        <w:pStyle w:val="NoSpacing"/>
        <w:ind w:left="567" w:hanging="567"/>
        <w:jc w:val="both"/>
        <w:rPr>
          <w:rFonts w:ascii="Arial" w:hAnsi="Arial" w:cs="Arial"/>
          <w:lang w:val="fr-FR"/>
        </w:rPr>
      </w:pPr>
      <w:r w:rsidRPr="00EE3D74">
        <w:rPr>
          <w:rFonts w:ascii="Arial" w:hAnsi="Arial" w:cs="Arial"/>
          <w:lang w:val="fr-FR"/>
        </w:rPr>
        <w:t>15.</w:t>
      </w:r>
      <w:r w:rsidRPr="00EE3D74">
        <w:rPr>
          <w:rFonts w:ascii="Arial" w:hAnsi="Arial" w:cs="Arial"/>
          <w:lang w:val="fr-FR"/>
        </w:rPr>
        <w:tab/>
        <w:t xml:space="preserve">Le budget sera adopté par un vote unanime des Parties présentes et votantes à cette conférence des Parties. </w:t>
      </w:r>
    </w:p>
    <w:p w14:paraId="02D5C4A6" w14:textId="77777777" w:rsidR="009572B4" w:rsidRPr="00EE3D74" w:rsidRDefault="009572B4" w:rsidP="009572B4">
      <w:pPr>
        <w:pStyle w:val="ListParagraph"/>
        <w:ind w:left="567" w:hanging="567"/>
        <w:jc w:val="both"/>
        <w:rPr>
          <w:rFonts w:cs="Arial"/>
          <w:lang w:val="fr-FR"/>
        </w:rPr>
      </w:pPr>
    </w:p>
    <w:p w14:paraId="5DE5CFDF" w14:textId="77777777" w:rsidR="009572B4" w:rsidRPr="00EE3D74" w:rsidRDefault="009572B4" w:rsidP="009572B4">
      <w:pPr>
        <w:pStyle w:val="NoSpacing"/>
        <w:ind w:left="567" w:hanging="567"/>
        <w:jc w:val="both"/>
        <w:rPr>
          <w:rFonts w:ascii="Arial" w:hAnsi="Arial" w:cs="Arial"/>
          <w:lang w:val="fr-FR"/>
        </w:rPr>
      </w:pPr>
      <w:r w:rsidRPr="00EE3D74">
        <w:rPr>
          <w:rFonts w:ascii="Arial" w:hAnsi="Arial" w:cs="Arial"/>
          <w:lang w:val="fr-FR"/>
        </w:rPr>
        <w:t>16.</w:t>
      </w:r>
      <w:r w:rsidRPr="00EE3D74">
        <w:rPr>
          <w:rFonts w:ascii="Arial" w:hAnsi="Arial" w:cs="Arial"/>
          <w:lang w:val="fr-FR"/>
        </w:rPr>
        <w:tab/>
        <w:t xml:space="preserve">Dans l’éventualité où le Directeur </w:t>
      </w:r>
      <w:proofErr w:type="gramStart"/>
      <w:r w:rsidRPr="00EE3D74">
        <w:rPr>
          <w:rFonts w:ascii="Arial" w:hAnsi="Arial" w:cs="Arial"/>
          <w:lang w:val="fr-FR"/>
        </w:rPr>
        <w:t>exécutif</w:t>
      </w:r>
      <w:proofErr w:type="gramEnd"/>
      <w:r w:rsidRPr="00EE3D74">
        <w:rPr>
          <w:rFonts w:ascii="Arial" w:hAnsi="Arial" w:cs="Arial"/>
          <w:lang w:val="fr-FR"/>
        </w:rPr>
        <w:t xml:space="preserve"> du Programme des Nations unies pour l’environnement estimerait que les ressources pourraient être insuffisantes pour couvrir la totalité de la période financière le Directeur exécutif devra consulter le Secrétariat qui devra demander conseil au Comité permanent quant à ses priorités pour les dépenses.</w:t>
      </w:r>
    </w:p>
    <w:p w14:paraId="5464875D" w14:textId="77777777" w:rsidR="009572B4" w:rsidRPr="00EE3D74" w:rsidRDefault="009572B4" w:rsidP="009572B4">
      <w:pPr>
        <w:pStyle w:val="ListParagraph"/>
        <w:ind w:left="567" w:hanging="567"/>
        <w:jc w:val="both"/>
        <w:rPr>
          <w:rFonts w:cs="Arial"/>
          <w:lang w:val="fr-FR"/>
        </w:rPr>
      </w:pPr>
    </w:p>
    <w:p w14:paraId="2FA9D41A" w14:textId="77777777" w:rsidR="009572B4" w:rsidRPr="00EE3D74" w:rsidRDefault="009572B4" w:rsidP="009572B4">
      <w:pPr>
        <w:pStyle w:val="NoSpacing"/>
        <w:ind w:left="567" w:hanging="567"/>
        <w:jc w:val="both"/>
        <w:rPr>
          <w:rFonts w:ascii="Arial" w:hAnsi="Arial" w:cs="Arial"/>
          <w:lang w:val="fr-FR"/>
        </w:rPr>
      </w:pPr>
      <w:r w:rsidRPr="00EE3D74">
        <w:rPr>
          <w:rFonts w:ascii="Arial" w:hAnsi="Arial" w:cs="Arial"/>
          <w:lang w:val="fr-FR"/>
        </w:rPr>
        <w:t>17.</w:t>
      </w:r>
      <w:r w:rsidRPr="00EE3D74">
        <w:rPr>
          <w:rFonts w:ascii="Arial" w:hAnsi="Arial" w:cs="Arial"/>
          <w:lang w:val="fr-FR"/>
        </w:rPr>
        <w:tab/>
        <w:t>On ne peut engager les ressources du fonds d’affectation spéciale que si elles sont couvertes par des revenus suffisants au niveau de la Convention.</w:t>
      </w:r>
    </w:p>
    <w:p w14:paraId="213AB0B4" w14:textId="77777777" w:rsidR="009572B4" w:rsidRPr="00EE3D74" w:rsidRDefault="009572B4" w:rsidP="009572B4">
      <w:pPr>
        <w:pStyle w:val="ListParagraph"/>
        <w:ind w:left="567" w:hanging="567"/>
        <w:jc w:val="both"/>
        <w:rPr>
          <w:rFonts w:cs="Arial"/>
          <w:lang w:val="fr-FR"/>
        </w:rPr>
      </w:pPr>
    </w:p>
    <w:p w14:paraId="6399B943" w14:textId="77777777" w:rsidR="009572B4" w:rsidRPr="00EE3D74" w:rsidRDefault="009572B4" w:rsidP="009572B4">
      <w:pPr>
        <w:pStyle w:val="NoSpacing"/>
        <w:ind w:left="567" w:hanging="567"/>
        <w:jc w:val="both"/>
        <w:rPr>
          <w:rFonts w:ascii="Arial" w:hAnsi="Arial" w:cs="Arial"/>
          <w:lang w:val="fr-FR"/>
        </w:rPr>
      </w:pPr>
      <w:r w:rsidRPr="00EE3D74">
        <w:rPr>
          <w:rFonts w:ascii="Arial" w:hAnsi="Arial" w:cs="Arial"/>
          <w:lang w:val="fr-FR"/>
        </w:rPr>
        <w:t>18.</w:t>
      </w:r>
      <w:r w:rsidRPr="00EE3D74">
        <w:rPr>
          <w:rFonts w:ascii="Arial" w:hAnsi="Arial" w:cs="Arial"/>
          <w:lang w:val="fr-FR"/>
        </w:rPr>
        <w:tab/>
        <w:t xml:space="preserve">À la demande du Secrétariat de la Convention après conseil du Comité permanent le Directeur </w:t>
      </w:r>
      <w:proofErr w:type="gramStart"/>
      <w:r w:rsidRPr="00EE3D74">
        <w:rPr>
          <w:rFonts w:ascii="Arial" w:hAnsi="Arial" w:cs="Arial"/>
          <w:lang w:val="fr-FR"/>
        </w:rPr>
        <w:t>exécutif</w:t>
      </w:r>
      <w:proofErr w:type="gramEnd"/>
      <w:r w:rsidRPr="00EE3D74">
        <w:rPr>
          <w:rFonts w:ascii="Arial" w:hAnsi="Arial" w:cs="Arial"/>
          <w:lang w:val="fr-FR"/>
        </w:rPr>
        <w:t xml:space="preserve"> du Programme des Nations unies pour l’environnement doit de manière compatible avec les règles et la régulation financières des Nations Unies faire les transferts nécessaires d’une ligne de budget à l'autre. À la fin de la première année calendaire de la période financière le Directeur </w:t>
      </w:r>
      <w:proofErr w:type="gramStart"/>
      <w:r w:rsidRPr="00EE3D74">
        <w:rPr>
          <w:rFonts w:ascii="Arial" w:hAnsi="Arial" w:cs="Arial"/>
          <w:lang w:val="fr-FR"/>
        </w:rPr>
        <w:t>exécutif</w:t>
      </w:r>
      <w:proofErr w:type="gramEnd"/>
      <w:r w:rsidRPr="00EE3D74">
        <w:rPr>
          <w:rFonts w:ascii="Arial" w:hAnsi="Arial" w:cs="Arial"/>
          <w:lang w:val="fr-FR"/>
        </w:rPr>
        <w:t xml:space="preserve"> du Programme des Nations unies pour l’environnement peut transférer tout solde restant des dotations à la deuxième année calendaire à condition que l’ensemble du budget approuvé par les </w:t>
      </w:r>
      <w:r w:rsidRPr="00EE3D74">
        <w:rPr>
          <w:rFonts w:ascii="Arial" w:hAnsi="Arial" w:cs="Arial"/>
          <w:lang w:val="fr-FR"/>
        </w:rPr>
        <w:lastRenderedPageBreak/>
        <w:t>Parties ne soit pas dépassé sauf consentement spécifique par écrit du Comité permanent.</w:t>
      </w:r>
    </w:p>
    <w:p w14:paraId="142161BE" w14:textId="77777777" w:rsidR="009572B4" w:rsidRPr="00EE3D74" w:rsidRDefault="009572B4" w:rsidP="009572B4">
      <w:pPr>
        <w:pStyle w:val="ListParagraph"/>
        <w:ind w:left="567" w:hanging="567"/>
        <w:jc w:val="both"/>
        <w:rPr>
          <w:rFonts w:cs="Arial"/>
          <w:lang w:val="fr-FR"/>
        </w:rPr>
      </w:pPr>
    </w:p>
    <w:p w14:paraId="5FAF78C8" w14:textId="77777777" w:rsidR="009572B4" w:rsidRPr="00EE3D74" w:rsidRDefault="009572B4" w:rsidP="009572B4">
      <w:pPr>
        <w:pStyle w:val="NoSpacing"/>
        <w:ind w:left="567" w:hanging="567"/>
        <w:jc w:val="both"/>
        <w:rPr>
          <w:rFonts w:ascii="Arial" w:hAnsi="Arial" w:cs="Arial"/>
          <w:lang w:val="fr-FR"/>
        </w:rPr>
      </w:pPr>
      <w:r w:rsidRPr="00EE3D74">
        <w:rPr>
          <w:rFonts w:ascii="Arial" w:hAnsi="Arial" w:cs="Arial"/>
          <w:lang w:val="fr-FR"/>
        </w:rPr>
        <w:t>19.</w:t>
      </w:r>
      <w:r w:rsidRPr="00EE3D74">
        <w:rPr>
          <w:rFonts w:ascii="Arial" w:hAnsi="Arial" w:cs="Arial"/>
          <w:lang w:val="fr-FR"/>
        </w:rPr>
        <w:tab/>
        <w:t>À la fin de chaque année calendaire</w:t>
      </w:r>
      <w:r w:rsidRPr="00EE3D74">
        <w:rPr>
          <w:rStyle w:val="FootnoteReference"/>
          <w:rFonts w:ascii="Arial" w:hAnsi="Arial" w:cs="Arial"/>
          <w:lang w:val="en-GB"/>
        </w:rPr>
        <w:footnoteReference w:id="6"/>
      </w:r>
      <w:r w:rsidRPr="00EE3D74">
        <w:rPr>
          <w:rFonts w:ascii="Arial" w:hAnsi="Arial" w:cs="Arial"/>
          <w:lang w:val="fr-FR"/>
        </w:rPr>
        <w:t xml:space="preserve"> le Directeur </w:t>
      </w:r>
      <w:proofErr w:type="gramStart"/>
      <w:r w:rsidRPr="00EE3D74">
        <w:rPr>
          <w:rFonts w:ascii="Arial" w:hAnsi="Arial" w:cs="Arial"/>
          <w:lang w:val="fr-FR"/>
        </w:rPr>
        <w:t>exécutif</w:t>
      </w:r>
      <w:proofErr w:type="gramEnd"/>
      <w:r w:rsidRPr="00EE3D74">
        <w:rPr>
          <w:rFonts w:ascii="Arial" w:hAnsi="Arial" w:cs="Arial"/>
          <w:lang w:val="fr-FR"/>
        </w:rPr>
        <w:t xml:space="preserve"> du Programme des Nations unies pour l’environnement devra soumettre aux Parties par le biais du Secrétariat de la CMS les comptes de fin d’année. Le Directeur </w:t>
      </w:r>
      <w:proofErr w:type="gramStart"/>
      <w:r w:rsidRPr="00EE3D74">
        <w:rPr>
          <w:rFonts w:ascii="Arial" w:hAnsi="Arial" w:cs="Arial"/>
          <w:lang w:val="fr-FR"/>
        </w:rPr>
        <w:t>exécutif</w:t>
      </w:r>
      <w:proofErr w:type="gramEnd"/>
      <w:r w:rsidRPr="00EE3D74">
        <w:rPr>
          <w:rFonts w:ascii="Arial" w:hAnsi="Arial" w:cs="Arial"/>
          <w:lang w:val="fr-FR"/>
        </w:rPr>
        <w:t xml:space="preserve"> devra aussi soumettre dès que possible les comptes audités pour la période financière. Ces comptes devront inclure tous les détails des dépenses réelles comparées aux provisions d’origine pour chaque ligne de budget. </w:t>
      </w:r>
    </w:p>
    <w:p w14:paraId="69B98ACA" w14:textId="77777777" w:rsidR="009572B4" w:rsidRPr="00EE3D74" w:rsidRDefault="009572B4" w:rsidP="009572B4">
      <w:pPr>
        <w:pStyle w:val="NoSpacing"/>
        <w:ind w:left="567" w:hanging="567"/>
        <w:jc w:val="both"/>
        <w:rPr>
          <w:rFonts w:ascii="Arial" w:hAnsi="Arial" w:cs="Arial"/>
          <w:lang w:val="fr-FR"/>
        </w:rPr>
      </w:pPr>
    </w:p>
    <w:p w14:paraId="0E0E4413" w14:textId="77777777" w:rsidR="009572B4" w:rsidRPr="00EE3D74" w:rsidRDefault="009572B4" w:rsidP="009572B4">
      <w:pPr>
        <w:pStyle w:val="NoSpacing"/>
        <w:ind w:left="567" w:hanging="567"/>
        <w:jc w:val="both"/>
        <w:rPr>
          <w:rFonts w:ascii="Arial" w:hAnsi="Arial" w:cs="Arial"/>
          <w:lang w:val="fr-FR"/>
        </w:rPr>
      </w:pPr>
      <w:r w:rsidRPr="00EE3D74">
        <w:rPr>
          <w:rFonts w:ascii="Arial" w:hAnsi="Arial" w:cs="Arial"/>
          <w:lang w:val="fr-FR"/>
        </w:rPr>
        <w:t>20.</w:t>
      </w:r>
      <w:r w:rsidRPr="00EE3D74">
        <w:rPr>
          <w:rFonts w:ascii="Arial" w:hAnsi="Arial" w:cs="Arial"/>
          <w:lang w:val="fr-FR"/>
        </w:rPr>
        <w:tab/>
        <w:t xml:space="preserve">Ces rapports financiers qui doivent être soumis par le Directeur </w:t>
      </w:r>
      <w:proofErr w:type="gramStart"/>
      <w:r w:rsidRPr="00EE3D74">
        <w:rPr>
          <w:rFonts w:ascii="Arial" w:hAnsi="Arial" w:cs="Arial"/>
          <w:lang w:val="fr-FR"/>
        </w:rPr>
        <w:t>exécutif</w:t>
      </w:r>
      <w:proofErr w:type="gramEnd"/>
      <w:r w:rsidRPr="00EE3D74">
        <w:rPr>
          <w:rFonts w:ascii="Arial" w:hAnsi="Arial" w:cs="Arial"/>
          <w:lang w:val="fr-FR"/>
        </w:rPr>
        <w:t xml:space="preserve"> du Programme des Nations unies pour l’environnement seront simultanément transmis par le Secrétariat de la Convention aux membres du Comité permanent.</w:t>
      </w:r>
    </w:p>
    <w:p w14:paraId="54563477" w14:textId="77777777" w:rsidR="009572B4" w:rsidRPr="00EE3D74" w:rsidRDefault="009572B4" w:rsidP="009572B4">
      <w:pPr>
        <w:pStyle w:val="ListParagraph"/>
        <w:ind w:left="567" w:hanging="567"/>
        <w:jc w:val="both"/>
        <w:rPr>
          <w:rFonts w:cs="Arial"/>
          <w:lang w:val="fr-FR"/>
        </w:rPr>
      </w:pPr>
    </w:p>
    <w:p w14:paraId="0A278F7A" w14:textId="77777777" w:rsidR="009572B4" w:rsidRPr="00EE3D74" w:rsidRDefault="009572B4" w:rsidP="009572B4">
      <w:pPr>
        <w:pStyle w:val="NoSpacing"/>
        <w:ind w:left="567" w:hanging="567"/>
        <w:jc w:val="both"/>
        <w:rPr>
          <w:rFonts w:ascii="Arial" w:hAnsi="Arial" w:cs="Arial"/>
          <w:lang w:val="fr-FR"/>
        </w:rPr>
      </w:pPr>
      <w:r w:rsidRPr="00EE3D74">
        <w:rPr>
          <w:rFonts w:ascii="Arial" w:hAnsi="Arial" w:cs="Arial"/>
          <w:lang w:val="fr-FR"/>
        </w:rPr>
        <w:t>21.</w:t>
      </w:r>
      <w:r w:rsidRPr="00EE3D74">
        <w:rPr>
          <w:rFonts w:ascii="Arial" w:hAnsi="Arial" w:cs="Arial"/>
          <w:lang w:val="fr-FR"/>
        </w:rPr>
        <w:tab/>
        <w:t>Le Secrétariat de la Convention devra fournir au Comité permanent une estimation des dépenses proposées pour l'année à venir simultanément à ou dès que possible après la distribution des comptes et des rapports auxquels il est fait référence dans les paragraphes précédents.</w:t>
      </w:r>
    </w:p>
    <w:p w14:paraId="2AB7F16C" w14:textId="77777777" w:rsidR="009572B4" w:rsidRPr="00EE3D74" w:rsidRDefault="009572B4" w:rsidP="009572B4">
      <w:pPr>
        <w:pStyle w:val="ListParagraph"/>
        <w:ind w:left="567" w:hanging="567"/>
        <w:jc w:val="both"/>
        <w:rPr>
          <w:rFonts w:cs="Arial"/>
          <w:lang w:val="fr-FR"/>
        </w:rPr>
      </w:pPr>
    </w:p>
    <w:p w14:paraId="76E8607D" w14:textId="7DC6E1C2" w:rsidR="00B01DA1" w:rsidRPr="009572B4" w:rsidRDefault="009572B4" w:rsidP="009572B4">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fr-FR"/>
        </w:rPr>
      </w:pPr>
      <w:r w:rsidRPr="00EE3D74">
        <w:rPr>
          <w:rFonts w:cs="Arial"/>
          <w:spacing w:val="-6"/>
          <w:lang w:val="fr-FR"/>
        </w:rPr>
        <w:t>22.</w:t>
      </w:r>
      <w:r w:rsidRPr="00EE3D74">
        <w:rPr>
          <w:rFonts w:cs="Arial"/>
          <w:spacing w:val="-6"/>
          <w:lang w:val="fr-FR"/>
        </w:rPr>
        <w:tab/>
      </w:r>
      <w:r w:rsidRPr="00EE3D74">
        <w:rPr>
          <w:rFonts w:cs="Arial"/>
          <w:lang w:val="fr-FR"/>
        </w:rPr>
        <w:t>Le présent mandat sera en vigueur du 1er janvier 202</w:t>
      </w:r>
      <w:r w:rsidR="001B3901">
        <w:rPr>
          <w:rFonts w:cs="Arial"/>
          <w:lang w:val="fr-FR"/>
        </w:rPr>
        <w:t>4</w:t>
      </w:r>
      <w:r w:rsidRPr="00EE3D74">
        <w:rPr>
          <w:rFonts w:cs="Arial"/>
          <w:lang w:val="fr-FR"/>
        </w:rPr>
        <w:t xml:space="preserve"> au 31 décembre 202</w:t>
      </w:r>
      <w:r w:rsidR="001B3901">
        <w:rPr>
          <w:rFonts w:cs="Arial"/>
          <w:lang w:val="fr-FR"/>
        </w:rPr>
        <w:t>6.</w:t>
      </w:r>
    </w:p>
    <w:p w14:paraId="5D23DC62" w14:textId="77777777" w:rsidR="00B01DA1" w:rsidRPr="009572B4" w:rsidRDefault="00B01DA1" w:rsidP="00556D52">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fr-FR"/>
        </w:rPr>
      </w:pPr>
    </w:p>
    <w:p w14:paraId="4AC5CDAD" w14:textId="77777777" w:rsidR="009572B4" w:rsidRPr="009572B4" w:rsidRDefault="009572B4" w:rsidP="00556D52">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fr-FR"/>
        </w:rPr>
      </w:pPr>
    </w:p>
    <w:p w14:paraId="6C395E3C" w14:textId="77777777" w:rsidR="009572B4" w:rsidRPr="009572B4" w:rsidRDefault="009572B4" w:rsidP="00556D52">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fr-FR"/>
        </w:rPr>
      </w:pPr>
    </w:p>
    <w:p w14:paraId="17B349CE" w14:textId="77777777" w:rsidR="009572B4" w:rsidRPr="009572B4" w:rsidRDefault="009572B4" w:rsidP="00556D52">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lang w:val="fr-FR"/>
        </w:rPr>
        <w:sectPr w:rsidR="009572B4" w:rsidRPr="009572B4" w:rsidSect="00044FD9">
          <w:headerReference w:type="even" r:id="rId46"/>
          <w:headerReference w:type="default" r:id="rId47"/>
          <w:headerReference w:type="first" r:id="rId48"/>
          <w:pgSz w:w="11906" w:h="16838" w:code="9"/>
          <w:pgMar w:top="1440" w:right="1440" w:bottom="1440" w:left="1440" w:header="568" w:footer="720" w:gutter="0"/>
          <w:cols w:space="720"/>
          <w:titlePg/>
          <w:docGrid w:linePitch="360"/>
        </w:sectPr>
      </w:pPr>
    </w:p>
    <w:p w14:paraId="2716C3C5" w14:textId="32568B51" w:rsidR="00B01DA1" w:rsidRPr="00632538" w:rsidRDefault="00B01DA1" w:rsidP="00B01DA1">
      <w:pPr>
        <w:spacing w:before="94"/>
        <w:ind w:right="109"/>
        <w:jc w:val="right"/>
        <w:rPr>
          <w:b/>
          <w:lang w:val="fr-FR"/>
        </w:rPr>
      </w:pPr>
      <w:r w:rsidRPr="00632538">
        <w:rPr>
          <w:b/>
          <w:lang w:val="fr-FR"/>
        </w:rPr>
        <w:lastRenderedPageBreak/>
        <w:t>ANNEX</w:t>
      </w:r>
      <w:r w:rsidR="001B3901" w:rsidRPr="00632538">
        <w:rPr>
          <w:b/>
          <w:lang w:val="fr-FR"/>
        </w:rPr>
        <w:t>E</w:t>
      </w:r>
      <w:r w:rsidRPr="00632538">
        <w:rPr>
          <w:b/>
          <w:spacing w:val="-5"/>
          <w:lang w:val="fr-FR"/>
        </w:rPr>
        <w:t xml:space="preserve"> </w:t>
      </w:r>
      <w:r w:rsidRPr="00632538">
        <w:rPr>
          <w:b/>
          <w:lang w:val="fr-FR"/>
        </w:rPr>
        <w:t>5</w:t>
      </w:r>
      <w:r w:rsidRPr="00632538">
        <w:rPr>
          <w:b/>
          <w:spacing w:val="-3"/>
          <w:lang w:val="fr-FR"/>
        </w:rPr>
        <w:t xml:space="preserve"> </w:t>
      </w:r>
      <w:r w:rsidRPr="00632538">
        <w:rPr>
          <w:b/>
          <w:spacing w:val="-5"/>
          <w:lang w:val="fr-FR"/>
        </w:rPr>
        <w:t>(E)</w:t>
      </w:r>
    </w:p>
    <w:p w14:paraId="2F61231D" w14:textId="77777777" w:rsidR="00B01DA1" w:rsidRPr="00632538" w:rsidRDefault="00B01DA1" w:rsidP="00B01DA1">
      <w:pPr>
        <w:pStyle w:val="BodyText"/>
        <w:spacing w:before="10"/>
        <w:rPr>
          <w:b/>
          <w:lang w:val="fr-FR"/>
        </w:rPr>
      </w:pPr>
    </w:p>
    <w:p w14:paraId="604E787E" w14:textId="77777777" w:rsidR="001B3901" w:rsidRDefault="001B3901" w:rsidP="001B3901">
      <w:pPr>
        <w:pStyle w:val="BodyText"/>
        <w:spacing w:before="11"/>
        <w:jc w:val="center"/>
        <w:rPr>
          <w:rFonts w:eastAsiaTheme="minorHAnsi" w:cstheme="minorBidi"/>
          <w:b/>
          <w:lang w:val="fr-FR"/>
        </w:rPr>
      </w:pPr>
    </w:p>
    <w:p w14:paraId="5B0A0B41" w14:textId="08F5FF44" w:rsidR="001B3901" w:rsidRPr="001B3901" w:rsidRDefault="001B3901" w:rsidP="001B3901">
      <w:pPr>
        <w:pStyle w:val="BodyText"/>
        <w:spacing w:before="11"/>
        <w:jc w:val="center"/>
        <w:rPr>
          <w:rFonts w:eastAsiaTheme="minorHAnsi" w:cstheme="minorBidi"/>
          <w:b/>
          <w:lang w:val="fr-FR"/>
        </w:rPr>
      </w:pPr>
      <w:r w:rsidRPr="001B3901">
        <w:rPr>
          <w:rFonts w:eastAsiaTheme="minorHAnsi" w:cstheme="minorBidi"/>
          <w:b/>
          <w:lang w:val="fr-FR"/>
        </w:rPr>
        <w:t>PROGRAMME DE TRAVAIL POUR LA PÉRIODE INTERSESSION</w:t>
      </w:r>
    </w:p>
    <w:p w14:paraId="5C09DF61" w14:textId="2B5EACDC" w:rsidR="00B01DA1" w:rsidRPr="001B3901" w:rsidRDefault="001B3901" w:rsidP="001B3901">
      <w:pPr>
        <w:pStyle w:val="BodyText"/>
        <w:spacing w:before="11"/>
        <w:jc w:val="center"/>
        <w:rPr>
          <w:b/>
          <w:lang w:val="fr-FR"/>
        </w:rPr>
      </w:pPr>
      <w:r w:rsidRPr="001B3901">
        <w:rPr>
          <w:rFonts w:eastAsiaTheme="minorHAnsi" w:cstheme="minorBidi"/>
          <w:b/>
          <w:lang w:val="fr-FR"/>
        </w:rPr>
        <w:t>ENTRE LA COP14 ET LA COP15</w:t>
      </w:r>
    </w:p>
    <w:p w14:paraId="01CB8029" w14:textId="77777777" w:rsidR="00B01DA1" w:rsidRPr="001B3901" w:rsidRDefault="00B01DA1" w:rsidP="00B01DA1">
      <w:pPr>
        <w:pStyle w:val="BodyText"/>
        <w:spacing w:before="11"/>
        <w:rPr>
          <w:b/>
          <w:lang w:val="fr-FR"/>
        </w:rPr>
      </w:pPr>
    </w:p>
    <w:p w14:paraId="770048EF" w14:textId="2B5AA7FB" w:rsidR="00B01DA1" w:rsidRDefault="00B01DA1" w:rsidP="00B01DA1">
      <w:pPr>
        <w:pStyle w:val="BodyText"/>
        <w:ind w:left="192"/>
        <w:rPr>
          <w:spacing w:val="-2"/>
          <w:lang w:val="fr-FR"/>
        </w:rPr>
      </w:pPr>
      <w:r w:rsidRPr="001B3901">
        <w:rPr>
          <w:lang w:val="fr-FR"/>
        </w:rPr>
        <w:t>[</w:t>
      </w:r>
      <w:r w:rsidR="001B3901" w:rsidRPr="00044FD9">
        <w:rPr>
          <w:lang w:val="fr-FR"/>
        </w:rPr>
        <w:t>[à compléter après l'adoption du budget</w:t>
      </w:r>
      <w:r w:rsidR="001B3901">
        <w:rPr>
          <w:spacing w:val="-2"/>
          <w:lang w:val="fr-FR"/>
        </w:rPr>
        <w:t>]</w:t>
      </w:r>
    </w:p>
    <w:p w14:paraId="092C2160" w14:textId="77777777" w:rsidR="001B3901" w:rsidRPr="001B3901" w:rsidRDefault="001B3901" w:rsidP="00B01DA1">
      <w:pPr>
        <w:pStyle w:val="BodyText"/>
        <w:ind w:left="192"/>
        <w:rPr>
          <w:lang w:val="fr-FR"/>
        </w:rPr>
      </w:pPr>
    </w:p>
    <w:p w14:paraId="60FAE0D3" w14:textId="77777777" w:rsidR="00B01DA1" w:rsidRPr="001B3901" w:rsidRDefault="00B01DA1" w:rsidP="00B01DA1">
      <w:pPr>
        <w:rPr>
          <w:lang w:val="fr-FR"/>
        </w:rPr>
        <w:sectPr w:rsidR="00B01DA1" w:rsidRPr="001B3901" w:rsidSect="00BB501D">
          <w:headerReference w:type="even" r:id="rId49"/>
          <w:headerReference w:type="default" r:id="rId50"/>
          <w:footerReference w:type="default" r:id="rId51"/>
          <w:pgSz w:w="11910" w:h="16840"/>
          <w:pgMar w:top="1440" w:right="1440" w:bottom="1440" w:left="1440" w:header="725" w:footer="719" w:gutter="0"/>
          <w:cols w:space="720"/>
          <w:docGrid w:linePitch="299"/>
        </w:sectPr>
      </w:pPr>
    </w:p>
    <w:p w14:paraId="4B8EE3BB" w14:textId="3D2B7FC9" w:rsidR="00B01DA1" w:rsidRPr="001B3901" w:rsidRDefault="00B01DA1" w:rsidP="00B01DA1">
      <w:pPr>
        <w:spacing w:before="94"/>
        <w:ind w:right="-42"/>
        <w:jc w:val="right"/>
        <w:rPr>
          <w:b/>
          <w:lang w:val="fr-FR"/>
        </w:rPr>
      </w:pPr>
      <w:r w:rsidRPr="001B3901">
        <w:rPr>
          <w:b/>
          <w:lang w:val="fr-FR"/>
        </w:rPr>
        <w:lastRenderedPageBreak/>
        <w:t>ANNEX</w:t>
      </w:r>
      <w:r w:rsidR="001B3901" w:rsidRPr="001B3901">
        <w:rPr>
          <w:b/>
          <w:lang w:val="fr-FR"/>
        </w:rPr>
        <w:t>E</w:t>
      </w:r>
      <w:r w:rsidRPr="001B3901">
        <w:rPr>
          <w:b/>
          <w:spacing w:val="-4"/>
          <w:lang w:val="fr-FR"/>
        </w:rPr>
        <w:t xml:space="preserve"> </w:t>
      </w:r>
      <w:r w:rsidRPr="001B3901">
        <w:rPr>
          <w:b/>
          <w:spacing w:val="-10"/>
          <w:lang w:val="fr-FR"/>
        </w:rPr>
        <w:t>6</w:t>
      </w:r>
    </w:p>
    <w:p w14:paraId="43C36682" w14:textId="77777777" w:rsidR="00B01DA1" w:rsidRPr="001B3901" w:rsidRDefault="00B01DA1" w:rsidP="00B01DA1">
      <w:pPr>
        <w:spacing w:before="94" w:line="253" w:lineRule="exact"/>
        <w:ind w:right="-42"/>
        <w:jc w:val="center"/>
        <w:rPr>
          <w:b/>
          <w:lang w:val="fr-FR"/>
        </w:rPr>
      </w:pPr>
    </w:p>
    <w:p w14:paraId="513B2617" w14:textId="77777777" w:rsidR="001B3901" w:rsidRPr="001B3901" w:rsidRDefault="001B3901" w:rsidP="001B3901">
      <w:pPr>
        <w:pStyle w:val="BodyText"/>
        <w:jc w:val="center"/>
        <w:rPr>
          <w:rFonts w:eastAsiaTheme="minorHAnsi" w:cstheme="minorBidi"/>
          <w:b/>
          <w:lang w:val="fr-FR"/>
        </w:rPr>
      </w:pPr>
      <w:r w:rsidRPr="001B3901">
        <w:rPr>
          <w:rFonts w:eastAsiaTheme="minorHAnsi" w:cstheme="minorBidi"/>
          <w:b/>
          <w:lang w:val="fr-FR"/>
        </w:rPr>
        <w:t>PROGRAMME DE TRAVAIL PROPOSÉ</w:t>
      </w:r>
    </w:p>
    <w:p w14:paraId="4694680C" w14:textId="34CDDB8A" w:rsidR="00B01DA1" w:rsidRPr="001B3901" w:rsidRDefault="001B3901" w:rsidP="001B3901">
      <w:pPr>
        <w:pStyle w:val="BodyText"/>
        <w:jc w:val="center"/>
        <w:rPr>
          <w:b/>
          <w:lang w:val="fr-FR"/>
        </w:rPr>
      </w:pPr>
      <w:r w:rsidRPr="001B3901">
        <w:rPr>
          <w:rFonts w:eastAsiaTheme="minorHAnsi" w:cstheme="minorBidi"/>
          <w:b/>
          <w:lang w:val="fr-FR"/>
        </w:rPr>
        <w:t>POUR LA PÉRIODE INTERSESSION</w:t>
      </w:r>
      <w:r w:rsidR="00632538">
        <w:rPr>
          <w:rFonts w:eastAsiaTheme="minorHAnsi" w:cstheme="minorBidi"/>
          <w:b/>
          <w:lang w:val="fr-FR"/>
        </w:rPr>
        <w:t>S</w:t>
      </w:r>
      <w:r w:rsidRPr="001B3901">
        <w:rPr>
          <w:rFonts w:eastAsiaTheme="minorHAnsi" w:cstheme="minorBidi"/>
          <w:b/>
          <w:lang w:val="fr-FR"/>
        </w:rPr>
        <w:t xml:space="preserve"> ENTRE LA COP14 ET LA COP15</w:t>
      </w:r>
    </w:p>
    <w:p w14:paraId="46687BD6" w14:textId="77777777" w:rsidR="00B01DA1" w:rsidRPr="001B3901" w:rsidRDefault="00B01DA1" w:rsidP="00B01DA1">
      <w:pPr>
        <w:pStyle w:val="BodyText"/>
        <w:rPr>
          <w:b/>
          <w:lang w:val="fr-FR"/>
        </w:rPr>
      </w:pPr>
    </w:p>
    <w:p w14:paraId="316394AA" w14:textId="586C08F6" w:rsidR="00B01DA1" w:rsidRDefault="00B01DA1" w:rsidP="00B01DA1">
      <w:pPr>
        <w:pStyle w:val="BodyText"/>
      </w:pPr>
      <w:r>
        <w:t>[</w:t>
      </w:r>
      <w:proofErr w:type="spellStart"/>
      <w:r w:rsidR="001B3901">
        <w:t>téléchargé</w:t>
      </w:r>
      <w:proofErr w:type="spellEnd"/>
      <w:r w:rsidR="001B3901">
        <w:t xml:space="preserve"> </w:t>
      </w:r>
      <w:proofErr w:type="spellStart"/>
      <w:r w:rsidR="001B3901">
        <w:t>séparément</w:t>
      </w:r>
      <w:proofErr w:type="spellEnd"/>
      <w:r w:rsidR="00632538">
        <w:t>]</w:t>
      </w:r>
    </w:p>
    <w:p w14:paraId="383656F8" w14:textId="77777777" w:rsidR="00B01DA1" w:rsidRPr="00B01DA1" w:rsidRDefault="00B01DA1" w:rsidP="00556D52">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0"/>
        <w:jc w:val="both"/>
        <w:textAlignment w:val="baseline"/>
        <w:outlineLvl w:val="1"/>
        <w:rPr>
          <w:rFonts w:eastAsia="Arial" w:cs="Arial"/>
          <w:caps/>
        </w:rPr>
      </w:pPr>
    </w:p>
    <w:sectPr w:rsidR="00B01DA1" w:rsidRPr="00B01DA1" w:rsidSect="00556D52">
      <w:headerReference w:type="first" r:id="rId52"/>
      <w:pgSz w:w="11906" w:h="16838" w:code="9"/>
      <w:pgMar w:top="851"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r>
        <w:separator/>
      </w:r>
    </w:p>
  </w:endnote>
  <w:endnote w:type="continuationSeparator" w:id="0">
    <w:p w14:paraId="5316F22D" w14:textId="77777777" w:rsidR="00EC2A58" w:rsidRDefault="00EC2A58"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885216729"/>
      <w:docPartObj>
        <w:docPartGallery w:val="Page Numbers (Bottom of Page)"/>
        <w:docPartUnique/>
      </w:docPartObj>
    </w:sdtPr>
    <w:sdtEndPr>
      <w:rPr>
        <w:noProof/>
      </w:rPr>
    </w:sdtEndPr>
    <w:sdtContent>
      <w:p w14:paraId="04CDC45B" w14:textId="77777777" w:rsidR="00B01DA1" w:rsidRPr="00134EDC" w:rsidRDefault="00B01DA1" w:rsidP="00134EDC">
        <w:pPr>
          <w:pStyle w:val="Footer"/>
          <w:jc w:val="center"/>
          <w:rPr>
            <w:sz w:val="18"/>
            <w:szCs w:val="18"/>
          </w:rPr>
        </w:pPr>
        <w:r w:rsidRPr="00134EDC">
          <w:rPr>
            <w:sz w:val="18"/>
            <w:szCs w:val="18"/>
          </w:rPr>
          <w:fldChar w:fldCharType="begin"/>
        </w:r>
        <w:r w:rsidRPr="00134EDC">
          <w:rPr>
            <w:sz w:val="18"/>
            <w:szCs w:val="18"/>
          </w:rPr>
          <w:instrText xml:space="preserve"> PAGE   \* MERGEFORMAT </w:instrText>
        </w:r>
        <w:r w:rsidRPr="00134EDC">
          <w:rPr>
            <w:sz w:val="18"/>
            <w:szCs w:val="18"/>
          </w:rPr>
          <w:fldChar w:fldCharType="separate"/>
        </w:r>
        <w:r w:rsidRPr="00134EDC">
          <w:rPr>
            <w:noProof/>
            <w:sz w:val="18"/>
            <w:szCs w:val="18"/>
          </w:rPr>
          <w:t>2</w:t>
        </w:r>
        <w:r w:rsidRPr="00134EDC">
          <w:rPr>
            <w:noProof/>
            <w:sz w:val="18"/>
            <w:szCs w:val="18"/>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37504652"/>
      <w:docPartObj>
        <w:docPartGallery w:val="Page Numbers (Bottom of Page)"/>
        <w:docPartUnique/>
      </w:docPartObj>
    </w:sdtPr>
    <w:sdtEndPr>
      <w:rPr>
        <w:noProof/>
      </w:rPr>
    </w:sdtEndPr>
    <w:sdtContent>
      <w:p w14:paraId="487FD285" w14:textId="77777777" w:rsidR="00B01DA1" w:rsidRPr="00134EDC" w:rsidRDefault="00B01DA1" w:rsidP="00134EDC">
        <w:pPr>
          <w:pStyle w:val="Footer"/>
          <w:jc w:val="center"/>
          <w:rPr>
            <w:sz w:val="18"/>
            <w:szCs w:val="18"/>
          </w:rPr>
        </w:pPr>
        <w:r w:rsidRPr="00134EDC">
          <w:rPr>
            <w:sz w:val="18"/>
            <w:szCs w:val="18"/>
          </w:rPr>
          <w:fldChar w:fldCharType="begin"/>
        </w:r>
        <w:r w:rsidRPr="00134EDC">
          <w:rPr>
            <w:sz w:val="18"/>
            <w:szCs w:val="18"/>
          </w:rPr>
          <w:instrText xml:space="preserve"> PAGE   \* MERGEFORMAT </w:instrText>
        </w:r>
        <w:r w:rsidRPr="00134EDC">
          <w:rPr>
            <w:sz w:val="18"/>
            <w:szCs w:val="18"/>
          </w:rPr>
          <w:fldChar w:fldCharType="separate"/>
        </w:r>
        <w:r w:rsidRPr="00134EDC">
          <w:rPr>
            <w:noProof/>
            <w:sz w:val="18"/>
            <w:szCs w:val="18"/>
          </w:rPr>
          <w:t>2</w:t>
        </w:r>
        <w:r w:rsidRPr="00134EDC">
          <w:rPr>
            <w:noProof/>
            <w:sz w:val="18"/>
            <w:szCs w:val="18"/>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09749753"/>
      <w:docPartObj>
        <w:docPartGallery w:val="Page Numbers (Bottom of Page)"/>
        <w:docPartUnique/>
      </w:docPartObj>
    </w:sdtPr>
    <w:sdtEndPr>
      <w:rPr>
        <w:noProof/>
      </w:rPr>
    </w:sdtEndPr>
    <w:sdtContent>
      <w:p w14:paraId="2EBBEE6C" w14:textId="77777777" w:rsidR="00B01DA1" w:rsidRPr="00134EDC" w:rsidRDefault="00B01DA1" w:rsidP="00134EDC">
        <w:pPr>
          <w:pStyle w:val="Footer"/>
          <w:jc w:val="center"/>
          <w:rPr>
            <w:sz w:val="18"/>
            <w:szCs w:val="18"/>
          </w:rPr>
        </w:pPr>
        <w:r w:rsidRPr="00134EDC">
          <w:rPr>
            <w:sz w:val="18"/>
            <w:szCs w:val="18"/>
          </w:rPr>
          <w:fldChar w:fldCharType="begin"/>
        </w:r>
        <w:r w:rsidRPr="00134EDC">
          <w:rPr>
            <w:sz w:val="18"/>
            <w:szCs w:val="18"/>
          </w:rPr>
          <w:instrText xml:space="preserve"> PAGE   \* MERGEFORMAT </w:instrText>
        </w:r>
        <w:r w:rsidRPr="00134EDC">
          <w:rPr>
            <w:sz w:val="18"/>
            <w:szCs w:val="18"/>
          </w:rPr>
          <w:fldChar w:fldCharType="separate"/>
        </w:r>
        <w:r w:rsidRPr="00134EDC">
          <w:rPr>
            <w:noProof/>
            <w:sz w:val="18"/>
            <w:szCs w:val="18"/>
          </w:rPr>
          <w:t>2</w:t>
        </w:r>
        <w:r w:rsidRPr="00134EDC">
          <w:rPr>
            <w:noProof/>
            <w:sz w:val="18"/>
            <w:szCs w:val="18"/>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166136"/>
      <w:docPartObj>
        <w:docPartGallery w:val="Page Numbers (Bottom of Page)"/>
        <w:docPartUnique/>
      </w:docPartObj>
    </w:sdtPr>
    <w:sdtEndPr>
      <w:rPr>
        <w:noProof/>
      </w:rPr>
    </w:sdtEndPr>
    <w:sdtContent>
      <w:p w14:paraId="440FC564" w14:textId="77777777" w:rsidR="00B01DA1" w:rsidRPr="00BB501D" w:rsidRDefault="00B01DA1" w:rsidP="00BB50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0583E804" w:rsidR="00EC2A58" w:rsidRPr="00EC2A58" w:rsidRDefault="00EC2A58" w:rsidP="00524606">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49074653"/>
      <w:docPartObj>
        <w:docPartGallery w:val="Page Numbers (Bottom of Page)"/>
        <w:docPartUnique/>
      </w:docPartObj>
    </w:sdtPr>
    <w:sdtEndPr>
      <w:rPr>
        <w:noProof/>
      </w:rPr>
    </w:sdtEndPr>
    <w:sdtContent>
      <w:p w14:paraId="334D73FB" w14:textId="7AA3AA4F" w:rsidR="00D97C3F" w:rsidRPr="00D97C3F" w:rsidRDefault="00D97C3F" w:rsidP="00D97C3F">
        <w:pPr>
          <w:pStyle w:val="Footer"/>
          <w:jc w:val="center"/>
          <w:rPr>
            <w:sz w:val="18"/>
            <w:szCs w:val="18"/>
          </w:rPr>
        </w:pPr>
        <w:r w:rsidRPr="00D97C3F">
          <w:rPr>
            <w:sz w:val="18"/>
            <w:szCs w:val="18"/>
          </w:rPr>
          <w:fldChar w:fldCharType="begin"/>
        </w:r>
        <w:r w:rsidRPr="00D97C3F">
          <w:rPr>
            <w:sz w:val="18"/>
            <w:szCs w:val="18"/>
          </w:rPr>
          <w:instrText xml:space="preserve"> PAGE   \* MERGEFORMAT </w:instrText>
        </w:r>
        <w:r w:rsidRPr="00D97C3F">
          <w:rPr>
            <w:sz w:val="18"/>
            <w:szCs w:val="18"/>
          </w:rPr>
          <w:fldChar w:fldCharType="separate"/>
        </w:r>
        <w:r w:rsidRPr="00D97C3F">
          <w:rPr>
            <w:noProof/>
            <w:sz w:val="18"/>
            <w:szCs w:val="18"/>
          </w:rPr>
          <w:t>2</w:t>
        </w:r>
        <w:r w:rsidRPr="00D97C3F">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4091581"/>
      <w:docPartObj>
        <w:docPartGallery w:val="Page Numbers (Bottom of Page)"/>
        <w:docPartUnique/>
      </w:docPartObj>
    </w:sdtPr>
    <w:sdtEndPr>
      <w:rPr>
        <w:noProof/>
        <w:sz w:val="18"/>
        <w:szCs w:val="18"/>
      </w:rPr>
    </w:sdtEndPr>
    <w:sdtContent>
      <w:p w14:paraId="336DB037" w14:textId="77777777" w:rsidR="00524606" w:rsidRPr="00EC2A58" w:rsidRDefault="00524606">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801677"/>
      <w:docPartObj>
        <w:docPartGallery w:val="Page Numbers (Bottom of Page)"/>
        <w:docPartUnique/>
      </w:docPartObj>
    </w:sdtPr>
    <w:sdtEndPr>
      <w:rPr>
        <w:noProof/>
        <w:sz w:val="18"/>
        <w:szCs w:val="18"/>
      </w:rPr>
    </w:sdtEndPr>
    <w:sdtContent>
      <w:p w14:paraId="0CD43A11" w14:textId="77777777" w:rsidR="00524606" w:rsidRPr="00EC2A58" w:rsidRDefault="00524606" w:rsidP="00524606">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2081974643"/>
      <w:docPartObj>
        <w:docPartGallery w:val="Page Numbers (Bottom of Page)"/>
        <w:docPartUnique/>
      </w:docPartObj>
    </w:sdtPr>
    <w:sdtEndPr>
      <w:rPr>
        <w:noProof/>
      </w:rPr>
    </w:sdtEndPr>
    <w:sdtContent>
      <w:p w14:paraId="0023069F" w14:textId="77777777" w:rsidR="00524606" w:rsidRPr="00D97C3F" w:rsidRDefault="00524606" w:rsidP="00D97C3F">
        <w:pPr>
          <w:pStyle w:val="Footer"/>
          <w:jc w:val="center"/>
          <w:rPr>
            <w:sz w:val="18"/>
            <w:szCs w:val="18"/>
          </w:rPr>
        </w:pPr>
        <w:r w:rsidRPr="00D97C3F">
          <w:rPr>
            <w:sz w:val="18"/>
            <w:szCs w:val="18"/>
          </w:rPr>
          <w:fldChar w:fldCharType="begin"/>
        </w:r>
        <w:r w:rsidRPr="00D97C3F">
          <w:rPr>
            <w:sz w:val="18"/>
            <w:szCs w:val="18"/>
          </w:rPr>
          <w:instrText xml:space="preserve"> PAGE   \* MERGEFORMAT </w:instrText>
        </w:r>
        <w:r w:rsidRPr="00D97C3F">
          <w:rPr>
            <w:sz w:val="18"/>
            <w:szCs w:val="18"/>
          </w:rPr>
          <w:fldChar w:fldCharType="separate"/>
        </w:r>
        <w:r w:rsidRPr="00D97C3F">
          <w:rPr>
            <w:noProof/>
            <w:sz w:val="18"/>
            <w:szCs w:val="18"/>
          </w:rPr>
          <w:t>2</w:t>
        </w:r>
        <w:r w:rsidRPr="00D97C3F">
          <w:rPr>
            <w:noProof/>
            <w:sz w:val="18"/>
            <w:szCs w:val="18"/>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032078"/>
      <w:docPartObj>
        <w:docPartGallery w:val="Page Numbers (Bottom of Page)"/>
        <w:docPartUnique/>
      </w:docPartObj>
    </w:sdtPr>
    <w:sdtEndPr>
      <w:rPr>
        <w:noProof/>
        <w:sz w:val="18"/>
        <w:szCs w:val="18"/>
      </w:rPr>
    </w:sdtEndPr>
    <w:sdtContent>
      <w:p w14:paraId="45F4945C" w14:textId="77777777" w:rsidR="003F7F5B" w:rsidRPr="00EC2A58" w:rsidRDefault="003F7F5B">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813943"/>
      <w:docPartObj>
        <w:docPartGallery w:val="Page Numbers (Bottom of Page)"/>
        <w:docPartUnique/>
      </w:docPartObj>
    </w:sdtPr>
    <w:sdtEndPr>
      <w:rPr>
        <w:noProof/>
        <w:sz w:val="18"/>
        <w:szCs w:val="18"/>
      </w:rPr>
    </w:sdtEndPr>
    <w:sdtContent>
      <w:p w14:paraId="510BD4FA" w14:textId="77777777" w:rsidR="003F7F5B" w:rsidRPr="00EC2A58" w:rsidRDefault="003F7F5B" w:rsidP="009B5CD5">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616605521"/>
      <w:docPartObj>
        <w:docPartGallery w:val="Page Numbers (Bottom of Page)"/>
        <w:docPartUnique/>
      </w:docPartObj>
    </w:sdtPr>
    <w:sdtEndPr>
      <w:rPr>
        <w:noProof/>
      </w:rPr>
    </w:sdtEndPr>
    <w:sdtContent>
      <w:p w14:paraId="65728823" w14:textId="700820C4" w:rsidR="003F7F5B" w:rsidRPr="00E102AB" w:rsidRDefault="00E102AB" w:rsidP="00E102AB">
        <w:pPr>
          <w:pStyle w:val="Footer"/>
          <w:jc w:val="center"/>
          <w:rPr>
            <w:sz w:val="18"/>
            <w:szCs w:val="18"/>
          </w:rPr>
        </w:pPr>
        <w:r w:rsidRPr="00E102AB">
          <w:rPr>
            <w:sz w:val="18"/>
            <w:szCs w:val="18"/>
          </w:rPr>
          <w:fldChar w:fldCharType="begin"/>
        </w:r>
        <w:r w:rsidRPr="00E102AB">
          <w:rPr>
            <w:sz w:val="18"/>
            <w:szCs w:val="18"/>
          </w:rPr>
          <w:instrText xml:space="preserve"> PAGE   \* MERGEFORMAT </w:instrText>
        </w:r>
        <w:r w:rsidRPr="00E102AB">
          <w:rPr>
            <w:sz w:val="18"/>
            <w:szCs w:val="18"/>
          </w:rPr>
          <w:fldChar w:fldCharType="separate"/>
        </w:r>
        <w:r w:rsidRPr="00E102AB">
          <w:rPr>
            <w:noProof/>
            <w:sz w:val="18"/>
            <w:szCs w:val="18"/>
          </w:rPr>
          <w:t>2</w:t>
        </w:r>
        <w:r w:rsidRPr="00E102AB">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r>
        <w:separator/>
      </w:r>
    </w:p>
  </w:footnote>
  <w:footnote w:type="continuationSeparator" w:id="0">
    <w:p w14:paraId="4C7C2360" w14:textId="77777777" w:rsidR="00EC2A58" w:rsidRDefault="00EC2A58" w:rsidP="00EC2A58">
      <w:r>
        <w:continuationSeparator/>
      </w:r>
    </w:p>
  </w:footnote>
  <w:footnote w:id="1">
    <w:p w14:paraId="19264814" w14:textId="6E5598BC" w:rsidR="007C640C" w:rsidRPr="00632538" w:rsidRDefault="007C640C" w:rsidP="007C640C">
      <w:pPr>
        <w:pStyle w:val="FootnoteText"/>
        <w:rPr>
          <w:sz w:val="16"/>
          <w:szCs w:val="16"/>
          <w:lang w:val="fr-FR"/>
        </w:rPr>
      </w:pPr>
      <w:r w:rsidRPr="00632538">
        <w:rPr>
          <w:rStyle w:val="FootnoteReference"/>
          <w:sz w:val="16"/>
          <w:szCs w:val="16"/>
          <w:lang w:val="fr-FR"/>
        </w:rPr>
        <w:footnoteRef/>
      </w:r>
      <w:r w:rsidRPr="00632538">
        <w:rPr>
          <w:sz w:val="16"/>
          <w:szCs w:val="16"/>
          <w:lang w:val="fr-FR"/>
        </w:rPr>
        <w:t xml:space="preserve"> </w:t>
      </w:r>
      <w:r w:rsidR="00632538" w:rsidRPr="00632538">
        <w:rPr>
          <w:sz w:val="16"/>
          <w:szCs w:val="16"/>
          <w:lang w:val="fr-FR"/>
        </w:rPr>
        <w:t>Mémorandum d'entente sur la conservation et la gestion des tortues marines et de leurs habitats dans l'océan indien et l'Asie du Sud-Est</w:t>
      </w:r>
    </w:p>
  </w:footnote>
  <w:footnote w:id="2">
    <w:p w14:paraId="6CA7E468" w14:textId="0BA708ED" w:rsidR="007C640C" w:rsidRPr="00632538" w:rsidRDefault="007C640C" w:rsidP="007C640C">
      <w:pPr>
        <w:pStyle w:val="FootnoteText"/>
        <w:rPr>
          <w:sz w:val="16"/>
          <w:szCs w:val="16"/>
          <w:lang w:val="fr-FR"/>
        </w:rPr>
      </w:pPr>
      <w:r w:rsidRPr="00632538">
        <w:rPr>
          <w:rStyle w:val="FootnoteReference"/>
          <w:sz w:val="16"/>
          <w:szCs w:val="16"/>
          <w:lang w:val="fr-FR"/>
        </w:rPr>
        <w:footnoteRef/>
      </w:r>
      <w:r w:rsidRPr="00632538">
        <w:rPr>
          <w:sz w:val="16"/>
          <w:szCs w:val="16"/>
          <w:lang w:val="fr-FR"/>
        </w:rPr>
        <w:t xml:space="preserve"> </w:t>
      </w:r>
      <w:r w:rsidR="00632538" w:rsidRPr="00632538">
        <w:rPr>
          <w:sz w:val="16"/>
          <w:szCs w:val="16"/>
          <w:lang w:val="fr-FR"/>
        </w:rPr>
        <w:t xml:space="preserve">Mémorandum d’entente sur la conservation des requins migrateurs </w:t>
      </w:r>
    </w:p>
  </w:footnote>
  <w:footnote w:id="3">
    <w:p w14:paraId="7FF24C02" w14:textId="6EB50911" w:rsidR="007C640C" w:rsidRPr="00632538" w:rsidRDefault="007C640C" w:rsidP="007C640C">
      <w:pPr>
        <w:pStyle w:val="FootnoteText"/>
        <w:rPr>
          <w:sz w:val="16"/>
          <w:szCs w:val="16"/>
          <w:lang w:val="fr-FR"/>
        </w:rPr>
      </w:pPr>
      <w:r w:rsidRPr="00632538">
        <w:rPr>
          <w:rStyle w:val="FootnoteReference"/>
          <w:sz w:val="16"/>
          <w:szCs w:val="16"/>
          <w:lang w:val="fr-FR"/>
        </w:rPr>
        <w:footnoteRef/>
      </w:r>
      <w:r w:rsidRPr="00632538">
        <w:rPr>
          <w:sz w:val="16"/>
          <w:szCs w:val="16"/>
          <w:lang w:val="fr-FR"/>
        </w:rPr>
        <w:t xml:space="preserve"> </w:t>
      </w:r>
      <w:r w:rsidR="00632538" w:rsidRPr="00632538">
        <w:rPr>
          <w:sz w:val="16"/>
          <w:szCs w:val="16"/>
          <w:lang w:val="fr-FR"/>
        </w:rPr>
        <w:t>Accord sur la conservation des petits cétacés de la mer Baltique, du nord-est de l’Atlantique et des mers d’Irlande et du Nord</w:t>
      </w:r>
    </w:p>
  </w:footnote>
  <w:footnote w:id="4">
    <w:p w14:paraId="0C3B724A" w14:textId="77777777" w:rsidR="003F7F5B" w:rsidRPr="00A23549" w:rsidRDefault="003F7F5B" w:rsidP="003F7F5B">
      <w:pPr>
        <w:pStyle w:val="FootnoteText"/>
        <w:rPr>
          <w:sz w:val="16"/>
          <w:szCs w:val="16"/>
          <w:lang w:val="fr-FR"/>
        </w:rPr>
      </w:pPr>
      <w:r w:rsidRPr="00A23549">
        <w:rPr>
          <w:rStyle w:val="FootnoteReference"/>
          <w:sz w:val="16"/>
          <w:szCs w:val="16"/>
          <w:lang w:val="fr-FR"/>
        </w:rPr>
        <w:footnoteRef/>
      </w:r>
      <w:r w:rsidRPr="00A23549">
        <w:rPr>
          <w:sz w:val="16"/>
          <w:szCs w:val="16"/>
          <w:lang w:val="fr-FR"/>
        </w:rPr>
        <w:t xml:space="preserve"> Fonds général d’affectation spéciale de contributions volontaires destiné à appuyer la Convention sur la conservation des espèces migratrices appartenant à la faune sauvage (CMS) </w:t>
      </w:r>
    </w:p>
  </w:footnote>
  <w:footnote w:id="5">
    <w:p w14:paraId="5F9C33E8" w14:textId="77777777" w:rsidR="003F7F5B" w:rsidRPr="00A23549" w:rsidRDefault="003F7F5B" w:rsidP="003F7F5B">
      <w:pPr>
        <w:pStyle w:val="FootnoteText"/>
        <w:rPr>
          <w:sz w:val="16"/>
          <w:szCs w:val="16"/>
          <w:lang w:val="fr-FR"/>
        </w:rPr>
      </w:pPr>
      <w:r w:rsidRPr="00A23549">
        <w:rPr>
          <w:rStyle w:val="FootnoteReference"/>
          <w:sz w:val="16"/>
          <w:szCs w:val="16"/>
        </w:rPr>
        <w:footnoteRef/>
      </w:r>
      <w:r w:rsidRPr="00A23549">
        <w:rPr>
          <w:sz w:val="16"/>
          <w:szCs w:val="16"/>
          <w:lang w:val="fr-FR"/>
        </w:rPr>
        <w:t xml:space="preserve"> Fonds d’affectation spéciale destiné à appuyer la Convention sur la conservation des espèces migratrices appartenant à la faune sauvage (CMS)</w:t>
      </w:r>
    </w:p>
  </w:footnote>
  <w:footnote w:id="6">
    <w:p w14:paraId="65602138" w14:textId="77777777" w:rsidR="009572B4" w:rsidRPr="00361DC8" w:rsidRDefault="009572B4" w:rsidP="009572B4">
      <w:pPr>
        <w:tabs>
          <w:tab w:val="left" w:pos="284"/>
        </w:tabs>
        <w:ind w:left="284" w:hanging="284"/>
        <w:jc w:val="both"/>
        <w:rPr>
          <w:rFonts w:cs="Arial"/>
          <w:sz w:val="16"/>
          <w:szCs w:val="16"/>
          <w:lang w:val="fr-FR"/>
        </w:rPr>
      </w:pPr>
      <w:r w:rsidRPr="00361DC8">
        <w:rPr>
          <w:rStyle w:val="FootnoteReference"/>
          <w:rFonts w:cs="Arial"/>
          <w:sz w:val="16"/>
          <w:szCs w:val="16"/>
        </w:rPr>
        <w:footnoteRef/>
      </w:r>
      <w:r w:rsidRPr="00361DC8">
        <w:rPr>
          <w:rFonts w:cs="Arial"/>
          <w:sz w:val="16"/>
          <w:szCs w:val="16"/>
          <w:lang w:val="fr-FR"/>
        </w:rPr>
        <w:t xml:space="preserve"> </w:t>
      </w:r>
      <w:r w:rsidRPr="00361DC8">
        <w:rPr>
          <w:rFonts w:cs="Arial"/>
          <w:sz w:val="16"/>
          <w:szCs w:val="16"/>
          <w:lang w:val="fr-FR"/>
        </w:rPr>
        <w:tab/>
        <w:t>L'année calendaire du 1</w:t>
      </w:r>
      <w:r w:rsidRPr="00361DC8">
        <w:rPr>
          <w:rFonts w:cs="Arial"/>
          <w:sz w:val="16"/>
          <w:szCs w:val="16"/>
          <w:vertAlign w:val="superscript"/>
          <w:lang w:val="fr-FR"/>
        </w:rPr>
        <w:t xml:space="preserve">er </w:t>
      </w:r>
      <w:r w:rsidRPr="00361DC8">
        <w:rPr>
          <w:rFonts w:cs="Arial"/>
          <w:sz w:val="16"/>
          <w:szCs w:val="16"/>
          <w:lang w:val="fr-FR"/>
        </w:rPr>
        <w:t xml:space="preserve">janvier au 31 décembre est l’année de l’exercice comptable et financier mais la clôture officielle des comptes est le 31 mars de l'année suivante. Ainsi, le 31 mars, les comptes de l'exercice précédent doivent être clos et ce n’est qu’alors que le Directeur </w:t>
      </w:r>
      <w:proofErr w:type="gramStart"/>
      <w:r w:rsidRPr="00361DC8">
        <w:rPr>
          <w:rFonts w:cs="Arial"/>
          <w:sz w:val="16"/>
          <w:szCs w:val="16"/>
          <w:lang w:val="fr-FR"/>
        </w:rPr>
        <w:t>exécutif</w:t>
      </w:r>
      <w:proofErr w:type="gramEnd"/>
      <w:r w:rsidRPr="00361DC8">
        <w:rPr>
          <w:rFonts w:cs="Arial"/>
          <w:sz w:val="16"/>
          <w:szCs w:val="16"/>
          <w:lang w:val="fr-FR"/>
        </w:rPr>
        <w:t xml:space="preserve"> peut présenter les comptes de l’année civile précédente.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F99D8" w14:textId="387740DA" w:rsidR="00556D52" w:rsidRPr="00661875" w:rsidRDefault="00556D52"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13.2/</w:t>
    </w:r>
    <w:r w:rsidR="0056773D">
      <w:rPr>
        <w:rFonts w:cs="Arial"/>
        <w:i/>
        <w:sz w:val="18"/>
        <w:szCs w:val="18"/>
        <w:lang w:val="de-DE"/>
      </w:rPr>
      <w:t>Rev.1/</w:t>
    </w:r>
    <w:r>
      <w:rPr>
        <w:rFonts w:cs="Arial"/>
        <w:i/>
        <w:sz w:val="18"/>
        <w:szCs w:val="18"/>
        <w:lang w:val="de-DE"/>
      </w:rPr>
      <w:t>Annexe 3(B)</w:t>
    </w:r>
  </w:p>
  <w:p w14:paraId="691DC3B7" w14:textId="77777777" w:rsidR="00556D52" w:rsidRDefault="00556D5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95CC" w14:textId="58FE4BF3" w:rsidR="00556D52" w:rsidRPr="00661875" w:rsidRDefault="00556D52" w:rsidP="00632538">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13.2/</w:t>
    </w:r>
    <w:r w:rsidR="0056773D">
      <w:rPr>
        <w:rFonts w:cs="Arial"/>
        <w:i/>
        <w:sz w:val="18"/>
        <w:szCs w:val="18"/>
        <w:lang w:val="de-DE"/>
      </w:rPr>
      <w:t>Rev.1/</w:t>
    </w:r>
    <w:r>
      <w:rPr>
        <w:rFonts w:cs="Arial"/>
        <w:i/>
        <w:sz w:val="18"/>
        <w:szCs w:val="18"/>
        <w:lang w:val="de-DE"/>
      </w:rPr>
      <w:t>Annexe 3(C)</w:t>
    </w:r>
  </w:p>
  <w:p w14:paraId="779F75F1" w14:textId="77777777" w:rsidR="00556D52" w:rsidRDefault="00556D52">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84A5" w14:textId="33B30DAC" w:rsidR="00C47837" w:rsidRPr="00EC2A58" w:rsidRDefault="00C47837" w:rsidP="00C47837">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Pr>
        <w:rFonts w:eastAsia="Arial" w:cs="Arial"/>
        <w:i/>
        <w:sz w:val="18"/>
        <w:szCs w:val="18"/>
        <w:lang w:val="fr-FR"/>
      </w:rPr>
      <w:t>14</w:t>
    </w:r>
    <w:r w:rsidRPr="00EC2A58">
      <w:rPr>
        <w:rFonts w:eastAsia="Arial" w:cs="Arial"/>
        <w:i/>
        <w:sz w:val="18"/>
        <w:szCs w:val="18"/>
        <w:lang w:val="fr-FR"/>
      </w:rPr>
      <w:t>/Do</w:t>
    </w:r>
    <w:r>
      <w:rPr>
        <w:rFonts w:eastAsia="Arial" w:cs="Arial"/>
        <w:i/>
        <w:sz w:val="18"/>
        <w:szCs w:val="18"/>
        <w:lang w:val="fr-FR"/>
      </w:rPr>
      <w:t>c.13.2/</w:t>
    </w:r>
    <w:r w:rsidR="00094952">
      <w:rPr>
        <w:rFonts w:eastAsia="Arial" w:cs="Arial"/>
        <w:i/>
        <w:sz w:val="18"/>
        <w:szCs w:val="18"/>
        <w:lang w:val="fr-FR"/>
      </w:rPr>
      <w:t>Rev.1/</w:t>
    </w:r>
    <w:r>
      <w:rPr>
        <w:rFonts w:eastAsia="Arial" w:cs="Arial"/>
        <w:i/>
        <w:sz w:val="18"/>
        <w:szCs w:val="18"/>
        <w:lang w:val="fr-FR"/>
      </w:rPr>
      <w:t>Annexe 4</w:t>
    </w:r>
  </w:p>
  <w:p w14:paraId="738D73AD" w14:textId="149BB63A" w:rsidR="00C47837" w:rsidRPr="00C47837" w:rsidRDefault="00C47837" w:rsidP="00C4783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79DA6" w14:textId="1AED1699" w:rsidR="00846D96" w:rsidRPr="00EC2A58" w:rsidRDefault="00846D96"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Pr>
        <w:rFonts w:eastAsia="Arial" w:cs="Arial"/>
        <w:i/>
        <w:sz w:val="18"/>
        <w:szCs w:val="18"/>
        <w:lang w:val="fr-FR"/>
      </w:rPr>
      <w:t>14</w:t>
    </w:r>
    <w:r w:rsidRPr="00EC2A58">
      <w:rPr>
        <w:rFonts w:eastAsia="Arial" w:cs="Arial"/>
        <w:i/>
        <w:sz w:val="18"/>
        <w:szCs w:val="18"/>
        <w:lang w:val="fr-FR"/>
      </w:rPr>
      <w:t>/Do</w:t>
    </w:r>
    <w:r>
      <w:rPr>
        <w:rFonts w:eastAsia="Arial" w:cs="Arial"/>
        <w:i/>
        <w:sz w:val="18"/>
        <w:szCs w:val="18"/>
        <w:lang w:val="fr-FR"/>
      </w:rPr>
      <w:t>c.13.2/</w:t>
    </w:r>
    <w:r w:rsidR="00094952">
      <w:rPr>
        <w:rFonts w:eastAsia="Arial" w:cs="Arial"/>
        <w:i/>
        <w:sz w:val="18"/>
        <w:szCs w:val="18"/>
        <w:lang w:val="fr-FR"/>
      </w:rPr>
      <w:t>Rev.1/</w:t>
    </w:r>
    <w:r>
      <w:rPr>
        <w:rFonts w:eastAsia="Arial" w:cs="Arial"/>
        <w:i/>
        <w:sz w:val="18"/>
        <w:szCs w:val="18"/>
        <w:lang w:val="fr-FR"/>
      </w:rPr>
      <w:t>Annexe 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A104" w14:textId="2B1559B1" w:rsidR="00556D52" w:rsidRPr="00661875" w:rsidRDefault="00556D52"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13.2/</w:t>
    </w:r>
    <w:r w:rsidR="0056773D">
      <w:rPr>
        <w:rFonts w:cs="Arial"/>
        <w:i/>
        <w:sz w:val="18"/>
        <w:szCs w:val="18"/>
        <w:lang w:val="de-DE"/>
      </w:rPr>
      <w:t>Rev.1/</w:t>
    </w:r>
    <w:r>
      <w:rPr>
        <w:rFonts w:cs="Arial"/>
        <w:i/>
        <w:sz w:val="18"/>
        <w:szCs w:val="18"/>
        <w:lang w:val="de-DE"/>
      </w:rPr>
      <w:t>Annexe 4</w:t>
    </w:r>
  </w:p>
  <w:p w14:paraId="5565C3A2" w14:textId="77777777" w:rsidR="00556D52" w:rsidRDefault="00556D52">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44CAA" w14:textId="7E076771" w:rsidR="003F7F5B" w:rsidRPr="00E102AB" w:rsidRDefault="00E102AB" w:rsidP="00E102AB">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Pr>
        <w:rFonts w:eastAsia="Arial" w:cs="Arial"/>
        <w:i/>
        <w:sz w:val="18"/>
        <w:szCs w:val="18"/>
        <w:lang w:val="fr-FR"/>
      </w:rPr>
      <w:t>14</w:t>
    </w:r>
    <w:r w:rsidRPr="00EC2A58">
      <w:rPr>
        <w:rFonts w:eastAsia="Arial" w:cs="Arial"/>
        <w:i/>
        <w:sz w:val="18"/>
        <w:szCs w:val="18"/>
        <w:lang w:val="fr-FR"/>
      </w:rPr>
      <w:t>/Do</w:t>
    </w:r>
    <w:r>
      <w:rPr>
        <w:rFonts w:eastAsia="Arial" w:cs="Arial"/>
        <w:i/>
        <w:sz w:val="18"/>
        <w:szCs w:val="18"/>
        <w:lang w:val="fr-FR"/>
      </w:rPr>
      <w:t>c.13.2/</w:t>
    </w:r>
    <w:r w:rsidR="00094952">
      <w:rPr>
        <w:rFonts w:eastAsia="Arial" w:cs="Arial"/>
        <w:i/>
        <w:sz w:val="18"/>
        <w:szCs w:val="18"/>
        <w:lang w:val="fr-FR"/>
      </w:rPr>
      <w:t>Rev.1/</w:t>
    </w:r>
    <w:r>
      <w:rPr>
        <w:rFonts w:eastAsia="Arial" w:cs="Arial"/>
        <w:i/>
        <w:sz w:val="18"/>
        <w:szCs w:val="18"/>
        <w:lang w:val="fr-FR"/>
      </w:rPr>
      <w:t>Annexe 5</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DCAC9" w14:textId="0DB45405" w:rsidR="003F7F5B" w:rsidRPr="00D47604" w:rsidRDefault="00D47604" w:rsidP="0063253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Pr>
        <w:rFonts w:eastAsia="Arial" w:cs="Arial"/>
        <w:i/>
        <w:sz w:val="18"/>
        <w:szCs w:val="18"/>
        <w:lang w:val="fr-FR"/>
      </w:rPr>
      <w:t>14</w:t>
    </w:r>
    <w:r w:rsidRPr="00EC2A58">
      <w:rPr>
        <w:rFonts w:eastAsia="Arial" w:cs="Arial"/>
        <w:i/>
        <w:sz w:val="18"/>
        <w:szCs w:val="18"/>
        <w:lang w:val="fr-FR"/>
      </w:rPr>
      <w:t>/Do</w:t>
    </w:r>
    <w:r>
      <w:rPr>
        <w:rFonts w:eastAsia="Arial" w:cs="Arial"/>
        <w:i/>
        <w:sz w:val="18"/>
        <w:szCs w:val="18"/>
        <w:lang w:val="fr-FR"/>
      </w:rPr>
      <w:t>c.13.2/</w:t>
    </w:r>
    <w:r w:rsidR="00094952">
      <w:rPr>
        <w:rFonts w:eastAsia="Arial" w:cs="Arial"/>
        <w:i/>
        <w:sz w:val="18"/>
        <w:szCs w:val="18"/>
        <w:lang w:val="fr-FR"/>
      </w:rPr>
      <w:t>Rev.1/</w:t>
    </w:r>
    <w:r>
      <w:rPr>
        <w:rFonts w:eastAsia="Arial" w:cs="Arial"/>
        <w:i/>
        <w:sz w:val="18"/>
        <w:szCs w:val="18"/>
        <w:lang w:val="fr-FR"/>
      </w:rPr>
      <w:t>Annexe 5</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C204" w14:textId="1694E7F8" w:rsidR="003F7F5B" w:rsidRPr="00E102AB" w:rsidRDefault="00E102AB" w:rsidP="00E102AB">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Pr>
        <w:rFonts w:eastAsia="Arial" w:cs="Arial"/>
        <w:i/>
        <w:sz w:val="18"/>
        <w:szCs w:val="18"/>
        <w:lang w:val="fr-FR"/>
      </w:rPr>
      <w:t>14</w:t>
    </w:r>
    <w:r w:rsidRPr="00EC2A58">
      <w:rPr>
        <w:rFonts w:eastAsia="Arial" w:cs="Arial"/>
        <w:i/>
        <w:sz w:val="18"/>
        <w:szCs w:val="18"/>
        <w:lang w:val="fr-FR"/>
      </w:rPr>
      <w:t>/Do</w:t>
    </w:r>
    <w:r>
      <w:rPr>
        <w:rFonts w:eastAsia="Arial" w:cs="Arial"/>
        <w:i/>
        <w:sz w:val="18"/>
        <w:szCs w:val="18"/>
        <w:lang w:val="fr-FR"/>
      </w:rPr>
      <w:t>c.13.2/</w:t>
    </w:r>
    <w:r w:rsidR="00094952">
      <w:rPr>
        <w:rFonts w:eastAsia="Arial" w:cs="Arial"/>
        <w:i/>
        <w:sz w:val="18"/>
        <w:szCs w:val="18"/>
        <w:lang w:val="fr-FR"/>
      </w:rPr>
      <w:t>Rev.1/</w:t>
    </w:r>
    <w:r>
      <w:rPr>
        <w:rFonts w:eastAsia="Arial" w:cs="Arial"/>
        <w:i/>
        <w:sz w:val="18"/>
        <w:szCs w:val="18"/>
        <w:lang w:val="fr-FR"/>
      </w:rPr>
      <w:t>Annexe 5</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D5412" w14:textId="22381586" w:rsidR="00B01DA1" w:rsidRPr="00806A06" w:rsidRDefault="00B01DA1" w:rsidP="00134EDC">
    <w:pPr>
      <w:pStyle w:val="Header"/>
      <w:pBdr>
        <w:bottom w:val="single" w:sz="4" w:space="1" w:color="auto"/>
      </w:pBdr>
      <w:jc w:val="right"/>
      <w:rPr>
        <w:i/>
        <w:iCs/>
        <w:sz w:val="18"/>
        <w:szCs w:val="18"/>
        <w:lang w:val="en-GB"/>
      </w:rPr>
    </w:pPr>
    <w:r w:rsidRPr="00264A37">
      <w:rPr>
        <w:i/>
        <w:iCs/>
        <w:sz w:val="18"/>
        <w:szCs w:val="18"/>
        <w:lang w:val="en-GB"/>
      </w:rPr>
      <w:t>UNEP/CMS/COP14/Doc.13.2</w:t>
    </w:r>
    <w:r>
      <w:rPr>
        <w:i/>
        <w:iCs/>
        <w:sz w:val="18"/>
        <w:szCs w:val="18"/>
        <w:lang w:val="en-GB"/>
      </w:rPr>
      <w:t>/Annexe 5(A)</w:t>
    </w:r>
  </w:p>
  <w:p w14:paraId="58EF013E" w14:textId="77777777" w:rsidR="00B01DA1" w:rsidRPr="00134EDC" w:rsidRDefault="00B01DA1" w:rsidP="00134ED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F781F" w14:textId="6019B907" w:rsidR="00B01DA1" w:rsidRPr="00134EDC" w:rsidRDefault="00B01DA1" w:rsidP="00134EDC">
    <w:pPr>
      <w:pStyle w:val="Header"/>
      <w:pBdr>
        <w:bottom w:val="single" w:sz="4" w:space="1" w:color="auto"/>
      </w:pBdr>
      <w:jc w:val="right"/>
      <w:rPr>
        <w:i/>
        <w:iCs/>
        <w:sz w:val="18"/>
        <w:szCs w:val="18"/>
        <w:lang w:val="en-GB"/>
      </w:rPr>
    </w:pPr>
    <w:r w:rsidRPr="00134EDC">
      <w:rPr>
        <w:i/>
        <w:iCs/>
        <w:sz w:val="18"/>
        <w:szCs w:val="18"/>
        <w:lang w:val="en-GB"/>
      </w:rPr>
      <w:t>UNEP/CMS/COP14/Doc.13.2/</w:t>
    </w:r>
    <w:r w:rsidR="00094952">
      <w:rPr>
        <w:i/>
        <w:iCs/>
        <w:sz w:val="18"/>
        <w:szCs w:val="18"/>
        <w:lang w:val="en-GB"/>
      </w:rPr>
      <w:t>Rev.1/</w:t>
    </w:r>
    <w:r w:rsidRPr="00134EDC">
      <w:rPr>
        <w:i/>
        <w:iCs/>
        <w:sz w:val="18"/>
        <w:szCs w:val="18"/>
        <w:lang w:val="en-GB"/>
      </w:rPr>
      <w:t>Annex</w:t>
    </w:r>
    <w:r w:rsidR="00044FD9">
      <w:rPr>
        <w:i/>
        <w:iCs/>
        <w:sz w:val="18"/>
        <w:szCs w:val="18"/>
        <w:lang w:val="en-GB"/>
      </w:rPr>
      <w:t>e</w:t>
    </w:r>
    <w:r w:rsidRPr="00134EDC">
      <w:rPr>
        <w:i/>
        <w:iCs/>
        <w:sz w:val="18"/>
        <w:szCs w:val="18"/>
        <w:lang w:val="en-GB"/>
      </w:rPr>
      <w:t xml:space="preserve"> 5(A)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w:t>
    </w:r>
    <w:proofErr w:type="spellStart"/>
    <w:r w:rsidRPr="00EC2A58">
      <w:rPr>
        <w:rFonts w:eastAsia="Arial" w:cs="Arial"/>
        <w:i/>
        <w:sz w:val="18"/>
        <w:szCs w:val="18"/>
        <w:lang w:val="fr-FR"/>
      </w:rPr>
      <w:t>Doc.</w:t>
    </w:r>
    <w:r w:rsidRPr="00EC2A58">
      <w:rPr>
        <w:rFonts w:eastAsia="Arial" w:cs="Arial"/>
        <w:i/>
        <w:sz w:val="18"/>
        <w:szCs w:val="18"/>
        <w:shd w:val="clear" w:color="auto" w:fill="FFFF00"/>
        <w:lang w:val="fr-FR"/>
      </w:rPr>
      <w:t>XX</w:t>
    </w:r>
    <w:proofErr w:type="spellEnd"/>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154F2" w14:textId="6AEDC5F4" w:rsidR="00B01DA1" w:rsidRPr="00134EDC" w:rsidRDefault="00B01DA1" w:rsidP="00134EDC">
    <w:pPr>
      <w:pStyle w:val="Header"/>
      <w:pBdr>
        <w:bottom w:val="single" w:sz="4" w:space="1" w:color="auto"/>
      </w:pBdr>
      <w:rPr>
        <w:i/>
        <w:iCs/>
        <w:sz w:val="18"/>
        <w:szCs w:val="18"/>
        <w:lang w:val="en-GB"/>
      </w:rPr>
    </w:pPr>
    <w:r w:rsidRPr="00134EDC">
      <w:rPr>
        <w:i/>
        <w:iCs/>
        <w:sz w:val="18"/>
        <w:szCs w:val="18"/>
        <w:lang w:val="en-GB"/>
      </w:rPr>
      <w:t>UNEP/CMS/COP14/Doc.13.2/</w:t>
    </w:r>
    <w:r w:rsidR="00094952">
      <w:rPr>
        <w:i/>
        <w:iCs/>
        <w:sz w:val="18"/>
        <w:szCs w:val="18"/>
        <w:lang w:val="en-GB"/>
      </w:rPr>
      <w:t>Rev.1/</w:t>
    </w:r>
    <w:r w:rsidRPr="00134EDC">
      <w:rPr>
        <w:i/>
        <w:iCs/>
        <w:sz w:val="18"/>
        <w:szCs w:val="18"/>
        <w:lang w:val="en-GB"/>
      </w:rPr>
      <w:t>Annex</w:t>
    </w:r>
    <w:r w:rsidR="00044FD9">
      <w:rPr>
        <w:i/>
        <w:iCs/>
        <w:sz w:val="18"/>
        <w:szCs w:val="18"/>
        <w:lang w:val="en-GB"/>
      </w:rPr>
      <w:t>e</w:t>
    </w:r>
    <w:r w:rsidRPr="00134EDC">
      <w:rPr>
        <w:i/>
        <w:iCs/>
        <w:sz w:val="18"/>
        <w:szCs w:val="18"/>
        <w:lang w:val="en-GB"/>
      </w:rPr>
      <w:t xml:space="preserve"> 5(</w:t>
    </w:r>
    <w:r>
      <w:rPr>
        <w:i/>
        <w:iCs/>
        <w:sz w:val="18"/>
        <w:szCs w:val="18"/>
        <w:lang w:val="en-GB"/>
      </w:rPr>
      <w:t>B</w:t>
    </w:r>
    <w:r w:rsidRPr="00134EDC">
      <w:rPr>
        <w:i/>
        <w:iCs/>
        <w:sz w:val="18"/>
        <w:szCs w:val="18"/>
        <w:lang w:val="en-GB"/>
      </w:rPr>
      <w:t>)</w:t>
    </w:r>
  </w:p>
  <w:p w14:paraId="2BF4B4F0" w14:textId="77777777" w:rsidR="00B01DA1" w:rsidRPr="00134EDC" w:rsidRDefault="00B01DA1" w:rsidP="00134EDC">
    <w:pPr>
      <w:pStyle w:val="Header"/>
      <w:rPr>
        <w:lang w:val="en-GB"/>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D720" w14:textId="2B8D412D" w:rsidR="00CC2721" w:rsidRPr="00134EDC" w:rsidRDefault="00CC2721" w:rsidP="00134EDC">
    <w:pPr>
      <w:pStyle w:val="Header"/>
      <w:pBdr>
        <w:bottom w:val="single" w:sz="4" w:space="1" w:color="auto"/>
      </w:pBdr>
      <w:rPr>
        <w:i/>
        <w:iCs/>
        <w:sz w:val="18"/>
        <w:szCs w:val="18"/>
        <w:lang w:val="en-GB"/>
      </w:rPr>
    </w:pPr>
    <w:r w:rsidRPr="00134EDC">
      <w:rPr>
        <w:i/>
        <w:iCs/>
        <w:sz w:val="18"/>
        <w:szCs w:val="18"/>
        <w:lang w:val="en-GB"/>
      </w:rPr>
      <w:t>UNEP/CMS/COP14/Doc.13.2/</w:t>
    </w:r>
    <w:r w:rsidR="00094952">
      <w:rPr>
        <w:i/>
        <w:iCs/>
        <w:sz w:val="18"/>
        <w:szCs w:val="18"/>
        <w:lang w:val="en-GB"/>
      </w:rPr>
      <w:t>Rev.1/</w:t>
    </w:r>
    <w:r w:rsidRPr="00134EDC">
      <w:rPr>
        <w:i/>
        <w:iCs/>
        <w:sz w:val="18"/>
        <w:szCs w:val="18"/>
        <w:lang w:val="en-GB"/>
      </w:rPr>
      <w:t>Annex</w:t>
    </w:r>
    <w:r>
      <w:rPr>
        <w:i/>
        <w:iCs/>
        <w:sz w:val="18"/>
        <w:szCs w:val="18"/>
        <w:lang w:val="en-GB"/>
      </w:rPr>
      <w:t>e</w:t>
    </w:r>
    <w:r w:rsidRPr="00134EDC">
      <w:rPr>
        <w:i/>
        <w:iCs/>
        <w:sz w:val="18"/>
        <w:szCs w:val="18"/>
        <w:lang w:val="en-GB"/>
      </w:rPr>
      <w:t xml:space="preserve"> 5(</w:t>
    </w:r>
    <w:r>
      <w:rPr>
        <w:i/>
        <w:iCs/>
        <w:sz w:val="18"/>
        <w:szCs w:val="18"/>
        <w:lang w:val="en-GB"/>
      </w:rPr>
      <w:t>C</w:t>
    </w:r>
    <w:r w:rsidRPr="00134EDC">
      <w:rPr>
        <w:i/>
        <w:iCs/>
        <w:sz w:val="18"/>
        <w:szCs w:val="18"/>
        <w:lang w:val="en-GB"/>
      </w:rPr>
      <w:t>)</w:t>
    </w:r>
  </w:p>
  <w:p w14:paraId="052FC39D" w14:textId="77777777" w:rsidR="00CC2721" w:rsidRPr="00134EDC" w:rsidRDefault="00CC2721" w:rsidP="00134EDC">
    <w:pPr>
      <w:pStyle w:val="Header"/>
      <w:rPr>
        <w:lang w:val="en-GB"/>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DACE3" w14:textId="245F10FC" w:rsidR="00B01DA1" w:rsidRPr="00661875" w:rsidRDefault="00B01DA1" w:rsidP="00CC2721">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13.2/</w:t>
    </w:r>
    <w:r w:rsidR="00094952">
      <w:rPr>
        <w:rFonts w:cs="Arial"/>
        <w:i/>
        <w:sz w:val="18"/>
        <w:szCs w:val="18"/>
        <w:lang w:val="de-DE"/>
      </w:rPr>
      <w:t>Rev.1/</w:t>
    </w:r>
    <w:r>
      <w:rPr>
        <w:rFonts w:cs="Arial"/>
        <w:i/>
        <w:sz w:val="18"/>
        <w:szCs w:val="18"/>
        <w:lang w:val="de-DE"/>
      </w:rPr>
      <w:t>Annexe 5(C)</w:t>
    </w:r>
  </w:p>
  <w:p w14:paraId="644E42ED" w14:textId="77777777" w:rsidR="00B01DA1" w:rsidRDefault="00B01DA1">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6D7E4" w14:textId="7AAA53E2" w:rsidR="001B3901" w:rsidRPr="00134EDC" w:rsidRDefault="001B3901" w:rsidP="00134EDC">
    <w:pPr>
      <w:pStyle w:val="Header"/>
      <w:pBdr>
        <w:bottom w:val="single" w:sz="4" w:space="1" w:color="auto"/>
      </w:pBdr>
      <w:rPr>
        <w:i/>
        <w:iCs/>
        <w:sz w:val="18"/>
        <w:szCs w:val="18"/>
        <w:lang w:val="en-GB"/>
      </w:rPr>
    </w:pPr>
    <w:r w:rsidRPr="00134EDC">
      <w:rPr>
        <w:i/>
        <w:iCs/>
        <w:sz w:val="18"/>
        <w:szCs w:val="18"/>
        <w:lang w:val="en-GB"/>
      </w:rPr>
      <w:t>UNEP/CMS/COP14/Doc.13.2/</w:t>
    </w:r>
    <w:r w:rsidR="00094952">
      <w:rPr>
        <w:i/>
        <w:iCs/>
        <w:sz w:val="18"/>
        <w:szCs w:val="18"/>
        <w:lang w:val="en-GB"/>
      </w:rPr>
      <w:t>Rev.1/</w:t>
    </w:r>
    <w:r w:rsidRPr="00134EDC">
      <w:rPr>
        <w:i/>
        <w:iCs/>
        <w:sz w:val="18"/>
        <w:szCs w:val="18"/>
        <w:lang w:val="en-GB"/>
      </w:rPr>
      <w:t>Annex</w:t>
    </w:r>
    <w:r>
      <w:rPr>
        <w:i/>
        <w:iCs/>
        <w:sz w:val="18"/>
        <w:szCs w:val="18"/>
        <w:lang w:val="en-GB"/>
      </w:rPr>
      <w:t>e</w:t>
    </w:r>
    <w:r w:rsidRPr="00134EDC">
      <w:rPr>
        <w:i/>
        <w:iCs/>
        <w:sz w:val="18"/>
        <w:szCs w:val="18"/>
        <w:lang w:val="en-GB"/>
      </w:rPr>
      <w:t xml:space="preserve"> 5</w:t>
    </w:r>
    <w:r>
      <w:rPr>
        <w:i/>
        <w:iCs/>
        <w:sz w:val="18"/>
        <w:szCs w:val="18"/>
        <w:lang w:val="en-GB"/>
      </w:rPr>
      <w:t>(D</w:t>
    </w:r>
    <w:r w:rsidRPr="00134EDC">
      <w:rPr>
        <w:i/>
        <w:iCs/>
        <w:sz w:val="18"/>
        <w:szCs w:val="18"/>
        <w:lang w:val="en-GB"/>
      </w:rPr>
      <w:t>)</w:t>
    </w:r>
  </w:p>
  <w:p w14:paraId="1EE53CBE" w14:textId="77777777" w:rsidR="001B3901" w:rsidRPr="00134EDC" w:rsidRDefault="001B3901" w:rsidP="00134EDC">
    <w:pPr>
      <w:pStyle w:val="Header"/>
      <w:rPr>
        <w:lang w:val="en-GB"/>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6DB85" w14:textId="76BD3D01" w:rsidR="001B3901" w:rsidRPr="00134EDC" w:rsidRDefault="001B3901" w:rsidP="00134EDC">
    <w:pPr>
      <w:pStyle w:val="Header"/>
      <w:pBdr>
        <w:bottom w:val="single" w:sz="4" w:space="1" w:color="auto"/>
      </w:pBdr>
      <w:jc w:val="right"/>
      <w:rPr>
        <w:i/>
        <w:iCs/>
        <w:sz w:val="18"/>
        <w:szCs w:val="18"/>
        <w:lang w:val="en-GB"/>
      </w:rPr>
    </w:pPr>
    <w:r w:rsidRPr="00134EDC">
      <w:rPr>
        <w:i/>
        <w:iCs/>
        <w:sz w:val="18"/>
        <w:szCs w:val="18"/>
        <w:lang w:val="en-GB"/>
      </w:rPr>
      <w:t>UNEP/CMS/COP14/Doc.13.2/</w:t>
    </w:r>
    <w:r w:rsidR="00094952">
      <w:rPr>
        <w:i/>
        <w:iCs/>
        <w:sz w:val="18"/>
        <w:szCs w:val="18"/>
        <w:lang w:val="en-GB"/>
      </w:rPr>
      <w:t>Rev.1/</w:t>
    </w:r>
    <w:r w:rsidRPr="00134EDC">
      <w:rPr>
        <w:i/>
        <w:iCs/>
        <w:sz w:val="18"/>
        <w:szCs w:val="18"/>
        <w:lang w:val="en-GB"/>
      </w:rPr>
      <w:t>Annex</w:t>
    </w:r>
    <w:r>
      <w:rPr>
        <w:i/>
        <w:iCs/>
        <w:sz w:val="18"/>
        <w:szCs w:val="18"/>
        <w:lang w:val="en-GB"/>
      </w:rPr>
      <w:t>e</w:t>
    </w:r>
    <w:r w:rsidRPr="00134EDC">
      <w:rPr>
        <w:i/>
        <w:iCs/>
        <w:sz w:val="18"/>
        <w:szCs w:val="18"/>
        <w:lang w:val="en-GB"/>
      </w:rPr>
      <w:t xml:space="preserve"> 5(</w:t>
    </w:r>
    <w:r>
      <w:rPr>
        <w:i/>
        <w:iCs/>
        <w:sz w:val="18"/>
        <w:szCs w:val="18"/>
        <w:lang w:val="en-GB"/>
      </w:rPr>
      <w:t>D</w:t>
    </w:r>
    <w:r w:rsidRPr="00134EDC">
      <w:rPr>
        <w:i/>
        <w:iCs/>
        <w:sz w:val="18"/>
        <w:szCs w:val="18"/>
        <w:lang w:val="en-GB"/>
      </w:rPr>
      <w:t>)</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DF1C" w14:textId="5FFFBE97" w:rsidR="00B01DA1" w:rsidRPr="00661875" w:rsidRDefault="00B01DA1" w:rsidP="001B3901">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13.2/</w:t>
    </w:r>
    <w:r w:rsidR="00094952">
      <w:rPr>
        <w:rFonts w:cs="Arial"/>
        <w:i/>
        <w:sz w:val="18"/>
        <w:szCs w:val="18"/>
        <w:lang w:val="de-DE"/>
      </w:rPr>
      <w:t>Rev.1/</w:t>
    </w:r>
    <w:r>
      <w:rPr>
        <w:rFonts w:cs="Arial"/>
        <w:i/>
        <w:sz w:val="18"/>
        <w:szCs w:val="18"/>
        <w:lang w:val="de-DE"/>
      </w:rPr>
      <w:t>Annexe 5(D)</w:t>
    </w:r>
  </w:p>
  <w:p w14:paraId="3DB21262" w14:textId="77777777" w:rsidR="00B01DA1" w:rsidRDefault="00B01DA1">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FF411" w14:textId="6B9AAC2A" w:rsidR="00B01DA1" w:rsidRPr="00134EDC" w:rsidRDefault="00B01DA1" w:rsidP="00EA3E04">
    <w:pPr>
      <w:pStyle w:val="Header"/>
      <w:pBdr>
        <w:bottom w:val="single" w:sz="4" w:space="1" w:color="auto"/>
      </w:pBdr>
      <w:rPr>
        <w:i/>
        <w:iCs/>
        <w:sz w:val="18"/>
        <w:szCs w:val="18"/>
        <w:lang w:val="en-GB"/>
      </w:rPr>
    </w:pPr>
    <w:r w:rsidRPr="00134EDC">
      <w:rPr>
        <w:i/>
        <w:iCs/>
        <w:sz w:val="18"/>
        <w:szCs w:val="18"/>
        <w:lang w:val="en-GB"/>
      </w:rPr>
      <w:t>UNEP/CMS/COP14/Doc.13.2/</w:t>
    </w:r>
    <w:r w:rsidR="00094952">
      <w:rPr>
        <w:i/>
        <w:iCs/>
        <w:sz w:val="18"/>
        <w:szCs w:val="18"/>
        <w:lang w:val="en-GB"/>
      </w:rPr>
      <w:t>Rev.1/</w:t>
    </w:r>
    <w:r w:rsidRPr="00134EDC">
      <w:rPr>
        <w:i/>
        <w:iCs/>
        <w:sz w:val="18"/>
        <w:szCs w:val="18"/>
        <w:lang w:val="en-GB"/>
      </w:rPr>
      <w:t>Annex 5(</w:t>
    </w:r>
    <w:r>
      <w:rPr>
        <w:i/>
        <w:iCs/>
        <w:sz w:val="18"/>
        <w:szCs w:val="18"/>
        <w:lang w:val="en-GB"/>
      </w:rPr>
      <w:t>E</w:t>
    </w:r>
    <w:r w:rsidRPr="00134EDC">
      <w:rPr>
        <w:i/>
        <w:iCs/>
        <w:sz w:val="18"/>
        <w:szCs w:val="18"/>
        <w:lang w:val="en-GB"/>
      </w:rPr>
      <w:t>)</w:t>
    </w:r>
  </w:p>
  <w:p w14:paraId="1492FBDB" w14:textId="77777777" w:rsidR="00B01DA1" w:rsidRPr="00381541" w:rsidRDefault="00B01DA1" w:rsidP="00381541">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C30AE" w14:textId="77777777" w:rsidR="00B01DA1" w:rsidRPr="00EA3E04" w:rsidRDefault="00B01DA1" w:rsidP="00EA3E04">
    <w:pPr>
      <w:pStyle w:val="Header"/>
      <w:pBdr>
        <w:bottom w:val="single" w:sz="4" w:space="1" w:color="auto"/>
      </w:pBdr>
      <w:rPr>
        <w:i/>
        <w:iCs/>
        <w:sz w:val="18"/>
        <w:szCs w:val="18"/>
        <w:lang w:val="en-GB"/>
      </w:rPr>
    </w:pPr>
    <w:r w:rsidRPr="00134EDC">
      <w:rPr>
        <w:i/>
        <w:iCs/>
        <w:sz w:val="18"/>
        <w:szCs w:val="18"/>
        <w:lang w:val="en-GB"/>
      </w:rPr>
      <w:t>UNEP/CMS/COP14/Doc.13.2/Annex 5(</w:t>
    </w:r>
    <w:r>
      <w:rPr>
        <w:i/>
        <w:iCs/>
        <w:sz w:val="18"/>
        <w:szCs w:val="18"/>
        <w:lang w:val="en-GB"/>
      </w:rPr>
      <w:t>E</w:t>
    </w:r>
    <w:r w:rsidRPr="00134EDC">
      <w:rPr>
        <w:i/>
        <w:iCs/>
        <w:sz w:val="18"/>
        <w:szCs w:val="18"/>
        <w:lang w:val="en-GB"/>
      </w:rPr>
      <w:t>)</w:t>
    </w:r>
  </w:p>
  <w:p w14:paraId="1ED4575C" w14:textId="77777777" w:rsidR="00B01DA1" w:rsidRPr="00EA3E04" w:rsidRDefault="00B01DA1" w:rsidP="00EA3E04">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478E1" w14:textId="0A746313" w:rsidR="00B01DA1" w:rsidRPr="00661875" w:rsidRDefault="00B01DA1" w:rsidP="001B3901">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13.2/</w:t>
    </w:r>
    <w:r w:rsidR="00094952">
      <w:rPr>
        <w:rFonts w:cs="Arial"/>
        <w:i/>
        <w:sz w:val="18"/>
        <w:szCs w:val="18"/>
        <w:lang w:val="de-DE"/>
      </w:rPr>
      <w:t>Rev.1/</w:t>
    </w:r>
    <w:r>
      <w:rPr>
        <w:rFonts w:cs="Arial"/>
        <w:i/>
        <w:sz w:val="18"/>
        <w:szCs w:val="18"/>
        <w:lang w:val="de-DE"/>
      </w:rPr>
      <w:t>Annexe 6</w:t>
    </w:r>
  </w:p>
  <w:p w14:paraId="24EE23CF" w14:textId="77777777" w:rsidR="00B01DA1" w:rsidRPr="00B01DA1" w:rsidRDefault="00B01DA1">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B3C26" w14:textId="45162F85" w:rsidR="007C640C" w:rsidRPr="007C640C" w:rsidRDefault="007C640C" w:rsidP="007C640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13.2</w:t>
    </w:r>
    <w:r w:rsidR="0056773D">
      <w:rPr>
        <w:rFonts w:cs="Arial"/>
        <w:i/>
        <w:sz w:val="18"/>
        <w:szCs w:val="18"/>
        <w:lang w:val="de-DE"/>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53C57" w14:textId="6424985D" w:rsidR="007C640C" w:rsidRPr="007C640C" w:rsidRDefault="007C640C" w:rsidP="007C640C">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13.2</w:t>
    </w:r>
    <w:r w:rsidR="0056773D">
      <w:rPr>
        <w:rFonts w:cs="Arial"/>
        <w:i/>
        <w:sz w:val="18"/>
        <w:szCs w:val="18"/>
        <w:lang w:val="de-DE"/>
      </w:rPr>
      <w:t>/Rev.1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7A39C6D4"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556D52">
      <w:rPr>
        <w:rFonts w:cs="Arial"/>
        <w:i/>
        <w:sz w:val="18"/>
        <w:szCs w:val="18"/>
        <w:lang w:val="de-DE"/>
      </w:rPr>
      <w:t>13.2</w:t>
    </w:r>
    <w:r w:rsidR="0056773D">
      <w:rPr>
        <w:rFonts w:cs="Arial"/>
        <w:i/>
        <w:sz w:val="18"/>
        <w:szCs w:val="18"/>
        <w:lang w:val="de-DE"/>
      </w:rPr>
      <w:t>/Rev.1</w:t>
    </w:r>
  </w:p>
  <w:p w14:paraId="2265E9D1" w14:textId="77777777" w:rsidR="0023109C" w:rsidRPr="0056773D" w:rsidRDefault="002310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0BD97" w14:textId="59A5C9FA" w:rsidR="00556D52" w:rsidRPr="00632538" w:rsidRDefault="00556D52" w:rsidP="00632538">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13.2/</w:t>
    </w:r>
    <w:r w:rsidR="0056773D">
      <w:rPr>
        <w:rFonts w:cs="Arial"/>
        <w:i/>
        <w:sz w:val="18"/>
        <w:szCs w:val="18"/>
        <w:lang w:val="de-DE"/>
      </w:rPr>
      <w:t>Rev.1/</w:t>
    </w:r>
    <w:r>
      <w:rPr>
        <w:rFonts w:cs="Arial"/>
        <w:i/>
        <w:sz w:val="18"/>
        <w:szCs w:val="18"/>
        <w:lang w:val="de-DE"/>
      </w:rPr>
      <w:t>Annexe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63074" w14:textId="6EA1BB00" w:rsidR="00556D52" w:rsidRPr="00661875" w:rsidRDefault="00556D52"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13.2/</w:t>
    </w:r>
    <w:r w:rsidR="0056773D">
      <w:rPr>
        <w:rFonts w:cs="Arial"/>
        <w:i/>
        <w:sz w:val="18"/>
        <w:szCs w:val="18"/>
        <w:lang w:val="de-DE"/>
      </w:rPr>
      <w:t>Rev.1/</w:t>
    </w:r>
    <w:r>
      <w:rPr>
        <w:rFonts w:cs="Arial"/>
        <w:i/>
        <w:sz w:val="18"/>
        <w:szCs w:val="18"/>
        <w:lang w:val="de-DE"/>
      </w:rPr>
      <w:t>Annexe 2</w:t>
    </w:r>
  </w:p>
  <w:p w14:paraId="071DA89D" w14:textId="77777777" w:rsidR="00556D52" w:rsidRDefault="00556D5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016CF" w14:textId="183B194A" w:rsidR="00556D52" w:rsidRPr="00661875" w:rsidRDefault="00556D52" w:rsidP="00632538">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Pr>
        <w:rFonts w:cs="Arial"/>
        <w:i/>
        <w:sz w:val="18"/>
        <w:szCs w:val="18"/>
        <w:lang w:val="de-DE"/>
      </w:rPr>
      <w:t>13.2/</w:t>
    </w:r>
    <w:r w:rsidR="0056773D">
      <w:rPr>
        <w:rFonts w:cs="Arial"/>
        <w:i/>
        <w:sz w:val="18"/>
        <w:szCs w:val="18"/>
        <w:lang w:val="de-DE"/>
      </w:rPr>
      <w:t>Rev.1/</w:t>
    </w:r>
    <w:r>
      <w:rPr>
        <w:rFonts w:cs="Arial"/>
        <w:i/>
        <w:sz w:val="18"/>
        <w:szCs w:val="18"/>
        <w:lang w:val="de-DE"/>
      </w:rPr>
      <w:t>Annexe 3(A)</w:t>
    </w:r>
  </w:p>
  <w:p w14:paraId="1F47ED60" w14:textId="77777777" w:rsidR="00556D52" w:rsidRDefault="00556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56BF"/>
    <w:multiLevelType w:val="hybridMultilevel"/>
    <w:tmpl w:val="6FAC9B26"/>
    <w:lvl w:ilvl="0" w:tplc="71229CC2">
      <w:start w:val="1"/>
      <w:numFmt w:val="lowerLetter"/>
      <w:lvlText w:val="%1)"/>
      <w:lvlJc w:val="left"/>
      <w:pPr>
        <w:ind w:left="1386" w:hanging="567"/>
      </w:pPr>
      <w:rPr>
        <w:rFonts w:ascii="Arial" w:eastAsia="Arial" w:hAnsi="Arial" w:cs="Arial" w:hint="default"/>
        <w:b w:val="0"/>
        <w:bCs w:val="0"/>
        <w:i w:val="0"/>
        <w:iCs w:val="0"/>
        <w:spacing w:val="-1"/>
        <w:w w:val="100"/>
        <w:sz w:val="22"/>
        <w:szCs w:val="22"/>
        <w:lang w:val="en-US" w:eastAsia="en-US" w:bidi="ar-SA"/>
      </w:rPr>
    </w:lvl>
    <w:lvl w:ilvl="1" w:tplc="32009A80">
      <w:numFmt w:val="bullet"/>
      <w:lvlText w:val="•"/>
      <w:lvlJc w:val="left"/>
      <w:pPr>
        <w:ind w:left="2254" w:hanging="567"/>
      </w:pPr>
      <w:rPr>
        <w:rFonts w:hint="default"/>
        <w:lang w:val="en-US" w:eastAsia="en-US" w:bidi="ar-SA"/>
      </w:rPr>
    </w:lvl>
    <w:lvl w:ilvl="2" w:tplc="91F873CA">
      <w:numFmt w:val="bullet"/>
      <w:lvlText w:val="•"/>
      <w:lvlJc w:val="left"/>
      <w:pPr>
        <w:ind w:left="3129" w:hanging="567"/>
      </w:pPr>
      <w:rPr>
        <w:rFonts w:hint="default"/>
        <w:lang w:val="en-US" w:eastAsia="en-US" w:bidi="ar-SA"/>
      </w:rPr>
    </w:lvl>
    <w:lvl w:ilvl="3" w:tplc="6646F454">
      <w:numFmt w:val="bullet"/>
      <w:lvlText w:val="•"/>
      <w:lvlJc w:val="left"/>
      <w:pPr>
        <w:ind w:left="4003" w:hanging="567"/>
      </w:pPr>
      <w:rPr>
        <w:rFonts w:hint="default"/>
        <w:lang w:val="en-US" w:eastAsia="en-US" w:bidi="ar-SA"/>
      </w:rPr>
    </w:lvl>
    <w:lvl w:ilvl="4" w:tplc="DEBEA8A8">
      <w:numFmt w:val="bullet"/>
      <w:lvlText w:val="•"/>
      <w:lvlJc w:val="left"/>
      <w:pPr>
        <w:ind w:left="4878" w:hanging="567"/>
      </w:pPr>
      <w:rPr>
        <w:rFonts w:hint="default"/>
        <w:lang w:val="en-US" w:eastAsia="en-US" w:bidi="ar-SA"/>
      </w:rPr>
    </w:lvl>
    <w:lvl w:ilvl="5" w:tplc="E62E1C20">
      <w:numFmt w:val="bullet"/>
      <w:lvlText w:val="•"/>
      <w:lvlJc w:val="left"/>
      <w:pPr>
        <w:ind w:left="5753" w:hanging="567"/>
      </w:pPr>
      <w:rPr>
        <w:rFonts w:hint="default"/>
        <w:lang w:val="en-US" w:eastAsia="en-US" w:bidi="ar-SA"/>
      </w:rPr>
    </w:lvl>
    <w:lvl w:ilvl="6" w:tplc="818A1A64">
      <w:numFmt w:val="bullet"/>
      <w:lvlText w:val="•"/>
      <w:lvlJc w:val="left"/>
      <w:pPr>
        <w:ind w:left="6627" w:hanging="567"/>
      </w:pPr>
      <w:rPr>
        <w:rFonts w:hint="default"/>
        <w:lang w:val="en-US" w:eastAsia="en-US" w:bidi="ar-SA"/>
      </w:rPr>
    </w:lvl>
    <w:lvl w:ilvl="7" w:tplc="AE5C7EDA">
      <w:numFmt w:val="bullet"/>
      <w:lvlText w:val="•"/>
      <w:lvlJc w:val="left"/>
      <w:pPr>
        <w:ind w:left="7502" w:hanging="567"/>
      </w:pPr>
      <w:rPr>
        <w:rFonts w:hint="default"/>
        <w:lang w:val="en-US" w:eastAsia="en-US" w:bidi="ar-SA"/>
      </w:rPr>
    </w:lvl>
    <w:lvl w:ilvl="8" w:tplc="F1F4A960">
      <w:numFmt w:val="bullet"/>
      <w:lvlText w:val="•"/>
      <w:lvlJc w:val="left"/>
      <w:pPr>
        <w:ind w:left="8377" w:hanging="567"/>
      </w:pPr>
      <w:rPr>
        <w:rFonts w:hint="default"/>
        <w:lang w:val="en-US" w:eastAsia="en-US" w:bidi="ar-SA"/>
      </w:rPr>
    </w:lvl>
  </w:abstractNum>
  <w:abstractNum w:abstractNumId="1" w15:restartNumberingAfterBreak="0">
    <w:nsid w:val="0BEE6921"/>
    <w:multiLevelType w:val="hybridMultilevel"/>
    <w:tmpl w:val="EBAA6B80"/>
    <w:lvl w:ilvl="0" w:tplc="9A4CC044">
      <w:start w:val="1"/>
      <w:numFmt w:val="lowerLetter"/>
      <w:lvlText w:val="%1)"/>
      <w:lvlJc w:val="left"/>
      <w:pPr>
        <w:ind w:left="1179" w:hanging="360"/>
      </w:pPr>
      <w:rPr>
        <w:rFonts w:ascii="Arial" w:eastAsia="Arial" w:hAnsi="Arial" w:cs="Arial" w:hint="default"/>
        <w:b w:val="0"/>
        <w:bCs w:val="0"/>
        <w:i w:val="0"/>
        <w:iCs w:val="0"/>
        <w:spacing w:val="-1"/>
        <w:w w:val="100"/>
        <w:sz w:val="22"/>
        <w:szCs w:val="22"/>
        <w:lang w:val="en-US" w:eastAsia="en-US" w:bidi="ar-SA"/>
      </w:rPr>
    </w:lvl>
    <w:lvl w:ilvl="1" w:tplc="782A4A3C">
      <w:numFmt w:val="bullet"/>
      <w:lvlText w:val="•"/>
      <w:lvlJc w:val="left"/>
      <w:pPr>
        <w:ind w:left="2074" w:hanging="360"/>
      </w:pPr>
      <w:rPr>
        <w:rFonts w:hint="default"/>
        <w:lang w:val="en-US" w:eastAsia="en-US" w:bidi="ar-SA"/>
      </w:rPr>
    </w:lvl>
    <w:lvl w:ilvl="2" w:tplc="4F4A42BC">
      <w:numFmt w:val="bullet"/>
      <w:lvlText w:val="•"/>
      <w:lvlJc w:val="left"/>
      <w:pPr>
        <w:ind w:left="2969" w:hanging="360"/>
      </w:pPr>
      <w:rPr>
        <w:rFonts w:hint="default"/>
        <w:lang w:val="en-US" w:eastAsia="en-US" w:bidi="ar-SA"/>
      </w:rPr>
    </w:lvl>
    <w:lvl w:ilvl="3" w:tplc="7EE47816">
      <w:numFmt w:val="bullet"/>
      <w:lvlText w:val="•"/>
      <w:lvlJc w:val="left"/>
      <w:pPr>
        <w:ind w:left="3863" w:hanging="360"/>
      </w:pPr>
      <w:rPr>
        <w:rFonts w:hint="default"/>
        <w:lang w:val="en-US" w:eastAsia="en-US" w:bidi="ar-SA"/>
      </w:rPr>
    </w:lvl>
    <w:lvl w:ilvl="4" w:tplc="55003F40">
      <w:numFmt w:val="bullet"/>
      <w:lvlText w:val="•"/>
      <w:lvlJc w:val="left"/>
      <w:pPr>
        <w:ind w:left="4758" w:hanging="360"/>
      </w:pPr>
      <w:rPr>
        <w:rFonts w:hint="default"/>
        <w:lang w:val="en-US" w:eastAsia="en-US" w:bidi="ar-SA"/>
      </w:rPr>
    </w:lvl>
    <w:lvl w:ilvl="5" w:tplc="E66E96DA">
      <w:numFmt w:val="bullet"/>
      <w:lvlText w:val="•"/>
      <w:lvlJc w:val="left"/>
      <w:pPr>
        <w:ind w:left="5653" w:hanging="360"/>
      </w:pPr>
      <w:rPr>
        <w:rFonts w:hint="default"/>
        <w:lang w:val="en-US" w:eastAsia="en-US" w:bidi="ar-SA"/>
      </w:rPr>
    </w:lvl>
    <w:lvl w:ilvl="6" w:tplc="B172E9AA">
      <w:numFmt w:val="bullet"/>
      <w:lvlText w:val="•"/>
      <w:lvlJc w:val="left"/>
      <w:pPr>
        <w:ind w:left="6547" w:hanging="360"/>
      </w:pPr>
      <w:rPr>
        <w:rFonts w:hint="default"/>
        <w:lang w:val="en-US" w:eastAsia="en-US" w:bidi="ar-SA"/>
      </w:rPr>
    </w:lvl>
    <w:lvl w:ilvl="7" w:tplc="C3D43802">
      <w:numFmt w:val="bullet"/>
      <w:lvlText w:val="•"/>
      <w:lvlJc w:val="left"/>
      <w:pPr>
        <w:ind w:left="7442" w:hanging="360"/>
      </w:pPr>
      <w:rPr>
        <w:rFonts w:hint="default"/>
        <w:lang w:val="en-US" w:eastAsia="en-US" w:bidi="ar-SA"/>
      </w:rPr>
    </w:lvl>
    <w:lvl w:ilvl="8" w:tplc="03C2AD26">
      <w:numFmt w:val="bullet"/>
      <w:lvlText w:val="•"/>
      <w:lvlJc w:val="left"/>
      <w:pPr>
        <w:ind w:left="8337" w:hanging="360"/>
      </w:pPr>
      <w:rPr>
        <w:rFonts w:hint="default"/>
        <w:lang w:val="en-US" w:eastAsia="en-US" w:bidi="ar-SA"/>
      </w:rPr>
    </w:lvl>
  </w:abstractNum>
  <w:abstractNum w:abstractNumId="2" w15:restartNumberingAfterBreak="0">
    <w:nsid w:val="10A11872"/>
    <w:multiLevelType w:val="hybridMultilevel"/>
    <w:tmpl w:val="E56C19C6"/>
    <w:lvl w:ilvl="0" w:tplc="09DC766C">
      <w:start w:val="1"/>
      <w:numFmt w:val="decimal"/>
      <w:lvlText w:val="%1."/>
      <w:lvlJc w:val="left"/>
      <w:pPr>
        <w:ind w:left="759" w:hanging="567"/>
      </w:pPr>
      <w:rPr>
        <w:rFonts w:ascii="Arial" w:eastAsia="Arial" w:hAnsi="Arial" w:cs="Arial" w:hint="default"/>
        <w:b w:val="0"/>
        <w:bCs w:val="0"/>
        <w:i w:val="0"/>
        <w:iCs w:val="0"/>
        <w:spacing w:val="-1"/>
        <w:w w:val="100"/>
        <w:sz w:val="22"/>
        <w:szCs w:val="22"/>
        <w:lang w:val="en-US" w:eastAsia="en-US" w:bidi="ar-SA"/>
      </w:rPr>
    </w:lvl>
    <w:lvl w:ilvl="1" w:tplc="ADC87D8A">
      <w:start w:val="1"/>
      <w:numFmt w:val="lowerLetter"/>
      <w:lvlText w:val="%2)"/>
      <w:lvlJc w:val="left"/>
      <w:pPr>
        <w:ind w:left="1326" w:hanging="567"/>
      </w:pPr>
      <w:rPr>
        <w:rFonts w:ascii="Arial" w:eastAsia="Arial" w:hAnsi="Arial" w:cs="Arial" w:hint="default"/>
        <w:b w:val="0"/>
        <w:bCs w:val="0"/>
        <w:i w:val="0"/>
        <w:iCs w:val="0"/>
        <w:spacing w:val="-1"/>
        <w:w w:val="100"/>
        <w:sz w:val="22"/>
        <w:szCs w:val="22"/>
        <w:lang w:val="en-US" w:eastAsia="en-US" w:bidi="ar-SA"/>
      </w:rPr>
    </w:lvl>
    <w:lvl w:ilvl="2" w:tplc="75ACA1DA">
      <w:start w:val="1"/>
      <w:numFmt w:val="decimal"/>
      <w:lvlText w:val="%3."/>
      <w:lvlJc w:val="left"/>
      <w:pPr>
        <w:ind w:left="1611" w:hanging="711"/>
      </w:pPr>
      <w:rPr>
        <w:rFonts w:ascii="Arial" w:eastAsia="Arial" w:hAnsi="Arial" w:cs="Arial" w:hint="default"/>
        <w:b w:val="0"/>
        <w:bCs w:val="0"/>
        <w:i w:val="0"/>
        <w:iCs w:val="0"/>
        <w:spacing w:val="-1"/>
        <w:w w:val="100"/>
        <w:sz w:val="22"/>
        <w:szCs w:val="22"/>
        <w:lang w:val="en-US" w:eastAsia="en-US" w:bidi="ar-SA"/>
      </w:rPr>
    </w:lvl>
    <w:lvl w:ilvl="3" w:tplc="AE7A1D0E">
      <w:numFmt w:val="bullet"/>
      <w:lvlText w:val="•"/>
      <w:lvlJc w:val="left"/>
      <w:pPr>
        <w:ind w:left="2660" w:hanging="711"/>
      </w:pPr>
      <w:rPr>
        <w:rFonts w:hint="default"/>
        <w:lang w:val="en-US" w:eastAsia="en-US" w:bidi="ar-SA"/>
      </w:rPr>
    </w:lvl>
    <w:lvl w:ilvl="4" w:tplc="E152B20A">
      <w:numFmt w:val="bullet"/>
      <w:lvlText w:val="•"/>
      <w:lvlJc w:val="left"/>
      <w:pPr>
        <w:ind w:left="3701" w:hanging="711"/>
      </w:pPr>
      <w:rPr>
        <w:rFonts w:hint="default"/>
        <w:lang w:val="en-US" w:eastAsia="en-US" w:bidi="ar-SA"/>
      </w:rPr>
    </w:lvl>
    <w:lvl w:ilvl="5" w:tplc="9C4218B6">
      <w:numFmt w:val="bullet"/>
      <w:lvlText w:val="•"/>
      <w:lvlJc w:val="left"/>
      <w:pPr>
        <w:ind w:left="4742" w:hanging="711"/>
      </w:pPr>
      <w:rPr>
        <w:rFonts w:hint="default"/>
        <w:lang w:val="en-US" w:eastAsia="en-US" w:bidi="ar-SA"/>
      </w:rPr>
    </w:lvl>
    <w:lvl w:ilvl="6" w:tplc="5824BF76">
      <w:numFmt w:val="bullet"/>
      <w:lvlText w:val="•"/>
      <w:lvlJc w:val="left"/>
      <w:pPr>
        <w:ind w:left="5783" w:hanging="711"/>
      </w:pPr>
      <w:rPr>
        <w:rFonts w:hint="default"/>
        <w:lang w:val="en-US" w:eastAsia="en-US" w:bidi="ar-SA"/>
      </w:rPr>
    </w:lvl>
    <w:lvl w:ilvl="7" w:tplc="A71C58CA">
      <w:numFmt w:val="bullet"/>
      <w:lvlText w:val="•"/>
      <w:lvlJc w:val="left"/>
      <w:pPr>
        <w:ind w:left="6824" w:hanging="711"/>
      </w:pPr>
      <w:rPr>
        <w:rFonts w:hint="default"/>
        <w:lang w:val="en-US" w:eastAsia="en-US" w:bidi="ar-SA"/>
      </w:rPr>
    </w:lvl>
    <w:lvl w:ilvl="8" w:tplc="907C759A">
      <w:numFmt w:val="bullet"/>
      <w:lvlText w:val="•"/>
      <w:lvlJc w:val="left"/>
      <w:pPr>
        <w:ind w:left="7864" w:hanging="711"/>
      </w:pPr>
      <w:rPr>
        <w:rFonts w:hint="default"/>
        <w:lang w:val="en-US" w:eastAsia="en-US" w:bidi="ar-SA"/>
      </w:rPr>
    </w:lvl>
  </w:abstractNum>
  <w:abstractNum w:abstractNumId="3" w15:restartNumberingAfterBreak="0">
    <w:nsid w:val="15DE2C92"/>
    <w:multiLevelType w:val="hybridMultilevel"/>
    <w:tmpl w:val="3D3A58F4"/>
    <w:lvl w:ilvl="0" w:tplc="04090001">
      <w:start w:val="1"/>
      <w:numFmt w:val="bullet"/>
      <w:lvlText w:val=""/>
      <w:lvlJc w:val="left"/>
      <w:pPr>
        <w:ind w:left="1539" w:hanging="360"/>
      </w:pPr>
      <w:rPr>
        <w:rFonts w:ascii="Symbol" w:hAnsi="Symbol"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4" w15:restartNumberingAfterBreak="0">
    <w:nsid w:val="1F8C7150"/>
    <w:multiLevelType w:val="hybridMultilevel"/>
    <w:tmpl w:val="94FC0B64"/>
    <w:lvl w:ilvl="0" w:tplc="499A03F4">
      <w:start w:val="1"/>
      <w:numFmt w:val="lowerLetter"/>
      <w:lvlText w:val="%1."/>
      <w:lvlJc w:val="left"/>
      <w:pPr>
        <w:ind w:left="1386" w:hanging="567"/>
      </w:pPr>
      <w:rPr>
        <w:rFonts w:ascii="Arial" w:eastAsia="Arial" w:hAnsi="Arial" w:cs="Arial" w:hint="default"/>
        <w:b w:val="0"/>
        <w:bCs w:val="0"/>
        <w:i w:val="0"/>
        <w:iCs w:val="0"/>
        <w:spacing w:val="-1"/>
        <w:w w:val="100"/>
        <w:sz w:val="22"/>
        <w:szCs w:val="22"/>
        <w:lang w:val="en-US" w:eastAsia="en-US" w:bidi="ar-SA"/>
      </w:rPr>
    </w:lvl>
    <w:lvl w:ilvl="1" w:tplc="1C820480">
      <w:numFmt w:val="bullet"/>
      <w:lvlText w:val="•"/>
      <w:lvlJc w:val="left"/>
      <w:pPr>
        <w:ind w:left="2254" w:hanging="567"/>
      </w:pPr>
      <w:rPr>
        <w:rFonts w:hint="default"/>
        <w:lang w:val="en-US" w:eastAsia="en-US" w:bidi="ar-SA"/>
      </w:rPr>
    </w:lvl>
    <w:lvl w:ilvl="2" w:tplc="FBE88AA6">
      <w:numFmt w:val="bullet"/>
      <w:lvlText w:val="•"/>
      <w:lvlJc w:val="left"/>
      <w:pPr>
        <w:ind w:left="3129" w:hanging="567"/>
      </w:pPr>
      <w:rPr>
        <w:rFonts w:hint="default"/>
        <w:lang w:val="en-US" w:eastAsia="en-US" w:bidi="ar-SA"/>
      </w:rPr>
    </w:lvl>
    <w:lvl w:ilvl="3" w:tplc="A3F44BC2">
      <w:numFmt w:val="bullet"/>
      <w:lvlText w:val="•"/>
      <w:lvlJc w:val="left"/>
      <w:pPr>
        <w:ind w:left="4003" w:hanging="567"/>
      </w:pPr>
      <w:rPr>
        <w:rFonts w:hint="default"/>
        <w:lang w:val="en-US" w:eastAsia="en-US" w:bidi="ar-SA"/>
      </w:rPr>
    </w:lvl>
    <w:lvl w:ilvl="4" w:tplc="C56E942A">
      <w:numFmt w:val="bullet"/>
      <w:lvlText w:val="•"/>
      <w:lvlJc w:val="left"/>
      <w:pPr>
        <w:ind w:left="4878" w:hanging="567"/>
      </w:pPr>
      <w:rPr>
        <w:rFonts w:hint="default"/>
        <w:lang w:val="en-US" w:eastAsia="en-US" w:bidi="ar-SA"/>
      </w:rPr>
    </w:lvl>
    <w:lvl w:ilvl="5" w:tplc="854C36D2">
      <w:numFmt w:val="bullet"/>
      <w:lvlText w:val="•"/>
      <w:lvlJc w:val="left"/>
      <w:pPr>
        <w:ind w:left="5753" w:hanging="567"/>
      </w:pPr>
      <w:rPr>
        <w:rFonts w:hint="default"/>
        <w:lang w:val="en-US" w:eastAsia="en-US" w:bidi="ar-SA"/>
      </w:rPr>
    </w:lvl>
    <w:lvl w:ilvl="6" w:tplc="8DFC61E4">
      <w:numFmt w:val="bullet"/>
      <w:lvlText w:val="•"/>
      <w:lvlJc w:val="left"/>
      <w:pPr>
        <w:ind w:left="6627" w:hanging="567"/>
      </w:pPr>
      <w:rPr>
        <w:rFonts w:hint="default"/>
        <w:lang w:val="en-US" w:eastAsia="en-US" w:bidi="ar-SA"/>
      </w:rPr>
    </w:lvl>
    <w:lvl w:ilvl="7" w:tplc="04FEC02E">
      <w:numFmt w:val="bullet"/>
      <w:lvlText w:val="•"/>
      <w:lvlJc w:val="left"/>
      <w:pPr>
        <w:ind w:left="7502" w:hanging="567"/>
      </w:pPr>
      <w:rPr>
        <w:rFonts w:hint="default"/>
        <w:lang w:val="en-US" w:eastAsia="en-US" w:bidi="ar-SA"/>
      </w:rPr>
    </w:lvl>
    <w:lvl w:ilvl="8" w:tplc="33302E9E">
      <w:numFmt w:val="bullet"/>
      <w:lvlText w:val="•"/>
      <w:lvlJc w:val="left"/>
      <w:pPr>
        <w:ind w:left="8377" w:hanging="567"/>
      </w:pPr>
      <w:rPr>
        <w:rFonts w:hint="default"/>
        <w:lang w:val="en-US" w:eastAsia="en-US" w:bidi="ar-SA"/>
      </w:rPr>
    </w:lvl>
  </w:abstractNum>
  <w:abstractNum w:abstractNumId="5" w15:restartNumberingAfterBreak="0">
    <w:nsid w:val="1FA8209C"/>
    <w:multiLevelType w:val="hybridMultilevel"/>
    <w:tmpl w:val="78469D8E"/>
    <w:lvl w:ilvl="0" w:tplc="C42C3F5A">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235E0293"/>
    <w:multiLevelType w:val="multilevel"/>
    <w:tmpl w:val="6562E0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E2748D7"/>
    <w:multiLevelType w:val="hybridMultilevel"/>
    <w:tmpl w:val="3506AB86"/>
    <w:lvl w:ilvl="0" w:tplc="70E2F8D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EEB2917"/>
    <w:multiLevelType w:val="hybridMultilevel"/>
    <w:tmpl w:val="0C1CD5EA"/>
    <w:lvl w:ilvl="0" w:tplc="EB281F1E">
      <w:start w:val="1"/>
      <w:numFmt w:val="bullet"/>
      <w:lvlText w:val=""/>
      <w:lvlJc w:val="left"/>
      <w:pPr>
        <w:ind w:left="720" w:hanging="360"/>
      </w:pPr>
      <w:rPr>
        <w:rFonts w:ascii="Symbol" w:hAnsi="Symbol" w:hint="default"/>
        <w:sz w:val="22"/>
        <w:szCs w:val="22"/>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1308A1"/>
    <w:multiLevelType w:val="hybridMultilevel"/>
    <w:tmpl w:val="23967EE0"/>
    <w:lvl w:ilvl="0" w:tplc="FFFFFFFF">
      <w:start w:val="1"/>
      <w:numFmt w:val="decimal"/>
      <w:lvlText w:val="%1."/>
      <w:lvlJc w:val="left"/>
      <w:pPr>
        <w:ind w:left="819" w:hanging="567"/>
      </w:pPr>
      <w:rPr>
        <w:rFonts w:ascii="Arial" w:eastAsia="Arial" w:hAnsi="Arial" w:cs="Arial" w:hint="default"/>
        <w:b w:val="0"/>
        <w:bCs w:val="0"/>
        <w:i w:val="0"/>
        <w:iCs w:val="0"/>
        <w:spacing w:val="-1"/>
        <w:w w:val="100"/>
        <w:sz w:val="22"/>
        <w:szCs w:val="22"/>
        <w:lang w:val="en-US" w:eastAsia="en-US" w:bidi="ar-SA"/>
      </w:rPr>
    </w:lvl>
    <w:lvl w:ilvl="1" w:tplc="FFFFFFFF">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2102" w:hanging="286"/>
      </w:pPr>
      <w:rPr>
        <w:rFonts w:hint="default"/>
        <w:lang w:val="en-US" w:eastAsia="en-US" w:bidi="ar-SA"/>
      </w:rPr>
    </w:lvl>
    <w:lvl w:ilvl="3" w:tplc="FFFFFFFF">
      <w:numFmt w:val="bullet"/>
      <w:lvlText w:val="•"/>
      <w:lvlJc w:val="left"/>
      <w:pPr>
        <w:ind w:left="3105" w:hanging="286"/>
      </w:pPr>
      <w:rPr>
        <w:rFonts w:hint="default"/>
        <w:lang w:val="en-US" w:eastAsia="en-US" w:bidi="ar-SA"/>
      </w:rPr>
    </w:lvl>
    <w:lvl w:ilvl="4" w:tplc="FFFFFFFF">
      <w:numFmt w:val="bullet"/>
      <w:lvlText w:val="•"/>
      <w:lvlJc w:val="left"/>
      <w:pPr>
        <w:ind w:left="4108" w:hanging="286"/>
      </w:pPr>
      <w:rPr>
        <w:rFonts w:hint="default"/>
        <w:lang w:val="en-US" w:eastAsia="en-US" w:bidi="ar-SA"/>
      </w:rPr>
    </w:lvl>
    <w:lvl w:ilvl="5" w:tplc="FFFFFFFF">
      <w:numFmt w:val="bullet"/>
      <w:lvlText w:val="•"/>
      <w:lvlJc w:val="left"/>
      <w:pPr>
        <w:ind w:left="5111" w:hanging="286"/>
      </w:pPr>
      <w:rPr>
        <w:rFonts w:hint="default"/>
        <w:lang w:val="en-US" w:eastAsia="en-US" w:bidi="ar-SA"/>
      </w:rPr>
    </w:lvl>
    <w:lvl w:ilvl="6" w:tplc="FFFFFFFF">
      <w:numFmt w:val="bullet"/>
      <w:lvlText w:val="•"/>
      <w:lvlJc w:val="left"/>
      <w:pPr>
        <w:ind w:left="6114" w:hanging="286"/>
      </w:pPr>
      <w:rPr>
        <w:rFonts w:hint="default"/>
        <w:lang w:val="en-US" w:eastAsia="en-US" w:bidi="ar-SA"/>
      </w:rPr>
    </w:lvl>
    <w:lvl w:ilvl="7" w:tplc="FFFFFFFF">
      <w:numFmt w:val="bullet"/>
      <w:lvlText w:val="•"/>
      <w:lvlJc w:val="left"/>
      <w:pPr>
        <w:ind w:left="7117" w:hanging="286"/>
      </w:pPr>
      <w:rPr>
        <w:rFonts w:hint="default"/>
        <w:lang w:val="en-US" w:eastAsia="en-US" w:bidi="ar-SA"/>
      </w:rPr>
    </w:lvl>
    <w:lvl w:ilvl="8" w:tplc="FFFFFFFF">
      <w:numFmt w:val="bullet"/>
      <w:lvlText w:val="•"/>
      <w:lvlJc w:val="left"/>
      <w:pPr>
        <w:ind w:left="8120" w:hanging="286"/>
      </w:pPr>
      <w:rPr>
        <w:rFonts w:hint="default"/>
        <w:lang w:val="en-US" w:eastAsia="en-US" w:bidi="ar-SA"/>
      </w:rPr>
    </w:lvl>
  </w:abstractNum>
  <w:abstractNum w:abstractNumId="10" w15:restartNumberingAfterBreak="0">
    <w:nsid w:val="37A0372A"/>
    <w:multiLevelType w:val="multilevel"/>
    <w:tmpl w:val="D9926594"/>
    <w:lvl w:ilvl="0">
      <w:start w:val="1"/>
      <w:numFmt w:val="decimal"/>
      <w:lvlText w:val="%1."/>
      <w:lvlJc w:val="left"/>
      <w:pPr>
        <w:ind w:left="502"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1" w15:restartNumberingAfterBreak="0">
    <w:nsid w:val="40A2396F"/>
    <w:multiLevelType w:val="hybridMultilevel"/>
    <w:tmpl w:val="F3465B90"/>
    <w:lvl w:ilvl="0" w:tplc="AD5C193A">
      <w:start w:val="1"/>
      <w:numFmt w:val="decimal"/>
      <w:lvlText w:val="%1."/>
      <w:lvlJc w:val="left"/>
      <w:pPr>
        <w:ind w:left="819" w:hanging="567"/>
      </w:pPr>
      <w:rPr>
        <w:rFonts w:ascii="Arial" w:eastAsia="Arial" w:hAnsi="Arial" w:cs="Arial" w:hint="default"/>
        <w:b w:val="0"/>
        <w:bCs w:val="0"/>
        <w:i w:val="0"/>
        <w:iCs w:val="0"/>
        <w:color w:val="000000" w:themeColor="text1"/>
        <w:spacing w:val="-1"/>
        <w:w w:val="100"/>
        <w:sz w:val="22"/>
        <w:szCs w:val="22"/>
        <w:lang w:val="en-US" w:eastAsia="en-US" w:bidi="ar-SA"/>
      </w:rPr>
    </w:lvl>
    <w:lvl w:ilvl="1" w:tplc="5BA8B1BE">
      <w:numFmt w:val="bullet"/>
      <w:lvlText w:val=""/>
      <w:lvlJc w:val="left"/>
      <w:pPr>
        <w:ind w:left="1105" w:hanging="286"/>
      </w:pPr>
      <w:rPr>
        <w:rFonts w:ascii="Symbol" w:eastAsia="Symbol" w:hAnsi="Symbol" w:cs="Symbol" w:hint="default"/>
        <w:b w:val="0"/>
        <w:bCs w:val="0"/>
        <w:i w:val="0"/>
        <w:iCs w:val="0"/>
        <w:spacing w:val="0"/>
        <w:w w:val="100"/>
        <w:sz w:val="22"/>
        <w:szCs w:val="22"/>
        <w:lang w:val="en-US" w:eastAsia="en-US" w:bidi="ar-SA"/>
      </w:rPr>
    </w:lvl>
    <w:lvl w:ilvl="2" w:tplc="3436521C">
      <w:numFmt w:val="bullet"/>
      <w:lvlText w:val="•"/>
      <w:lvlJc w:val="left"/>
      <w:pPr>
        <w:ind w:left="2102" w:hanging="286"/>
      </w:pPr>
      <w:rPr>
        <w:rFonts w:hint="default"/>
        <w:lang w:val="en-US" w:eastAsia="en-US" w:bidi="ar-SA"/>
      </w:rPr>
    </w:lvl>
    <w:lvl w:ilvl="3" w:tplc="8F624562">
      <w:numFmt w:val="bullet"/>
      <w:lvlText w:val="•"/>
      <w:lvlJc w:val="left"/>
      <w:pPr>
        <w:ind w:left="3105" w:hanging="286"/>
      </w:pPr>
      <w:rPr>
        <w:rFonts w:hint="default"/>
        <w:lang w:val="en-US" w:eastAsia="en-US" w:bidi="ar-SA"/>
      </w:rPr>
    </w:lvl>
    <w:lvl w:ilvl="4" w:tplc="30B03508">
      <w:numFmt w:val="bullet"/>
      <w:lvlText w:val="•"/>
      <w:lvlJc w:val="left"/>
      <w:pPr>
        <w:ind w:left="4108" w:hanging="286"/>
      </w:pPr>
      <w:rPr>
        <w:rFonts w:hint="default"/>
        <w:lang w:val="en-US" w:eastAsia="en-US" w:bidi="ar-SA"/>
      </w:rPr>
    </w:lvl>
    <w:lvl w:ilvl="5" w:tplc="F44CAD50">
      <w:numFmt w:val="bullet"/>
      <w:lvlText w:val="•"/>
      <w:lvlJc w:val="left"/>
      <w:pPr>
        <w:ind w:left="5111" w:hanging="286"/>
      </w:pPr>
      <w:rPr>
        <w:rFonts w:hint="default"/>
        <w:lang w:val="en-US" w:eastAsia="en-US" w:bidi="ar-SA"/>
      </w:rPr>
    </w:lvl>
    <w:lvl w:ilvl="6" w:tplc="61881F4C">
      <w:numFmt w:val="bullet"/>
      <w:lvlText w:val="•"/>
      <w:lvlJc w:val="left"/>
      <w:pPr>
        <w:ind w:left="6114" w:hanging="286"/>
      </w:pPr>
      <w:rPr>
        <w:rFonts w:hint="default"/>
        <w:lang w:val="en-US" w:eastAsia="en-US" w:bidi="ar-SA"/>
      </w:rPr>
    </w:lvl>
    <w:lvl w:ilvl="7" w:tplc="27DC869A">
      <w:numFmt w:val="bullet"/>
      <w:lvlText w:val="•"/>
      <w:lvlJc w:val="left"/>
      <w:pPr>
        <w:ind w:left="7117" w:hanging="286"/>
      </w:pPr>
      <w:rPr>
        <w:rFonts w:hint="default"/>
        <w:lang w:val="en-US" w:eastAsia="en-US" w:bidi="ar-SA"/>
      </w:rPr>
    </w:lvl>
    <w:lvl w:ilvl="8" w:tplc="43E2AA80">
      <w:numFmt w:val="bullet"/>
      <w:lvlText w:val="•"/>
      <w:lvlJc w:val="left"/>
      <w:pPr>
        <w:ind w:left="8120" w:hanging="286"/>
      </w:pPr>
      <w:rPr>
        <w:rFonts w:hint="default"/>
        <w:lang w:val="en-US" w:eastAsia="en-US" w:bidi="ar-SA"/>
      </w:rPr>
    </w:lvl>
  </w:abstractNum>
  <w:abstractNum w:abstractNumId="12" w15:restartNumberingAfterBreak="0">
    <w:nsid w:val="4100561B"/>
    <w:multiLevelType w:val="hybridMultilevel"/>
    <w:tmpl w:val="30569C40"/>
    <w:lvl w:ilvl="0" w:tplc="04090001">
      <w:start w:val="1"/>
      <w:numFmt w:val="bullet"/>
      <w:lvlText w:val=""/>
      <w:lvlJc w:val="left"/>
      <w:pPr>
        <w:ind w:left="1539" w:hanging="360"/>
      </w:pPr>
      <w:rPr>
        <w:rFonts w:ascii="Symbol" w:hAnsi="Symbol"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13" w15:restartNumberingAfterBreak="0">
    <w:nsid w:val="423520E6"/>
    <w:multiLevelType w:val="hybridMultilevel"/>
    <w:tmpl w:val="FBF6CD04"/>
    <w:lvl w:ilvl="0" w:tplc="46CC6668">
      <w:start w:val="1"/>
      <w:numFmt w:val="lowerLetter"/>
      <w:lvlText w:val="%1)"/>
      <w:lvlJc w:val="left"/>
      <w:pPr>
        <w:ind w:left="1065" w:hanging="7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3333736"/>
    <w:multiLevelType w:val="hybridMultilevel"/>
    <w:tmpl w:val="9DCE9322"/>
    <w:lvl w:ilvl="0" w:tplc="EBC81C70">
      <w:start w:val="1"/>
      <w:numFmt w:val="decimal"/>
      <w:lvlText w:val="%1."/>
      <w:lvlJc w:val="left"/>
      <w:pPr>
        <w:ind w:left="706" w:hanging="567"/>
      </w:pPr>
      <w:rPr>
        <w:rFonts w:ascii="Arial" w:eastAsia="Arial" w:hAnsi="Arial" w:cs="Arial" w:hint="default"/>
        <w:b w:val="0"/>
        <w:bCs w:val="0"/>
        <w:i w:val="0"/>
        <w:iCs w:val="0"/>
        <w:spacing w:val="-1"/>
        <w:w w:val="100"/>
        <w:sz w:val="22"/>
        <w:szCs w:val="22"/>
        <w:lang w:val="fr-FR" w:eastAsia="en-US" w:bidi="ar-SA"/>
      </w:rPr>
    </w:lvl>
    <w:lvl w:ilvl="1" w:tplc="7DC685FE">
      <w:numFmt w:val="bullet"/>
      <w:lvlText w:val="•"/>
      <w:lvlJc w:val="left"/>
      <w:pPr>
        <w:ind w:left="1563" w:hanging="567"/>
      </w:pPr>
      <w:rPr>
        <w:rFonts w:hint="default"/>
        <w:lang w:val="fr-FR" w:eastAsia="en-US" w:bidi="ar-SA"/>
      </w:rPr>
    </w:lvl>
    <w:lvl w:ilvl="2" w:tplc="D200BFF4">
      <w:numFmt w:val="bullet"/>
      <w:lvlText w:val="•"/>
      <w:lvlJc w:val="left"/>
      <w:pPr>
        <w:ind w:left="2426" w:hanging="567"/>
      </w:pPr>
      <w:rPr>
        <w:rFonts w:hint="default"/>
        <w:lang w:val="fr-FR" w:eastAsia="en-US" w:bidi="ar-SA"/>
      </w:rPr>
    </w:lvl>
    <w:lvl w:ilvl="3" w:tplc="7AE047BC">
      <w:numFmt w:val="bullet"/>
      <w:lvlText w:val="•"/>
      <w:lvlJc w:val="left"/>
      <w:pPr>
        <w:ind w:left="3289" w:hanging="567"/>
      </w:pPr>
      <w:rPr>
        <w:rFonts w:hint="default"/>
        <w:lang w:val="fr-FR" w:eastAsia="en-US" w:bidi="ar-SA"/>
      </w:rPr>
    </w:lvl>
    <w:lvl w:ilvl="4" w:tplc="5C42D7CE">
      <w:numFmt w:val="bullet"/>
      <w:lvlText w:val="•"/>
      <w:lvlJc w:val="left"/>
      <w:pPr>
        <w:ind w:left="4152" w:hanging="567"/>
      </w:pPr>
      <w:rPr>
        <w:rFonts w:hint="default"/>
        <w:lang w:val="fr-FR" w:eastAsia="en-US" w:bidi="ar-SA"/>
      </w:rPr>
    </w:lvl>
    <w:lvl w:ilvl="5" w:tplc="A358FD52">
      <w:numFmt w:val="bullet"/>
      <w:lvlText w:val="•"/>
      <w:lvlJc w:val="left"/>
      <w:pPr>
        <w:ind w:left="5015" w:hanging="567"/>
      </w:pPr>
      <w:rPr>
        <w:rFonts w:hint="default"/>
        <w:lang w:val="fr-FR" w:eastAsia="en-US" w:bidi="ar-SA"/>
      </w:rPr>
    </w:lvl>
    <w:lvl w:ilvl="6" w:tplc="B910213C">
      <w:numFmt w:val="bullet"/>
      <w:lvlText w:val="•"/>
      <w:lvlJc w:val="left"/>
      <w:pPr>
        <w:ind w:left="5878" w:hanging="567"/>
      </w:pPr>
      <w:rPr>
        <w:rFonts w:hint="default"/>
        <w:lang w:val="fr-FR" w:eastAsia="en-US" w:bidi="ar-SA"/>
      </w:rPr>
    </w:lvl>
    <w:lvl w:ilvl="7" w:tplc="6BC873D0">
      <w:numFmt w:val="bullet"/>
      <w:lvlText w:val="•"/>
      <w:lvlJc w:val="left"/>
      <w:pPr>
        <w:ind w:left="6741" w:hanging="567"/>
      </w:pPr>
      <w:rPr>
        <w:rFonts w:hint="default"/>
        <w:lang w:val="fr-FR" w:eastAsia="en-US" w:bidi="ar-SA"/>
      </w:rPr>
    </w:lvl>
    <w:lvl w:ilvl="8" w:tplc="7E3AE790">
      <w:numFmt w:val="bullet"/>
      <w:lvlText w:val="•"/>
      <w:lvlJc w:val="left"/>
      <w:pPr>
        <w:ind w:left="7604" w:hanging="567"/>
      </w:pPr>
      <w:rPr>
        <w:rFonts w:hint="default"/>
        <w:lang w:val="fr-FR" w:eastAsia="en-US" w:bidi="ar-SA"/>
      </w:rPr>
    </w:lvl>
  </w:abstractNum>
  <w:abstractNum w:abstractNumId="15" w15:restartNumberingAfterBreak="0">
    <w:nsid w:val="46270E54"/>
    <w:multiLevelType w:val="hybridMultilevel"/>
    <w:tmpl w:val="BCD253DA"/>
    <w:lvl w:ilvl="0" w:tplc="04090001">
      <w:start w:val="1"/>
      <w:numFmt w:val="bullet"/>
      <w:lvlText w:val=""/>
      <w:lvlJc w:val="left"/>
      <w:pPr>
        <w:ind w:left="1539" w:hanging="360"/>
      </w:pPr>
      <w:rPr>
        <w:rFonts w:ascii="Symbol" w:hAnsi="Symbol" w:hint="default"/>
      </w:rPr>
    </w:lvl>
    <w:lvl w:ilvl="1" w:tplc="04090003" w:tentative="1">
      <w:start w:val="1"/>
      <w:numFmt w:val="bullet"/>
      <w:lvlText w:val="o"/>
      <w:lvlJc w:val="left"/>
      <w:pPr>
        <w:ind w:left="2259" w:hanging="360"/>
      </w:pPr>
      <w:rPr>
        <w:rFonts w:ascii="Courier New" w:hAnsi="Courier New" w:cs="Courier New" w:hint="default"/>
      </w:rPr>
    </w:lvl>
    <w:lvl w:ilvl="2" w:tplc="04090005" w:tentative="1">
      <w:start w:val="1"/>
      <w:numFmt w:val="bullet"/>
      <w:lvlText w:val=""/>
      <w:lvlJc w:val="left"/>
      <w:pPr>
        <w:ind w:left="2979" w:hanging="360"/>
      </w:pPr>
      <w:rPr>
        <w:rFonts w:ascii="Wingdings" w:hAnsi="Wingdings" w:hint="default"/>
      </w:rPr>
    </w:lvl>
    <w:lvl w:ilvl="3" w:tplc="04090001" w:tentative="1">
      <w:start w:val="1"/>
      <w:numFmt w:val="bullet"/>
      <w:lvlText w:val=""/>
      <w:lvlJc w:val="left"/>
      <w:pPr>
        <w:ind w:left="3699" w:hanging="360"/>
      </w:pPr>
      <w:rPr>
        <w:rFonts w:ascii="Symbol" w:hAnsi="Symbol" w:hint="default"/>
      </w:rPr>
    </w:lvl>
    <w:lvl w:ilvl="4" w:tplc="04090003" w:tentative="1">
      <w:start w:val="1"/>
      <w:numFmt w:val="bullet"/>
      <w:lvlText w:val="o"/>
      <w:lvlJc w:val="left"/>
      <w:pPr>
        <w:ind w:left="4419" w:hanging="360"/>
      </w:pPr>
      <w:rPr>
        <w:rFonts w:ascii="Courier New" w:hAnsi="Courier New" w:cs="Courier New" w:hint="default"/>
      </w:rPr>
    </w:lvl>
    <w:lvl w:ilvl="5" w:tplc="04090005" w:tentative="1">
      <w:start w:val="1"/>
      <w:numFmt w:val="bullet"/>
      <w:lvlText w:val=""/>
      <w:lvlJc w:val="left"/>
      <w:pPr>
        <w:ind w:left="5139" w:hanging="360"/>
      </w:pPr>
      <w:rPr>
        <w:rFonts w:ascii="Wingdings" w:hAnsi="Wingdings" w:hint="default"/>
      </w:rPr>
    </w:lvl>
    <w:lvl w:ilvl="6" w:tplc="04090001" w:tentative="1">
      <w:start w:val="1"/>
      <w:numFmt w:val="bullet"/>
      <w:lvlText w:val=""/>
      <w:lvlJc w:val="left"/>
      <w:pPr>
        <w:ind w:left="5859" w:hanging="360"/>
      </w:pPr>
      <w:rPr>
        <w:rFonts w:ascii="Symbol" w:hAnsi="Symbol" w:hint="default"/>
      </w:rPr>
    </w:lvl>
    <w:lvl w:ilvl="7" w:tplc="04090003" w:tentative="1">
      <w:start w:val="1"/>
      <w:numFmt w:val="bullet"/>
      <w:lvlText w:val="o"/>
      <w:lvlJc w:val="left"/>
      <w:pPr>
        <w:ind w:left="6579" w:hanging="360"/>
      </w:pPr>
      <w:rPr>
        <w:rFonts w:ascii="Courier New" w:hAnsi="Courier New" w:cs="Courier New" w:hint="default"/>
      </w:rPr>
    </w:lvl>
    <w:lvl w:ilvl="8" w:tplc="04090005" w:tentative="1">
      <w:start w:val="1"/>
      <w:numFmt w:val="bullet"/>
      <w:lvlText w:val=""/>
      <w:lvlJc w:val="left"/>
      <w:pPr>
        <w:ind w:left="7299" w:hanging="360"/>
      </w:pPr>
      <w:rPr>
        <w:rFonts w:ascii="Wingdings" w:hAnsi="Wingdings" w:hint="default"/>
      </w:rPr>
    </w:lvl>
  </w:abstractNum>
  <w:abstractNum w:abstractNumId="16"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77E5686"/>
    <w:multiLevelType w:val="hybridMultilevel"/>
    <w:tmpl w:val="42623D6E"/>
    <w:lvl w:ilvl="0" w:tplc="EDA2E6D2">
      <w:start w:val="1"/>
      <w:numFmt w:val="decimal"/>
      <w:lvlText w:val="%1."/>
      <w:lvlJc w:val="left"/>
      <w:pPr>
        <w:ind w:left="613" w:hanging="361"/>
      </w:pPr>
      <w:rPr>
        <w:rFonts w:ascii="Arial" w:eastAsia="Arial" w:hAnsi="Arial" w:cs="Arial" w:hint="default"/>
        <w:b/>
        <w:bCs/>
        <w:i/>
        <w:iCs/>
        <w:spacing w:val="-1"/>
        <w:w w:val="100"/>
        <w:sz w:val="22"/>
        <w:szCs w:val="22"/>
        <w:lang w:val="en-US" w:eastAsia="en-US" w:bidi="ar-SA"/>
      </w:rPr>
    </w:lvl>
    <w:lvl w:ilvl="1" w:tplc="CA86FA7C">
      <w:numFmt w:val="bullet"/>
      <w:lvlText w:val="•"/>
      <w:lvlJc w:val="left"/>
      <w:pPr>
        <w:ind w:left="1570" w:hanging="361"/>
      </w:pPr>
      <w:rPr>
        <w:rFonts w:hint="default"/>
        <w:lang w:val="en-US" w:eastAsia="en-US" w:bidi="ar-SA"/>
      </w:rPr>
    </w:lvl>
    <w:lvl w:ilvl="2" w:tplc="035C41CC">
      <w:numFmt w:val="bullet"/>
      <w:lvlText w:val="•"/>
      <w:lvlJc w:val="left"/>
      <w:pPr>
        <w:ind w:left="2521" w:hanging="361"/>
      </w:pPr>
      <w:rPr>
        <w:rFonts w:hint="default"/>
        <w:lang w:val="en-US" w:eastAsia="en-US" w:bidi="ar-SA"/>
      </w:rPr>
    </w:lvl>
    <w:lvl w:ilvl="3" w:tplc="B728FAEA">
      <w:numFmt w:val="bullet"/>
      <w:lvlText w:val="•"/>
      <w:lvlJc w:val="left"/>
      <w:pPr>
        <w:ind w:left="3471" w:hanging="361"/>
      </w:pPr>
      <w:rPr>
        <w:rFonts w:hint="default"/>
        <w:lang w:val="en-US" w:eastAsia="en-US" w:bidi="ar-SA"/>
      </w:rPr>
    </w:lvl>
    <w:lvl w:ilvl="4" w:tplc="72D0076E">
      <w:numFmt w:val="bullet"/>
      <w:lvlText w:val="•"/>
      <w:lvlJc w:val="left"/>
      <w:pPr>
        <w:ind w:left="4422" w:hanging="361"/>
      </w:pPr>
      <w:rPr>
        <w:rFonts w:hint="default"/>
        <w:lang w:val="en-US" w:eastAsia="en-US" w:bidi="ar-SA"/>
      </w:rPr>
    </w:lvl>
    <w:lvl w:ilvl="5" w:tplc="5B040AA8">
      <w:numFmt w:val="bullet"/>
      <w:lvlText w:val="•"/>
      <w:lvlJc w:val="left"/>
      <w:pPr>
        <w:ind w:left="5373" w:hanging="361"/>
      </w:pPr>
      <w:rPr>
        <w:rFonts w:hint="default"/>
        <w:lang w:val="en-US" w:eastAsia="en-US" w:bidi="ar-SA"/>
      </w:rPr>
    </w:lvl>
    <w:lvl w:ilvl="6" w:tplc="1A9879CA">
      <w:numFmt w:val="bullet"/>
      <w:lvlText w:val="•"/>
      <w:lvlJc w:val="left"/>
      <w:pPr>
        <w:ind w:left="6323" w:hanging="361"/>
      </w:pPr>
      <w:rPr>
        <w:rFonts w:hint="default"/>
        <w:lang w:val="en-US" w:eastAsia="en-US" w:bidi="ar-SA"/>
      </w:rPr>
    </w:lvl>
    <w:lvl w:ilvl="7" w:tplc="B8D6782E">
      <w:numFmt w:val="bullet"/>
      <w:lvlText w:val="•"/>
      <w:lvlJc w:val="left"/>
      <w:pPr>
        <w:ind w:left="7274" w:hanging="361"/>
      </w:pPr>
      <w:rPr>
        <w:rFonts w:hint="default"/>
        <w:lang w:val="en-US" w:eastAsia="en-US" w:bidi="ar-SA"/>
      </w:rPr>
    </w:lvl>
    <w:lvl w:ilvl="8" w:tplc="F0CC4F9E">
      <w:numFmt w:val="bullet"/>
      <w:lvlText w:val="•"/>
      <w:lvlJc w:val="left"/>
      <w:pPr>
        <w:ind w:left="8225" w:hanging="361"/>
      </w:pPr>
      <w:rPr>
        <w:rFonts w:hint="default"/>
        <w:lang w:val="en-US" w:eastAsia="en-US" w:bidi="ar-SA"/>
      </w:rPr>
    </w:lvl>
  </w:abstractNum>
  <w:abstractNum w:abstractNumId="18" w15:restartNumberingAfterBreak="0">
    <w:nsid w:val="5FD10FF5"/>
    <w:multiLevelType w:val="hybridMultilevel"/>
    <w:tmpl w:val="95984EB6"/>
    <w:lvl w:ilvl="0" w:tplc="1A082288">
      <w:start w:val="1"/>
      <w:numFmt w:val="decimal"/>
      <w:lvlText w:val="%1."/>
      <w:lvlJc w:val="left"/>
      <w:pPr>
        <w:ind w:left="759" w:hanging="567"/>
      </w:pPr>
      <w:rPr>
        <w:rFonts w:ascii="Arial" w:eastAsia="Arial" w:hAnsi="Arial" w:cs="Arial" w:hint="default"/>
        <w:b w:val="0"/>
        <w:bCs w:val="0"/>
        <w:i w:val="0"/>
        <w:iCs w:val="0"/>
        <w:spacing w:val="-1"/>
        <w:w w:val="100"/>
        <w:sz w:val="22"/>
        <w:szCs w:val="22"/>
        <w:lang w:val="en-US" w:eastAsia="en-US" w:bidi="ar-SA"/>
      </w:rPr>
    </w:lvl>
    <w:lvl w:ilvl="1" w:tplc="40847F22">
      <w:start w:val="1"/>
      <w:numFmt w:val="lowerLetter"/>
      <w:lvlText w:val="(%2)"/>
      <w:lvlJc w:val="left"/>
      <w:pPr>
        <w:ind w:left="1326" w:hanging="567"/>
      </w:pPr>
      <w:rPr>
        <w:rFonts w:ascii="Arial" w:eastAsia="Arial" w:hAnsi="Arial" w:cs="Arial" w:hint="default"/>
        <w:b w:val="0"/>
        <w:bCs w:val="0"/>
        <w:i w:val="0"/>
        <w:iCs w:val="0"/>
        <w:spacing w:val="0"/>
        <w:w w:val="100"/>
        <w:sz w:val="22"/>
        <w:szCs w:val="22"/>
        <w:lang w:val="en-US" w:eastAsia="en-US" w:bidi="ar-SA"/>
      </w:rPr>
    </w:lvl>
    <w:lvl w:ilvl="2" w:tplc="D3E45CE2">
      <w:numFmt w:val="bullet"/>
      <w:lvlText w:val="•"/>
      <w:lvlJc w:val="left"/>
      <w:pPr>
        <w:ind w:left="2278" w:hanging="567"/>
      </w:pPr>
      <w:rPr>
        <w:rFonts w:hint="default"/>
        <w:lang w:val="en-US" w:eastAsia="en-US" w:bidi="ar-SA"/>
      </w:rPr>
    </w:lvl>
    <w:lvl w:ilvl="3" w:tplc="CFA8FDE0">
      <w:numFmt w:val="bullet"/>
      <w:lvlText w:val="•"/>
      <w:lvlJc w:val="left"/>
      <w:pPr>
        <w:ind w:left="3236" w:hanging="567"/>
      </w:pPr>
      <w:rPr>
        <w:rFonts w:hint="default"/>
        <w:lang w:val="en-US" w:eastAsia="en-US" w:bidi="ar-SA"/>
      </w:rPr>
    </w:lvl>
    <w:lvl w:ilvl="4" w:tplc="25FC7C1C">
      <w:numFmt w:val="bullet"/>
      <w:lvlText w:val="•"/>
      <w:lvlJc w:val="left"/>
      <w:pPr>
        <w:ind w:left="4195" w:hanging="567"/>
      </w:pPr>
      <w:rPr>
        <w:rFonts w:hint="default"/>
        <w:lang w:val="en-US" w:eastAsia="en-US" w:bidi="ar-SA"/>
      </w:rPr>
    </w:lvl>
    <w:lvl w:ilvl="5" w:tplc="B9463242">
      <w:numFmt w:val="bullet"/>
      <w:lvlText w:val="•"/>
      <w:lvlJc w:val="left"/>
      <w:pPr>
        <w:ind w:left="5153" w:hanging="567"/>
      </w:pPr>
      <w:rPr>
        <w:rFonts w:hint="default"/>
        <w:lang w:val="en-US" w:eastAsia="en-US" w:bidi="ar-SA"/>
      </w:rPr>
    </w:lvl>
    <w:lvl w:ilvl="6" w:tplc="9798131C">
      <w:numFmt w:val="bullet"/>
      <w:lvlText w:val="•"/>
      <w:lvlJc w:val="left"/>
      <w:pPr>
        <w:ind w:left="6112" w:hanging="567"/>
      </w:pPr>
      <w:rPr>
        <w:rFonts w:hint="default"/>
        <w:lang w:val="en-US" w:eastAsia="en-US" w:bidi="ar-SA"/>
      </w:rPr>
    </w:lvl>
    <w:lvl w:ilvl="7" w:tplc="646621A0">
      <w:numFmt w:val="bullet"/>
      <w:lvlText w:val="•"/>
      <w:lvlJc w:val="left"/>
      <w:pPr>
        <w:ind w:left="7070" w:hanging="567"/>
      </w:pPr>
      <w:rPr>
        <w:rFonts w:hint="default"/>
        <w:lang w:val="en-US" w:eastAsia="en-US" w:bidi="ar-SA"/>
      </w:rPr>
    </w:lvl>
    <w:lvl w:ilvl="8" w:tplc="4A7A9E64">
      <w:numFmt w:val="bullet"/>
      <w:lvlText w:val="•"/>
      <w:lvlJc w:val="left"/>
      <w:pPr>
        <w:ind w:left="8029" w:hanging="567"/>
      </w:pPr>
      <w:rPr>
        <w:rFonts w:hint="default"/>
        <w:lang w:val="en-US" w:eastAsia="en-US" w:bidi="ar-SA"/>
      </w:rPr>
    </w:lvl>
  </w:abstractNum>
  <w:abstractNum w:abstractNumId="19" w15:restartNumberingAfterBreak="0">
    <w:nsid w:val="609A504C"/>
    <w:multiLevelType w:val="hybridMultilevel"/>
    <w:tmpl w:val="7CA8C5C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4C1090E"/>
    <w:multiLevelType w:val="hybridMultilevel"/>
    <w:tmpl w:val="2AC40542"/>
    <w:lvl w:ilvl="0" w:tplc="04090001">
      <w:start w:val="1"/>
      <w:numFmt w:val="bullet"/>
      <w:lvlText w:val=""/>
      <w:lvlJc w:val="left"/>
      <w:pPr>
        <w:ind w:left="912" w:hanging="360"/>
      </w:pPr>
      <w:rPr>
        <w:rFonts w:ascii="Symbol" w:hAnsi="Symbol" w:hint="default"/>
      </w:rPr>
    </w:lvl>
    <w:lvl w:ilvl="1" w:tplc="04090003" w:tentative="1">
      <w:start w:val="1"/>
      <w:numFmt w:val="bullet"/>
      <w:lvlText w:val="o"/>
      <w:lvlJc w:val="left"/>
      <w:pPr>
        <w:ind w:left="1632" w:hanging="360"/>
      </w:pPr>
      <w:rPr>
        <w:rFonts w:ascii="Courier New" w:hAnsi="Courier New" w:cs="Courier New" w:hint="default"/>
      </w:rPr>
    </w:lvl>
    <w:lvl w:ilvl="2" w:tplc="04090005" w:tentative="1">
      <w:start w:val="1"/>
      <w:numFmt w:val="bullet"/>
      <w:lvlText w:val=""/>
      <w:lvlJc w:val="left"/>
      <w:pPr>
        <w:ind w:left="2352" w:hanging="360"/>
      </w:pPr>
      <w:rPr>
        <w:rFonts w:ascii="Wingdings" w:hAnsi="Wingdings" w:hint="default"/>
      </w:rPr>
    </w:lvl>
    <w:lvl w:ilvl="3" w:tplc="04090001" w:tentative="1">
      <w:start w:val="1"/>
      <w:numFmt w:val="bullet"/>
      <w:lvlText w:val=""/>
      <w:lvlJc w:val="left"/>
      <w:pPr>
        <w:ind w:left="3072" w:hanging="360"/>
      </w:pPr>
      <w:rPr>
        <w:rFonts w:ascii="Symbol" w:hAnsi="Symbol" w:hint="default"/>
      </w:rPr>
    </w:lvl>
    <w:lvl w:ilvl="4" w:tplc="04090003" w:tentative="1">
      <w:start w:val="1"/>
      <w:numFmt w:val="bullet"/>
      <w:lvlText w:val="o"/>
      <w:lvlJc w:val="left"/>
      <w:pPr>
        <w:ind w:left="3792" w:hanging="360"/>
      </w:pPr>
      <w:rPr>
        <w:rFonts w:ascii="Courier New" w:hAnsi="Courier New" w:cs="Courier New" w:hint="default"/>
      </w:rPr>
    </w:lvl>
    <w:lvl w:ilvl="5" w:tplc="04090005" w:tentative="1">
      <w:start w:val="1"/>
      <w:numFmt w:val="bullet"/>
      <w:lvlText w:val=""/>
      <w:lvlJc w:val="left"/>
      <w:pPr>
        <w:ind w:left="4512" w:hanging="360"/>
      </w:pPr>
      <w:rPr>
        <w:rFonts w:ascii="Wingdings" w:hAnsi="Wingdings" w:hint="default"/>
      </w:rPr>
    </w:lvl>
    <w:lvl w:ilvl="6" w:tplc="04090001" w:tentative="1">
      <w:start w:val="1"/>
      <w:numFmt w:val="bullet"/>
      <w:lvlText w:val=""/>
      <w:lvlJc w:val="left"/>
      <w:pPr>
        <w:ind w:left="5232" w:hanging="360"/>
      </w:pPr>
      <w:rPr>
        <w:rFonts w:ascii="Symbol" w:hAnsi="Symbol" w:hint="default"/>
      </w:rPr>
    </w:lvl>
    <w:lvl w:ilvl="7" w:tplc="04090003" w:tentative="1">
      <w:start w:val="1"/>
      <w:numFmt w:val="bullet"/>
      <w:lvlText w:val="o"/>
      <w:lvlJc w:val="left"/>
      <w:pPr>
        <w:ind w:left="5952" w:hanging="360"/>
      </w:pPr>
      <w:rPr>
        <w:rFonts w:ascii="Courier New" w:hAnsi="Courier New" w:cs="Courier New" w:hint="default"/>
      </w:rPr>
    </w:lvl>
    <w:lvl w:ilvl="8" w:tplc="04090005" w:tentative="1">
      <w:start w:val="1"/>
      <w:numFmt w:val="bullet"/>
      <w:lvlText w:val=""/>
      <w:lvlJc w:val="left"/>
      <w:pPr>
        <w:ind w:left="6672" w:hanging="360"/>
      </w:pPr>
      <w:rPr>
        <w:rFonts w:ascii="Wingdings" w:hAnsi="Wingdings" w:hint="default"/>
      </w:rPr>
    </w:lvl>
  </w:abstractNum>
  <w:abstractNum w:abstractNumId="21" w15:restartNumberingAfterBreak="0">
    <w:nsid w:val="666B726F"/>
    <w:multiLevelType w:val="hybridMultilevel"/>
    <w:tmpl w:val="B0D46562"/>
    <w:lvl w:ilvl="0" w:tplc="FDB4AF8C">
      <w:start w:val="1"/>
      <w:numFmt w:val="lowerRoman"/>
      <w:lvlText w:val="%1)"/>
      <w:lvlJc w:val="left"/>
      <w:pPr>
        <w:ind w:left="1894" w:hanging="569"/>
      </w:pPr>
      <w:rPr>
        <w:rFonts w:ascii="Arial" w:eastAsia="Arial" w:hAnsi="Arial" w:cs="Arial" w:hint="default"/>
        <w:b w:val="0"/>
        <w:bCs w:val="0"/>
        <w:i w:val="0"/>
        <w:iCs w:val="0"/>
        <w:spacing w:val="-2"/>
        <w:w w:val="100"/>
        <w:sz w:val="22"/>
        <w:szCs w:val="22"/>
        <w:lang w:val="en-US" w:eastAsia="en-US" w:bidi="ar-SA"/>
      </w:rPr>
    </w:lvl>
    <w:lvl w:ilvl="1" w:tplc="02AE1CD8">
      <w:numFmt w:val="bullet"/>
      <w:lvlText w:val="•"/>
      <w:lvlJc w:val="left"/>
      <w:pPr>
        <w:ind w:left="2704" w:hanging="569"/>
      </w:pPr>
      <w:rPr>
        <w:rFonts w:hint="default"/>
        <w:lang w:val="en-US" w:eastAsia="en-US" w:bidi="ar-SA"/>
      </w:rPr>
    </w:lvl>
    <w:lvl w:ilvl="2" w:tplc="E6C6E8E8">
      <w:numFmt w:val="bullet"/>
      <w:lvlText w:val="•"/>
      <w:lvlJc w:val="left"/>
      <w:pPr>
        <w:ind w:left="3509" w:hanging="569"/>
      </w:pPr>
      <w:rPr>
        <w:rFonts w:hint="default"/>
        <w:lang w:val="en-US" w:eastAsia="en-US" w:bidi="ar-SA"/>
      </w:rPr>
    </w:lvl>
    <w:lvl w:ilvl="3" w:tplc="A7C24D5E">
      <w:numFmt w:val="bullet"/>
      <w:lvlText w:val="•"/>
      <w:lvlJc w:val="left"/>
      <w:pPr>
        <w:ind w:left="4313" w:hanging="569"/>
      </w:pPr>
      <w:rPr>
        <w:rFonts w:hint="default"/>
        <w:lang w:val="en-US" w:eastAsia="en-US" w:bidi="ar-SA"/>
      </w:rPr>
    </w:lvl>
    <w:lvl w:ilvl="4" w:tplc="84C601BC">
      <w:numFmt w:val="bullet"/>
      <w:lvlText w:val="•"/>
      <w:lvlJc w:val="left"/>
      <w:pPr>
        <w:ind w:left="5118" w:hanging="569"/>
      </w:pPr>
      <w:rPr>
        <w:rFonts w:hint="default"/>
        <w:lang w:val="en-US" w:eastAsia="en-US" w:bidi="ar-SA"/>
      </w:rPr>
    </w:lvl>
    <w:lvl w:ilvl="5" w:tplc="E0E68B92">
      <w:numFmt w:val="bullet"/>
      <w:lvlText w:val="•"/>
      <w:lvlJc w:val="left"/>
      <w:pPr>
        <w:ind w:left="5923" w:hanging="569"/>
      </w:pPr>
      <w:rPr>
        <w:rFonts w:hint="default"/>
        <w:lang w:val="en-US" w:eastAsia="en-US" w:bidi="ar-SA"/>
      </w:rPr>
    </w:lvl>
    <w:lvl w:ilvl="6" w:tplc="FCBC4D0C">
      <w:numFmt w:val="bullet"/>
      <w:lvlText w:val="•"/>
      <w:lvlJc w:val="left"/>
      <w:pPr>
        <w:ind w:left="6727" w:hanging="569"/>
      </w:pPr>
      <w:rPr>
        <w:rFonts w:hint="default"/>
        <w:lang w:val="en-US" w:eastAsia="en-US" w:bidi="ar-SA"/>
      </w:rPr>
    </w:lvl>
    <w:lvl w:ilvl="7" w:tplc="322C2426">
      <w:numFmt w:val="bullet"/>
      <w:lvlText w:val="•"/>
      <w:lvlJc w:val="left"/>
      <w:pPr>
        <w:ind w:left="7532" w:hanging="569"/>
      </w:pPr>
      <w:rPr>
        <w:rFonts w:hint="default"/>
        <w:lang w:val="en-US" w:eastAsia="en-US" w:bidi="ar-SA"/>
      </w:rPr>
    </w:lvl>
    <w:lvl w:ilvl="8" w:tplc="46D0F15A">
      <w:numFmt w:val="bullet"/>
      <w:lvlText w:val="•"/>
      <w:lvlJc w:val="left"/>
      <w:pPr>
        <w:ind w:left="8337" w:hanging="569"/>
      </w:pPr>
      <w:rPr>
        <w:rFonts w:hint="default"/>
        <w:lang w:val="en-US" w:eastAsia="en-US" w:bidi="ar-SA"/>
      </w:rPr>
    </w:lvl>
  </w:abstractNum>
  <w:abstractNum w:abstractNumId="22" w15:restartNumberingAfterBreak="0">
    <w:nsid w:val="67903B67"/>
    <w:multiLevelType w:val="hybridMultilevel"/>
    <w:tmpl w:val="1BDAF9B6"/>
    <w:lvl w:ilvl="0" w:tplc="70E2F8DC">
      <w:start w:val="1"/>
      <w:numFmt w:val="lowerLetter"/>
      <w:lvlText w:val="(%1)"/>
      <w:lvlJc w:val="left"/>
      <w:pPr>
        <w:tabs>
          <w:tab w:val="num" w:pos="1065"/>
        </w:tabs>
        <w:ind w:left="1065" w:hanging="705"/>
      </w:pPr>
    </w:lvl>
    <w:lvl w:ilvl="1" w:tplc="9FA874C2">
      <w:start w:val="1"/>
      <w:numFmt w:val="lowerRoman"/>
      <w:lvlText w:val="%2)"/>
      <w:lvlJc w:val="left"/>
      <w:pPr>
        <w:tabs>
          <w:tab w:val="num" w:pos="1800"/>
        </w:tabs>
        <w:ind w:left="1800" w:hanging="720"/>
      </w:pPr>
    </w:lvl>
    <w:lvl w:ilvl="2" w:tplc="3AAE734A">
      <w:start w:val="1"/>
      <w:numFmt w:val="lowerLetter"/>
      <w:lvlText w:val="%3)"/>
      <w:lvlJc w:val="left"/>
      <w:pPr>
        <w:tabs>
          <w:tab w:val="num" w:pos="2340"/>
        </w:tabs>
        <w:ind w:left="2340" w:hanging="360"/>
      </w:pPr>
    </w:lvl>
    <w:lvl w:ilvl="3" w:tplc="69B84244">
      <w:start w:val="1"/>
      <w:numFmt w:val="decimal"/>
      <w:lvlText w:val="%4."/>
      <w:lvlJc w:val="left"/>
      <w:pPr>
        <w:ind w:left="3240" w:hanging="72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3" w15:restartNumberingAfterBreak="0">
    <w:nsid w:val="6ADD5D4F"/>
    <w:multiLevelType w:val="hybridMultilevel"/>
    <w:tmpl w:val="F4BEB1D0"/>
    <w:lvl w:ilvl="0" w:tplc="0A800EFC">
      <w:start w:val="1"/>
      <w:numFmt w:val="decimal"/>
      <w:lvlText w:val="%1."/>
      <w:lvlJc w:val="left"/>
      <w:pPr>
        <w:ind w:left="759" w:hanging="567"/>
      </w:pPr>
      <w:rPr>
        <w:rFonts w:ascii="Arial" w:eastAsia="Arial" w:hAnsi="Arial" w:cs="Arial" w:hint="default"/>
        <w:b w:val="0"/>
        <w:bCs w:val="0"/>
        <w:i w:val="0"/>
        <w:iCs w:val="0"/>
        <w:spacing w:val="-1"/>
        <w:w w:val="100"/>
        <w:sz w:val="22"/>
        <w:szCs w:val="22"/>
        <w:lang w:val="en-US" w:eastAsia="en-US" w:bidi="ar-SA"/>
      </w:rPr>
    </w:lvl>
    <w:lvl w:ilvl="1" w:tplc="50CC3A5A">
      <w:start w:val="1"/>
      <w:numFmt w:val="lowerRoman"/>
      <w:lvlText w:val="%2)"/>
      <w:lvlJc w:val="left"/>
      <w:pPr>
        <w:ind w:left="1093" w:hanging="540"/>
      </w:pPr>
      <w:rPr>
        <w:rFonts w:ascii="Arial" w:eastAsia="Arial" w:hAnsi="Arial" w:cs="Arial" w:hint="default"/>
        <w:b w:val="0"/>
        <w:bCs w:val="0"/>
        <w:i w:val="0"/>
        <w:iCs w:val="0"/>
        <w:spacing w:val="-2"/>
        <w:w w:val="100"/>
        <w:sz w:val="22"/>
        <w:szCs w:val="22"/>
        <w:lang w:val="en-US" w:eastAsia="en-US" w:bidi="ar-SA"/>
      </w:rPr>
    </w:lvl>
    <w:lvl w:ilvl="2" w:tplc="F14C9C5C">
      <w:numFmt w:val="bullet"/>
      <w:lvlText w:val="•"/>
      <w:lvlJc w:val="left"/>
      <w:pPr>
        <w:ind w:left="2082" w:hanging="540"/>
      </w:pPr>
      <w:rPr>
        <w:rFonts w:hint="default"/>
        <w:lang w:val="en-US" w:eastAsia="en-US" w:bidi="ar-SA"/>
      </w:rPr>
    </w:lvl>
    <w:lvl w:ilvl="3" w:tplc="E0FCBB40">
      <w:numFmt w:val="bullet"/>
      <w:lvlText w:val="•"/>
      <w:lvlJc w:val="left"/>
      <w:pPr>
        <w:ind w:left="3065" w:hanging="540"/>
      </w:pPr>
      <w:rPr>
        <w:rFonts w:hint="default"/>
        <w:lang w:val="en-US" w:eastAsia="en-US" w:bidi="ar-SA"/>
      </w:rPr>
    </w:lvl>
    <w:lvl w:ilvl="4" w:tplc="03CCF40C">
      <w:numFmt w:val="bullet"/>
      <w:lvlText w:val="•"/>
      <w:lvlJc w:val="left"/>
      <w:pPr>
        <w:ind w:left="4048" w:hanging="540"/>
      </w:pPr>
      <w:rPr>
        <w:rFonts w:hint="default"/>
        <w:lang w:val="en-US" w:eastAsia="en-US" w:bidi="ar-SA"/>
      </w:rPr>
    </w:lvl>
    <w:lvl w:ilvl="5" w:tplc="3984E8C4">
      <w:numFmt w:val="bullet"/>
      <w:lvlText w:val="•"/>
      <w:lvlJc w:val="left"/>
      <w:pPr>
        <w:ind w:left="5031" w:hanging="540"/>
      </w:pPr>
      <w:rPr>
        <w:rFonts w:hint="default"/>
        <w:lang w:val="en-US" w:eastAsia="en-US" w:bidi="ar-SA"/>
      </w:rPr>
    </w:lvl>
    <w:lvl w:ilvl="6" w:tplc="6A0A9606">
      <w:numFmt w:val="bullet"/>
      <w:lvlText w:val="•"/>
      <w:lvlJc w:val="left"/>
      <w:pPr>
        <w:ind w:left="6014" w:hanging="540"/>
      </w:pPr>
      <w:rPr>
        <w:rFonts w:hint="default"/>
        <w:lang w:val="en-US" w:eastAsia="en-US" w:bidi="ar-SA"/>
      </w:rPr>
    </w:lvl>
    <w:lvl w:ilvl="7" w:tplc="E9E21BC2">
      <w:numFmt w:val="bullet"/>
      <w:lvlText w:val="•"/>
      <w:lvlJc w:val="left"/>
      <w:pPr>
        <w:ind w:left="6997" w:hanging="540"/>
      </w:pPr>
      <w:rPr>
        <w:rFonts w:hint="default"/>
        <w:lang w:val="en-US" w:eastAsia="en-US" w:bidi="ar-SA"/>
      </w:rPr>
    </w:lvl>
    <w:lvl w:ilvl="8" w:tplc="32C64AF8">
      <w:numFmt w:val="bullet"/>
      <w:lvlText w:val="•"/>
      <w:lvlJc w:val="left"/>
      <w:pPr>
        <w:ind w:left="7980" w:hanging="540"/>
      </w:pPr>
      <w:rPr>
        <w:rFonts w:hint="default"/>
        <w:lang w:val="en-US" w:eastAsia="en-US" w:bidi="ar-SA"/>
      </w:rPr>
    </w:lvl>
  </w:abstractNum>
  <w:abstractNum w:abstractNumId="24" w15:restartNumberingAfterBreak="0">
    <w:nsid w:val="709F4D84"/>
    <w:multiLevelType w:val="hybridMultilevel"/>
    <w:tmpl w:val="246EF864"/>
    <w:lvl w:ilvl="0" w:tplc="3DE259DE">
      <w:start w:val="1"/>
      <w:numFmt w:val="lowerLetter"/>
      <w:lvlText w:val="%1)"/>
      <w:lvlJc w:val="left"/>
      <w:pPr>
        <w:ind w:left="705" w:hanging="705"/>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732360EF"/>
    <w:multiLevelType w:val="hybridMultilevel"/>
    <w:tmpl w:val="7C8EC210"/>
    <w:lvl w:ilvl="0" w:tplc="9E26C080">
      <w:start w:val="7"/>
      <w:numFmt w:val="decimal"/>
      <w:lvlText w:val="%1"/>
      <w:lvlJc w:val="left"/>
      <w:pPr>
        <w:ind w:left="504" w:hanging="14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38902923">
    <w:abstractNumId w:val="16"/>
  </w:num>
  <w:num w:numId="2" w16cid:durableId="1367490949">
    <w:abstractNumId w:val="18"/>
  </w:num>
  <w:num w:numId="3" w16cid:durableId="1996572193">
    <w:abstractNumId w:val="21"/>
  </w:num>
  <w:num w:numId="4" w16cid:durableId="1490057818">
    <w:abstractNumId w:val="2"/>
  </w:num>
  <w:num w:numId="5" w16cid:durableId="276835747">
    <w:abstractNumId w:val="23"/>
  </w:num>
  <w:num w:numId="6" w16cid:durableId="1767919701">
    <w:abstractNumId w:val="17"/>
  </w:num>
  <w:num w:numId="7" w16cid:durableId="998462739">
    <w:abstractNumId w:val="1"/>
  </w:num>
  <w:num w:numId="8" w16cid:durableId="1613050129">
    <w:abstractNumId w:val="0"/>
  </w:num>
  <w:num w:numId="9" w16cid:durableId="220408976">
    <w:abstractNumId w:val="4"/>
  </w:num>
  <w:num w:numId="10" w16cid:durableId="1083451869">
    <w:abstractNumId w:val="11"/>
  </w:num>
  <w:num w:numId="11" w16cid:durableId="937062379">
    <w:abstractNumId w:val="20"/>
  </w:num>
  <w:num w:numId="12" w16cid:durableId="1321619406">
    <w:abstractNumId w:val="15"/>
  </w:num>
  <w:num w:numId="13" w16cid:durableId="1266811673">
    <w:abstractNumId w:val="9"/>
  </w:num>
  <w:num w:numId="14" w16cid:durableId="1092894261">
    <w:abstractNumId w:val="12"/>
  </w:num>
  <w:num w:numId="15" w16cid:durableId="509417476">
    <w:abstractNumId w:val="3"/>
  </w:num>
  <w:num w:numId="16" w16cid:durableId="11743705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0435087">
    <w:abstractNumId w:val="19"/>
  </w:num>
  <w:num w:numId="18" w16cid:durableId="1002052677">
    <w:abstractNumId w:val="8"/>
  </w:num>
  <w:num w:numId="19" w16cid:durableId="701903462">
    <w:abstractNumId w:val="14"/>
  </w:num>
  <w:num w:numId="20" w16cid:durableId="18388858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26967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2385825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05032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791116">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7865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689927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44FD9"/>
    <w:rsid w:val="00094952"/>
    <w:rsid w:val="000D2642"/>
    <w:rsid w:val="001B3901"/>
    <w:rsid w:val="001C762C"/>
    <w:rsid w:val="001D26BE"/>
    <w:rsid w:val="00200ED7"/>
    <w:rsid w:val="0023109C"/>
    <w:rsid w:val="00233921"/>
    <w:rsid w:val="00263931"/>
    <w:rsid w:val="00335A21"/>
    <w:rsid w:val="003831DB"/>
    <w:rsid w:val="003A24B0"/>
    <w:rsid w:val="003B1642"/>
    <w:rsid w:val="003B6EB9"/>
    <w:rsid w:val="003C3870"/>
    <w:rsid w:val="003F7F5B"/>
    <w:rsid w:val="0041236B"/>
    <w:rsid w:val="004465FF"/>
    <w:rsid w:val="005055C5"/>
    <w:rsid w:val="00524606"/>
    <w:rsid w:val="005330F7"/>
    <w:rsid w:val="00540FFF"/>
    <w:rsid w:val="00556D52"/>
    <w:rsid w:val="00563598"/>
    <w:rsid w:val="0056773D"/>
    <w:rsid w:val="005D1E01"/>
    <w:rsid w:val="005F5F1E"/>
    <w:rsid w:val="00632538"/>
    <w:rsid w:val="00692D6C"/>
    <w:rsid w:val="006B2A3D"/>
    <w:rsid w:val="00745809"/>
    <w:rsid w:val="007838AB"/>
    <w:rsid w:val="007C640C"/>
    <w:rsid w:val="00846D96"/>
    <w:rsid w:val="00870459"/>
    <w:rsid w:val="00871276"/>
    <w:rsid w:val="00896FBB"/>
    <w:rsid w:val="009572B4"/>
    <w:rsid w:val="009B3C57"/>
    <w:rsid w:val="009C2EA5"/>
    <w:rsid w:val="00AD2748"/>
    <w:rsid w:val="00AE1D72"/>
    <w:rsid w:val="00B01DA1"/>
    <w:rsid w:val="00B60399"/>
    <w:rsid w:val="00BA33FE"/>
    <w:rsid w:val="00BB2C32"/>
    <w:rsid w:val="00C47837"/>
    <w:rsid w:val="00C82958"/>
    <w:rsid w:val="00CC2721"/>
    <w:rsid w:val="00D47604"/>
    <w:rsid w:val="00D97C3F"/>
    <w:rsid w:val="00E102AB"/>
    <w:rsid w:val="00E446A4"/>
    <w:rsid w:val="00E65072"/>
    <w:rsid w:val="00EC2A58"/>
    <w:rsid w:val="00EC6C41"/>
    <w:rsid w:val="00F055E9"/>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ind w:left="-10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56D52"/>
    <w:pPr>
      <w:widowControl w:val="0"/>
      <w:autoSpaceDE w:val="0"/>
      <w:autoSpaceDN w:val="0"/>
      <w:ind w:left="252"/>
      <w:outlineLvl w:val="0"/>
    </w:pPr>
    <w:rPr>
      <w:rFonts w:eastAsia="Arial" w:cs="Arial"/>
      <w:b/>
      <w:bCs/>
    </w:rPr>
  </w:style>
  <w:style w:type="paragraph" w:styleId="Heading2">
    <w:name w:val="heading 2"/>
    <w:basedOn w:val="Normal"/>
    <w:link w:val="Heading2Char"/>
    <w:uiPriority w:val="9"/>
    <w:unhideWhenUsed/>
    <w:qFormat/>
    <w:rsid w:val="00556D52"/>
    <w:pPr>
      <w:widowControl w:val="0"/>
      <w:autoSpaceDE w:val="0"/>
      <w:autoSpaceDN w:val="0"/>
      <w:ind w:left="611" w:hanging="359"/>
      <w:outlineLvl w:val="1"/>
    </w:pPr>
    <w:rPr>
      <w:rFonts w:eastAsia="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C2A58"/>
    <w:pPr>
      <w:tabs>
        <w:tab w:val="center" w:pos="4680"/>
        <w:tab w:val="right" w:pos="9360"/>
      </w:tabs>
    </w:pPr>
  </w:style>
  <w:style w:type="character" w:customStyle="1" w:styleId="HeaderChar">
    <w:name w:val="Header Char"/>
    <w:basedOn w:val="DefaultParagraphFont"/>
    <w:link w:val="Header"/>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1"/>
    <w:qFormat/>
    <w:rsid w:val="00BA33FE"/>
    <w:pPr>
      <w:ind w:left="720"/>
      <w:contextualSpacing/>
    </w:pPr>
  </w:style>
  <w:style w:type="paragraph" w:customStyle="1" w:styleId="TableParagraph">
    <w:name w:val="Table Paragraph"/>
    <w:basedOn w:val="Normal"/>
    <w:uiPriority w:val="1"/>
    <w:qFormat/>
    <w:rsid w:val="00556D52"/>
    <w:pPr>
      <w:widowControl w:val="0"/>
      <w:autoSpaceDE w:val="0"/>
      <w:autoSpaceDN w:val="0"/>
      <w:spacing w:before="23"/>
      <w:ind w:left="0" w:right="93"/>
      <w:jc w:val="right"/>
    </w:pPr>
    <w:rPr>
      <w:rFonts w:eastAsia="Arial" w:cs="Arial"/>
    </w:rPr>
  </w:style>
  <w:style w:type="paragraph" w:styleId="BodyText">
    <w:name w:val="Body Text"/>
    <w:basedOn w:val="Normal"/>
    <w:link w:val="BodyTextChar"/>
    <w:uiPriority w:val="1"/>
    <w:qFormat/>
    <w:rsid w:val="00556D52"/>
    <w:pPr>
      <w:widowControl w:val="0"/>
      <w:autoSpaceDE w:val="0"/>
      <w:autoSpaceDN w:val="0"/>
      <w:ind w:left="0"/>
    </w:pPr>
    <w:rPr>
      <w:rFonts w:eastAsia="Arial" w:cs="Arial"/>
    </w:rPr>
  </w:style>
  <w:style w:type="character" w:customStyle="1" w:styleId="BodyTextChar">
    <w:name w:val="Body Text Char"/>
    <w:basedOn w:val="DefaultParagraphFont"/>
    <w:link w:val="BodyText"/>
    <w:uiPriority w:val="1"/>
    <w:rsid w:val="00556D52"/>
    <w:rPr>
      <w:rFonts w:eastAsia="Arial" w:cs="Arial"/>
    </w:rPr>
  </w:style>
  <w:style w:type="character" w:customStyle="1" w:styleId="Heading1Char">
    <w:name w:val="Heading 1 Char"/>
    <w:basedOn w:val="DefaultParagraphFont"/>
    <w:link w:val="Heading1"/>
    <w:uiPriority w:val="9"/>
    <w:rsid w:val="00556D52"/>
    <w:rPr>
      <w:rFonts w:eastAsia="Arial" w:cs="Arial"/>
      <w:b/>
      <w:bCs/>
    </w:rPr>
  </w:style>
  <w:style w:type="character" w:customStyle="1" w:styleId="Heading2Char">
    <w:name w:val="Heading 2 Char"/>
    <w:basedOn w:val="DefaultParagraphFont"/>
    <w:link w:val="Heading2"/>
    <w:uiPriority w:val="9"/>
    <w:rsid w:val="00556D52"/>
    <w:rPr>
      <w:rFonts w:eastAsia="Arial" w:cs="Arial"/>
      <w:b/>
      <w:bCs/>
      <w:i/>
      <w:iCs/>
    </w:rPr>
  </w:style>
  <w:style w:type="paragraph" w:styleId="NormalWeb">
    <w:name w:val="Normal (Web)"/>
    <w:basedOn w:val="Normal"/>
    <w:uiPriority w:val="99"/>
    <w:semiHidden/>
    <w:unhideWhenUsed/>
    <w:rsid w:val="00556D52"/>
    <w:pPr>
      <w:spacing w:before="100" w:beforeAutospacing="1" w:after="100" w:afterAutospacing="1"/>
      <w:ind w:left="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56D52"/>
    <w:rPr>
      <w:sz w:val="16"/>
      <w:szCs w:val="16"/>
    </w:rPr>
  </w:style>
  <w:style w:type="paragraph" w:styleId="CommentText">
    <w:name w:val="annotation text"/>
    <w:basedOn w:val="Normal"/>
    <w:link w:val="CommentTextChar"/>
    <w:uiPriority w:val="99"/>
    <w:unhideWhenUsed/>
    <w:rsid w:val="00556D52"/>
    <w:pPr>
      <w:widowControl w:val="0"/>
      <w:autoSpaceDE w:val="0"/>
      <w:autoSpaceDN w:val="0"/>
      <w:ind w:left="0"/>
    </w:pPr>
    <w:rPr>
      <w:rFonts w:eastAsia="Arial" w:cs="Arial"/>
      <w:sz w:val="20"/>
      <w:szCs w:val="20"/>
    </w:rPr>
  </w:style>
  <w:style w:type="character" w:customStyle="1" w:styleId="CommentTextChar">
    <w:name w:val="Comment Text Char"/>
    <w:basedOn w:val="DefaultParagraphFont"/>
    <w:link w:val="CommentText"/>
    <w:uiPriority w:val="99"/>
    <w:rsid w:val="00556D52"/>
    <w:rPr>
      <w:rFonts w:eastAsia="Arial" w:cs="Arial"/>
      <w:sz w:val="20"/>
      <w:szCs w:val="20"/>
    </w:rPr>
  </w:style>
  <w:style w:type="paragraph" w:styleId="CommentSubject">
    <w:name w:val="annotation subject"/>
    <w:basedOn w:val="CommentText"/>
    <w:next w:val="CommentText"/>
    <w:link w:val="CommentSubjectChar"/>
    <w:uiPriority w:val="99"/>
    <w:semiHidden/>
    <w:unhideWhenUsed/>
    <w:rsid w:val="00556D52"/>
    <w:rPr>
      <w:b/>
      <w:bCs/>
    </w:rPr>
  </w:style>
  <w:style w:type="character" w:customStyle="1" w:styleId="CommentSubjectChar">
    <w:name w:val="Comment Subject Char"/>
    <w:basedOn w:val="CommentTextChar"/>
    <w:link w:val="CommentSubject"/>
    <w:uiPriority w:val="99"/>
    <w:semiHidden/>
    <w:rsid w:val="00556D52"/>
    <w:rPr>
      <w:rFonts w:eastAsia="Arial" w:cs="Arial"/>
      <w:b/>
      <w:bCs/>
      <w:sz w:val="20"/>
      <w:szCs w:val="20"/>
    </w:rPr>
  </w:style>
  <w:style w:type="paragraph" w:styleId="Revision">
    <w:name w:val="Revision"/>
    <w:hidden/>
    <w:uiPriority w:val="99"/>
    <w:semiHidden/>
    <w:rsid w:val="00556D52"/>
    <w:pPr>
      <w:ind w:left="0"/>
    </w:pPr>
    <w:rPr>
      <w:rFonts w:eastAsia="Arial" w:cs="Arial"/>
    </w:rPr>
  </w:style>
  <w:style w:type="paragraph" w:customStyle="1" w:styleId="Default">
    <w:name w:val="Default"/>
    <w:rsid w:val="00556D52"/>
    <w:pPr>
      <w:autoSpaceDE w:val="0"/>
      <w:autoSpaceDN w:val="0"/>
      <w:adjustRightInd w:val="0"/>
      <w:ind w:left="0"/>
    </w:pPr>
    <w:rPr>
      <w:rFonts w:cs="Arial"/>
      <w:color w:val="000000"/>
      <w:sz w:val="24"/>
      <w:szCs w:val="24"/>
    </w:rPr>
  </w:style>
  <w:style w:type="paragraph" w:styleId="FootnoteText">
    <w:name w:val="footnote text"/>
    <w:basedOn w:val="Normal"/>
    <w:link w:val="FootnoteTextChar"/>
    <w:uiPriority w:val="99"/>
    <w:semiHidden/>
    <w:unhideWhenUsed/>
    <w:rsid w:val="00556D52"/>
    <w:pPr>
      <w:widowControl w:val="0"/>
      <w:autoSpaceDE w:val="0"/>
      <w:autoSpaceDN w:val="0"/>
      <w:ind w:left="0"/>
    </w:pPr>
    <w:rPr>
      <w:rFonts w:eastAsia="Arial" w:cs="Arial"/>
      <w:sz w:val="20"/>
      <w:szCs w:val="20"/>
    </w:rPr>
  </w:style>
  <w:style w:type="character" w:customStyle="1" w:styleId="FootnoteTextChar">
    <w:name w:val="Footnote Text Char"/>
    <w:basedOn w:val="DefaultParagraphFont"/>
    <w:link w:val="FootnoteText"/>
    <w:uiPriority w:val="99"/>
    <w:semiHidden/>
    <w:rsid w:val="00556D52"/>
    <w:rPr>
      <w:rFonts w:eastAsia="Arial" w:cs="Arial"/>
      <w:sz w:val="20"/>
      <w:szCs w:val="20"/>
    </w:rPr>
  </w:style>
  <w:style w:type="character" w:styleId="FootnoteReference">
    <w:name w:val="footnote reference"/>
    <w:basedOn w:val="DefaultParagraphFont"/>
    <w:uiPriority w:val="99"/>
    <w:semiHidden/>
    <w:unhideWhenUsed/>
    <w:rsid w:val="00556D52"/>
    <w:rPr>
      <w:vertAlign w:val="superscript"/>
    </w:rPr>
  </w:style>
  <w:style w:type="character" w:styleId="Emphasis">
    <w:name w:val="Emphasis"/>
    <w:basedOn w:val="DefaultParagraphFont"/>
    <w:uiPriority w:val="20"/>
    <w:qFormat/>
    <w:rsid w:val="00556D52"/>
    <w:rPr>
      <w:i/>
      <w:iCs/>
    </w:rPr>
  </w:style>
  <w:style w:type="character" w:styleId="Hyperlink">
    <w:name w:val="Hyperlink"/>
    <w:basedOn w:val="DefaultParagraphFont"/>
    <w:uiPriority w:val="99"/>
    <w:semiHidden/>
    <w:unhideWhenUsed/>
    <w:rsid w:val="00556D52"/>
    <w:rPr>
      <w:color w:val="0000FF"/>
      <w:u w:val="single"/>
    </w:rPr>
  </w:style>
  <w:style w:type="character" w:styleId="Strong">
    <w:name w:val="Strong"/>
    <w:basedOn w:val="DefaultParagraphFont"/>
    <w:uiPriority w:val="22"/>
    <w:qFormat/>
    <w:rsid w:val="00556D52"/>
    <w:rPr>
      <w:b/>
      <w:bCs/>
    </w:rPr>
  </w:style>
  <w:style w:type="character" w:styleId="FollowedHyperlink">
    <w:name w:val="FollowedHyperlink"/>
    <w:basedOn w:val="DefaultParagraphFont"/>
    <w:uiPriority w:val="99"/>
    <w:semiHidden/>
    <w:unhideWhenUsed/>
    <w:rsid w:val="00556D52"/>
    <w:rPr>
      <w:color w:val="954F72"/>
      <w:u w:val="single"/>
    </w:rPr>
  </w:style>
  <w:style w:type="paragraph" w:customStyle="1" w:styleId="msonormal0">
    <w:name w:val="msonormal"/>
    <w:basedOn w:val="Normal"/>
    <w:rsid w:val="00556D52"/>
    <w:pPr>
      <w:spacing w:before="100" w:beforeAutospacing="1" w:after="100" w:afterAutospacing="1"/>
      <w:ind w:left="0"/>
    </w:pPr>
    <w:rPr>
      <w:rFonts w:ascii="Times New Roman" w:eastAsia="Times New Roman" w:hAnsi="Times New Roman" w:cs="Times New Roman"/>
      <w:sz w:val="24"/>
      <w:szCs w:val="24"/>
    </w:rPr>
  </w:style>
  <w:style w:type="paragraph" w:customStyle="1" w:styleId="xl71">
    <w:name w:val="xl71"/>
    <w:basedOn w:val="Normal"/>
    <w:rsid w:val="00556D52"/>
    <w:pPr>
      <w:spacing w:before="100" w:beforeAutospacing="1" w:after="100" w:afterAutospacing="1"/>
      <w:ind w:left="0"/>
      <w:textAlignment w:val="top"/>
    </w:pPr>
    <w:rPr>
      <w:rFonts w:ascii="Times New Roman" w:eastAsia="Times New Roman" w:hAnsi="Times New Roman" w:cs="Times New Roman"/>
      <w:sz w:val="20"/>
      <w:szCs w:val="20"/>
    </w:rPr>
  </w:style>
  <w:style w:type="paragraph" w:customStyle="1" w:styleId="xl72">
    <w:name w:val="xl72"/>
    <w:basedOn w:val="Normal"/>
    <w:rsid w:val="00556D52"/>
    <w:pPr>
      <w:spacing w:before="100" w:beforeAutospacing="1" w:after="100" w:afterAutospacing="1"/>
      <w:ind w:left="0"/>
      <w:textAlignment w:val="center"/>
    </w:pPr>
    <w:rPr>
      <w:rFonts w:ascii="Times New Roman" w:eastAsia="Times New Roman" w:hAnsi="Times New Roman" w:cs="Times New Roman"/>
      <w:sz w:val="20"/>
      <w:szCs w:val="20"/>
    </w:rPr>
  </w:style>
  <w:style w:type="paragraph" w:customStyle="1" w:styleId="xl73">
    <w:name w:val="xl73"/>
    <w:basedOn w:val="Normal"/>
    <w:rsid w:val="00556D52"/>
    <w:pPr>
      <w:spacing w:before="100" w:beforeAutospacing="1" w:after="100" w:afterAutospacing="1"/>
      <w:ind w:left="0"/>
      <w:jc w:val="center"/>
      <w:textAlignment w:val="center"/>
    </w:pPr>
    <w:rPr>
      <w:rFonts w:ascii="Times New Roman" w:eastAsia="Times New Roman" w:hAnsi="Times New Roman" w:cs="Times New Roman"/>
      <w:sz w:val="20"/>
      <w:szCs w:val="20"/>
    </w:rPr>
  </w:style>
  <w:style w:type="paragraph" w:customStyle="1" w:styleId="xl74">
    <w:name w:val="xl74"/>
    <w:basedOn w:val="Normal"/>
    <w:rsid w:val="00556D52"/>
    <w:pPr>
      <w:spacing w:before="100" w:beforeAutospacing="1" w:after="100" w:afterAutospacing="1"/>
      <w:ind w:left="0"/>
      <w:jc w:val="center"/>
      <w:textAlignment w:val="top"/>
    </w:pPr>
    <w:rPr>
      <w:rFonts w:ascii="Times New Roman" w:eastAsia="Times New Roman" w:hAnsi="Times New Roman" w:cs="Times New Roman"/>
      <w:sz w:val="20"/>
      <w:szCs w:val="20"/>
    </w:rPr>
  </w:style>
  <w:style w:type="paragraph" w:customStyle="1" w:styleId="xl75">
    <w:name w:val="xl75"/>
    <w:basedOn w:val="Normal"/>
    <w:rsid w:val="00556D52"/>
    <w:pPr>
      <w:spacing w:before="100" w:beforeAutospacing="1" w:after="100" w:afterAutospacing="1"/>
      <w:ind w:left="0"/>
      <w:textAlignment w:val="top"/>
    </w:pPr>
    <w:rPr>
      <w:rFonts w:ascii="Times New Roman" w:eastAsia="Times New Roman" w:hAnsi="Times New Roman" w:cs="Times New Roman"/>
      <w:b/>
      <w:bCs/>
      <w:sz w:val="20"/>
      <w:szCs w:val="20"/>
    </w:rPr>
  </w:style>
  <w:style w:type="paragraph" w:customStyle="1" w:styleId="xl76">
    <w:name w:val="xl76"/>
    <w:basedOn w:val="Normal"/>
    <w:rsid w:val="00556D52"/>
    <w:pPr>
      <w:pBdr>
        <w:left w:val="single" w:sz="8" w:space="0" w:color="808080"/>
        <w:right w:val="single" w:sz="8" w:space="0" w:color="808080"/>
      </w:pBdr>
      <w:spacing w:before="100" w:beforeAutospacing="1" w:after="100" w:afterAutospacing="1"/>
      <w:ind w:left="0"/>
      <w:textAlignment w:val="center"/>
    </w:pPr>
    <w:rPr>
      <w:rFonts w:ascii="Times New Roman" w:eastAsia="Times New Roman" w:hAnsi="Times New Roman" w:cs="Times New Roman"/>
      <w:sz w:val="20"/>
      <w:szCs w:val="20"/>
    </w:rPr>
  </w:style>
  <w:style w:type="paragraph" w:customStyle="1" w:styleId="xl77">
    <w:name w:val="xl77"/>
    <w:basedOn w:val="Normal"/>
    <w:rsid w:val="00556D52"/>
    <w:pPr>
      <w:pBdr>
        <w:top w:val="single" w:sz="8" w:space="0" w:color="808080"/>
      </w:pBdr>
      <w:shd w:val="clear" w:color="000000" w:fill="DDEBF7"/>
      <w:spacing w:before="100" w:beforeAutospacing="1" w:after="100" w:afterAutospacing="1"/>
      <w:ind w:left="0"/>
      <w:textAlignment w:val="top"/>
    </w:pPr>
    <w:rPr>
      <w:rFonts w:ascii="Times New Roman" w:eastAsia="Times New Roman" w:hAnsi="Times New Roman" w:cs="Times New Roman"/>
      <w:b/>
      <w:bCs/>
      <w:sz w:val="20"/>
      <w:szCs w:val="20"/>
    </w:rPr>
  </w:style>
  <w:style w:type="paragraph" w:customStyle="1" w:styleId="xl78">
    <w:name w:val="xl78"/>
    <w:basedOn w:val="Normal"/>
    <w:rsid w:val="00556D52"/>
    <w:pPr>
      <w:pBdr>
        <w:top w:val="single" w:sz="8" w:space="0" w:color="808080"/>
      </w:pBdr>
      <w:shd w:val="clear" w:color="000000" w:fill="DDEBF7"/>
      <w:spacing w:before="100" w:beforeAutospacing="1" w:after="100" w:afterAutospacing="1"/>
      <w:ind w:left="0"/>
      <w:jc w:val="center"/>
      <w:textAlignment w:val="top"/>
    </w:pPr>
    <w:rPr>
      <w:rFonts w:ascii="Times New Roman" w:eastAsia="Times New Roman" w:hAnsi="Times New Roman" w:cs="Times New Roman"/>
      <w:b/>
      <w:bCs/>
      <w:sz w:val="20"/>
      <w:szCs w:val="20"/>
    </w:rPr>
  </w:style>
  <w:style w:type="paragraph" w:customStyle="1" w:styleId="xl79">
    <w:name w:val="xl79"/>
    <w:basedOn w:val="Normal"/>
    <w:rsid w:val="00556D52"/>
    <w:pPr>
      <w:pBdr>
        <w:bottom w:val="single" w:sz="8" w:space="0" w:color="808080"/>
      </w:pBdr>
      <w:shd w:val="clear" w:color="000000" w:fill="DDEBF7"/>
      <w:spacing w:before="100" w:beforeAutospacing="1" w:after="100" w:afterAutospacing="1"/>
      <w:ind w:left="0"/>
      <w:textAlignment w:val="top"/>
    </w:pPr>
    <w:rPr>
      <w:rFonts w:ascii="Times New Roman" w:eastAsia="Times New Roman" w:hAnsi="Times New Roman" w:cs="Times New Roman"/>
      <w:b/>
      <w:bCs/>
      <w:sz w:val="20"/>
      <w:szCs w:val="20"/>
    </w:rPr>
  </w:style>
  <w:style w:type="paragraph" w:customStyle="1" w:styleId="xl80">
    <w:name w:val="xl80"/>
    <w:basedOn w:val="Normal"/>
    <w:rsid w:val="00556D52"/>
    <w:pPr>
      <w:pBdr>
        <w:bottom w:val="single" w:sz="8" w:space="0" w:color="808080"/>
      </w:pBdr>
      <w:shd w:val="clear" w:color="000000" w:fill="DDEBF7"/>
      <w:spacing w:before="100" w:beforeAutospacing="1" w:after="100" w:afterAutospacing="1"/>
      <w:ind w:left="0"/>
      <w:jc w:val="center"/>
      <w:textAlignment w:val="top"/>
    </w:pPr>
    <w:rPr>
      <w:rFonts w:ascii="Times New Roman" w:eastAsia="Times New Roman" w:hAnsi="Times New Roman" w:cs="Times New Roman"/>
      <w:b/>
      <w:bCs/>
      <w:sz w:val="20"/>
      <w:szCs w:val="20"/>
    </w:rPr>
  </w:style>
  <w:style w:type="paragraph" w:customStyle="1" w:styleId="xl81">
    <w:name w:val="xl81"/>
    <w:basedOn w:val="Normal"/>
    <w:rsid w:val="00556D52"/>
    <w:pPr>
      <w:pBdr>
        <w:top w:val="single" w:sz="8" w:space="0" w:color="808080"/>
        <w:left w:val="single" w:sz="8" w:space="0" w:color="808080"/>
        <w:bottom w:val="single" w:sz="8" w:space="0" w:color="808080"/>
      </w:pBdr>
      <w:shd w:val="clear" w:color="000000" w:fill="DDEBF7"/>
      <w:spacing w:before="100" w:beforeAutospacing="1" w:after="100" w:afterAutospacing="1"/>
      <w:ind w:left="0"/>
      <w:textAlignment w:val="center"/>
    </w:pPr>
    <w:rPr>
      <w:rFonts w:ascii="Times New Roman" w:eastAsia="Times New Roman" w:hAnsi="Times New Roman" w:cs="Times New Roman"/>
      <w:b/>
      <w:bCs/>
      <w:sz w:val="20"/>
      <w:szCs w:val="20"/>
    </w:rPr>
  </w:style>
  <w:style w:type="paragraph" w:customStyle="1" w:styleId="xl82">
    <w:name w:val="xl82"/>
    <w:basedOn w:val="Normal"/>
    <w:rsid w:val="00556D52"/>
    <w:pPr>
      <w:pBdr>
        <w:top w:val="single" w:sz="8" w:space="0" w:color="808080"/>
        <w:bottom w:val="single" w:sz="8" w:space="0" w:color="808080"/>
      </w:pBdr>
      <w:shd w:val="clear" w:color="000000" w:fill="DDEBF7"/>
      <w:spacing w:before="100" w:beforeAutospacing="1" w:after="100" w:afterAutospacing="1"/>
      <w:ind w:left="0"/>
      <w:textAlignment w:val="center"/>
    </w:pPr>
    <w:rPr>
      <w:rFonts w:ascii="Times New Roman" w:eastAsia="Times New Roman" w:hAnsi="Times New Roman" w:cs="Times New Roman"/>
      <w:b/>
      <w:bCs/>
      <w:sz w:val="20"/>
      <w:szCs w:val="20"/>
    </w:rPr>
  </w:style>
  <w:style w:type="paragraph" w:customStyle="1" w:styleId="xl83">
    <w:name w:val="xl83"/>
    <w:basedOn w:val="Normal"/>
    <w:rsid w:val="00556D52"/>
    <w:pPr>
      <w:pBdr>
        <w:top w:val="single" w:sz="8" w:space="0" w:color="808080"/>
        <w:left w:val="single" w:sz="8" w:space="0" w:color="808080"/>
        <w:bottom w:val="single" w:sz="8" w:space="0" w:color="808080"/>
        <w:right w:val="single" w:sz="4" w:space="0" w:color="808080"/>
      </w:pBdr>
      <w:shd w:val="clear" w:color="000000" w:fill="DDEBF7"/>
      <w:spacing w:before="100" w:beforeAutospacing="1" w:after="100" w:afterAutospacing="1"/>
      <w:ind w:left="0"/>
      <w:jc w:val="center"/>
      <w:textAlignment w:val="center"/>
    </w:pPr>
    <w:rPr>
      <w:rFonts w:ascii="Times New Roman" w:eastAsia="Times New Roman" w:hAnsi="Times New Roman" w:cs="Times New Roman"/>
      <w:b/>
      <w:bCs/>
      <w:sz w:val="20"/>
      <w:szCs w:val="20"/>
    </w:rPr>
  </w:style>
  <w:style w:type="paragraph" w:customStyle="1" w:styleId="xl84">
    <w:name w:val="xl84"/>
    <w:basedOn w:val="Normal"/>
    <w:rsid w:val="00556D52"/>
    <w:pPr>
      <w:pBdr>
        <w:top w:val="single" w:sz="8" w:space="0" w:color="808080"/>
        <w:left w:val="single" w:sz="4" w:space="0" w:color="808080"/>
        <w:bottom w:val="single" w:sz="8" w:space="0" w:color="808080"/>
        <w:right w:val="single" w:sz="4" w:space="0" w:color="808080"/>
      </w:pBdr>
      <w:shd w:val="clear" w:color="000000" w:fill="DDEBF7"/>
      <w:spacing w:before="100" w:beforeAutospacing="1" w:after="100" w:afterAutospacing="1"/>
      <w:ind w:left="0"/>
      <w:jc w:val="center"/>
      <w:textAlignment w:val="center"/>
    </w:pPr>
    <w:rPr>
      <w:rFonts w:ascii="Times New Roman" w:eastAsia="Times New Roman" w:hAnsi="Times New Roman" w:cs="Times New Roman"/>
      <w:b/>
      <w:bCs/>
      <w:sz w:val="20"/>
      <w:szCs w:val="20"/>
    </w:rPr>
  </w:style>
  <w:style w:type="paragraph" w:customStyle="1" w:styleId="xl85">
    <w:name w:val="xl85"/>
    <w:basedOn w:val="Normal"/>
    <w:rsid w:val="00556D52"/>
    <w:pPr>
      <w:pBdr>
        <w:top w:val="single" w:sz="8" w:space="0" w:color="808080"/>
        <w:left w:val="single" w:sz="4" w:space="0" w:color="808080"/>
        <w:bottom w:val="single" w:sz="8" w:space="0" w:color="808080"/>
        <w:right w:val="single" w:sz="8" w:space="0" w:color="808080"/>
      </w:pBdr>
      <w:shd w:val="clear" w:color="000000" w:fill="DDEBF7"/>
      <w:spacing w:before="100" w:beforeAutospacing="1" w:after="100" w:afterAutospacing="1"/>
      <w:ind w:left="0"/>
      <w:jc w:val="center"/>
      <w:textAlignment w:val="center"/>
    </w:pPr>
    <w:rPr>
      <w:rFonts w:ascii="Times New Roman" w:eastAsia="Times New Roman" w:hAnsi="Times New Roman" w:cs="Times New Roman"/>
      <w:b/>
      <w:bCs/>
      <w:sz w:val="20"/>
      <w:szCs w:val="20"/>
    </w:rPr>
  </w:style>
  <w:style w:type="paragraph" w:customStyle="1" w:styleId="xl86">
    <w:name w:val="xl86"/>
    <w:basedOn w:val="Normal"/>
    <w:rsid w:val="00556D52"/>
    <w:pPr>
      <w:shd w:val="clear" w:color="000000" w:fill="EDEDED"/>
      <w:spacing w:before="100" w:beforeAutospacing="1" w:after="100" w:afterAutospacing="1"/>
      <w:ind w:left="0"/>
      <w:textAlignment w:val="center"/>
    </w:pPr>
    <w:rPr>
      <w:rFonts w:ascii="Times New Roman" w:eastAsia="Times New Roman" w:hAnsi="Times New Roman" w:cs="Times New Roman"/>
      <w:sz w:val="20"/>
      <w:szCs w:val="20"/>
    </w:rPr>
  </w:style>
  <w:style w:type="paragraph" w:customStyle="1" w:styleId="xl87">
    <w:name w:val="xl87"/>
    <w:basedOn w:val="Normal"/>
    <w:rsid w:val="00556D52"/>
    <w:pPr>
      <w:pBdr>
        <w:left w:val="single" w:sz="8" w:space="0" w:color="808080"/>
        <w:right w:val="single" w:sz="4" w:space="0" w:color="808080"/>
      </w:pBdr>
      <w:shd w:val="clear" w:color="000000" w:fill="EDEDED"/>
      <w:spacing w:before="100" w:beforeAutospacing="1" w:after="100" w:afterAutospacing="1"/>
      <w:ind w:left="0"/>
      <w:jc w:val="center"/>
      <w:textAlignment w:val="center"/>
    </w:pPr>
    <w:rPr>
      <w:rFonts w:ascii="Times New Roman" w:eastAsia="Times New Roman" w:hAnsi="Times New Roman" w:cs="Times New Roman"/>
      <w:sz w:val="20"/>
      <w:szCs w:val="20"/>
    </w:rPr>
  </w:style>
  <w:style w:type="paragraph" w:customStyle="1" w:styleId="xl88">
    <w:name w:val="xl88"/>
    <w:basedOn w:val="Normal"/>
    <w:rsid w:val="00556D52"/>
    <w:pPr>
      <w:pBdr>
        <w:left w:val="single" w:sz="4" w:space="0" w:color="808080"/>
        <w:right w:val="single" w:sz="4" w:space="0" w:color="808080"/>
      </w:pBdr>
      <w:shd w:val="clear" w:color="000000" w:fill="EDEDED"/>
      <w:spacing w:before="100" w:beforeAutospacing="1" w:after="100" w:afterAutospacing="1"/>
      <w:ind w:left="0"/>
      <w:textAlignment w:val="center"/>
    </w:pPr>
    <w:rPr>
      <w:rFonts w:ascii="Times New Roman" w:eastAsia="Times New Roman" w:hAnsi="Times New Roman" w:cs="Times New Roman"/>
      <w:sz w:val="20"/>
      <w:szCs w:val="20"/>
    </w:rPr>
  </w:style>
  <w:style w:type="paragraph" w:customStyle="1" w:styleId="xl89">
    <w:name w:val="xl89"/>
    <w:basedOn w:val="Normal"/>
    <w:rsid w:val="00556D52"/>
    <w:pPr>
      <w:pBdr>
        <w:left w:val="single" w:sz="4" w:space="0" w:color="808080"/>
        <w:right w:val="single" w:sz="8" w:space="0" w:color="808080"/>
      </w:pBdr>
      <w:shd w:val="clear" w:color="000000" w:fill="EDEDED"/>
      <w:spacing w:before="100" w:beforeAutospacing="1" w:after="100" w:afterAutospacing="1"/>
      <w:ind w:left="0"/>
      <w:textAlignment w:val="center"/>
    </w:pPr>
    <w:rPr>
      <w:rFonts w:ascii="Times New Roman" w:eastAsia="Times New Roman" w:hAnsi="Times New Roman" w:cs="Times New Roman"/>
      <w:sz w:val="20"/>
      <w:szCs w:val="20"/>
    </w:rPr>
  </w:style>
  <w:style w:type="paragraph" w:customStyle="1" w:styleId="xl90">
    <w:name w:val="xl90"/>
    <w:basedOn w:val="Normal"/>
    <w:rsid w:val="00556D52"/>
    <w:pPr>
      <w:pBdr>
        <w:left w:val="single" w:sz="8" w:space="0" w:color="808080"/>
        <w:right w:val="single" w:sz="4" w:space="0" w:color="808080"/>
      </w:pBdr>
      <w:spacing w:before="100" w:beforeAutospacing="1" w:after="100" w:afterAutospacing="1"/>
      <w:ind w:left="0"/>
      <w:textAlignment w:val="center"/>
    </w:pPr>
    <w:rPr>
      <w:rFonts w:ascii="Times New Roman" w:eastAsia="Times New Roman" w:hAnsi="Times New Roman" w:cs="Times New Roman"/>
      <w:sz w:val="20"/>
      <w:szCs w:val="20"/>
    </w:rPr>
  </w:style>
  <w:style w:type="paragraph" w:customStyle="1" w:styleId="xl91">
    <w:name w:val="xl91"/>
    <w:basedOn w:val="Normal"/>
    <w:rsid w:val="00556D52"/>
    <w:pPr>
      <w:pBdr>
        <w:left w:val="single" w:sz="4" w:space="0" w:color="808080"/>
        <w:right w:val="single" w:sz="4" w:space="0" w:color="808080"/>
      </w:pBdr>
      <w:spacing w:before="100" w:beforeAutospacing="1" w:after="100" w:afterAutospacing="1"/>
      <w:ind w:left="0"/>
      <w:textAlignment w:val="center"/>
    </w:pPr>
    <w:rPr>
      <w:rFonts w:ascii="Times New Roman" w:eastAsia="Times New Roman" w:hAnsi="Times New Roman" w:cs="Times New Roman"/>
      <w:sz w:val="20"/>
      <w:szCs w:val="20"/>
    </w:rPr>
  </w:style>
  <w:style w:type="paragraph" w:customStyle="1" w:styleId="xl92">
    <w:name w:val="xl92"/>
    <w:basedOn w:val="Normal"/>
    <w:rsid w:val="00556D52"/>
    <w:pPr>
      <w:pBdr>
        <w:left w:val="single" w:sz="4" w:space="0" w:color="808080"/>
        <w:right w:val="single" w:sz="8" w:space="0" w:color="808080"/>
      </w:pBdr>
      <w:spacing w:before="100" w:beforeAutospacing="1" w:after="100" w:afterAutospacing="1"/>
      <w:ind w:left="0"/>
      <w:textAlignment w:val="center"/>
    </w:pPr>
    <w:rPr>
      <w:rFonts w:ascii="Times New Roman" w:eastAsia="Times New Roman" w:hAnsi="Times New Roman" w:cs="Times New Roman"/>
      <w:sz w:val="20"/>
      <w:szCs w:val="20"/>
    </w:rPr>
  </w:style>
  <w:style w:type="paragraph" w:customStyle="1" w:styleId="xl93">
    <w:name w:val="xl93"/>
    <w:basedOn w:val="Normal"/>
    <w:rsid w:val="00556D52"/>
    <w:pPr>
      <w:pBdr>
        <w:top w:val="single" w:sz="8" w:space="0" w:color="808080"/>
        <w:bottom w:val="single" w:sz="8" w:space="0" w:color="808080"/>
      </w:pBdr>
      <w:shd w:val="clear" w:color="000000" w:fill="DDEBF7"/>
      <w:spacing w:before="100" w:beforeAutospacing="1" w:after="100" w:afterAutospacing="1"/>
      <w:ind w:left="0"/>
      <w:jc w:val="center"/>
      <w:textAlignment w:val="center"/>
    </w:pPr>
    <w:rPr>
      <w:rFonts w:ascii="Times New Roman" w:eastAsia="Times New Roman" w:hAnsi="Times New Roman" w:cs="Times New Roman"/>
      <w:b/>
      <w:bCs/>
      <w:sz w:val="20"/>
      <w:szCs w:val="20"/>
    </w:rPr>
  </w:style>
  <w:style w:type="paragraph" w:customStyle="1" w:styleId="xl94">
    <w:name w:val="xl94"/>
    <w:basedOn w:val="Normal"/>
    <w:rsid w:val="00556D52"/>
    <w:pPr>
      <w:spacing w:before="100" w:beforeAutospacing="1" w:after="100" w:afterAutospacing="1"/>
      <w:ind w:left="0"/>
      <w:textAlignment w:val="center"/>
    </w:pPr>
    <w:rPr>
      <w:rFonts w:ascii="Times New Roman" w:eastAsia="Times New Roman" w:hAnsi="Times New Roman" w:cs="Times New Roman"/>
      <w:sz w:val="20"/>
      <w:szCs w:val="20"/>
    </w:rPr>
  </w:style>
  <w:style w:type="paragraph" w:customStyle="1" w:styleId="xl95">
    <w:name w:val="xl95"/>
    <w:basedOn w:val="Normal"/>
    <w:rsid w:val="00556D52"/>
    <w:pPr>
      <w:spacing w:before="100" w:beforeAutospacing="1" w:after="100" w:afterAutospacing="1"/>
      <w:ind w:left="0"/>
      <w:jc w:val="center"/>
      <w:textAlignment w:val="center"/>
    </w:pPr>
    <w:rPr>
      <w:rFonts w:ascii="Times New Roman" w:eastAsia="Times New Roman" w:hAnsi="Times New Roman" w:cs="Times New Roman"/>
      <w:sz w:val="20"/>
      <w:szCs w:val="20"/>
    </w:rPr>
  </w:style>
  <w:style w:type="paragraph" w:customStyle="1" w:styleId="xl96">
    <w:name w:val="xl96"/>
    <w:basedOn w:val="Normal"/>
    <w:rsid w:val="00556D52"/>
    <w:pPr>
      <w:spacing w:before="100" w:beforeAutospacing="1" w:after="100" w:afterAutospacing="1"/>
      <w:ind w:left="0"/>
      <w:jc w:val="center"/>
      <w:textAlignment w:val="top"/>
    </w:pPr>
    <w:rPr>
      <w:rFonts w:ascii="Times New Roman" w:eastAsia="Times New Roman" w:hAnsi="Times New Roman" w:cs="Times New Roman"/>
      <w:sz w:val="20"/>
      <w:szCs w:val="20"/>
    </w:rPr>
  </w:style>
  <w:style w:type="paragraph" w:customStyle="1" w:styleId="xl97">
    <w:name w:val="xl97"/>
    <w:basedOn w:val="Normal"/>
    <w:rsid w:val="00556D52"/>
    <w:pPr>
      <w:pBdr>
        <w:top w:val="single" w:sz="8" w:space="0" w:color="808080"/>
        <w:right w:val="single" w:sz="8" w:space="0" w:color="808080"/>
      </w:pBdr>
      <w:shd w:val="clear" w:color="000000" w:fill="DDEBF7"/>
      <w:spacing w:before="100" w:beforeAutospacing="1" w:after="100" w:afterAutospacing="1"/>
      <w:ind w:left="0"/>
      <w:jc w:val="center"/>
      <w:textAlignment w:val="top"/>
    </w:pPr>
    <w:rPr>
      <w:rFonts w:ascii="Times New Roman" w:eastAsia="Times New Roman" w:hAnsi="Times New Roman" w:cs="Times New Roman"/>
      <w:b/>
      <w:bCs/>
      <w:sz w:val="20"/>
      <w:szCs w:val="20"/>
    </w:rPr>
  </w:style>
  <w:style w:type="paragraph" w:customStyle="1" w:styleId="xl98">
    <w:name w:val="xl98"/>
    <w:basedOn w:val="Normal"/>
    <w:rsid w:val="00556D52"/>
    <w:pPr>
      <w:pBdr>
        <w:bottom w:val="single" w:sz="8" w:space="0" w:color="808080"/>
        <w:right w:val="single" w:sz="8" w:space="0" w:color="808080"/>
      </w:pBdr>
      <w:shd w:val="clear" w:color="000000" w:fill="DDEBF7"/>
      <w:spacing w:before="100" w:beforeAutospacing="1" w:after="100" w:afterAutospacing="1"/>
      <w:ind w:left="0"/>
      <w:jc w:val="center"/>
      <w:textAlignment w:val="top"/>
    </w:pPr>
    <w:rPr>
      <w:rFonts w:ascii="Times New Roman" w:eastAsia="Times New Roman" w:hAnsi="Times New Roman" w:cs="Times New Roman"/>
      <w:b/>
      <w:bCs/>
      <w:sz w:val="20"/>
      <w:szCs w:val="20"/>
    </w:rPr>
  </w:style>
  <w:style w:type="paragraph" w:customStyle="1" w:styleId="xl99">
    <w:name w:val="xl99"/>
    <w:basedOn w:val="Normal"/>
    <w:rsid w:val="00556D52"/>
    <w:pPr>
      <w:pBdr>
        <w:right w:val="single" w:sz="8" w:space="0" w:color="808080"/>
      </w:pBdr>
      <w:spacing w:before="100" w:beforeAutospacing="1" w:after="100" w:afterAutospacing="1"/>
      <w:ind w:left="0"/>
      <w:jc w:val="center"/>
      <w:textAlignment w:val="center"/>
    </w:pPr>
    <w:rPr>
      <w:rFonts w:ascii="Times New Roman" w:eastAsia="Times New Roman" w:hAnsi="Times New Roman" w:cs="Times New Roman"/>
      <w:sz w:val="20"/>
      <w:szCs w:val="20"/>
    </w:rPr>
  </w:style>
  <w:style w:type="paragraph" w:customStyle="1" w:styleId="xl100">
    <w:name w:val="xl100"/>
    <w:basedOn w:val="Normal"/>
    <w:rsid w:val="00556D52"/>
    <w:pPr>
      <w:pBdr>
        <w:right w:val="single" w:sz="8" w:space="0" w:color="808080"/>
      </w:pBdr>
      <w:shd w:val="clear" w:color="000000" w:fill="EDEDED"/>
      <w:spacing w:before="100" w:beforeAutospacing="1" w:after="100" w:afterAutospacing="1"/>
      <w:ind w:left="0"/>
      <w:jc w:val="center"/>
      <w:textAlignment w:val="center"/>
    </w:pPr>
    <w:rPr>
      <w:rFonts w:ascii="Times New Roman" w:eastAsia="Times New Roman" w:hAnsi="Times New Roman" w:cs="Times New Roman"/>
      <w:sz w:val="20"/>
      <w:szCs w:val="20"/>
    </w:rPr>
  </w:style>
  <w:style w:type="paragraph" w:customStyle="1" w:styleId="xl101">
    <w:name w:val="xl101"/>
    <w:basedOn w:val="Normal"/>
    <w:rsid w:val="00556D52"/>
    <w:pPr>
      <w:pBdr>
        <w:top w:val="single" w:sz="8" w:space="0" w:color="808080"/>
        <w:bottom w:val="single" w:sz="8" w:space="0" w:color="808080"/>
        <w:right w:val="single" w:sz="8" w:space="0" w:color="808080"/>
      </w:pBdr>
      <w:shd w:val="clear" w:color="000000" w:fill="DDEBF7"/>
      <w:spacing w:before="100" w:beforeAutospacing="1" w:after="100" w:afterAutospacing="1"/>
      <w:ind w:left="0"/>
      <w:jc w:val="center"/>
      <w:textAlignment w:val="center"/>
    </w:pPr>
    <w:rPr>
      <w:rFonts w:ascii="Times New Roman" w:eastAsia="Times New Roman" w:hAnsi="Times New Roman" w:cs="Times New Roman"/>
      <w:b/>
      <w:bCs/>
      <w:sz w:val="20"/>
      <w:szCs w:val="20"/>
    </w:rPr>
  </w:style>
  <w:style w:type="paragraph" w:customStyle="1" w:styleId="xl102">
    <w:name w:val="xl102"/>
    <w:basedOn w:val="Normal"/>
    <w:rsid w:val="00556D52"/>
    <w:pPr>
      <w:spacing w:before="100" w:beforeAutospacing="1" w:after="100" w:afterAutospacing="1"/>
      <w:ind w:left="0"/>
      <w:jc w:val="center"/>
      <w:textAlignment w:val="center"/>
    </w:pPr>
    <w:rPr>
      <w:rFonts w:ascii="Times New Roman" w:eastAsia="Times New Roman" w:hAnsi="Times New Roman" w:cs="Times New Roman"/>
      <w:sz w:val="20"/>
      <w:szCs w:val="20"/>
    </w:rPr>
  </w:style>
  <w:style w:type="paragraph" w:customStyle="1" w:styleId="xl103">
    <w:name w:val="xl103"/>
    <w:basedOn w:val="Normal"/>
    <w:rsid w:val="00556D52"/>
    <w:pPr>
      <w:pBdr>
        <w:top w:val="single" w:sz="8" w:space="0" w:color="808080"/>
        <w:left w:val="single" w:sz="4" w:space="0" w:color="808080"/>
        <w:bottom w:val="single" w:sz="8" w:space="0" w:color="808080"/>
        <w:right w:val="single" w:sz="8" w:space="0" w:color="808080"/>
      </w:pBdr>
      <w:shd w:val="clear" w:color="000000" w:fill="FFD966"/>
      <w:spacing w:before="100" w:beforeAutospacing="1" w:after="100" w:afterAutospacing="1"/>
      <w:ind w:left="0"/>
      <w:jc w:val="center"/>
      <w:textAlignment w:val="center"/>
    </w:pPr>
    <w:rPr>
      <w:rFonts w:ascii="Times New Roman" w:eastAsia="Times New Roman" w:hAnsi="Times New Roman" w:cs="Times New Roman"/>
      <w:b/>
      <w:bCs/>
      <w:sz w:val="20"/>
      <w:szCs w:val="20"/>
    </w:rPr>
  </w:style>
  <w:style w:type="paragraph" w:customStyle="1" w:styleId="xl104">
    <w:name w:val="xl104"/>
    <w:basedOn w:val="Normal"/>
    <w:rsid w:val="00556D52"/>
    <w:pPr>
      <w:pBdr>
        <w:top w:val="single" w:sz="8" w:space="0" w:color="808080"/>
        <w:left w:val="single" w:sz="8" w:space="0" w:color="808080"/>
        <w:right w:val="single" w:sz="8" w:space="0" w:color="808080"/>
      </w:pBdr>
      <w:shd w:val="clear" w:color="000000" w:fill="DDEBF7"/>
      <w:spacing w:before="100" w:beforeAutospacing="1" w:after="100" w:afterAutospacing="1"/>
      <w:ind w:left="0"/>
      <w:jc w:val="center"/>
      <w:textAlignment w:val="top"/>
    </w:pPr>
    <w:rPr>
      <w:rFonts w:ascii="Times New Roman" w:eastAsia="Times New Roman" w:hAnsi="Times New Roman" w:cs="Times New Roman"/>
      <w:b/>
      <w:bCs/>
      <w:sz w:val="20"/>
      <w:szCs w:val="20"/>
    </w:rPr>
  </w:style>
  <w:style w:type="paragraph" w:customStyle="1" w:styleId="xl105">
    <w:name w:val="xl105"/>
    <w:basedOn w:val="Normal"/>
    <w:rsid w:val="00556D52"/>
    <w:pPr>
      <w:pBdr>
        <w:left w:val="single" w:sz="8" w:space="0" w:color="808080"/>
        <w:bottom w:val="single" w:sz="8" w:space="0" w:color="808080"/>
        <w:right w:val="single" w:sz="8" w:space="0" w:color="808080"/>
      </w:pBdr>
      <w:shd w:val="clear" w:color="000000" w:fill="DDEBF7"/>
      <w:spacing w:before="100" w:beforeAutospacing="1" w:after="100" w:afterAutospacing="1"/>
      <w:ind w:left="0"/>
      <w:jc w:val="center"/>
      <w:textAlignment w:val="top"/>
    </w:pPr>
    <w:rPr>
      <w:rFonts w:ascii="Times New Roman" w:eastAsia="Times New Roman" w:hAnsi="Times New Roman" w:cs="Times New Roman"/>
      <w:b/>
      <w:bCs/>
      <w:sz w:val="20"/>
      <w:szCs w:val="20"/>
    </w:rPr>
  </w:style>
  <w:style w:type="paragraph" w:customStyle="1" w:styleId="xl106">
    <w:name w:val="xl106"/>
    <w:basedOn w:val="Normal"/>
    <w:rsid w:val="00556D52"/>
    <w:pPr>
      <w:pBdr>
        <w:top w:val="single" w:sz="8" w:space="0" w:color="808080"/>
        <w:left w:val="single" w:sz="8" w:space="0" w:color="808080"/>
        <w:right w:val="single" w:sz="4" w:space="0" w:color="808080"/>
      </w:pBdr>
      <w:shd w:val="clear" w:color="000000" w:fill="DDEBF7"/>
      <w:spacing w:before="100" w:beforeAutospacing="1" w:after="100" w:afterAutospacing="1"/>
      <w:ind w:left="0"/>
      <w:jc w:val="center"/>
      <w:textAlignment w:val="top"/>
    </w:pPr>
    <w:rPr>
      <w:rFonts w:ascii="Times New Roman" w:eastAsia="Times New Roman" w:hAnsi="Times New Roman" w:cs="Times New Roman"/>
      <w:b/>
      <w:bCs/>
      <w:sz w:val="20"/>
      <w:szCs w:val="20"/>
    </w:rPr>
  </w:style>
  <w:style w:type="paragraph" w:customStyle="1" w:styleId="xl107">
    <w:name w:val="xl107"/>
    <w:basedOn w:val="Normal"/>
    <w:rsid w:val="00556D52"/>
    <w:pPr>
      <w:pBdr>
        <w:left w:val="single" w:sz="8" w:space="0" w:color="808080"/>
        <w:bottom w:val="single" w:sz="8" w:space="0" w:color="808080"/>
        <w:right w:val="single" w:sz="4" w:space="0" w:color="808080"/>
      </w:pBdr>
      <w:shd w:val="clear" w:color="000000" w:fill="DDEBF7"/>
      <w:spacing w:before="100" w:beforeAutospacing="1" w:after="100" w:afterAutospacing="1"/>
      <w:ind w:left="0"/>
      <w:jc w:val="center"/>
      <w:textAlignment w:val="top"/>
    </w:pPr>
    <w:rPr>
      <w:rFonts w:ascii="Times New Roman" w:eastAsia="Times New Roman" w:hAnsi="Times New Roman" w:cs="Times New Roman"/>
      <w:b/>
      <w:bCs/>
      <w:sz w:val="20"/>
      <w:szCs w:val="20"/>
    </w:rPr>
  </w:style>
  <w:style w:type="paragraph" w:customStyle="1" w:styleId="xl108">
    <w:name w:val="xl108"/>
    <w:basedOn w:val="Normal"/>
    <w:rsid w:val="00556D52"/>
    <w:pPr>
      <w:pBdr>
        <w:top w:val="single" w:sz="8" w:space="0" w:color="808080"/>
        <w:left w:val="single" w:sz="4" w:space="0" w:color="808080"/>
        <w:right w:val="single" w:sz="4" w:space="0" w:color="808080"/>
      </w:pBdr>
      <w:shd w:val="clear" w:color="000000" w:fill="DDEBF7"/>
      <w:spacing w:before="100" w:beforeAutospacing="1" w:after="100" w:afterAutospacing="1"/>
      <w:ind w:left="0"/>
      <w:jc w:val="center"/>
      <w:textAlignment w:val="top"/>
    </w:pPr>
    <w:rPr>
      <w:rFonts w:ascii="Times New Roman" w:eastAsia="Times New Roman" w:hAnsi="Times New Roman" w:cs="Times New Roman"/>
      <w:b/>
      <w:bCs/>
      <w:sz w:val="20"/>
      <w:szCs w:val="20"/>
    </w:rPr>
  </w:style>
  <w:style w:type="paragraph" w:customStyle="1" w:styleId="xl109">
    <w:name w:val="xl109"/>
    <w:basedOn w:val="Normal"/>
    <w:rsid w:val="00556D52"/>
    <w:pPr>
      <w:pBdr>
        <w:left w:val="single" w:sz="4" w:space="0" w:color="808080"/>
        <w:bottom w:val="single" w:sz="8" w:space="0" w:color="808080"/>
        <w:right w:val="single" w:sz="4" w:space="0" w:color="808080"/>
      </w:pBdr>
      <w:shd w:val="clear" w:color="000000" w:fill="DDEBF7"/>
      <w:spacing w:before="100" w:beforeAutospacing="1" w:after="100" w:afterAutospacing="1"/>
      <w:ind w:left="0"/>
      <w:jc w:val="center"/>
      <w:textAlignment w:val="top"/>
    </w:pPr>
    <w:rPr>
      <w:rFonts w:ascii="Times New Roman" w:eastAsia="Times New Roman" w:hAnsi="Times New Roman" w:cs="Times New Roman"/>
      <w:b/>
      <w:bCs/>
      <w:sz w:val="20"/>
      <w:szCs w:val="20"/>
    </w:rPr>
  </w:style>
  <w:style w:type="paragraph" w:customStyle="1" w:styleId="xl110">
    <w:name w:val="xl110"/>
    <w:basedOn w:val="Normal"/>
    <w:rsid w:val="00556D52"/>
    <w:pPr>
      <w:pBdr>
        <w:top w:val="single" w:sz="8" w:space="0" w:color="808080"/>
        <w:left w:val="single" w:sz="4" w:space="0" w:color="808080"/>
        <w:right w:val="single" w:sz="8" w:space="0" w:color="808080"/>
      </w:pBdr>
      <w:shd w:val="clear" w:color="000000" w:fill="DDEBF7"/>
      <w:spacing w:before="100" w:beforeAutospacing="1" w:after="100" w:afterAutospacing="1"/>
      <w:ind w:left="0"/>
      <w:jc w:val="center"/>
      <w:textAlignment w:val="top"/>
    </w:pPr>
    <w:rPr>
      <w:rFonts w:ascii="Times New Roman" w:eastAsia="Times New Roman" w:hAnsi="Times New Roman" w:cs="Times New Roman"/>
      <w:b/>
      <w:bCs/>
      <w:sz w:val="20"/>
      <w:szCs w:val="20"/>
    </w:rPr>
  </w:style>
  <w:style w:type="paragraph" w:customStyle="1" w:styleId="xl111">
    <w:name w:val="xl111"/>
    <w:basedOn w:val="Normal"/>
    <w:rsid w:val="00556D52"/>
    <w:pPr>
      <w:pBdr>
        <w:left w:val="single" w:sz="4" w:space="0" w:color="808080"/>
        <w:bottom w:val="single" w:sz="8" w:space="0" w:color="808080"/>
        <w:right w:val="single" w:sz="8" w:space="0" w:color="808080"/>
      </w:pBdr>
      <w:shd w:val="clear" w:color="000000" w:fill="DDEBF7"/>
      <w:spacing w:before="100" w:beforeAutospacing="1" w:after="100" w:afterAutospacing="1"/>
      <w:ind w:left="0"/>
      <w:jc w:val="center"/>
      <w:textAlignment w:val="top"/>
    </w:pPr>
    <w:rPr>
      <w:rFonts w:ascii="Times New Roman" w:eastAsia="Times New Roman" w:hAnsi="Times New Roman" w:cs="Times New Roman"/>
      <w:b/>
      <w:bCs/>
      <w:sz w:val="20"/>
      <w:szCs w:val="20"/>
    </w:rPr>
  </w:style>
  <w:style w:type="paragraph" w:customStyle="1" w:styleId="xl112">
    <w:name w:val="xl112"/>
    <w:basedOn w:val="Normal"/>
    <w:rsid w:val="00556D52"/>
    <w:pPr>
      <w:pBdr>
        <w:top w:val="single" w:sz="8" w:space="0" w:color="808080"/>
        <w:left w:val="single" w:sz="4" w:space="0" w:color="808080"/>
      </w:pBdr>
      <w:shd w:val="clear" w:color="000000" w:fill="FFD966"/>
      <w:spacing w:before="100" w:beforeAutospacing="1" w:after="100" w:afterAutospacing="1"/>
      <w:ind w:left="0"/>
      <w:jc w:val="center"/>
      <w:textAlignment w:val="top"/>
    </w:pPr>
    <w:rPr>
      <w:rFonts w:ascii="Times New Roman" w:eastAsia="Times New Roman" w:hAnsi="Times New Roman" w:cs="Times New Roman"/>
      <w:b/>
      <w:bCs/>
      <w:sz w:val="20"/>
      <w:szCs w:val="20"/>
    </w:rPr>
  </w:style>
  <w:style w:type="paragraph" w:customStyle="1" w:styleId="xl113">
    <w:name w:val="xl113"/>
    <w:basedOn w:val="Normal"/>
    <w:rsid w:val="00556D52"/>
    <w:pPr>
      <w:pBdr>
        <w:left w:val="single" w:sz="4" w:space="0" w:color="808080"/>
        <w:bottom w:val="single" w:sz="8" w:space="0" w:color="808080"/>
      </w:pBdr>
      <w:shd w:val="clear" w:color="000000" w:fill="FFD966"/>
      <w:spacing w:before="100" w:beforeAutospacing="1" w:after="100" w:afterAutospacing="1"/>
      <w:ind w:left="0"/>
      <w:jc w:val="center"/>
      <w:textAlignment w:val="top"/>
    </w:pPr>
    <w:rPr>
      <w:rFonts w:ascii="Times New Roman" w:eastAsia="Times New Roman" w:hAnsi="Times New Roman" w:cs="Times New Roman"/>
      <w:b/>
      <w:bCs/>
      <w:sz w:val="20"/>
      <w:szCs w:val="20"/>
    </w:rPr>
  </w:style>
  <w:style w:type="paragraph" w:customStyle="1" w:styleId="xl114">
    <w:name w:val="xl114"/>
    <w:basedOn w:val="Normal"/>
    <w:rsid w:val="00556D52"/>
    <w:pPr>
      <w:pBdr>
        <w:top w:val="single" w:sz="8" w:space="0" w:color="808080"/>
        <w:left w:val="single" w:sz="8" w:space="0" w:color="808080"/>
        <w:bottom w:val="single" w:sz="8" w:space="0" w:color="808080"/>
      </w:pBdr>
      <w:shd w:val="clear" w:color="000000" w:fill="DDEBF7"/>
      <w:spacing w:before="100" w:beforeAutospacing="1" w:after="100" w:afterAutospacing="1"/>
      <w:ind w:left="0"/>
      <w:jc w:val="center"/>
      <w:textAlignment w:val="top"/>
    </w:pPr>
    <w:rPr>
      <w:rFonts w:ascii="Times New Roman" w:eastAsia="Times New Roman" w:hAnsi="Times New Roman" w:cs="Times New Roman"/>
      <w:b/>
      <w:bCs/>
      <w:sz w:val="20"/>
      <w:szCs w:val="20"/>
    </w:rPr>
  </w:style>
  <w:style w:type="paragraph" w:customStyle="1" w:styleId="xl115">
    <w:name w:val="xl115"/>
    <w:basedOn w:val="Normal"/>
    <w:rsid w:val="00556D52"/>
    <w:pPr>
      <w:pBdr>
        <w:top w:val="single" w:sz="8" w:space="0" w:color="808080"/>
        <w:bottom w:val="single" w:sz="8" w:space="0" w:color="808080"/>
      </w:pBdr>
      <w:shd w:val="clear" w:color="000000" w:fill="DDEBF7"/>
      <w:spacing w:before="100" w:beforeAutospacing="1" w:after="100" w:afterAutospacing="1"/>
      <w:ind w:left="0"/>
      <w:jc w:val="center"/>
      <w:textAlignment w:val="top"/>
    </w:pPr>
    <w:rPr>
      <w:rFonts w:ascii="Times New Roman" w:eastAsia="Times New Roman" w:hAnsi="Times New Roman" w:cs="Times New Roman"/>
      <w:b/>
      <w:bCs/>
      <w:sz w:val="20"/>
      <w:szCs w:val="20"/>
    </w:rPr>
  </w:style>
  <w:style w:type="paragraph" w:customStyle="1" w:styleId="xl116">
    <w:name w:val="xl116"/>
    <w:basedOn w:val="Normal"/>
    <w:rsid w:val="00556D52"/>
    <w:pPr>
      <w:pBdr>
        <w:top w:val="single" w:sz="8" w:space="0" w:color="808080"/>
        <w:bottom w:val="single" w:sz="8" w:space="0" w:color="808080"/>
        <w:right w:val="single" w:sz="8" w:space="0" w:color="808080"/>
      </w:pBdr>
      <w:shd w:val="clear" w:color="000000" w:fill="DDEBF7"/>
      <w:spacing w:before="100" w:beforeAutospacing="1" w:after="100" w:afterAutospacing="1"/>
      <w:ind w:left="0"/>
      <w:jc w:val="center"/>
      <w:textAlignment w:val="top"/>
    </w:pPr>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3F7F5B"/>
  </w:style>
  <w:style w:type="paragraph" w:styleId="NoSpacing">
    <w:name w:val="No Spacing"/>
    <w:uiPriority w:val="1"/>
    <w:qFormat/>
    <w:rsid w:val="009572B4"/>
    <w:pPr>
      <w:ind w:left="0"/>
    </w:pPr>
    <w:rPr>
      <w:rFonts w:ascii="Palatino Linotype" w:eastAsia="Palatino Linotype" w:hAnsi="Palatino Linotype"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2.xml"/><Relationship Id="rId39" Type="http://schemas.openxmlformats.org/officeDocument/2006/relationships/header" Target="header19.xml"/><Relationship Id="rId21" Type="http://schemas.openxmlformats.org/officeDocument/2006/relationships/header" Target="header7.xml"/><Relationship Id="rId34" Type="http://schemas.openxmlformats.org/officeDocument/2006/relationships/footer" Target="footer7.xml"/><Relationship Id="rId42" Type="http://schemas.openxmlformats.org/officeDocument/2006/relationships/header" Target="header20.xml"/><Relationship Id="rId47" Type="http://schemas.openxmlformats.org/officeDocument/2006/relationships/header" Target="header24.xml"/><Relationship Id="rId50" Type="http://schemas.openxmlformats.org/officeDocument/2006/relationships/header" Target="header2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5.xml"/><Relationship Id="rId11" Type="http://schemas.openxmlformats.org/officeDocument/2006/relationships/image" Target="media/image1.wmf"/><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footer" Target="footer9.xml"/><Relationship Id="rId40" Type="http://schemas.openxmlformats.org/officeDocument/2006/relationships/footer" Target="footer10.xml"/><Relationship Id="rId45" Type="http://schemas.openxmlformats.org/officeDocument/2006/relationships/header" Target="header22.xm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footer" Target="footer6.xml"/><Relationship Id="rId44" Type="http://schemas.openxmlformats.org/officeDocument/2006/relationships/header" Target="header21.xml"/><Relationship Id="rId52" Type="http://schemas.openxmlformats.org/officeDocument/2006/relationships/header" Target="header2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4.xml"/><Relationship Id="rId35" Type="http://schemas.openxmlformats.org/officeDocument/2006/relationships/footer" Target="footer8.xml"/><Relationship Id="rId43" Type="http://schemas.openxmlformats.org/officeDocument/2006/relationships/footer" Target="footer12.xml"/><Relationship Id="rId48" Type="http://schemas.openxmlformats.org/officeDocument/2006/relationships/header" Target="header25.xml"/><Relationship Id="rId8" Type="http://schemas.openxmlformats.org/officeDocument/2006/relationships/webSettings" Target="webSettings.xml"/><Relationship Id="rId51" Type="http://schemas.openxmlformats.org/officeDocument/2006/relationships/footer" Target="footer13.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1.xml"/><Relationship Id="rId33" Type="http://schemas.openxmlformats.org/officeDocument/2006/relationships/header" Target="header16.xml"/><Relationship Id="rId38" Type="http://schemas.openxmlformats.org/officeDocument/2006/relationships/header" Target="header18.xml"/><Relationship Id="rId46" Type="http://schemas.openxmlformats.org/officeDocument/2006/relationships/header" Target="header23.xml"/><Relationship Id="rId20" Type="http://schemas.openxmlformats.org/officeDocument/2006/relationships/footer" Target="footer3.xml"/><Relationship Id="rId41" Type="http://schemas.openxmlformats.org/officeDocument/2006/relationships/footer" Target="footer11.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footer" Target="footer4.xml"/><Relationship Id="rId36" Type="http://schemas.openxmlformats.org/officeDocument/2006/relationships/header" Target="header17.xml"/><Relationship Id="rId49" Type="http://schemas.openxmlformats.org/officeDocument/2006/relationships/header" Target="header26.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2.xml><?xml version="1.0" encoding="utf-8"?>
<ds:datastoreItem xmlns:ds="http://schemas.openxmlformats.org/officeDocument/2006/customXml" ds:itemID="{457FCBDB-AB98-4EB3-A3A5-364868991A28}">
  <ds:schemaRefs>
    <ds:schemaRef ds:uri="http://schemas.openxmlformats.org/package/2006/metadata/core-properties"/>
    <ds:schemaRef ds:uri="985ec44e-1bab-4c0b-9df0-6ba128686fc9"/>
    <ds:schemaRef ds:uri="http://www.w3.org/XML/1998/namespace"/>
    <ds:schemaRef ds:uri="http://schemas.microsoft.com/office/infopath/2007/PartnerControls"/>
    <ds:schemaRef ds:uri="http://purl.org/dc/dcmitype/"/>
    <ds:schemaRef ds:uri="http://schemas.microsoft.com/office/2006/documentManagement/types"/>
    <ds:schemaRef ds:uri="http://purl.org/dc/elements/1.1/"/>
    <ds:schemaRef ds:uri="a7b50396-0b06-45c1-b28e-46f86d566a10"/>
    <ds:schemaRef ds:uri="c15478a5-0be8-4f5d-8383-b307d5ba8bf6"/>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0983C6A-DC14-4A54-9D2D-B4B5114CA6FD}"/>
</file>

<file path=customXml/itemProps4.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31</Pages>
  <Words>12035</Words>
  <Characters>68606</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3</cp:revision>
  <dcterms:created xsi:type="dcterms:W3CDTF">2024-02-01T11:41:00Z</dcterms:created>
  <dcterms:modified xsi:type="dcterms:W3CDTF">2024-02-01T11:48:00Z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