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DD0A75" w:rsidRPr="002E0DE9" w14:paraId="3656A7FE" w14:textId="77777777" w:rsidTr="00BE64BD">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45F446D1" w14:textId="77777777" w:rsidR="00DD0A75" w:rsidRPr="002E0DE9" w:rsidRDefault="00DD0A75" w:rsidP="00BE64BD">
            <w:pPr>
              <w:widowControl w:val="0"/>
              <w:suppressAutoHyphens/>
              <w:autoSpaceDE w:val="0"/>
              <w:spacing w:line="240" w:lineRule="auto"/>
              <w:rPr>
                <w:rFonts w:ascii="Calibri" w:eastAsia="Calibri" w:hAnsi="Calibri" w:cs="Times New Roman"/>
              </w:rPr>
            </w:pPr>
            <w:r w:rsidRPr="002E0DE9">
              <w:rPr>
                <w:rFonts w:eastAsia="Times New Roman" w:cs="Arial"/>
                <w:noProof/>
              </w:rPr>
              <w:drawing>
                <wp:inline distT="0" distB="0" distL="0" distR="0" wp14:anchorId="35777A24" wp14:editId="439579C4">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4D6B4D2" w14:textId="77777777" w:rsidR="001E57E2" w:rsidRPr="00B91D14" w:rsidRDefault="001E57E2" w:rsidP="00B91D14">
            <w:pPr>
              <w:jc w:val="left"/>
              <w:rPr>
                <w:rFonts w:ascii="Calibri" w:eastAsia="Calibri" w:hAnsi="Calibri" w:cs="Times New Roman"/>
                <w:sz w:val="32"/>
                <w:szCs w:val="32"/>
                <w:lang w:val="es-ES"/>
              </w:rPr>
            </w:pPr>
            <w:r w:rsidRPr="00B91D14">
              <w:rPr>
                <w:sz w:val="32"/>
                <w:szCs w:val="32"/>
                <w:lang w:val="es-ES" w:eastAsia="es-ES"/>
              </w:rPr>
              <w:t>CONVENCIÓN SOBRE</w:t>
            </w:r>
          </w:p>
          <w:p w14:paraId="6E645307" w14:textId="0501A729" w:rsidR="00DD0A75" w:rsidRPr="001E57E2" w:rsidRDefault="001E57E2" w:rsidP="00B91D14">
            <w:pPr>
              <w:jc w:val="left"/>
              <w:rPr>
                <w:rFonts w:ascii="Calibri" w:eastAsia="Calibri" w:hAnsi="Calibri" w:cs="Times New Roman"/>
                <w:lang w:val="es-ES"/>
              </w:rPr>
            </w:pPr>
            <w:r w:rsidRPr="00B91D14">
              <w:rPr>
                <w:sz w:val="32"/>
                <w:szCs w:val="32"/>
                <w:lang w:val="es-ES" w:eastAsia="es-ES"/>
              </w:rPr>
              <w:t>LAS ESPECIES</w:t>
            </w:r>
            <w:r w:rsidRPr="00B91D14">
              <w:rPr>
                <w:rFonts w:ascii="Calibri" w:eastAsia="Calibri" w:hAnsi="Calibri" w:cs="Times New Roman"/>
                <w:sz w:val="32"/>
                <w:szCs w:val="32"/>
                <w:lang w:val="es-ES"/>
              </w:rPr>
              <w:t xml:space="preserve"> </w:t>
            </w:r>
            <w:r w:rsidRPr="00B91D14">
              <w:rPr>
                <w:sz w:val="32"/>
                <w:szCs w:val="32"/>
                <w:lang w:val="es-ES" w:eastAsia="es-ES"/>
              </w:rPr>
              <w:t>MIGRATORIAS</w:t>
            </w:r>
            <w:r w:rsidR="00DD0A75" w:rsidRPr="002E0DE9">
              <w:t xml:space="preserve">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45958DD8" w14:textId="77777777" w:rsidR="00ED7C62" w:rsidRDefault="00ED7C62" w:rsidP="00BE64BD">
            <w:pPr>
              <w:widowControl w:val="0"/>
              <w:suppressAutoHyphens/>
              <w:autoSpaceDE w:val="0"/>
              <w:spacing w:line="240" w:lineRule="auto"/>
              <w:rPr>
                <w:rFonts w:eastAsia="Times New Roman" w:cs="Arial"/>
              </w:rPr>
            </w:pPr>
          </w:p>
          <w:p w14:paraId="67EAEF04" w14:textId="576A0548" w:rsidR="000E2F5B" w:rsidRPr="000E2F5B" w:rsidRDefault="000E2F5B" w:rsidP="000E2F5B">
            <w:pPr>
              <w:widowControl w:val="0"/>
              <w:suppressAutoHyphens/>
              <w:autoSpaceDE w:val="0"/>
              <w:spacing w:after="80" w:line="240" w:lineRule="auto"/>
              <w:rPr>
                <w:b/>
                <w:bCs/>
              </w:rPr>
            </w:pPr>
            <w:r w:rsidRPr="000E2F5B">
              <w:rPr>
                <w:sz w:val="22"/>
              </w:rPr>
              <w:t>Españo</w:t>
            </w:r>
            <w:r>
              <w:rPr>
                <w:sz w:val="22"/>
              </w:rPr>
              <w:t>l</w:t>
            </w:r>
          </w:p>
          <w:p w14:paraId="2FC1BC04" w14:textId="1AECCFD0" w:rsidR="00DD0A75" w:rsidRPr="00EC03A6" w:rsidRDefault="00DD0A75" w:rsidP="00BE64BD">
            <w:pPr>
              <w:widowControl w:val="0"/>
              <w:suppressAutoHyphens/>
              <w:autoSpaceDE w:val="0"/>
              <w:spacing w:line="240" w:lineRule="auto"/>
              <w:rPr>
                <w:rFonts w:eastAsia="Times New Roman" w:cs="Arial"/>
                <w:b/>
                <w:bCs/>
                <w:sz w:val="22"/>
              </w:rPr>
            </w:pPr>
            <w:r w:rsidRPr="00EC03A6">
              <w:rPr>
                <w:rFonts w:eastAsia="Times New Roman" w:cs="Arial"/>
                <w:sz w:val="22"/>
              </w:rPr>
              <w:t xml:space="preserve">Original: </w:t>
            </w:r>
            <w:r w:rsidR="000E2F5B" w:rsidRPr="000E2F5B">
              <w:rPr>
                <w:rFonts w:eastAsia="Times New Roman" w:cs="Arial"/>
                <w:sz w:val="22"/>
              </w:rPr>
              <w:t>Inglés</w:t>
            </w:r>
          </w:p>
        </w:tc>
      </w:tr>
    </w:tbl>
    <w:p w14:paraId="7C862FD4" w14:textId="77777777" w:rsidR="00DD0A75" w:rsidRDefault="00DD0A75">
      <w:pPr>
        <w:rPr>
          <w:rFonts w:cs="Arial"/>
          <w:sz w:val="22"/>
          <w:lang w:val="en-GB"/>
        </w:rPr>
      </w:pPr>
    </w:p>
    <w:p w14:paraId="06D2AC06" w14:textId="77777777" w:rsidR="00F55690" w:rsidRPr="00F55690" w:rsidRDefault="00F55690" w:rsidP="00F55690">
      <w:pPr>
        <w:rPr>
          <w:rFonts w:cs="Arial"/>
          <w:sz w:val="22"/>
          <w:lang w:val="en-GB"/>
        </w:rPr>
      </w:pPr>
    </w:p>
    <w:p w14:paraId="2EC9A1D5" w14:textId="77777777" w:rsidR="00F55690" w:rsidRDefault="00F55690" w:rsidP="00F55690">
      <w:pPr>
        <w:rPr>
          <w:rFonts w:cs="Arial"/>
          <w:sz w:val="22"/>
          <w:lang w:val="en-GB"/>
        </w:rPr>
      </w:pPr>
    </w:p>
    <w:p w14:paraId="57094A5D" w14:textId="0E5A2962" w:rsidR="000C3347" w:rsidRPr="000C3347" w:rsidRDefault="000C3347" w:rsidP="001A0005">
      <w:pPr>
        <w:spacing w:line="240" w:lineRule="auto"/>
        <w:jc w:val="center"/>
        <w:rPr>
          <w:rFonts w:cs="Arial"/>
          <w:b/>
          <w:sz w:val="22"/>
        </w:rPr>
      </w:pPr>
      <w:r w:rsidRPr="000C3347">
        <w:rPr>
          <w:rFonts w:cs="Arial"/>
          <w:sz w:val="22"/>
        </w:rPr>
        <w:t>DECISIONES DE LA CONFERENCIA DE LAS PARTES DE LA CMS EN EFECTO DESPUÉS DE SU 14ª REUNIÓN</w:t>
      </w:r>
    </w:p>
    <w:p w14:paraId="133BD56D" w14:textId="7B5DA103" w:rsidR="00F55690" w:rsidRDefault="00F55690" w:rsidP="00F55690">
      <w:pPr>
        <w:tabs>
          <w:tab w:val="left" w:pos="2590"/>
        </w:tabs>
        <w:rPr>
          <w:rFonts w:cs="Arial"/>
          <w:sz w:val="22"/>
        </w:rPr>
      </w:pPr>
    </w:p>
    <w:p w14:paraId="206E8BCD" w14:textId="77777777" w:rsidR="000C3347" w:rsidRPr="000C3347" w:rsidRDefault="000C3347" w:rsidP="00835A37">
      <w:pPr>
        <w:widowControl w:val="0"/>
        <w:suppressAutoHyphens/>
        <w:autoSpaceDE w:val="0"/>
        <w:spacing w:line="240" w:lineRule="auto"/>
        <w:rPr>
          <w:rFonts w:eastAsia="Calibri" w:cs="Arial"/>
          <w:b/>
          <w:bCs/>
          <w:kern w:val="0"/>
          <w:sz w:val="22"/>
          <w:lang w:val="es-ES"/>
          <w14:ligatures w14:val="none"/>
        </w:rPr>
      </w:pPr>
    </w:p>
    <w:p w14:paraId="3825D134" w14:textId="36B69351" w:rsidR="000C3347" w:rsidRPr="000C3347" w:rsidRDefault="000C3347" w:rsidP="000C3347">
      <w:pPr>
        <w:widowControl w:val="0"/>
        <w:suppressAutoHyphens/>
        <w:autoSpaceDE w:val="0"/>
        <w:spacing w:line="240" w:lineRule="auto"/>
        <w:rPr>
          <w:rFonts w:eastAsia="Times New Roman" w:cs="Arial"/>
          <w:b/>
          <w:bCs/>
          <w:kern w:val="0"/>
          <w:sz w:val="21"/>
          <w:szCs w:val="21"/>
          <w:lang w:val="es-ES"/>
          <w14:ligatures w14:val="none"/>
        </w:rPr>
      </w:pPr>
      <w:r w:rsidRPr="000C3347">
        <w:rPr>
          <w:rFonts w:eastAsia="Times New Roman" w:cs="Arial"/>
          <w:kern w:val="0"/>
          <w:sz w:val="22"/>
          <w:lang w:val="es-ES"/>
          <w14:ligatures w14:val="none"/>
        </w:rPr>
        <w:t>Esta lista de Decisiones se ha elaborado de conformidad con la Resolución 11.6 (Rev.COP12) del PNUMA/CMS Revisión de Decisiones. Contiene las Decisiones (distintas de las Resoluciones) adoptadas en la 1</w:t>
      </w:r>
      <w:r>
        <w:rPr>
          <w:rFonts w:eastAsia="Times New Roman" w:cs="Arial"/>
          <w:kern w:val="0"/>
          <w:sz w:val="22"/>
          <w:lang w:val="es-ES"/>
          <w14:ligatures w14:val="none"/>
        </w:rPr>
        <w:t>4</w:t>
      </w:r>
      <w:r w:rsidRPr="000C3347">
        <w:rPr>
          <w:rFonts w:eastAsia="Times New Roman" w:cs="Arial"/>
          <w:kern w:val="0"/>
          <w:sz w:val="22"/>
          <w:lang w:val="es-ES"/>
          <w14:ligatures w14:val="none"/>
        </w:rPr>
        <w:t>ª reunión de la Conferencia de las Partes de la CMS (COP1</w:t>
      </w:r>
      <w:r>
        <w:rPr>
          <w:rFonts w:eastAsia="Times New Roman" w:cs="Arial"/>
          <w:kern w:val="0"/>
          <w:sz w:val="22"/>
          <w:lang w:val="es-ES"/>
          <w14:ligatures w14:val="none"/>
        </w:rPr>
        <w:t>4</w:t>
      </w:r>
      <w:r w:rsidRPr="000C3347">
        <w:rPr>
          <w:rFonts w:eastAsia="Times New Roman" w:cs="Arial"/>
          <w:kern w:val="0"/>
          <w:sz w:val="22"/>
          <w:lang w:val="es-ES"/>
          <w14:ligatures w14:val="none"/>
        </w:rPr>
        <w:t xml:space="preserve">, </w:t>
      </w:r>
      <w:r>
        <w:rPr>
          <w:rFonts w:eastAsia="Times New Roman" w:cs="Arial"/>
          <w:kern w:val="0"/>
          <w:sz w:val="22"/>
          <w:lang w:val="es-ES"/>
          <w14:ligatures w14:val="none"/>
        </w:rPr>
        <w:t>Samarcanda</w:t>
      </w:r>
      <w:r w:rsidRPr="000C3347">
        <w:rPr>
          <w:rFonts w:eastAsia="Times New Roman" w:cs="Arial"/>
          <w:kern w:val="0"/>
          <w:sz w:val="22"/>
          <w:lang w:val="es-ES"/>
          <w14:ligatures w14:val="none"/>
        </w:rPr>
        <w:t>, 202</w:t>
      </w:r>
      <w:r>
        <w:rPr>
          <w:rFonts w:eastAsia="Times New Roman" w:cs="Arial"/>
          <w:kern w:val="0"/>
          <w:sz w:val="22"/>
          <w:lang w:val="es-ES"/>
          <w14:ligatures w14:val="none"/>
        </w:rPr>
        <w:t xml:space="preserve">4). </w:t>
      </w:r>
      <w:r w:rsidRPr="000C3347">
        <w:rPr>
          <w:rFonts w:eastAsia="Times New Roman" w:cs="Arial"/>
          <w:kern w:val="0"/>
          <w:sz w:val="22"/>
          <w:lang w:val="es-ES"/>
          <w14:ligatures w14:val="none"/>
        </w:rPr>
        <w:t>Las Decisiones de esta lista están agrupadas por temas de acuerdo con el orden del día de la COP1</w:t>
      </w:r>
      <w:r>
        <w:rPr>
          <w:rFonts w:eastAsia="Times New Roman" w:cs="Arial"/>
          <w:kern w:val="0"/>
          <w:sz w:val="22"/>
          <w:lang w:val="es-ES"/>
          <w14:ligatures w14:val="none"/>
        </w:rPr>
        <w:t>4.</w:t>
      </w:r>
    </w:p>
    <w:p w14:paraId="7E6F6E77" w14:textId="77777777" w:rsidR="00835A37" w:rsidRPr="000C3347" w:rsidRDefault="00835A37" w:rsidP="00835A37">
      <w:pPr>
        <w:widowControl w:val="0"/>
        <w:suppressAutoHyphens/>
        <w:autoSpaceDE w:val="0"/>
        <w:spacing w:line="240" w:lineRule="auto"/>
        <w:rPr>
          <w:rFonts w:eastAsia="Times New Roman" w:cs="Arial"/>
          <w:b/>
          <w:bCs/>
          <w:kern w:val="0"/>
          <w:sz w:val="21"/>
          <w:szCs w:val="21"/>
          <w:lang w:val="es-ES"/>
          <w14:ligatures w14:val="none"/>
        </w:rPr>
      </w:pPr>
    </w:p>
    <w:p w14:paraId="3C456CA4" w14:textId="4F11C8A5" w:rsidR="00F55690" w:rsidRPr="000C3347" w:rsidRDefault="00F55690" w:rsidP="00F55690">
      <w:pPr>
        <w:tabs>
          <w:tab w:val="left" w:pos="2590"/>
        </w:tabs>
        <w:rPr>
          <w:rFonts w:cs="Arial"/>
          <w:sz w:val="22"/>
          <w:lang w:val="es-ES"/>
        </w:rPr>
        <w:sectPr w:rsidR="00F55690" w:rsidRPr="000C3347" w:rsidSect="004513A7">
          <w:headerReference w:type="even" r:id="rId12"/>
          <w:headerReference w:type="default" r:id="rId13"/>
          <w:footerReference w:type="even" r:id="rId14"/>
          <w:footerReference w:type="default" r:id="rId15"/>
          <w:headerReference w:type="first" r:id="rId16"/>
          <w:pgSz w:w="11906" w:h="16838"/>
          <w:pgMar w:top="1440" w:right="1440" w:bottom="1440" w:left="1440" w:header="709" w:footer="709" w:gutter="0"/>
          <w:cols w:space="708"/>
          <w:titlePg/>
          <w:docGrid w:linePitch="360"/>
        </w:sectPr>
      </w:pPr>
      <w:r w:rsidRPr="000C3347">
        <w:rPr>
          <w:rFonts w:cs="Arial"/>
          <w:sz w:val="22"/>
          <w:lang w:val="es-ES"/>
        </w:rPr>
        <w:tab/>
      </w:r>
    </w:p>
    <w:p w14:paraId="2392927F" w14:textId="77777777" w:rsidR="00E76266" w:rsidRPr="000C3347" w:rsidRDefault="00E76266">
      <w:pPr>
        <w:rPr>
          <w:rFonts w:cs="Arial"/>
          <w:sz w:val="22"/>
          <w:lang w:val="es-ES"/>
        </w:rPr>
      </w:pPr>
    </w:p>
    <w:sdt>
      <w:sdtPr>
        <w:rPr>
          <w:rFonts w:ascii="Arial" w:eastAsiaTheme="minorHAnsi" w:hAnsi="Arial" w:cstheme="minorBidi"/>
          <w:b w:val="0"/>
          <w:bCs w:val="0"/>
          <w:color w:val="auto"/>
          <w:kern w:val="2"/>
          <w:sz w:val="20"/>
          <w:szCs w:val="22"/>
          <w:lang w:val="hr-HR"/>
          <w14:ligatures w14:val="standardContextual"/>
        </w:rPr>
        <w:id w:val="1631060798"/>
        <w:docPartObj>
          <w:docPartGallery w:val="Table of Contents"/>
          <w:docPartUnique/>
        </w:docPartObj>
      </w:sdtPr>
      <w:sdtEndPr>
        <w:rPr>
          <w:noProof/>
        </w:rPr>
      </w:sdtEndPr>
      <w:sdtContent>
        <w:p w14:paraId="5B943F3C" w14:textId="320FFFCB" w:rsidR="00D15E44" w:rsidRPr="00EF7046" w:rsidRDefault="00EF7046" w:rsidP="00692CA2">
          <w:pPr>
            <w:pStyle w:val="TOCHeading"/>
            <w:jc w:val="center"/>
            <w:rPr>
              <w:rFonts w:ascii="Arial" w:hAnsi="Arial" w:cs="Arial"/>
              <w:b w:val="0"/>
              <w:bCs w:val="0"/>
              <w:color w:val="auto"/>
              <w:sz w:val="22"/>
              <w:szCs w:val="22"/>
            </w:rPr>
          </w:pPr>
          <w:proofErr w:type="spellStart"/>
          <w:r w:rsidRPr="00EF7046">
            <w:rPr>
              <w:rFonts w:ascii="Arial" w:hAnsi="Arial" w:cs="Arial"/>
              <w:color w:val="auto"/>
              <w:sz w:val="22"/>
              <w:szCs w:val="22"/>
            </w:rPr>
            <w:t>Tabl</w:t>
          </w:r>
          <w:r w:rsidR="000E2F5B">
            <w:rPr>
              <w:rFonts w:ascii="Arial" w:hAnsi="Arial" w:cs="Arial"/>
              <w:color w:val="auto"/>
              <w:sz w:val="22"/>
              <w:szCs w:val="22"/>
            </w:rPr>
            <w:t>a</w:t>
          </w:r>
          <w:proofErr w:type="spellEnd"/>
          <w:r w:rsidR="000E2F5B">
            <w:rPr>
              <w:rFonts w:ascii="Arial" w:hAnsi="Arial" w:cs="Arial"/>
              <w:color w:val="auto"/>
              <w:sz w:val="22"/>
              <w:szCs w:val="22"/>
            </w:rPr>
            <w:t xml:space="preserve"> de </w:t>
          </w:r>
          <w:proofErr w:type="spellStart"/>
          <w:r w:rsidR="000E2F5B">
            <w:rPr>
              <w:rFonts w:ascii="Arial" w:hAnsi="Arial" w:cs="Arial"/>
              <w:color w:val="auto"/>
              <w:sz w:val="22"/>
              <w:szCs w:val="22"/>
            </w:rPr>
            <w:t>Contenidos</w:t>
          </w:r>
          <w:proofErr w:type="spellEnd"/>
        </w:p>
        <w:p w14:paraId="67B9C294" w14:textId="77777777" w:rsidR="00692CA2" w:rsidRPr="00692CA2" w:rsidRDefault="00692CA2" w:rsidP="00692CA2">
          <w:pPr>
            <w:rPr>
              <w:lang w:val="en-US"/>
            </w:rPr>
          </w:pPr>
        </w:p>
        <w:p w14:paraId="729A44D5" w14:textId="42682C38" w:rsidR="00280EA0" w:rsidRPr="00B63C9C" w:rsidRDefault="00D15E44">
          <w:pPr>
            <w:pStyle w:val="TOC1"/>
            <w:tabs>
              <w:tab w:val="right" w:leader="dot" w:pos="9016"/>
            </w:tabs>
            <w:rPr>
              <w:rFonts w:asciiTheme="minorHAnsi" w:eastAsiaTheme="minorEastAsia" w:hAnsiTheme="minorHAnsi"/>
              <w:b/>
              <w:bCs/>
              <w:sz w:val="24"/>
              <w:szCs w:val="24"/>
            </w:rPr>
          </w:pPr>
          <w:r>
            <w:fldChar w:fldCharType="begin"/>
          </w:r>
          <w:r>
            <w:instrText xml:space="preserve"> TOC \o "1-3" \h \z \u </w:instrText>
          </w:r>
          <w:r>
            <w:fldChar w:fldCharType="separate"/>
          </w:r>
          <w:hyperlink w:anchor="_Toc162443075" w:history="1">
            <w:r w:rsidR="00280EA0" w:rsidRPr="00B63C9C">
              <w:rPr>
                <w:rStyle w:val="Hyperlink"/>
              </w:rPr>
              <w:t>Asuntos estratégicos e institucionales</w:t>
            </w:r>
            <w:r w:rsidR="00280EA0" w:rsidRPr="00B63C9C">
              <w:rPr>
                <w:webHidden/>
              </w:rPr>
              <w:tab/>
            </w:r>
            <w:r w:rsidR="00280EA0" w:rsidRPr="00B63C9C">
              <w:rPr>
                <w:b/>
                <w:bCs/>
                <w:webHidden/>
              </w:rPr>
              <w:fldChar w:fldCharType="begin"/>
            </w:r>
            <w:r w:rsidR="00280EA0" w:rsidRPr="00B63C9C">
              <w:rPr>
                <w:webHidden/>
              </w:rPr>
              <w:instrText xml:space="preserve"> PAGEREF _Toc162443075 \h </w:instrText>
            </w:r>
            <w:r w:rsidR="00280EA0" w:rsidRPr="00B63C9C">
              <w:rPr>
                <w:b/>
                <w:bCs/>
                <w:webHidden/>
              </w:rPr>
            </w:r>
            <w:r w:rsidR="00280EA0" w:rsidRPr="00B63C9C">
              <w:rPr>
                <w:b/>
                <w:bCs/>
                <w:webHidden/>
              </w:rPr>
              <w:fldChar w:fldCharType="separate"/>
            </w:r>
            <w:r w:rsidR="00673EA8">
              <w:rPr>
                <w:webHidden/>
              </w:rPr>
              <w:t>5</w:t>
            </w:r>
            <w:r w:rsidR="00280EA0" w:rsidRPr="00B63C9C">
              <w:rPr>
                <w:b/>
                <w:bCs/>
                <w:webHidden/>
              </w:rPr>
              <w:fldChar w:fldCharType="end"/>
            </w:r>
          </w:hyperlink>
        </w:p>
        <w:p w14:paraId="234F946B" w14:textId="5732D144"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76" w:history="1">
            <w:r w:rsidR="00280EA0" w:rsidRPr="00B63C9C">
              <w:rPr>
                <w:rStyle w:val="Hyperlink"/>
                <w:lang w:val="es-ES_tradnl"/>
              </w:rPr>
              <w:t>Plan Estratégico de Samarcanda para las Especies Migratorias</w:t>
            </w:r>
            <w:r w:rsidR="00B63C9C">
              <w:rPr>
                <w:rStyle w:val="Hyperlink"/>
                <w:lang w:val="es-ES_tradnl"/>
              </w:rPr>
              <w:t xml:space="preserve"> – </w:t>
            </w:r>
            <w:bookmarkStart w:id="0" w:name="_Hlk162443743"/>
            <w:r w:rsidR="00B63C9C">
              <w:rPr>
                <w:rStyle w:val="Hyperlink"/>
                <w:i/>
                <w:iCs/>
                <w:lang w:val="es-ES_tradnl"/>
              </w:rPr>
              <w:t>Decisiones</w:t>
            </w:r>
            <w:bookmarkEnd w:id="0"/>
            <w:r w:rsidR="00B63C9C">
              <w:rPr>
                <w:rStyle w:val="Hyperlink"/>
                <w:i/>
                <w:iCs/>
                <w:lang w:val="es-ES_tradnl"/>
              </w:rPr>
              <w:t xml:space="preserve"> 14.1 – 14.4</w:t>
            </w:r>
            <w:r w:rsidR="00280EA0" w:rsidRPr="00B63C9C">
              <w:rPr>
                <w:webHidden/>
              </w:rPr>
              <w:tab/>
            </w:r>
            <w:r w:rsidR="00280EA0" w:rsidRPr="00B63C9C">
              <w:rPr>
                <w:b/>
                <w:bCs/>
                <w:webHidden/>
              </w:rPr>
              <w:fldChar w:fldCharType="begin"/>
            </w:r>
            <w:r w:rsidR="00280EA0" w:rsidRPr="00B63C9C">
              <w:rPr>
                <w:webHidden/>
              </w:rPr>
              <w:instrText xml:space="preserve"> PAGEREF _Toc162443076 \h </w:instrText>
            </w:r>
            <w:r w:rsidR="00280EA0" w:rsidRPr="00B63C9C">
              <w:rPr>
                <w:b/>
                <w:bCs/>
                <w:webHidden/>
              </w:rPr>
            </w:r>
            <w:r w:rsidR="00280EA0" w:rsidRPr="00B63C9C">
              <w:rPr>
                <w:b/>
                <w:bCs/>
                <w:webHidden/>
              </w:rPr>
              <w:fldChar w:fldCharType="separate"/>
            </w:r>
            <w:r w:rsidR="00673EA8">
              <w:rPr>
                <w:webHidden/>
              </w:rPr>
              <w:t>5</w:t>
            </w:r>
            <w:r w:rsidR="00280EA0" w:rsidRPr="00B63C9C">
              <w:rPr>
                <w:b/>
                <w:bCs/>
                <w:webHidden/>
              </w:rPr>
              <w:fldChar w:fldCharType="end"/>
            </w:r>
          </w:hyperlink>
        </w:p>
        <w:p w14:paraId="3EFD9C38" w14:textId="4A574856"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77" w:history="1">
            <w:r w:rsidR="00280EA0" w:rsidRPr="00B63C9C">
              <w:rPr>
                <w:rStyle w:val="Hyperlink"/>
                <w:lang w:val="es-ES"/>
              </w:rPr>
              <w:t>Ámbitos de los Consejeros Designados por la COP</w:t>
            </w:r>
            <w:r w:rsidR="00B63C9C" w:rsidRPr="00B63C9C">
              <w:rPr>
                <w:rStyle w:val="Hyperlink"/>
                <w:lang w:val="es-ES"/>
              </w:rPr>
              <w:t xml:space="preserve"> </w:t>
            </w:r>
            <w:r w:rsidR="00B63C9C">
              <w:rPr>
                <w:rStyle w:val="Hyperlink"/>
                <w:lang w:val="es-ES"/>
              </w:rPr>
              <w:t>–</w:t>
            </w:r>
            <w:r w:rsidR="00B63C9C" w:rsidRPr="00B63C9C">
              <w:rPr>
                <w:rStyle w:val="Hyperlink"/>
                <w:lang w:val="es-ES"/>
              </w:rPr>
              <w:t xml:space="preserve"> </w:t>
            </w:r>
            <w:r w:rsidR="00B63C9C" w:rsidRPr="00B63C9C">
              <w:rPr>
                <w:rStyle w:val="Hyperlink"/>
                <w:i/>
                <w:iCs/>
                <w:lang w:val="es-ES"/>
              </w:rPr>
              <w:t>Decisión</w:t>
            </w:r>
            <w:r w:rsidR="00B63C9C">
              <w:rPr>
                <w:rStyle w:val="Hyperlink"/>
                <w:i/>
                <w:iCs/>
                <w:lang w:val="es-ES"/>
              </w:rPr>
              <w:t xml:space="preserve"> 14.5</w:t>
            </w:r>
            <w:r w:rsidR="00280EA0" w:rsidRPr="00B63C9C">
              <w:rPr>
                <w:rStyle w:val="Hyperlink"/>
                <w:webHidden/>
              </w:rPr>
              <w:tab/>
            </w:r>
            <w:r w:rsidR="00280EA0" w:rsidRPr="00B63C9C">
              <w:rPr>
                <w:rStyle w:val="Hyperlink"/>
                <w:b/>
                <w:bCs/>
                <w:webHidden/>
              </w:rPr>
              <w:fldChar w:fldCharType="begin"/>
            </w:r>
            <w:r w:rsidR="00280EA0" w:rsidRPr="00B63C9C">
              <w:rPr>
                <w:rStyle w:val="Hyperlink"/>
                <w:webHidden/>
              </w:rPr>
              <w:instrText xml:space="preserve"> PAGEREF _Toc162443077 \h </w:instrText>
            </w:r>
            <w:r w:rsidR="00280EA0" w:rsidRPr="00B63C9C">
              <w:rPr>
                <w:rStyle w:val="Hyperlink"/>
                <w:b/>
                <w:bCs/>
                <w:webHidden/>
              </w:rPr>
            </w:r>
            <w:r w:rsidR="00280EA0" w:rsidRPr="00B63C9C">
              <w:rPr>
                <w:rStyle w:val="Hyperlink"/>
                <w:b/>
                <w:bCs/>
                <w:webHidden/>
              </w:rPr>
              <w:fldChar w:fldCharType="separate"/>
            </w:r>
            <w:r w:rsidR="00673EA8">
              <w:rPr>
                <w:rStyle w:val="Hyperlink"/>
                <w:webHidden/>
              </w:rPr>
              <w:t>7</w:t>
            </w:r>
            <w:r w:rsidR="00280EA0" w:rsidRPr="00B63C9C">
              <w:rPr>
                <w:rStyle w:val="Hyperlink"/>
                <w:b/>
                <w:bCs/>
                <w:webHidden/>
              </w:rPr>
              <w:fldChar w:fldCharType="end"/>
            </w:r>
          </w:hyperlink>
        </w:p>
        <w:p w14:paraId="225EF7E6" w14:textId="4E3DD03F"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78" w:history="1">
            <w:r w:rsidR="00280EA0" w:rsidRPr="00B63C9C">
              <w:rPr>
                <w:rStyle w:val="Hyperlink"/>
                <w:lang w:val="es-ES_tradnl"/>
              </w:rPr>
              <w:t>Participación de la CMS en los Procesos del CDB, incluido el del Marco Mundial para la Diversidad Biológica</w:t>
            </w:r>
            <w:r w:rsidR="00B63C9C">
              <w:rPr>
                <w:rStyle w:val="Hyperlink"/>
                <w:lang w:val="es-ES_tradnl"/>
              </w:rPr>
              <w:t xml:space="preserve"> – </w:t>
            </w:r>
            <w:r w:rsidR="00B63C9C" w:rsidRPr="00B63C9C">
              <w:rPr>
                <w:rStyle w:val="Hyperlink"/>
                <w:i/>
                <w:iCs/>
                <w:lang w:val="es-ES_tradnl"/>
              </w:rPr>
              <w:t>Decisiones</w:t>
            </w:r>
            <w:r w:rsidR="00B63C9C">
              <w:rPr>
                <w:rStyle w:val="Hyperlink"/>
                <w:i/>
                <w:iCs/>
                <w:lang w:val="es-ES_tradnl"/>
              </w:rPr>
              <w:t xml:space="preserve"> 14.6 – 14.7</w:t>
            </w:r>
            <w:r w:rsidR="00280EA0" w:rsidRPr="00B63C9C">
              <w:rPr>
                <w:webHidden/>
              </w:rPr>
              <w:tab/>
            </w:r>
            <w:r w:rsidR="00280EA0" w:rsidRPr="00B63C9C">
              <w:rPr>
                <w:b/>
                <w:bCs/>
                <w:webHidden/>
              </w:rPr>
              <w:fldChar w:fldCharType="begin"/>
            </w:r>
            <w:r w:rsidR="00280EA0" w:rsidRPr="00B63C9C">
              <w:rPr>
                <w:webHidden/>
              </w:rPr>
              <w:instrText xml:space="preserve"> PAGEREF _Toc162443078 \h </w:instrText>
            </w:r>
            <w:r w:rsidR="00280EA0" w:rsidRPr="00B63C9C">
              <w:rPr>
                <w:b/>
                <w:bCs/>
                <w:webHidden/>
              </w:rPr>
            </w:r>
            <w:r w:rsidR="00280EA0" w:rsidRPr="00B63C9C">
              <w:rPr>
                <w:b/>
                <w:bCs/>
                <w:webHidden/>
              </w:rPr>
              <w:fldChar w:fldCharType="separate"/>
            </w:r>
            <w:r w:rsidR="00673EA8">
              <w:rPr>
                <w:webHidden/>
              </w:rPr>
              <w:t>7</w:t>
            </w:r>
            <w:r w:rsidR="00280EA0" w:rsidRPr="00B63C9C">
              <w:rPr>
                <w:b/>
                <w:bCs/>
                <w:webHidden/>
              </w:rPr>
              <w:fldChar w:fldCharType="end"/>
            </w:r>
          </w:hyperlink>
        </w:p>
        <w:p w14:paraId="3058E715" w14:textId="026162BB"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79" w:history="1">
            <w:r w:rsidR="00280EA0" w:rsidRPr="00B63C9C">
              <w:rPr>
                <w:rStyle w:val="Hyperlink"/>
                <w:lang w:val="es-ES"/>
              </w:rPr>
              <w:t>Participación de las Organizaciones no Gubernamentales y Otros Grupos en los Procesos de la CMS</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14.8 – 14.10</w:t>
            </w:r>
            <w:r w:rsidR="00280EA0" w:rsidRPr="00B63C9C">
              <w:rPr>
                <w:webHidden/>
              </w:rPr>
              <w:tab/>
            </w:r>
            <w:r w:rsidR="00280EA0" w:rsidRPr="00B63C9C">
              <w:rPr>
                <w:b/>
                <w:bCs/>
                <w:webHidden/>
              </w:rPr>
              <w:fldChar w:fldCharType="begin"/>
            </w:r>
            <w:r w:rsidR="00280EA0" w:rsidRPr="00B63C9C">
              <w:rPr>
                <w:webHidden/>
              </w:rPr>
              <w:instrText xml:space="preserve"> PAGEREF _Toc162443079 \h </w:instrText>
            </w:r>
            <w:r w:rsidR="00280EA0" w:rsidRPr="00B63C9C">
              <w:rPr>
                <w:b/>
                <w:bCs/>
                <w:webHidden/>
              </w:rPr>
            </w:r>
            <w:r w:rsidR="00280EA0" w:rsidRPr="00B63C9C">
              <w:rPr>
                <w:b/>
                <w:bCs/>
                <w:webHidden/>
              </w:rPr>
              <w:fldChar w:fldCharType="separate"/>
            </w:r>
            <w:r w:rsidR="00673EA8">
              <w:rPr>
                <w:webHidden/>
              </w:rPr>
              <w:t>8</w:t>
            </w:r>
            <w:r w:rsidR="00280EA0" w:rsidRPr="00B63C9C">
              <w:rPr>
                <w:b/>
                <w:bCs/>
                <w:webHidden/>
              </w:rPr>
              <w:fldChar w:fldCharType="end"/>
            </w:r>
          </w:hyperlink>
        </w:p>
        <w:p w14:paraId="5DA5D0C4" w14:textId="63A4120B"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80" w:history="1">
            <w:r w:rsidR="00280EA0" w:rsidRPr="00B63C9C">
              <w:rPr>
                <w:rStyle w:val="Hyperlink"/>
                <w:lang w:val="es-ES"/>
              </w:rPr>
              <w:t>Cooperación con la Plataforma Intergubernamental Científico Normativa sobre Biodiversidad y Servicios Ecosistemicos (IPBES) y la CMS</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14.11 – 14.14</w:t>
            </w:r>
            <w:r w:rsidR="00280EA0" w:rsidRPr="00B63C9C">
              <w:rPr>
                <w:webHidden/>
              </w:rPr>
              <w:tab/>
            </w:r>
            <w:r w:rsidR="00280EA0" w:rsidRPr="00B63C9C">
              <w:rPr>
                <w:b/>
                <w:bCs/>
                <w:webHidden/>
              </w:rPr>
              <w:fldChar w:fldCharType="begin"/>
            </w:r>
            <w:r w:rsidR="00280EA0" w:rsidRPr="00B63C9C">
              <w:rPr>
                <w:webHidden/>
              </w:rPr>
              <w:instrText xml:space="preserve"> PAGEREF _Toc162443080 \h </w:instrText>
            </w:r>
            <w:r w:rsidR="00280EA0" w:rsidRPr="00B63C9C">
              <w:rPr>
                <w:b/>
                <w:bCs/>
                <w:webHidden/>
              </w:rPr>
            </w:r>
            <w:r w:rsidR="00280EA0" w:rsidRPr="00B63C9C">
              <w:rPr>
                <w:b/>
                <w:bCs/>
                <w:webHidden/>
              </w:rPr>
              <w:fldChar w:fldCharType="separate"/>
            </w:r>
            <w:r w:rsidR="00673EA8">
              <w:rPr>
                <w:webHidden/>
              </w:rPr>
              <w:t>10</w:t>
            </w:r>
            <w:r w:rsidR="00280EA0" w:rsidRPr="00B63C9C">
              <w:rPr>
                <w:b/>
                <w:bCs/>
                <w:webHidden/>
              </w:rPr>
              <w:fldChar w:fldCharType="end"/>
            </w:r>
          </w:hyperlink>
        </w:p>
        <w:p w14:paraId="3D46DBA0" w14:textId="66636EFE"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81" w:history="1">
            <w:r w:rsidR="00280EA0" w:rsidRPr="00B63C9C">
              <w:rPr>
                <w:rStyle w:val="Hyperlink"/>
                <w:lang w:val="es-ES"/>
              </w:rPr>
              <w:t>Gestión de la Comunicación y la Información</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14.15 – 14.16</w:t>
            </w:r>
            <w:r w:rsidR="00280EA0" w:rsidRPr="00B63C9C">
              <w:rPr>
                <w:webHidden/>
              </w:rPr>
              <w:tab/>
            </w:r>
            <w:r w:rsidR="00280EA0" w:rsidRPr="00B63C9C">
              <w:rPr>
                <w:b/>
                <w:bCs/>
                <w:webHidden/>
              </w:rPr>
              <w:fldChar w:fldCharType="begin"/>
            </w:r>
            <w:r w:rsidR="00280EA0" w:rsidRPr="00B63C9C">
              <w:rPr>
                <w:webHidden/>
              </w:rPr>
              <w:instrText xml:space="preserve"> PAGEREF _Toc162443081 \h </w:instrText>
            </w:r>
            <w:r w:rsidR="00280EA0" w:rsidRPr="00B63C9C">
              <w:rPr>
                <w:b/>
                <w:bCs/>
                <w:webHidden/>
              </w:rPr>
            </w:r>
            <w:r w:rsidR="00280EA0" w:rsidRPr="00B63C9C">
              <w:rPr>
                <w:b/>
                <w:bCs/>
                <w:webHidden/>
              </w:rPr>
              <w:fldChar w:fldCharType="separate"/>
            </w:r>
            <w:r w:rsidR="00673EA8">
              <w:rPr>
                <w:webHidden/>
              </w:rPr>
              <w:t>11</w:t>
            </w:r>
            <w:r w:rsidR="00280EA0" w:rsidRPr="00B63C9C">
              <w:rPr>
                <w:b/>
                <w:bCs/>
                <w:webHidden/>
              </w:rPr>
              <w:fldChar w:fldCharType="end"/>
            </w:r>
          </w:hyperlink>
        </w:p>
        <w:p w14:paraId="62645C98" w14:textId="6B42B6CE" w:rsidR="00280EA0" w:rsidRPr="00B63C9C" w:rsidRDefault="00880143">
          <w:pPr>
            <w:pStyle w:val="TOC1"/>
            <w:tabs>
              <w:tab w:val="right" w:leader="dot" w:pos="9016"/>
            </w:tabs>
            <w:rPr>
              <w:rFonts w:asciiTheme="minorHAnsi" w:eastAsiaTheme="minorEastAsia" w:hAnsiTheme="minorHAnsi"/>
              <w:b/>
              <w:bCs/>
              <w:sz w:val="24"/>
              <w:szCs w:val="24"/>
            </w:rPr>
          </w:pPr>
          <w:hyperlink w:anchor="_Toc162443082" w:history="1">
            <w:r w:rsidR="00280EA0" w:rsidRPr="00B63C9C">
              <w:rPr>
                <w:rStyle w:val="Hyperlink"/>
              </w:rPr>
              <w:t>Evaluaciones e Informes Científicos</w:t>
            </w:r>
            <w:r w:rsidR="00280EA0" w:rsidRPr="00B63C9C">
              <w:rPr>
                <w:webHidden/>
              </w:rPr>
              <w:tab/>
            </w:r>
            <w:r w:rsidR="00280EA0" w:rsidRPr="00B63C9C">
              <w:rPr>
                <w:b/>
                <w:bCs/>
                <w:webHidden/>
              </w:rPr>
              <w:fldChar w:fldCharType="begin"/>
            </w:r>
            <w:r w:rsidR="00280EA0" w:rsidRPr="00B63C9C">
              <w:rPr>
                <w:webHidden/>
              </w:rPr>
              <w:instrText xml:space="preserve"> PAGEREF _Toc162443082 \h </w:instrText>
            </w:r>
            <w:r w:rsidR="00280EA0" w:rsidRPr="00B63C9C">
              <w:rPr>
                <w:b/>
                <w:bCs/>
                <w:webHidden/>
              </w:rPr>
            </w:r>
            <w:r w:rsidR="00280EA0" w:rsidRPr="00B63C9C">
              <w:rPr>
                <w:b/>
                <w:bCs/>
                <w:webHidden/>
              </w:rPr>
              <w:fldChar w:fldCharType="separate"/>
            </w:r>
            <w:r w:rsidR="00673EA8">
              <w:rPr>
                <w:webHidden/>
              </w:rPr>
              <w:t>11</w:t>
            </w:r>
            <w:r w:rsidR="00280EA0" w:rsidRPr="00B63C9C">
              <w:rPr>
                <w:b/>
                <w:bCs/>
                <w:webHidden/>
              </w:rPr>
              <w:fldChar w:fldCharType="end"/>
            </w:r>
          </w:hyperlink>
        </w:p>
        <w:p w14:paraId="3F411A65" w14:textId="3E1F42A8"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83" w:history="1">
            <w:r w:rsidR="00280EA0" w:rsidRPr="00B63C9C">
              <w:rPr>
                <w:rStyle w:val="Hyperlink"/>
                <w:lang w:val="es-ES"/>
              </w:rPr>
              <w:t>Atlas de la Migración Animal</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14.17 – 14.19</w:t>
            </w:r>
            <w:r w:rsidR="00280EA0" w:rsidRPr="00B63C9C">
              <w:rPr>
                <w:webHidden/>
              </w:rPr>
              <w:tab/>
            </w:r>
            <w:r w:rsidR="00280EA0" w:rsidRPr="00B63C9C">
              <w:rPr>
                <w:b/>
                <w:bCs/>
                <w:webHidden/>
              </w:rPr>
              <w:fldChar w:fldCharType="begin"/>
            </w:r>
            <w:r w:rsidR="00280EA0" w:rsidRPr="00B63C9C">
              <w:rPr>
                <w:webHidden/>
              </w:rPr>
              <w:instrText xml:space="preserve"> PAGEREF _Toc162443083 \h </w:instrText>
            </w:r>
            <w:r w:rsidR="00280EA0" w:rsidRPr="00B63C9C">
              <w:rPr>
                <w:b/>
                <w:bCs/>
                <w:webHidden/>
              </w:rPr>
            </w:r>
            <w:r w:rsidR="00280EA0" w:rsidRPr="00B63C9C">
              <w:rPr>
                <w:b/>
                <w:bCs/>
                <w:webHidden/>
              </w:rPr>
              <w:fldChar w:fldCharType="separate"/>
            </w:r>
            <w:r w:rsidR="00673EA8">
              <w:rPr>
                <w:webHidden/>
              </w:rPr>
              <w:t>11</w:t>
            </w:r>
            <w:r w:rsidR="00280EA0" w:rsidRPr="00B63C9C">
              <w:rPr>
                <w:b/>
                <w:bCs/>
                <w:webHidden/>
              </w:rPr>
              <w:fldChar w:fldCharType="end"/>
            </w:r>
          </w:hyperlink>
        </w:p>
        <w:p w14:paraId="3F9E731A" w14:textId="356C3995"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84" w:history="1">
            <w:r w:rsidR="00280EA0" w:rsidRPr="00B63C9C">
              <w:rPr>
                <w:rStyle w:val="Hyperlink"/>
              </w:rPr>
              <w:t>Estado de Conservación de las Especies Migratorias</w:t>
            </w:r>
            <w:r w:rsidR="00B63C9C">
              <w:rPr>
                <w:rStyle w:val="Hyperlink"/>
              </w:rPr>
              <w:t xml:space="preserve"> – </w:t>
            </w:r>
            <w:r w:rsidR="00B63C9C" w:rsidRPr="00B63C9C">
              <w:rPr>
                <w:rStyle w:val="Hyperlink"/>
                <w:i/>
                <w:iCs/>
              </w:rPr>
              <w:t>Decisiones</w:t>
            </w:r>
            <w:r w:rsidR="00B63C9C">
              <w:rPr>
                <w:rStyle w:val="Hyperlink"/>
                <w:i/>
                <w:iCs/>
              </w:rPr>
              <w:t xml:space="preserve"> 14.20 – 14.24</w:t>
            </w:r>
            <w:r w:rsidR="00280EA0" w:rsidRPr="00B63C9C">
              <w:rPr>
                <w:webHidden/>
              </w:rPr>
              <w:tab/>
            </w:r>
            <w:r w:rsidR="00280EA0" w:rsidRPr="00B63C9C">
              <w:rPr>
                <w:b/>
                <w:bCs/>
                <w:webHidden/>
              </w:rPr>
              <w:fldChar w:fldCharType="begin"/>
            </w:r>
            <w:r w:rsidR="00280EA0" w:rsidRPr="00B63C9C">
              <w:rPr>
                <w:webHidden/>
              </w:rPr>
              <w:instrText xml:space="preserve"> PAGEREF _Toc162443084 \h </w:instrText>
            </w:r>
            <w:r w:rsidR="00280EA0" w:rsidRPr="00B63C9C">
              <w:rPr>
                <w:b/>
                <w:bCs/>
                <w:webHidden/>
              </w:rPr>
            </w:r>
            <w:r w:rsidR="00280EA0" w:rsidRPr="00B63C9C">
              <w:rPr>
                <w:b/>
                <w:bCs/>
                <w:webHidden/>
              </w:rPr>
              <w:fldChar w:fldCharType="separate"/>
            </w:r>
            <w:r w:rsidR="00673EA8">
              <w:rPr>
                <w:webHidden/>
              </w:rPr>
              <w:t>13</w:t>
            </w:r>
            <w:r w:rsidR="00280EA0" w:rsidRPr="00B63C9C">
              <w:rPr>
                <w:b/>
                <w:bCs/>
                <w:webHidden/>
              </w:rPr>
              <w:fldChar w:fldCharType="end"/>
            </w:r>
          </w:hyperlink>
        </w:p>
        <w:p w14:paraId="3CB28131" w14:textId="0B50FCD3" w:rsidR="00280EA0" w:rsidRPr="00B63C9C" w:rsidRDefault="00880143">
          <w:pPr>
            <w:pStyle w:val="TOC1"/>
            <w:tabs>
              <w:tab w:val="right" w:leader="dot" w:pos="9016"/>
            </w:tabs>
            <w:rPr>
              <w:rFonts w:asciiTheme="minorHAnsi" w:eastAsiaTheme="minorEastAsia" w:hAnsiTheme="minorHAnsi"/>
              <w:b/>
              <w:bCs/>
              <w:sz w:val="24"/>
              <w:szCs w:val="24"/>
            </w:rPr>
          </w:pPr>
          <w:hyperlink w:anchor="_Toc162443085" w:history="1">
            <w:r w:rsidR="00280EA0" w:rsidRPr="00B63C9C">
              <w:rPr>
                <w:rStyle w:val="Hyperlink"/>
              </w:rPr>
              <w:t>Interpretación e Implementación de la Convención</w:t>
            </w:r>
            <w:r w:rsidR="00280EA0" w:rsidRPr="00B63C9C">
              <w:rPr>
                <w:webHidden/>
              </w:rPr>
              <w:tab/>
            </w:r>
            <w:r w:rsidR="00280EA0" w:rsidRPr="00B63C9C">
              <w:rPr>
                <w:b/>
                <w:bCs/>
                <w:webHidden/>
              </w:rPr>
              <w:fldChar w:fldCharType="begin"/>
            </w:r>
            <w:r w:rsidR="00280EA0" w:rsidRPr="00B63C9C">
              <w:rPr>
                <w:webHidden/>
              </w:rPr>
              <w:instrText xml:space="preserve"> PAGEREF _Toc162443085 \h </w:instrText>
            </w:r>
            <w:r w:rsidR="00280EA0" w:rsidRPr="00B63C9C">
              <w:rPr>
                <w:b/>
                <w:bCs/>
                <w:webHidden/>
              </w:rPr>
            </w:r>
            <w:r w:rsidR="00280EA0" w:rsidRPr="00B63C9C">
              <w:rPr>
                <w:b/>
                <w:bCs/>
                <w:webHidden/>
              </w:rPr>
              <w:fldChar w:fldCharType="separate"/>
            </w:r>
            <w:r w:rsidR="00673EA8">
              <w:rPr>
                <w:webHidden/>
              </w:rPr>
              <w:t>14</w:t>
            </w:r>
            <w:r w:rsidR="00280EA0" w:rsidRPr="00B63C9C">
              <w:rPr>
                <w:b/>
                <w:bCs/>
                <w:webHidden/>
              </w:rPr>
              <w:fldChar w:fldCharType="end"/>
            </w:r>
          </w:hyperlink>
        </w:p>
        <w:p w14:paraId="2712F8FD" w14:textId="4171CD35"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86" w:history="1">
            <w:r w:rsidR="00280EA0" w:rsidRPr="00B63C9C">
              <w:rPr>
                <w:rStyle w:val="Hyperlink"/>
                <w:lang w:val="es-ES_tradnl"/>
              </w:rPr>
              <w:t>Informes Nacionales</w:t>
            </w:r>
            <w:r w:rsidR="00B63C9C">
              <w:rPr>
                <w:rStyle w:val="Hyperlink"/>
                <w:lang w:val="es-ES_tradnl"/>
              </w:rPr>
              <w:t xml:space="preserve"> – </w:t>
            </w:r>
            <w:r w:rsidR="00B63C9C" w:rsidRPr="00B63C9C">
              <w:rPr>
                <w:rStyle w:val="Hyperlink"/>
                <w:i/>
                <w:iCs/>
                <w:lang w:val="es-ES_tradnl"/>
              </w:rPr>
              <w:t>Decisiones</w:t>
            </w:r>
            <w:r w:rsidR="00B63C9C">
              <w:rPr>
                <w:rStyle w:val="Hyperlink"/>
                <w:i/>
                <w:iCs/>
                <w:lang w:val="es-ES_tradnl"/>
              </w:rPr>
              <w:t xml:space="preserve"> 14.25 – 14.27</w:t>
            </w:r>
            <w:r w:rsidR="00280EA0" w:rsidRPr="00B63C9C">
              <w:rPr>
                <w:webHidden/>
              </w:rPr>
              <w:tab/>
            </w:r>
            <w:r w:rsidR="00280EA0" w:rsidRPr="00B63C9C">
              <w:rPr>
                <w:b/>
                <w:bCs/>
                <w:webHidden/>
              </w:rPr>
              <w:fldChar w:fldCharType="begin"/>
            </w:r>
            <w:r w:rsidR="00280EA0" w:rsidRPr="00B63C9C">
              <w:rPr>
                <w:webHidden/>
              </w:rPr>
              <w:instrText xml:space="preserve"> PAGEREF _Toc162443086 \h </w:instrText>
            </w:r>
            <w:r w:rsidR="00280EA0" w:rsidRPr="00B63C9C">
              <w:rPr>
                <w:b/>
                <w:bCs/>
                <w:webHidden/>
              </w:rPr>
            </w:r>
            <w:r w:rsidR="00280EA0" w:rsidRPr="00B63C9C">
              <w:rPr>
                <w:b/>
                <w:bCs/>
                <w:webHidden/>
              </w:rPr>
              <w:fldChar w:fldCharType="separate"/>
            </w:r>
            <w:r w:rsidR="00673EA8">
              <w:rPr>
                <w:webHidden/>
              </w:rPr>
              <w:t>14</w:t>
            </w:r>
            <w:r w:rsidR="00280EA0" w:rsidRPr="00B63C9C">
              <w:rPr>
                <w:b/>
                <w:bCs/>
                <w:webHidden/>
              </w:rPr>
              <w:fldChar w:fldCharType="end"/>
            </w:r>
          </w:hyperlink>
        </w:p>
        <w:p w14:paraId="1DE6C0A1" w14:textId="637E46DA"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87" w:history="1">
            <w:r w:rsidR="00280EA0" w:rsidRPr="00B63C9C">
              <w:rPr>
                <w:rStyle w:val="Hyperlink"/>
              </w:rPr>
              <w:t>Mecanismo de Revisión y Programa de Legislación Nacional</w:t>
            </w:r>
            <w:r w:rsidR="00B63C9C">
              <w:rPr>
                <w:rStyle w:val="Hyperlink"/>
              </w:rPr>
              <w:t xml:space="preserve"> – </w:t>
            </w:r>
            <w:r w:rsidR="00B63C9C" w:rsidRPr="00B63C9C">
              <w:rPr>
                <w:rStyle w:val="Hyperlink"/>
                <w:i/>
                <w:iCs/>
              </w:rPr>
              <w:t>Decisiones</w:t>
            </w:r>
            <w:r w:rsidR="00B63C9C">
              <w:rPr>
                <w:rStyle w:val="Hyperlink"/>
                <w:i/>
                <w:iCs/>
              </w:rPr>
              <w:t xml:space="preserve"> 14.28 – 14.29</w:t>
            </w:r>
            <w:r w:rsidR="00280EA0" w:rsidRPr="00B63C9C">
              <w:rPr>
                <w:webHidden/>
              </w:rPr>
              <w:tab/>
            </w:r>
            <w:r w:rsidR="00280EA0" w:rsidRPr="00B63C9C">
              <w:rPr>
                <w:b/>
                <w:bCs/>
                <w:webHidden/>
              </w:rPr>
              <w:fldChar w:fldCharType="begin"/>
            </w:r>
            <w:r w:rsidR="00280EA0" w:rsidRPr="00B63C9C">
              <w:rPr>
                <w:webHidden/>
              </w:rPr>
              <w:instrText xml:space="preserve"> PAGEREF _Toc162443087 \h </w:instrText>
            </w:r>
            <w:r w:rsidR="00280EA0" w:rsidRPr="00B63C9C">
              <w:rPr>
                <w:b/>
                <w:bCs/>
                <w:webHidden/>
              </w:rPr>
            </w:r>
            <w:r w:rsidR="00280EA0" w:rsidRPr="00B63C9C">
              <w:rPr>
                <w:b/>
                <w:bCs/>
                <w:webHidden/>
              </w:rPr>
              <w:fldChar w:fldCharType="separate"/>
            </w:r>
            <w:r w:rsidR="00673EA8">
              <w:rPr>
                <w:webHidden/>
              </w:rPr>
              <w:t>15</w:t>
            </w:r>
            <w:r w:rsidR="00280EA0" w:rsidRPr="00B63C9C">
              <w:rPr>
                <w:b/>
                <w:bCs/>
                <w:webHidden/>
              </w:rPr>
              <w:fldChar w:fldCharType="end"/>
            </w:r>
          </w:hyperlink>
        </w:p>
        <w:p w14:paraId="3878953D" w14:textId="50AC54F9"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88" w:history="1">
            <w:r w:rsidR="00280EA0" w:rsidRPr="00B63C9C">
              <w:rPr>
                <w:rStyle w:val="Hyperlink"/>
              </w:rPr>
              <w:t>Aplicación del Artículo III de la Convención respecto al Comercio Internacional de Especies que figuran en el Apéndice I</w:t>
            </w:r>
            <w:r w:rsidR="00B63C9C" w:rsidRPr="00B63C9C">
              <w:rPr>
                <w:rStyle w:val="Hyperlink"/>
              </w:rPr>
              <w:t xml:space="preserve"> </w:t>
            </w:r>
            <w:r w:rsidR="00B63C9C">
              <w:rPr>
                <w:rStyle w:val="Hyperlink"/>
              </w:rPr>
              <w:t>–</w:t>
            </w:r>
            <w:r w:rsidR="00B63C9C" w:rsidRPr="00B63C9C">
              <w:rPr>
                <w:rStyle w:val="Hyperlink"/>
              </w:rPr>
              <w:t xml:space="preserve"> </w:t>
            </w:r>
            <w:r w:rsidR="00B63C9C" w:rsidRPr="00B63C9C">
              <w:rPr>
                <w:rStyle w:val="Hyperlink"/>
                <w:i/>
                <w:iCs/>
                <w:lang w:val="es-ES"/>
              </w:rPr>
              <w:t>Decisión</w:t>
            </w:r>
            <w:r w:rsidR="00B63C9C">
              <w:rPr>
                <w:rStyle w:val="Hyperlink"/>
                <w:i/>
                <w:iCs/>
                <w:lang w:val="es-ES"/>
              </w:rPr>
              <w:t xml:space="preserve"> 14.30</w:t>
            </w:r>
            <w:r w:rsidR="00280EA0" w:rsidRPr="00B63C9C">
              <w:rPr>
                <w:rStyle w:val="Hyperlink"/>
                <w:webHidden/>
              </w:rPr>
              <w:tab/>
            </w:r>
            <w:r w:rsidR="00280EA0" w:rsidRPr="00B63C9C">
              <w:rPr>
                <w:rStyle w:val="Hyperlink"/>
                <w:b/>
                <w:bCs/>
                <w:webHidden/>
              </w:rPr>
              <w:fldChar w:fldCharType="begin"/>
            </w:r>
            <w:r w:rsidR="00280EA0" w:rsidRPr="00B63C9C">
              <w:rPr>
                <w:rStyle w:val="Hyperlink"/>
                <w:webHidden/>
              </w:rPr>
              <w:instrText xml:space="preserve"> PAGEREF _Toc162443088 \h </w:instrText>
            </w:r>
            <w:r w:rsidR="00280EA0" w:rsidRPr="00B63C9C">
              <w:rPr>
                <w:rStyle w:val="Hyperlink"/>
                <w:b/>
                <w:bCs/>
                <w:webHidden/>
              </w:rPr>
            </w:r>
            <w:r w:rsidR="00280EA0" w:rsidRPr="00B63C9C">
              <w:rPr>
                <w:rStyle w:val="Hyperlink"/>
                <w:b/>
                <w:bCs/>
                <w:webHidden/>
              </w:rPr>
              <w:fldChar w:fldCharType="separate"/>
            </w:r>
            <w:r w:rsidR="00673EA8">
              <w:rPr>
                <w:rStyle w:val="Hyperlink"/>
                <w:webHidden/>
              </w:rPr>
              <w:t>17</w:t>
            </w:r>
            <w:r w:rsidR="00280EA0" w:rsidRPr="00B63C9C">
              <w:rPr>
                <w:rStyle w:val="Hyperlink"/>
                <w:b/>
                <w:bCs/>
                <w:webHidden/>
              </w:rPr>
              <w:fldChar w:fldCharType="end"/>
            </w:r>
          </w:hyperlink>
        </w:p>
        <w:p w14:paraId="05021A35" w14:textId="2B77EFF0" w:rsidR="00280EA0" w:rsidRPr="00B63C9C" w:rsidRDefault="00880143">
          <w:pPr>
            <w:pStyle w:val="TOC1"/>
            <w:tabs>
              <w:tab w:val="right" w:leader="dot" w:pos="9016"/>
            </w:tabs>
            <w:rPr>
              <w:rFonts w:asciiTheme="minorHAnsi" w:eastAsiaTheme="minorEastAsia" w:hAnsiTheme="minorHAnsi"/>
              <w:b/>
              <w:bCs/>
              <w:sz w:val="24"/>
              <w:szCs w:val="24"/>
            </w:rPr>
          </w:pPr>
          <w:hyperlink w:anchor="_Toc162443089" w:history="1">
            <w:r w:rsidR="00280EA0" w:rsidRPr="00B63C9C">
              <w:rPr>
                <w:rStyle w:val="Hyperlink"/>
              </w:rPr>
              <w:t>Especies acuáticas</w:t>
            </w:r>
            <w:r w:rsidR="00280EA0" w:rsidRPr="00B63C9C">
              <w:rPr>
                <w:webHidden/>
              </w:rPr>
              <w:tab/>
            </w:r>
            <w:r w:rsidR="00280EA0" w:rsidRPr="00B63C9C">
              <w:rPr>
                <w:b/>
                <w:bCs/>
                <w:webHidden/>
              </w:rPr>
              <w:fldChar w:fldCharType="begin"/>
            </w:r>
            <w:r w:rsidR="00280EA0" w:rsidRPr="00B63C9C">
              <w:rPr>
                <w:webHidden/>
              </w:rPr>
              <w:instrText xml:space="preserve"> PAGEREF _Toc162443089 \h </w:instrText>
            </w:r>
            <w:r w:rsidR="00280EA0" w:rsidRPr="00B63C9C">
              <w:rPr>
                <w:b/>
                <w:bCs/>
                <w:webHidden/>
              </w:rPr>
            </w:r>
            <w:r w:rsidR="00280EA0" w:rsidRPr="00B63C9C">
              <w:rPr>
                <w:b/>
                <w:bCs/>
                <w:webHidden/>
              </w:rPr>
              <w:fldChar w:fldCharType="separate"/>
            </w:r>
            <w:r w:rsidR="00673EA8">
              <w:rPr>
                <w:webHidden/>
              </w:rPr>
              <w:t>17</w:t>
            </w:r>
            <w:r w:rsidR="00280EA0" w:rsidRPr="00B63C9C">
              <w:rPr>
                <w:b/>
                <w:bCs/>
                <w:webHidden/>
              </w:rPr>
              <w:fldChar w:fldCharType="end"/>
            </w:r>
          </w:hyperlink>
        </w:p>
        <w:p w14:paraId="3CB41CF3" w14:textId="379E7B87"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90" w:history="1">
            <w:r w:rsidR="00280EA0" w:rsidRPr="00B63C9C">
              <w:rPr>
                <w:rStyle w:val="Hyperlink"/>
              </w:rPr>
              <w:t>Captura Incidental y Otra Mortalidad Inducida por la Pesca</w:t>
            </w:r>
            <w:r w:rsidR="00B63C9C">
              <w:rPr>
                <w:rStyle w:val="Hyperlink"/>
              </w:rPr>
              <w:t xml:space="preserve"> – </w:t>
            </w:r>
            <w:r w:rsidR="00B63C9C" w:rsidRPr="00B63C9C">
              <w:rPr>
                <w:rStyle w:val="Hyperlink"/>
                <w:i/>
                <w:iCs/>
              </w:rPr>
              <w:t>Decisiones</w:t>
            </w:r>
            <w:r w:rsidR="00B63C9C">
              <w:rPr>
                <w:rStyle w:val="Hyperlink"/>
                <w:i/>
                <w:iCs/>
              </w:rPr>
              <w:t xml:space="preserve"> 14.31 – 14.34</w:t>
            </w:r>
            <w:r w:rsidR="00280EA0" w:rsidRPr="00B63C9C">
              <w:rPr>
                <w:webHidden/>
              </w:rPr>
              <w:tab/>
            </w:r>
            <w:r w:rsidR="00280EA0" w:rsidRPr="00B63C9C">
              <w:rPr>
                <w:b/>
                <w:bCs/>
                <w:webHidden/>
              </w:rPr>
              <w:fldChar w:fldCharType="begin"/>
            </w:r>
            <w:r w:rsidR="00280EA0" w:rsidRPr="00B63C9C">
              <w:rPr>
                <w:webHidden/>
              </w:rPr>
              <w:instrText xml:space="preserve"> PAGEREF _Toc162443090 \h </w:instrText>
            </w:r>
            <w:r w:rsidR="00280EA0" w:rsidRPr="00B63C9C">
              <w:rPr>
                <w:b/>
                <w:bCs/>
                <w:webHidden/>
              </w:rPr>
            </w:r>
            <w:r w:rsidR="00280EA0" w:rsidRPr="00B63C9C">
              <w:rPr>
                <w:b/>
                <w:bCs/>
                <w:webHidden/>
              </w:rPr>
              <w:fldChar w:fldCharType="separate"/>
            </w:r>
            <w:r w:rsidR="00673EA8">
              <w:rPr>
                <w:webHidden/>
              </w:rPr>
              <w:t>17</w:t>
            </w:r>
            <w:r w:rsidR="00280EA0" w:rsidRPr="00B63C9C">
              <w:rPr>
                <w:b/>
                <w:bCs/>
                <w:webHidden/>
              </w:rPr>
              <w:fldChar w:fldCharType="end"/>
            </w:r>
          </w:hyperlink>
        </w:p>
        <w:p w14:paraId="64C76ADF" w14:textId="4ED05923"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91" w:history="1">
            <w:r w:rsidR="00280EA0" w:rsidRPr="00B63C9C">
              <w:rPr>
                <w:rStyle w:val="Hyperlink"/>
                <w:lang w:val="es-ES"/>
              </w:rPr>
              <w:t>Dispositivos de Concentración de Peces</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14.35 – 14.37</w:t>
            </w:r>
            <w:r w:rsidR="00280EA0" w:rsidRPr="00B63C9C">
              <w:rPr>
                <w:webHidden/>
              </w:rPr>
              <w:tab/>
            </w:r>
            <w:r w:rsidR="00280EA0" w:rsidRPr="00B63C9C">
              <w:rPr>
                <w:b/>
                <w:bCs/>
                <w:webHidden/>
              </w:rPr>
              <w:fldChar w:fldCharType="begin"/>
            </w:r>
            <w:r w:rsidR="00280EA0" w:rsidRPr="00B63C9C">
              <w:rPr>
                <w:webHidden/>
              </w:rPr>
              <w:instrText xml:space="preserve"> PAGEREF _Toc162443091 \h </w:instrText>
            </w:r>
            <w:r w:rsidR="00280EA0" w:rsidRPr="00B63C9C">
              <w:rPr>
                <w:b/>
                <w:bCs/>
                <w:webHidden/>
              </w:rPr>
            </w:r>
            <w:r w:rsidR="00280EA0" w:rsidRPr="00B63C9C">
              <w:rPr>
                <w:b/>
                <w:bCs/>
                <w:webHidden/>
              </w:rPr>
              <w:fldChar w:fldCharType="separate"/>
            </w:r>
            <w:r w:rsidR="00673EA8">
              <w:rPr>
                <w:webHidden/>
              </w:rPr>
              <w:t>21</w:t>
            </w:r>
            <w:r w:rsidR="00280EA0" w:rsidRPr="00B63C9C">
              <w:rPr>
                <w:b/>
                <w:bCs/>
                <w:webHidden/>
              </w:rPr>
              <w:fldChar w:fldCharType="end"/>
            </w:r>
          </w:hyperlink>
        </w:p>
        <w:p w14:paraId="515BC99F" w14:textId="3BF42239"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92" w:history="1">
            <w:r w:rsidR="00280EA0" w:rsidRPr="00B63C9C">
              <w:rPr>
                <w:rStyle w:val="Hyperlink"/>
                <w:lang w:val="es-ES"/>
              </w:rPr>
              <w:t>El Maltrato y la Mutilación de Aves Marinas en la Pesca</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14.38 – 14.40</w:t>
            </w:r>
            <w:r w:rsidR="00280EA0" w:rsidRPr="00B63C9C">
              <w:rPr>
                <w:webHidden/>
              </w:rPr>
              <w:tab/>
            </w:r>
            <w:r w:rsidR="00280EA0" w:rsidRPr="00B63C9C">
              <w:rPr>
                <w:b/>
                <w:bCs/>
                <w:webHidden/>
              </w:rPr>
              <w:fldChar w:fldCharType="begin"/>
            </w:r>
            <w:r w:rsidR="00280EA0" w:rsidRPr="00B63C9C">
              <w:rPr>
                <w:webHidden/>
              </w:rPr>
              <w:instrText xml:space="preserve"> PAGEREF _Toc162443092 \h </w:instrText>
            </w:r>
            <w:r w:rsidR="00280EA0" w:rsidRPr="00B63C9C">
              <w:rPr>
                <w:b/>
                <w:bCs/>
                <w:webHidden/>
              </w:rPr>
            </w:r>
            <w:r w:rsidR="00280EA0" w:rsidRPr="00B63C9C">
              <w:rPr>
                <w:b/>
                <w:bCs/>
                <w:webHidden/>
              </w:rPr>
              <w:fldChar w:fldCharType="separate"/>
            </w:r>
            <w:r w:rsidR="00673EA8">
              <w:rPr>
                <w:webHidden/>
              </w:rPr>
              <w:t>25</w:t>
            </w:r>
            <w:r w:rsidR="00280EA0" w:rsidRPr="00B63C9C">
              <w:rPr>
                <w:b/>
                <w:bCs/>
                <w:webHidden/>
              </w:rPr>
              <w:fldChar w:fldCharType="end"/>
            </w:r>
          </w:hyperlink>
        </w:p>
        <w:p w14:paraId="4952C615" w14:textId="4A9F2884"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93" w:history="1">
            <w:r w:rsidR="00280EA0" w:rsidRPr="00B63C9C">
              <w:rPr>
                <w:rStyle w:val="Hyperlink"/>
                <w:lang w:val="es-ES"/>
              </w:rPr>
              <w:t>Contaminación Marina</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14.41 – 14.43</w:t>
            </w:r>
            <w:r w:rsidR="00280EA0" w:rsidRPr="00B63C9C">
              <w:rPr>
                <w:webHidden/>
              </w:rPr>
              <w:tab/>
            </w:r>
            <w:r w:rsidR="00280EA0" w:rsidRPr="00B63C9C">
              <w:rPr>
                <w:b/>
                <w:bCs/>
                <w:webHidden/>
              </w:rPr>
              <w:fldChar w:fldCharType="begin"/>
            </w:r>
            <w:r w:rsidR="00280EA0" w:rsidRPr="00B63C9C">
              <w:rPr>
                <w:webHidden/>
              </w:rPr>
              <w:instrText xml:space="preserve"> PAGEREF _Toc162443093 \h </w:instrText>
            </w:r>
            <w:r w:rsidR="00280EA0" w:rsidRPr="00B63C9C">
              <w:rPr>
                <w:b/>
                <w:bCs/>
                <w:webHidden/>
              </w:rPr>
            </w:r>
            <w:r w:rsidR="00280EA0" w:rsidRPr="00B63C9C">
              <w:rPr>
                <w:b/>
                <w:bCs/>
                <w:webHidden/>
              </w:rPr>
              <w:fldChar w:fldCharType="separate"/>
            </w:r>
            <w:r w:rsidR="00673EA8">
              <w:rPr>
                <w:webHidden/>
              </w:rPr>
              <w:t>25</w:t>
            </w:r>
            <w:r w:rsidR="00280EA0" w:rsidRPr="00B63C9C">
              <w:rPr>
                <w:b/>
                <w:bCs/>
                <w:webHidden/>
              </w:rPr>
              <w:fldChar w:fldCharType="end"/>
            </w:r>
          </w:hyperlink>
        </w:p>
        <w:p w14:paraId="0785EDFF" w14:textId="3EDA11DD"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94" w:history="1">
            <w:r w:rsidR="00280EA0" w:rsidRPr="00B63C9C">
              <w:rPr>
                <w:rStyle w:val="Hyperlink"/>
                <w:lang w:val="es-ES"/>
              </w:rPr>
              <w:t>Ruido Marino</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14.44 – 14.47</w:t>
            </w:r>
            <w:r w:rsidR="00280EA0" w:rsidRPr="00B63C9C">
              <w:rPr>
                <w:webHidden/>
              </w:rPr>
              <w:tab/>
            </w:r>
            <w:r w:rsidR="00280EA0" w:rsidRPr="00B63C9C">
              <w:rPr>
                <w:b/>
                <w:bCs/>
                <w:webHidden/>
              </w:rPr>
              <w:fldChar w:fldCharType="begin"/>
            </w:r>
            <w:r w:rsidR="00280EA0" w:rsidRPr="00B63C9C">
              <w:rPr>
                <w:webHidden/>
              </w:rPr>
              <w:instrText xml:space="preserve"> PAGEREF _Toc162443094 \h </w:instrText>
            </w:r>
            <w:r w:rsidR="00280EA0" w:rsidRPr="00B63C9C">
              <w:rPr>
                <w:b/>
                <w:bCs/>
                <w:webHidden/>
              </w:rPr>
            </w:r>
            <w:r w:rsidR="00280EA0" w:rsidRPr="00B63C9C">
              <w:rPr>
                <w:b/>
                <w:bCs/>
                <w:webHidden/>
              </w:rPr>
              <w:fldChar w:fldCharType="separate"/>
            </w:r>
            <w:r w:rsidR="00673EA8">
              <w:rPr>
                <w:webHidden/>
              </w:rPr>
              <w:t>27</w:t>
            </w:r>
            <w:r w:rsidR="00280EA0" w:rsidRPr="00B63C9C">
              <w:rPr>
                <w:b/>
                <w:bCs/>
                <w:webHidden/>
              </w:rPr>
              <w:fldChar w:fldCharType="end"/>
            </w:r>
          </w:hyperlink>
        </w:p>
        <w:p w14:paraId="3808055C" w14:textId="55B7BE85"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95" w:history="1">
            <w:r w:rsidR="00280EA0" w:rsidRPr="00B63C9C">
              <w:rPr>
                <w:rStyle w:val="Hyperlink"/>
                <w:lang w:val="es-ES"/>
              </w:rPr>
              <w:t>Reducir el Riesgo de Colisión de las Embarcaciones con la Megafauna Marina</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14.48 – 14.50</w:t>
            </w:r>
            <w:r w:rsidR="00280EA0" w:rsidRPr="00B63C9C">
              <w:rPr>
                <w:webHidden/>
              </w:rPr>
              <w:tab/>
            </w:r>
            <w:r w:rsidR="00280EA0" w:rsidRPr="00B63C9C">
              <w:rPr>
                <w:b/>
                <w:bCs/>
                <w:webHidden/>
              </w:rPr>
              <w:fldChar w:fldCharType="begin"/>
            </w:r>
            <w:r w:rsidR="00280EA0" w:rsidRPr="00B63C9C">
              <w:rPr>
                <w:webHidden/>
              </w:rPr>
              <w:instrText xml:space="preserve"> PAGEREF _Toc162443095 \h </w:instrText>
            </w:r>
            <w:r w:rsidR="00280EA0" w:rsidRPr="00B63C9C">
              <w:rPr>
                <w:b/>
                <w:bCs/>
                <w:webHidden/>
              </w:rPr>
            </w:r>
            <w:r w:rsidR="00280EA0" w:rsidRPr="00B63C9C">
              <w:rPr>
                <w:b/>
                <w:bCs/>
                <w:webHidden/>
              </w:rPr>
              <w:fldChar w:fldCharType="separate"/>
            </w:r>
            <w:r w:rsidR="00673EA8">
              <w:rPr>
                <w:webHidden/>
              </w:rPr>
              <w:t>31</w:t>
            </w:r>
            <w:r w:rsidR="00280EA0" w:rsidRPr="00B63C9C">
              <w:rPr>
                <w:b/>
                <w:bCs/>
                <w:webHidden/>
              </w:rPr>
              <w:fldChar w:fldCharType="end"/>
            </w:r>
          </w:hyperlink>
        </w:p>
        <w:p w14:paraId="26C27D54" w14:textId="09892DF7"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96" w:history="1">
            <w:r w:rsidR="00280EA0" w:rsidRPr="00B63C9C">
              <w:rPr>
                <w:rStyle w:val="Hyperlink"/>
                <w:lang w:val="es-ES"/>
              </w:rPr>
              <w:t>Actividades de Explotación de Minerales de los Fondos Marinos y Especies Migratorias</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14.51 – 14.53</w:t>
            </w:r>
            <w:r w:rsidR="00280EA0" w:rsidRPr="00B63C9C">
              <w:rPr>
                <w:webHidden/>
              </w:rPr>
              <w:tab/>
            </w:r>
            <w:r w:rsidR="00280EA0" w:rsidRPr="00B63C9C">
              <w:rPr>
                <w:b/>
                <w:bCs/>
                <w:webHidden/>
              </w:rPr>
              <w:fldChar w:fldCharType="begin"/>
            </w:r>
            <w:r w:rsidR="00280EA0" w:rsidRPr="00B63C9C">
              <w:rPr>
                <w:webHidden/>
              </w:rPr>
              <w:instrText xml:space="preserve"> PAGEREF _Toc162443096 \h </w:instrText>
            </w:r>
            <w:r w:rsidR="00280EA0" w:rsidRPr="00B63C9C">
              <w:rPr>
                <w:b/>
                <w:bCs/>
                <w:webHidden/>
              </w:rPr>
            </w:r>
            <w:r w:rsidR="00280EA0" w:rsidRPr="00B63C9C">
              <w:rPr>
                <w:b/>
                <w:bCs/>
                <w:webHidden/>
              </w:rPr>
              <w:fldChar w:fldCharType="separate"/>
            </w:r>
            <w:r w:rsidR="00673EA8">
              <w:rPr>
                <w:webHidden/>
              </w:rPr>
              <w:t>34</w:t>
            </w:r>
            <w:r w:rsidR="00280EA0" w:rsidRPr="00B63C9C">
              <w:rPr>
                <w:b/>
                <w:bCs/>
                <w:webHidden/>
              </w:rPr>
              <w:fldChar w:fldCharType="end"/>
            </w:r>
          </w:hyperlink>
        </w:p>
        <w:p w14:paraId="0E4ED05E" w14:textId="35B9B637"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97" w:history="1">
            <w:r w:rsidR="00280EA0" w:rsidRPr="00B63C9C">
              <w:rPr>
                <w:rStyle w:val="Hyperlink"/>
                <w:lang w:val="es-ES"/>
              </w:rPr>
              <w:t>Avistamiento de Fauna Marina</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14.54 – 14.56</w:t>
            </w:r>
            <w:r w:rsidR="00280EA0" w:rsidRPr="00B63C9C">
              <w:rPr>
                <w:webHidden/>
              </w:rPr>
              <w:tab/>
            </w:r>
            <w:r w:rsidR="00280EA0" w:rsidRPr="00B63C9C">
              <w:rPr>
                <w:b/>
                <w:bCs/>
                <w:webHidden/>
              </w:rPr>
              <w:fldChar w:fldCharType="begin"/>
            </w:r>
            <w:r w:rsidR="00280EA0" w:rsidRPr="00B63C9C">
              <w:rPr>
                <w:webHidden/>
              </w:rPr>
              <w:instrText xml:space="preserve"> PAGEREF _Toc162443097 \h </w:instrText>
            </w:r>
            <w:r w:rsidR="00280EA0" w:rsidRPr="00B63C9C">
              <w:rPr>
                <w:b/>
                <w:bCs/>
                <w:webHidden/>
              </w:rPr>
            </w:r>
            <w:r w:rsidR="00280EA0" w:rsidRPr="00B63C9C">
              <w:rPr>
                <w:b/>
                <w:bCs/>
                <w:webHidden/>
              </w:rPr>
              <w:fldChar w:fldCharType="separate"/>
            </w:r>
            <w:r w:rsidR="00673EA8">
              <w:rPr>
                <w:webHidden/>
              </w:rPr>
              <w:t>35</w:t>
            </w:r>
            <w:r w:rsidR="00280EA0" w:rsidRPr="00B63C9C">
              <w:rPr>
                <w:b/>
                <w:bCs/>
                <w:webHidden/>
              </w:rPr>
              <w:fldChar w:fldCharType="end"/>
            </w:r>
          </w:hyperlink>
        </w:p>
        <w:p w14:paraId="009C5941" w14:textId="283C81A7"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98" w:history="1">
            <w:r w:rsidR="00280EA0" w:rsidRPr="00B63C9C">
              <w:rPr>
                <w:rStyle w:val="Hyperlink"/>
              </w:rPr>
              <w:t>Áreas Importantes para los Mamíferos Marinos</w:t>
            </w:r>
            <w:r w:rsidR="00B63C9C">
              <w:rPr>
                <w:rStyle w:val="Hyperlink"/>
              </w:rPr>
              <w:t xml:space="preserve"> – </w:t>
            </w:r>
            <w:r w:rsidR="00B63C9C" w:rsidRPr="00B63C9C">
              <w:rPr>
                <w:rStyle w:val="Hyperlink"/>
                <w:i/>
                <w:iCs/>
              </w:rPr>
              <w:t>Decisiones</w:t>
            </w:r>
            <w:r w:rsidR="00B63C9C">
              <w:rPr>
                <w:rStyle w:val="Hyperlink"/>
                <w:i/>
                <w:iCs/>
              </w:rPr>
              <w:t xml:space="preserve"> 14.57 – 14.60</w:t>
            </w:r>
            <w:r w:rsidR="00280EA0" w:rsidRPr="00B63C9C">
              <w:rPr>
                <w:webHidden/>
              </w:rPr>
              <w:tab/>
            </w:r>
            <w:r w:rsidR="00280EA0" w:rsidRPr="00B63C9C">
              <w:rPr>
                <w:b/>
                <w:bCs/>
                <w:webHidden/>
              </w:rPr>
              <w:fldChar w:fldCharType="begin"/>
            </w:r>
            <w:r w:rsidR="00280EA0" w:rsidRPr="00B63C9C">
              <w:rPr>
                <w:webHidden/>
              </w:rPr>
              <w:instrText xml:space="preserve"> PAGEREF _Toc162443098 \h </w:instrText>
            </w:r>
            <w:r w:rsidR="00280EA0" w:rsidRPr="00B63C9C">
              <w:rPr>
                <w:b/>
                <w:bCs/>
                <w:webHidden/>
              </w:rPr>
            </w:r>
            <w:r w:rsidR="00280EA0" w:rsidRPr="00B63C9C">
              <w:rPr>
                <w:b/>
                <w:bCs/>
                <w:webHidden/>
              </w:rPr>
              <w:fldChar w:fldCharType="separate"/>
            </w:r>
            <w:r w:rsidR="00673EA8">
              <w:rPr>
                <w:webHidden/>
              </w:rPr>
              <w:t>36</w:t>
            </w:r>
            <w:r w:rsidR="00280EA0" w:rsidRPr="00B63C9C">
              <w:rPr>
                <w:b/>
                <w:bCs/>
                <w:webHidden/>
              </w:rPr>
              <w:fldChar w:fldCharType="end"/>
            </w:r>
          </w:hyperlink>
        </w:p>
        <w:p w14:paraId="0918C172" w14:textId="1496E74E" w:rsidR="00280EA0" w:rsidRPr="00B63C9C" w:rsidRDefault="00880143">
          <w:pPr>
            <w:pStyle w:val="TOC2"/>
            <w:tabs>
              <w:tab w:val="right" w:leader="dot" w:pos="9016"/>
            </w:tabs>
            <w:rPr>
              <w:rFonts w:asciiTheme="minorHAnsi" w:eastAsiaTheme="minorEastAsia" w:hAnsiTheme="minorHAnsi"/>
              <w:b/>
              <w:bCs/>
              <w:sz w:val="24"/>
              <w:szCs w:val="24"/>
            </w:rPr>
          </w:pPr>
          <w:hyperlink w:anchor="_Toc162443099" w:history="1">
            <w:r w:rsidR="00280EA0" w:rsidRPr="00B63C9C">
              <w:rPr>
                <w:rStyle w:val="Hyperlink"/>
                <w:lang w:val="es-ES"/>
              </w:rPr>
              <w:t>Áreas Importantes de Tiburones y Rayas (ISRA)</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14.61 – 14.64</w:t>
            </w:r>
            <w:r w:rsidR="00280EA0" w:rsidRPr="00B63C9C">
              <w:rPr>
                <w:webHidden/>
              </w:rPr>
              <w:tab/>
            </w:r>
            <w:r w:rsidR="00280EA0" w:rsidRPr="00B63C9C">
              <w:rPr>
                <w:b/>
                <w:bCs/>
                <w:webHidden/>
              </w:rPr>
              <w:fldChar w:fldCharType="begin"/>
            </w:r>
            <w:r w:rsidR="00280EA0" w:rsidRPr="00B63C9C">
              <w:rPr>
                <w:webHidden/>
              </w:rPr>
              <w:instrText xml:space="preserve"> PAGEREF _Toc162443099 \h </w:instrText>
            </w:r>
            <w:r w:rsidR="00280EA0" w:rsidRPr="00B63C9C">
              <w:rPr>
                <w:b/>
                <w:bCs/>
                <w:webHidden/>
              </w:rPr>
            </w:r>
            <w:r w:rsidR="00280EA0" w:rsidRPr="00B63C9C">
              <w:rPr>
                <w:b/>
                <w:bCs/>
                <w:webHidden/>
              </w:rPr>
              <w:fldChar w:fldCharType="separate"/>
            </w:r>
            <w:r w:rsidR="00673EA8">
              <w:rPr>
                <w:webHidden/>
              </w:rPr>
              <w:t>37</w:t>
            </w:r>
            <w:r w:rsidR="00280EA0" w:rsidRPr="00B63C9C">
              <w:rPr>
                <w:b/>
                <w:bCs/>
                <w:webHidden/>
              </w:rPr>
              <w:fldChar w:fldCharType="end"/>
            </w:r>
          </w:hyperlink>
        </w:p>
        <w:p w14:paraId="15C1FA0D" w14:textId="7DE2D1AE"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00" w:history="1">
            <w:r w:rsidR="00280EA0" w:rsidRPr="00B63C9C">
              <w:rPr>
                <w:rStyle w:val="Hyperlink"/>
                <w:lang w:val="es-ES"/>
              </w:rPr>
              <w:t>Ecosistemas de Pastos Marinos</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14.65 – 14.68 </w:t>
            </w:r>
            <w:r w:rsidR="00280EA0" w:rsidRPr="00B63C9C">
              <w:rPr>
                <w:webHidden/>
              </w:rPr>
              <w:tab/>
            </w:r>
            <w:r w:rsidR="00280EA0" w:rsidRPr="00B63C9C">
              <w:rPr>
                <w:b/>
                <w:bCs/>
                <w:webHidden/>
              </w:rPr>
              <w:fldChar w:fldCharType="begin"/>
            </w:r>
            <w:r w:rsidR="00280EA0" w:rsidRPr="00B63C9C">
              <w:rPr>
                <w:webHidden/>
              </w:rPr>
              <w:instrText xml:space="preserve"> PAGEREF _Toc162443100 \h </w:instrText>
            </w:r>
            <w:r w:rsidR="00280EA0" w:rsidRPr="00B63C9C">
              <w:rPr>
                <w:b/>
                <w:bCs/>
                <w:webHidden/>
              </w:rPr>
            </w:r>
            <w:r w:rsidR="00280EA0" w:rsidRPr="00B63C9C">
              <w:rPr>
                <w:b/>
                <w:bCs/>
                <w:webHidden/>
              </w:rPr>
              <w:fldChar w:fldCharType="separate"/>
            </w:r>
            <w:r w:rsidR="00673EA8">
              <w:rPr>
                <w:webHidden/>
              </w:rPr>
              <w:t>39</w:t>
            </w:r>
            <w:r w:rsidR="00280EA0" w:rsidRPr="00B63C9C">
              <w:rPr>
                <w:b/>
                <w:bCs/>
                <w:webHidden/>
              </w:rPr>
              <w:fldChar w:fldCharType="end"/>
            </w:r>
          </w:hyperlink>
        </w:p>
        <w:p w14:paraId="4DA27636" w14:textId="7DCEC7E9"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01" w:history="1">
            <w:r w:rsidR="00280EA0" w:rsidRPr="00B63C9C">
              <w:rPr>
                <w:rStyle w:val="Hyperlink"/>
                <w:lang w:val="es-ES"/>
              </w:rPr>
              <w:t>Prioridades de Conservación para los Cetáceos</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14.69 – 14.73</w:t>
            </w:r>
            <w:r w:rsidR="00280EA0" w:rsidRPr="00B63C9C">
              <w:rPr>
                <w:webHidden/>
              </w:rPr>
              <w:tab/>
            </w:r>
            <w:r w:rsidR="00280EA0" w:rsidRPr="00B63C9C">
              <w:rPr>
                <w:b/>
                <w:bCs/>
                <w:webHidden/>
              </w:rPr>
              <w:fldChar w:fldCharType="begin"/>
            </w:r>
            <w:r w:rsidR="00280EA0" w:rsidRPr="00B63C9C">
              <w:rPr>
                <w:webHidden/>
              </w:rPr>
              <w:instrText xml:space="preserve"> PAGEREF _Toc162443101 \h </w:instrText>
            </w:r>
            <w:r w:rsidR="00280EA0" w:rsidRPr="00B63C9C">
              <w:rPr>
                <w:b/>
                <w:bCs/>
                <w:webHidden/>
              </w:rPr>
            </w:r>
            <w:r w:rsidR="00280EA0" w:rsidRPr="00B63C9C">
              <w:rPr>
                <w:b/>
                <w:bCs/>
                <w:webHidden/>
              </w:rPr>
              <w:fldChar w:fldCharType="separate"/>
            </w:r>
            <w:r w:rsidR="00673EA8">
              <w:rPr>
                <w:webHidden/>
              </w:rPr>
              <w:t>40</w:t>
            </w:r>
            <w:r w:rsidR="00280EA0" w:rsidRPr="00B63C9C">
              <w:rPr>
                <w:b/>
                <w:bCs/>
                <w:webHidden/>
              </w:rPr>
              <w:fldChar w:fldCharType="end"/>
            </w:r>
          </w:hyperlink>
        </w:p>
        <w:p w14:paraId="6C9DE1A0" w14:textId="7EB3E447"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02" w:history="1">
            <w:r w:rsidR="00280EA0" w:rsidRPr="00B63C9C">
              <w:rPr>
                <w:rStyle w:val="Hyperlink"/>
                <w:lang w:val="es-ES"/>
              </w:rPr>
              <w:t>La Importancia de los Cetáceos en el Funcionamiento del Ecosistema</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14.74 – 14.75</w:t>
            </w:r>
            <w:r w:rsidR="00280EA0" w:rsidRPr="00B63C9C">
              <w:rPr>
                <w:webHidden/>
              </w:rPr>
              <w:tab/>
            </w:r>
            <w:r w:rsidR="00280EA0" w:rsidRPr="00B63C9C">
              <w:rPr>
                <w:b/>
                <w:bCs/>
                <w:webHidden/>
              </w:rPr>
              <w:fldChar w:fldCharType="begin"/>
            </w:r>
            <w:r w:rsidR="00280EA0" w:rsidRPr="00B63C9C">
              <w:rPr>
                <w:webHidden/>
              </w:rPr>
              <w:instrText xml:space="preserve"> PAGEREF _Toc162443102 \h </w:instrText>
            </w:r>
            <w:r w:rsidR="00280EA0" w:rsidRPr="00B63C9C">
              <w:rPr>
                <w:b/>
                <w:bCs/>
                <w:webHidden/>
              </w:rPr>
            </w:r>
            <w:r w:rsidR="00280EA0" w:rsidRPr="00B63C9C">
              <w:rPr>
                <w:b/>
                <w:bCs/>
                <w:webHidden/>
              </w:rPr>
              <w:fldChar w:fldCharType="separate"/>
            </w:r>
            <w:r w:rsidR="00673EA8">
              <w:rPr>
                <w:webHidden/>
              </w:rPr>
              <w:t>43</w:t>
            </w:r>
            <w:r w:rsidR="00280EA0" w:rsidRPr="00B63C9C">
              <w:rPr>
                <w:b/>
                <w:bCs/>
                <w:webHidden/>
              </w:rPr>
              <w:fldChar w:fldCharType="end"/>
            </w:r>
          </w:hyperlink>
        </w:p>
        <w:p w14:paraId="7FE59DC6" w14:textId="59120B6D"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03" w:history="1">
            <w:r w:rsidR="00280EA0" w:rsidRPr="00B63C9C">
              <w:rPr>
                <w:rStyle w:val="Hyperlink"/>
                <w:lang w:val="es-ES"/>
              </w:rPr>
              <w:t>Plan de Acción para los Cetáceos en la Región del Mar Rojo</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14.76 – 14.78</w:t>
            </w:r>
            <w:r w:rsidR="00280EA0" w:rsidRPr="00B63C9C">
              <w:rPr>
                <w:webHidden/>
              </w:rPr>
              <w:tab/>
            </w:r>
            <w:r w:rsidR="00280EA0" w:rsidRPr="00B63C9C">
              <w:rPr>
                <w:b/>
                <w:bCs/>
                <w:webHidden/>
              </w:rPr>
              <w:fldChar w:fldCharType="begin"/>
            </w:r>
            <w:r w:rsidR="00280EA0" w:rsidRPr="00B63C9C">
              <w:rPr>
                <w:webHidden/>
              </w:rPr>
              <w:instrText xml:space="preserve"> PAGEREF _Toc162443103 \h </w:instrText>
            </w:r>
            <w:r w:rsidR="00280EA0" w:rsidRPr="00B63C9C">
              <w:rPr>
                <w:b/>
                <w:bCs/>
                <w:webHidden/>
              </w:rPr>
            </w:r>
            <w:r w:rsidR="00280EA0" w:rsidRPr="00B63C9C">
              <w:rPr>
                <w:b/>
                <w:bCs/>
                <w:webHidden/>
              </w:rPr>
              <w:fldChar w:fldCharType="separate"/>
            </w:r>
            <w:r w:rsidR="00673EA8">
              <w:rPr>
                <w:webHidden/>
              </w:rPr>
              <w:t>43</w:t>
            </w:r>
            <w:r w:rsidR="00280EA0" w:rsidRPr="00B63C9C">
              <w:rPr>
                <w:b/>
                <w:bCs/>
                <w:webHidden/>
              </w:rPr>
              <w:fldChar w:fldCharType="end"/>
            </w:r>
          </w:hyperlink>
        </w:p>
        <w:p w14:paraId="26E2AF70" w14:textId="440341EE"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04" w:history="1">
            <w:r w:rsidR="00280EA0" w:rsidRPr="00B63C9C">
              <w:rPr>
                <w:rStyle w:val="Hyperlink"/>
                <w:lang w:val="es-ES"/>
              </w:rPr>
              <w:t>Plan de Acción para la Protección y Conservación de las Ballenas del Atlántico Sur</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14.79 – 14.80</w:t>
            </w:r>
            <w:r w:rsidR="00280EA0" w:rsidRPr="00B63C9C">
              <w:rPr>
                <w:webHidden/>
              </w:rPr>
              <w:tab/>
            </w:r>
            <w:r w:rsidR="00280EA0" w:rsidRPr="00B63C9C">
              <w:rPr>
                <w:b/>
                <w:bCs/>
                <w:webHidden/>
              </w:rPr>
              <w:fldChar w:fldCharType="begin"/>
            </w:r>
            <w:r w:rsidR="00280EA0" w:rsidRPr="00B63C9C">
              <w:rPr>
                <w:webHidden/>
              </w:rPr>
              <w:instrText xml:space="preserve"> PAGEREF _Toc162443104 \h </w:instrText>
            </w:r>
            <w:r w:rsidR="00280EA0" w:rsidRPr="00B63C9C">
              <w:rPr>
                <w:b/>
                <w:bCs/>
                <w:webHidden/>
              </w:rPr>
            </w:r>
            <w:r w:rsidR="00280EA0" w:rsidRPr="00B63C9C">
              <w:rPr>
                <w:b/>
                <w:bCs/>
                <w:webHidden/>
              </w:rPr>
              <w:fldChar w:fldCharType="separate"/>
            </w:r>
            <w:r w:rsidR="00673EA8">
              <w:rPr>
                <w:webHidden/>
              </w:rPr>
              <w:t>44</w:t>
            </w:r>
            <w:r w:rsidR="00280EA0" w:rsidRPr="00B63C9C">
              <w:rPr>
                <w:b/>
                <w:bCs/>
                <w:webHidden/>
              </w:rPr>
              <w:fldChar w:fldCharType="end"/>
            </w:r>
          </w:hyperlink>
        </w:p>
        <w:p w14:paraId="617134ED" w14:textId="7E4B1C94"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05" w:history="1">
            <w:r w:rsidR="00280EA0" w:rsidRPr="00B63C9C">
              <w:rPr>
                <w:rStyle w:val="Hyperlink"/>
                <w:lang w:val="es-ES"/>
              </w:rPr>
              <w:t>Plan de Acción de Especie Única para el Delfín Jorobado del Atlántico (</w:t>
            </w:r>
            <w:r w:rsidR="00280EA0" w:rsidRPr="00B63C9C">
              <w:rPr>
                <w:rStyle w:val="Hyperlink"/>
                <w:i/>
                <w:iCs/>
                <w:lang w:val="es-ES"/>
              </w:rPr>
              <w:t>Sousa teuszii</w:t>
            </w:r>
            <w:r w:rsidR="00280EA0" w:rsidRPr="00B63C9C">
              <w:rPr>
                <w:rStyle w:val="Hyperlink"/>
                <w:lang w:val="es-ES"/>
              </w:rPr>
              <w:t>)</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14.81 – 14.86</w:t>
            </w:r>
            <w:r w:rsidR="00280EA0" w:rsidRPr="00B63C9C">
              <w:rPr>
                <w:webHidden/>
              </w:rPr>
              <w:tab/>
            </w:r>
            <w:r w:rsidR="00280EA0" w:rsidRPr="00B63C9C">
              <w:rPr>
                <w:b/>
                <w:bCs/>
                <w:webHidden/>
              </w:rPr>
              <w:fldChar w:fldCharType="begin"/>
            </w:r>
            <w:r w:rsidR="00280EA0" w:rsidRPr="00B63C9C">
              <w:rPr>
                <w:webHidden/>
              </w:rPr>
              <w:instrText xml:space="preserve"> PAGEREF _Toc162443105 \h </w:instrText>
            </w:r>
            <w:r w:rsidR="00280EA0" w:rsidRPr="00B63C9C">
              <w:rPr>
                <w:b/>
                <w:bCs/>
                <w:webHidden/>
              </w:rPr>
            </w:r>
            <w:r w:rsidR="00280EA0" w:rsidRPr="00B63C9C">
              <w:rPr>
                <w:b/>
                <w:bCs/>
                <w:webHidden/>
              </w:rPr>
              <w:fldChar w:fldCharType="separate"/>
            </w:r>
            <w:r w:rsidR="00673EA8">
              <w:rPr>
                <w:webHidden/>
              </w:rPr>
              <w:t>45</w:t>
            </w:r>
            <w:r w:rsidR="00280EA0" w:rsidRPr="00B63C9C">
              <w:rPr>
                <w:b/>
                <w:bCs/>
                <w:webHidden/>
              </w:rPr>
              <w:fldChar w:fldCharType="end"/>
            </w:r>
          </w:hyperlink>
        </w:p>
        <w:p w14:paraId="4F084EC0" w14:textId="2E720641"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06" w:history="1">
            <w:r w:rsidR="00280EA0" w:rsidRPr="00B63C9C">
              <w:rPr>
                <w:rStyle w:val="Hyperlink"/>
                <w:lang w:val="es-ES"/>
              </w:rPr>
              <w:t>Sirenios, Pinnípedos y Nutrias</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14.87 – 14.92</w:t>
            </w:r>
            <w:r w:rsidR="00280EA0" w:rsidRPr="00B63C9C">
              <w:rPr>
                <w:webHidden/>
              </w:rPr>
              <w:tab/>
            </w:r>
            <w:r w:rsidR="00280EA0" w:rsidRPr="00B63C9C">
              <w:rPr>
                <w:b/>
                <w:bCs/>
                <w:webHidden/>
              </w:rPr>
              <w:fldChar w:fldCharType="begin"/>
            </w:r>
            <w:r w:rsidR="00280EA0" w:rsidRPr="00B63C9C">
              <w:rPr>
                <w:webHidden/>
              </w:rPr>
              <w:instrText xml:space="preserve"> PAGEREF _Toc162443106 \h </w:instrText>
            </w:r>
            <w:r w:rsidR="00280EA0" w:rsidRPr="00B63C9C">
              <w:rPr>
                <w:b/>
                <w:bCs/>
                <w:webHidden/>
              </w:rPr>
            </w:r>
            <w:r w:rsidR="00280EA0" w:rsidRPr="00B63C9C">
              <w:rPr>
                <w:b/>
                <w:bCs/>
                <w:webHidden/>
              </w:rPr>
              <w:fldChar w:fldCharType="separate"/>
            </w:r>
            <w:r w:rsidR="00673EA8">
              <w:rPr>
                <w:webHidden/>
              </w:rPr>
              <w:t>47</w:t>
            </w:r>
            <w:r w:rsidR="00280EA0" w:rsidRPr="00B63C9C">
              <w:rPr>
                <w:b/>
                <w:bCs/>
                <w:webHidden/>
              </w:rPr>
              <w:fldChar w:fldCharType="end"/>
            </w:r>
          </w:hyperlink>
        </w:p>
        <w:p w14:paraId="0CC1EFC0" w14:textId="6D21DFC4"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07" w:history="1">
            <w:r w:rsidR="00280EA0" w:rsidRPr="00B63C9C">
              <w:rPr>
                <w:rStyle w:val="Hyperlink"/>
                <w:lang w:val="es-ES"/>
              </w:rPr>
              <w:t>Tortugas Marinas</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14.93 – 14.95</w:t>
            </w:r>
            <w:r w:rsidR="00280EA0" w:rsidRPr="00B63C9C">
              <w:rPr>
                <w:webHidden/>
              </w:rPr>
              <w:tab/>
            </w:r>
            <w:r w:rsidR="00280EA0" w:rsidRPr="00B63C9C">
              <w:rPr>
                <w:b/>
                <w:bCs/>
                <w:webHidden/>
              </w:rPr>
              <w:fldChar w:fldCharType="begin"/>
            </w:r>
            <w:r w:rsidR="00280EA0" w:rsidRPr="00B63C9C">
              <w:rPr>
                <w:webHidden/>
              </w:rPr>
              <w:instrText xml:space="preserve"> PAGEREF _Toc162443107 \h </w:instrText>
            </w:r>
            <w:r w:rsidR="00280EA0" w:rsidRPr="00B63C9C">
              <w:rPr>
                <w:b/>
                <w:bCs/>
                <w:webHidden/>
              </w:rPr>
            </w:r>
            <w:r w:rsidR="00280EA0" w:rsidRPr="00B63C9C">
              <w:rPr>
                <w:b/>
                <w:bCs/>
                <w:webHidden/>
              </w:rPr>
              <w:fldChar w:fldCharType="separate"/>
            </w:r>
            <w:r w:rsidR="00673EA8">
              <w:rPr>
                <w:webHidden/>
              </w:rPr>
              <w:t>48</w:t>
            </w:r>
            <w:r w:rsidR="00280EA0" w:rsidRPr="00B63C9C">
              <w:rPr>
                <w:b/>
                <w:bCs/>
                <w:webHidden/>
              </w:rPr>
              <w:fldChar w:fldCharType="end"/>
            </w:r>
          </w:hyperlink>
        </w:p>
        <w:p w14:paraId="07173D9E" w14:textId="54ADEEC6"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08" w:history="1">
            <w:r w:rsidR="00280EA0" w:rsidRPr="00B63C9C">
              <w:rPr>
                <w:rStyle w:val="Hyperlink"/>
                <w:lang w:val="es-ES"/>
              </w:rPr>
              <w:t>Plan de Acción de Especies Únicas para  la Tortuga Carey (</w:t>
            </w:r>
            <w:r w:rsidR="00280EA0" w:rsidRPr="00B63C9C">
              <w:rPr>
                <w:rStyle w:val="Hyperlink"/>
                <w:i/>
                <w:iCs/>
                <w:lang w:val="es-ES"/>
              </w:rPr>
              <w:t>Eretmochelys imbricata</w:t>
            </w:r>
            <w:r w:rsidR="00280EA0" w:rsidRPr="00B63C9C">
              <w:rPr>
                <w:rStyle w:val="Hyperlink"/>
                <w:lang w:val="es-ES"/>
              </w:rPr>
              <w:t>)  en la Región del Sudeste Asiático y el Océano Pacífico Occidental</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14.96 – 14.100</w:t>
            </w:r>
            <w:r w:rsidR="00280EA0" w:rsidRPr="00B63C9C">
              <w:rPr>
                <w:webHidden/>
              </w:rPr>
              <w:tab/>
            </w:r>
            <w:r w:rsidR="00280EA0" w:rsidRPr="00B63C9C">
              <w:rPr>
                <w:b/>
                <w:bCs/>
                <w:webHidden/>
              </w:rPr>
              <w:fldChar w:fldCharType="begin"/>
            </w:r>
            <w:r w:rsidR="00280EA0" w:rsidRPr="00B63C9C">
              <w:rPr>
                <w:webHidden/>
              </w:rPr>
              <w:instrText xml:space="preserve"> PAGEREF _Toc162443108 \h </w:instrText>
            </w:r>
            <w:r w:rsidR="00280EA0" w:rsidRPr="00B63C9C">
              <w:rPr>
                <w:b/>
                <w:bCs/>
                <w:webHidden/>
              </w:rPr>
            </w:r>
            <w:r w:rsidR="00280EA0" w:rsidRPr="00B63C9C">
              <w:rPr>
                <w:b/>
                <w:bCs/>
                <w:webHidden/>
              </w:rPr>
              <w:fldChar w:fldCharType="separate"/>
            </w:r>
            <w:r w:rsidR="00673EA8">
              <w:rPr>
                <w:webHidden/>
              </w:rPr>
              <w:t>50</w:t>
            </w:r>
            <w:r w:rsidR="00280EA0" w:rsidRPr="00B63C9C">
              <w:rPr>
                <w:b/>
                <w:bCs/>
                <w:webHidden/>
              </w:rPr>
              <w:fldChar w:fldCharType="end"/>
            </w:r>
          </w:hyperlink>
        </w:p>
        <w:p w14:paraId="21A397F6" w14:textId="40EE22BF"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09" w:history="1">
            <w:r w:rsidR="00280EA0" w:rsidRPr="00B63C9C">
              <w:rPr>
                <w:rStyle w:val="Hyperlink"/>
                <w:lang w:val="es-ES"/>
              </w:rPr>
              <w:t>Plan de Acción de Especies Únicas para el angelote (</w:t>
            </w:r>
            <w:r w:rsidR="00280EA0" w:rsidRPr="00B63C9C">
              <w:rPr>
                <w:rStyle w:val="Hyperlink"/>
                <w:i/>
                <w:iCs/>
                <w:lang w:val="es-ES"/>
              </w:rPr>
              <w:t>Squatina squatina</w:t>
            </w:r>
            <w:r w:rsidR="00280EA0" w:rsidRPr="00B63C9C">
              <w:rPr>
                <w:rStyle w:val="Hyperlink"/>
                <w:lang w:val="es-ES"/>
              </w:rPr>
              <w:t>) en el Mar Mediterráneo</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14.101 – 14.105</w:t>
            </w:r>
            <w:r w:rsidR="00280EA0" w:rsidRPr="00B63C9C">
              <w:rPr>
                <w:webHidden/>
              </w:rPr>
              <w:tab/>
            </w:r>
            <w:r w:rsidR="00280EA0" w:rsidRPr="00B63C9C">
              <w:rPr>
                <w:b/>
                <w:bCs/>
                <w:webHidden/>
              </w:rPr>
              <w:fldChar w:fldCharType="begin"/>
            </w:r>
            <w:r w:rsidR="00280EA0" w:rsidRPr="00B63C9C">
              <w:rPr>
                <w:webHidden/>
              </w:rPr>
              <w:instrText xml:space="preserve"> PAGEREF _Toc162443109 \h </w:instrText>
            </w:r>
            <w:r w:rsidR="00280EA0" w:rsidRPr="00B63C9C">
              <w:rPr>
                <w:b/>
                <w:bCs/>
                <w:webHidden/>
              </w:rPr>
            </w:r>
            <w:r w:rsidR="00280EA0" w:rsidRPr="00B63C9C">
              <w:rPr>
                <w:b/>
                <w:bCs/>
                <w:webHidden/>
              </w:rPr>
              <w:fldChar w:fldCharType="separate"/>
            </w:r>
            <w:r w:rsidR="00673EA8">
              <w:rPr>
                <w:webHidden/>
              </w:rPr>
              <w:t>52</w:t>
            </w:r>
            <w:r w:rsidR="00280EA0" w:rsidRPr="00B63C9C">
              <w:rPr>
                <w:b/>
                <w:bCs/>
                <w:webHidden/>
              </w:rPr>
              <w:fldChar w:fldCharType="end"/>
            </w:r>
          </w:hyperlink>
        </w:p>
        <w:p w14:paraId="1C098FBC" w14:textId="49B083EC"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10" w:history="1">
            <w:r w:rsidR="00280EA0" w:rsidRPr="00B63C9C">
              <w:rPr>
                <w:rStyle w:val="Hyperlink"/>
                <w:lang w:val="es-ES_tradnl"/>
              </w:rPr>
              <w:t>Anguila Europea</w:t>
            </w:r>
            <w:r w:rsidR="00B63C9C">
              <w:rPr>
                <w:rStyle w:val="Hyperlink"/>
                <w:lang w:val="es-ES_tradnl"/>
              </w:rPr>
              <w:t xml:space="preserve"> – </w:t>
            </w:r>
            <w:r w:rsidR="00B63C9C" w:rsidRPr="00B63C9C">
              <w:rPr>
                <w:rStyle w:val="Hyperlink"/>
                <w:i/>
                <w:iCs/>
                <w:lang w:val="es-ES_tradnl"/>
              </w:rPr>
              <w:t>Decisiones</w:t>
            </w:r>
            <w:r w:rsidR="00B63C9C">
              <w:rPr>
                <w:rStyle w:val="Hyperlink"/>
                <w:i/>
                <w:iCs/>
                <w:lang w:val="es-ES_tradnl"/>
              </w:rPr>
              <w:t xml:space="preserve"> 14.106 – 14.109</w:t>
            </w:r>
            <w:r w:rsidR="00280EA0" w:rsidRPr="00B63C9C">
              <w:rPr>
                <w:webHidden/>
              </w:rPr>
              <w:tab/>
            </w:r>
            <w:r w:rsidR="00280EA0" w:rsidRPr="00B63C9C">
              <w:rPr>
                <w:b/>
                <w:bCs/>
                <w:webHidden/>
              </w:rPr>
              <w:fldChar w:fldCharType="begin"/>
            </w:r>
            <w:r w:rsidR="00280EA0" w:rsidRPr="00B63C9C">
              <w:rPr>
                <w:webHidden/>
              </w:rPr>
              <w:instrText xml:space="preserve"> PAGEREF _Toc162443110 \h </w:instrText>
            </w:r>
            <w:r w:rsidR="00280EA0" w:rsidRPr="00B63C9C">
              <w:rPr>
                <w:b/>
                <w:bCs/>
                <w:webHidden/>
              </w:rPr>
            </w:r>
            <w:r w:rsidR="00280EA0" w:rsidRPr="00B63C9C">
              <w:rPr>
                <w:b/>
                <w:bCs/>
                <w:webHidden/>
              </w:rPr>
              <w:fldChar w:fldCharType="separate"/>
            </w:r>
            <w:r w:rsidR="00673EA8">
              <w:rPr>
                <w:webHidden/>
              </w:rPr>
              <w:t>54</w:t>
            </w:r>
            <w:r w:rsidR="00280EA0" w:rsidRPr="00B63C9C">
              <w:rPr>
                <w:b/>
                <w:bCs/>
                <w:webHidden/>
              </w:rPr>
              <w:fldChar w:fldCharType="end"/>
            </w:r>
          </w:hyperlink>
        </w:p>
        <w:p w14:paraId="35DBF132" w14:textId="0E01C4DC"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11" w:history="1">
            <w:r w:rsidR="00280EA0" w:rsidRPr="00B63C9C">
              <w:rPr>
                <w:rStyle w:val="Hyperlink"/>
                <w:lang w:val="es-ES_tradnl"/>
              </w:rPr>
              <w:t>Peces de Agua Dulce</w:t>
            </w:r>
            <w:r w:rsidR="00B63C9C">
              <w:rPr>
                <w:rStyle w:val="Hyperlink"/>
                <w:lang w:val="es-ES_tradnl"/>
              </w:rPr>
              <w:t xml:space="preserve"> – </w:t>
            </w:r>
            <w:r w:rsidR="00B63C9C" w:rsidRPr="00B63C9C">
              <w:rPr>
                <w:rStyle w:val="Hyperlink"/>
                <w:i/>
                <w:iCs/>
                <w:lang w:val="es-ES_tradnl"/>
              </w:rPr>
              <w:t>Decisiones</w:t>
            </w:r>
            <w:r w:rsidR="00B63C9C">
              <w:rPr>
                <w:rStyle w:val="Hyperlink"/>
                <w:i/>
                <w:iCs/>
                <w:lang w:val="es-ES_tradnl"/>
              </w:rPr>
              <w:t xml:space="preserve"> 14.110 – 14.113</w:t>
            </w:r>
            <w:r w:rsidR="00280EA0" w:rsidRPr="00B63C9C">
              <w:rPr>
                <w:webHidden/>
              </w:rPr>
              <w:tab/>
            </w:r>
            <w:r w:rsidR="00280EA0" w:rsidRPr="00B63C9C">
              <w:rPr>
                <w:b/>
                <w:bCs/>
                <w:webHidden/>
              </w:rPr>
              <w:fldChar w:fldCharType="begin"/>
            </w:r>
            <w:r w:rsidR="00280EA0" w:rsidRPr="00B63C9C">
              <w:rPr>
                <w:webHidden/>
              </w:rPr>
              <w:instrText xml:space="preserve"> PAGEREF _Toc162443111 \h </w:instrText>
            </w:r>
            <w:r w:rsidR="00280EA0" w:rsidRPr="00B63C9C">
              <w:rPr>
                <w:b/>
                <w:bCs/>
                <w:webHidden/>
              </w:rPr>
            </w:r>
            <w:r w:rsidR="00280EA0" w:rsidRPr="00B63C9C">
              <w:rPr>
                <w:b/>
                <w:bCs/>
                <w:webHidden/>
              </w:rPr>
              <w:fldChar w:fldCharType="separate"/>
            </w:r>
            <w:r w:rsidR="00673EA8">
              <w:rPr>
                <w:webHidden/>
              </w:rPr>
              <w:t>55</w:t>
            </w:r>
            <w:r w:rsidR="00280EA0" w:rsidRPr="00B63C9C">
              <w:rPr>
                <w:b/>
                <w:bCs/>
                <w:webHidden/>
              </w:rPr>
              <w:fldChar w:fldCharType="end"/>
            </w:r>
          </w:hyperlink>
        </w:p>
        <w:p w14:paraId="51C0D318" w14:textId="4E0EDC7D"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12" w:history="1">
            <w:r w:rsidR="00280EA0" w:rsidRPr="00B63C9C">
              <w:rPr>
                <w:rStyle w:val="Hyperlink"/>
                <w:lang w:val="es-ES"/>
              </w:rPr>
              <w:t xml:space="preserve">Implementación de la Inclusión en el Apéndice I de la CMS para el Tiburón Oceánico </w:t>
            </w:r>
            <w:r w:rsidR="00280EA0" w:rsidRPr="00B63C9C">
              <w:rPr>
                <w:rStyle w:val="Hyperlink"/>
                <w:i/>
                <w:lang w:val="es-ES"/>
              </w:rPr>
              <w:t>(Carcharhinus longimanus</w:t>
            </w:r>
            <w:r w:rsidR="00280EA0" w:rsidRPr="00B63C9C">
              <w:rPr>
                <w:rStyle w:val="Hyperlink"/>
                <w:lang w:val="es-ES"/>
              </w:rPr>
              <w:t>)</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14.114 – 14.116</w:t>
            </w:r>
            <w:r w:rsidR="00280EA0" w:rsidRPr="00B63C9C">
              <w:rPr>
                <w:webHidden/>
              </w:rPr>
              <w:tab/>
            </w:r>
            <w:r w:rsidR="00280EA0" w:rsidRPr="00B63C9C">
              <w:rPr>
                <w:b/>
                <w:bCs/>
                <w:webHidden/>
              </w:rPr>
              <w:fldChar w:fldCharType="begin"/>
            </w:r>
            <w:r w:rsidR="00280EA0" w:rsidRPr="00B63C9C">
              <w:rPr>
                <w:webHidden/>
              </w:rPr>
              <w:instrText xml:space="preserve"> PAGEREF _Toc162443112 \h </w:instrText>
            </w:r>
            <w:r w:rsidR="00280EA0" w:rsidRPr="00B63C9C">
              <w:rPr>
                <w:b/>
                <w:bCs/>
                <w:webHidden/>
              </w:rPr>
            </w:r>
            <w:r w:rsidR="00280EA0" w:rsidRPr="00B63C9C">
              <w:rPr>
                <w:b/>
                <w:bCs/>
                <w:webHidden/>
              </w:rPr>
              <w:fldChar w:fldCharType="separate"/>
            </w:r>
            <w:r w:rsidR="00673EA8">
              <w:rPr>
                <w:webHidden/>
              </w:rPr>
              <w:t>57</w:t>
            </w:r>
            <w:r w:rsidR="00280EA0" w:rsidRPr="00B63C9C">
              <w:rPr>
                <w:b/>
                <w:bCs/>
                <w:webHidden/>
              </w:rPr>
              <w:fldChar w:fldCharType="end"/>
            </w:r>
          </w:hyperlink>
        </w:p>
        <w:p w14:paraId="6D6F27F1" w14:textId="0DF7AC94"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13" w:history="1">
            <w:r w:rsidR="00280EA0" w:rsidRPr="00B63C9C">
              <w:rPr>
                <w:rStyle w:val="Hyperlink"/>
              </w:rPr>
              <w:t>Especies de Condrictios (Tiburones, Rayas y Quimeras)</w:t>
            </w:r>
            <w:r w:rsidR="00B63C9C">
              <w:rPr>
                <w:rStyle w:val="Hyperlink"/>
              </w:rPr>
              <w:t xml:space="preserve"> – </w:t>
            </w:r>
            <w:r w:rsidR="00B63C9C" w:rsidRPr="00B63C9C">
              <w:rPr>
                <w:rStyle w:val="Hyperlink"/>
                <w:i/>
                <w:iCs/>
              </w:rPr>
              <w:t>Decisiones</w:t>
            </w:r>
            <w:r w:rsidR="00B63C9C">
              <w:rPr>
                <w:rStyle w:val="Hyperlink"/>
                <w:i/>
                <w:iCs/>
              </w:rPr>
              <w:t xml:space="preserve"> 14.117 – 14.118</w:t>
            </w:r>
            <w:r w:rsidR="00280EA0" w:rsidRPr="00B63C9C">
              <w:rPr>
                <w:webHidden/>
              </w:rPr>
              <w:tab/>
            </w:r>
            <w:r w:rsidR="00280EA0" w:rsidRPr="00B63C9C">
              <w:rPr>
                <w:b/>
                <w:bCs/>
                <w:webHidden/>
              </w:rPr>
              <w:fldChar w:fldCharType="begin"/>
            </w:r>
            <w:r w:rsidR="00280EA0" w:rsidRPr="00B63C9C">
              <w:rPr>
                <w:webHidden/>
              </w:rPr>
              <w:instrText xml:space="preserve"> PAGEREF _Toc162443113 \h </w:instrText>
            </w:r>
            <w:r w:rsidR="00280EA0" w:rsidRPr="00B63C9C">
              <w:rPr>
                <w:b/>
                <w:bCs/>
                <w:webHidden/>
              </w:rPr>
            </w:r>
            <w:r w:rsidR="00280EA0" w:rsidRPr="00B63C9C">
              <w:rPr>
                <w:b/>
                <w:bCs/>
                <w:webHidden/>
              </w:rPr>
              <w:fldChar w:fldCharType="separate"/>
            </w:r>
            <w:r w:rsidR="00673EA8">
              <w:rPr>
                <w:webHidden/>
              </w:rPr>
              <w:t>58</w:t>
            </w:r>
            <w:r w:rsidR="00280EA0" w:rsidRPr="00B63C9C">
              <w:rPr>
                <w:b/>
                <w:bCs/>
                <w:webHidden/>
              </w:rPr>
              <w:fldChar w:fldCharType="end"/>
            </w:r>
          </w:hyperlink>
        </w:p>
        <w:p w14:paraId="5C5C3BCA" w14:textId="49382998" w:rsidR="00280EA0" w:rsidRPr="00B63C9C" w:rsidRDefault="00880143">
          <w:pPr>
            <w:pStyle w:val="TOC1"/>
            <w:tabs>
              <w:tab w:val="right" w:leader="dot" w:pos="9016"/>
            </w:tabs>
            <w:rPr>
              <w:rFonts w:asciiTheme="minorHAnsi" w:eastAsiaTheme="minorEastAsia" w:hAnsiTheme="minorHAnsi"/>
              <w:b/>
              <w:bCs/>
              <w:sz w:val="24"/>
              <w:szCs w:val="24"/>
            </w:rPr>
          </w:pPr>
          <w:hyperlink w:anchor="_Toc162443114" w:history="1">
            <w:r w:rsidR="00280EA0" w:rsidRPr="00B63C9C">
              <w:rPr>
                <w:rStyle w:val="Hyperlink"/>
              </w:rPr>
              <w:t>Especies de aves</w:t>
            </w:r>
            <w:r w:rsidR="00280EA0" w:rsidRPr="00B63C9C">
              <w:rPr>
                <w:webHidden/>
              </w:rPr>
              <w:tab/>
            </w:r>
            <w:r w:rsidR="00280EA0" w:rsidRPr="00B63C9C">
              <w:rPr>
                <w:b/>
                <w:bCs/>
                <w:webHidden/>
              </w:rPr>
              <w:fldChar w:fldCharType="begin"/>
            </w:r>
            <w:r w:rsidR="00280EA0" w:rsidRPr="00B63C9C">
              <w:rPr>
                <w:webHidden/>
              </w:rPr>
              <w:instrText xml:space="preserve"> PAGEREF _Toc162443114 \h </w:instrText>
            </w:r>
            <w:r w:rsidR="00280EA0" w:rsidRPr="00B63C9C">
              <w:rPr>
                <w:b/>
                <w:bCs/>
                <w:webHidden/>
              </w:rPr>
            </w:r>
            <w:r w:rsidR="00280EA0" w:rsidRPr="00B63C9C">
              <w:rPr>
                <w:b/>
                <w:bCs/>
                <w:webHidden/>
              </w:rPr>
              <w:fldChar w:fldCharType="separate"/>
            </w:r>
            <w:r w:rsidR="00673EA8">
              <w:rPr>
                <w:webHidden/>
              </w:rPr>
              <w:t>58</w:t>
            </w:r>
            <w:r w:rsidR="00280EA0" w:rsidRPr="00B63C9C">
              <w:rPr>
                <w:b/>
                <w:bCs/>
                <w:webHidden/>
              </w:rPr>
              <w:fldChar w:fldCharType="end"/>
            </w:r>
          </w:hyperlink>
        </w:p>
        <w:p w14:paraId="596E9C4F" w14:textId="4932D6EB"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15" w:history="1">
            <w:r w:rsidR="00280EA0" w:rsidRPr="00B63C9C">
              <w:rPr>
                <w:rStyle w:val="Hyperlink"/>
                <w:lang w:val="es-ES"/>
              </w:rPr>
              <w:t>Grupo Operativo para Abordar la Matanza, la Captura y el Comercio Ilegal de Aves Migratorias en el Mediterráneo (MIKT)</w:t>
            </w:r>
            <w:r w:rsidR="00B63C9C">
              <w:rPr>
                <w:rStyle w:val="Hyperlink"/>
                <w:lang w:val="es-ES"/>
              </w:rPr>
              <w:t xml:space="preserve"> – </w:t>
            </w:r>
            <w:r w:rsidR="00B63C9C" w:rsidRPr="00B63C9C">
              <w:rPr>
                <w:rStyle w:val="Hyperlink"/>
                <w:i/>
                <w:iCs/>
                <w:lang w:val="es-ES"/>
              </w:rPr>
              <w:t>Decisiones</w:t>
            </w:r>
            <w:r w:rsidR="00B63C9C">
              <w:rPr>
                <w:rStyle w:val="Hyperlink"/>
                <w:i/>
                <w:iCs/>
                <w:lang w:val="es-ES"/>
              </w:rPr>
              <w:t xml:space="preserve"> 14.119 – 14.124</w:t>
            </w:r>
            <w:r w:rsidR="00280EA0" w:rsidRPr="00B63C9C">
              <w:rPr>
                <w:webHidden/>
              </w:rPr>
              <w:tab/>
            </w:r>
            <w:r w:rsidR="00280EA0" w:rsidRPr="00B63C9C">
              <w:rPr>
                <w:b/>
                <w:bCs/>
                <w:webHidden/>
              </w:rPr>
              <w:fldChar w:fldCharType="begin"/>
            </w:r>
            <w:r w:rsidR="00280EA0" w:rsidRPr="00B63C9C">
              <w:rPr>
                <w:webHidden/>
              </w:rPr>
              <w:instrText xml:space="preserve"> PAGEREF _Toc162443115 \h </w:instrText>
            </w:r>
            <w:r w:rsidR="00280EA0" w:rsidRPr="00B63C9C">
              <w:rPr>
                <w:b/>
                <w:bCs/>
                <w:webHidden/>
              </w:rPr>
            </w:r>
            <w:r w:rsidR="00280EA0" w:rsidRPr="00B63C9C">
              <w:rPr>
                <w:b/>
                <w:bCs/>
                <w:webHidden/>
              </w:rPr>
              <w:fldChar w:fldCharType="separate"/>
            </w:r>
            <w:r w:rsidR="00673EA8">
              <w:rPr>
                <w:webHidden/>
              </w:rPr>
              <w:t>58</w:t>
            </w:r>
            <w:r w:rsidR="00280EA0" w:rsidRPr="00B63C9C">
              <w:rPr>
                <w:b/>
                <w:bCs/>
                <w:webHidden/>
              </w:rPr>
              <w:fldChar w:fldCharType="end"/>
            </w:r>
          </w:hyperlink>
        </w:p>
        <w:p w14:paraId="036F5A12" w14:textId="478EEC95"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16" w:history="1">
            <w:r w:rsidR="00280EA0" w:rsidRPr="00B63C9C">
              <w:rPr>
                <w:rStyle w:val="Hyperlink"/>
                <w:lang w:val="es-ES"/>
              </w:rPr>
              <w:t>Grupo Operativo Intergubernamental sobre la Captura Ilegal de Aves Migratorias en Asia Pacífico</w:t>
            </w:r>
            <w:r w:rsidR="00B63C9C" w:rsidRPr="00B63C9C">
              <w:rPr>
                <w:rStyle w:val="Hyperlink"/>
                <w:lang w:val="es-ES"/>
              </w:rPr>
              <w:t xml:space="preserve"> </w:t>
            </w:r>
            <w:r w:rsidR="00B63C9C">
              <w:rPr>
                <w:rStyle w:val="Hyperlink"/>
                <w:lang w:val="es-ES"/>
              </w:rPr>
              <w:t>–</w:t>
            </w:r>
            <w:r w:rsidR="00B63C9C" w:rsidRPr="00B63C9C">
              <w:rPr>
                <w:rStyle w:val="Hyperlink"/>
                <w:lang w:val="es-ES"/>
              </w:rPr>
              <w:t xml:space="preserve"> </w:t>
            </w:r>
            <w:r w:rsidR="00B63C9C" w:rsidRPr="00B63C9C">
              <w:rPr>
                <w:rStyle w:val="Hyperlink"/>
                <w:i/>
                <w:iCs/>
                <w:lang w:val="es-ES"/>
              </w:rPr>
              <w:t>Decisión</w:t>
            </w:r>
            <w:r w:rsidR="00B63C9C">
              <w:rPr>
                <w:rStyle w:val="Hyperlink"/>
                <w:i/>
                <w:iCs/>
                <w:lang w:val="es-ES"/>
              </w:rPr>
              <w:t xml:space="preserve"> 14.125</w:t>
            </w:r>
            <w:r w:rsidR="00280EA0" w:rsidRPr="00B63C9C">
              <w:rPr>
                <w:rStyle w:val="Hyperlink"/>
                <w:webHidden/>
              </w:rPr>
              <w:tab/>
            </w:r>
            <w:r w:rsidR="00280EA0" w:rsidRPr="00B63C9C">
              <w:rPr>
                <w:rStyle w:val="Hyperlink"/>
                <w:b/>
                <w:bCs/>
                <w:webHidden/>
              </w:rPr>
              <w:fldChar w:fldCharType="begin"/>
            </w:r>
            <w:r w:rsidR="00280EA0" w:rsidRPr="00B63C9C">
              <w:rPr>
                <w:rStyle w:val="Hyperlink"/>
                <w:webHidden/>
              </w:rPr>
              <w:instrText xml:space="preserve"> PAGEREF _Toc162443116 \h </w:instrText>
            </w:r>
            <w:r w:rsidR="00280EA0" w:rsidRPr="00B63C9C">
              <w:rPr>
                <w:rStyle w:val="Hyperlink"/>
                <w:b/>
                <w:bCs/>
                <w:webHidden/>
              </w:rPr>
            </w:r>
            <w:r w:rsidR="00280EA0" w:rsidRPr="00B63C9C">
              <w:rPr>
                <w:rStyle w:val="Hyperlink"/>
                <w:b/>
                <w:bCs/>
                <w:webHidden/>
              </w:rPr>
              <w:fldChar w:fldCharType="separate"/>
            </w:r>
            <w:r w:rsidR="00673EA8">
              <w:rPr>
                <w:rStyle w:val="Hyperlink"/>
                <w:webHidden/>
              </w:rPr>
              <w:t>60</w:t>
            </w:r>
            <w:r w:rsidR="00280EA0" w:rsidRPr="00B63C9C">
              <w:rPr>
                <w:rStyle w:val="Hyperlink"/>
                <w:b/>
                <w:bCs/>
                <w:webHidden/>
              </w:rPr>
              <w:fldChar w:fldCharType="end"/>
            </w:r>
          </w:hyperlink>
        </w:p>
        <w:p w14:paraId="61DF1012" w14:textId="7A1CFE1A"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17" w:history="1">
            <w:r w:rsidR="00280EA0" w:rsidRPr="00B63C9C">
              <w:rPr>
                <w:rStyle w:val="Hyperlink"/>
                <w:lang w:val="es-ES"/>
              </w:rPr>
              <w:t>Grupo Operativo Intergubernamental sobre la Captura Ilegal de Aves Migratorias en el Sudoeste Asiático</w:t>
            </w:r>
            <w:r w:rsidR="00B63C9C">
              <w:rPr>
                <w:rStyle w:val="Hyperlink"/>
                <w:lang w:val="es-ES"/>
              </w:rPr>
              <w:t xml:space="preserve"> </w:t>
            </w:r>
            <w:r w:rsidR="00976ED4">
              <w:rPr>
                <w:rStyle w:val="Hyperlink"/>
                <w:lang w:val="es-ES"/>
              </w:rPr>
              <w:t>–</w:t>
            </w:r>
            <w:r w:rsidR="00B63C9C">
              <w:rPr>
                <w:rStyle w:val="Hyperlink"/>
                <w:lang w:val="es-ES"/>
              </w:rPr>
              <w:t xml:space="preserve"> </w:t>
            </w:r>
            <w:r w:rsidR="00B63C9C" w:rsidRPr="00B63C9C">
              <w:rPr>
                <w:rStyle w:val="Hyperlink"/>
                <w:i/>
                <w:iCs/>
                <w:lang w:val="es-ES"/>
              </w:rPr>
              <w:t>Decisiones</w:t>
            </w:r>
            <w:r w:rsidR="00976ED4">
              <w:rPr>
                <w:rStyle w:val="Hyperlink"/>
                <w:i/>
                <w:iCs/>
                <w:lang w:val="es-ES"/>
              </w:rPr>
              <w:t xml:space="preserve"> 14.126 – 14.129</w:t>
            </w:r>
            <w:r w:rsidR="00280EA0" w:rsidRPr="00B63C9C">
              <w:rPr>
                <w:webHidden/>
              </w:rPr>
              <w:tab/>
            </w:r>
            <w:r w:rsidR="00280EA0" w:rsidRPr="00B63C9C">
              <w:rPr>
                <w:b/>
                <w:bCs/>
                <w:webHidden/>
              </w:rPr>
              <w:fldChar w:fldCharType="begin"/>
            </w:r>
            <w:r w:rsidR="00280EA0" w:rsidRPr="00B63C9C">
              <w:rPr>
                <w:webHidden/>
              </w:rPr>
              <w:instrText xml:space="preserve"> PAGEREF _Toc162443117 \h </w:instrText>
            </w:r>
            <w:r w:rsidR="00280EA0" w:rsidRPr="00B63C9C">
              <w:rPr>
                <w:b/>
                <w:bCs/>
                <w:webHidden/>
              </w:rPr>
            </w:r>
            <w:r w:rsidR="00280EA0" w:rsidRPr="00B63C9C">
              <w:rPr>
                <w:b/>
                <w:bCs/>
                <w:webHidden/>
              </w:rPr>
              <w:fldChar w:fldCharType="separate"/>
            </w:r>
            <w:r w:rsidR="00673EA8">
              <w:rPr>
                <w:webHidden/>
              </w:rPr>
              <w:t>61</w:t>
            </w:r>
            <w:r w:rsidR="00280EA0" w:rsidRPr="00B63C9C">
              <w:rPr>
                <w:b/>
                <w:bCs/>
                <w:webHidden/>
              </w:rPr>
              <w:fldChar w:fldCharType="end"/>
            </w:r>
          </w:hyperlink>
        </w:p>
        <w:p w14:paraId="457870D5" w14:textId="3DB583DC"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18" w:history="1">
            <w:r w:rsidR="00280EA0" w:rsidRPr="00B63C9C">
              <w:rPr>
                <w:rStyle w:val="Hyperlink"/>
                <w:lang w:val="es-ES"/>
              </w:rPr>
              <w:t>Plan de Acción para las Aves Terrestres Migratorias en la Región de África y Eurasia (AEMLAP)</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14.130 – 14.133</w:t>
            </w:r>
            <w:r w:rsidR="00280EA0" w:rsidRPr="00B63C9C">
              <w:rPr>
                <w:webHidden/>
              </w:rPr>
              <w:tab/>
            </w:r>
            <w:r w:rsidR="00280EA0" w:rsidRPr="00B63C9C">
              <w:rPr>
                <w:b/>
                <w:bCs/>
                <w:webHidden/>
              </w:rPr>
              <w:fldChar w:fldCharType="begin"/>
            </w:r>
            <w:r w:rsidR="00280EA0" w:rsidRPr="00B63C9C">
              <w:rPr>
                <w:webHidden/>
              </w:rPr>
              <w:instrText xml:space="preserve"> PAGEREF _Toc162443118 \h </w:instrText>
            </w:r>
            <w:r w:rsidR="00280EA0" w:rsidRPr="00B63C9C">
              <w:rPr>
                <w:b/>
                <w:bCs/>
                <w:webHidden/>
              </w:rPr>
            </w:r>
            <w:r w:rsidR="00280EA0" w:rsidRPr="00B63C9C">
              <w:rPr>
                <w:b/>
                <w:bCs/>
                <w:webHidden/>
              </w:rPr>
              <w:fldChar w:fldCharType="separate"/>
            </w:r>
            <w:r w:rsidR="00673EA8">
              <w:rPr>
                <w:webHidden/>
              </w:rPr>
              <w:t>61</w:t>
            </w:r>
            <w:r w:rsidR="00280EA0" w:rsidRPr="00B63C9C">
              <w:rPr>
                <w:b/>
                <w:bCs/>
                <w:webHidden/>
              </w:rPr>
              <w:fldChar w:fldCharType="end"/>
            </w:r>
          </w:hyperlink>
        </w:p>
        <w:p w14:paraId="388D839B" w14:textId="7B492469"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19" w:history="1">
            <w:r w:rsidR="00280EA0" w:rsidRPr="00B63C9C">
              <w:rPr>
                <w:rStyle w:val="Hyperlink"/>
                <w:lang w:val="es-ES_tradnl"/>
              </w:rPr>
              <w:t>Prevención del Envenenamiento de las Aves Migratorias</w:t>
            </w:r>
            <w:r w:rsidR="00976ED4">
              <w:rPr>
                <w:rStyle w:val="Hyperlink"/>
                <w:lang w:val="es-ES_tradnl"/>
              </w:rPr>
              <w:t xml:space="preserve"> – </w:t>
            </w:r>
            <w:r w:rsidR="00976ED4" w:rsidRPr="00976ED4">
              <w:rPr>
                <w:rStyle w:val="Hyperlink"/>
                <w:i/>
                <w:iCs/>
                <w:lang w:val="es-ES_tradnl"/>
              </w:rPr>
              <w:t>Decisiones</w:t>
            </w:r>
            <w:r w:rsidR="00976ED4">
              <w:rPr>
                <w:rStyle w:val="Hyperlink"/>
                <w:i/>
                <w:iCs/>
                <w:lang w:val="es-ES_tradnl"/>
              </w:rPr>
              <w:t xml:space="preserve"> 14.134 – 14.136</w:t>
            </w:r>
            <w:r w:rsidR="00280EA0" w:rsidRPr="00B63C9C">
              <w:rPr>
                <w:webHidden/>
              </w:rPr>
              <w:tab/>
            </w:r>
            <w:r w:rsidR="00280EA0" w:rsidRPr="00B63C9C">
              <w:rPr>
                <w:b/>
                <w:bCs/>
                <w:webHidden/>
              </w:rPr>
              <w:fldChar w:fldCharType="begin"/>
            </w:r>
            <w:r w:rsidR="00280EA0" w:rsidRPr="00B63C9C">
              <w:rPr>
                <w:webHidden/>
              </w:rPr>
              <w:instrText xml:space="preserve"> PAGEREF _Toc162443119 \h </w:instrText>
            </w:r>
            <w:r w:rsidR="00280EA0" w:rsidRPr="00B63C9C">
              <w:rPr>
                <w:b/>
                <w:bCs/>
                <w:webHidden/>
              </w:rPr>
            </w:r>
            <w:r w:rsidR="00280EA0" w:rsidRPr="00B63C9C">
              <w:rPr>
                <w:b/>
                <w:bCs/>
                <w:webHidden/>
              </w:rPr>
              <w:fldChar w:fldCharType="separate"/>
            </w:r>
            <w:r w:rsidR="00673EA8">
              <w:rPr>
                <w:webHidden/>
              </w:rPr>
              <w:t>66</w:t>
            </w:r>
            <w:r w:rsidR="00280EA0" w:rsidRPr="00B63C9C">
              <w:rPr>
                <w:b/>
                <w:bCs/>
                <w:webHidden/>
              </w:rPr>
              <w:fldChar w:fldCharType="end"/>
            </w:r>
          </w:hyperlink>
        </w:p>
        <w:p w14:paraId="27FE9E30" w14:textId="6211A574"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20" w:history="1">
            <w:r w:rsidR="00280EA0" w:rsidRPr="00B63C9C">
              <w:rPr>
                <w:rStyle w:val="Hyperlink"/>
                <w:lang w:val="es-ES"/>
              </w:rPr>
              <w:t>Corredores Aéreos</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14.137 – 14.142</w:t>
            </w:r>
            <w:r w:rsidR="00280EA0" w:rsidRPr="00B63C9C">
              <w:rPr>
                <w:webHidden/>
              </w:rPr>
              <w:tab/>
            </w:r>
            <w:r w:rsidR="00280EA0" w:rsidRPr="00B63C9C">
              <w:rPr>
                <w:b/>
                <w:bCs/>
                <w:webHidden/>
              </w:rPr>
              <w:fldChar w:fldCharType="begin"/>
            </w:r>
            <w:r w:rsidR="00280EA0" w:rsidRPr="00B63C9C">
              <w:rPr>
                <w:webHidden/>
              </w:rPr>
              <w:instrText xml:space="preserve"> PAGEREF _Toc162443120 \h </w:instrText>
            </w:r>
            <w:r w:rsidR="00280EA0" w:rsidRPr="00B63C9C">
              <w:rPr>
                <w:b/>
                <w:bCs/>
                <w:webHidden/>
              </w:rPr>
            </w:r>
            <w:r w:rsidR="00280EA0" w:rsidRPr="00B63C9C">
              <w:rPr>
                <w:b/>
                <w:bCs/>
                <w:webHidden/>
              </w:rPr>
              <w:fldChar w:fldCharType="separate"/>
            </w:r>
            <w:r w:rsidR="00673EA8">
              <w:rPr>
                <w:webHidden/>
              </w:rPr>
              <w:t>68</w:t>
            </w:r>
            <w:r w:rsidR="00280EA0" w:rsidRPr="00B63C9C">
              <w:rPr>
                <w:b/>
                <w:bCs/>
                <w:webHidden/>
              </w:rPr>
              <w:fldChar w:fldCharType="end"/>
            </w:r>
          </w:hyperlink>
        </w:p>
        <w:p w14:paraId="6E0758D9" w14:textId="17A35C6E"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21" w:history="1">
            <w:r w:rsidR="00280EA0" w:rsidRPr="00B63C9C">
              <w:rPr>
                <w:rStyle w:val="Hyperlink"/>
                <w:lang w:val="es-ES_tradnl"/>
              </w:rPr>
              <w:t>Iniciativa para el Corredor Aéreo de Asia Central</w:t>
            </w:r>
            <w:r w:rsidR="00B63C9C" w:rsidRPr="00B63C9C">
              <w:rPr>
                <w:rStyle w:val="Hyperlink"/>
                <w:lang w:val="es-ES_tradnl"/>
              </w:rPr>
              <w:t xml:space="preserve"> </w:t>
            </w:r>
            <w:r w:rsidR="00976ED4">
              <w:rPr>
                <w:rStyle w:val="Hyperlink"/>
                <w:lang w:val="es-ES_tradnl"/>
              </w:rPr>
              <w:t>–</w:t>
            </w:r>
            <w:r w:rsidR="00B63C9C" w:rsidRPr="00B63C9C">
              <w:rPr>
                <w:rStyle w:val="Hyperlink"/>
                <w:lang w:val="es-ES_tradnl"/>
              </w:rPr>
              <w:t xml:space="preserve"> </w:t>
            </w:r>
            <w:r w:rsidR="00B63C9C" w:rsidRPr="00976ED4">
              <w:rPr>
                <w:rStyle w:val="Hyperlink"/>
                <w:i/>
                <w:iCs/>
                <w:lang w:val="es-ES"/>
              </w:rPr>
              <w:t>Decisión</w:t>
            </w:r>
            <w:r w:rsidR="00976ED4">
              <w:rPr>
                <w:rStyle w:val="Hyperlink"/>
                <w:i/>
                <w:iCs/>
                <w:lang w:val="es-ES"/>
              </w:rPr>
              <w:t xml:space="preserve"> 14.143</w:t>
            </w:r>
            <w:r w:rsidR="00280EA0" w:rsidRPr="00B63C9C">
              <w:rPr>
                <w:rStyle w:val="Hyperlink"/>
                <w:webHidden/>
              </w:rPr>
              <w:tab/>
            </w:r>
            <w:r w:rsidR="00280EA0" w:rsidRPr="00B63C9C">
              <w:rPr>
                <w:rStyle w:val="Hyperlink"/>
                <w:b/>
                <w:bCs/>
                <w:webHidden/>
              </w:rPr>
              <w:fldChar w:fldCharType="begin"/>
            </w:r>
            <w:r w:rsidR="00280EA0" w:rsidRPr="00B63C9C">
              <w:rPr>
                <w:rStyle w:val="Hyperlink"/>
                <w:webHidden/>
              </w:rPr>
              <w:instrText xml:space="preserve"> PAGEREF _Toc162443121 \h </w:instrText>
            </w:r>
            <w:r w:rsidR="00280EA0" w:rsidRPr="00B63C9C">
              <w:rPr>
                <w:rStyle w:val="Hyperlink"/>
                <w:b/>
                <w:bCs/>
                <w:webHidden/>
              </w:rPr>
            </w:r>
            <w:r w:rsidR="00280EA0" w:rsidRPr="00B63C9C">
              <w:rPr>
                <w:rStyle w:val="Hyperlink"/>
                <w:b/>
                <w:bCs/>
                <w:webHidden/>
              </w:rPr>
              <w:fldChar w:fldCharType="separate"/>
            </w:r>
            <w:r w:rsidR="00673EA8">
              <w:rPr>
                <w:rStyle w:val="Hyperlink"/>
                <w:webHidden/>
              </w:rPr>
              <w:t>72</w:t>
            </w:r>
            <w:r w:rsidR="00280EA0" w:rsidRPr="00B63C9C">
              <w:rPr>
                <w:rStyle w:val="Hyperlink"/>
                <w:b/>
                <w:bCs/>
                <w:webHidden/>
              </w:rPr>
              <w:fldChar w:fldCharType="end"/>
            </w:r>
          </w:hyperlink>
        </w:p>
        <w:p w14:paraId="2AE86CA0" w14:textId="1A50AD4C"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22" w:history="1">
            <w:r w:rsidR="00280EA0" w:rsidRPr="00B63C9C">
              <w:rPr>
                <w:rStyle w:val="Hyperlink"/>
                <w:lang w:val="es-ES"/>
              </w:rPr>
              <w:t>Planes de Acción para las Aves</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14.144 – 14.147</w:t>
            </w:r>
            <w:r w:rsidR="00280EA0" w:rsidRPr="00B63C9C">
              <w:rPr>
                <w:webHidden/>
              </w:rPr>
              <w:tab/>
            </w:r>
            <w:r w:rsidR="00280EA0" w:rsidRPr="00B63C9C">
              <w:rPr>
                <w:b/>
                <w:bCs/>
                <w:webHidden/>
              </w:rPr>
              <w:fldChar w:fldCharType="begin"/>
            </w:r>
            <w:r w:rsidR="00280EA0" w:rsidRPr="00B63C9C">
              <w:rPr>
                <w:webHidden/>
              </w:rPr>
              <w:instrText xml:space="preserve"> PAGEREF _Toc162443122 \h </w:instrText>
            </w:r>
            <w:r w:rsidR="00280EA0" w:rsidRPr="00B63C9C">
              <w:rPr>
                <w:b/>
                <w:bCs/>
                <w:webHidden/>
              </w:rPr>
            </w:r>
            <w:r w:rsidR="00280EA0" w:rsidRPr="00B63C9C">
              <w:rPr>
                <w:b/>
                <w:bCs/>
                <w:webHidden/>
              </w:rPr>
              <w:fldChar w:fldCharType="separate"/>
            </w:r>
            <w:r w:rsidR="00673EA8">
              <w:rPr>
                <w:webHidden/>
              </w:rPr>
              <w:t>72</w:t>
            </w:r>
            <w:r w:rsidR="00280EA0" w:rsidRPr="00B63C9C">
              <w:rPr>
                <w:b/>
                <w:bCs/>
                <w:webHidden/>
              </w:rPr>
              <w:fldChar w:fldCharType="end"/>
            </w:r>
          </w:hyperlink>
        </w:p>
        <w:p w14:paraId="319C1044" w14:textId="5633A0A8"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23" w:history="1">
            <w:r w:rsidR="00280EA0" w:rsidRPr="00B63C9C">
              <w:rPr>
                <w:rStyle w:val="Hyperlink"/>
                <w:lang w:val="es-ES"/>
              </w:rPr>
              <w:t>Conservación de los Buitres de África-Eurasia</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14.148 – 14.156</w:t>
            </w:r>
            <w:r w:rsidR="00280EA0" w:rsidRPr="00B63C9C">
              <w:rPr>
                <w:webHidden/>
              </w:rPr>
              <w:tab/>
            </w:r>
            <w:r w:rsidR="00280EA0" w:rsidRPr="00B63C9C">
              <w:rPr>
                <w:b/>
                <w:bCs/>
                <w:webHidden/>
              </w:rPr>
              <w:fldChar w:fldCharType="begin"/>
            </w:r>
            <w:r w:rsidR="00280EA0" w:rsidRPr="00B63C9C">
              <w:rPr>
                <w:webHidden/>
              </w:rPr>
              <w:instrText xml:space="preserve"> PAGEREF _Toc162443123 \h </w:instrText>
            </w:r>
            <w:r w:rsidR="00280EA0" w:rsidRPr="00B63C9C">
              <w:rPr>
                <w:b/>
                <w:bCs/>
                <w:webHidden/>
              </w:rPr>
            </w:r>
            <w:r w:rsidR="00280EA0" w:rsidRPr="00B63C9C">
              <w:rPr>
                <w:b/>
                <w:bCs/>
                <w:webHidden/>
              </w:rPr>
              <w:fldChar w:fldCharType="separate"/>
            </w:r>
            <w:r w:rsidR="00673EA8">
              <w:rPr>
                <w:webHidden/>
              </w:rPr>
              <w:t>74</w:t>
            </w:r>
            <w:r w:rsidR="00280EA0" w:rsidRPr="00B63C9C">
              <w:rPr>
                <w:b/>
                <w:bCs/>
                <w:webHidden/>
              </w:rPr>
              <w:fldChar w:fldCharType="end"/>
            </w:r>
          </w:hyperlink>
        </w:p>
        <w:p w14:paraId="4B28C7E2" w14:textId="4C062298"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24" w:history="1">
            <w:r w:rsidR="00280EA0" w:rsidRPr="00B63C9C">
              <w:rPr>
                <w:rStyle w:val="Hyperlink"/>
                <w:lang w:val="es-ES"/>
              </w:rPr>
              <w:t>Plan de Acción Global para el Halcón Sacre (</w:t>
            </w:r>
            <w:r w:rsidR="00280EA0" w:rsidRPr="00B63C9C">
              <w:rPr>
                <w:rStyle w:val="Hyperlink"/>
                <w:i/>
                <w:iCs/>
                <w:lang w:val="es-ES"/>
              </w:rPr>
              <w:t>Falco cherrug</w:t>
            </w:r>
            <w:r w:rsidR="00280EA0" w:rsidRPr="00B63C9C">
              <w:rPr>
                <w:rStyle w:val="Hyperlink"/>
                <w:lang w:val="es-ES"/>
              </w:rPr>
              <w:t>) (SAKERGAP)</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14.157 – 14.160</w:t>
            </w:r>
            <w:r w:rsidR="00280EA0" w:rsidRPr="00B63C9C">
              <w:rPr>
                <w:webHidden/>
              </w:rPr>
              <w:tab/>
            </w:r>
            <w:r w:rsidR="00280EA0" w:rsidRPr="00B63C9C">
              <w:rPr>
                <w:b/>
                <w:bCs/>
                <w:webHidden/>
              </w:rPr>
              <w:fldChar w:fldCharType="begin"/>
            </w:r>
            <w:r w:rsidR="00280EA0" w:rsidRPr="00B63C9C">
              <w:rPr>
                <w:webHidden/>
              </w:rPr>
              <w:instrText xml:space="preserve"> PAGEREF _Toc162443124 \h </w:instrText>
            </w:r>
            <w:r w:rsidR="00280EA0" w:rsidRPr="00B63C9C">
              <w:rPr>
                <w:b/>
                <w:bCs/>
                <w:webHidden/>
              </w:rPr>
            </w:r>
            <w:r w:rsidR="00280EA0" w:rsidRPr="00B63C9C">
              <w:rPr>
                <w:b/>
                <w:bCs/>
                <w:webHidden/>
              </w:rPr>
              <w:fldChar w:fldCharType="separate"/>
            </w:r>
            <w:r w:rsidR="00673EA8">
              <w:rPr>
                <w:webHidden/>
              </w:rPr>
              <w:t>78</w:t>
            </w:r>
            <w:r w:rsidR="00280EA0" w:rsidRPr="00B63C9C">
              <w:rPr>
                <w:b/>
                <w:bCs/>
                <w:webHidden/>
              </w:rPr>
              <w:fldChar w:fldCharType="end"/>
            </w:r>
          </w:hyperlink>
        </w:p>
        <w:p w14:paraId="7689185E" w14:textId="550554D0" w:rsidR="00280EA0" w:rsidRPr="00B63C9C" w:rsidRDefault="00880143">
          <w:pPr>
            <w:pStyle w:val="TOC1"/>
            <w:tabs>
              <w:tab w:val="right" w:leader="dot" w:pos="9016"/>
            </w:tabs>
            <w:rPr>
              <w:rFonts w:asciiTheme="minorHAnsi" w:eastAsiaTheme="minorEastAsia" w:hAnsiTheme="minorHAnsi"/>
              <w:b/>
              <w:bCs/>
              <w:sz w:val="24"/>
              <w:szCs w:val="24"/>
            </w:rPr>
          </w:pPr>
          <w:hyperlink w:anchor="_Toc162443125" w:history="1">
            <w:r w:rsidR="00280EA0" w:rsidRPr="00B63C9C">
              <w:rPr>
                <w:rStyle w:val="Hyperlink"/>
              </w:rPr>
              <w:t>Especies terrestres</w:t>
            </w:r>
            <w:r w:rsidR="00280EA0" w:rsidRPr="00B63C9C">
              <w:rPr>
                <w:webHidden/>
              </w:rPr>
              <w:tab/>
            </w:r>
            <w:r w:rsidR="00280EA0" w:rsidRPr="00B63C9C">
              <w:rPr>
                <w:b/>
                <w:bCs/>
                <w:webHidden/>
              </w:rPr>
              <w:fldChar w:fldCharType="begin"/>
            </w:r>
            <w:r w:rsidR="00280EA0" w:rsidRPr="00B63C9C">
              <w:rPr>
                <w:webHidden/>
              </w:rPr>
              <w:instrText xml:space="preserve"> PAGEREF _Toc162443125 \h </w:instrText>
            </w:r>
            <w:r w:rsidR="00280EA0" w:rsidRPr="00B63C9C">
              <w:rPr>
                <w:b/>
                <w:bCs/>
                <w:webHidden/>
              </w:rPr>
            </w:r>
            <w:r w:rsidR="00280EA0" w:rsidRPr="00B63C9C">
              <w:rPr>
                <w:b/>
                <w:bCs/>
                <w:webHidden/>
              </w:rPr>
              <w:fldChar w:fldCharType="separate"/>
            </w:r>
            <w:r w:rsidR="00673EA8">
              <w:rPr>
                <w:webHidden/>
              </w:rPr>
              <w:t>79</w:t>
            </w:r>
            <w:r w:rsidR="00280EA0" w:rsidRPr="00B63C9C">
              <w:rPr>
                <w:b/>
                <w:bCs/>
                <w:webHidden/>
              </w:rPr>
              <w:fldChar w:fldCharType="end"/>
            </w:r>
          </w:hyperlink>
        </w:p>
        <w:p w14:paraId="0478C43D" w14:textId="600DBA73"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26" w:history="1">
            <w:r w:rsidR="00280EA0" w:rsidRPr="00B63C9C">
              <w:rPr>
                <w:rStyle w:val="Hyperlink"/>
                <w:lang w:val="es-ES"/>
              </w:rPr>
              <w:t>Iniciativa Conjunta CITES-CMS sobre Carnívoros Africanos</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14.161 – 14.166</w:t>
            </w:r>
            <w:r w:rsidR="00280EA0" w:rsidRPr="00B63C9C">
              <w:rPr>
                <w:webHidden/>
              </w:rPr>
              <w:tab/>
            </w:r>
            <w:r w:rsidR="00280EA0" w:rsidRPr="00B63C9C">
              <w:rPr>
                <w:b/>
                <w:bCs/>
                <w:webHidden/>
              </w:rPr>
              <w:fldChar w:fldCharType="begin"/>
            </w:r>
            <w:r w:rsidR="00280EA0" w:rsidRPr="00B63C9C">
              <w:rPr>
                <w:webHidden/>
              </w:rPr>
              <w:instrText xml:space="preserve"> PAGEREF _Toc162443126 \h </w:instrText>
            </w:r>
            <w:r w:rsidR="00280EA0" w:rsidRPr="00B63C9C">
              <w:rPr>
                <w:b/>
                <w:bCs/>
                <w:webHidden/>
              </w:rPr>
            </w:r>
            <w:r w:rsidR="00280EA0" w:rsidRPr="00B63C9C">
              <w:rPr>
                <w:b/>
                <w:bCs/>
                <w:webHidden/>
              </w:rPr>
              <w:fldChar w:fldCharType="separate"/>
            </w:r>
            <w:r w:rsidR="00673EA8">
              <w:rPr>
                <w:webHidden/>
              </w:rPr>
              <w:t>79</w:t>
            </w:r>
            <w:r w:rsidR="00280EA0" w:rsidRPr="00B63C9C">
              <w:rPr>
                <w:b/>
                <w:bCs/>
                <w:webHidden/>
              </w:rPr>
              <w:fldChar w:fldCharType="end"/>
            </w:r>
          </w:hyperlink>
        </w:p>
        <w:p w14:paraId="280D15D4" w14:textId="412094DC"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27" w:history="1">
            <w:r w:rsidR="00280EA0" w:rsidRPr="00B63C9C">
              <w:rPr>
                <w:rStyle w:val="Hyperlink"/>
                <w:lang w:val="es-ES_tradnl"/>
              </w:rPr>
              <w:t>Iniciativa sobre Mamíferos de Asia Central</w:t>
            </w:r>
            <w:r w:rsidR="00976ED4">
              <w:rPr>
                <w:rStyle w:val="Hyperlink"/>
                <w:lang w:val="es-ES_tradnl"/>
              </w:rPr>
              <w:t xml:space="preserve"> – </w:t>
            </w:r>
            <w:r w:rsidR="00976ED4" w:rsidRPr="00976ED4">
              <w:rPr>
                <w:rStyle w:val="Hyperlink"/>
                <w:i/>
                <w:iCs/>
                <w:lang w:val="es-ES_tradnl"/>
              </w:rPr>
              <w:t>Decisiones</w:t>
            </w:r>
            <w:r w:rsidR="00976ED4">
              <w:rPr>
                <w:rStyle w:val="Hyperlink"/>
                <w:i/>
                <w:iCs/>
                <w:lang w:val="es-ES_tradnl"/>
              </w:rPr>
              <w:t xml:space="preserve"> 14.167 – 14.170</w:t>
            </w:r>
            <w:r w:rsidR="00280EA0" w:rsidRPr="00B63C9C">
              <w:rPr>
                <w:webHidden/>
              </w:rPr>
              <w:tab/>
            </w:r>
            <w:r w:rsidR="00280EA0" w:rsidRPr="00B63C9C">
              <w:rPr>
                <w:b/>
                <w:bCs/>
                <w:webHidden/>
              </w:rPr>
              <w:fldChar w:fldCharType="begin"/>
            </w:r>
            <w:r w:rsidR="00280EA0" w:rsidRPr="00B63C9C">
              <w:rPr>
                <w:webHidden/>
              </w:rPr>
              <w:instrText xml:space="preserve"> PAGEREF _Toc162443127 \h </w:instrText>
            </w:r>
            <w:r w:rsidR="00280EA0" w:rsidRPr="00B63C9C">
              <w:rPr>
                <w:b/>
                <w:bCs/>
                <w:webHidden/>
              </w:rPr>
            </w:r>
            <w:r w:rsidR="00280EA0" w:rsidRPr="00B63C9C">
              <w:rPr>
                <w:b/>
                <w:bCs/>
                <w:webHidden/>
              </w:rPr>
              <w:fldChar w:fldCharType="separate"/>
            </w:r>
            <w:r w:rsidR="00673EA8">
              <w:rPr>
                <w:webHidden/>
              </w:rPr>
              <w:t>80</w:t>
            </w:r>
            <w:r w:rsidR="00280EA0" w:rsidRPr="00B63C9C">
              <w:rPr>
                <w:b/>
                <w:bCs/>
                <w:webHidden/>
              </w:rPr>
              <w:fldChar w:fldCharType="end"/>
            </w:r>
          </w:hyperlink>
        </w:p>
        <w:p w14:paraId="190B2C4D" w14:textId="65CF52F0"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28" w:history="1">
            <w:r w:rsidR="00280EA0" w:rsidRPr="00B63C9C">
              <w:rPr>
                <w:rStyle w:val="Hyperlink"/>
                <w:lang w:val="es-ES"/>
              </w:rPr>
              <w:t xml:space="preserve">Conservación del Asno Salvaje Africano </w:t>
            </w:r>
            <w:r w:rsidR="00280EA0" w:rsidRPr="00B63C9C">
              <w:rPr>
                <w:rStyle w:val="Hyperlink"/>
                <w:i/>
                <w:lang w:val="es-ES"/>
              </w:rPr>
              <w:t>(Equus africanus</w:t>
            </w:r>
            <w:r w:rsidR="00280EA0" w:rsidRPr="00B63C9C">
              <w:rPr>
                <w:rStyle w:val="Hyperlink"/>
                <w:lang w:val="es-ES"/>
              </w:rPr>
              <w:t>)</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14.171 – 14.172</w:t>
            </w:r>
            <w:r w:rsidR="00280EA0" w:rsidRPr="00B63C9C">
              <w:rPr>
                <w:webHidden/>
              </w:rPr>
              <w:tab/>
            </w:r>
            <w:r w:rsidR="00280EA0" w:rsidRPr="00B63C9C">
              <w:rPr>
                <w:b/>
                <w:bCs/>
                <w:webHidden/>
              </w:rPr>
              <w:fldChar w:fldCharType="begin"/>
            </w:r>
            <w:r w:rsidR="00280EA0" w:rsidRPr="00B63C9C">
              <w:rPr>
                <w:webHidden/>
              </w:rPr>
              <w:instrText xml:space="preserve"> PAGEREF _Toc162443128 \h </w:instrText>
            </w:r>
            <w:r w:rsidR="00280EA0" w:rsidRPr="00B63C9C">
              <w:rPr>
                <w:b/>
                <w:bCs/>
                <w:webHidden/>
              </w:rPr>
            </w:r>
            <w:r w:rsidR="00280EA0" w:rsidRPr="00B63C9C">
              <w:rPr>
                <w:b/>
                <w:bCs/>
                <w:webHidden/>
              </w:rPr>
              <w:fldChar w:fldCharType="separate"/>
            </w:r>
            <w:r w:rsidR="00673EA8">
              <w:rPr>
                <w:webHidden/>
              </w:rPr>
              <w:t>82</w:t>
            </w:r>
            <w:r w:rsidR="00280EA0" w:rsidRPr="00B63C9C">
              <w:rPr>
                <w:b/>
                <w:bCs/>
                <w:webHidden/>
              </w:rPr>
              <w:fldChar w:fldCharType="end"/>
            </w:r>
          </w:hyperlink>
        </w:p>
        <w:p w14:paraId="5CAF47FC" w14:textId="6B7406EF"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29" w:history="1">
            <w:r w:rsidR="00280EA0" w:rsidRPr="00B63C9C">
              <w:rPr>
                <w:rStyle w:val="Hyperlink"/>
                <w:lang w:val="es-ES" w:eastAsia="en-GB"/>
              </w:rPr>
              <w:t>Iniciativa CMS para Jaguar</w:t>
            </w:r>
            <w:r w:rsidR="00976ED4">
              <w:rPr>
                <w:rStyle w:val="Hyperlink"/>
                <w:lang w:val="es-ES" w:eastAsia="en-GB"/>
              </w:rPr>
              <w:t xml:space="preserve"> – </w:t>
            </w:r>
            <w:r w:rsidR="00976ED4" w:rsidRPr="00976ED4">
              <w:rPr>
                <w:rStyle w:val="Hyperlink"/>
                <w:i/>
                <w:iCs/>
                <w:lang w:val="es-ES" w:eastAsia="en-GB"/>
              </w:rPr>
              <w:t>Decisiones</w:t>
            </w:r>
            <w:r w:rsidR="00976ED4">
              <w:rPr>
                <w:rStyle w:val="Hyperlink"/>
                <w:i/>
                <w:iCs/>
                <w:lang w:val="es-ES" w:eastAsia="en-GB"/>
              </w:rPr>
              <w:t xml:space="preserve"> 14.173 – 14.178</w:t>
            </w:r>
            <w:r w:rsidR="00280EA0" w:rsidRPr="00B63C9C">
              <w:rPr>
                <w:webHidden/>
              </w:rPr>
              <w:tab/>
            </w:r>
            <w:r w:rsidR="00280EA0" w:rsidRPr="00B63C9C">
              <w:rPr>
                <w:b/>
                <w:bCs/>
                <w:webHidden/>
              </w:rPr>
              <w:fldChar w:fldCharType="begin"/>
            </w:r>
            <w:r w:rsidR="00280EA0" w:rsidRPr="00B63C9C">
              <w:rPr>
                <w:webHidden/>
              </w:rPr>
              <w:instrText xml:space="preserve"> PAGEREF _Toc162443129 \h </w:instrText>
            </w:r>
            <w:r w:rsidR="00280EA0" w:rsidRPr="00B63C9C">
              <w:rPr>
                <w:b/>
                <w:bCs/>
                <w:webHidden/>
              </w:rPr>
            </w:r>
            <w:r w:rsidR="00280EA0" w:rsidRPr="00B63C9C">
              <w:rPr>
                <w:b/>
                <w:bCs/>
                <w:webHidden/>
              </w:rPr>
              <w:fldChar w:fldCharType="separate"/>
            </w:r>
            <w:r w:rsidR="00673EA8">
              <w:rPr>
                <w:webHidden/>
              </w:rPr>
              <w:t>83</w:t>
            </w:r>
            <w:r w:rsidR="00280EA0" w:rsidRPr="00B63C9C">
              <w:rPr>
                <w:b/>
                <w:bCs/>
                <w:webHidden/>
              </w:rPr>
              <w:fldChar w:fldCharType="end"/>
            </w:r>
          </w:hyperlink>
        </w:p>
        <w:p w14:paraId="4B69695C" w14:textId="36B076D5"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30" w:history="1">
            <w:r w:rsidR="00280EA0" w:rsidRPr="00B63C9C">
              <w:rPr>
                <w:rStyle w:val="Hyperlink"/>
                <w:lang w:val="es-ES"/>
              </w:rPr>
              <w:t>Pastoreo y Especies Migratorias</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14.179 – 14.181</w:t>
            </w:r>
            <w:r w:rsidR="00280EA0" w:rsidRPr="00B63C9C">
              <w:rPr>
                <w:webHidden/>
              </w:rPr>
              <w:tab/>
            </w:r>
            <w:r w:rsidR="00280EA0" w:rsidRPr="00B63C9C">
              <w:rPr>
                <w:b/>
                <w:bCs/>
                <w:webHidden/>
              </w:rPr>
              <w:fldChar w:fldCharType="begin"/>
            </w:r>
            <w:r w:rsidR="00280EA0" w:rsidRPr="00B63C9C">
              <w:rPr>
                <w:webHidden/>
              </w:rPr>
              <w:instrText xml:space="preserve"> PAGEREF _Toc162443130 \h </w:instrText>
            </w:r>
            <w:r w:rsidR="00280EA0" w:rsidRPr="00B63C9C">
              <w:rPr>
                <w:b/>
                <w:bCs/>
                <w:webHidden/>
              </w:rPr>
            </w:r>
            <w:r w:rsidR="00280EA0" w:rsidRPr="00B63C9C">
              <w:rPr>
                <w:b/>
                <w:bCs/>
                <w:webHidden/>
              </w:rPr>
              <w:fldChar w:fldCharType="separate"/>
            </w:r>
            <w:r w:rsidR="00673EA8">
              <w:rPr>
                <w:webHidden/>
              </w:rPr>
              <w:t>85</w:t>
            </w:r>
            <w:r w:rsidR="00280EA0" w:rsidRPr="00B63C9C">
              <w:rPr>
                <w:b/>
                <w:bCs/>
                <w:webHidden/>
              </w:rPr>
              <w:fldChar w:fldCharType="end"/>
            </w:r>
          </w:hyperlink>
        </w:p>
        <w:p w14:paraId="25FBCDF5" w14:textId="5F3364AE" w:rsidR="00280EA0" w:rsidRPr="00B63C9C" w:rsidRDefault="00880143">
          <w:pPr>
            <w:pStyle w:val="TOC1"/>
            <w:tabs>
              <w:tab w:val="right" w:leader="dot" w:pos="9016"/>
            </w:tabs>
            <w:rPr>
              <w:rFonts w:asciiTheme="minorHAnsi" w:eastAsiaTheme="minorEastAsia" w:hAnsiTheme="minorHAnsi"/>
              <w:b/>
              <w:bCs/>
              <w:sz w:val="24"/>
              <w:szCs w:val="24"/>
            </w:rPr>
          </w:pPr>
          <w:hyperlink w:anchor="_Toc162443131" w:history="1">
            <w:r w:rsidR="00280EA0" w:rsidRPr="00B63C9C">
              <w:rPr>
                <w:rStyle w:val="Hyperlink"/>
              </w:rPr>
              <w:t>Temas de Conservación Transversales</w:t>
            </w:r>
            <w:r w:rsidR="00280EA0" w:rsidRPr="00B63C9C">
              <w:rPr>
                <w:webHidden/>
              </w:rPr>
              <w:tab/>
            </w:r>
            <w:r w:rsidR="00280EA0" w:rsidRPr="00B63C9C">
              <w:rPr>
                <w:b/>
                <w:bCs/>
                <w:webHidden/>
              </w:rPr>
              <w:fldChar w:fldCharType="begin"/>
            </w:r>
            <w:r w:rsidR="00280EA0" w:rsidRPr="00B63C9C">
              <w:rPr>
                <w:webHidden/>
              </w:rPr>
              <w:instrText xml:space="preserve"> PAGEREF _Toc162443131 \h </w:instrText>
            </w:r>
            <w:r w:rsidR="00280EA0" w:rsidRPr="00B63C9C">
              <w:rPr>
                <w:b/>
                <w:bCs/>
                <w:webHidden/>
              </w:rPr>
            </w:r>
            <w:r w:rsidR="00280EA0" w:rsidRPr="00B63C9C">
              <w:rPr>
                <w:b/>
                <w:bCs/>
                <w:webHidden/>
              </w:rPr>
              <w:fldChar w:fldCharType="separate"/>
            </w:r>
            <w:r w:rsidR="00673EA8">
              <w:rPr>
                <w:webHidden/>
              </w:rPr>
              <w:t>87</w:t>
            </w:r>
            <w:r w:rsidR="00280EA0" w:rsidRPr="00B63C9C">
              <w:rPr>
                <w:b/>
                <w:bCs/>
                <w:webHidden/>
              </w:rPr>
              <w:fldChar w:fldCharType="end"/>
            </w:r>
          </w:hyperlink>
        </w:p>
        <w:p w14:paraId="4818FA2F" w14:textId="0F45D697"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32" w:history="1">
            <w:r w:rsidR="00280EA0" w:rsidRPr="00B63C9C">
              <w:rPr>
                <w:rStyle w:val="Hyperlink"/>
                <w:lang w:val="es-ES" w:eastAsia="es-ES"/>
              </w:rPr>
              <w:t>Captura Ilegal y no Sostenible de Fauna Silvestre</w:t>
            </w:r>
            <w:r w:rsidR="00976ED4">
              <w:rPr>
                <w:rStyle w:val="Hyperlink"/>
                <w:lang w:val="es-ES" w:eastAsia="es-ES"/>
              </w:rPr>
              <w:t xml:space="preserve"> – </w:t>
            </w:r>
            <w:r w:rsidR="00976ED4" w:rsidRPr="00976ED4">
              <w:rPr>
                <w:rStyle w:val="Hyperlink"/>
                <w:i/>
                <w:iCs/>
                <w:lang w:val="es-ES" w:eastAsia="es-ES"/>
              </w:rPr>
              <w:t>Decisiones</w:t>
            </w:r>
            <w:r w:rsidR="00976ED4">
              <w:rPr>
                <w:rStyle w:val="Hyperlink"/>
                <w:i/>
                <w:iCs/>
                <w:lang w:val="es-ES" w:eastAsia="es-ES"/>
              </w:rPr>
              <w:t xml:space="preserve"> 14.182 – 14.185</w:t>
            </w:r>
            <w:r w:rsidR="00280EA0" w:rsidRPr="00B63C9C">
              <w:rPr>
                <w:webHidden/>
              </w:rPr>
              <w:tab/>
            </w:r>
            <w:r w:rsidR="00280EA0" w:rsidRPr="00B63C9C">
              <w:rPr>
                <w:b/>
                <w:bCs/>
                <w:webHidden/>
              </w:rPr>
              <w:fldChar w:fldCharType="begin"/>
            </w:r>
            <w:r w:rsidR="00280EA0" w:rsidRPr="00B63C9C">
              <w:rPr>
                <w:webHidden/>
              </w:rPr>
              <w:instrText xml:space="preserve"> PAGEREF _Toc162443132 \h </w:instrText>
            </w:r>
            <w:r w:rsidR="00280EA0" w:rsidRPr="00B63C9C">
              <w:rPr>
                <w:b/>
                <w:bCs/>
                <w:webHidden/>
              </w:rPr>
            </w:r>
            <w:r w:rsidR="00280EA0" w:rsidRPr="00B63C9C">
              <w:rPr>
                <w:b/>
                <w:bCs/>
                <w:webHidden/>
              </w:rPr>
              <w:fldChar w:fldCharType="separate"/>
            </w:r>
            <w:r w:rsidR="00673EA8">
              <w:rPr>
                <w:webHidden/>
              </w:rPr>
              <w:t>87</w:t>
            </w:r>
            <w:r w:rsidR="00280EA0" w:rsidRPr="00B63C9C">
              <w:rPr>
                <w:b/>
                <w:bCs/>
                <w:webHidden/>
              </w:rPr>
              <w:fldChar w:fldCharType="end"/>
            </w:r>
          </w:hyperlink>
        </w:p>
        <w:p w14:paraId="0142B02D" w14:textId="6EB55BF8"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33" w:history="1">
            <w:r w:rsidR="00280EA0" w:rsidRPr="00B63C9C">
              <w:rPr>
                <w:rStyle w:val="Hyperlink"/>
                <w:lang w:val="es-ES"/>
              </w:rPr>
              <w:t>Carne de Animales Salvajes Acuáticos</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14.186 – 14.189</w:t>
            </w:r>
            <w:r w:rsidR="00280EA0" w:rsidRPr="00B63C9C">
              <w:rPr>
                <w:webHidden/>
              </w:rPr>
              <w:tab/>
            </w:r>
            <w:r w:rsidR="00280EA0" w:rsidRPr="00B63C9C">
              <w:rPr>
                <w:b/>
                <w:bCs/>
                <w:webHidden/>
              </w:rPr>
              <w:fldChar w:fldCharType="begin"/>
            </w:r>
            <w:r w:rsidR="00280EA0" w:rsidRPr="00B63C9C">
              <w:rPr>
                <w:webHidden/>
              </w:rPr>
              <w:instrText xml:space="preserve"> PAGEREF _Toc162443133 \h </w:instrText>
            </w:r>
            <w:r w:rsidR="00280EA0" w:rsidRPr="00B63C9C">
              <w:rPr>
                <w:b/>
                <w:bCs/>
                <w:webHidden/>
              </w:rPr>
            </w:r>
            <w:r w:rsidR="00280EA0" w:rsidRPr="00B63C9C">
              <w:rPr>
                <w:b/>
                <w:bCs/>
                <w:webHidden/>
              </w:rPr>
              <w:fldChar w:fldCharType="separate"/>
            </w:r>
            <w:r w:rsidR="00673EA8">
              <w:rPr>
                <w:webHidden/>
              </w:rPr>
              <w:t>92</w:t>
            </w:r>
            <w:r w:rsidR="00280EA0" w:rsidRPr="00B63C9C">
              <w:rPr>
                <w:b/>
                <w:bCs/>
                <w:webHidden/>
              </w:rPr>
              <w:fldChar w:fldCharType="end"/>
            </w:r>
          </w:hyperlink>
        </w:p>
        <w:p w14:paraId="766D4C51" w14:textId="1FCE3C39"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34" w:history="1">
            <w:r w:rsidR="00280EA0" w:rsidRPr="00B63C9C">
              <w:rPr>
                <w:rStyle w:val="Hyperlink"/>
                <w:lang w:val="es-ES"/>
              </w:rPr>
              <w:t>Plan de Acción para Abordar la Captura de Carne de Animales Salvajes Acuáticos en África Occidental</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14.190 – 14.193</w:t>
            </w:r>
            <w:r w:rsidR="00280EA0" w:rsidRPr="00B63C9C">
              <w:rPr>
                <w:webHidden/>
              </w:rPr>
              <w:tab/>
            </w:r>
            <w:r w:rsidR="00280EA0" w:rsidRPr="00B63C9C">
              <w:rPr>
                <w:b/>
                <w:bCs/>
                <w:webHidden/>
              </w:rPr>
              <w:fldChar w:fldCharType="begin"/>
            </w:r>
            <w:r w:rsidR="00280EA0" w:rsidRPr="00B63C9C">
              <w:rPr>
                <w:webHidden/>
              </w:rPr>
              <w:instrText xml:space="preserve"> PAGEREF _Toc162443134 \h </w:instrText>
            </w:r>
            <w:r w:rsidR="00280EA0" w:rsidRPr="00B63C9C">
              <w:rPr>
                <w:b/>
                <w:bCs/>
                <w:webHidden/>
              </w:rPr>
            </w:r>
            <w:r w:rsidR="00280EA0" w:rsidRPr="00B63C9C">
              <w:rPr>
                <w:b/>
                <w:bCs/>
                <w:webHidden/>
              </w:rPr>
              <w:fldChar w:fldCharType="separate"/>
            </w:r>
            <w:r w:rsidR="00673EA8">
              <w:rPr>
                <w:webHidden/>
              </w:rPr>
              <w:t>95</w:t>
            </w:r>
            <w:r w:rsidR="00280EA0" w:rsidRPr="00B63C9C">
              <w:rPr>
                <w:b/>
                <w:bCs/>
                <w:webHidden/>
              </w:rPr>
              <w:fldChar w:fldCharType="end"/>
            </w:r>
          </w:hyperlink>
        </w:p>
        <w:p w14:paraId="5A15B271" w14:textId="1C4BEFCE"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35" w:history="1">
            <w:r w:rsidR="00280EA0" w:rsidRPr="00B63C9C">
              <w:rPr>
                <w:rStyle w:val="Hyperlink"/>
                <w:lang w:val="es-ES_tradnl"/>
              </w:rPr>
              <w:t>Conectividad Ecológica</w:t>
            </w:r>
            <w:r w:rsidR="00976ED4">
              <w:rPr>
                <w:rStyle w:val="Hyperlink"/>
                <w:lang w:val="es-ES_tradnl"/>
              </w:rPr>
              <w:t xml:space="preserve"> – </w:t>
            </w:r>
            <w:r w:rsidR="00976ED4" w:rsidRPr="00976ED4">
              <w:rPr>
                <w:rStyle w:val="Hyperlink"/>
                <w:i/>
                <w:iCs/>
                <w:lang w:val="es-ES_tradnl"/>
              </w:rPr>
              <w:t>Decisiones</w:t>
            </w:r>
            <w:r w:rsidR="00976ED4">
              <w:rPr>
                <w:rStyle w:val="Hyperlink"/>
                <w:i/>
                <w:iCs/>
                <w:lang w:val="es-ES_tradnl"/>
              </w:rPr>
              <w:t xml:space="preserve"> 14.194 – 14.196</w:t>
            </w:r>
            <w:r w:rsidR="00280EA0" w:rsidRPr="00B63C9C">
              <w:rPr>
                <w:webHidden/>
              </w:rPr>
              <w:tab/>
            </w:r>
            <w:r w:rsidR="00280EA0" w:rsidRPr="00B63C9C">
              <w:rPr>
                <w:b/>
                <w:bCs/>
                <w:webHidden/>
              </w:rPr>
              <w:fldChar w:fldCharType="begin"/>
            </w:r>
            <w:r w:rsidR="00280EA0" w:rsidRPr="00B63C9C">
              <w:rPr>
                <w:webHidden/>
              </w:rPr>
              <w:instrText xml:space="preserve"> PAGEREF _Toc162443135 \h </w:instrText>
            </w:r>
            <w:r w:rsidR="00280EA0" w:rsidRPr="00B63C9C">
              <w:rPr>
                <w:b/>
                <w:bCs/>
                <w:webHidden/>
              </w:rPr>
            </w:r>
            <w:r w:rsidR="00280EA0" w:rsidRPr="00B63C9C">
              <w:rPr>
                <w:b/>
                <w:bCs/>
                <w:webHidden/>
              </w:rPr>
              <w:fldChar w:fldCharType="separate"/>
            </w:r>
            <w:r w:rsidR="00673EA8">
              <w:rPr>
                <w:webHidden/>
              </w:rPr>
              <w:t>97</w:t>
            </w:r>
            <w:r w:rsidR="00280EA0" w:rsidRPr="00B63C9C">
              <w:rPr>
                <w:b/>
                <w:bCs/>
                <w:webHidden/>
              </w:rPr>
              <w:fldChar w:fldCharType="end"/>
            </w:r>
          </w:hyperlink>
        </w:p>
        <w:p w14:paraId="0D6B778A" w14:textId="09A1E020"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36" w:history="1">
            <w:r w:rsidR="00280EA0" w:rsidRPr="00B63C9C">
              <w:rPr>
                <w:rStyle w:val="Hyperlink"/>
                <w:lang w:val="es-ES"/>
              </w:rPr>
              <w:t>Áreas de Conservación Transfronterizas para las Especies Migratorias</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14.197 – 14.199</w:t>
            </w:r>
            <w:r w:rsidR="00280EA0" w:rsidRPr="00B63C9C">
              <w:rPr>
                <w:webHidden/>
              </w:rPr>
              <w:tab/>
            </w:r>
            <w:r w:rsidR="00280EA0" w:rsidRPr="00B63C9C">
              <w:rPr>
                <w:b/>
                <w:bCs/>
                <w:webHidden/>
              </w:rPr>
              <w:fldChar w:fldCharType="begin"/>
            </w:r>
            <w:r w:rsidR="00280EA0" w:rsidRPr="00B63C9C">
              <w:rPr>
                <w:webHidden/>
              </w:rPr>
              <w:instrText xml:space="preserve"> PAGEREF _Toc162443136 \h </w:instrText>
            </w:r>
            <w:r w:rsidR="00280EA0" w:rsidRPr="00B63C9C">
              <w:rPr>
                <w:b/>
                <w:bCs/>
                <w:webHidden/>
              </w:rPr>
            </w:r>
            <w:r w:rsidR="00280EA0" w:rsidRPr="00B63C9C">
              <w:rPr>
                <w:b/>
                <w:bCs/>
                <w:webHidden/>
              </w:rPr>
              <w:fldChar w:fldCharType="separate"/>
            </w:r>
            <w:r w:rsidR="00673EA8">
              <w:rPr>
                <w:webHidden/>
              </w:rPr>
              <w:t>99</w:t>
            </w:r>
            <w:r w:rsidR="00280EA0" w:rsidRPr="00B63C9C">
              <w:rPr>
                <w:b/>
                <w:bCs/>
                <w:webHidden/>
              </w:rPr>
              <w:fldChar w:fldCharType="end"/>
            </w:r>
          </w:hyperlink>
        </w:p>
        <w:p w14:paraId="6ED59E7B" w14:textId="3D87C58E"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37" w:history="1">
            <w:r w:rsidR="00280EA0" w:rsidRPr="00B63C9C">
              <w:rPr>
                <w:rStyle w:val="Hyperlink"/>
              </w:rPr>
              <w:t>Comunidades y Medios de Subsistencia</w:t>
            </w:r>
            <w:r w:rsidR="00B63C9C" w:rsidRPr="00B63C9C">
              <w:rPr>
                <w:rStyle w:val="Hyperlink"/>
              </w:rPr>
              <w:t xml:space="preserve"> </w:t>
            </w:r>
            <w:r w:rsidR="00976ED4">
              <w:rPr>
                <w:rStyle w:val="Hyperlink"/>
              </w:rPr>
              <w:t>–</w:t>
            </w:r>
            <w:r w:rsidR="00B63C9C" w:rsidRPr="00B63C9C">
              <w:rPr>
                <w:rStyle w:val="Hyperlink"/>
              </w:rPr>
              <w:t xml:space="preserve"> </w:t>
            </w:r>
            <w:r w:rsidR="00B63C9C" w:rsidRPr="00976ED4">
              <w:rPr>
                <w:rStyle w:val="Hyperlink"/>
                <w:i/>
                <w:iCs/>
                <w:lang w:val="es-ES"/>
              </w:rPr>
              <w:t>Decisión</w:t>
            </w:r>
            <w:r w:rsidR="00976ED4">
              <w:rPr>
                <w:rStyle w:val="Hyperlink"/>
                <w:i/>
                <w:iCs/>
                <w:lang w:val="es-ES"/>
              </w:rPr>
              <w:t xml:space="preserve"> 14.200</w:t>
            </w:r>
            <w:r w:rsidR="00280EA0" w:rsidRPr="00B63C9C">
              <w:rPr>
                <w:rStyle w:val="Hyperlink"/>
                <w:webHidden/>
              </w:rPr>
              <w:tab/>
            </w:r>
            <w:r w:rsidR="00280EA0" w:rsidRPr="00B63C9C">
              <w:rPr>
                <w:rStyle w:val="Hyperlink"/>
                <w:b/>
                <w:bCs/>
                <w:webHidden/>
              </w:rPr>
              <w:fldChar w:fldCharType="begin"/>
            </w:r>
            <w:r w:rsidR="00280EA0" w:rsidRPr="00B63C9C">
              <w:rPr>
                <w:rStyle w:val="Hyperlink"/>
                <w:webHidden/>
              </w:rPr>
              <w:instrText xml:space="preserve"> PAGEREF _Toc162443137 \h </w:instrText>
            </w:r>
            <w:r w:rsidR="00280EA0" w:rsidRPr="00B63C9C">
              <w:rPr>
                <w:rStyle w:val="Hyperlink"/>
                <w:b/>
                <w:bCs/>
                <w:webHidden/>
              </w:rPr>
            </w:r>
            <w:r w:rsidR="00280EA0" w:rsidRPr="00B63C9C">
              <w:rPr>
                <w:rStyle w:val="Hyperlink"/>
                <w:b/>
                <w:bCs/>
                <w:webHidden/>
              </w:rPr>
              <w:fldChar w:fldCharType="separate"/>
            </w:r>
            <w:r w:rsidR="00673EA8">
              <w:rPr>
                <w:rStyle w:val="Hyperlink"/>
                <w:webHidden/>
              </w:rPr>
              <w:t>101</w:t>
            </w:r>
            <w:r w:rsidR="00280EA0" w:rsidRPr="00B63C9C">
              <w:rPr>
                <w:rStyle w:val="Hyperlink"/>
                <w:b/>
                <w:bCs/>
                <w:webHidden/>
              </w:rPr>
              <w:fldChar w:fldCharType="end"/>
            </w:r>
          </w:hyperlink>
        </w:p>
        <w:p w14:paraId="142DBB1D" w14:textId="0DECB75A"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38" w:history="1">
            <w:r w:rsidR="00280EA0" w:rsidRPr="00B63C9C">
              <w:rPr>
                <w:rStyle w:val="Hyperlink"/>
                <w:lang w:val="es-ES"/>
              </w:rPr>
              <w:t>Desarrollo de Infraestructura y Especies Migratorias</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14.201 – 14.203</w:t>
            </w:r>
            <w:r w:rsidR="00280EA0" w:rsidRPr="00B63C9C">
              <w:rPr>
                <w:webHidden/>
              </w:rPr>
              <w:tab/>
            </w:r>
            <w:r w:rsidR="00280EA0" w:rsidRPr="00B63C9C">
              <w:rPr>
                <w:b/>
                <w:bCs/>
                <w:webHidden/>
              </w:rPr>
              <w:fldChar w:fldCharType="begin"/>
            </w:r>
            <w:r w:rsidR="00280EA0" w:rsidRPr="00B63C9C">
              <w:rPr>
                <w:webHidden/>
              </w:rPr>
              <w:instrText xml:space="preserve"> PAGEREF _Toc162443138 \h </w:instrText>
            </w:r>
            <w:r w:rsidR="00280EA0" w:rsidRPr="00B63C9C">
              <w:rPr>
                <w:b/>
                <w:bCs/>
                <w:webHidden/>
              </w:rPr>
            </w:r>
            <w:r w:rsidR="00280EA0" w:rsidRPr="00B63C9C">
              <w:rPr>
                <w:b/>
                <w:bCs/>
                <w:webHidden/>
              </w:rPr>
              <w:fldChar w:fldCharType="separate"/>
            </w:r>
            <w:r w:rsidR="00673EA8">
              <w:rPr>
                <w:webHidden/>
              </w:rPr>
              <w:t>101</w:t>
            </w:r>
            <w:r w:rsidR="00280EA0" w:rsidRPr="00B63C9C">
              <w:rPr>
                <w:b/>
                <w:bCs/>
                <w:webHidden/>
              </w:rPr>
              <w:fldChar w:fldCharType="end"/>
            </w:r>
          </w:hyperlink>
        </w:p>
        <w:p w14:paraId="397006B3" w14:textId="11E42634"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39" w:history="1">
            <w:r w:rsidR="00280EA0" w:rsidRPr="00B63C9C">
              <w:rPr>
                <w:rStyle w:val="Hyperlink"/>
                <w:lang w:val="es-ES"/>
              </w:rPr>
              <w:t>Evaluación de los Efectos y Especies Migratorias</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14.204 – 14.206</w:t>
            </w:r>
            <w:r w:rsidR="00280EA0" w:rsidRPr="00B63C9C">
              <w:rPr>
                <w:webHidden/>
              </w:rPr>
              <w:tab/>
            </w:r>
            <w:r w:rsidR="00280EA0" w:rsidRPr="00B63C9C">
              <w:rPr>
                <w:b/>
                <w:bCs/>
                <w:webHidden/>
              </w:rPr>
              <w:fldChar w:fldCharType="begin"/>
            </w:r>
            <w:r w:rsidR="00280EA0" w:rsidRPr="00B63C9C">
              <w:rPr>
                <w:webHidden/>
              </w:rPr>
              <w:instrText xml:space="preserve"> PAGEREF _Toc162443139 \h </w:instrText>
            </w:r>
            <w:r w:rsidR="00280EA0" w:rsidRPr="00B63C9C">
              <w:rPr>
                <w:b/>
                <w:bCs/>
                <w:webHidden/>
              </w:rPr>
            </w:r>
            <w:r w:rsidR="00280EA0" w:rsidRPr="00B63C9C">
              <w:rPr>
                <w:b/>
                <w:bCs/>
                <w:webHidden/>
              </w:rPr>
              <w:fldChar w:fldCharType="separate"/>
            </w:r>
            <w:r w:rsidR="00673EA8">
              <w:rPr>
                <w:webHidden/>
              </w:rPr>
              <w:t>106</w:t>
            </w:r>
            <w:r w:rsidR="00280EA0" w:rsidRPr="00B63C9C">
              <w:rPr>
                <w:b/>
                <w:bCs/>
                <w:webHidden/>
              </w:rPr>
              <w:fldChar w:fldCharType="end"/>
            </w:r>
          </w:hyperlink>
        </w:p>
        <w:p w14:paraId="19BDDF97" w14:textId="5222E750"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40" w:history="1">
            <w:r w:rsidR="00280EA0" w:rsidRPr="00B63C9C">
              <w:rPr>
                <w:rStyle w:val="Hyperlink"/>
                <w:lang w:val="es-ES"/>
              </w:rPr>
              <w:t>Energía Renovable y Especies Migratorias</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14.207 – 14.210</w:t>
            </w:r>
            <w:r w:rsidR="00280EA0" w:rsidRPr="00B63C9C">
              <w:rPr>
                <w:webHidden/>
              </w:rPr>
              <w:tab/>
            </w:r>
            <w:r w:rsidR="00280EA0" w:rsidRPr="00B63C9C">
              <w:rPr>
                <w:b/>
                <w:bCs/>
                <w:webHidden/>
              </w:rPr>
              <w:fldChar w:fldCharType="begin"/>
            </w:r>
            <w:r w:rsidR="00280EA0" w:rsidRPr="00B63C9C">
              <w:rPr>
                <w:webHidden/>
              </w:rPr>
              <w:instrText xml:space="preserve"> PAGEREF _Toc162443140 \h </w:instrText>
            </w:r>
            <w:r w:rsidR="00280EA0" w:rsidRPr="00B63C9C">
              <w:rPr>
                <w:b/>
                <w:bCs/>
                <w:webHidden/>
              </w:rPr>
            </w:r>
            <w:r w:rsidR="00280EA0" w:rsidRPr="00B63C9C">
              <w:rPr>
                <w:b/>
                <w:bCs/>
                <w:webHidden/>
              </w:rPr>
              <w:fldChar w:fldCharType="separate"/>
            </w:r>
            <w:r w:rsidR="00673EA8">
              <w:rPr>
                <w:webHidden/>
              </w:rPr>
              <w:t>107</w:t>
            </w:r>
            <w:r w:rsidR="00280EA0" w:rsidRPr="00B63C9C">
              <w:rPr>
                <w:b/>
                <w:bCs/>
                <w:webHidden/>
              </w:rPr>
              <w:fldChar w:fldCharType="end"/>
            </w:r>
          </w:hyperlink>
        </w:p>
        <w:p w14:paraId="2437602D" w14:textId="3D4A93D5"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41" w:history="1">
            <w:r w:rsidR="00280EA0" w:rsidRPr="00B63C9C">
              <w:rPr>
                <w:rStyle w:val="Hyperlink"/>
                <w:lang w:val="es-ES"/>
              </w:rPr>
              <w:t>Cambio Climático y Especies Migratorias</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14.211 – 14.215</w:t>
            </w:r>
            <w:r w:rsidR="00280EA0" w:rsidRPr="00B63C9C">
              <w:rPr>
                <w:webHidden/>
              </w:rPr>
              <w:tab/>
            </w:r>
            <w:r w:rsidR="00280EA0" w:rsidRPr="00B63C9C">
              <w:rPr>
                <w:b/>
                <w:bCs/>
                <w:webHidden/>
              </w:rPr>
              <w:fldChar w:fldCharType="begin"/>
            </w:r>
            <w:r w:rsidR="00280EA0" w:rsidRPr="00B63C9C">
              <w:rPr>
                <w:webHidden/>
              </w:rPr>
              <w:instrText xml:space="preserve"> PAGEREF _Toc162443141 \h </w:instrText>
            </w:r>
            <w:r w:rsidR="00280EA0" w:rsidRPr="00B63C9C">
              <w:rPr>
                <w:b/>
                <w:bCs/>
                <w:webHidden/>
              </w:rPr>
            </w:r>
            <w:r w:rsidR="00280EA0" w:rsidRPr="00B63C9C">
              <w:rPr>
                <w:b/>
                <w:bCs/>
                <w:webHidden/>
              </w:rPr>
              <w:fldChar w:fldCharType="separate"/>
            </w:r>
            <w:r w:rsidR="00673EA8">
              <w:rPr>
                <w:webHidden/>
              </w:rPr>
              <w:t>110</w:t>
            </w:r>
            <w:r w:rsidR="00280EA0" w:rsidRPr="00B63C9C">
              <w:rPr>
                <w:b/>
                <w:bCs/>
                <w:webHidden/>
              </w:rPr>
              <w:fldChar w:fldCharType="end"/>
            </w:r>
          </w:hyperlink>
        </w:p>
        <w:p w14:paraId="7B715A49" w14:textId="7AB0F1C1"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42" w:history="1">
            <w:r w:rsidR="00280EA0" w:rsidRPr="00B63C9C">
              <w:rPr>
                <w:rStyle w:val="Hyperlink"/>
                <w:snapToGrid w:val="0"/>
                <w:lang w:val="es-ES"/>
              </w:rPr>
              <w:t>La Disminución de los Insectos y sus Amenazas para las Poblaciones de Animales Insectívoros Migratorios</w:t>
            </w:r>
            <w:r w:rsidR="00976ED4">
              <w:rPr>
                <w:rStyle w:val="Hyperlink"/>
                <w:snapToGrid w:val="0"/>
                <w:lang w:val="es-ES"/>
              </w:rPr>
              <w:t xml:space="preserve"> – </w:t>
            </w:r>
            <w:r w:rsidR="00976ED4" w:rsidRPr="00976ED4">
              <w:rPr>
                <w:rStyle w:val="Hyperlink"/>
                <w:i/>
                <w:iCs/>
                <w:snapToGrid w:val="0"/>
                <w:lang w:val="es-ES"/>
              </w:rPr>
              <w:t>Decisiones</w:t>
            </w:r>
            <w:r w:rsidR="00976ED4">
              <w:rPr>
                <w:rStyle w:val="Hyperlink"/>
                <w:i/>
                <w:iCs/>
                <w:snapToGrid w:val="0"/>
                <w:lang w:val="es-ES"/>
              </w:rPr>
              <w:t xml:space="preserve"> 14.216 – 14.217</w:t>
            </w:r>
            <w:r w:rsidR="00280EA0" w:rsidRPr="00B63C9C">
              <w:rPr>
                <w:webHidden/>
              </w:rPr>
              <w:tab/>
            </w:r>
            <w:r w:rsidR="00280EA0" w:rsidRPr="00B63C9C">
              <w:rPr>
                <w:b/>
                <w:bCs/>
                <w:webHidden/>
              </w:rPr>
              <w:fldChar w:fldCharType="begin"/>
            </w:r>
            <w:r w:rsidR="00280EA0" w:rsidRPr="00B63C9C">
              <w:rPr>
                <w:webHidden/>
              </w:rPr>
              <w:instrText xml:space="preserve"> PAGEREF _Toc162443142 \h </w:instrText>
            </w:r>
            <w:r w:rsidR="00280EA0" w:rsidRPr="00B63C9C">
              <w:rPr>
                <w:b/>
                <w:bCs/>
                <w:webHidden/>
              </w:rPr>
            </w:r>
            <w:r w:rsidR="00280EA0" w:rsidRPr="00B63C9C">
              <w:rPr>
                <w:b/>
                <w:bCs/>
                <w:webHidden/>
              </w:rPr>
              <w:fldChar w:fldCharType="separate"/>
            </w:r>
            <w:r w:rsidR="00673EA8">
              <w:rPr>
                <w:webHidden/>
              </w:rPr>
              <w:t>115</w:t>
            </w:r>
            <w:r w:rsidR="00280EA0" w:rsidRPr="00B63C9C">
              <w:rPr>
                <w:b/>
                <w:bCs/>
                <w:webHidden/>
              </w:rPr>
              <w:fldChar w:fldCharType="end"/>
            </w:r>
          </w:hyperlink>
        </w:p>
        <w:p w14:paraId="46A1AEB6" w14:textId="76E8792C"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43" w:history="1">
            <w:r w:rsidR="00280EA0" w:rsidRPr="00B63C9C">
              <w:rPr>
                <w:rStyle w:val="Hyperlink"/>
                <w:lang w:val="es-ES_tradnl"/>
              </w:rPr>
              <w:t>Salud de la Vida Silvestre</w:t>
            </w:r>
            <w:r w:rsidR="00976ED4">
              <w:rPr>
                <w:rStyle w:val="Hyperlink"/>
                <w:lang w:val="es-ES_tradnl"/>
              </w:rPr>
              <w:t xml:space="preserve"> – </w:t>
            </w:r>
            <w:r w:rsidR="00976ED4" w:rsidRPr="00976ED4">
              <w:rPr>
                <w:rStyle w:val="Hyperlink"/>
                <w:i/>
                <w:iCs/>
                <w:lang w:val="es-ES_tradnl"/>
              </w:rPr>
              <w:t>Decisiones</w:t>
            </w:r>
            <w:r w:rsidR="00976ED4">
              <w:rPr>
                <w:rStyle w:val="Hyperlink"/>
                <w:i/>
                <w:iCs/>
                <w:lang w:val="es-ES_tradnl"/>
              </w:rPr>
              <w:t xml:space="preserve"> 14.218 – 14.220</w:t>
            </w:r>
            <w:r w:rsidR="00280EA0" w:rsidRPr="00B63C9C">
              <w:rPr>
                <w:webHidden/>
              </w:rPr>
              <w:tab/>
            </w:r>
            <w:r w:rsidR="00280EA0" w:rsidRPr="00B63C9C">
              <w:rPr>
                <w:b/>
                <w:bCs/>
                <w:webHidden/>
              </w:rPr>
              <w:fldChar w:fldCharType="begin"/>
            </w:r>
            <w:r w:rsidR="00280EA0" w:rsidRPr="00B63C9C">
              <w:rPr>
                <w:webHidden/>
              </w:rPr>
              <w:instrText xml:space="preserve"> PAGEREF _Toc162443143 \h </w:instrText>
            </w:r>
            <w:r w:rsidR="00280EA0" w:rsidRPr="00B63C9C">
              <w:rPr>
                <w:b/>
                <w:bCs/>
                <w:webHidden/>
              </w:rPr>
            </w:r>
            <w:r w:rsidR="00280EA0" w:rsidRPr="00B63C9C">
              <w:rPr>
                <w:b/>
                <w:bCs/>
                <w:webHidden/>
              </w:rPr>
              <w:fldChar w:fldCharType="separate"/>
            </w:r>
            <w:r w:rsidR="00673EA8">
              <w:rPr>
                <w:webHidden/>
              </w:rPr>
              <w:t>116</w:t>
            </w:r>
            <w:r w:rsidR="00280EA0" w:rsidRPr="00B63C9C">
              <w:rPr>
                <w:b/>
                <w:bCs/>
                <w:webHidden/>
              </w:rPr>
              <w:fldChar w:fldCharType="end"/>
            </w:r>
          </w:hyperlink>
        </w:p>
        <w:p w14:paraId="43B85043" w14:textId="1C81D480"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44" w:history="1">
            <w:r w:rsidR="00280EA0" w:rsidRPr="00B63C9C">
              <w:rPr>
                <w:rStyle w:val="Hyperlink"/>
              </w:rPr>
              <w:t>Directrices Internacionales de la CMS sobre Contaminación Lumínica para las Especies Migratorias</w:t>
            </w:r>
            <w:r w:rsidR="00976ED4">
              <w:rPr>
                <w:rStyle w:val="Hyperlink"/>
              </w:rPr>
              <w:t xml:space="preserve"> – </w:t>
            </w:r>
            <w:r w:rsidR="00976ED4" w:rsidRPr="00976ED4">
              <w:rPr>
                <w:rStyle w:val="Hyperlink"/>
                <w:i/>
                <w:iCs/>
              </w:rPr>
              <w:t>Decisiones</w:t>
            </w:r>
            <w:r w:rsidR="00976ED4">
              <w:rPr>
                <w:rStyle w:val="Hyperlink"/>
                <w:i/>
                <w:iCs/>
              </w:rPr>
              <w:t xml:space="preserve"> 14.221 – 14.222.</w:t>
            </w:r>
            <w:r w:rsidR="00280EA0" w:rsidRPr="00B63C9C">
              <w:rPr>
                <w:webHidden/>
              </w:rPr>
              <w:tab/>
            </w:r>
            <w:r w:rsidR="00280EA0" w:rsidRPr="00B63C9C">
              <w:rPr>
                <w:b/>
                <w:bCs/>
                <w:webHidden/>
              </w:rPr>
              <w:fldChar w:fldCharType="begin"/>
            </w:r>
            <w:r w:rsidR="00280EA0" w:rsidRPr="00B63C9C">
              <w:rPr>
                <w:webHidden/>
              </w:rPr>
              <w:instrText xml:space="preserve"> PAGEREF _Toc162443144 \h </w:instrText>
            </w:r>
            <w:r w:rsidR="00280EA0" w:rsidRPr="00B63C9C">
              <w:rPr>
                <w:b/>
                <w:bCs/>
                <w:webHidden/>
              </w:rPr>
            </w:r>
            <w:r w:rsidR="00280EA0" w:rsidRPr="00B63C9C">
              <w:rPr>
                <w:b/>
                <w:bCs/>
                <w:webHidden/>
              </w:rPr>
              <w:fldChar w:fldCharType="separate"/>
            </w:r>
            <w:r w:rsidR="00673EA8">
              <w:rPr>
                <w:webHidden/>
              </w:rPr>
              <w:t>117</w:t>
            </w:r>
            <w:r w:rsidR="00280EA0" w:rsidRPr="00B63C9C">
              <w:rPr>
                <w:b/>
                <w:bCs/>
                <w:webHidden/>
              </w:rPr>
              <w:fldChar w:fldCharType="end"/>
            </w:r>
          </w:hyperlink>
        </w:p>
        <w:p w14:paraId="10EBF382" w14:textId="1ABA0150"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45" w:history="1">
            <w:r w:rsidR="00280EA0" w:rsidRPr="00B63C9C">
              <w:rPr>
                <w:rStyle w:val="Hyperlink"/>
                <w:lang w:val="es-ES"/>
              </w:rPr>
              <w:t>Impactos de la Contaminación por Plásticos sobre las Especies Acuáticas, Terrestres y de Aves</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14.223 – 14.226</w:t>
            </w:r>
            <w:r w:rsidR="00280EA0" w:rsidRPr="00B63C9C">
              <w:rPr>
                <w:webHidden/>
              </w:rPr>
              <w:tab/>
            </w:r>
            <w:r w:rsidR="00280EA0" w:rsidRPr="00B63C9C">
              <w:rPr>
                <w:b/>
                <w:bCs/>
                <w:webHidden/>
              </w:rPr>
              <w:fldChar w:fldCharType="begin"/>
            </w:r>
            <w:r w:rsidR="00280EA0" w:rsidRPr="00B63C9C">
              <w:rPr>
                <w:webHidden/>
              </w:rPr>
              <w:instrText xml:space="preserve"> PAGEREF _Toc162443145 \h </w:instrText>
            </w:r>
            <w:r w:rsidR="00280EA0" w:rsidRPr="00B63C9C">
              <w:rPr>
                <w:b/>
                <w:bCs/>
                <w:webHidden/>
              </w:rPr>
            </w:r>
            <w:r w:rsidR="00280EA0" w:rsidRPr="00B63C9C">
              <w:rPr>
                <w:b/>
                <w:bCs/>
                <w:webHidden/>
              </w:rPr>
              <w:fldChar w:fldCharType="separate"/>
            </w:r>
            <w:r w:rsidR="00673EA8">
              <w:rPr>
                <w:webHidden/>
              </w:rPr>
              <w:t>118</w:t>
            </w:r>
            <w:r w:rsidR="00280EA0" w:rsidRPr="00B63C9C">
              <w:rPr>
                <w:b/>
                <w:bCs/>
                <w:webHidden/>
              </w:rPr>
              <w:fldChar w:fldCharType="end"/>
            </w:r>
          </w:hyperlink>
        </w:p>
        <w:p w14:paraId="46E97B8C" w14:textId="2A6E9F67"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46" w:history="1">
            <w:r w:rsidR="00280EA0" w:rsidRPr="00B63C9C">
              <w:rPr>
                <w:rStyle w:val="Hyperlink"/>
                <w:lang w:val="es-ES"/>
              </w:rPr>
              <w:t>Implicaciones de la Conservación de la Complejidad Cultural y Social de los Animales</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14.227 – 14.230</w:t>
            </w:r>
            <w:r w:rsidR="00280EA0" w:rsidRPr="00B63C9C">
              <w:rPr>
                <w:webHidden/>
              </w:rPr>
              <w:tab/>
            </w:r>
            <w:r w:rsidR="00280EA0" w:rsidRPr="00B63C9C">
              <w:rPr>
                <w:b/>
                <w:bCs/>
                <w:webHidden/>
              </w:rPr>
              <w:fldChar w:fldCharType="begin"/>
            </w:r>
            <w:r w:rsidR="00280EA0" w:rsidRPr="00B63C9C">
              <w:rPr>
                <w:webHidden/>
              </w:rPr>
              <w:instrText xml:space="preserve"> PAGEREF _Toc162443146 \h </w:instrText>
            </w:r>
            <w:r w:rsidR="00280EA0" w:rsidRPr="00B63C9C">
              <w:rPr>
                <w:b/>
                <w:bCs/>
                <w:webHidden/>
              </w:rPr>
            </w:r>
            <w:r w:rsidR="00280EA0" w:rsidRPr="00B63C9C">
              <w:rPr>
                <w:b/>
                <w:bCs/>
                <w:webHidden/>
              </w:rPr>
              <w:fldChar w:fldCharType="separate"/>
            </w:r>
            <w:r w:rsidR="00673EA8">
              <w:rPr>
                <w:webHidden/>
              </w:rPr>
              <w:t>121</w:t>
            </w:r>
            <w:r w:rsidR="00280EA0" w:rsidRPr="00B63C9C">
              <w:rPr>
                <w:b/>
                <w:bCs/>
                <w:webHidden/>
              </w:rPr>
              <w:fldChar w:fldCharType="end"/>
            </w:r>
          </w:hyperlink>
        </w:p>
        <w:p w14:paraId="063581FB" w14:textId="416334D3" w:rsidR="00280EA0" w:rsidRPr="00B63C9C" w:rsidRDefault="00880143">
          <w:pPr>
            <w:pStyle w:val="TOC1"/>
            <w:tabs>
              <w:tab w:val="right" w:leader="dot" w:pos="9016"/>
            </w:tabs>
            <w:rPr>
              <w:rFonts w:asciiTheme="minorHAnsi" w:eastAsiaTheme="minorEastAsia" w:hAnsiTheme="minorHAnsi"/>
              <w:b/>
              <w:bCs/>
              <w:sz w:val="24"/>
              <w:szCs w:val="24"/>
            </w:rPr>
          </w:pPr>
          <w:hyperlink w:anchor="_Toc162443147" w:history="1">
            <w:r w:rsidR="00280EA0" w:rsidRPr="00B63C9C">
              <w:rPr>
                <w:rStyle w:val="Hyperlink"/>
              </w:rPr>
              <w:t>Enmiendas de los Apéndices de la CMS</w:t>
            </w:r>
            <w:r w:rsidR="00280EA0" w:rsidRPr="00B63C9C">
              <w:rPr>
                <w:webHidden/>
              </w:rPr>
              <w:tab/>
            </w:r>
            <w:r w:rsidR="00280EA0" w:rsidRPr="00B63C9C">
              <w:rPr>
                <w:b/>
                <w:bCs/>
                <w:webHidden/>
              </w:rPr>
              <w:fldChar w:fldCharType="begin"/>
            </w:r>
            <w:r w:rsidR="00280EA0" w:rsidRPr="00B63C9C">
              <w:rPr>
                <w:webHidden/>
              </w:rPr>
              <w:instrText xml:space="preserve"> PAGEREF _Toc162443147 \h </w:instrText>
            </w:r>
            <w:r w:rsidR="00280EA0" w:rsidRPr="00B63C9C">
              <w:rPr>
                <w:b/>
                <w:bCs/>
                <w:webHidden/>
              </w:rPr>
            </w:r>
            <w:r w:rsidR="00280EA0" w:rsidRPr="00B63C9C">
              <w:rPr>
                <w:b/>
                <w:bCs/>
                <w:webHidden/>
              </w:rPr>
              <w:fldChar w:fldCharType="separate"/>
            </w:r>
            <w:r w:rsidR="00673EA8">
              <w:rPr>
                <w:webHidden/>
              </w:rPr>
              <w:t>125</w:t>
            </w:r>
            <w:r w:rsidR="00280EA0" w:rsidRPr="00B63C9C">
              <w:rPr>
                <w:b/>
                <w:bCs/>
                <w:webHidden/>
              </w:rPr>
              <w:fldChar w:fldCharType="end"/>
            </w:r>
          </w:hyperlink>
        </w:p>
        <w:p w14:paraId="4DC81EAC" w14:textId="7595917A"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48" w:history="1">
            <w:r w:rsidR="00280EA0" w:rsidRPr="00B63C9C">
              <w:rPr>
                <w:rStyle w:val="Hyperlink"/>
                <w:lang w:val="de-DE" w:eastAsia="en-GB"/>
              </w:rPr>
              <w:t>Taxonomía y Nomenclatura</w:t>
            </w:r>
            <w:r w:rsidR="00B63C9C" w:rsidRPr="00B63C9C">
              <w:rPr>
                <w:rStyle w:val="Hyperlink"/>
                <w:lang w:val="de-DE" w:eastAsia="en-GB"/>
              </w:rPr>
              <w:t xml:space="preserve"> </w:t>
            </w:r>
            <w:r w:rsidR="00976ED4">
              <w:rPr>
                <w:rStyle w:val="Hyperlink"/>
                <w:lang w:val="de-DE" w:eastAsia="en-GB"/>
              </w:rPr>
              <w:t>–</w:t>
            </w:r>
            <w:r w:rsidR="00B63C9C" w:rsidRPr="00B63C9C">
              <w:rPr>
                <w:rStyle w:val="Hyperlink"/>
                <w:lang w:val="de-DE" w:eastAsia="en-GB"/>
              </w:rPr>
              <w:t xml:space="preserve"> </w:t>
            </w:r>
            <w:r w:rsidR="00B63C9C" w:rsidRPr="00976ED4">
              <w:rPr>
                <w:rStyle w:val="Hyperlink"/>
                <w:i/>
                <w:iCs/>
                <w:lang w:val="es-ES" w:eastAsia="en-GB"/>
              </w:rPr>
              <w:t>Decisión</w:t>
            </w:r>
            <w:r w:rsidR="00976ED4">
              <w:rPr>
                <w:rStyle w:val="Hyperlink"/>
                <w:i/>
                <w:iCs/>
                <w:lang w:val="es-ES" w:eastAsia="en-GB"/>
              </w:rPr>
              <w:t xml:space="preserve"> 14.231</w:t>
            </w:r>
            <w:r w:rsidR="00280EA0" w:rsidRPr="00B63C9C">
              <w:rPr>
                <w:rStyle w:val="Hyperlink"/>
                <w:webHidden/>
              </w:rPr>
              <w:tab/>
            </w:r>
            <w:r w:rsidR="00280EA0" w:rsidRPr="00B63C9C">
              <w:rPr>
                <w:rStyle w:val="Hyperlink"/>
                <w:b/>
                <w:bCs/>
                <w:webHidden/>
              </w:rPr>
              <w:fldChar w:fldCharType="begin"/>
            </w:r>
            <w:r w:rsidR="00280EA0" w:rsidRPr="00B63C9C">
              <w:rPr>
                <w:rStyle w:val="Hyperlink"/>
                <w:webHidden/>
              </w:rPr>
              <w:instrText xml:space="preserve"> PAGEREF _Toc162443148 \h </w:instrText>
            </w:r>
            <w:r w:rsidR="00280EA0" w:rsidRPr="00B63C9C">
              <w:rPr>
                <w:rStyle w:val="Hyperlink"/>
                <w:b/>
                <w:bCs/>
                <w:webHidden/>
              </w:rPr>
            </w:r>
            <w:r w:rsidR="00280EA0" w:rsidRPr="00B63C9C">
              <w:rPr>
                <w:rStyle w:val="Hyperlink"/>
                <w:b/>
                <w:bCs/>
                <w:webHidden/>
              </w:rPr>
              <w:fldChar w:fldCharType="separate"/>
            </w:r>
            <w:r w:rsidR="00673EA8">
              <w:rPr>
                <w:rStyle w:val="Hyperlink"/>
                <w:webHidden/>
              </w:rPr>
              <w:t>125</w:t>
            </w:r>
            <w:r w:rsidR="00280EA0" w:rsidRPr="00B63C9C">
              <w:rPr>
                <w:rStyle w:val="Hyperlink"/>
                <w:b/>
                <w:bCs/>
                <w:webHidden/>
              </w:rPr>
              <w:fldChar w:fldCharType="end"/>
            </w:r>
          </w:hyperlink>
        </w:p>
        <w:p w14:paraId="114D97EF" w14:textId="0423500A" w:rsidR="00280EA0" w:rsidRPr="00B63C9C" w:rsidRDefault="00880143">
          <w:pPr>
            <w:pStyle w:val="TOC2"/>
            <w:tabs>
              <w:tab w:val="right" w:leader="dot" w:pos="9016"/>
            </w:tabs>
            <w:rPr>
              <w:rFonts w:asciiTheme="minorHAnsi" w:eastAsiaTheme="minorEastAsia" w:hAnsiTheme="minorHAnsi"/>
              <w:b/>
              <w:bCs/>
              <w:sz w:val="24"/>
              <w:szCs w:val="24"/>
            </w:rPr>
          </w:pPr>
          <w:hyperlink w:anchor="_Toc162443149" w:history="1">
            <w:r w:rsidR="00280EA0" w:rsidRPr="00B63C9C">
              <w:rPr>
                <w:rStyle w:val="Hyperlink"/>
                <w:lang w:val="es-ES"/>
              </w:rPr>
              <w:t>Orientación sobre la Creación de Una Lista Consultiva de las Especies Agregadas en Familias y Géneros Enumerados en el Apéndice II</w:t>
            </w:r>
            <w:r w:rsidR="00976ED4">
              <w:rPr>
                <w:rStyle w:val="Hyperlink"/>
                <w:lang w:val="es-ES"/>
              </w:rPr>
              <w:t xml:space="preserve"> – </w:t>
            </w:r>
            <w:r w:rsidR="00976ED4" w:rsidRPr="00976ED4">
              <w:rPr>
                <w:rStyle w:val="Hyperlink"/>
                <w:i/>
                <w:iCs/>
                <w:lang w:val="es-ES"/>
              </w:rPr>
              <w:t>Decisiones</w:t>
            </w:r>
            <w:r w:rsidR="00976ED4">
              <w:rPr>
                <w:rStyle w:val="Hyperlink"/>
                <w:i/>
                <w:iCs/>
                <w:lang w:val="es-ES"/>
              </w:rPr>
              <w:t xml:space="preserve"> 14.232 – 14.234</w:t>
            </w:r>
            <w:r w:rsidR="00280EA0" w:rsidRPr="00B63C9C">
              <w:rPr>
                <w:webHidden/>
              </w:rPr>
              <w:tab/>
            </w:r>
            <w:r w:rsidR="00280EA0" w:rsidRPr="00B63C9C">
              <w:rPr>
                <w:b/>
                <w:bCs/>
                <w:webHidden/>
              </w:rPr>
              <w:fldChar w:fldCharType="begin"/>
            </w:r>
            <w:r w:rsidR="00280EA0" w:rsidRPr="00B63C9C">
              <w:rPr>
                <w:webHidden/>
              </w:rPr>
              <w:instrText xml:space="preserve"> PAGEREF _Toc162443149 \h </w:instrText>
            </w:r>
            <w:r w:rsidR="00280EA0" w:rsidRPr="00B63C9C">
              <w:rPr>
                <w:b/>
                <w:bCs/>
                <w:webHidden/>
              </w:rPr>
            </w:r>
            <w:r w:rsidR="00280EA0" w:rsidRPr="00B63C9C">
              <w:rPr>
                <w:b/>
                <w:bCs/>
                <w:webHidden/>
              </w:rPr>
              <w:fldChar w:fldCharType="separate"/>
            </w:r>
            <w:r w:rsidR="00673EA8">
              <w:rPr>
                <w:webHidden/>
              </w:rPr>
              <w:t>126</w:t>
            </w:r>
            <w:r w:rsidR="00280EA0" w:rsidRPr="00B63C9C">
              <w:rPr>
                <w:b/>
                <w:bCs/>
                <w:webHidden/>
              </w:rPr>
              <w:fldChar w:fldCharType="end"/>
            </w:r>
          </w:hyperlink>
        </w:p>
        <w:p w14:paraId="68CA716E" w14:textId="0C02C171" w:rsidR="00280EA0" w:rsidRDefault="00880143">
          <w:pPr>
            <w:pStyle w:val="TOC2"/>
            <w:tabs>
              <w:tab w:val="right" w:leader="dot" w:pos="9016"/>
            </w:tabs>
            <w:rPr>
              <w:rFonts w:asciiTheme="minorHAnsi" w:eastAsiaTheme="minorEastAsia" w:hAnsiTheme="minorHAnsi"/>
              <w:b/>
              <w:bCs/>
              <w:sz w:val="24"/>
              <w:szCs w:val="24"/>
            </w:rPr>
          </w:pPr>
          <w:hyperlink w:anchor="_Toc162443150" w:history="1">
            <w:r w:rsidR="00280EA0" w:rsidRPr="00B63C9C">
              <w:rPr>
                <w:rStyle w:val="Hyperlink"/>
                <w:lang w:val="es-ES"/>
              </w:rPr>
              <w:t>Taxones de Aves Potenciales para su Inclusión en los Apéndices</w:t>
            </w:r>
            <w:r w:rsidR="00976ED4">
              <w:rPr>
                <w:rStyle w:val="Hyperlink"/>
                <w:lang w:val="es-ES"/>
              </w:rPr>
              <w:t xml:space="preserve"> – </w:t>
            </w:r>
            <w:r w:rsidR="00B135C7" w:rsidRPr="00B135C7">
              <w:rPr>
                <w:rStyle w:val="Hyperlink"/>
                <w:i/>
                <w:iCs/>
                <w:lang w:val="es-ES"/>
              </w:rPr>
              <w:t>Decisiones</w:t>
            </w:r>
            <w:r w:rsidR="00B135C7">
              <w:rPr>
                <w:rStyle w:val="Hyperlink"/>
                <w:i/>
                <w:iCs/>
                <w:lang w:val="es-ES"/>
              </w:rPr>
              <w:t xml:space="preserve"> </w:t>
            </w:r>
            <w:r w:rsidR="00976ED4">
              <w:rPr>
                <w:rStyle w:val="Hyperlink"/>
                <w:i/>
                <w:iCs/>
                <w:lang w:val="es-ES"/>
              </w:rPr>
              <w:t>14.235 – 14.236</w:t>
            </w:r>
            <w:r w:rsidR="00280EA0" w:rsidRPr="00B63C9C">
              <w:rPr>
                <w:webHidden/>
              </w:rPr>
              <w:tab/>
            </w:r>
            <w:r w:rsidR="00280EA0" w:rsidRPr="00B63C9C">
              <w:rPr>
                <w:b/>
                <w:bCs/>
                <w:webHidden/>
              </w:rPr>
              <w:fldChar w:fldCharType="begin"/>
            </w:r>
            <w:r w:rsidR="00280EA0" w:rsidRPr="00B63C9C">
              <w:rPr>
                <w:webHidden/>
              </w:rPr>
              <w:instrText xml:space="preserve"> PAGEREF _Toc162443150 \h </w:instrText>
            </w:r>
            <w:r w:rsidR="00280EA0" w:rsidRPr="00B63C9C">
              <w:rPr>
                <w:b/>
                <w:bCs/>
                <w:webHidden/>
              </w:rPr>
            </w:r>
            <w:r w:rsidR="00280EA0" w:rsidRPr="00B63C9C">
              <w:rPr>
                <w:b/>
                <w:bCs/>
                <w:webHidden/>
              </w:rPr>
              <w:fldChar w:fldCharType="separate"/>
            </w:r>
            <w:r w:rsidR="00673EA8">
              <w:rPr>
                <w:webHidden/>
              </w:rPr>
              <w:t>126</w:t>
            </w:r>
            <w:r w:rsidR="00280EA0" w:rsidRPr="00B63C9C">
              <w:rPr>
                <w:b/>
                <w:bCs/>
                <w:webHidden/>
              </w:rPr>
              <w:fldChar w:fldCharType="end"/>
            </w:r>
          </w:hyperlink>
        </w:p>
        <w:p w14:paraId="614ABB9C" w14:textId="396E7F59" w:rsidR="00D15E44" w:rsidRDefault="00D15E44">
          <w:r>
            <w:rPr>
              <w:noProof/>
            </w:rPr>
            <w:fldChar w:fldCharType="end"/>
          </w:r>
        </w:p>
      </w:sdtContent>
    </w:sdt>
    <w:p w14:paraId="0F260A8C" w14:textId="77777777" w:rsidR="00E76266" w:rsidRDefault="00E76266" w:rsidP="00E76266">
      <w:pPr>
        <w:rPr>
          <w:rFonts w:cs="Arial"/>
          <w:sz w:val="22"/>
          <w:lang w:val="en-GB"/>
        </w:rPr>
      </w:pPr>
    </w:p>
    <w:p w14:paraId="057B4190" w14:textId="77777777" w:rsidR="00E76266" w:rsidRDefault="00E76266" w:rsidP="00E76266">
      <w:pPr>
        <w:rPr>
          <w:rFonts w:cs="Arial"/>
          <w:sz w:val="22"/>
          <w:lang w:val="en-GB"/>
        </w:rPr>
      </w:pPr>
    </w:p>
    <w:p w14:paraId="51ACA6DB" w14:textId="77777777" w:rsidR="00E76266" w:rsidRDefault="00E76266" w:rsidP="00E76266">
      <w:pPr>
        <w:rPr>
          <w:rFonts w:cs="Arial"/>
          <w:sz w:val="22"/>
          <w:lang w:val="en-GB"/>
        </w:rPr>
      </w:pPr>
    </w:p>
    <w:p w14:paraId="54AB76D9" w14:textId="77777777" w:rsidR="00E76266" w:rsidRPr="00E76266" w:rsidRDefault="00E76266" w:rsidP="00E76266">
      <w:pPr>
        <w:rPr>
          <w:rFonts w:cs="Arial"/>
          <w:sz w:val="22"/>
          <w:lang w:val="en-GB"/>
        </w:rPr>
        <w:sectPr w:rsidR="00E76266" w:rsidRPr="00E76266" w:rsidSect="004513A7">
          <w:headerReference w:type="default" r:id="rId17"/>
          <w:pgSz w:w="11906" w:h="16838"/>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1214"/>
        <w:gridCol w:w="2574"/>
        <w:gridCol w:w="4432"/>
        <w:gridCol w:w="5667"/>
      </w:tblGrid>
      <w:tr w:rsidR="000E2F5B" w14:paraId="37CED48A" w14:textId="77777777" w:rsidTr="000E2F5B">
        <w:tc>
          <w:tcPr>
            <w:tcW w:w="13887" w:type="dxa"/>
            <w:gridSpan w:val="4"/>
            <w:shd w:val="clear" w:color="auto" w:fill="DAE9F7" w:themeFill="text2" w:themeFillTint="1A"/>
          </w:tcPr>
          <w:p w14:paraId="63E3DE2A" w14:textId="21884033" w:rsidR="000E2F5B" w:rsidRPr="00450D38" w:rsidRDefault="000E2F5B" w:rsidP="000E2F5B">
            <w:pPr>
              <w:pStyle w:val="Heading1"/>
              <w:rPr>
                <w:b/>
                <w:bCs/>
                <w:lang w:val="es-ES_tradnl"/>
              </w:rPr>
            </w:pPr>
            <w:bookmarkStart w:id="1" w:name="_Toc162443075"/>
            <w:r>
              <w:lastRenderedPageBreak/>
              <w:t>Asuntos estratégicos e institucionales</w:t>
            </w:r>
            <w:bookmarkEnd w:id="1"/>
          </w:p>
        </w:tc>
      </w:tr>
      <w:tr w:rsidR="00AE485B" w14:paraId="704E8CFB" w14:textId="08272548" w:rsidTr="00AE485B">
        <w:tc>
          <w:tcPr>
            <w:tcW w:w="1214" w:type="dxa"/>
          </w:tcPr>
          <w:p w14:paraId="034EB7E5" w14:textId="72BF3FD3" w:rsidR="00AE485B" w:rsidRPr="00A344AB" w:rsidRDefault="00AE485B">
            <w:pPr>
              <w:rPr>
                <w:szCs w:val="20"/>
                <w:lang w:val="en-GB"/>
              </w:rPr>
            </w:pPr>
            <w:r>
              <w:rPr>
                <w:szCs w:val="20"/>
                <w:lang w:val="en-GB"/>
              </w:rPr>
              <w:t>14.1</w:t>
            </w:r>
          </w:p>
        </w:tc>
        <w:tc>
          <w:tcPr>
            <w:tcW w:w="2574" w:type="dxa"/>
            <w:vMerge w:val="restart"/>
          </w:tcPr>
          <w:p w14:paraId="1321FD56" w14:textId="2FA6452A" w:rsidR="001E57E2" w:rsidRPr="00677887" w:rsidRDefault="001E57E2" w:rsidP="00BF636E">
            <w:pPr>
              <w:pStyle w:val="Heading2"/>
              <w:rPr>
                <w:b/>
                <w:caps/>
                <w:lang w:val="es-ES_tradnl"/>
              </w:rPr>
            </w:pPr>
            <w:bookmarkStart w:id="2" w:name="_Toc162443076"/>
            <w:r w:rsidRPr="00677887">
              <w:rPr>
                <w:lang w:val="es-ES_tradnl"/>
              </w:rPr>
              <w:t xml:space="preserve">Plan Estratégico </w:t>
            </w:r>
            <w:r>
              <w:rPr>
                <w:lang w:val="es-ES_tradnl"/>
              </w:rPr>
              <w:t>de Samarcanda p</w:t>
            </w:r>
            <w:r w:rsidRPr="00677887">
              <w:rPr>
                <w:lang w:val="es-ES_tradnl"/>
              </w:rPr>
              <w:t xml:space="preserve">ara </w:t>
            </w:r>
            <w:r>
              <w:rPr>
                <w:lang w:val="es-ES_tradnl"/>
              </w:rPr>
              <w:t>l</w:t>
            </w:r>
            <w:r w:rsidRPr="00677887">
              <w:rPr>
                <w:lang w:val="es-ES_tradnl"/>
              </w:rPr>
              <w:t>as Especies Migratorias</w:t>
            </w:r>
            <w:bookmarkEnd w:id="2"/>
          </w:p>
          <w:p w14:paraId="7DF18C8D" w14:textId="5D6552AF" w:rsidR="00AE485B" w:rsidRPr="001E57E2" w:rsidRDefault="00AE485B" w:rsidP="001E57E2">
            <w:pPr>
              <w:pStyle w:val="Heading2"/>
              <w:jc w:val="both"/>
              <w:rPr>
                <w:lang w:val="es-ES_tradnl"/>
              </w:rPr>
            </w:pPr>
          </w:p>
        </w:tc>
        <w:tc>
          <w:tcPr>
            <w:tcW w:w="4432" w:type="dxa"/>
          </w:tcPr>
          <w:p w14:paraId="66FFADE4" w14:textId="3C806BDC" w:rsidR="00AE485B" w:rsidRPr="00D6638C" w:rsidRDefault="003F3759" w:rsidP="00D6638C">
            <w:pPr>
              <w:spacing w:line="240" w:lineRule="auto"/>
              <w:jc w:val="left"/>
              <w:rPr>
                <w:rFonts w:cs="Arial"/>
                <w:b/>
                <w:bCs/>
                <w:iCs/>
                <w:szCs w:val="20"/>
                <w:lang w:val="es-ES_tradnl"/>
              </w:rPr>
            </w:pPr>
            <w:r w:rsidRPr="00D6638C">
              <w:rPr>
                <w:rFonts w:cs="Arial"/>
                <w:iCs/>
                <w:szCs w:val="20"/>
                <w:lang w:val="es-ES_tradnl"/>
              </w:rPr>
              <w:t xml:space="preserve">Dirigido a las Partes </w:t>
            </w:r>
          </w:p>
        </w:tc>
        <w:tc>
          <w:tcPr>
            <w:tcW w:w="5667" w:type="dxa"/>
          </w:tcPr>
          <w:p w14:paraId="40BDFEA0" w14:textId="77777777" w:rsidR="003F3759" w:rsidRPr="00450D38" w:rsidRDefault="003F3759" w:rsidP="00D6638C">
            <w:pPr>
              <w:spacing w:line="240" w:lineRule="auto"/>
              <w:ind w:left="456" w:hanging="456"/>
              <w:rPr>
                <w:rFonts w:cs="Arial"/>
                <w:b/>
                <w:bCs/>
                <w:szCs w:val="20"/>
                <w:lang w:val="es-ES_tradnl"/>
              </w:rPr>
            </w:pPr>
            <w:r w:rsidRPr="00450D38">
              <w:rPr>
                <w:rFonts w:cs="Arial"/>
                <w:szCs w:val="20"/>
                <w:lang w:val="es-ES_tradnl"/>
              </w:rPr>
              <w:t>Se insta a las Partes a:</w:t>
            </w:r>
          </w:p>
          <w:p w14:paraId="53DE2008" w14:textId="77777777" w:rsidR="003F3759" w:rsidRPr="00450D38" w:rsidRDefault="003F3759" w:rsidP="00D6638C">
            <w:pPr>
              <w:spacing w:line="240" w:lineRule="auto"/>
              <w:ind w:left="456" w:hanging="456"/>
              <w:rPr>
                <w:rFonts w:cs="Arial"/>
                <w:b/>
                <w:bCs/>
                <w:szCs w:val="20"/>
                <w:lang w:val="es-ES_tradnl"/>
              </w:rPr>
            </w:pPr>
          </w:p>
          <w:p w14:paraId="0B7FBFEE" w14:textId="77777777" w:rsidR="003F3759" w:rsidRPr="00450D38" w:rsidRDefault="003F3759" w:rsidP="00D6638C">
            <w:pPr>
              <w:spacing w:line="240" w:lineRule="auto"/>
              <w:ind w:left="456" w:hanging="456"/>
              <w:rPr>
                <w:rFonts w:cs="Arial"/>
                <w:b/>
                <w:bCs/>
                <w:szCs w:val="20"/>
                <w:lang w:val="es-ES_tradnl"/>
              </w:rPr>
            </w:pPr>
            <w:r w:rsidRPr="00450D38">
              <w:rPr>
                <w:rFonts w:cs="Arial"/>
                <w:szCs w:val="20"/>
                <w:lang w:val="es-ES_tradnl"/>
              </w:rPr>
              <w:t xml:space="preserve">a) </w:t>
            </w:r>
            <w:r w:rsidRPr="00450D38">
              <w:rPr>
                <w:rFonts w:cs="Arial"/>
                <w:szCs w:val="20"/>
                <w:lang w:val="es-ES_tradnl"/>
              </w:rPr>
              <w:tab/>
              <w:t xml:space="preserve">implementar el Plan Estratégico de Samarcanda para las Especies Migratorias (PEEM) 2024-2032 y garantizar los vínculos con las Estrategias y Planes de Acción Nacionales en materia de Biodiversidad (EPANDB) y los Marcos de Cooperación de las Naciones Unidas para el Desarrollo Sostenible correspondientes; </w:t>
            </w:r>
          </w:p>
          <w:p w14:paraId="3EF2CBF4" w14:textId="77777777" w:rsidR="003F3759" w:rsidRPr="00450D38" w:rsidRDefault="003F3759" w:rsidP="00D6638C">
            <w:pPr>
              <w:spacing w:line="240" w:lineRule="auto"/>
              <w:ind w:left="456" w:hanging="456"/>
              <w:rPr>
                <w:rFonts w:cs="Arial"/>
                <w:b/>
                <w:bCs/>
                <w:szCs w:val="20"/>
                <w:lang w:val="es-ES_tradnl"/>
              </w:rPr>
            </w:pPr>
          </w:p>
          <w:p w14:paraId="038715DA" w14:textId="77777777" w:rsidR="003F3759" w:rsidRPr="00450D38" w:rsidRDefault="003F3759" w:rsidP="00D6638C">
            <w:pPr>
              <w:spacing w:line="240" w:lineRule="auto"/>
              <w:ind w:left="456" w:hanging="456"/>
              <w:rPr>
                <w:rFonts w:cs="Arial"/>
                <w:b/>
                <w:bCs/>
                <w:szCs w:val="20"/>
                <w:lang w:val="es-ES_tradnl"/>
              </w:rPr>
            </w:pPr>
            <w:r w:rsidRPr="00450D38">
              <w:rPr>
                <w:rFonts w:cs="Arial"/>
                <w:szCs w:val="20"/>
                <w:lang w:val="es-ES_tradnl"/>
              </w:rPr>
              <w:t xml:space="preserve">b) </w:t>
            </w:r>
            <w:r w:rsidRPr="00450D38">
              <w:rPr>
                <w:rFonts w:cs="Arial"/>
                <w:szCs w:val="20"/>
                <w:lang w:val="es-ES_tradnl"/>
              </w:rPr>
              <w:tab/>
              <w:t xml:space="preserve">apoyar el trabajo del Grupo de Trabajo </w:t>
            </w:r>
            <w:proofErr w:type="spellStart"/>
            <w:r w:rsidRPr="00450D38">
              <w:rPr>
                <w:rFonts w:cs="Arial"/>
                <w:szCs w:val="20"/>
                <w:lang w:val="es-ES_tradnl"/>
              </w:rPr>
              <w:t>Intersesional</w:t>
            </w:r>
            <w:proofErr w:type="spellEnd"/>
            <w:r w:rsidRPr="00450D38">
              <w:rPr>
                <w:rFonts w:cs="Arial"/>
                <w:szCs w:val="20"/>
                <w:lang w:val="es-ES_tradnl"/>
              </w:rPr>
              <w:t xml:space="preserve"> (GTI) en relación al PEEM y la labor de la Secretaría; y </w:t>
            </w:r>
          </w:p>
          <w:p w14:paraId="705E073C" w14:textId="77777777" w:rsidR="003F3759" w:rsidRPr="00450D38" w:rsidRDefault="003F3759" w:rsidP="00D6638C">
            <w:pPr>
              <w:spacing w:line="240" w:lineRule="auto"/>
              <w:ind w:left="456" w:hanging="456"/>
              <w:rPr>
                <w:rFonts w:cs="Arial"/>
                <w:b/>
                <w:bCs/>
                <w:szCs w:val="20"/>
                <w:lang w:val="es-ES_tradnl"/>
              </w:rPr>
            </w:pPr>
          </w:p>
          <w:p w14:paraId="60CDE3FE" w14:textId="758695F1" w:rsidR="00AE485B" w:rsidRPr="00450D38" w:rsidRDefault="003F3759" w:rsidP="00D6638C">
            <w:pPr>
              <w:spacing w:line="240" w:lineRule="auto"/>
              <w:ind w:left="456" w:hanging="456"/>
              <w:rPr>
                <w:rFonts w:cs="Arial"/>
                <w:b/>
                <w:bCs/>
                <w:szCs w:val="20"/>
                <w:lang w:val="es-ES_tradnl"/>
              </w:rPr>
            </w:pPr>
            <w:r w:rsidRPr="00450D38">
              <w:rPr>
                <w:rFonts w:cs="Arial"/>
                <w:szCs w:val="20"/>
                <w:lang w:val="es-ES_tradnl"/>
              </w:rPr>
              <w:t xml:space="preserve">c) </w:t>
            </w:r>
            <w:r w:rsidRPr="00450D38">
              <w:rPr>
                <w:rFonts w:cs="Arial"/>
                <w:szCs w:val="20"/>
                <w:lang w:val="es-ES_tradnl"/>
              </w:rPr>
              <w:tab/>
              <w:t xml:space="preserve">informar sobre la implementación del PEEM mediante sus respectivos Informes Nacionales, según proceda. </w:t>
            </w:r>
          </w:p>
        </w:tc>
      </w:tr>
      <w:tr w:rsidR="00AE485B" w14:paraId="0214DFD0" w14:textId="55B060E3" w:rsidTr="00AE485B">
        <w:tc>
          <w:tcPr>
            <w:tcW w:w="1214" w:type="dxa"/>
          </w:tcPr>
          <w:p w14:paraId="705F873D" w14:textId="14A620C8" w:rsidR="00AE485B" w:rsidRPr="00A344AB" w:rsidRDefault="00AE485B">
            <w:pPr>
              <w:rPr>
                <w:szCs w:val="20"/>
                <w:lang w:val="en-GB"/>
              </w:rPr>
            </w:pPr>
            <w:r>
              <w:rPr>
                <w:szCs w:val="20"/>
                <w:lang w:val="en-GB"/>
              </w:rPr>
              <w:t>14.2</w:t>
            </w:r>
          </w:p>
        </w:tc>
        <w:tc>
          <w:tcPr>
            <w:tcW w:w="2574" w:type="dxa"/>
            <w:vMerge/>
          </w:tcPr>
          <w:p w14:paraId="1BD42F24" w14:textId="77777777" w:rsidR="00AE485B" w:rsidRDefault="00AE485B">
            <w:pPr>
              <w:rPr>
                <w:lang w:val="en-GB"/>
              </w:rPr>
            </w:pPr>
          </w:p>
        </w:tc>
        <w:tc>
          <w:tcPr>
            <w:tcW w:w="4432" w:type="dxa"/>
          </w:tcPr>
          <w:p w14:paraId="2DAED3BD" w14:textId="021C08A7" w:rsidR="00AE485B" w:rsidRPr="00D6638C" w:rsidRDefault="003F3759" w:rsidP="00D6638C">
            <w:pPr>
              <w:keepNext/>
              <w:spacing w:line="240" w:lineRule="auto"/>
              <w:jc w:val="left"/>
              <w:rPr>
                <w:rFonts w:cs="Arial"/>
                <w:b/>
                <w:bCs/>
                <w:iCs/>
                <w:szCs w:val="20"/>
                <w:lang w:val="es-ES_tradnl"/>
              </w:rPr>
            </w:pPr>
            <w:r w:rsidRPr="00D6638C">
              <w:rPr>
                <w:rFonts w:cs="Arial"/>
                <w:iCs/>
                <w:szCs w:val="20"/>
                <w:lang w:val="es-ES_tradnl"/>
              </w:rPr>
              <w:t>Dirigido al Comité Permanente</w:t>
            </w:r>
          </w:p>
        </w:tc>
        <w:tc>
          <w:tcPr>
            <w:tcW w:w="5667" w:type="dxa"/>
          </w:tcPr>
          <w:p w14:paraId="32E086F1" w14:textId="77777777" w:rsidR="003F3759" w:rsidRPr="00450D38" w:rsidRDefault="003F3759" w:rsidP="00D6638C">
            <w:pPr>
              <w:spacing w:line="240" w:lineRule="auto"/>
              <w:ind w:left="456" w:hanging="456"/>
              <w:rPr>
                <w:rFonts w:cs="Arial"/>
                <w:b/>
                <w:bCs/>
                <w:szCs w:val="20"/>
                <w:lang w:val="es-ES_tradnl"/>
              </w:rPr>
            </w:pPr>
            <w:r w:rsidRPr="00450D38">
              <w:rPr>
                <w:rFonts w:cs="Arial"/>
                <w:szCs w:val="20"/>
                <w:lang w:val="es-ES_tradnl"/>
              </w:rPr>
              <w:t xml:space="preserve">El Comité Permanente deberá: </w:t>
            </w:r>
          </w:p>
          <w:p w14:paraId="6AA5A52A" w14:textId="77777777" w:rsidR="003F3759" w:rsidRPr="00450D38" w:rsidRDefault="003F3759" w:rsidP="00D6638C">
            <w:pPr>
              <w:spacing w:line="240" w:lineRule="auto"/>
              <w:ind w:left="456" w:hanging="456"/>
              <w:rPr>
                <w:rFonts w:cs="Arial"/>
                <w:b/>
                <w:bCs/>
                <w:szCs w:val="20"/>
                <w:lang w:val="es-ES_tradnl"/>
              </w:rPr>
            </w:pPr>
          </w:p>
          <w:p w14:paraId="6FBE1F63" w14:textId="77777777" w:rsidR="003F3759" w:rsidRPr="00450D38" w:rsidRDefault="003F3759" w:rsidP="00D6638C">
            <w:pPr>
              <w:spacing w:after="80" w:line="240" w:lineRule="auto"/>
              <w:ind w:left="456" w:hanging="456"/>
              <w:rPr>
                <w:rFonts w:cs="Arial"/>
                <w:b/>
                <w:bCs/>
                <w:szCs w:val="20"/>
                <w:lang w:val="es-ES_tradnl"/>
              </w:rPr>
            </w:pPr>
            <w:r w:rsidRPr="00450D38">
              <w:rPr>
                <w:rFonts w:cs="Arial"/>
                <w:szCs w:val="20"/>
                <w:lang w:val="es-ES_tradnl"/>
              </w:rPr>
              <w:t xml:space="preserve">a) </w:t>
            </w:r>
            <w:r w:rsidRPr="00450D38">
              <w:rPr>
                <w:rFonts w:cs="Arial"/>
                <w:szCs w:val="20"/>
                <w:lang w:val="es-ES_tradnl"/>
              </w:rPr>
              <w:tab/>
              <w:t xml:space="preserve">continuar el trabajo del GTI en relación al PEEM, que se encargará, con la ayuda de la Secretaría de la CMS, de desarrollar: </w:t>
            </w:r>
          </w:p>
          <w:p w14:paraId="6BC6FEB7" w14:textId="77777777" w:rsidR="003F3759" w:rsidRPr="00450D38" w:rsidRDefault="003F3759" w:rsidP="000B548B">
            <w:pPr>
              <w:pStyle w:val="ListParagraph"/>
              <w:numPr>
                <w:ilvl w:val="2"/>
                <w:numId w:val="71"/>
              </w:numPr>
              <w:autoSpaceDN/>
              <w:spacing w:after="80" w:line="240" w:lineRule="auto"/>
              <w:ind w:left="886" w:hanging="283"/>
              <w:contextualSpacing w:val="0"/>
              <w:textAlignment w:val="auto"/>
              <w:rPr>
                <w:rFonts w:cs="Arial"/>
                <w:b/>
                <w:bCs/>
                <w:szCs w:val="20"/>
                <w:lang w:val="es-ES_tradnl"/>
              </w:rPr>
            </w:pPr>
            <w:r w:rsidRPr="00450D38">
              <w:rPr>
                <w:rFonts w:cs="Arial"/>
                <w:szCs w:val="20"/>
                <w:lang w:val="es-ES_tradnl"/>
              </w:rPr>
              <w:t>las acciones necesarias para implementar el PEEM y alcanzar sus objetivos y metas,</w:t>
            </w:r>
          </w:p>
          <w:p w14:paraId="4C26A618" w14:textId="77777777" w:rsidR="003F3759" w:rsidRPr="00450D38" w:rsidRDefault="003F3759" w:rsidP="000B548B">
            <w:pPr>
              <w:pStyle w:val="ListParagraph"/>
              <w:numPr>
                <w:ilvl w:val="2"/>
                <w:numId w:val="71"/>
              </w:numPr>
              <w:autoSpaceDN/>
              <w:spacing w:after="80" w:line="240" w:lineRule="auto"/>
              <w:ind w:left="886" w:hanging="283"/>
              <w:contextualSpacing w:val="0"/>
              <w:textAlignment w:val="auto"/>
              <w:rPr>
                <w:rFonts w:cs="Arial"/>
                <w:b/>
                <w:bCs/>
                <w:szCs w:val="20"/>
                <w:lang w:val="es-ES_tradnl"/>
              </w:rPr>
            </w:pPr>
            <w:r w:rsidRPr="00450D38">
              <w:rPr>
                <w:rFonts w:cs="Arial"/>
                <w:szCs w:val="20"/>
                <w:lang w:val="es-ES_tradnl"/>
              </w:rPr>
              <w:t>datos de referencia para cada uno de los objetivos del PEEM,</w:t>
            </w:r>
          </w:p>
          <w:p w14:paraId="01BECB0D" w14:textId="77777777" w:rsidR="003F3759" w:rsidRPr="00450D38" w:rsidRDefault="003F3759" w:rsidP="000B548B">
            <w:pPr>
              <w:pStyle w:val="ListParagraph"/>
              <w:numPr>
                <w:ilvl w:val="2"/>
                <w:numId w:val="71"/>
              </w:numPr>
              <w:autoSpaceDN/>
              <w:spacing w:after="80" w:line="240" w:lineRule="auto"/>
              <w:ind w:left="886" w:hanging="283"/>
              <w:contextualSpacing w:val="0"/>
              <w:textAlignment w:val="auto"/>
              <w:rPr>
                <w:rFonts w:cs="Arial"/>
                <w:b/>
                <w:bCs/>
                <w:szCs w:val="20"/>
                <w:lang w:val="es-ES_tradnl"/>
              </w:rPr>
            </w:pPr>
            <w:r w:rsidRPr="00450D38">
              <w:rPr>
                <w:rFonts w:cs="Arial"/>
                <w:szCs w:val="20"/>
                <w:lang w:val="es-ES_tradnl"/>
              </w:rPr>
              <w:t>los indicadores para cada uno de los objetivos del PEEM y un marco de seguimiento para evaluar el progreso con respecto a los indicadores, y</w:t>
            </w:r>
          </w:p>
          <w:p w14:paraId="0F806D85" w14:textId="77777777" w:rsidR="003F3759" w:rsidRPr="00450D38" w:rsidRDefault="003F3759" w:rsidP="000B548B">
            <w:pPr>
              <w:pStyle w:val="ListParagraph"/>
              <w:numPr>
                <w:ilvl w:val="2"/>
                <w:numId w:val="71"/>
              </w:numPr>
              <w:autoSpaceDN/>
              <w:spacing w:line="240" w:lineRule="auto"/>
              <w:ind w:left="886" w:hanging="283"/>
              <w:textAlignment w:val="auto"/>
              <w:rPr>
                <w:rFonts w:cs="Arial"/>
                <w:b/>
                <w:bCs/>
                <w:szCs w:val="20"/>
                <w:lang w:val="es-ES_tradnl"/>
              </w:rPr>
            </w:pPr>
            <w:r w:rsidRPr="00450D38">
              <w:rPr>
                <w:rFonts w:cs="Arial"/>
                <w:szCs w:val="20"/>
                <w:lang w:val="es-ES_tradnl"/>
              </w:rPr>
              <w:t>directrices para la elaboración de un nuevo modelo de Informe Nacional, adaptado al PEEM; y</w:t>
            </w:r>
          </w:p>
          <w:p w14:paraId="4CF638D9" w14:textId="77777777" w:rsidR="003F3759" w:rsidRPr="00450D38" w:rsidRDefault="003F3759" w:rsidP="00D6638C">
            <w:pPr>
              <w:spacing w:line="240" w:lineRule="auto"/>
              <w:ind w:left="456" w:hanging="456"/>
              <w:rPr>
                <w:rFonts w:cs="Arial"/>
                <w:b/>
                <w:bCs/>
                <w:szCs w:val="20"/>
                <w:lang w:val="es-ES_tradnl"/>
              </w:rPr>
            </w:pPr>
          </w:p>
          <w:p w14:paraId="6A81C798" w14:textId="3CFA5CB3" w:rsidR="00AE485B" w:rsidRPr="00450D38" w:rsidRDefault="003F3759" w:rsidP="00D6638C">
            <w:pPr>
              <w:spacing w:line="240" w:lineRule="auto"/>
              <w:ind w:left="456" w:hanging="456"/>
              <w:rPr>
                <w:rFonts w:cs="Arial"/>
                <w:b/>
                <w:bCs/>
                <w:szCs w:val="20"/>
                <w:lang w:val="es-ES_tradnl"/>
              </w:rPr>
            </w:pPr>
            <w:r w:rsidRPr="00450D38">
              <w:rPr>
                <w:rFonts w:cs="Arial"/>
                <w:szCs w:val="20"/>
                <w:lang w:val="es-ES_tradnl"/>
              </w:rPr>
              <w:t xml:space="preserve">b) </w:t>
            </w:r>
            <w:r w:rsidRPr="00450D38">
              <w:rPr>
                <w:rFonts w:cs="Arial"/>
                <w:szCs w:val="20"/>
                <w:lang w:val="es-ES_tradnl"/>
              </w:rPr>
              <w:tab/>
              <w:t>asesorar sobre las consecuencias que la implementación del PEEM tendrá para el Programa de Trabajo de la CMS, con el fin de adaptarlo al PEEM y a sus prioridades.</w:t>
            </w:r>
          </w:p>
        </w:tc>
      </w:tr>
      <w:tr w:rsidR="00AE485B" w14:paraId="0818B5E6" w14:textId="0FD2F7FA" w:rsidTr="00AE485B">
        <w:tc>
          <w:tcPr>
            <w:tcW w:w="1214" w:type="dxa"/>
          </w:tcPr>
          <w:p w14:paraId="08B70D9D" w14:textId="22AEFB62" w:rsidR="00AE485B" w:rsidRPr="00A344AB" w:rsidRDefault="00AE485B">
            <w:pPr>
              <w:rPr>
                <w:szCs w:val="20"/>
                <w:lang w:val="en-GB"/>
              </w:rPr>
            </w:pPr>
            <w:r>
              <w:rPr>
                <w:szCs w:val="20"/>
                <w:lang w:val="en-GB"/>
              </w:rPr>
              <w:t>14.3</w:t>
            </w:r>
          </w:p>
        </w:tc>
        <w:tc>
          <w:tcPr>
            <w:tcW w:w="2574" w:type="dxa"/>
            <w:vMerge/>
          </w:tcPr>
          <w:p w14:paraId="71920591" w14:textId="77777777" w:rsidR="00AE485B" w:rsidRDefault="00AE485B">
            <w:pPr>
              <w:rPr>
                <w:lang w:val="en-GB"/>
              </w:rPr>
            </w:pPr>
          </w:p>
        </w:tc>
        <w:tc>
          <w:tcPr>
            <w:tcW w:w="4432" w:type="dxa"/>
          </w:tcPr>
          <w:p w14:paraId="700CC52C" w14:textId="6E0BA5DF" w:rsidR="00AE485B" w:rsidRPr="00D6638C" w:rsidRDefault="003F3759" w:rsidP="00D6638C">
            <w:pPr>
              <w:spacing w:line="240" w:lineRule="auto"/>
              <w:jc w:val="left"/>
              <w:rPr>
                <w:rFonts w:cs="Arial"/>
                <w:b/>
                <w:bCs/>
                <w:iCs/>
                <w:szCs w:val="20"/>
                <w:lang w:val="es-ES_tradnl"/>
              </w:rPr>
            </w:pPr>
            <w:r w:rsidRPr="00D6638C">
              <w:rPr>
                <w:rFonts w:cs="Arial"/>
                <w:iCs/>
                <w:szCs w:val="20"/>
                <w:lang w:val="es-ES_tradnl"/>
              </w:rPr>
              <w:t>Dirigido al Consejo Científico, a Grupos de Trabajo y a Grupos de Tareas</w:t>
            </w:r>
          </w:p>
        </w:tc>
        <w:tc>
          <w:tcPr>
            <w:tcW w:w="5667" w:type="dxa"/>
          </w:tcPr>
          <w:p w14:paraId="72FEB856" w14:textId="77777777" w:rsidR="003F3759" w:rsidRPr="00450D38" w:rsidRDefault="003F3759" w:rsidP="00D6638C">
            <w:pPr>
              <w:spacing w:after="80" w:line="240" w:lineRule="auto"/>
              <w:rPr>
                <w:rFonts w:cs="Arial"/>
                <w:b/>
                <w:bCs/>
                <w:szCs w:val="20"/>
                <w:lang w:val="es-ES_tradnl"/>
              </w:rPr>
            </w:pPr>
            <w:r w:rsidRPr="00450D38">
              <w:rPr>
                <w:rFonts w:cs="Arial"/>
                <w:szCs w:val="20"/>
                <w:lang w:val="es-ES_tradnl"/>
              </w:rPr>
              <w:t>Se solicita al Consejo Científico que realice aportaciones al GTI en relación al PEEM, en concreto que proporcione asesoramiento científico sobre:</w:t>
            </w:r>
          </w:p>
          <w:p w14:paraId="30F2A09F" w14:textId="77777777" w:rsidR="003F3759" w:rsidRPr="00450D38" w:rsidRDefault="003F3759" w:rsidP="000B548B">
            <w:pPr>
              <w:pStyle w:val="ListParagraph"/>
              <w:numPr>
                <w:ilvl w:val="2"/>
                <w:numId w:val="72"/>
              </w:numPr>
              <w:autoSpaceDN/>
              <w:spacing w:after="80" w:line="240" w:lineRule="auto"/>
              <w:ind w:left="456" w:hanging="456"/>
              <w:contextualSpacing w:val="0"/>
              <w:textAlignment w:val="auto"/>
              <w:rPr>
                <w:rFonts w:cs="Arial"/>
                <w:b/>
                <w:bCs/>
                <w:szCs w:val="20"/>
                <w:lang w:val="es-ES_tradnl"/>
              </w:rPr>
            </w:pPr>
            <w:r w:rsidRPr="00450D38">
              <w:rPr>
                <w:rFonts w:cs="Arial"/>
                <w:szCs w:val="20"/>
                <w:lang w:val="es-ES_tradnl"/>
              </w:rPr>
              <w:lastRenderedPageBreak/>
              <w:t>las acciones necesarias para implementar el PEEM y alcanzar sus objetivos y metas,</w:t>
            </w:r>
          </w:p>
          <w:p w14:paraId="6708C475" w14:textId="77777777" w:rsidR="003F3759" w:rsidRPr="00450D38" w:rsidRDefault="003F3759" w:rsidP="00D6638C">
            <w:pPr>
              <w:pStyle w:val="ListParagraph"/>
              <w:spacing w:after="80" w:line="240" w:lineRule="auto"/>
              <w:ind w:left="456" w:hanging="456"/>
              <w:contextualSpacing w:val="0"/>
              <w:rPr>
                <w:rFonts w:cs="Arial"/>
                <w:b/>
                <w:bCs/>
                <w:szCs w:val="20"/>
                <w:lang w:val="es-ES_tradnl"/>
              </w:rPr>
            </w:pPr>
          </w:p>
          <w:p w14:paraId="5665AE65" w14:textId="77777777" w:rsidR="003F3759" w:rsidRPr="00450D38" w:rsidRDefault="003F3759" w:rsidP="000B548B">
            <w:pPr>
              <w:pStyle w:val="ListParagraph"/>
              <w:numPr>
                <w:ilvl w:val="2"/>
                <w:numId w:val="72"/>
              </w:numPr>
              <w:autoSpaceDN/>
              <w:spacing w:after="80" w:line="240" w:lineRule="auto"/>
              <w:ind w:left="456" w:hanging="456"/>
              <w:contextualSpacing w:val="0"/>
              <w:textAlignment w:val="auto"/>
              <w:rPr>
                <w:rFonts w:cs="Arial"/>
                <w:b/>
                <w:bCs/>
                <w:szCs w:val="20"/>
                <w:lang w:val="es-ES_tradnl"/>
              </w:rPr>
            </w:pPr>
            <w:r w:rsidRPr="00450D38">
              <w:rPr>
                <w:rFonts w:cs="Arial"/>
                <w:szCs w:val="20"/>
                <w:lang w:val="es-ES_tradnl"/>
              </w:rPr>
              <w:t>datos de referencia para cada uno de los objetivos del PEEM con un componente científico,</w:t>
            </w:r>
          </w:p>
          <w:p w14:paraId="15E03621" w14:textId="77777777" w:rsidR="003F3759" w:rsidRPr="00450D38" w:rsidRDefault="003F3759" w:rsidP="00D6638C">
            <w:pPr>
              <w:pStyle w:val="ListParagraph"/>
              <w:spacing w:after="80" w:line="240" w:lineRule="auto"/>
              <w:ind w:left="456" w:hanging="456"/>
              <w:contextualSpacing w:val="0"/>
              <w:rPr>
                <w:rFonts w:cs="Arial"/>
                <w:b/>
                <w:bCs/>
                <w:szCs w:val="20"/>
                <w:lang w:val="es-ES_tradnl"/>
              </w:rPr>
            </w:pPr>
          </w:p>
          <w:p w14:paraId="558956DF" w14:textId="77777777" w:rsidR="003F3759" w:rsidRPr="00450D38" w:rsidRDefault="003F3759" w:rsidP="000B548B">
            <w:pPr>
              <w:pStyle w:val="ListParagraph"/>
              <w:numPr>
                <w:ilvl w:val="2"/>
                <w:numId w:val="72"/>
              </w:numPr>
              <w:autoSpaceDN/>
              <w:spacing w:after="80" w:line="240" w:lineRule="auto"/>
              <w:ind w:left="456" w:hanging="456"/>
              <w:contextualSpacing w:val="0"/>
              <w:textAlignment w:val="auto"/>
              <w:rPr>
                <w:rFonts w:cs="Arial"/>
                <w:b/>
                <w:bCs/>
                <w:szCs w:val="20"/>
                <w:lang w:val="es-ES_tradnl"/>
              </w:rPr>
            </w:pPr>
            <w:r w:rsidRPr="00450D38">
              <w:rPr>
                <w:rFonts w:cs="Arial"/>
                <w:szCs w:val="20"/>
                <w:lang w:val="es-ES_tradnl"/>
              </w:rPr>
              <w:t>los indicadores para cada uno de los objetivos del PEEM con un componente científico,</w:t>
            </w:r>
          </w:p>
          <w:p w14:paraId="10D67C69" w14:textId="77777777" w:rsidR="003F3759" w:rsidRPr="00450D38" w:rsidRDefault="003F3759" w:rsidP="00D6638C">
            <w:pPr>
              <w:pStyle w:val="ListParagraph"/>
              <w:spacing w:after="80" w:line="240" w:lineRule="auto"/>
              <w:ind w:left="456" w:hanging="456"/>
              <w:contextualSpacing w:val="0"/>
              <w:rPr>
                <w:rFonts w:cs="Arial"/>
                <w:b/>
                <w:bCs/>
                <w:szCs w:val="20"/>
                <w:lang w:val="es-ES_tradnl"/>
              </w:rPr>
            </w:pPr>
          </w:p>
          <w:p w14:paraId="0F6F81FE" w14:textId="77777777" w:rsidR="003F3759" w:rsidRPr="00450D38" w:rsidRDefault="003F3759" w:rsidP="000B548B">
            <w:pPr>
              <w:pStyle w:val="ListParagraph"/>
              <w:numPr>
                <w:ilvl w:val="2"/>
                <w:numId w:val="72"/>
              </w:numPr>
              <w:autoSpaceDN/>
              <w:spacing w:after="80" w:line="240" w:lineRule="auto"/>
              <w:ind w:left="456" w:hanging="456"/>
              <w:contextualSpacing w:val="0"/>
              <w:textAlignment w:val="auto"/>
              <w:rPr>
                <w:rFonts w:cs="Arial"/>
                <w:b/>
                <w:bCs/>
                <w:szCs w:val="20"/>
                <w:lang w:val="es-ES_tradnl"/>
              </w:rPr>
            </w:pPr>
            <w:r w:rsidRPr="00450D38">
              <w:rPr>
                <w:rFonts w:cs="Arial"/>
                <w:szCs w:val="20"/>
                <w:lang w:val="es-ES_tradnl"/>
              </w:rPr>
              <w:t>la definición de un marco de seguimiento para evaluar el progreso con respecto a los indicadores, y</w:t>
            </w:r>
          </w:p>
          <w:p w14:paraId="43DAA971" w14:textId="77777777" w:rsidR="003F3759" w:rsidRPr="00450D38" w:rsidRDefault="003F3759" w:rsidP="00D6638C">
            <w:pPr>
              <w:pStyle w:val="ListParagraph"/>
              <w:spacing w:line="240" w:lineRule="auto"/>
              <w:ind w:left="456" w:hanging="456"/>
              <w:rPr>
                <w:rFonts w:cs="Arial"/>
                <w:b/>
                <w:bCs/>
                <w:szCs w:val="20"/>
                <w:lang w:val="es-ES_tradnl"/>
              </w:rPr>
            </w:pPr>
          </w:p>
          <w:p w14:paraId="2B7FD88F" w14:textId="7161E704" w:rsidR="00AE485B" w:rsidRPr="00450D38" w:rsidRDefault="003F3759" w:rsidP="000B548B">
            <w:pPr>
              <w:pStyle w:val="ListParagraph"/>
              <w:numPr>
                <w:ilvl w:val="2"/>
                <w:numId w:val="72"/>
              </w:numPr>
              <w:autoSpaceDN/>
              <w:spacing w:line="240" w:lineRule="auto"/>
              <w:ind w:left="456" w:hanging="456"/>
              <w:textAlignment w:val="auto"/>
              <w:rPr>
                <w:rFonts w:cs="Arial"/>
                <w:b/>
                <w:bCs/>
                <w:szCs w:val="20"/>
                <w:lang w:val="es-ES_tradnl"/>
              </w:rPr>
            </w:pPr>
            <w:r w:rsidRPr="00450D38">
              <w:rPr>
                <w:rFonts w:cs="Arial"/>
                <w:szCs w:val="20"/>
                <w:lang w:val="es-ES_tradnl"/>
              </w:rPr>
              <w:t>directrices para la elaboración de un nuevo modelo de Informe Nacional, adaptado al PEEM.</w:t>
            </w:r>
          </w:p>
        </w:tc>
      </w:tr>
      <w:tr w:rsidR="00AE485B" w14:paraId="274A6A69" w14:textId="62A3BC44" w:rsidTr="00AE485B">
        <w:tc>
          <w:tcPr>
            <w:tcW w:w="1214" w:type="dxa"/>
          </w:tcPr>
          <w:p w14:paraId="46670BEE" w14:textId="174D7FBF" w:rsidR="00AE485B" w:rsidRPr="00A344AB" w:rsidRDefault="00AE485B">
            <w:pPr>
              <w:rPr>
                <w:szCs w:val="20"/>
                <w:lang w:val="en-GB"/>
              </w:rPr>
            </w:pPr>
            <w:r>
              <w:rPr>
                <w:szCs w:val="20"/>
                <w:lang w:val="en-GB"/>
              </w:rPr>
              <w:lastRenderedPageBreak/>
              <w:t>14.4</w:t>
            </w:r>
          </w:p>
        </w:tc>
        <w:tc>
          <w:tcPr>
            <w:tcW w:w="2574" w:type="dxa"/>
            <w:vMerge/>
          </w:tcPr>
          <w:p w14:paraId="7A418B8A" w14:textId="77777777" w:rsidR="00AE485B" w:rsidRDefault="00AE485B">
            <w:pPr>
              <w:rPr>
                <w:lang w:val="en-GB"/>
              </w:rPr>
            </w:pPr>
          </w:p>
        </w:tc>
        <w:tc>
          <w:tcPr>
            <w:tcW w:w="4432" w:type="dxa"/>
          </w:tcPr>
          <w:p w14:paraId="3BB5AE22" w14:textId="43EE2680" w:rsidR="00AE485B" w:rsidRPr="00D6638C" w:rsidRDefault="003F3759" w:rsidP="00D6638C">
            <w:pPr>
              <w:spacing w:line="240" w:lineRule="auto"/>
              <w:jc w:val="left"/>
              <w:rPr>
                <w:rFonts w:cs="Arial"/>
                <w:b/>
                <w:bCs/>
                <w:iCs/>
                <w:szCs w:val="20"/>
                <w:lang w:val="es-ES_tradnl"/>
              </w:rPr>
            </w:pPr>
            <w:r w:rsidRPr="00D6638C">
              <w:rPr>
                <w:rFonts w:cs="Arial"/>
                <w:iCs/>
                <w:szCs w:val="20"/>
                <w:lang w:val="es-ES_tradnl"/>
              </w:rPr>
              <w:t>Dirigido a la Secretaría</w:t>
            </w:r>
          </w:p>
        </w:tc>
        <w:tc>
          <w:tcPr>
            <w:tcW w:w="5667" w:type="dxa"/>
          </w:tcPr>
          <w:p w14:paraId="5D02E22E" w14:textId="77777777" w:rsidR="003F3759" w:rsidRPr="00450D38" w:rsidRDefault="003F3759" w:rsidP="00D6638C">
            <w:pPr>
              <w:spacing w:line="240" w:lineRule="auto"/>
              <w:rPr>
                <w:rFonts w:cs="Arial"/>
                <w:b/>
                <w:bCs/>
                <w:szCs w:val="20"/>
                <w:lang w:val="es-ES_tradnl"/>
              </w:rPr>
            </w:pPr>
            <w:r w:rsidRPr="00450D38">
              <w:rPr>
                <w:rFonts w:cs="Arial"/>
                <w:szCs w:val="20"/>
                <w:lang w:val="es-ES_tradnl"/>
              </w:rPr>
              <w:t>Se insta a la Secretaría a, con sujeción a la disponibilidad de recursos a:</w:t>
            </w:r>
          </w:p>
          <w:p w14:paraId="52ABE98F" w14:textId="77777777" w:rsidR="003F3759" w:rsidRPr="00450D38" w:rsidRDefault="003F3759" w:rsidP="00D6638C">
            <w:pPr>
              <w:spacing w:line="240" w:lineRule="auto"/>
              <w:ind w:left="456" w:hanging="456"/>
              <w:rPr>
                <w:rFonts w:cs="Arial"/>
                <w:b/>
                <w:bCs/>
                <w:szCs w:val="20"/>
                <w:lang w:val="es-ES_tradnl"/>
              </w:rPr>
            </w:pPr>
          </w:p>
          <w:p w14:paraId="282BED8A" w14:textId="77777777" w:rsidR="003F3759" w:rsidRPr="00450D38" w:rsidRDefault="003F3759" w:rsidP="000B548B">
            <w:pPr>
              <w:pStyle w:val="ListParagraph"/>
              <w:numPr>
                <w:ilvl w:val="0"/>
                <w:numId w:val="73"/>
              </w:numPr>
              <w:autoSpaceDN/>
              <w:spacing w:line="240" w:lineRule="auto"/>
              <w:ind w:left="456" w:hanging="456"/>
              <w:textAlignment w:val="auto"/>
              <w:rPr>
                <w:rFonts w:cs="Arial"/>
                <w:b/>
                <w:bCs/>
                <w:szCs w:val="20"/>
                <w:lang w:val="es-ES_tradnl"/>
              </w:rPr>
            </w:pPr>
            <w:r w:rsidRPr="00450D38">
              <w:rPr>
                <w:rFonts w:cs="Arial"/>
                <w:szCs w:val="20"/>
                <w:lang w:val="es-ES_tradnl"/>
              </w:rPr>
              <w:t>apoyar el trabajo del GTI en relación al PEEM, incluida la redacción de documentos para su consideración y la divulgación de sus resultados;</w:t>
            </w:r>
          </w:p>
          <w:p w14:paraId="384491C3" w14:textId="77777777" w:rsidR="003F3759" w:rsidRPr="00450D38" w:rsidRDefault="003F3759" w:rsidP="00D6638C">
            <w:pPr>
              <w:pStyle w:val="ListParagraph"/>
              <w:spacing w:line="240" w:lineRule="auto"/>
              <w:ind w:left="456" w:hanging="456"/>
              <w:rPr>
                <w:rFonts w:cs="Arial"/>
                <w:b/>
                <w:bCs/>
                <w:szCs w:val="20"/>
                <w:lang w:val="es-ES_tradnl"/>
              </w:rPr>
            </w:pPr>
          </w:p>
          <w:p w14:paraId="3998BC62" w14:textId="77777777" w:rsidR="003F3759" w:rsidRPr="00450D38" w:rsidRDefault="003F3759" w:rsidP="000B548B">
            <w:pPr>
              <w:pStyle w:val="ListParagraph"/>
              <w:numPr>
                <w:ilvl w:val="0"/>
                <w:numId w:val="73"/>
              </w:numPr>
              <w:autoSpaceDN/>
              <w:spacing w:line="240" w:lineRule="auto"/>
              <w:ind w:left="456" w:hanging="456"/>
              <w:textAlignment w:val="auto"/>
              <w:rPr>
                <w:rFonts w:cs="Arial"/>
                <w:b/>
                <w:bCs/>
                <w:szCs w:val="20"/>
                <w:lang w:val="es-ES_tradnl"/>
              </w:rPr>
            </w:pPr>
            <w:r w:rsidRPr="00450D38">
              <w:rPr>
                <w:rFonts w:cs="Arial"/>
                <w:szCs w:val="20"/>
                <w:lang w:val="es-ES_tradnl"/>
              </w:rPr>
              <w:t>sensibilizar sobre el impacto que tiene la implementación del PEEM junto con otros acuerdos medioambientales multilaterales y entidades relevantes;</w:t>
            </w:r>
          </w:p>
          <w:p w14:paraId="337FCD93" w14:textId="77777777" w:rsidR="003F3759" w:rsidRPr="00450D38" w:rsidRDefault="003F3759" w:rsidP="00D6638C">
            <w:pPr>
              <w:spacing w:line="240" w:lineRule="auto"/>
              <w:ind w:left="456" w:hanging="456"/>
              <w:rPr>
                <w:rFonts w:cs="Arial"/>
                <w:b/>
                <w:bCs/>
                <w:szCs w:val="20"/>
                <w:lang w:val="es-ES_tradnl"/>
              </w:rPr>
            </w:pPr>
          </w:p>
          <w:p w14:paraId="48FE4F4D" w14:textId="77777777" w:rsidR="003F3759" w:rsidRPr="00450D38" w:rsidRDefault="003F3759" w:rsidP="000B548B">
            <w:pPr>
              <w:pStyle w:val="ListParagraph"/>
              <w:numPr>
                <w:ilvl w:val="0"/>
                <w:numId w:val="73"/>
              </w:numPr>
              <w:autoSpaceDN/>
              <w:spacing w:line="240" w:lineRule="auto"/>
              <w:ind w:left="456" w:hanging="456"/>
              <w:textAlignment w:val="auto"/>
              <w:rPr>
                <w:rFonts w:cs="Arial"/>
                <w:b/>
                <w:bCs/>
                <w:szCs w:val="20"/>
                <w:lang w:val="es-ES_tradnl"/>
              </w:rPr>
            </w:pPr>
            <w:r w:rsidRPr="00450D38">
              <w:rPr>
                <w:rFonts w:cs="Arial"/>
                <w:szCs w:val="20"/>
                <w:lang w:val="es-ES_tradnl"/>
              </w:rPr>
              <w:t>identificar las lagunas de datos que podrían estar entorpeciendo el progreso con respecto a los indicadores del PEEM, y contribuir a resolverlas;</w:t>
            </w:r>
          </w:p>
          <w:p w14:paraId="5F352113" w14:textId="77777777" w:rsidR="003F3759" w:rsidRPr="00450D38" w:rsidRDefault="003F3759" w:rsidP="00D6638C">
            <w:pPr>
              <w:spacing w:line="240" w:lineRule="auto"/>
              <w:ind w:left="456" w:hanging="456"/>
              <w:rPr>
                <w:rFonts w:cs="Arial"/>
                <w:b/>
                <w:bCs/>
                <w:szCs w:val="20"/>
                <w:lang w:val="es-ES_tradnl"/>
              </w:rPr>
            </w:pPr>
          </w:p>
          <w:p w14:paraId="1442C985" w14:textId="77777777" w:rsidR="003F3759" w:rsidRPr="00450D38" w:rsidRDefault="003F3759" w:rsidP="000B548B">
            <w:pPr>
              <w:pStyle w:val="ListParagraph"/>
              <w:numPr>
                <w:ilvl w:val="0"/>
                <w:numId w:val="73"/>
              </w:numPr>
              <w:autoSpaceDN/>
              <w:spacing w:line="240" w:lineRule="auto"/>
              <w:ind w:left="456" w:hanging="456"/>
              <w:textAlignment w:val="auto"/>
              <w:rPr>
                <w:rFonts w:cs="Arial"/>
                <w:b/>
                <w:bCs/>
                <w:szCs w:val="20"/>
                <w:lang w:val="es-ES_tradnl"/>
              </w:rPr>
            </w:pPr>
            <w:r w:rsidRPr="00450D38">
              <w:rPr>
                <w:rFonts w:cs="Arial"/>
                <w:szCs w:val="20"/>
                <w:lang w:val="es-ES_tradnl"/>
              </w:rPr>
              <w:t>asesorar sobre las consecuencias que la implementación del PEEM tendrá para el Programa de Trabajo de la CMS, con el fin de adaptarlo al PEEM y a sus prioridades; y</w:t>
            </w:r>
          </w:p>
          <w:p w14:paraId="6139B135" w14:textId="77777777" w:rsidR="003F3759" w:rsidRPr="00450D38" w:rsidRDefault="003F3759" w:rsidP="00D6638C">
            <w:pPr>
              <w:spacing w:line="240" w:lineRule="auto"/>
              <w:ind w:left="456" w:hanging="456"/>
              <w:rPr>
                <w:rFonts w:cs="Arial"/>
                <w:b/>
                <w:bCs/>
                <w:szCs w:val="20"/>
                <w:lang w:val="es-ES_tradnl"/>
              </w:rPr>
            </w:pPr>
          </w:p>
          <w:p w14:paraId="3E7A6022" w14:textId="1B8F2640" w:rsidR="00AE485B" w:rsidRPr="00450D38" w:rsidRDefault="003F3759" w:rsidP="000B548B">
            <w:pPr>
              <w:pStyle w:val="ListParagraph"/>
              <w:numPr>
                <w:ilvl w:val="0"/>
                <w:numId w:val="73"/>
              </w:numPr>
              <w:autoSpaceDN/>
              <w:spacing w:line="240" w:lineRule="auto"/>
              <w:ind w:left="456" w:hanging="456"/>
              <w:textAlignment w:val="auto"/>
              <w:rPr>
                <w:rFonts w:cs="Arial"/>
                <w:b/>
                <w:bCs/>
                <w:szCs w:val="20"/>
                <w:lang w:val="es-ES_tradnl"/>
              </w:rPr>
            </w:pPr>
            <w:r w:rsidRPr="00450D38">
              <w:rPr>
                <w:rFonts w:cs="Arial"/>
                <w:szCs w:val="20"/>
                <w:lang w:val="es-ES_tradnl"/>
              </w:rPr>
              <w:t>examinar la implementación del PEEM antes de la próxima Conferencia de las Partes de la CMS (COP15).</w:t>
            </w:r>
          </w:p>
        </w:tc>
      </w:tr>
      <w:tr w:rsidR="00AE485B" w14:paraId="74C53C0B" w14:textId="77C6D39C" w:rsidTr="00AE485B">
        <w:tc>
          <w:tcPr>
            <w:tcW w:w="1214" w:type="dxa"/>
          </w:tcPr>
          <w:p w14:paraId="10837019" w14:textId="2B6A3BE0" w:rsidR="00AE485B" w:rsidRPr="00A344AB" w:rsidRDefault="00AE485B">
            <w:r>
              <w:lastRenderedPageBreak/>
              <w:t>14.5</w:t>
            </w:r>
          </w:p>
        </w:tc>
        <w:tc>
          <w:tcPr>
            <w:tcW w:w="2574" w:type="dxa"/>
          </w:tcPr>
          <w:p w14:paraId="3F80A058" w14:textId="68BACCD5" w:rsidR="001E57E2" w:rsidRPr="001E57E2" w:rsidRDefault="001E57E2" w:rsidP="001E57E2">
            <w:pPr>
              <w:pStyle w:val="Heading2"/>
              <w:rPr>
                <w:lang w:val="es-ES"/>
              </w:rPr>
            </w:pPr>
            <w:bookmarkStart w:id="3" w:name="_Toc162443077"/>
            <w:r w:rsidRPr="001E57E2">
              <w:rPr>
                <w:lang w:val="es-ES"/>
              </w:rPr>
              <w:t xml:space="preserve">Ámbitos </w:t>
            </w:r>
            <w:r>
              <w:rPr>
                <w:lang w:val="es-ES"/>
              </w:rPr>
              <w:t>d</w:t>
            </w:r>
            <w:r w:rsidRPr="001E57E2">
              <w:rPr>
                <w:lang w:val="es-ES"/>
              </w:rPr>
              <w:t xml:space="preserve">e </w:t>
            </w:r>
            <w:r>
              <w:rPr>
                <w:lang w:val="es-ES"/>
              </w:rPr>
              <w:t>l</w:t>
            </w:r>
            <w:r w:rsidRPr="001E57E2">
              <w:rPr>
                <w:lang w:val="es-ES"/>
              </w:rPr>
              <w:t xml:space="preserve">os Consejeros Designados </w:t>
            </w:r>
            <w:r>
              <w:rPr>
                <w:lang w:val="es-ES"/>
              </w:rPr>
              <w:t>p</w:t>
            </w:r>
            <w:r w:rsidRPr="001E57E2">
              <w:rPr>
                <w:lang w:val="es-ES"/>
              </w:rPr>
              <w:t xml:space="preserve">or </w:t>
            </w:r>
            <w:r>
              <w:rPr>
                <w:lang w:val="es-ES"/>
              </w:rPr>
              <w:t>l</w:t>
            </w:r>
            <w:r w:rsidRPr="001E57E2">
              <w:rPr>
                <w:lang w:val="es-ES"/>
              </w:rPr>
              <w:t>a C</w:t>
            </w:r>
            <w:r>
              <w:rPr>
                <w:lang w:val="es-ES"/>
              </w:rPr>
              <w:t>OP</w:t>
            </w:r>
            <w:bookmarkEnd w:id="3"/>
          </w:p>
          <w:p w14:paraId="1D702CC0" w14:textId="44DA42DF" w:rsidR="00AE485B" w:rsidRPr="001E57E2" w:rsidRDefault="00AE485B" w:rsidP="00FB448D">
            <w:pPr>
              <w:pStyle w:val="Heading2"/>
              <w:rPr>
                <w:lang w:val="es-ES"/>
              </w:rPr>
            </w:pPr>
          </w:p>
        </w:tc>
        <w:tc>
          <w:tcPr>
            <w:tcW w:w="4432" w:type="dxa"/>
          </w:tcPr>
          <w:p w14:paraId="70448A19" w14:textId="777D5061" w:rsidR="00AE485B" w:rsidRPr="00D6638C" w:rsidRDefault="003F3759" w:rsidP="00D6638C">
            <w:pPr>
              <w:autoSpaceDN/>
              <w:jc w:val="left"/>
              <w:textAlignment w:val="auto"/>
              <w:rPr>
                <w:rFonts w:cs="Arial"/>
                <w:b/>
                <w:bCs/>
                <w:iCs/>
                <w:szCs w:val="20"/>
                <w:lang w:val="es-ES"/>
              </w:rPr>
            </w:pPr>
            <w:r w:rsidRPr="00D6638C">
              <w:rPr>
                <w:rFonts w:cs="Arial"/>
                <w:iCs/>
                <w:szCs w:val="20"/>
                <w:lang w:val="es-ES"/>
              </w:rPr>
              <w:t>Dirigido al Consejo Científico</w:t>
            </w:r>
          </w:p>
        </w:tc>
        <w:tc>
          <w:tcPr>
            <w:tcW w:w="5667" w:type="dxa"/>
          </w:tcPr>
          <w:p w14:paraId="21B11105" w14:textId="0DC90E52" w:rsidR="00AE485B" w:rsidRPr="00450D38" w:rsidRDefault="003F3759" w:rsidP="00D6638C">
            <w:pPr>
              <w:rPr>
                <w:rFonts w:cs="Arial"/>
                <w:b/>
                <w:bCs/>
                <w:szCs w:val="20"/>
              </w:rPr>
            </w:pPr>
            <w:r w:rsidRPr="00450D38">
              <w:rPr>
                <w:rFonts w:cs="Arial"/>
                <w:szCs w:val="20"/>
                <w:lang w:val="es-ES"/>
              </w:rPr>
              <w:t>Se solicita al Consejo Científico, con el apoyo de la Secretaría, que revise los ámbitos existentes de los Consejeros designados por la COP y proponga a la COP15 cualquier cambio para el período posterior entre la COP15 y la COP17, según corresponda.</w:t>
            </w:r>
          </w:p>
        </w:tc>
      </w:tr>
      <w:tr w:rsidR="00AE485B" w14:paraId="1D307FD9" w14:textId="20E69E59" w:rsidTr="00AE485B">
        <w:tc>
          <w:tcPr>
            <w:tcW w:w="1214" w:type="dxa"/>
          </w:tcPr>
          <w:p w14:paraId="4D9D587F" w14:textId="615AB632" w:rsidR="00AE485B" w:rsidRPr="00A344AB" w:rsidRDefault="00AE485B">
            <w:r>
              <w:t>14.6</w:t>
            </w:r>
          </w:p>
        </w:tc>
        <w:tc>
          <w:tcPr>
            <w:tcW w:w="2574" w:type="dxa"/>
            <w:vMerge w:val="restart"/>
          </w:tcPr>
          <w:p w14:paraId="711FDA7A" w14:textId="32B97EB4" w:rsidR="001E57E2" w:rsidRPr="00E456DB" w:rsidRDefault="001E57E2" w:rsidP="001E57E2">
            <w:pPr>
              <w:pStyle w:val="Heading2"/>
              <w:rPr>
                <w:rFonts w:eastAsiaTheme="minorHAnsi"/>
                <w:b/>
                <w:szCs w:val="22"/>
                <w:lang w:val="es-ES_tradnl"/>
              </w:rPr>
            </w:pPr>
            <w:bookmarkStart w:id="4" w:name="_Toc162443078"/>
            <w:r w:rsidRPr="00E456DB">
              <w:rPr>
                <w:lang w:val="es-ES_tradnl"/>
              </w:rPr>
              <w:t xml:space="preserve">Participación </w:t>
            </w:r>
            <w:r>
              <w:rPr>
                <w:lang w:val="es-ES_tradnl"/>
              </w:rPr>
              <w:t>d</w:t>
            </w:r>
            <w:r w:rsidRPr="00E456DB">
              <w:rPr>
                <w:lang w:val="es-ES_tradnl"/>
              </w:rPr>
              <w:t xml:space="preserve">e </w:t>
            </w:r>
            <w:r>
              <w:rPr>
                <w:lang w:val="es-ES_tradnl"/>
              </w:rPr>
              <w:t>l</w:t>
            </w:r>
            <w:r w:rsidRPr="00E456DB">
              <w:rPr>
                <w:lang w:val="es-ES_tradnl"/>
              </w:rPr>
              <w:t>a C</w:t>
            </w:r>
            <w:r>
              <w:rPr>
                <w:lang w:val="es-ES_tradnl"/>
              </w:rPr>
              <w:t>MS</w:t>
            </w:r>
            <w:r w:rsidRPr="00E456DB">
              <w:rPr>
                <w:lang w:val="es-ES_tradnl"/>
              </w:rPr>
              <w:t xml:space="preserve"> </w:t>
            </w:r>
            <w:r>
              <w:rPr>
                <w:lang w:val="es-ES_tradnl"/>
              </w:rPr>
              <w:t>e</w:t>
            </w:r>
            <w:r w:rsidRPr="00E456DB">
              <w:rPr>
                <w:lang w:val="es-ES_tradnl"/>
              </w:rPr>
              <w:t xml:space="preserve">n </w:t>
            </w:r>
            <w:r>
              <w:rPr>
                <w:lang w:val="es-ES_tradnl"/>
              </w:rPr>
              <w:t>l</w:t>
            </w:r>
            <w:r w:rsidRPr="00E456DB">
              <w:rPr>
                <w:lang w:val="es-ES_tradnl"/>
              </w:rPr>
              <w:t xml:space="preserve">os Procesos </w:t>
            </w:r>
            <w:r>
              <w:rPr>
                <w:lang w:val="es-ES_tradnl"/>
              </w:rPr>
              <w:t>d</w:t>
            </w:r>
            <w:r w:rsidRPr="00E456DB">
              <w:rPr>
                <w:lang w:val="es-ES_tradnl"/>
              </w:rPr>
              <w:t>el C</w:t>
            </w:r>
            <w:r>
              <w:rPr>
                <w:lang w:val="es-ES_tradnl"/>
              </w:rPr>
              <w:t>DB</w:t>
            </w:r>
            <w:r w:rsidRPr="00E456DB">
              <w:rPr>
                <w:lang w:val="es-ES_tradnl"/>
              </w:rPr>
              <w:t xml:space="preserve">, </w:t>
            </w:r>
            <w:r>
              <w:rPr>
                <w:lang w:val="es-ES_tradnl"/>
              </w:rPr>
              <w:t>i</w:t>
            </w:r>
            <w:r w:rsidRPr="00E456DB">
              <w:rPr>
                <w:lang w:val="es-ES_tradnl"/>
              </w:rPr>
              <w:t xml:space="preserve">ncluido </w:t>
            </w:r>
            <w:r>
              <w:rPr>
                <w:lang w:val="es-ES_tradnl"/>
              </w:rPr>
              <w:t>e</w:t>
            </w:r>
            <w:r w:rsidRPr="00E456DB">
              <w:rPr>
                <w:lang w:val="es-ES_tradnl"/>
              </w:rPr>
              <w:t xml:space="preserve">l </w:t>
            </w:r>
            <w:r>
              <w:rPr>
                <w:lang w:val="es-ES_tradnl"/>
              </w:rPr>
              <w:t>d</w:t>
            </w:r>
            <w:r w:rsidRPr="00E456DB">
              <w:rPr>
                <w:lang w:val="es-ES_tradnl"/>
              </w:rPr>
              <w:t xml:space="preserve">el Marco Mundial </w:t>
            </w:r>
            <w:r>
              <w:rPr>
                <w:lang w:val="es-ES_tradnl"/>
              </w:rPr>
              <w:t>p</w:t>
            </w:r>
            <w:r w:rsidRPr="00E456DB">
              <w:rPr>
                <w:lang w:val="es-ES_tradnl"/>
              </w:rPr>
              <w:t xml:space="preserve">ara </w:t>
            </w:r>
            <w:r>
              <w:rPr>
                <w:lang w:val="es-ES_tradnl"/>
              </w:rPr>
              <w:t>l</w:t>
            </w:r>
            <w:r w:rsidRPr="00E456DB">
              <w:rPr>
                <w:lang w:val="es-ES_tradnl"/>
              </w:rPr>
              <w:t>a Diversidad Biológica</w:t>
            </w:r>
            <w:bookmarkEnd w:id="4"/>
            <w:r w:rsidRPr="00E456DB">
              <w:rPr>
                <w:lang w:val="es-ES_tradnl"/>
              </w:rPr>
              <w:t xml:space="preserve"> </w:t>
            </w:r>
          </w:p>
          <w:p w14:paraId="2858EC8F" w14:textId="61FAE494" w:rsidR="00AE485B" w:rsidRPr="001E57E2" w:rsidRDefault="00AE485B" w:rsidP="00FB448D">
            <w:pPr>
              <w:pStyle w:val="Heading2"/>
              <w:rPr>
                <w:lang w:val="es-ES_tradnl"/>
              </w:rPr>
            </w:pPr>
          </w:p>
        </w:tc>
        <w:tc>
          <w:tcPr>
            <w:tcW w:w="4432" w:type="dxa"/>
          </w:tcPr>
          <w:p w14:paraId="21732844" w14:textId="67ABB472" w:rsidR="00AE485B" w:rsidRPr="00D6638C" w:rsidRDefault="003F3759" w:rsidP="00D6638C">
            <w:pPr>
              <w:autoSpaceDN/>
              <w:jc w:val="left"/>
              <w:rPr>
                <w:rFonts w:cs="Arial"/>
                <w:b/>
                <w:bCs/>
                <w:iCs/>
                <w:szCs w:val="20"/>
                <w:lang w:val="es-ES_tradnl"/>
              </w:rPr>
            </w:pPr>
            <w:r w:rsidRPr="00D6638C">
              <w:rPr>
                <w:rFonts w:cs="Arial"/>
                <w:iCs/>
                <w:szCs w:val="20"/>
                <w:lang w:val="es-ES_tradnl"/>
              </w:rPr>
              <w:t>Dirigido a las Partes</w:t>
            </w:r>
          </w:p>
        </w:tc>
        <w:tc>
          <w:tcPr>
            <w:tcW w:w="5667" w:type="dxa"/>
          </w:tcPr>
          <w:p w14:paraId="2023ECD5" w14:textId="77777777" w:rsidR="003F3759" w:rsidRPr="00450D38" w:rsidRDefault="003F3759" w:rsidP="00D6638C">
            <w:pPr>
              <w:autoSpaceDN/>
              <w:ind w:left="456" w:hanging="456"/>
              <w:textAlignment w:val="auto"/>
              <w:rPr>
                <w:rFonts w:cs="Arial"/>
                <w:b/>
                <w:bCs/>
                <w:szCs w:val="20"/>
                <w:lang w:val="es-ES_tradnl"/>
              </w:rPr>
            </w:pPr>
            <w:r w:rsidRPr="00450D38">
              <w:rPr>
                <w:rFonts w:cs="Arial"/>
                <w:szCs w:val="20"/>
                <w:lang w:val="es-ES_tradnl"/>
              </w:rPr>
              <w:t>Se solicita a las Partes que:</w:t>
            </w:r>
          </w:p>
          <w:p w14:paraId="1D41626D" w14:textId="77777777" w:rsidR="003F3759" w:rsidRPr="00450D38" w:rsidRDefault="003F3759" w:rsidP="00D6638C">
            <w:pPr>
              <w:autoSpaceDN/>
              <w:ind w:left="456" w:hanging="456"/>
              <w:textAlignment w:val="auto"/>
              <w:rPr>
                <w:rFonts w:cs="Arial"/>
                <w:b/>
                <w:bCs/>
                <w:szCs w:val="20"/>
                <w:lang w:val="es-ES_tradnl"/>
              </w:rPr>
            </w:pPr>
          </w:p>
          <w:p w14:paraId="7069A82A" w14:textId="77777777" w:rsidR="003F3759" w:rsidRPr="00450D38" w:rsidRDefault="003F3759" w:rsidP="000B548B">
            <w:pPr>
              <w:numPr>
                <w:ilvl w:val="0"/>
                <w:numId w:val="74"/>
              </w:numPr>
              <w:suppressAutoHyphens/>
              <w:autoSpaceDN/>
              <w:spacing w:line="240" w:lineRule="auto"/>
              <w:ind w:left="456" w:hanging="456"/>
              <w:textAlignment w:val="auto"/>
              <w:rPr>
                <w:rFonts w:cs="Arial"/>
                <w:b/>
                <w:bCs/>
                <w:szCs w:val="20"/>
                <w:lang w:val="es-ES_tradnl"/>
              </w:rPr>
            </w:pPr>
            <w:r w:rsidRPr="00450D38">
              <w:rPr>
                <w:rFonts w:cs="Arial"/>
                <w:szCs w:val="20"/>
                <w:lang w:val="es-ES_tradnl"/>
              </w:rPr>
              <w:t>garanticen que las necesidades y consideraciones de las especies migratorias se integren en la revisión y actualización de las Estrategias y Planes de Acción Nacionales en materia de Diversidad Biológica (EPANDB) y metas nacionales en consonancia con el Marco Mundial de Biodiversidad de Kunming-Montreal, incluidos los planes de acción nacionales pertinentes y en la cooperación bilateral y regional como parte de su aplicación del Marco Mundial de Biodiversidad de Kunming-Montreal; y</w:t>
            </w:r>
          </w:p>
          <w:p w14:paraId="206558C8" w14:textId="77777777" w:rsidR="003F3759" w:rsidRPr="00450D38" w:rsidRDefault="003F3759" w:rsidP="00D6638C">
            <w:pPr>
              <w:autoSpaceDN/>
              <w:ind w:left="456" w:hanging="456"/>
              <w:textAlignment w:val="auto"/>
              <w:rPr>
                <w:rFonts w:cs="Arial"/>
                <w:b/>
                <w:bCs/>
                <w:szCs w:val="20"/>
                <w:lang w:val="es-ES_tradnl"/>
              </w:rPr>
            </w:pPr>
          </w:p>
          <w:p w14:paraId="4A557248" w14:textId="70AFEAF9" w:rsidR="00AE485B" w:rsidRPr="00450D38" w:rsidRDefault="003F3759" w:rsidP="000B548B">
            <w:pPr>
              <w:numPr>
                <w:ilvl w:val="0"/>
                <w:numId w:val="74"/>
              </w:numPr>
              <w:suppressAutoHyphens/>
              <w:autoSpaceDN/>
              <w:spacing w:line="240" w:lineRule="auto"/>
              <w:ind w:left="456" w:hanging="456"/>
              <w:textAlignment w:val="auto"/>
              <w:rPr>
                <w:rFonts w:cs="Arial"/>
                <w:b/>
                <w:bCs/>
                <w:szCs w:val="20"/>
                <w:lang w:val="es-ES_tradnl"/>
              </w:rPr>
            </w:pPr>
            <w:r w:rsidRPr="00450D38">
              <w:rPr>
                <w:rFonts w:cs="Arial"/>
                <w:szCs w:val="20"/>
                <w:lang w:val="es-ES_tradnl"/>
              </w:rPr>
              <w:t xml:space="preserve">consideren la posibilidad de participar en el Proceso de Berna, facilitado por el PNUMA, para contribuir a la aplicación efectiva y eficaz del Marco Mundial de Biodiversidad de Kunming-Montreal, y considerar sus resultados pertinentes. </w:t>
            </w:r>
          </w:p>
        </w:tc>
      </w:tr>
      <w:tr w:rsidR="00AE485B" w14:paraId="60F9AD89" w14:textId="4B0E059A" w:rsidTr="00AE485B">
        <w:tc>
          <w:tcPr>
            <w:tcW w:w="1214" w:type="dxa"/>
          </w:tcPr>
          <w:p w14:paraId="57E49A57" w14:textId="0C1CE0C6" w:rsidR="00AE485B" w:rsidRPr="00A344AB" w:rsidRDefault="00AE485B">
            <w:r>
              <w:t>14.7</w:t>
            </w:r>
          </w:p>
        </w:tc>
        <w:tc>
          <w:tcPr>
            <w:tcW w:w="2574" w:type="dxa"/>
            <w:vMerge/>
          </w:tcPr>
          <w:p w14:paraId="7801EF97" w14:textId="77777777" w:rsidR="00AE485B" w:rsidRDefault="00AE485B" w:rsidP="002778B6">
            <w:pPr>
              <w:jc w:val="left"/>
              <w:rPr>
                <w:lang w:val="en-GB"/>
              </w:rPr>
            </w:pPr>
          </w:p>
        </w:tc>
        <w:tc>
          <w:tcPr>
            <w:tcW w:w="4432" w:type="dxa"/>
          </w:tcPr>
          <w:p w14:paraId="7C92DFD0" w14:textId="70F8E00C" w:rsidR="00AE485B" w:rsidRPr="00D6638C" w:rsidRDefault="003F3759" w:rsidP="00D6638C">
            <w:pPr>
              <w:autoSpaceDN/>
              <w:jc w:val="left"/>
              <w:rPr>
                <w:rFonts w:cs="Arial"/>
                <w:b/>
                <w:bCs/>
                <w:iCs/>
                <w:szCs w:val="20"/>
                <w:lang w:val="es-ES_tradnl"/>
              </w:rPr>
            </w:pPr>
            <w:r w:rsidRPr="00D6638C">
              <w:rPr>
                <w:rFonts w:cs="Arial"/>
                <w:iCs/>
                <w:szCs w:val="20"/>
                <w:lang w:val="es-ES_tradnl"/>
              </w:rPr>
              <w:t>Dirigido a la Secretaría</w:t>
            </w:r>
          </w:p>
        </w:tc>
        <w:tc>
          <w:tcPr>
            <w:tcW w:w="5667" w:type="dxa"/>
          </w:tcPr>
          <w:p w14:paraId="1FBFC71F" w14:textId="77777777" w:rsidR="003F3759" w:rsidRPr="00450D38" w:rsidRDefault="003F3759" w:rsidP="00D6638C">
            <w:pPr>
              <w:autoSpaceDN/>
              <w:ind w:right="-330"/>
              <w:textAlignment w:val="auto"/>
              <w:rPr>
                <w:rFonts w:cs="Arial"/>
                <w:b/>
                <w:bCs/>
                <w:szCs w:val="20"/>
                <w:lang w:val="es-ES_tradnl"/>
              </w:rPr>
            </w:pPr>
            <w:r w:rsidRPr="00450D38">
              <w:rPr>
                <w:rFonts w:cs="Arial"/>
                <w:szCs w:val="20"/>
                <w:lang w:val="es-ES_tradnl"/>
              </w:rPr>
              <w:t>Se solicita a la Secretaría que, sujeta a la disponibilidad de recursos externos:</w:t>
            </w:r>
          </w:p>
          <w:p w14:paraId="1B46B127" w14:textId="77777777" w:rsidR="003F3759" w:rsidRPr="00450D38" w:rsidRDefault="003F3759" w:rsidP="00D6638C">
            <w:pPr>
              <w:autoSpaceDN/>
              <w:ind w:left="456" w:hanging="456"/>
              <w:textAlignment w:val="auto"/>
              <w:rPr>
                <w:rFonts w:cs="Arial"/>
                <w:b/>
                <w:bCs/>
                <w:szCs w:val="20"/>
                <w:lang w:val="es-ES_tradnl"/>
              </w:rPr>
            </w:pPr>
          </w:p>
          <w:p w14:paraId="0206E430" w14:textId="77777777" w:rsidR="003F3759" w:rsidRPr="00450D38" w:rsidRDefault="003F3759" w:rsidP="000B548B">
            <w:pPr>
              <w:numPr>
                <w:ilvl w:val="0"/>
                <w:numId w:val="75"/>
              </w:numPr>
              <w:suppressAutoHyphens/>
              <w:autoSpaceDN/>
              <w:spacing w:line="240" w:lineRule="auto"/>
              <w:ind w:left="456" w:hanging="456"/>
              <w:textAlignment w:val="auto"/>
              <w:rPr>
                <w:rFonts w:eastAsia="Arial" w:cs="Arial"/>
                <w:b/>
                <w:bCs/>
                <w:szCs w:val="20"/>
                <w:lang w:val="es-ES_tradnl"/>
              </w:rPr>
            </w:pPr>
            <w:r w:rsidRPr="00450D38">
              <w:rPr>
                <w:rFonts w:eastAsia="Arial" w:cs="Arial"/>
                <w:szCs w:val="20"/>
                <w:lang w:val="es-ES_tradnl"/>
              </w:rPr>
              <w:t xml:space="preserve">contribuya a apoyar la implementación del </w:t>
            </w:r>
            <w:r w:rsidRPr="00450D38">
              <w:rPr>
                <w:rFonts w:cs="Arial"/>
                <w:szCs w:val="20"/>
                <w:lang w:val="es-ES_tradnl"/>
              </w:rPr>
              <w:t>Marco Mundial de Biodiversidad de Kunming-Montreal</w:t>
            </w:r>
            <w:r w:rsidRPr="00450D38">
              <w:rPr>
                <w:rFonts w:eastAsia="Arial" w:cs="Arial"/>
                <w:szCs w:val="20"/>
                <w:lang w:val="es-ES_tradnl"/>
              </w:rPr>
              <w:t>;</w:t>
            </w:r>
          </w:p>
          <w:p w14:paraId="5D6CAFB2" w14:textId="77777777" w:rsidR="003F3759" w:rsidRPr="00450D38" w:rsidRDefault="003F3759" w:rsidP="00D6638C">
            <w:pPr>
              <w:autoSpaceDN/>
              <w:ind w:left="456" w:hanging="456"/>
              <w:textAlignment w:val="auto"/>
              <w:rPr>
                <w:rFonts w:eastAsia="Arial" w:cs="Arial"/>
                <w:b/>
                <w:bCs/>
                <w:szCs w:val="20"/>
                <w:lang w:val="es-ES_tradnl"/>
              </w:rPr>
            </w:pPr>
          </w:p>
          <w:p w14:paraId="2D9D2A97" w14:textId="77777777" w:rsidR="003F3759" w:rsidRPr="00450D38" w:rsidRDefault="003F3759" w:rsidP="000B548B">
            <w:pPr>
              <w:numPr>
                <w:ilvl w:val="0"/>
                <w:numId w:val="75"/>
              </w:numPr>
              <w:suppressAutoHyphens/>
              <w:autoSpaceDN/>
              <w:spacing w:line="240" w:lineRule="auto"/>
              <w:ind w:left="456" w:hanging="456"/>
              <w:textAlignment w:val="auto"/>
              <w:rPr>
                <w:rFonts w:eastAsia="Arial" w:cs="Arial"/>
                <w:b/>
                <w:bCs/>
                <w:szCs w:val="20"/>
                <w:lang w:val="es-ES_tradnl"/>
              </w:rPr>
            </w:pPr>
            <w:r w:rsidRPr="00450D38">
              <w:rPr>
                <w:rFonts w:cs="Arial"/>
                <w:szCs w:val="20"/>
                <w:lang w:val="es-ES_tradnl"/>
              </w:rPr>
              <w:t>siga participando activamente en el proceso de Berna, facilitado por el PNUMA, para contribuir a la aplicación efectiva y eficaz del Marco Mundial de Biodiversidad de Kunming-Montreal;</w:t>
            </w:r>
          </w:p>
          <w:p w14:paraId="0177B50E" w14:textId="77777777" w:rsidR="003F3759" w:rsidRPr="00450D38" w:rsidRDefault="003F3759" w:rsidP="00D6638C">
            <w:pPr>
              <w:autoSpaceDN/>
              <w:ind w:left="456" w:hanging="456"/>
              <w:rPr>
                <w:rFonts w:eastAsia="Arial" w:cs="Arial"/>
                <w:b/>
                <w:bCs/>
                <w:szCs w:val="20"/>
                <w:lang w:val="es-ES_tradnl"/>
              </w:rPr>
            </w:pPr>
          </w:p>
          <w:p w14:paraId="68699786" w14:textId="77777777" w:rsidR="003F3759" w:rsidRPr="00450D38" w:rsidRDefault="003F3759" w:rsidP="000B548B">
            <w:pPr>
              <w:numPr>
                <w:ilvl w:val="0"/>
                <w:numId w:val="75"/>
              </w:numPr>
              <w:suppressAutoHyphens/>
              <w:autoSpaceDN/>
              <w:spacing w:line="240" w:lineRule="auto"/>
              <w:ind w:left="456" w:hanging="456"/>
              <w:textAlignment w:val="auto"/>
              <w:rPr>
                <w:rFonts w:cs="Arial"/>
                <w:b/>
                <w:bCs/>
                <w:szCs w:val="20"/>
                <w:lang w:val="es-ES_tradnl"/>
              </w:rPr>
            </w:pPr>
            <w:r w:rsidRPr="00450D38">
              <w:rPr>
                <w:rFonts w:cs="Arial"/>
                <w:szCs w:val="20"/>
                <w:lang w:val="es-ES_tradnl"/>
              </w:rPr>
              <w:t>apoye al Grupo de Trabajo de la familia CMS sobre el Marco Mundial de Biodiversidad de Kunming-Montreal;</w:t>
            </w:r>
          </w:p>
          <w:p w14:paraId="35E6EDC9" w14:textId="77777777" w:rsidR="003F3759" w:rsidRPr="00450D38" w:rsidRDefault="003F3759" w:rsidP="00D6638C">
            <w:pPr>
              <w:autoSpaceDN/>
              <w:ind w:left="456" w:hanging="456"/>
              <w:rPr>
                <w:rFonts w:cs="Arial"/>
                <w:b/>
                <w:bCs/>
                <w:szCs w:val="20"/>
                <w:u w:val="single"/>
                <w:lang w:val="es-ES_tradnl"/>
              </w:rPr>
            </w:pPr>
          </w:p>
          <w:p w14:paraId="773D11DB" w14:textId="77777777" w:rsidR="003F3759" w:rsidRPr="00450D38" w:rsidRDefault="003F3759" w:rsidP="000B548B">
            <w:pPr>
              <w:numPr>
                <w:ilvl w:val="0"/>
                <w:numId w:val="75"/>
              </w:numPr>
              <w:suppressAutoHyphens/>
              <w:autoSpaceDN/>
              <w:spacing w:line="240" w:lineRule="auto"/>
              <w:ind w:left="456" w:hanging="456"/>
              <w:textAlignment w:val="auto"/>
              <w:rPr>
                <w:rFonts w:cs="Arial"/>
                <w:b/>
                <w:bCs/>
                <w:szCs w:val="20"/>
                <w:lang w:val="es-ES_tradnl"/>
              </w:rPr>
            </w:pPr>
            <w:r w:rsidRPr="00450D38">
              <w:rPr>
                <w:rFonts w:cs="Arial"/>
                <w:szCs w:val="20"/>
                <w:lang w:val="es-ES_tradnl"/>
              </w:rPr>
              <w:lastRenderedPageBreak/>
              <w:t>estudie la manera de apoyar y aplicar el marco de seguimiento acordado en el marco del CDB para el Marco Mundial de Biodiversidad de Kunming-Montreal, en la medición de los progresos hacia los objetivos y metas del Plan Estratégico de Samarcanda para las Especies Migratorias 2024-2032, incluida la promoción del estado de las especies migratorias como uno de los indicadores principales, así como el desglose de los indicadores principales actuales y el fortalecimiento de los indicadores complementarios para una mejor medición de los progresos hacia el logro de la conectividad ecológica y los elementos de integridad del marco;</w:t>
            </w:r>
          </w:p>
          <w:p w14:paraId="7CE2F697" w14:textId="77777777" w:rsidR="003F3759" w:rsidRPr="00450D38" w:rsidRDefault="003F3759" w:rsidP="00D6638C">
            <w:pPr>
              <w:pStyle w:val="ListParagraph"/>
              <w:ind w:left="456" w:hanging="456"/>
              <w:rPr>
                <w:rFonts w:cs="Arial"/>
                <w:b/>
                <w:bCs/>
                <w:szCs w:val="20"/>
                <w:lang w:val="es-ES_tradnl"/>
              </w:rPr>
            </w:pPr>
          </w:p>
          <w:p w14:paraId="2A1AFEC2" w14:textId="77777777" w:rsidR="003F3759" w:rsidRPr="00450D38" w:rsidRDefault="003F3759" w:rsidP="000B548B">
            <w:pPr>
              <w:numPr>
                <w:ilvl w:val="0"/>
                <w:numId w:val="75"/>
              </w:numPr>
              <w:suppressAutoHyphens/>
              <w:autoSpaceDN/>
              <w:spacing w:line="240" w:lineRule="auto"/>
              <w:ind w:left="456" w:hanging="456"/>
              <w:textAlignment w:val="auto"/>
              <w:rPr>
                <w:rFonts w:cs="Arial"/>
                <w:b/>
                <w:bCs/>
                <w:szCs w:val="20"/>
                <w:lang w:val="es-ES_tradnl"/>
              </w:rPr>
            </w:pPr>
            <w:r w:rsidRPr="00450D38">
              <w:rPr>
                <w:rFonts w:cs="Arial"/>
                <w:szCs w:val="20"/>
                <w:lang w:val="es-ES_tradnl"/>
              </w:rPr>
              <w:t xml:space="preserve">actualice las </w:t>
            </w:r>
            <w:r w:rsidRPr="00450D38">
              <w:rPr>
                <w:rFonts w:cs="Arial"/>
                <w:i/>
                <w:iCs/>
                <w:szCs w:val="20"/>
                <w:lang w:val="es-ES_tradnl"/>
              </w:rPr>
              <w:t>Directrices para las Partes de la CMS para la integración de las especies migratorias en las Estrategias y Planes de Acción Nacionales en materia de Diversidad</w:t>
            </w:r>
            <w:r w:rsidRPr="00450D38">
              <w:rPr>
                <w:rFonts w:cs="Arial"/>
                <w:szCs w:val="20"/>
                <w:lang w:val="es-ES_tradnl"/>
              </w:rPr>
              <w:t xml:space="preserve"> </w:t>
            </w:r>
            <w:r w:rsidRPr="00450D38">
              <w:rPr>
                <w:rFonts w:cs="Arial"/>
                <w:i/>
                <w:iCs/>
                <w:szCs w:val="20"/>
                <w:lang w:val="es-ES_tradnl"/>
              </w:rPr>
              <w:t>Biológica</w:t>
            </w:r>
            <w:r w:rsidRPr="00450D38">
              <w:rPr>
                <w:rFonts w:cs="Arial"/>
                <w:szCs w:val="20"/>
                <w:lang w:val="es-ES_tradnl"/>
              </w:rPr>
              <w:t xml:space="preserve"> (EPANDB);</w:t>
            </w:r>
          </w:p>
          <w:p w14:paraId="68AC34B6" w14:textId="77777777" w:rsidR="003F3759" w:rsidRPr="00450D38" w:rsidRDefault="003F3759" w:rsidP="00D6638C">
            <w:pPr>
              <w:autoSpaceDN/>
              <w:ind w:left="456" w:hanging="456"/>
              <w:textAlignment w:val="auto"/>
              <w:rPr>
                <w:rFonts w:cs="Arial"/>
                <w:b/>
                <w:bCs/>
                <w:szCs w:val="20"/>
                <w:lang w:val="es-ES_tradnl"/>
              </w:rPr>
            </w:pPr>
          </w:p>
          <w:p w14:paraId="316F1AF6" w14:textId="77777777" w:rsidR="003F3759" w:rsidRPr="00450D38" w:rsidRDefault="003F3759" w:rsidP="000B548B">
            <w:pPr>
              <w:numPr>
                <w:ilvl w:val="0"/>
                <w:numId w:val="75"/>
              </w:numPr>
              <w:suppressAutoHyphens/>
              <w:autoSpaceDN/>
              <w:spacing w:line="240" w:lineRule="auto"/>
              <w:ind w:left="456" w:hanging="456"/>
              <w:textAlignment w:val="auto"/>
              <w:rPr>
                <w:rFonts w:cs="Arial"/>
                <w:b/>
                <w:bCs/>
                <w:szCs w:val="20"/>
                <w:lang w:val="es-ES_tradnl"/>
              </w:rPr>
            </w:pPr>
            <w:r w:rsidRPr="00450D38">
              <w:rPr>
                <w:rFonts w:cs="Arial"/>
                <w:szCs w:val="20"/>
                <w:lang w:val="es-ES_tradnl"/>
              </w:rPr>
              <w:t>elabore un nuevo programa de trabajo conjunto con la Secretaría del CDB; e</w:t>
            </w:r>
          </w:p>
          <w:p w14:paraId="0E6A17FA" w14:textId="77777777" w:rsidR="003F3759" w:rsidRPr="00450D38" w:rsidRDefault="003F3759" w:rsidP="00D6638C">
            <w:pPr>
              <w:autoSpaceDN/>
              <w:ind w:left="456" w:hanging="456"/>
              <w:textAlignment w:val="auto"/>
              <w:rPr>
                <w:rFonts w:cs="Arial"/>
                <w:b/>
                <w:bCs/>
                <w:szCs w:val="20"/>
                <w:lang w:val="es-ES_tradnl"/>
              </w:rPr>
            </w:pPr>
          </w:p>
          <w:p w14:paraId="73F9CFCA" w14:textId="6192982B" w:rsidR="00AE485B" w:rsidRPr="00450D38" w:rsidRDefault="003F3759" w:rsidP="000B548B">
            <w:pPr>
              <w:numPr>
                <w:ilvl w:val="0"/>
                <w:numId w:val="75"/>
              </w:numPr>
              <w:suppressAutoHyphens/>
              <w:autoSpaceDN/>
              <w:spacing w:line="240" w:lineRule="auto"/>
              <w:ind w:left="456" w:hanging="456"/>
              <w:textAlignment w:val="auto"/>
              <w:rPr>
                <w:rFonts w:cs="Arial"/>
                <w:b/>
                <w:bCs/>
                <w:szCs w:val="20"/>
                <w:u w:val="single"/>
                <w:lang w:val="es-ES_tradnl"/>
              </w:rPr>
            </w:pPr>
            <w:r w:rsidRPr="00450D38">
              <w:rPr>
                <w:rFonts w:cs="Arial"/>
                <w:szCs w:val="20"/>
                <w:lang w:val="es-ES_tradnl"/>
              </w:rPr>
              <w:t>informe al Comité Permanente en sus reuniones 56.ª y 57.ª y a la COP15 sobre los avances en la aplicación de la presente Decisión.</w:t>
            </w:r>
          </w:p>
        </w:tc>
      </w:tr>
      <w:tr w:rsidR="00AE485B" w14:paraId="3CC682F0" w14:textId="51A57955" w:rsidTr="00AE485B">
        <w:tc>
          <w:tcPr>
            <w:tcW w:w="1214" w:type="dxa"/>
          </w:tcPr>
          <w:p w14:paraId="68A55D41" w14:textId="759AD1A5" w:rsidR="00AE485B" w:rsidRPr="00A344AB" w:rsidRDefault="00AE485B">
            <w:r>
              <w:lastRenderedPageBreak/>
              <w:t>14.8</w:t>
            </w:r>
          </w:p>
        </w:tc>
        <w:tc>
          <w:tcPr>
            <w:tcW w:w="2574" w:type="dxa"/>
            <w:vMerge w:val="restart"/>
          </w:tcPr>
          <w:p w14:paraId="0E69E0EA" w14:textId="485D1288" w:rsidR="001E57E2" w:rsidRPr="0095421A" w:rsidRDefault="001E57E2" w:rsidP="001E57E2">
            <w:pPr>
              <w:pStyle w:val="Heading2"/>
              <w:rPr>
                <w:rFonts w:eastAsiaTheme="minorHAnsi"/>
                <w:b/>
                <w:bCs/>
                <w:szCs w:val="22"/>
                <w:lang w:val="es-ES"/>
              </w:rPr>
            </w:pPr>
            <w:bookmarkStart w:id="5" w:name="_Toc162443079"/>
            <w:r w:rsidRPr="0095421A">
              <w:rPr>
                <w:lang w:val="es-ES"/>
              </w:rPr>
              <w:t xml:space="preserve">Participación </w:t>
            </w:r>
            <w:r>
              <w:rPr>
                <w:lang w:val="es-ES"/>
              </w:rPr>
              <w:t>d</w:t>
            </w:r>
            <w:r w:rsidRPr="0095421A">
              <w:rPr>
                <w:lang w:val="es-ES"/>
              </w:rPr>
              <w:t xml:space="preserve">e </w:t>
            </w:r>
            <w:r>
              <w:rPr>
                <w:lang w:val="es-ES"/>
              </w:rPr>
              <w:t>l</w:t>
            </w:r>
            <w:r w:rsidRPr="0095421A">
              <w:rPr>
                <w:lang w:val="es-ES"/>
              </w:rPr>
              <w:t xml:space="preserve">as Organizaciones </w:t>
            </w:r>
            <w:r>
              <w:rPr>
                <w:lang w:val="es-ES"/>
              </w:rPr>
              <w:t>n</w:t>
            </w:r>
            <w:r w:rsidRPr="0095421A">
              <w:rPr>
                <w:lang w:val="es-ES"/>
              </w:rPr>
              <w:t xml:space="preserve">o Gubernamentales </w:t>
            </w:r>
            <w:r>
              <w:rPr>
                <w:lang w:val="es-ES"/>
              </w:rPr>
              <w:t>y</w:t>
            </w:r>
            <w:r w:rsidRPr="0095421A">
              <w:rPr>
                <w:lang w:val="es-ES"/>
              </w:rPr>
              <w:t xml:space="preserve"> Otros Grupos </w:t>
            </w:r>
            <w:r>
              <w:rPr>
                <w:lang w:val="es-ES"/>
              </w:rPr>
              <w:t>e</w:t>
            </w:r>
            <w:r w:rsidRPr="0095421A">
              <w:rPr>
                <w:lang w:val="es-ES"/>
              </w:rPr>
              <w:t xml:space="preserve">n </w:t>
            </w:r>
            <w:r>
              <w:rPr>
                <w:lang w:val="es-ES"/>
              </w:rPr>
              <w:t>l</w:t>
            </w:r>
            <w:r w:rsidRPr="0095421A">
              <w:rPr>
                <w:lang w:val="es-ES"/>
              </w:rPr>
              <w:t xml:space="preserve">os Procesos </w:t>
            </w:r>
            <w:r>
              <w:rPr>
                <w:lang w:val="es-ES"/>
              </w:rPr>
              <w:t>d</w:t>
            </w:r>
            <w:r w:rsidRPr="0095421A">
              <w:rPr>
                <w:lang w:val="es-ES"/>
              </w:rPr>
              <w:t xml:space="preserve">e </w:t>
            </w:r>
            <w:r>
              <w:rPr>
                <w:lang w:val="es-ES"/>
              </w:rPr>
              <w:t>l</w:t>
            </w:r>
            <w:r w:rsidRPr="0095421A">
              <w:rPr>
                <w:lang w:val="es-ES"/>
              </w:rPr>
              <w:t>a C</w:t>
            </w:r>
            <w:r>
              <w:rPr>
                <w:lang w:val="es-ES"/>
              </w:rPr>
              <w:t>MS</w:t>
            </w:r>
            <w:bookmarkEnd w:id="5"/>
          </w:p>
          <w:p w14:paraId="2AF77403" w14:textId="66C0D2F5" w:rsidR="00AE485B" w:rsidRPr="001E57E2" w:rsidRDefault="00AE485B" w:rsidP="001E57E2">
            <w:pPr>
              <w:pStyle w:val="Heading2"/>
              <w:jc w:val="both"/>
              <w:rPr>
                <w:lang w:val="es-ES"/>
              </w:rPr>
            </w:pPr>
          </w:p>
        </w:tc>
        <w:tc>
          <w:tcPr>
            <w:tcW w:w="4432" w:type="dxa"/>
          </w:tcPr>
          <w:p w14:paraId="2777C7C8" w14:textId="38F144DC" w:rsidR="00AE485B" w:rsidRPr="00D6638C" w:rsidRDefault="003F3759" w:rsidP="00D6638C">
            <w:pPr>
              <w:jc w:val="left"/>
              <w:rPr>
                <w:rFonts w:eastAsia="Times New Roman" w:cs="Arial"/>
                <w:b/>
                <w:bCs/>
                <w:iCs/>
                <w:kern w:val="0"/>
                <w:szCs w:val="20"/>
                <w:lang w:val="es-ES"/>
                <w14:ligatures w14:val="none"/>
              </w:rPr>
            </w:pPr>
            <w:r w:rsidRPr="00D6638C">
              <w:rPr>
                <w:rFonts w:cs="Arial"/>
                <w:iCs/>
                <w:szCs w:val="20"/>
                <w:lang w:val="es-ES"/>
              </w:rPr>
              <w:t>Dirigido a Partes, las organizaciones intergubernamentales y no gubernamentales, y otros</w:t>
            </w:r>
          </w:p>
        </w:tc>
        <w:tc>
          <w:tcPr>
            <w:tcW w:w="5667" w:type="dxa"/>
          </w:tcPr>
          <w:p w14:paraId="542CA2F2" w14:textId="0E025379" w:rsidR="00AE485B" w:rsidRPr="00450D38" w:rsidRDefault="003F3759" w:rsidP="00D6638C">
            <w:pPr>
              <w:rPr>
                <w:rFonts w:eastAsia="Times New Roman" w:cs="Arial"/>
                <w:b/>
                <w:bCs/>
                <w:kern w:val="0"/>
                <w:szCs w:val="20"/>
                <w:lang w:val="es-ES"/>
                <w14:ligatures w14:val="none"/>
              </w:rPr>
            </w:pPr>
            <w:r w:rsidRPr="00450D38">
              <w:rPr>
                <w:rFonts w:eastAsia="Calibri" w:cs="Arial"/>
                <w:szCs w:val="20"/>
                <w:lang w:val="es-ES"/>
              </w:rPr>
              <w:t>Se invita a las Partes, ONG y otras organizaciones pertinentes a apoyar a la Secretaría en la exploración de opciones para una acreditación especial para las ONG asociadas a la CMS para su consideración por parte de la COP15.</w:t>
            </w:r>
          </w:p>
        </w:tc>
      </w:tr>
      <w:tr w:rsidR="00AE485B" w14:paraId="7C075EE0" w14:textId="4F73FB6D" w:rsidTr="00AE485B">
        <w:tc>
          <w:tcPr>
            <w:tcW w:w="1214" w:type="dxa"/>
          </w:tcPr>
          <w:p w14:paraId="3833885F" w14:textId="3FC53C64" w:rsidR="00AE485B" w:rsidRPr="00A344AB" w:rsidRDefault="00AE485B">
            <w:r>
              <w:t>14.9</w:t>
            </w:r>
          </w:p>
        </w:tc>
        <w:tc>
          <w:tcPr>
            <w:tcW w:w="2574" w:type="dxa"/>
            <w:vMerge/>
          </w:tcPr>
          <w:p w14:paraId="2C0376C9" w14:textId="77777777" w:rsidR="00AE485B" w:rsidRDefault="00AE485B" w:rsidP="002778B6">
            <w:pPr>
              <w:jc w:val="left"/>
              <w:rPr>
                <w:lang w:val="en-GB"/>
              </w:rPr>
            </w:pPr>
          </w:p>
        </w:tc>
        <w:tc>
          <w:tcPr>
            <w:tcW w:w="4432" w:type="dxa"/>
          </w:tcPr>
          <w:p w14:paraId="37521402" w14:textId="33198472" w:rsidR="00AE485B" w:rsidRPr="00D6638C" w:rsidRDefault="003F3759" w:rsidP="00D6638C">
            <w:pPr>
              <w:autoSpaceDN/>
              <w:jc w:val="left"/>
              <w:rPr>
                <w:rFonts w:eastAsia="Calibri" w:cs="Arial"/>
                <w:b/>
                <w:bCs/>
                <w:iCs/>
                <w:szCs w:val="20"/>
                <w:lang w:val="es-ES"/>
              </w:rPr>
            </w:pPr>
            <w:r w:rsidRPr="00D6638C">
              <w:rPr>
                <w:rFonts w:eastAsia="Calibri" w:cs="Arial"/>
                <w:iCs/>
                <w:szCs w:val="20"/>
                <w:lang w:val="es-ES"/>
              </w:rPr>
              <w:t>Dirigido al Consejo Científico</w:t>
            </w:r>
          </w:p>
        </w:tc>
        <w:tc>
          <w:tcPr>
            <w:tcW w:w="5667" w:type="dxa"/>
          </w:tcPr>
          <w:p w14:paraId="6473ECF4" w14:textId="77777777" w:rsidR="003F3759" w:rsidRPr="00450D38" w:rsidRDefault="003F3759" w:rsidP="00D6638C">
            <w:pPr>
              <w:autoSpaceDN/>
              <w:rPr>
                <w:rFonts w:eastAsia="Calibri" w:cs="Arial"/>
                <w:b/>
                <w:bCs/>
                <w:szCs w:val="20"/>
                <w:lang w:val="es-ES"/>
              </w:rPr>
            </w:pPr>
            <w:r w:rsidRPr="00450D38">
              <w:rPr>
                <w:rFonts w:eastAsia="Calibri" w:cs="Arial"/>
                <w:szCs w:val="20"/>
                <w:lang w:val="es-ES"/>
              </w:rPr>
              <w:t>Se solicita al Consejo Científico, sujeto a la disponibilidad de recursos externos, que</w:t>
            </w:r>
          </w:p>
          <w:p w14:paraId="4E562654" w14:textId="77777777" w:rsidR="003F3759" w:rsidRPr="00450D38" w:rsidRDefault="003F3759" w:rsidP="00D6638C">
            <w:pPr>
              <w:autoSpaceDN/>
              <w:ind w:left="456" w:hanging="456"/>
              <w:rPr>
                <w:rFonts w:eastAsia="Calibri" w:cs="Arial"/>
                <w:b/>
                <w:bCs/>
                <w:szCs w:val="20"/>
                <w:lang w:val="es-ES"/>
              </w:rPr>
            </w:pPr>
          </w:p>
          <w:p w14:paraId="5A094E9D" w14:textId="77777777" w:rsidR="003F3759" w:rsidRPr="00450D38" w:rsidRDefault="003F3759" w:rsidP="000B548B">
            <w:pPr>
              <w:pStyle w:val="ListParagraph"/>
              <w:numPr>
                <w:ilvl w:val="0"/>
                <w:numId w:val="76"/>
              </w:numPr>
              <w:suppressAutoHyphens/>
              <w:autoSpaceDN/>
              <w:spacing w:line="240" w:lineRule="auto"/>
              <w:ind w:left="456" w:hanging="456"/>
              <w:rPr>
                <w:rFonts w:eastAsia="Calibri" w:cs="Arial"/>
                <w:b/>
                <w:bCs/>
                <w:szCs w:val="20"/>
                <w:lang w:val="es-ES"/>
              </w:rPr>
            </w:pPr>
            <w:r w:rsidRPr="00450D38">
              <w:rPr>
                <w:rFonts w:eastAsia="Calibri" w:cs="Arial"/>
                <w:szCs w:val="20"/>
                <w:lang w:val="es-ES"/>
              </w:rPr>
              <w:t>evalúe la importancia de los múltiples sistemas de conocimiento y comprensión, incluido el conocimiento tradicional e indígena, para apoyar la conservación efectiva de las especies migratorias; y</w:t>
            </w:r>
          </w:p>
          <w:p w14:paraId="3219BEAB" w14:textId="77777777" w:rsidR="003F3759" w:rsidRPr="00450D38" w:rsidRDefault="003F3759" w:rsidP="00D6638C">
            <w:pPr>
              <w:pStyle w:val="ListParagraph"/>
              <w:autoSpaceDN/>
              <w:ind w:left="456" w:hanging="456"/>
              <w:rPr>
                <w:rFonts w:eastAsia="Calibri" w:cs="Arial"/>
                <w:b/>
                <w:bCs/>
                <w:szCs w:val="20"/>
                <w:lang w:val="es-ES"/>
              </w:rPr>
            </w:pPr>
          </w:p>
          <w:p w14:paraId="2F815273" w14:textId="4A2C375E" w:rsidR="00AE485B" w:rsidRPr="00450D38" w:rsidRDefault="003F3759" w:rsidP="000B548B">
            <w:pPr>
              <w:pStyle w:val="ListParagraph"/>
              <w:numPr>
                <w:ilvl w:val="0"/>
                <w:numId w:val="76"/>
              </w:numPr>
              <w:suppressAutoHyphens/>
              <w:autoSpaceDN/>
              <w:spacing w:line="240" w:lineRule="auto"/>
              <w:ind w:left="456" w:hanging="456"/>
              <w:rPr>
                <w:rFonts w:eastAsia="Calibri" w:cs="Arial"/>
                <w:b/>
                <w:bCs/>
                <w:szCs w:val="20"/>
                <w:lang w:val="es-ES"/>
              </w:rPr>
            </w:pPr>
            <w:r w:rsidRPr="00450D38">
              <w:rPr>
                <w:rFonts w:eastAsia="Calibri" w:cs="Arial"/>
                <w:szCs w:val="20"/>
                <w:lang w:val="es-ES"/>
              </w:rPr>
              <w:lastRenderedPageBreak/>
              <w:t>presente un informe a la COP15 con sugerencias sobre las formas en que la CMS podría facilitar la inclusión de sistemas adicionales de conocimiento y comprensión para mejorar la aplicación de la Convención.</w:t>
            </w:r>
          </w:p>
        </w:tc>
      </w:tr>
      <w:tr w:rsidR="00AE485B" w14:paraId="57CE733E" w14:textId="0F44D50E" w:rsidTr="00AE485B">
        <w:tc>
          <w:tcPr>
            <w:tcW w:w="1214" w:type="dxa"/>
          </w:tcPr>
          <w:p w14:paraId="7FA6CD51" w14:textId="7C738BA3" w:rsidR="00AE485B" w:rsidRPr="00A344AB" w:rsidRDefault="00AE485B">
            <w:r>
              <w:lastRenderedPageBreak/>
              <w:t>14.10</w:t>
            </w:r>
          </w:p>
        </w:tc>
        <w:tc>
          <w:tcPr>
            <w:tcW w:w="2574" w:type="dxa"/>
            <w:vMerge/>
          </w:tcPr>
          <w:p w14:paraId="3D1F8B05" w14:textId="77777777" w:rsidR="00AE485B" w:rsidRDefault="00AE485B" w:rsidP="002778B6">
            <w:pPr>
              <w:jc w:val="left"/>
              <w:rPr>
                <w:lang w:val="en-GB"/>
              </w:rPr>
            </w:pPr>
          </w:p>
        </w:tc>
        <w:tc>
          <w:tcPr>
            <w:tcW w:w="4432" w:type="dxa"/>
          </w:tcPr>
          <w:p w14:paraId="58585C1D" w14:textId="53B43D55" w:rsidR="00AE485B" w:rsidRPr="00D6638C" w:rsidRDefault="003F3759" w:rsidP="00D6638C">
            <w:pPr>
              <w:autoSpaceDN/>
              <w:jc w:val="left"/>
              <w:rPr>
                <w:rFonts w:cs="Arial"/>
                <w:b/>
                <w:bCs/>
                <w:iCs/>
                <w:szCs w:val="20"/>
                <w:lang w:val="es-ES"/>
              </w:rPr>
            </w:pPr>
            <w:r w:rsidRPr="00D6638C">
              <w:rPr>
                <w:rFonts w:cs="Arial"/>
                <w:iCs/>
                <w:szCs w:val="20"/>
                <w:lang w:val="es-ES"/>
              </w:rPr>
              <w:t>Dirigido a la Secretaría</w:t>
            </w:r>
          </w:p>
        </w:tc>
        <w:tc>
          <w:tcPr>
            <w:tcW w:w="5667" w:type="dxa"/>
          </w:tcPr>
          <w:p w14:paraId="38554F91" w14:textId="77777777" w:rsidR="003F3759" w:rsidRPr="00450D38" w:rsidRDefault="003F3759" w:rsidP="00D6638C">
            <w:pPr>
              <w:autoSpaceDN/>
              <w:rPr>
                <w:rFonts w:cs="Arial"/>
                <w:b/>
                <w:bCs/>
                <w:szCs w:val="20"/>
                <w:lang w:val="es-ES"/>
              </w:rPr>
            </w:pPr>
            <w:r w:rsidRPr="00450D38">
              <w:rPr>
                <w:rFonts w:eastAsia="Calibri" w:cs="Arial"/>
                <w:szCs w:val="20"/>
                <w:lang w:val="es-ES"/>
              </w:rPr>
              <w:t>La Secretaría deberá, en función de la disponibilidad de recursos externos:</w:t>
            </w:r>
            <w:r w:rsidRPr="00450D38">
              <w:rPr>
                <w:rFonts w:cs="Arial"/>
                <w:szCs w:val="20"/>
                <w:lang w:val="es-ES"/>
              </w:rPr>
              <w:t xml:space="preserve"> </w:t>
            </w:r>
          </w:p>
          <w:p w14:paraId="3BDA3469" w14:textId="77777777" w:rsidR="003F3759" w:rsidRPr="00450D38" w:rsidRDefault="003F3759" w:rsidP="00D6638C">
            <w:pPr>
              <w:pStyle w:val="ListParagraph"/>
              <w:autoSpaceDN/>
              <w:ind w:left="456" w:hanging="456"/>
              <w:rPr>
                <w:rFonts w:cs="Arial"/>
                <w:b/>
                <w:bCs/>
                <w:szCs w:val="20"/>
                <w:lang w:val="es-ES"/>
              </w:rPr>
            </w:pPr>
          </w:p>
          <w:p w14:paraId="3D19659B" w14:textId="77777777" w:rsidR="003F3759" w:rsidRPr="00450D38" w:rsidRDefault="003F3759" w:rsidP="000B548B">
            <w:pPr>
              <w:pStyle w:val="ListParagraph"/>
              <w:numPr>
                <w:ilvl w:val="0"/>
                <w:numId w:val="77"/>
              </w:numPr>
              <w:suppressAutoHyphens/>
              <w:autoSpaceDN/>
              <w:spacing w:line="240" w:lineRule="auto"/>
              <w:ind w:left="456" w:hanging="456"/>
              <w:rPr>
                <w:rFonts w:eastAsia="Calibri" w:cs="Arial"/>
                <w:b/>
                <w:bCs/>
                <w:szCs w:val="20"/>
                <w:lang w:val="es-ES"/>
              </w:rPr>
            </w:pPr>
            <w:r w:rsidRPr="00450D38">
              <w:rPr>
                <w:rFonts w:eastAsia="Calibri" w:cs="Arial"/>
                <w:szCs w:val="20"/>
                <w:lang w:val="es-ES"/>
              </w:rPr>
              <w:t xml:space="preserve">Crear un Grupo de Trabajo entre sesiones compuesto por las Partes, la Secretaría, las organizaciones no gubernamentales (ONG) y otras organizaciones pertinentes para explorar las opciones de una acreditación especial para las ONG asociadas a la CMS, incluyendo un procedimiento y una plantilla para la presentación de informes a la Conferencia de las Partes; </w:t>
            </w:r>
          </w:p>
          <w:p w14:paraId="125BAD66" w14:textId="77777777" w:rsidR="003F3759" w:rsidRPr="00450D38" w:rsidRDefault="003F3759" w:rsidP="00D6638C">
            <w:pPr>
              <w:pStyle w:val="ListParagraph"/>
              <w:autoSpaceDN/>
              <w:ind w:left="456" w:hanging="456"/>
              <w:rPr>
                <w:rFonts w:eastAsia="Calibri" w:cs="Arial"/>
                <w:b/>
                <w:bCs/>
                <w:szCs w:val="20"/>
                <w:lang w:val="es-ES"/>
              </w:rPr>
            </w:pPr>
          </w:p>
          <w:p w14:paraId="6217DD79" w14:textId="77777777" w:rsidR="003F3759" w:rsidRPr="00450D38" w:rsidRDefault="003F3759" w:rsidP="000B548B">
            <w:pPr>
              <w:pStyle w:val="ListParagraph"/>
              <w:numPr>
                <w:ilvl w:val="0"/>
                <w:numId w:val="77"/>
              </w:numPr>
              <w:suppressAutoHyphens/>
              <w:autoSpaceDN/>
              <w:spacing w:line="240" w:lineRule="auto"/>
              <w:ind w:left="456" w:hanging="456"/>
              <w:rPr>
                <w:rFonts w:eastAsia="Calibri" w:cs="Arial"/>
                <w:b/>
                <w:bCs/>
                <w:szCs w:val="20"/>
                <w:lang w:val="es-ES"/>
              </w:rPr>
            </w:pPr>
            <w:r w:rsidRPr="00450D38">
              <w:rPr>
                <w:rFonts w:eastAsia="Calibri" w:cs="Arial"/>
                <w:szCs w:val="20"/>
                <w:lang w:val="es-ES"/>
              </w:rPr>
              <w:t xml:space="preserve">Presentar a la 15.ª reunión de la Conferencia de las Partes para su examen y aprobación una propuesta de acreditación para las ONG asociadas a la CMS; </w:t>
            </w:r>
          </w:p>
          <w:p w14:paraId="4898465F" w14:textId="77777777" w:rsidR="003F3759" w:rsidRPr="00450D38" w:rsidRDefault="003F3759" w:rsidP="00D6638C">
            <w:pPr>
              <w:pStyle w:val="ListParagraph"/>
              <w:autoSpaceDN/>
              <w:ind w:left="456" w:hanging="456"/>
              <w:rPr>
                <w:rFonts w:eastAsia="Calibri" w:cs="Arial"/>
                <w:b/>
                <w:bCs/>
                <w:szCs w:val="20"/>
                <w:lang w:val="es-ES"/>
              </w:rPr>
            </w:pPr>
          </w:p>
          <w:p w14:paraId="14D07511" w14:textId="77777777" w:rsidR="003F3759" w:rsidRPr="00450D38" w:rsidRDefault="003F3759" w:rsidP="000B548B">
            <w:pPr>
              <w:pStyle w:val="ListParagraph"/>
              <w:numPr>
                <w:ilvl w:val="0"/>
                <w:numId w:val="77"/>
              </w:numPr>
              <w:suppressAutoHyphens/>
              <w:autoSpaceDN/>
              <w:spacing w:line="240" w:lineRule="auto"/>
              <w:ind w:left="456" w:hanging="456"/>
              <w:rPr>
                <w:rFonts w:eastAsia="Calibri" w:cs="Arial"/>
                <w:b/>
                <w:bCs/>
                <w:szCs w:val="20"/>
                <w:lang w:val="es-ES"/>
              </w:rPr>
            </w:pPr>
            <w:r w:rsidRPr="00450D38">
              <w:rPr>
                <w:rFonts w:eastAsia="Calibri" w:cs="Arial"/>
                <w:szCs w:val="20"/>
                <w:lang w:val="es-ES"/>
              </w:rPr>
              <w:t>Continuar explorando y proponiendo formas de aumentar la participación de los pueblos indígenas, los grupos de jóvenes y las comunidades locales en los procesos de la CMS, apoyándose en las experiencias de otros acuerdos multilaterales sobre medio ambiente, y presentar sugerencias, incluidas sus implicaciones económicas, a la 15.ª reunión de la Conferencia de las Partes (COP15); y</w:t>
            </w:r>
          </w:p>
          <w:p w14:paraId="1C27DCC1" w14:textId="77777777" w:rsidR="003F3759" w:rsidRPr="00450D38" w:rsidRDefault="003F3759" w:rsidP="00D6638C">
            <w:pPr>
              <w:pStyle w:val="ListParagraph"/>
              <w:autoSpaceDN/>
              <w:ind w:left="456" w:hanging="456"/>
              <w:rPr>
                <w:rFonts w:eastAsia="Calibri" w:cs="Arial"/>
                <w:b/>
                <w:bCs/>
                <w:szCs w:val="20"/>
                <w:lang w:val="es-ES"/>
              </w:rPr>
            </w:pPr>
          </w:p>
          <w:p w14:paraId="5EAE344E" w14:textId="773C6456" w:rsidR="00AE485B" w:rsidRPr="00450D38" w:rsidRDefault="003F3759" w:rsidP="000B548B">
            <w:pPr>
              <w:pStyle w:val="ListParagraph"/>
              <w:numPr>
                <w:ilvl w:val="0"/>
                <w:numId w:val="77"/>
              </w:numPr>
              <w:suppressAutoHyphens/>
              <w:autoSpaceDN/>
              <w:spacing w:line="240" w:lineRule="auto"/>
              <w:ind w:left="456" w:hanging="456"/>
              <w:rPr>
                <w:rFonts w:eastAsia="Calibri" w:cs="Arial"/>
                <w:b/>
                <w:bCs/>
                <w:szCs w:val="20"/>
                <w:lang w:val="es-ES"/>
              </w:rPr>
            </w:pPr>
            <w:r w:rsidRPr="00450D38">
              <w:rPr>
                <w:rFonts w:eastAsia="Calibri" w:cs="Arial"/>
                <w:szCs w:val="20"/>
                <w:lang w:val="es-ES"/>
              </w:rPr>
              <w:t>En colaboración con las Partes interesadas, la UNESCO y otras organizaciones intergubernamentales y no gubernamentales pertinentes, emprender un estudio conciso de los valores, principios de las políticas y oportunidades concretas que existen en relación con los valores culturales tangibles e intangibles asociados a las especies migratorias y su conservación.</w:t>
            </w:r>
          </w:p>
        </w:tc>
      </w:tr>
      <w:tr w:rsidR="00AE485B" w14:paraId="28D71C80" w14:textId="5C197358" w:rsidTr="00AE485B">
        <w:tc>
          <w:tcPr>
            <w:tcW w:w="1214" w:type="dxa"/>
          </w:tcPr>
          <w:p w14:paraId="269A0C74" w14:textId="45D185A5" w:rsidR="00AE485B" w:rsidRPr="00A344AB" w:rsidRDefault="00AE485B">
            <w:r>
              <w:t>14.11</w:t>
            </w:r>
          </w:p>
        </w:tc>
        <w:tc>
          <w:tcPr>
            <w:tcW w:w="2574" w:type="dxa"/>
            <w:vMerge w:val="restart"/>
          </w:tcPr>
          <w:p w14:paraId="7EDC7AC1" w14:textId="63325AEC" w:rsidR="00AE485B" w:rsidRPr="00B91D14" w:rsidRDefault="00B91D14" w:rsidP="00B91D14">
            <w:pPr>
              <w:pStyle w:val="Heading2"/>
              <w:rPr>
                <w:b/>
                <w:bCs/>
                <w:lang w:val="es-ES"/>
              </w:rPr>
            </w:pPr>
            <w:bookmarkStart w:id="6" w:name="_Toc162443080"/>
            <w:r w:rsidRPr="00605A47">
              <w:rPr>
                <w:lang w:val="es-ES"/>
              </w:rPr>
              <w:t xml:space="preserve">Cooperación </w:t>
            </w:r>
            <w:r>
              <w:rPr>
                <w:lang w:val="es-ES"/>
              </w:rPr>
              <w:t>c</w:t>
            </w:r>
            <w:r w:rsidRPr="00605A47">
              <w:rPr>
                <w:lang w:val="es-ES"/>
              </w:rPr>
              <w:t xml:space="preserve">on </w:t>
            </w:r>
            <w:r>
              <w:rPr>
                <w:lang w:val="es-ES"/>
              </w:rPr>
              <w:t>l</w:t>
            </w:r>
            <w:r w:rsidRPr="00605A47">
              <w:rPr>
                <w:lang w:val="es-ES"/>
              </w:rPr>
              <w:t xml:space="preserve">a Plataforma Intergubernamental Científico Normativa </w:t>
            </w:r>
            <w:r>
              <w:rPr>
                <w:lang w:val="es-ES"/>
              </w:rPr>
              <w:t>s</w:t>
            </w:r>
            <w:r w:rsidRPr="00605A47">
              <w:rPr>
                <w:lang w:val="es-ES"/>
              </w:rPr>
              <w:t xml:space="preserve">obre Biodiversidad </w:t>
            </w:r>
            <w:r>
              <w:rPr>
                <w:lang w:val="es-ES"/>
              </w:rPr>
              <w:t>y</w:t>
            </w:r>
            <w:r w:rsidRPr="00605A47">
              <w:rPr>
                <w:lang w:val="es-ES"/>
              </w:rPr>
              <w:t xml:space="preserve"> Servicios </w:t>
            </w:r>
            <w:proofErr w:type="spellStart"/>
            <w:r w:rsidRPr="00605A47">
              <w:rPr>
                <w:lang w:val="es-ES"/>
              </w:rPr>
              <w:t>Ecosistemicos</w:t>
            </w:r>
            <w:proofErr w:type="spellEnd"/>
            <w:r w:rsidRPr="00605A47">
              <w:rPr>
                <w:lang w:val="es-ES"/>
              </w:rPr>
              <w:t xml:space="preserve"> (I</w:t>
            </w:r>
            <w:r>
              <w:rPr>
                <w:lang w:val="es-ES"/>
              </w:rPr>
              <w:t>PBES</w:t>
            </w:r>
            <w:r w:rsidRPr="00605A47">
              <w:rPr>
                <w:lang w:val="es-ES"/>
              </w:rPr>
              <w:t>)</w:t>
            </w:r>
            <w:r>
              <w:rPr>
                <w:lang w:val="es-ES"/>
              </w:rPr>
              <w:t xml:space="preserve"> y</w:t>
            </w:r>
            <w:r w:rsidRPr="00605A47">
              <w:rPr>
                <w:lang w:val="es-ES"/>
              </w:rPr>
              <w:t xml:space="preserve"> </w:t>
            </w:r>
            <w:r>
              <w:rPr>
                <w:lang w:val="es-ES"/>
              </w:rPr>
              <w:t>l</w:t>
            </w:r>
            <w:r w:rsidRPr="00605A47">
              <w:rPr>
                <w:lang w:val="es-ES"/>
              </w:rPr>
              <w:t>a C</w:t>
            </w:r>
            <w:r>
              <w:rPr>
                <w:lang w:val="es-ES"/>
              </w:rPr>
              <w:t>MS</w:t>
            </w:r>
            <w:bookmarkEnd w:id="6"/>
          </w:p>
        </w:tc>
        <w:tc>
          <w:tcPr>
            <w:tcW w:w="4432" w:type="dxa"/>
          </w:tcPr>
          <w:p w14:paraId="3A29C506" w14:textId="4618C83D" w:rsidR="00AE485B" w:rsidRPr="00D6638C" w:rsidRDefault="003F3759" w:rsidP="00D6638C">
            <w:pPr>
              <w:autoSpaceDN/>
              <w:jc w:val="left"/>
              <w:rPr>
                <w:rFonts w:cs="Arial"/>
                <w:b/>
                <w:bCs/>
                <w:iCs/>
                <w:szCs w:val="20"/>
                <w:lang w:val="es-ES"/>
              </w:rPr>
            </w:pPr>
            <w:r w:rsidRPr="00D6638C">
              <w:rPr>
                <w:rFonts w:cs="Arial"/>
                <w:iCs/>
                <w:szCs w:val="20"/>
                <w:lang w:val="es-ES"/>
              </w:rPr>
              <w:t>Dirigido a las Partes</w:t>
            </w:r>
          </w:p>
        </w:tc>
        <w:tc>
          <w:tcPr>
            <w:tcW w:w="5667" w:type="dxa"/>
          </w:tcPr>
          <w:p w14:paraId="576ADD18" w14:textId="2F5B8D5D" w:rsidR="00AE485B" w:rsidRPr="00450D38" w:rsidRDefault="003F3759" w:rsidP="00D6638C">
            <w:pPr>
              <w:rPr>
                <w:rFonts w:eastAsia="Times New Roman" w:cs="Arial"/>
                <w:b/>
                <w:bCs/>
                <w:kern w:val="0"/>
                <w:szCs w:val="20"/>
                <w:lang w:val="es-ES"/>
                <w14:ligatures w14:val="none"/>
              </w:rPr>
            </w:pPr>
            <w:r w:rsidRPr="00450D38">
              <w:rPr>
                <w:rFonts w:cs="Arial"/>
                <w:szCs w:val="20"/>
                <w:lang w:val="es-ES"/>
              </w:rPr>
              <w:t xml:space="preserve">Se solicita a las Partes que tomen nota de los resultados de la IPBES, y consideren su relevancia para la CMS y la manera </w:t>
            </w:r>
            <w:r w:rsidRPr="00450D38">
              <w:rPr>
                <w:rFonts w:cs="Arial"/>
                <w:szCs w:val="20"/>
                <w:lang w:val="es-ES"/>
              </w:rPr>
              <w:lastRenderedPageBreak/>
              <w:t>de reflejar dichos resultados en sus medidas de conservación a nivel nacional.</w:t>
            </w:r>
          </w:p>
        </w:tc>
      </w:tr>
      <w:tr w:rsidR="00AE485B" w14:paraId="0052B80B" w14:textId="39B0D1AA" w:rsidTr="00AE485B">
        <w:tc>
          <w:tcPr>
            <w:tcW w:w="1214" w:type="dxa"/>
          </w:tcPr>
          <w:p w14:paraId="4516D524" w14:textId="19C3CFC8" w:rsidR="00AE485B" w:rsidRPr="00A344AB" w:rsidRDefault="00AE485B">
            <w:r>
              <w:lastRenderedPageBreak/>
              <w:t>14.12</w:t>
            </w:r>
          </w:p>
        </w:tc>
        <w:tc>
          <w:tcPr>
            <w:tcW w:w="2574" w:type="dxa"/>
            <w:vMerge/>
          </w:tcPr>
          <w:p w14:paraId="17FB9BCD" w14:textId="77777777" w:rsidR="00AE485B" w:rsidRDefault="00AE485B" w:rsidP="002778B6">
            <w:pPr>
              <w:jc w:val="left"/>
              <w:rPr>
                <w:lang w:val="en-GB"/>
              </w:rPr>
            </w:pPr>
          </w:p>
        </w:tc>
        <w:tc>
          <w:tcPr>
            <w:tcW w:w="4432" w:type="dxa"/>
          </w:tcPr>
          <w:p w14:paraId="73FFF30C" w14:textId="12F3118D" w:rsidR="00AE485B" w:rsidRPr="00D6638C" w:rsidRDefault="003F3759" w:rsidP="00D6638C">
            <w:pPr>
              <w:autoSpaceDN/>
              <w:jc w:val="left"/>
              <w:rPr>
                <w:rFonts w:cs="Arial"/>
                <w:b/>
                <w:bCs/>
                <w:iCs/>
                <w:szCs w:val="20"/>
                <w:lang w:val="es-ES"/>
              </w:rPr>
            </w:pPr>
            <w:r w:rsidRPr="00D6638C">
              <w:rPr>
                <w:rFonts w:cs="Arial"/>
                <w:iCs/>
                <w:szCs w:val="20"/>
                <w:lang w:val="es-ES"/>
              </w:rPr>
              <w:t>Dirigido al Consejo Científico</w:t>
            </w:r>
          </w:p>
        </w:tc>
        <w:tc>
          <w:tcPr>
            <w:tcW w:w="5667" w:type="dxa"/>
          </w:tcPr>
          <w:p w14:paraId="4F682878" w14:textId="5EBECD4D" w:rsidR="00AE485B" w:rsidRPr="00450D38" w:rsidRDefault="003F3759" w:rsidP="00D6638C">
            <w:pPr>
              <w:autoSpaceDN/>
              <w:textAlignment w:val="auto"/>
              <w:rPr>
                <w:rFonts w:cs="Arial"/>
                <w:b/>
                <w:bCs/>
                <w:szCs w:val="20"/>
                <w:lang w:val="es-ES"/>
              </w:rPr>
            </w:pPr>
            <w:r w:rsidRPr="00450D38">
              <w:rPr>
                <w:rFonts w:cs="Arial"/>
                <w:szCs w:val="20"/>
                <w:lang w:val="es-ES"/>
              </w:rPr>
              <w:t>Se solicita al Consejo Científico que, sujeto a la disponibilidad de recursos participe activamente en los procesos de estudio y revisión pertinentes de las evaluaciones de la IPBES que se acordaron en la Sesión Plenaria de la IPBES en su 10ª sesión, incluida la evaluación de la planificación espacial integrada que incluya la biodiversidad y la conectividad ecológica y una segunda evaluación mundial de la biodiversidad y los servicios ecosistémicos, con vistas a garantizar a que se integren los elementos prioritarios para la CMS.</w:t>
            </w:r>
          </w:p>
        </w:tc>
      </w:tr>
      <w:tr w:rsidR="00AE485B" w14:paraId="295EC28D" w14:textId="69E568E5" w:rsidTr="00AE485B">
        <w:tc>
          <w:tcPr>
            <w:tcW w:w="1214" w:type="dxa"/>
          </w:tcPr>
          <w:p w14:paraId="0436031C" w14:textId="76B48969" w:rsidR="00AE485B" w:rsidRPr="00A344AB" w:rsidRDefault="00AE485B">
            <w:r>
              <w:t>14.13</w:t>
            </w:r>
          </w:p>
        </w:tc>
        <w:tc>
          <w:tcPr>
            <w:tcW w:w="2574" w:type="dxa"/>
            <w:vMerge/>
          </w:tcPr>
          <w:p w14:paraId="2721FF7F" w14:textId="77777777" w:rsidR="00AE485B" w:rsidRDefault="00AE485B" w:rsidP="002778B6">
            <w:pPr>
              <w:jc w:val="left"/>
              <w:rPr>
                <w:lang w:val="en-GB"/>
              </w:rPr>
            </w:pPr>
          </w:p>
        </w:tc>
        <w:tc>
          <w:tcPr>
            <w:tcW w:w="4432" w:type="dxa"/>
          </w:tcPr>
          <w:p w14:paraId="798EC866" w14:textId="59A1C3F5" w:rsidR="00AE485B" w:rsidRPr="00D6638C" w:rsidRDefault="003F3759" w:rsidP="00D6638C">
            <w:pPr>
              <w:autoSpaceDN/>
              <w:jc w:val="left"/>
              <w:rPr>
                <w:rFonts w:cs="Arial"/>
                <w:b/>
                <w:bCs/>
                <w:iCs/>
                <w:szCs w:val="20"/>
                <w:lang w:val="es-ES"/>
              </w:rPr>
            </w:pPr>
            <w:r w:rsidRPr="00D6638C">
              <w:rPr>
                <w:rFonts w:cs="Arial"/>
                <w:iCs/>
                <w:szCs w:val="20"/>
                <w:lang w:val="es-ES"/>
              </w:rPr>
              <w:t>Dirigido al Consejo Científico</w:t>
            </w:r>
          </w:p>
        </w:tc>
        <w:tc>
          <w:tcPr>
            <w:tcW w:w="5667" w:type="dxa"/>
          </w:tcPr>
          <w:p w14:paraId="20F60936" w14:textId="3AD6F347" w:rsidR="00AE485B" w:rsidRPr="00450D38" w:rsidRDefault="003F3759" w:rsidP="00D6638C">
            <w:pPr>
              <w:rPr>
                <w:rFonts w:cs="Arial"/>
                <w:b/>
                <w:bCs/>
                <w:szCs w:val="20"/>
                <w:lang w:val="es-ES"/>
              </w:rPr>
            </w:pPr>
            <w:r w:rsidRPr="00450D38">
              <w:rPr>
                <w:rFonts w:cs="Arial"/>
                <w:szCs w:val="20"/>
                <w:lang w:val="es-ES"/>
              </w:rPr>
              <w:t>Se solicita al Consejo Científico que, con sujeción a la disponibilidad de recursos, examine las conclusiones de los resultados recientes y futuros de la IPBES, incluida la evaluación del uso sostenible de las especies silvestres, la evaluación de los diversos valores y la valoración de la naturaleza, la evaluación de las especies exóticas invasoras y su control, el informe del taller copatrocinado por la IPBES y el IPCC sobre la diversidad biológica y el cambio climático, la evaluación de las interrelaciones entre la diversidad biológica, el agua, los alimentos y la salud, la evaluación de las causas subyacentes de la pérdida de biodiversidad y los factores determinantes del cambio transformador y las opciones para lograr la Visión 2050 para la Biodiversidad, la evaluación del impacto y la dependencia de las empresas en la biodiversidad y las contribuciones de la naturaleza a las personas, y la evaluación sobre el seguimiento de la biodiversidad y las contribuciones de la naturaleza a las personas, y preparar recomendaciones relativas a la aplicación del Convenio para su consideración por la Conferencia de las Partes en su 15ª Reunión.</w:t>
            </w:r>
          </w:p>
        </w:tc>
      </w:tr>
      <w:tr w:rsidR="00AE485B" w14:paraId="1D9B0F65" w14:textId="19CC254D" w:rsidTr="00AE485B">
        <w:tc>
          <w:tcPr>
            <w:tcW w:w="1214" w:type="dxa"/>
          </w:tcPr>
          <w:p w14:paraId="17F5C16B" w14:textId="3F857140" w:rsidR="00AE485B" w:rsidRPr="00A344AB" w:rsidRDefault="00AE485B">
            <w:r>
              <w:t>14.14</w:t>
            </w:r>
          </w:p>
        </w:tc>
        <w:tc>
          <w:tcPr>
            <w:tcW w:w="2574" w:type="dxa"/>
            <w:vMerge/>
          </w:tcPr>
          <w:p w14:paraId="4A09DE24" w14:textId="77777777" w:rsidR="00AE485B" w:rsidRDefault="00AE485B" w:rsidP="002778B6">
            <w:pPr>
              <w:jc w:val="left"/>
              <w:rPr>
                <w:lang w:val="en-GB"/>
              </w:rPr>
            </w:pPr>
          </w:p>
        </w:tc>
        <w:tc>
          <w:tcPr>
            <w:tcW w:w="4432" w:type="dxa"/>
          </w:tcPr>
          <w:p w14:paraId="3BB3CEC1" w14:textId="101ECD5A" w:rsidR="00AE485B" w:rsidRPr="00D6638C" w:rsidRDefault="003F3759" w:rsidP="00D6638C">
            <w:pPr>
              <w:autoSpaceDN/>
              <w:jc w:val="left"/>
              <w:rPr>
                <w:rFonts w:cs="Arial"/>
                <w:b/>
                <w:bCs/>
                <w:iCs/>
                <w:szCs w:val="20"/>
                <w:lang w:val="es-ES"/>
              </w:rPr>
            </w:pPr>
            <w:r w:rsidRPr="00D6638C">
              <w:rPr>
                <w:rFonts w:cs="Arial"/>
                <w:iCs/>
                <w:szCs w:val="20"/>
                <w:lang w:val="es-ES"/>
              </w:rPr>
              <w:t>Dirigido a la Secretaría</w:t>
            </w:r>
          </w:p>
        </w:tc>
        <w:tc>
          <w:tcPr>
            <w:tcW w:w="5667" w:type="dxa"/>
          </w:tcPr>
          <w:p w14:paraId="151AB71C" w14:textId="77777777" w:rsidR="003F3759" w:rsidRPr="00450D38" w:rsidRDefault="003F3759" w:rsidP="00D6638C">
            <w:pPr>
              <w:autoSpaceDN/>
              <w:ind w:left="456" w:hanging="456"/>
              <w:rPr>
                <w:rFonts w:cs="Arial"/>
                <w:b/>
                <w:bCs/>
                <w:szCs w:val="20"/>
                <w:lang w:val="es-ES"/>
              </w:rPr>
            </w:pPr>
            <w:r w:rsidRPr="00450D38">
              <w:rPr>
                <w:rFonts w:cs="Arial"/>
                <w:szCs w:val="20"/>
                <w:lang w:val="es-ES"/>
              </w:rPr>
              <w:t>Se solicita a la Secretaría que:</w:t>
            </w:r>
          </w:p>
          <w:p w14:paraId="3CEF6B5D" w14:textId="77777777" w:rsidR="003F3759" w:rsidRPr="00450D38" w:rsidRDefault="003F3759" w:rsidP="00D6638C">
            <w:pPr>
              <w:autoSpaceDN/>
              <w:ind w:left="456" w:hanging="456"/>
              <w:rPr>
                <w:rFonts w:cs="Arial"/>
                <w:b/>
                <w:bCs/>
                <w:szCs w:val="20"/>
                <w:lang w:val="es-ES"/>
              </w:rPr>
            </w:pPr>
          </w:p>
          <w:p w14:paraId="47F69F7C" w14:textId="77777777" w:rsidR="003F3759" w:rsidRPr="00450D38" w:rsidRDefault="003F3759" w:rsidP="000B548B">
            <w:pPr>
              <w:numPr>
                <w:ilvl w:val="0"/>
                <w:numId w:val="78"/>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apoye al Consejo Científico para participar en los estudios pertinentes y otros procesos de las nuevas evaluaciones de la IPBES que se acordaron en la 10ª Sesión Plenaria de la IPBES incluida la evaluación de la </w:t>
            </w:r>
            <w:r w:rsidRPr="00450D38">
              <w:rPr>
                <w:rFonts w:cs="Arial"/>
                <w:szCs w:val="20"/>
                <w:lang w:val="es-ES"/>
              </w:rPr>
              <w:lastRenderedPageBreak/>
              <w:t>planificación espacial integrada que incluya la biodiversidad y la conectividad ecológica y una segunda evaluación mundial de la biodiversidad y los servicios ecosistémicos;</w:t>
            </w:r>
          </w:p>
          <w:p w14:paraId="5B512393" w14:textId="77777777" w:rsidR="003F3759" w:rsidRPr="00450D38" w:rsidRDefault="003F3759" w:rsidP="00D6638C">
            <w:pPr>
              <w:autoSpaceDN/>
              <w:ind w:left="456" w:hanging="456"/>
              <w:textAlignment w:val="auto"/>
              <w:rPr>
                <w:rFonts w:cs="Arial"/>
                <w:b/>
                <w:bCs/>
                <w:szCs w:val="20"/>
                <w:lang w:val="es-ES"/>
              </w:rPr>
            </w:pPr>
          </w:p>
          <w:p w14:paraId="52CE9BD6" w14:textId="77777777" w:rsidR="003F3759" w:rsidRPr="00450D38" w:rsidRDefault="003F3759" w:rsidP="000B548B">
            <w:pPr>
              <w:numPr>
                <w:ilvl w:val="0"/>
                <w:numId w:val="78"/>
              </w:numPr>
              <w:suppressAutoHyphens/>
              <w:autoSpaceDN/>
              <w:spacing w:line="240" w:lineRule="auto"/>
              <w:ind w:left="456" w:hanging="456"/>
              <w:textAlignment w:val="auto"/>
              <w:rPr>
                <w:rFonts w:cs="Arial"/>
                <w:b/>
                <w:bCs/>
                <w:szCs w:val="20"/>
                <w:lang w:val="es-ES"/>
              </w:rPr>
            </w:pPr>
            <w:r w:rsidRPr="00450D38">
              <w:rPr>
                <w:rFonts w:cs="Arial"/>
                <w:szCs w:val="20"/>
                <w:lang w:val="es-ES"/>
              </w:rPr>
              <w:t>se comprometa con la Secretaría de la IPBES a seguir cooperando en cuestiones de interés para las especies migratorias; y</w:t>
            </w:r>
          </w:p>
          <w:p w14:paraId="5B3D4DFC" w14:textId="77777777" w:rsidR="003F3759" w:rsidRPr="00450D38" w:rsidRDefault="003F3759" w:rsidP="00D6638C">
            <w:pPr>
              <w:autoSpaceDN/>
              <w:ind w:left="456" w:hanging="456"/>
              <w:textAlignment w:val="auto"/>
              <w:rPr>
                <w:rFonts w:cs="Arial"/>
                <w:b/>
                <w:bCs/>
                <w:szCs w:val="20"/>
                <w:lang w:val="es-ES"/>
              </w:rPr>
            </w:pPr>
          </w:p>
          <w:p w14:paraId="47BFB5CB" w14:textId="7C852922" w:rsidR="00AE485B" w:rsidRPr="00450D38" w:rsidRDefault="003F3759" w:rsidP="000B548B">
            <w:pPr>
              <w:numPr>
                <w:ilvl w:val="0"/>
                <w:numId w:val="78"/>
              </w:numPr>
              <w:suppressAutoHyphens/>
              <w:autoSpaceDN/>
              <w:spacing w:line="240" w:lineRule="auto"/>
              <w:ind w:left="456" w:hanging="456"/>
              <w:textAlignment w:val="auto"/>
              <w:rPr>
                <w:rFonts w:cs="Arial"/>
                <w:b/>
                <w:bCs/>
                <w:szCs w:val="20"/>
                <w:lang w:val="es-ES"/>
              </w:rPr>
            </w:pPr>
            <w:r w:rsidRPr="00450D38">
              <w:rPr>
                <w:rFonts w:cs="Arial"/>
                <w:szCs w:val="20"/>
                <w:lang w:val="es-ES"/>
              </w:rPr>
              <w:t>informe al Comité Permanente en su 56ª y 57ª reuniones y a la Conferencia de las Partes en su 15</w:t>
            </w:r>
            <w:r w:rsidRPr="00450D38">
              <w:rPr>
                <w:rFonts w:cs="Arial"/>
                <w:szCs w:val="20"/>
                <w:vertAlign w:val="superscript"/>
                <w:lang w:val="es-ES"/>
              </w:rPr>
              <w:t>a</w:t>
            </w:r>
            <w:r w:rsidRPr="00450D38">
              <w:rPr>
                <w:rFonts w:cs="Arial"/>
                <w:szCs w:val="20"/>
                <w:lang w:val="es-ES"/>
              </w:rPr>
              <w:t xml:space="preserve"> Reunión sobre el progreso en la aplicación de esta Decisión.</w:t>
            </w:r>
          </w:p>
        </w:tc>
      </w:tr>
      <w:tr w:rsidR="00AE485B" w14:paraId="3D254F09" w14:textId="20ADF6C7" w:rsidTr="00AE485B">
        <w:tc>
          <w:tcPr>
            <w:tcW w:w="1214" w:type="dxa"/>
          </w:tcPr>
          <w:p w14:paraId="5F6D2594" w14:textId="3E4739B5" w:rsidR="00AE485B" w:rsidRPr="00A344AB" w:rsidRDefault="00AE485B">
            <w:r>
              <w:lastRenderedPageBreak/>
              <w:t>14.15</w:t>
            </w:r>
          </w:p>
        </w:tc>
        <w:tc>
          <w:tcPr>
            <w:tcW w:w="2574" w:type="dxa"/>
            <w:vMerge w:val="restart"/>
          </w:tcPr>
          <w:p w14:paraId="3B33B189" w14:textId="23E6590E" w:rsidR="00B91D14" w:rsidRPr="00DC4017" w:rsidRDefault="00B91D14" w:rsidP="00B91D14">
            <w:pPr>
              <w:pStyle w:val="Heading2"/>
              <w:rPr>
                <w:b/>
                <w:bCs/>
                <w:lang w:val="es-ES"/>
              </w:rPr>
            </w:pPr>
            <w:bookmarkStart w:id="7" w:name="_Toc162443081"/>
            <w:r w:rsidRPr="00DC4017">
              <w:rPr>
                <w:lang w:val="es-ES"/>
              </w:rPr>
              <w:t xml:space="preserve">Gestión </w:t>
            </w:r>
            <w:r>
              <w:rPr>
                <w:lang w:val="es-ES"/>
              </w:rPr>
              <w:t>d</w:t>
            </w:r>
            <w:r w:rsidRPr="00DC4017">
              <w:rPr>
                <w:lang w:val="es-ES"/>
              </w:rPr>
              <w:t xml:space="preserve">e </w:t>
            </w:r>
            <w:r>
              <w:rPr>
                <w:lang w:val="es-ES"/>
              </w:rPr>
              <w:t>l</w:t>
            </w:r>
            <w:r w:rsidRPr="00DC4017">
              <w:rPr>
                <w:lang w:val="es-ES"/>
              </w:rPr>
              <w:t xml:space="preserve">a Comunicación </w:t>
            </w:r>
            <w:r>
              <w:rPr>
                <w:lang w:val="es-ES"/>
              </w:rPr>
              <w:t>y</w:t>
            </w:r>
            <w:r w:rsidRPr="00DC4017">
              <w:rPr>
                <w:lang w:val="es-ES"/>
              </w:rPr>
              <w:t xml:space="preserve"> </w:t>
            </w:r>
            <w:r>
              <w:rPr>
                <w:lang w:val="es-ES"/>
              </w:rPr>
              <w:t>l</w:t>
            </w:r>
            <w:r w:rsidRPr="00DC4017">
              <w:rPr>
                <w:lang w:val="es-ES"/>
              </w:rPr>
              <w:t>a Información</w:t>
            </w:r>
            <w:bookmarkEnd w:id="7"/>
          </w:p>
          <w:p w14:paraId="794778C0" w14:textId="65BDBE20" w:rsidR="00AE485B" w:rsidRPr="00B91D14" w:rsidRDefault="00AE485B" w:rsidP="00E8272A">
            <w:pPr>
              <w:pStyle w:val="Heading2"/>
              <w:rPr>
                <w:lang w:val="es-ES"/>
              </w:rPr>
            </w:pPr>
          </w:p>
        </w:tc>
        <w:tc>
          <w:tcPr>
            <w:tcW w:w="4432" w:type="dxa"/>
          </w:tcPr>
          <w:p w14:paraId="7C29C4F7" w14:textId="5D260594" w:rsidR="00AE485B" w:rsidRPr="00D6638C" w:rsidRDefault="003F3759" w:rsidP="00D6638C">
            <w:pPr>
              <w:keepNext/>
              <w:spacing w:line="240" w:lineRule="auto"/>
              <w:jc w:val="left"/>
              <w:outlineLvl w:val="4"/>
              <w:rPr>
                <w:rFonts w:eastAsia="Calibri" w:cs="Arial"/>
                <w:b/>
                <w:bCs/>
                <w:iCs/>
                <w:szCs w:val="20"/>
                <w:lang w:val="es-ES"/>
              </w:rPr>
            </w:pPr>
            <w:r w:rsidRPr="00D6638C">
              <w:rPr>
                <w:rFonts w:eastAsia="Calibri" w:cs="Arial"/>
                <w:iCs/>
                <w:szCs w:val="20"/>
                <w:lang w:val="es-ES"/>
              </w:rPr>
              <w:t>Dirigido a las Partes</w:t>
            </w:r>
          </w:p>
        </w:tc>
        <w:tc>
          <w:tcPr>
            <w:tcW w:w="5667" w:type="dxa"/>
          </w:tcPr>
          <w:p w14:paraId="4CE0F574" w14:textId="3191FC5C" w:rsidR="00AE485B" w:rsidRPr="00450D38" w:rsidRDefault="003F3759" w:rsidP="00D6638C">
            <w:pPr>
              <w:autoSpaceDN/>
              <w:spacing w:line="240" w:lineRule="auto"/>
              <w:textAlignment w:val="auto"/>
              <w:rPr>
                <w:rFonts w:eastAsia="Calibri" w:cs="Arial"/>
                <w:b/>
                <w:bCs/>
                <w:kern w:val="0"/>
                <w:szCs w:val="20"/>
                <w:lang w:val="es-ES"/>
                <w14:ligatures w14:val="none"/>
              </w:rPr>
            </w:pPr>
            <w:r w:rsidRPr="00450D38">
              <w:rPr>
                <w:rFonts w:eastAsia="Calibri" w:cs="Arial"/>
                <w:szCs w:val="20"/>
                <w:lang w:val="es-ES"/>
              </w:rPr>
              <w:t>Se anima a las Partes a ayudar en la implementación de las recomendaciones formuladas en la «Evaluación de la Comunicación Estratégica».</w:t>
            </w:r>
          </w:p>
        </w:tc>
      </w:tr>
      <w:tr w:rsidR="00AE485B" w14:paraId="41010564" w14:textId="6D352FB7" w:rsidTr="00AE485B">
        <w:tc>
          <w:tcPr>
            <w:tcW w:w="1214" w:type="dxa"/>
          </w:tcPr>
          <w:p w14:paraId="3A70456A" w14:textId="7E50E760" w:rsidR="00AE485B" w:rsidRPr="00A344AB" w:rsidRDefault="00AE485B">
            <w:r>
              <w:t>14.16</w:t>
            </w:r>
          </w:p>
        </w:tc>
        <w:tc>
          <w:tcPr>
            <w:tcW w:w="2574" w:type="dxa"/>
            <w:vMerge/>
          </w:tcPr>
          <w:p w14:paraId="0023C7A8" w14:textId="77777777" w:rsidR="00AE485B" w:rsidRDefault="00AE485B" w:rsidP="002778B6">
            <w:pPr>
              <w:jc w:val="left"/>
              <w:rPr>
                <w:lang w:val="en-GB"/>
              </w:rPr>
            </w:pPr>
          </w:p>
        </w:tc>
        <w:tc>
          <w:tcPr>
            <w:tcW w:w="4432" w:type="dxa"/>
          </w:tcPr>
          <w:p w14:paraId="7924085C" w14:textId="558406A7" w:rsidR="00AE485B" w:rsidRPr="00D6638C" w:rsidRDefault="003F3759" w:rsidP="00D6638C">
            <w:pPr>
              <w:keepNext/>
              <w:spacing w:line="240" w:lineRule="auto"/>
              <w:jc w:val="left"/>
              <w:outlineLvl w:val="4"/>
              <w:rPr>
                <w:rFonts w:eastAsia="Calibri" w:cs="Arial"/>
                <w:b/>
                <w:bCs/>
                <w:iCs/>
                <w:szCs w:val="20"/>
                <w:lang w:val="es-ES"/>
              </w:rPr>
            </w:pPr>
            <w:r w:rsidRPr="00D6638C">
              <w:rPr>
                <w:rFonts w:eastAsia="Calibri" w:cs="Arial"/>
                <w:iCs/>
                <w:szCs w:val="20"/>
                <w:lang w:val="es-ES"/>
              </w:rPr>
              <w:t>Dirigido a la Secretaría</w:t>
            </w:r>
          </w:p>
        </w:tc>
        <w:tc>
          <w:tcPr>
            <w:tcW w:w="5667" w:type="dxa"/>
          </w:tcPr>
          <w:p w14:paraId="2C7471BF" w14:textId="2ED46AA5" w:rsidR="00AE485B" w:rsidRPr="00450D38" w:rsidRDefault="003F3759" w:rsidP="00D6638C">
            <w:pPr>
              <w:spacing w:line="240" w:lineRule="auto"/>
              <w:rPr>
                <w:rFonts w:eastAsia="Calibri" w:cs="Arial"/>
                <w:b/>
                <w:bCs/>
                <w:szCs w:val="20"/>
                <w:lang w:val="es-ES"/>
              </w:rPr>
            </w:pPr>
            <w:r w:rsidRPr="00450D38">
              <w:rPr>
                <w:rFonts w:eastAsia="Calibri" w:cs="Arial"/>
                <w:szCs w:val="20"/>
                <w:lang w:val="es-ES"/>
              </w:rPr>
              <w:t>La Secretaría elaborará, en función de la disponibilidad de recursos externos, un plan para las recomendaciones que proporciona la «Evaluación Estratégica de las Comunicaciones» y, en la medida de lo posible, trabajará para su implementación.</w:t>
            </w:r>
          </w:p>
        </w:tc>
      </w:tr>
      <w:tr w:rsidR="000E2F5B" w14:paraId="2DBB950B" w14:textId="77777777" w:rsidTr="000E2F5B">
        <w:tc>
          <w:tcPr>
            <w:tcW w:w="13887" w:type="dxa"/>
            <w:gridSpan w:val="4"/>
            <w:shd w:val="clear" w:color="auto" w:fill="DAE9F7" w:themeFill="text2" w:themeFillTint="1A"/>
          </w:tcPr>
          <w:p w14:paraId="1B01C3A7" w14:textId="7AEF4EF2" w:rsidR="000E2F5B" w:rsidRPr="00450D38" w:rsidRDefault="000E2F5B" w:rsidP="000E2F5B">
            <w:pPr>
              <w:pStyle w:val="Heading1"/>
              <w:rPr>
                <w:rFonts w:eastAsia="Calibri" w:cs="Arial"/>
                <w:b/>
                <w:bCs/>
                <w:szCs w:val="20"/>
                <w:lang w:val="es-ES"/>
              </w:rPr>
            </w:pPr>
            <w:bookmarkStart w:id="8" w:name="_Toc162443082"/>
            <w:r>
              <w:t>Evaluaciones e Informes Científicos</w:t>
            </w:r>
            <w:bookmarkEnd w:id="8"/>
          </w:p>
        </w:tc>
      </w:tr>
      <w:tr w:rsidR="00AE485B" w14:paraId="7BC51247" w14:textId="0A3C8661" w:rsidTr="00AE485B">
        <w:tc>
          <w:tcPr>
            <w:tcW w:w="1214" w:type="dxa"/>
          </w:tcPr>
          <w:p w14:paraId="4340D94F" w14:textId="2C34777D" w:rsidR="00AE485B" w:rsidRPr="0014338E" w:rsidRDefault="00AE485B">
            <w:r w:rsidRPr="0014338E">
              <w:t>14.17</w:t>
            </w:r>
          </w:p>
        </w:tc>
        <w:tc>
          <w:tcPr>
            <w:tcW w:w="2574" w:type="dxa"/>
            <w:vMerge w:val="restart"/>
          </w:tcPr>
          <w:p w14:paraId="6B0EDB8D" w14:textId="66E025C1" w:rsidR="00B91D14" w:rsidRPr="00774D1D" w:rsidRDefault="00B91D14" w:rsidP="00B91D14">
            <w:pPr>
              <w:pStyle w:val="Heading2"/>
              <w:rPr>
                <w:rFonts w:eastAsiaTheme="minorHAnsi" w:cstheme="minorBidi"/>
                <w:b/>
                <w:bCs/>
                <w:szCs w:val="22"/>
                <w:lang w:val="es-ES"/>
              </w:rPr>
            </w:pPr>
            <w:bookmarkStart w:id="9" w:name="_Toc162443083"/>
            <w:r w:rsidRPr="00774D1D">
              <w:rPr>
                <w:lang w:val="es-ES"/>
              </w:rPr>
              <w:t xml:space="preserve">Atlas </w:t>
            </w:r>
            <w:r>
              <w:rPr>
                <w:lang w:val="es-ES"/>
              </w:rPr>
              <w:t>d</w:t>
            </w:r>
            <w:r w:rsidRPr="00774D1D">
              <w:rPr>
                <w:lang w:val="es-ES"/>
              </w:rPr>
              <w:t xml:space="preserve">e </w:t>
            </w:r>
            <w:r>
              <w:rPr>
                <w:lang w:val="es-ES"/>
              </w:rPr>
              <w:t>l</w:t>
            </w:r>
            <w:r w:rsidRPr="00774D1D">
              <w:rPr>
                <w:lang w:val="es-ES"/>
              </w:rPr>
              <w:t>a Migración Animal</w:t>
            </w:r>
            <w:bookmarkEnd w:id="9"/>
          </w:p>
          <w:p w14:paraId="29DD956D" w14:textId="63CA82F5" w:rsidR="00AE485B" w:rsidRPr="00B91D14" w:rsidRDefault="00AE485B" w:rsidP="00E8272A">
            <w:pPr>
              <w:pStyle w:val="Heading2"/>
              <w:rPr>
                <w:lang w:val="es-ES"/>
              </w:rPr>
            </w:pPr>
          </w:p>
        </w:tc>
        <w:tc>
          <w:tcPr>
            <w:tcW w:w="4432" w:type="dxa"/>
          </w:tcPr>
          <w:p w14:paraId="1A55D691" w14:textId="7CFB9F09" w:rsidR="00AE485B" w:rsidRPr="00D6638C" w:rsidRDefault="003F3759" w:rsidP="00D6638C">
            <w:pPr>
              <w:keepNext/>
              <w:autoSpaceDN/>
              <w:jc w:val="left"/>
              <w:textAlignment w:val="auto"/>
              <w:outlineLvl w:val="4"/>
              <w:rPr>
                <w:rFonts w:cs="Arial"/>
                <w:b/>
                <w:bCs/>
                <w:iCs/>
                <w:szCs w:val="20"/>
                <w:lang w:val="es-ES"/>
              </w:rPr>
            </w:pPr>
            <w:r w:rsidRPr="00D6638C">
              <w:rPr>
                <w:rFonts w:cs="Arial"/>
                <w:iCs/>
                <w:szCs w:val="20"/>
                <w:lang w:val="es-ES"/>
              </w:rPr>
              <w:t>Dirigido a las Partes</w:t>
            </w:r>
          </w:p>
        </w:tc>
        <w:tc>
          <w:tcPr>
            <w:tcW w:w="5667" w:type="dxa"/>
          </w:tcPr>
          <w:p w14:paraId="4EFBF07C" w14:textId="39C26B5E" w:rsidR="00AE485B" w:rsidRPr="00450D38" w:rsidRDefault="003F3759" w:rsidP="00D6638C">
            <w:pPr>
              <w:rPr>
                <w:rFonts w:eastAsia="Calibri" w:cs="Arial"/>
                <w:b/>
                <w:bCs/>
                <w:kern w:val="0"/>
                <w:szCs w:val="20"/>
                <w:lang w:val="es-ES"/>
                <w14:ligatures w14:val="none"/>
              </w:rPr>
            </w:pPr>
            <w:r w:rsidRPr="00450D38">
              <w:rPr>
                <w:rFonts w:cs="Arial"/>
                <w:szCs w:val="20"/>
                <w:lang w:val="es-ES"/>
              </w:rPr>
              <w:t>Se alienta a las Partes a hacer uso, según corresponda, de los numerosos módulos del atlas sobre migración animal preparados hasta el momento en sus políticas, tomas de decisiones y gestión, y en la implementación de las disposiciones, Resoluciones y Decisiones de la Convención sobre Especies Migratorias.</w:t>
            </w:r>
          </w:p>
        </w:tc>
      </w:tr>
      <w:tr w:rsidR="00AE485B" w14:paraId="1716A930" w14:textId="32459632" w:rsidTr="00AE485B">
        <w:tc>
          <w:tcPr>
            <w:tcW w:w="1214" w:type="dxa"/>
          </w:tcPr>
          <w:p w14:paraId="14B0E367" w14:textId="7698F5B2" w:rsidR="00AE485B" w:rsidRPr="0014338E" w:rsidRDefault="00AE485B">
            <w:r w:rsidRPr="0014338E">
              <w:t>14.18</w:t>
            </w:r>
          </w:p>
        </w:tc>
        <w:tc>
          <w:tcPr>
            <w:tcW w:w="2574" w:type="dxa"/>
            <w:vMerge/>
          </w:tcPr>
          <w:p w14:paraId="6110AD26" w14:textId="77777777" w:rsidR="00AE485B" w:rsidRPr="00A344AB" w:rsidRDefault="00AE485B" w:rsidP="002778B6">
            <w:pPr>
              <w:jc w:val="left"/>
              <w:rPr>
                <w:lang w:val="en-GB"/>
              </w:rPr>
            </w:pPr>
          </w:p>
        </w:tc>
        <w:tc>
          <w:tcPr>
            <w:tcW w:w="4432" w:type="dxa"/>
          </w:tcPr>
          <w:p w14:paraId="4906A8F2" w14:textId="42017547" w:rsidR="00AE485B" w:rsidRPr="00D6638C" w:rsidRDefault="003F3759" w:rsidP="00D6638C">
            <w:pPr>
              <w:autoSpaceDN/>
              <w:spacing w:after="160" w:line="259" w:lineRule="auto"/>
              <w:contextualSpacing/>
              <w:jc w:val="left"/>
              <w:textAlignment w:val="auto"/>
              <w:rPr>
                <w:rFonts w:cs="Arial"/>
                <w:b/>
                <w:bCs/>
                <w:iCs/>
                <w:szCs w:val="20"/>
                <w:lang w:val="es-ES"/>
              </w:rPr>
            </w:pPr>
            <w:r w:rsidRPr="00D6638C">
              <w:rPr>
                <w:rFonts w:cs="Arial"/>
                <w:iCs/>
                <w:szCs w:val="20"/>
                <w:lang w:val="es-ES"/>
              </w:rPr>
              <w:t>Dirigida al Consejo Científico</w:t>
            </w:r>
          </w:p>
        </w:tc>
        <w:tc>
          <w:tcPr>
            <w:tcW w:w="5667" w:type="dxa"/>
          </w:tcPr>
          <w:p w14:paraId="674661C4" w14:textId="77777777" w:rsidR="003F3759" w:rsidRPr="00450D38" w:rsidRDefault="003F3759" w:rsidP="00D6638C">
            <w:pPr>
              <w:autoSpaceDN/>
              <w:textAlignment w:val="auto"/>
              <w:rPr>
                <w:rFonts w:cs="Arial"/>
                <w:b/>
                <w:bCs/>
                <w:szCs w:val="20"/>
                <w:lang w:val="es-ES"/>
              </w:rPr>
            </w:pPr>
            <w:r w:rsidRPr="00450D38">
              <w:rPr>
                <w:rFonts w:cs="Arial"/>
                <w:szCs w:val="20"/>
                <w:lang w:val="es-ES"/>
              </w:rPr>
              <w:t>Se solicita al Consejo Científico, con sujeción a la disponibilidad de recursos externos:</w:t>
            </w:r>
          </w:p>
          <w:p w14:paraId="1221773E" w14:textId="77777777" w:rsidR="003F3759" w:rsidRPr="00450D38" w:rsidRDefault="003F3759" w:rsidP="00D6638C">
            <w:pPr>
              <w:autoSpaceDN/>
              <w:ind w:left="456" w:hanging="456"/>
              <w:textAlignment w:val="auto"/>
              <w:rPr>
                <w:rFonts w:cs="Arial"/>
                <w:b/>
                <w:bCs/>
                <w:szCs w:val="20"/>
                <w:lang w:val="es-ES"/>
              </w:rPr>
            </w:pPr>
          </w:p>
          <w:p w14:paraId="28E8539A" w14:textId="77777777" w:rsidR="003F3759" w:rsidRPr="00450D38" w:rsidRDefault="003F3759" w:rsidP="000B548B">
            <w:pPr>
              <w:pStyle w:val="ListParagraph"/>
              <w:numPr>
                <w:ilvl w:val="0"/>
                <w:numId w:val="79"/>
              </w:numPr>
              <w:suppressAutoHyphens/>
              <w:autoSpaceDN/>
              <w:spacing w:line="240" w:lineRule="auto"/>
              <w:ind w:left="456" w:hanging="456"/>
              <w:contextualSpacing w:val="0"/>
              <w:textAlignment w:val="auto"/>
              <w:rPr>
                <w:rFonts w:cs="Arial"/>
                <w:b/>
                <w:bCs/>
                <w:szCs w:val="20"/>
                <w:lang w:val="es-ES"/>
              </w:rPr>
            </w:pPr>
            <w:r w:rsidRPr="00450D38">
              <w:rPr>
                <w:rFonts w:cs="Arial"/>
                <w:szCs w:val="20"/>
                <w:lang w:val="es-ES"/>
              </w:rPr>
              <w:t xml:space="preserve">asesorar y orientar a la Secretaría sobre la actualización de los módulos existentes y la creación de módulos adicionales del atlas;  </w:t>
            </w:r>
          </w:p>
          <w:p w14:paraId="73DBF8C2" w14:textId="77777777" w:rsidR="003F3759" w:rsidRPr="00450D38" w:rsidRDefault="003F3759" w:rsidP="00D6638C">
            <w:pPr>
              <w:pStyle w:val="ListParagraph"/>
              <w:autoSpaceDN/>
              <w:ind w:left="456" w:hanging="456"/>
              <w:contextualSpacing w:val="0"/>
              <w:textAlignment w:val="auto"/>
              <w:rPr>
                <w:rFonts w:cs="Arial"/>
                <w:b/>
                <w:bCs/>
                <w:szCs w:val="20"/>
                <w:lang w:val="es-ES"/>
              </w:rPr>
            </w:pPr>
          </w:p>
          <w:p w14:paraId="58E3250F" w14:textId="77777777" w:rsidR="003F3759" w:rsidRPr="00450D38" w:rsidRDefault="003F3759" w:rsidP="000B548B">
            <w:pPr>
              <w:pStyle w:val="ListParagraph"/>
              <w:numPr>
                <w:ilvl w:val="0"/>
                <w:numId w:val="79"/>
              </w:numPr>
              <w:suppressAutoHyphens/>
              <w:autoSpaceDN/>
              <w:spacing w:line="240" w:lineRule="auto"/>
              <w:ind w:left="456" w:hanging="456"/>
              <w:contextualSpacing w:val="0"/>
              <w:textAlignment w:val="auto"/>
              <w:rPr>
                <w:rFonts w:cs="Arial"/>
                <w:b/>
                <w:bCs/>
                <w:szCs w:val="20"/>
                <w:lang w:val="es-ES"/>
              </w:rPr>
            </w:pPr>
            <w:r w:rsidRPr="00450D38">
              <w:rPr>
                <w:rFonts w:cs="Arial"/>
                <w:szCs w:val="20"/>
                <w:lang w:val="es-ES"/>
              </w:rPr>
              <w:t xml:space="preserve">asesorar y orientar a la Secretaría sobre la mejora de la facilidad de uso del atlas, si fuera necesario; </w:t>
            </w:r>
          </w:p>
          <w:p w14:paraId="1D119096" w14:textId="77777777" w:rsidR="003F3759" w:rsidRPr="00450D38" w:rsidRDefault="003F3759" w:rsidP="00D6638C">
            <w:pPr>
              <w:pStyle w:val="ListParagraph"/>
              <w:ind w:left="456" w:hanging="456"/>
              <w:contextualSpacing w:val="0"/>
              <w:rPr>
                <w:rFonts w:cs="Arial"/>
                <w:b/>
                <w:bCs/>
                <w:szCs w:val="20"/>
                <w:lang w:val="es-ES"/>
              </w:rPr>
            </w:pPr>
          </w:p>
          <w:p w14:paraId="45E47FB1" w14:textId="77777777" w:rsidR="003F3759" w:rsidRPr="00450D38" w:rsidRDefault="003F3759" w:rsidP="000B548B">
            <w:pPr>
              <w:pStyle w:val="ListParagraph"/>
              <w:numPr>
                <w:ilvl w:val="0"/>
                <w:numId w:val="79"/>
              </w:numPr>
              <w:suppressAutoHyphens/>
              <w:autoSpaceDN/>
              <w:spacing w:line="240" w:lineRule="auto"/>
              <w:ind w:left="456" w:hanging="456"/>
              <w:contextualSpacing w:val="0"/>
              <w:textAlignment w:val="auto"/>
              <w:rPr>
                <w:rFonts w:cs="Arial"/>
                <w:b/>
                <w:bCs/>
                <w:szCs w:val="20"/>
                <w:lang w:val="es-ES"/>
              </w:rPr>
            </w:pPr>
            <w:r w:rsidRPr="00450D38">
              <w:rPr>
                <w:rFonts w:cs="Arial"/>
                <w:szCs w:val="20"/>
                <w:lang w:val="es-ES"/>
              </w:rPr>
              <w:lastRenderedPageBreak/>
              <w:t>colaborar estrechamente con la Secretaría y las partes interesadas pertinentes en la promoción del conocimiento y el uso de los módulos existentes a través de los medios adecuados, como seminarios web; y</w:t>
            </w:r>
          </w:p>
          <w:p w14:paraId="6A0381CA" w14:textId="77777777" w:rsidR="003F3759" w:rsidRPr="00450D38" w:rsidRDefault="003F3759" w:rsidP="00D6638C">
            <w:pPr>
              <w:pStyle w:val="ListParagraph"/>
              <w:ind w:left="456" w:hanging="456"/>
              <w:contextualSpacing w:val="0"/>
              <w:rPr>
                <w:rFonts w:cs="Arial"/>
                <w:b/>
                <w:bCs/>
                <w:szCs w:val="20"/>
                <w:lang w:val="es-ES"/>
              </w:rPr>
            </w:pPr>
          </w:p>
          <w:p w14:paraId="329FCB24" w14:textId="1FAAD71B" w:rsidR="00AE485B" w:rsidRPr="00450D38" w:rsidRDefault="003F3759" w:rsidP="000B548B">
            <w:pPr>
              <w:pStyle w:val="ListParagraph"/>
              <w:numPr>
                <w:ilvl w:val="0"/>
                <w:numId w:val="79"/>
              </w:numPr>
              <w:suppressAutoHyphens/>
              <w:autoSpaceDN/>
              <w:spacing w:line="240" w:lineRule="auto"/>
              <w:ind w:left="456" w:hanging="456"/>
              <w:contextualSpacing w:val="0"/>
              <w:textAlignment w:val="auto"/>
              <w:rPr>
                <w:rFonts w:cs="Arial"/>
                <w:b/>
                <w:bCs/>
                <w:szCs w:val="20"/>
                <w:lang w:val="es-ES"/>
              </w:rPr>
            </w:pPr>
            <w:r w:rsidRPr="00450D38">
              <w:rPr>
                <w:rFonts w:cs="Arial"/>
                <w:szCs w:val="20"/>
                <w:lang w:val="es-ES"/>
              </w:rPr>
              <w:t>formular recomendaciones a la COP15 sobre el perfeccionamiento futuro del atlas.</w:t>
            </w:r>
          </w:p>
        </w:tc>
      </w:tr>
      <w:tr w:rsidR="00AE485B" w14:paraId="2A7B5022" w14:textId="3740E8CA" w:rsidTr="00AE485B">
        <w:tc>
          <w:tcPr>
            <w:tcW w:w="1214" w:type="dxa"/>
          </w:tcPr>
          <w:p w14:paraId="2DC61207" w14:textId="01E361D7" w:rsidR="00AE485B" w:rsidRPr="0014338E" w:rsidRDefault="00AE485B">
            <w:r w:rsidRPr="0014338E">
              <w:lastRenderedPageBreak/>
              <w:t>14.19</w:t>
            </w:r>
          </w:p>
        </w:tc>
        <w:tc>
          <w:tcPr>
            <w:tcW w:w="2574" w:type="dxa"/>
            <w:vMerge/>
          </w:tcPr>
          <w:p w14:paraId="22AE6B70" w14:textId="77777777" w:rsidR="00AE485B" w:rsidRPr="00A344AB" w:rsidRDefault="00AE485B" w:rsidP="002778B6">
            <w:pPr>
              <w:jc w:val="left"/>
              <w:rPr>
                <w:lang w:val="en-GB"/>
              </w:rPr>
            </w:pPr>
          </w:p>
        </w:tc>
        <w:tc>
          <w:tcPr>
            <w:tcW w:w="4432" w:type="dxa"/>
          </w:tcPr>
          <w:p w14:paraId="5C130B7E" w14:textId="0433874B" w:rsidR="00AE485B" w:rsidRPr="00D6638C" w:rsidRDefault="003F3759" w:rsidP="00D6638C">
            <w:pPr>
              <w:keepNext/>
              <w:autoSpaceDN/>
              <w:jc w:val="left"/>
              <w:textAlignment w:val="auto"/>
              <w:outlineLvl w:val="4"/>
              <w:rPr>
                <w:rFonts w:cs="Arial"/>
                <w:b/>
                <w:bCs/>
                <w:iCs/>
                <w:szCs w:val="20"/>
                <w:lang w:val="es-ES"/>
              </w:rPr>
            </w:pPr>
            <w:r w:rsidRPr="00D6638C">
              <w:rPr>
                <w:rFonts w:cs="Arial"/>
                <w:iCs/>
                <w:szCs w:val="20"/>
                <w:lang w:val="es-ES"/>
              </w:rPr>
              <w:t>Dirigido a la Secretaría</w:t>
            </w:r>
          </w:p>
        </w:tc>
        <w:tc>
          <w:tcPr>
            <w:tcW w:w="5667" w:type="dxa"/>
          </w:tcPr>
          <w:p w14:paraId="41D0962A" w14:textId="77777777" w:rsidR="003F3759" w:rsidRPr="00450D38" w:rsidRDefault="003F3759" w:rsidP="00D6638C">
            <w:pPr>
              <w:autoSpaceDN/>
              <w:textAlignment w:val="auto"/>
              <w:rPr>
                <w:rFonts w:cs="Arial"/>
                <w:b/>
                <w:bCs/>
                <w:szCs w:val="20"/>
                <w:lang w:val="es-ES"/>
              </w:rPr>
            </w:pPr>
            <w:r w:rsidRPr="00450D38">
              <w:rPr>
                <w:rFonts w:cs="Arial"/>
                <w:szCs w:val="20"/>
                <w:lang w:val="es-ES"/>
              </w:rPr>
              <w:t>La Secretaría debe, sujeta a la disponibilidad de los recursos y en cooperación con el Consejo Científico:</w:t>
            </w:r>
          </w:p>
          <w:p w14:paraId="7A1D8F8A" w14:textId="77777777" w:rsidR="003F3759" w:rsidRPr="00450D38" w:rsidRDefault="003F3759" w:rsidP="00D6638C">
            <w:pPr>
              <w:autoSpaceDN/>
              <w:ind w:left="456" w:hanging="456"/>
              <w:textAlignment w:val="auto"/>
              <w:rPr>
                <w:rFonts w:cs="Arial"/>
                <w:b/>
                <w:bCs/>
                <w:szCs w:val="20"/>
                <w:lang w:val="es-ES"/>
              </w:rPr>
            </w:pPr>
          </w:p>
          <w:p w14:paraId="5B188982" w14:textId="77777777" w:rsidR="003F3759" w:rsidRPr="00450D38" w:rsidRDefault="003F3759" w:rsidP="000B548B">
            <w:pPr>
              <w:numPr>
                <w:ilvl w:val="0"/>
                <w:numId w:val="1"/>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 xml:space="preserve">Desarrollar más los módulos que ya están en marcha actualmente; </w:t>
            </w:r>
          </w:p>
          <w:p w14:paraId="57601B1D" w14:textId="77777777" w:rsidR="003F3759" w:rsidRPr="00450D38" w:rsidRDefault="003F3759" w:rsidP="00D6638C">
            <w:pPr>
              <w:autoSpaceDN/>
              <w:ind w:left="456" w:hanging="456"/>
              <w:contextualSpacing/>
              <w:textAlignment w:val="auto"/>
              <w:rPr>
                <w:rFonts w:cs="Arial"/>
                <w:b/>
                <w:bCs/>
                <w:szCs w:val="20"/>
                <w:lang w:val="es-ES"/>
              </w:rPr>
            </w:pPr>
          </w:p>
          <w:p w14:paraId="1CFD0E0A" w14:textId="77777777" w:rsidR="003F3759" w:rsidRPr="00450D38" w:rsidRDefault="003F3759" w:rsidP="000B548B">
            <w:pPr>
              <w:numPr>
                <w:ilvl w:val="0"/>
                <w:numId w:val="1"/>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promover el conocimiento y uso de los módulos existentes a través de medio apropiados, como los seminarios web;</w:t>
            </w:r>
          </w:p>
          <w:p w14:paraId="33105BB1" w14:textId="77777777" w:rsidR="003F3759" w:rsidRPr="00450D38" w:rsidRDefault="003F3759" w:rsidP="00D6638C">
            <w:pPr>
              <w:autoSpaceDN/>
              <w:ind w:left="456" w:hanging="456"/>
              <w:contextualSpacing/>
              <w:textAlignment w:val="auto"/>
              <w:rPr>
                <w:rFonts w:cs="Arial"/>
                <w:b/>
                <w:bCs/>
                <w:szCs w:val="20"/>
                <w:lang w:val="es-ES"/>
              </w:rPr>
            </w:pPr>
          </w:p>
          <w:p w14:paraId="159A68C6" w14:textId="77777777" w:rsidR="003F3759" w:rsidRPr="00450D38" w:rsidRDefault="003F3759" w:rsidP="000B548B">
            <w:pPr>
              <w:numPr>
                <w:ilvl w:val="0"/>
                <w:numId w:val="1"/>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considerar la necesidad de cualquier actualización de los módulos existentes y mejorar su usabilidad;</w:t>
            </w:r>
          </w:p>
          <w:p w14:paraId="5FB234BE" w14:textId="77777777" w:rsidR="003F3759" w:rsidRPr="00450D38" w:rsidRDefault="003F3759" w:rsidP="00D6638C">
            <w:pPr>
              <w:autoSpaceDN/>
              <w:ind w:left="456" w:hanging="456"/>
              <w:contextualSpacing/>
              <w:textAlignment w:val="auto"/>
              <w:rPr>
                <w:rFonts w:cs="Arial"/>
                <w:b/>
                <w:bCs/>
                <w:szCs w:val="20"/>
                <w:lang w:val="es-ES"/>
              </w:rPr>
            </w:pPr>
          </w:p>
          <w:p w14:paraId="529E3B6F" w14:textId="77777777" w:rsidR="003F3759" w:rsidRPr="00450D38" w:rsidRDefault="003F3759" w:rsidP="000B548B">
            <w:pPr>
              <w:numPr>
                <w:ilvl w:val="0"/>
                <w:numId w:val="1"/>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 xml:space="preserve">explorar las opciones existentes para el desarrollo de módulos adicionales, en consulta con el Consejo Científico;  </w:t>
            </w:r>
          </w:p>
          <w:p w14:paraId="1B5AE612" w14:textId="77777777" w:rsidR="003F3759" w:rsidRPr="00450D38" w:rsidRDefault="003F3759" w:rsidP="00D6638C">
            <w:pPr>
              <w:autoSpaceDN/>
              <w:ind w:left="456" w:hanging="456"/>
              <w:contextualSpacing/>
              <w:textAlignment w:val="auto"/>
              <w:rPr>
                <w:rFonts w:cs="Arial"/>
                <w:b/>
                <w:bCs/>
                <w:szCs w:val="20"/>
                <w:lang w:val="es-ES"/>
              </w:rPr>
            </w:pPr>
          </w:p>
          <w:p w14:paraId="093904BA" w14:textId="77777777" w:rsidR="003F3759" w:rsidRPr="00450D38" w:rsidRDefault="003F3759" w:rsidP="000B548B">
            <w:pPr>
              <w:numPr>
                <w:ilvl w:val="0"/>
                <w:numId w:val="1"/>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explorar las opciones existentes para mejorar la disponibilidad de varios módulos del atlas, p. ej., a través de la base de datos global;</w:t>
            </w:r>
          </w:p>
          <w:p w14:paraId="6B771248" w14:textId="77777777" w:rsidR="003F3759" w:rsidRPr="00450D38" w:rsidRDefault="003F3759" w:rsidP="00D6638C">
            <w:pPr>
              <w:pStyle w:val="ListParagraph"/>
              <w:ind w:left="456" w:hanging="456"/>
              <w:rPr>
                <w:rFonts w:cs="Arial"/>
                <w:b/>
                <w:bCs/>
                <w:szCs w:val="20"/>
                <w:lang w:val="es-ES"/>
              </w:rPr>
            </w:pPr>
          </w:p>
          <w:p w14:paraId="520555A2" w14:textId="77777777" w:rsidR="003F3759" w:rsidRPr="00450D38" w:rsidRDefault="003F3759" w:rsidP="000B548B">
            <w:pPr>
              <w:numPr>
                <w:ilvl w:val="0"/>
                <w:numId w:val="1"/>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divulgar información sobre el atlas en la página web de la CMS; y</w:t>
            </w:r>
          </w:p>
          <w:p w14:paraId="31B2FCE5" w14:textId="77777777" w:rsidR="003F3759" w:rsidRPr="00450D38" w:rsidRDefault="003F3759" w:rsidP="00D6638C">
            <w:pPr>
              <w:pStyle w:val="ListParagraph"/>
              <w:ind w:left="456" w:hanging="456"/>
              <w:rPr>
                <w:rFonts w:cs="Arial"/>
                <w:b/>
                <w:bCs/>
                <w:szCs w:val="20"/>
                <w:lang w:val="es-ES"/>
              </w:rPr>
            </w:pPr>
          </w:p>
          <w:p w14:paraId="502F5683" w14:textId="62DFA989" w:rsidR="00AE485B" w:rsidRPr="00450D38" w:rsidRDefault="003F3759" w:rsidP="000B548B">
            <w:pPr>
              <w:numPr>
                <w:ilvl w:val="0"/>
                <w:numId w:val="1"/>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clarificar el tipo y el contenido de la información que han de facilitar las Partes en relación con su experiencia utilizando los módulos del atlas, y solicitar a las Partes sus comentarios mediante una notificación para el perfeccionamiento futuro del atlas.</w:t>
            </w:r>
          </w:p>
        </w:tc>
      </w:tr>
      <w:tr w:rsidR="00AE485B" w14:paraId="7E3CCD8D" w14:textId="4316C438" w:rsidTr="00AE485B">
        <w:tc>
          <w:tcPr>
            <w:tcW w:w="1214" w:type="dxa"/>
          </w:tcPr>
          <w:p w14:paraId="525B3497" w14:textId="61480947" w:rsidR="00AE485B" w:rsidRPr="00135320" w:rsidRDefault="00AE485B">
            <w:r w:rsidRPr="00135320">
              <w:t>14.20</w:t>
            </w:r>
          </w:p>
        </w:tc>
        <w:tc>
          <w:tcPr>
            <w:tcW w:w="2574" w:type="dxa"/>
            <w:vMerge w:val="restart"/>
          </w:tcPr>
          <w:p w14:paraId="0FFD5602" w14:textId="17D8B433" w:rsidR="00AE485B" w:rsidRPr="00B91D14" w:rsidRDefault="00B91D14" w:rsidP="00E8272A">
            <w:pPr>
              <w:pStyle w:val="Heading2"/>
            </w:pPr>
            <w:bookmarkStart w:id="10" w:name="_Toc162443084"/>
            <w:r w:rsidRPr="00B91D14">
              <w:t>Estado de Conservación de las Especies Migratorias</w:t>
            </w:r>
            <w:bookmarkEnd w:id="10"/>
          </w:p>
        </w:tc>
        <w:tc>
          <w:tcPr>
            <w:tcW w:w="4432" w:type="dxa"/>
          </w:tcPr>
          <w:p w14:paraId="3F4E335B" w14:textId="7E046E3F" w:rsidR="00AE485B" w:rsidRPr="00D6638C" w:rsidRDefault="003F3759" w:rsidP="00D6638C">
            <w:pPr>
              <w:autoSpaceDN/>
              <w:jc w:val="left"/>
              <w:textAlignment w:val="auto"/>
              <w:rPr>
                <w:rFonts w:cs="Arial"/>
                <w:b/>
                <w:bCs/>
                <w:iCs/>
                <w:szCs w:val="20"/>
                <w:lang w:val="es-ES"/>
              </w:rPr>
            </w:pPr>
            <w:r w:rsidRPr="00D6638C">
              <w:rPr>
                <w:rFonts w:cs="Arial"/>
                <w:iCs/>
                <w:szCs w:val="20"/>
                <w:lang w:val="es-ES"/>
              </w:rPr>
              <w:t>Dirigido a las Partes</w:t>
            </w:r>
          </w:p>
        </w:tc>
        <w:tc>
          <w:tcPr>
            <w:tcW w:w="5667" w:type="dxa"/>
          </w:tcPr>
          <w:p w14:paraId="0295F7EE" w14:textId="77777777" w:rsidR="003F3759" w:rsidRPr="00450D38" w:rsidRDefault="003F3759" w:rsidP="00D6638C">
            <w:pPr>
              <w:tabs>
                <w:tab w:val="left" w:pos="1080"/>
              </w:tabs>
              <w:autoSpaceDN/>
              <w:ind w:left="456" w:hanging="456"/>
              <w:textAlignment w:val="auto"/>
              <w:rPr>
                <w:rFonts w:cs="Arial"/>
                <w:b/>
                <w:bCs/>
                <w:szCs w:val="20"/>
                <w:lang w:val="es-ES"/>
              </w:rPr>
            </w:pPr>
            <w:r w:rsidRPr="00450D38">
              <w:rPr>
                <w:rFonts w:cs="Arial"/>
                <w:szCs w:val="20"/>
                <w:lang w:val="es-ES"/>
              </w:rPr>
              <w:t>Se invita a las Partes a:</w:t>
            </w:r>
          </w:p>
          <w:p w14:paraId="4E5515B7" w14:textId="77777777" w:rsidR="003F3759" w:rsidRPr="00450D38" w:rsidRDefault="003F3759" w:rsidP="00D6638C">
            <w:pPr>
              <w:autoSpaceDN/>
              <w:ind w:left="456" w:hanging="456"/>
              <w:textAlignment w:val="auto"/>
              <w:rPr>
                <w:rFonts w:cs="Arial"/>
                <w:b/>
                <w:bCs/>
                <w:szCs w:val="20"/>
                <w:lang w:val="es-ES"/>
              </w:rPr>
            </w:pPr>
          </w:p>
          <w:p w14:paraId="312EE66D" w14:textId="77777777" w:rsidR="003F3759" w:rsidRPr="00450D38" w:rsidRDefault="003F3759" w:rsidP="000B548B">
            <w:pPr>
              <w:numPr>
                <w:ilvl w:val="0"/>
                <w:numId w:val="2"/>
              </w:numPr>
              <w:suppressAutoHyphens/>
              <w:autoSpaceDN/>
              <w:spacing w:line="240" w:lineRule="auto"/>
              <w:ind w:left="456" w:hanging="456"/>
              <w:textAlignment w:val="auto"/>
              <w:rPr>
                <w:rFonts w:cs="Arial"/>
                <w:b/>
                <w:bCs/>
                <w:szCs w:val="20"/>
                <w:lang w:val="es-ES" w:eastAsia="ja-JP"/>
              </w:rPr>
            </w:pPr>
            <w:r w:rsidRPr="00450D38">
              <w:rPr>
                <w:rFonts w:cs="Arial"/>
                <w:szCs w:val="20"/>
                <w:lang w:val="es-ES" w:eastAsia="ja-JP"/>
              </w:rPr>
              <w:lastRenderedPageBreak/>
              <w:t xml:space="preserve">Tener en cuenta los hallazgos y recomendaciones de los informes considerados en la COP14: </w:t>
            </w:r>
            <w:r w:rsidRPr="00450D38">
              <w:rPr>
                <w:rFonts w:cs="Arial"/>
                <w:i/>
                <w:iCs/>
                <w:szCs w:val="20"/>
                <w:lang w:val="es-ES" w:eastAsia="ja-JP"/>
              </w:rPr>
              <w:t>Estado de las especies migratorias del mundo</w:t>
            </w:r>
            <w:r w:rsidRPr="00450D38">
              <w:rPr>
                <w:rFonts w:cs="Arial"/>
                <w:szCs w:val="20"/>
                <w:lang w:val="es-ES" w:eastAsia="ja-JP"/>
              </w:rPr>
              <w:t xml:space="preserve">; </w:t>
            </w:r>
            <w:r w:rsidRPr="00450D38">
              <w:rPr>
                <w:rFonts w:cs="Arial"/>
                <w:i/>
                <w:iCs/>
                <w:szCs w:val="20"/>
                <w:lang w:val="es-ES" w:eastAsia="ja-JP"/>
              </w:rPr>
              <w:t>Evaluación del riesgo que representan las especies incluidas en el Apéndice I de la CMS por uso directo y comercio</w:t>
            </w:r>
            <w:r w:rsidRPr="00450D38">
              <w:rPr>
                <w:rFonts w:cs="Arial"/>
                <w:szCs w:val="20"/>
                <w:lang w:val="es-ES" w:eastAsia="ja-JP"/>
              </w:rPr>
              <w:t xml:space="preserve"> y </w:t>
            </w:r>
            <w:r w:rsidRPr="00450D38">
              <w:rPr>
                <w:rFonts w:cs="Arial"/>
                <w:i/>
                <w:iCs/>
                <w:szCs w:val="20"/>
                <w:lang w:val="es-ES" w:eastAsia="ja-JP"/>
              </w:rPr>
              <w:t>una revisión en profundidad sobre el estado de conservación de las especies individuales incluidas en la Lista de la CMS;</w:t>
            </w:r>
            <w:r w:rsidRPr="00450D38">
              <w:rPr>
                <w:rFonts w:cs="Arial"/>
                <w:szCs w:val="20"/>
                <w:lang w:val="es-ES" w:eastAsia="ja-JP"/>
              </w:rPr>
              <w:t xml:space="preserve"> </w:t>
            </w:r>
          </w:p>
          <w:p w14:paraId="6F4A9F03" w14:textId="77777777" w:rsidR="003F3759" w:rsidRPr="00450D38" w:rsidRDefault="003F3759" w:rsidP="00D6638C">
            <w:pPr>
              <w:autoSpaceDN/>
              <w:ind w:left="456" w:hanging="456"/>
              <w:textAlignment w:val="auto"/>
              <w:rPr>
                <w:rFonts w:cs="Arial"/>
                <w:b/>
                <w:bCs/>
                <w:szCs w:val="20"/>
                <w:lang w:val="es-ES" w:eastAsia="ja-JP"/>
              </w:rPr>
            </w:pPr>
          </w:p>
          <w:p w14:paraId="1CC337DE" w14:textId="77777777" w:rsidR="003F3759" w:rsidRPr="00450D38" w:rsidRDefault="003F3759" w:rsidP="000B548B">
            <w:pPr>
              <w:numPr>
                <w:ilvl w:val="0"/>
                <w:numId w:val="2"/>
              </w:numPr>
              <w:suppressAutoHyphens/>
              <w:autoSpaceDN/>
              <w:spacing w:line="240" w:lineRule="auto"/>
              <w:ind w:left="456" w:hanging="456"/>
              <w:textAlignment w:val="auto"/>
              <w:rPr>
                <w:rFonts w:cs="Arial"/>
                <w:b/>
                <w:bCs/>
                <w:szCs w:val="20"/>
                <w:lang w:val="es-ES" w:eastAsia="ja-JP"/>
              </w:rPr>
            </w:pPr>
            <w:r w:rsidRPr="00450D38">
              <w:rPr>
                <w:rFonts w:cs="Arial"/>
                <w:szCs w:val="20"/>
                <w:lang w:val="es-ES" w:eastAsia="ja-JP"/>
              </w:rPr>
              <w:t>Identificar las implicaciones de estos informes en sus esfuerzos para implementar la Convención; y</w:t>
            </w:r>
          </w:p>
          <w:p w14:paraId="08430A35" w14:textId="77777777" w:rsidR="003F3759" w:rsidRPr="00450D38" w:rsidRDefault="003F3759" w:rsidP="00D6638C">
            <w:pPr>
              <w:autoSpaceDN/>
              <w:ind w:left="456" w:hanging="456"/>
              <w:textAlignment w:val="auto"/>
              <w:rPr>
                <w:rFonts w:cs="Arial"/>
                <w:b/>
                <w:bCs/>
                <w:szCs w:val="20"/>
                <w:lang w:val="es-ES" w:eastAsia="ja-JP"/>
              </w:rPr>
            </w:pPr>
          </w:p>
          <w:p w14:paraId="5B727002" w14:textId="0C592A3F" w:rsidR="00AE485B" w:rsidRPr="00450D38" w:rsidRDefault="003F3759" w:rsidP="000B548B">
            <w:pPr>
              <w:numPr>
                <w:ilvl w:val="0"/>
                <w:numId w:val="2"/>
              </w:numPr>
              <w:suppressAutoHyphens/>
              <w:autoSpaceDN/>
              <w:spacing w:line="240" w:lineRule="auto"/>
              <w:ind w:left="456" w:hanging="456"/>
              <w:textAlignment w:val="auto"/>
              <w:rPr>
                <w:rFonts w:cs="Arial"/>
                <w:b/>
                <w:bCs/>
                <w:szCs w:val="20"/>
                <w:lang w:val="es-ES" w:eastAsia="ja-JP"/>
              </w:rPr>
            </w:pPr>
            <w:r w:rsidRPr="00450D38">
              <w:rPr>
                <w:rFonts w:cs="Arial"/>
                <w:szCs w:val="20"/>
                <w:lang w:val="es-ES" w:eastAsia="ja-JP"/>
              </w:rPr>
              <w:t>Tomar medidas adicionales según sea necesario para abordar las conclusiones y recomendaciones de estos informes a nivel nacional.</w:t>
            </w:r>
          </w:p>
        </w:tc>
      </w:tr>
      <w:tr w:rsidR="00AE485B" w14:paraId="68782693" w14:textId="503FEA7F" w:rsidTr="00AE485B">
        <w:tc>
          <w:tcPr>
            <w:tcW w:w="1214" w:type="dxa"/>
          </w:tcPr>
          <w:p w14:paraId="6835917E" w14:textId="3E778D11" w:rsidR="00AE485B" w:rsidRPr="00135320" w:rsidRDefault="00AE485B">
            <w:r w:rsidRPr="00135320">
              <w:lastRenderedPageBreak/>
              <w:t>14.21</w:t>
            </w:r>
          </w:p>
        </w:tc>
        <w:tc>
          <w:tcPr>
            <w:tcW w:w="2574" w:type="dxa"/>
            <w:vMerge/>
          </w:tcPr>
          <w:p w14:paraId="6A1B6B88" w14:textId="77777777" w:rsidR="00AE485B" w:rsidRPr="00A344AB" w:rsidRDefault="00AE485B" w:rsidP="002778B6">
            <w:pPr>
              <w:jc w:val="left"/>
              <w:rPr>
                <w:lang w:val="en-GB"/>
              </w:rPr>
            </w:pPr>
          </w:p>
        </w:tc>
        <w:tc>
          <w:tcPr>
            <w:tcW w:w="4432" w:type="dxa"/>
          </w:tcPr>
          <w:p w14:paraId="5F549F73" w14:textId="20AF7AB3" w:rsidR="00AE485B" w:rsidRPr="00D6638C" w:rsidRDefault="003F3759" w:rsidP="00D6638C">
            <w:pPr>
              <w:autoSpaceDN/>
              <w:jc w:val="left"/>
              <w:textAlignment w:val="auto"/>
              <w:rPr>
                <w:rFonts w:cs="Arial"/>
                <w:b/>
                <w:bCs/>
                <w:iCs/>
                <w:szCs w:val="20"/>
                <w:lang w:val="es-ES"/>
              </w:rPr>
            </w:pPr>
            <w:r w:rsidRPr="00D6638C">
              <w:rPr>
                <w:rFonts w:cs="Arial"/>
                <w:iCs/>
                <w:szCs w:val="20"/>
                <w:lang w:val="es-ES"/>
              </w:rPr>
              <w:t>Dirigido a las Partes</w:t>
            </w:r>
          </w:p>
        </w:tc>
        <w:tc>
          <w:tcPr>
            <w:tcW w:w="5667" w:type="dxa"/>
          </w:tcPr>
          <w:p w14:paraId="3F13E7F3" w14:textId="238428C9" w:rsidR="00AE485B" w:rsidRPr="00450D38" w:rsidRDefault="003F3759" w:rsidP="00D6638C">
            <w:pPr>
              <w:autoSpaceDN/>
              <w:textAlignment w:val="auto"/>
              <w:rPr>
                <w:rFonts w:cs="Arial"/>
                <w:b/>
                <w:bCs/>
                <w:szCs w:val="20"/>
                <w:lang w:val="es-ES" w:eastAsia="ja-JP"/>
              </w:rPr>
            </w:pPr>
            <w:r w:rsidRPr="00450D38">
              <w:rPr>
                <w:rFonts w:cs="Arial"/>
                <w:szCs w:val="20"/>
                <w:lang w:val="es-ES" w:eastAsia="ja-JP"/>
              </w:rPr>
              <w:t>Las Partes informarán de los avances en los Informes Nacionales sobre la implementación de la Resolución 14.4 a la 15.</w:t>
            </w:r>
            <w:r w:rsidRPr="00450D38">
              <w:rPr>
                <w:rFonts w:cs="Arial"/>
                <w:szCs w:val="20"/>
                <w:vertAlign w:val="superscript"/>
                <w:lang w:val="es-ES" w:eastAsia="ja-JP"/>
              </w:rPr>
              <w:t>a</w:t>
            </w:r>
            <w:r w:rsidRPr="00450D38">
              <w:rPr>
                <w:rFonts w:cs="Arial"/>
                <w:szCs w:val="20"/>
                <w:lang w:val="es-ES" w:eastAsia="ja-JP"/>
              </w:rPr>
              <w:t xml:space="preserve"> reunión de la Conferencia de las Partes.</w:t>
            </w:r>
          </w:p>
        </w:tc>
      </w:tr>
      <w:tr w:rsidR="00AE485B" w14:paraId="287ADA39" w14:textId="79B618A2" w:rsidTr="00AE485B">
        <w:tc>
          <w:tcPr>
            <w:tcW w:w="1214" w:type="dxa"/>
          </w:tcPr>
          <w:p w14:paraId="22AE6849" w14:textId="7A6BAD01" w:rsidR="00AE485B" w:rsidRPr="00135320" w:rsidRDefault="00AE485B">
            <w:r w:rsidRPr="00135320">
              <w:t>14.22</w:t>
            </w:r>
          </w:p>
        </w:tc>
        <w:tc>
          <w:tcPr>
            <w:tcW w:w="2574" w:type="dxa"/>
            <w:vMerge/>
          </w:tcPr>
          <w:p w14:paraId="17E377B0" w14:textId="77777777" w:rsidR="00AE485B" w:rsidRPr="00A344AB" w:rsidRDefault="00AE485B" w:rsidP="002778B6">
            <w:pPr>
              <w:jc w:val="left"/>
              <w:rPr>
                <w:lang w:val="en-GB"/>
              </w:rPr>
            </w:pPr>
          </w:p>
        </w:tc>
        <w:tc>
          <w:tcPr>
            <w:tcW w:w="4432" w:type="dxa"/>
          </w:tcPr>
          <w:p w14:paraId="61FDE04F" w14:textId="79898521" w:rsidR="00AE485B" w:rsidRPr="00D6638C" w:rsidRDefault="003F3759" w:rsidP="00D6638C">
            <w:pPr>
              <w:autoSpaceDN/>
              <w:jc w:val="left"/>
              <w:textAlignment w:val="auto"/>
              <w:rPr>
                <w:rFonts w:cs="Arial"/>
                <w:b/>
                <w:bCs/>
                <w:iCs/>
                <w:szCs w:val="20"/>
                <w:lang w:val="es-ES" w:eastAsia="ja-JP"/>
              </w:rPr>
            </w:pPr>
            <w:r w:rsidRPr="00D6638C">
              <w:rPr>
                <w:rFonts w:cs="Arial"/>
                <w:iCs/>
                <w:szCs w:val="20"/>
                <w:lang w:val="es-ES" w:eastAsia="ja-JP"/>
              </w:rPr>
              <w:t>Dirigida al Comité Permanente</w:t>
            </w:r>
          </w:p>
        </w:tc>
        <w:tc>
          <w:tcPr>
            <w:tcW w:w="5667" w:type="dxa"/>
          </w:tcPr>
          <w:p w14:paraId="59DC0A5E" w14:textId="7FCD7C5B" w:rsidR="00AE485B" w:rsidRPr="00450D38" w:rsidRDefault="003F3759" w:rsidP="00D6638C">
            <w:pPr>
              <w:autoSpaceDN/>
              <w:textAlignment w:val="auto"/>
              <w:rPr>
                <w:rFonts w:cs="Arial"/>
                <w:b/>
                <w:bCs/>
                <w:szCs w:val="20"/>
                <w:lang w:val="es-ES" w:eastAsia="ja-JP"/>
              </w:rPr>
            </w:pPr>
            <w:r w:rsidRPr="00450D38">
              <w:rPr>
                <w:rFonts w:cs="Arial"/>
                <w:szCs w:val="20"/>
                <w:lang w:val="es-ES" w:eastAsia="ja-JP"/>
              </w:rPr>
              <w:t>Se solicita al Comité permanente que tenga en cuenta la información recopilada en la decisión 14.24 (b) y tome las medidas oportunas, incluyendo potencialmente a través del Mecanismo de Revisión, de conformidad con lo dispuesto en la resolución 12.9.</w:t>
            </w:r>
          </w:p>
        </w:tc>
      </w:tr>
      <w:tr w:rsidR="00AE485B" w14:paraId="28AEEC70" w14:textId="69869A61" w:rsidTr="00AE485B">
        <w:tc>
          <w:tcPr>
            <w:tcW w:w="1214" w:type="dxa"/>
          </w:tcPr>
          <w:p w14:paraId="5D62840C" w14:textId="501AAE3D" w:rsidR="00AE485B" w:rsidRPr="00135320" w:rsidRDefault="00AE485B">
            <w:r w:rsidRPr="00135320">
              <w:t>14.23</w:t>
            </w:r>
          </w:p>
        </w:tc>
        <w:tc>
          <w:tcPr>
            <w:tcW w:w="2574" w:type="dxa"/>
            <w:vMerge/>
          </w:tcPr>
          <w:p w14:paraId="2770B523" w14:textId="77777777" w:rsidR="00AE485B" w:rsidRPr="00A344AB" w:rsidRDefault="00AE485B" w:rsidP="002778B6">
            <w:pPr>
              <w:jc w:val="left"/>
              <w:rPr>
                <w:lang w:val="en-GB"/>
              </w:rPr>
            </w:pPr>
          </w:p>
        </w:tc>
        <w:tc>
          <w:tcPr>
            <w:tcW w:w="4432" w:type="dxa"/>
          </w:tcPr>
          <w:p w14:paraId="1C670A60" w14:textId="4F7BC3C3" w:rsidR="00AE485B" w:rsidRPr="00D6638C" w:rsidRDefault="003F3759" w:rsidP="00D6638C">
            <w:pPr>
              <w:autoSpaceDN/>
              <w:jc w:val="left"/>
              <w:textAlignment w:val="auto"/>
              <w:rPr>
                <w:rFonts w:cs="Arial"/>
                <w:b/>
                <w:bCs/>
                <w:iCs/>
                <w:szCs w:val="20"/>
                <w:lang w:val="es-ES"/>
              </w:rPr>
            </w:pPr>
            <w:r w:rsidRPr="00D6638C">
              <w:rPr>
                <w:rFonts w:cs="Arial"/>
                <w:iCs/>
                <w:szCs w:val="20"/>
                <w:lang w:val="es-ES"/>
              </w:rPr>
              <w:t>Dirigido al Consejo Científico</w:t>
            </w:r>
          </w:p>
        </w:tc>
        <w:tc>
          <w:tcPr>
            <w:tcW w:w="5667" w:type="dxa"/>
          </w:tcPr>
          <w:p w14:paraId="0C43813B" w14:textId="77777777" w:rsidR="003F3759" w:rsidRPr="00450D38" w:rsidRDefault="003F3759" w:rsidP="00D6638C">
            <w:pPr>
              <w:autoSpaceDN/>
              <w:textAlignment w:val="auto"/>
              <w:rPr>
                <w:rFonts w:cs="Arial"/>
                <w:b/>
                <w:bCs/>
                <w:szCs w:val="20"/>
                <w:lang w:val="es-ES"/>
              </w:rPr>
            </w:pPr>
            <w:r w:rsidRPr="00450D38">
              <w:rPr>
                <w:rFonts w:cs="Arial"/>
                <w:szCs w:val="20"/>
                <w:lang w:val="es-ES"/>
              </w:rPr>
              <w:t>Se solicita al Consejo Científico, con el apoyo de la Secretaría, que:</w:t>
            </w:r>
          </w:p>
          <w:p w14:paraId="14C162E4" w14:textId="77777777" w:rsidR="003F3759" w:rsidRPr="00450D38" w:rsidRDefault="003F3759" w:rsidP="00D6638C">
            <w:pPr>
              <w:autoSpaceDN/>
              <w:ind w:left="456" w:hanging="456"/>
              <w:textAlignment w:val="auto"/>
              <w:rPr>
                <w:rFonts w:cs="Arial"/>
                <w:b/>
                <w:bCs/>
                <w:szCs w:val="20"/>
                <w:lang w:val="es-ES"/>
              </w:rPr>
            </w:pPr>
          </w:p>
          <w:p w14:paraId="59FB8FFB" w14:textId="77777777" w:rsidR="003F3759" w:rsidRPr="00450D38" w:rsidRDefault="003F3759" w:rsidP="000B548B">
            <w:pPr>
              <w:numPr>
                <w:ilvl w:val="0"/>
                <w:numId w:val="3"/>
              </w:numPr>
              <w:suppressAutoHyphens/>
              <w:autoSpaceDN/>
              <w:spacing w:line="240" w:lineRule="auto"/>
              <w:ind w:left="456" w:hanging="456"/>
              <w:textAlignment w:val="auto"/>
              <w:rPr>
                <w:rFonts w:cs="Arial"/>
                <w:b/>
                <w:bCs/>
                <w:szCs w:val="20"/>
                <w:lang w:val="es-ES"/>
              </w:rPr>
            </w:pPr>
            <w:r w:rsidRPr="00450D38">
              <w:rPr>
                <w:rFonts w:cs="Arial"/>
                <w:szCs w:val="20"/>
                <w:lang w:val="es-ES" w:eastAsia="ja-JP"/>
              </w:rPr>
              <w:t xml:space="preserve">Proporcione orientación a la Secretaría sobre el alcance y cualquier sección adicional de «destacados» sobre temas específicos o cuestiones de importancia para la segunda edición del informe sobre el </w:t>
            </w:r>
            <w:r w:rsidRPr="00450D38">
              <w:rPr>
                <w:rFonts w:cs="Arial"/>
                <w:i/>
                <w:iCs/>
                <w:szCs w:val="20"/>
                <w:lang w:val="es-ES"/>
              </w:rPr>
              <w:t>Estado de las especies migratorias del</w:t>
            </w:r>
            <w:r w:rsidRPr="00450D38">
              <w:rPr>
                <w:rFonts w:cs="Arial"/>
                <w:szCs w:val="20"/>
                <w:lang w:val="es-ES"/>
              </w:rPr>
              <w:t xml:space="preserve"> mundo; y </w:t>
            </w:r>
          </w:p>
          <w:p w14:paraId="22CF7125" w14:textId="77777777" w:rsidR="003F3759" w:rsidRPr="00450D38" w:rsidRDefault="003F3759" w:rsidP="00D6638C">
            <w:pPr>
              <w:autoSpaceDN/>
              <w:ind w:left="456" w:hanging="456"/>
              <w:textAlignment w:val="auto"/>
              <w:rPr>
                <w:rFonts w:cs="Arial"/>
                <w:b/>
                <w:bCs/>
                <w:szCs w:val="20"/>
                <w:lang w:val="es-ES"/>
              </w:rPr>
            </w:pPr>
          </w:p>
          <w:p w14:paraId="6BDD5A18" w14:textId="58469338" w:rsidR="00AE485B" w:rsidRPr="00450D38" w:rsidRDefault="003F3759" w:rsidP="000B548B">
            <w:pPr>
              <w:numPr>
                <w:ilvl w:val="0"/>
                <w:numId w:val="3"/>
              </w:numPr>
              <w:suppressAutoHyphens/>
              <w:autoSpaceDN/>
              <w:spacing w:line="240" w:lineRule="auto"/>
              <w:ind w:left="456" w:hanging="456"/>
              <w:textAlignment w:val="auto"/>
              <w:rPr>
                <w:rFonts w:cs="Arial"/>
                <w:b/>
                <w:bCs/>
                <w:szCs w:val="20"/>
                <w:lang w:val="es-ES"/>
              </w:rPr>
            </w:pPr>
            <w:r w:rsidRPr="00450D38">
              <w:rPr>
                <w:rFonts w:cs="Arial"/>
                <w:szCs w:val="20"/>
                <w:lang w:val="es-ES" w:eastAsia="ja-JP"/>
              </w:rPr>
              <w:t>Proporcione orientación a la Secretaría sobre el desarrollo del panel de datos de la CMS en línea.</w:t>
            </w:r>
          </w:p>
        </w:tc>
      </w:tr>
      <w:tr w:rsidR="00AE485B" w14:paraId="116C4D75" w14:textId="25D64946" w:rsidTr="00AE485B">
        <w:tc>
          <w:tcPr>
            <w:tcW w:w="1214" w:type="dxa"/>
          </w:tcPr>
          <w:p w14:paraId="0EAA8070" w14:textId="2612FCC4" w:rsidR="00AE485B" w:rsidRPr="00135320" w:rsidRDefault="00AE485B">
            <w:r w:rsidRPr="00135320">
              <w:t>14.24</w:t>
            </w:r>
          </w:p>
        </w:tc>
        <w:tc>
          <w:tcPr>
            <w:tcW w:w="2574" w:type="dxa"/>
            <w:vMerge/>
          </w:tcPr>
          <w:p w14:paraId="3E0DF233" w14:textId="77777777" w:rsidR="00AE485B" w:rsidRPr="00A344AB" w:rsidRDefault="00AE485B" w:rsidP="002778B6">
            <w:pPr>
              <w:jc w:val="left"/>
              <w:rPr>
                <w:lang w:val="en-GB"/>
              </w:rPr>
            </w:pPr>
          </w:p>
        </w:tc>
        <w:tc>
          <w:tcPr>
            <w:tcW w:w="4432" w:type="dxa"/>
          </w:tcPr>
          <w:p w14:paraId="513B86D0" w14:textId="768A43FC" w:rsidR="00AE485B" w:rsidRPr="00D6638C" w:rsidRDefault="003F3759"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3F114832" w14:textId="77777777" w:rsidR="003F3759" w:rsidRPr="00450D38" w:rsidRDefault="003F3759" w:rsidP="00D6638C">
            <w:pPr>
              <w:autoSpaceDN/>
              <w:textAlignment w:val="auto"/>
              <w:rPr>
                <w:rFonts w:cs="Arial"/>
                <w:b/>
                <w:bCs/>
                <w:szCs w:val="20"/>
                <w:lang w:val="es-ES"/>
              </w:rPr>
            </w:pPr>
            <w:r w:rsidRPr="00450D38">
              <w:rPr>
                <w:rFonts w:cs="Arial"/>
                <w:szCs w:val="20"/>
                <w:lang w:val="es-ES"/>
              </w:rPr>
              <w:t>Se solicita a la Secretaría, con sujeción a la disponibilidad de recursos, que:</w:t>
            </w:r>
          </w:p>
          <w:p w14:paraId="150B79B6" w14:textId="77777777" w:rsidR="003F3759" w:rsidRPr="00450D38" w:rsidRDefault="003F3759" w:rsidP="00D6638C">
            <w:pPr>
              <w:autoSpaceDN/>
              <w:ind w:left="456" w:hanging="456"/>
              <w:textAlignment w:val="auto"/>
              <w:rPr>
                <w:rFonts w:cs="Arial"/>
                <w:b/>
                <w:bCs/>
                <w:szCs w:val="20"/>
                <w:lang w:val="es-ES"/>
              </w:rPr>
            </w:pPr>
          </w:p>
          <w:p w14:paraId="744902E5" w14:textId="77777777" w:rsidR="003F3759" w:rsidRPr="00450D38" w:rsidRDefault="003F3759" w:rsidP="000B548B">
            <w:pPr>
              <w:numPr>
                <w:ilvl w:val="0"/>
                <w:numId w:val="4"/>
              </w:numPr>
              <w:suppressAutoHyphens/>
              <w:autoSpaceDN/>
              <w:spacing w:line="240" w:lineRule="auto"/>
              <w:ind w:left="456" w:hanging="456"/>
              <w:textAlignment w:val="auto"/>
              <w:rPr>
                <w:rFonts w:cs="Arial"/>
                <w:b/>
                <w:bCs/>
                <w:szCs w:val="20"/>
                <w:lang w:val="es-ES"/>
              </w:rPr>
            </w:pPr>
            <w:r w:rsidRPr="00450D38">
              <w:rPr>
                <w:rFonts w:cs="Arial"/>
                <w:szCs w:val="20"/>
                <w:lang w:val="es-ES"/>
              </w:rPr>
              <w:lastRenderedPageBreak/>
              <w:t xml:space="preserve">Difunda los informes sobre el </w:t>
            </w:r>
            <w:r w:rsidRPr="00450D38">
              <w:rPr>
                <w:rFonts w:cs="Arial"/>
                <w:i/>
                <w:iCs/>
                <w:szCs w:val="20"/>
                <w:lang w:val="es-ES" w:eastAsia="ja-JP"/>
              </w:rPr>
              <w:t>Estado de las especies migratorias del mundo</w:t>
            </w:r>
            <w:r w:rsidRPr="00450D38">
              <w:rPr>
                <w:rFonts w:cs="Arial"/>
                <w:szCs w:val="20"/>
                <w:lang w:val="es-ES" w:eastAsia="ja-JP"/>
              </w:rPr>
              <w:t xml:space="preserve">, </w:t>
            </w:r>
            <w:r w:rsidRPr="00450D38">
              <w:rPr>
                <w:rFonts w:cs="Arial"/>
                <w:i/>
                <w:iCs/>
                <w:szCs w:val="20"/>
                <w:lang w:val="es-ES" w:eastAsia="ja-JP"/>
              </w:rPr>
              <w:t>la evaluación del riesgo que representan para las especies incluidas en el Apéndice I de la CMS por el uso directo y el comercio</w:t>
            </w:r>
            <w:r w:rsidRPr="00450D38">
              <w:rPr>
                <w:rFonts w:cs="Arial"/>
                <w:szCs w:val="20"/>
                <w:lang w:val="es-ES" w:eastAsia="ja-JP"/>
              </w:rPr>
              <w:t xml:space="preserve">, y una </w:t>
            </w:r>
            <w:r w:rsidRPr="00450D38">
              <w:rPr>
                <w:rFonts w:cs="Arial"/>
                <w:i/>
                <w:iCs/>
                <w:szCs w:val="20"/>
                <w:lang w:val="es-ES" w:eastAsia="ja-JP"/>
              </w:rPr>
              <w:t>revisión en profundidad del estado de conservación de las especies individuales incluidas en la Lista de la CMS</w:t>
            </w:r>
            <w:r w:rsidRPr="00450D38">
              <w:rPr>
                <w:rFonts w:cs="Arial"/>
                <w:szCs w:val="20"/>
                <w:lang w:val="es-ES" w:eastAsia="ja-JP"/>
              </w:rPr>
              <w:t xml:space="preserve"> a las partes interesadas pertinentes y crear conciencia sobre ellos, así como sobre sus hallazgos y recomendaciones, en foros apropiados;</w:t>
            </w:r>
          </w:p>
          <w:p w14:paraId="30010BD8" w14:textId="77777777" w:rsidR="003F3759" w:rsidRPr="00450D38" w:rsidRDefault="003F3759" w:rsidP="00D6638C">
            <w:pPr>
              <w:autoSpaceDN/>
              <w:ind w:left="456" w:hanging="456"/>
              <w:textAlignment w:val="auto"/>
              <w:rPr>
                <w:rFonts w:cs="Arial"/>
                <w:b/>
                <w:bCs/>
                <w:szCs w:val="20"/>
                <w:lang w:val="es-ES"/>
              </w:rPr>
            </w:pPr>
          </w:p>
          <w:p w14:paraId="333032AA" w14:textId="77777777" w:rsidR="003F3759" w:rsidRPr="00450D38" w:rsidRDefault="003F3759" w:rsidP="000B548B">
            <w:pPr>
              <w:numPr>
                <w:ilvl w:val="0"/>
                <w:numId w:val="4"/>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De conformidad con la Resolución 12.9, colabore con las Partes relevantes en los casos de una posible contravención de la Convención identificados en el informe contenido en el documento </w:t>
            </w:r>
            <w:r w:rsidRPr="00450D38">
              <w:rPr>
                <w:rFonts w:cs="Arial"/>
                <w:szCs w:val="20"/>
                <w:lang w:val="es-CO"/>
              </w:rPr>
              <w:t>UNEP/CMS/COP14/Doc.</w:t>
            </w:r>
            <w:r w:rsidRPr="00450D38">
              <w:rPr>
                <w:rFonts w:cs="Arial"/>
                <w:szCs w:val="20"/>
                <w:lang w:val="es-ES"/>
              </w:rPr>
              <w:t>21.2 de la COP14 para recabar más información de dichas Partes sobre estos casos y comunicar esa información a la 56ª reunión del Comité Permanente;</w:t>
            </w:r>
          </w:p>
          <w:p w14:paraId="5B146B63" w14:textId="77777777" w:rsidR="003F3759" w:rsidRPr="00450D38" w:rsidRDefault="003F3759" w:rsidP="00D6638C">
            <w:pPr>
              <w:autoSpaceDN/>
              <w:ind w:left="456" w:hanging="456"/>
              <w:textAlignment w:val="auto"/>
              <w:rPr>
                <w:rFonts w:cs="Arial"/>
                <w:b/>
                <w:bCs/>
                <w:szCs w:val="20"/>
                <w:lang w:val="es-ES"/>
              </w:rPr>
            </w:pPr>
          </w:p>
          <w:p w14:paraId="3968A7AE" w14:textId="77777777" w:rsidR="003F3759" w:rsidRPr="00450D38" w:rsidRDefault="003F3759" w:rsidP="000B548B">
            <w:pPr>
              <w:numPr>
                <w:ilvl w:val="0"/>
                <w:numId w:val="4"/>
              </w:numPr>
              <w:suppressAutoHyphens/>
              <w:autoSpaceDN/>
              <w:spacing w:line="240" w:lineRule="auto"/>
              <w:ind w:left="456" w:hanging="456"/>
              <w:textAlignment w:val="auto"/>
              <w:rPr>
                <w:rFonts w:cs="Arial"/>
                <w:b/>
                <w:bCs/>
                <w:szCs w:val="20"/>
                <w:lang w:val="es-ES"/>
              </w:rPr>
            </w:pPr>
            <w:r w:rsidRPr="00450D38">
              <w:rPr>
                <w:rFonts w:eastAsia="Segoe UI Emoji" w:cs="Arial"/>
                <w:szCs w:val="20"/>
                <w:lang w:val="es-ES"/>
              </w:rPr>
              <w:t>Revise las conclusiones y recomendaciones de los informes y considere sus implicaciones para establecer prioridades en la elaboración del Programa de Trabajo después de la COP14;</w:t>
            </w:r>
          </w:p>
          <w:p w14:paraId="7EF59B91" w14:textId="77777777" w:rsidR="003F3759" w:rsidRPr="00450D38" w:rsidRDefault="003F3759" w:rsidP="00D6638C">
            <w:pPr>
              <w:autoSpaceDN/>
              <w:ind w:left="456" w:hanging="456"/>
              <w:textAlignment w:val="auto"/>
              <w:rPr>
                <w:rFonts w:cs="Arial"/>
                <w:b/>
                <w:bCs/>
                <w:szCs w:val="20"/>
                <w:lang w:val="es-ES"/>
              </w:rPr>
            </w:pPr>
          </w:p>
          <w:p w14:paraId="2F5E1651" w14:textId="77777777" w:rsidR="003F3759" w:rsidRPr="00450D38" w:rsidRDefault="003F3759" w:rsidP="000B548B">
            <w:pPr>
              <w:numPr>
                <w:ilvl w:val="0"/>
                <w:numId w:val="4"/>
              </w:numPr>
              <w:suppressAutoHyphens/>
              <w:autoSpaceDN/>
              <w:spacing w:line="240" w:lineRule="auto"/>
              <w:ind w:left="456" w:hanging="456"/>
              <w:textAlignment w:val="auto"/>
              <w:rPr>
                <w:rFonts w:cs="Arial"/>
                <w:b/>
                <w:bCs/>
                <w:szCs w:val="20"/>
                <w:lang w:val="es-ES"/>
              </w:rPr>
            </w:pPr>
            <w:r w:rsidRPr="00450D38">
              <w:rPr>
                <w:rFonts w:eastAsia="Segoe UI Emoji" w:cs="Arial"/>
                <w:szCs w:val="20"/>
                <w:lang w:val="es-ES"/>
              </w:rPr>
              <w:t>Identifique, durante el período entre sesiones previo a la COP15, cualquier avance importante relacionado con el estado de conservación de las especies migratorias, incluidas las tendencias o amenazas emergentes, y prepare un resumen para la 8.</w:t>
            </w:r>
            <w:r w:rsidRPr="00450D38">
              <w:rPr>
                <w:rFonts w:eastAsia="Segoe UI Emoji" w:cs="Arial"/>
                <w:szCs w:val="20"/>
                <w:vertAlign w:val="superscript"/>
                <w:lang w:val="es-ES"/>
              </w:rPr>
              <w:t>a</w:t>
            </w:r>
            <w:r w:rsidRPr="00450D38">
              <w:rPr>
                <w:rFonts w:eastAsia="Segoe UI Emoji" w:cs="Arial"/>
                <w:szCs w:val="20"/>
                <w:lang w:val="es-ES"/>
              </w:rPr>
              <w:t xml:space="preserve"> reunión del Comité del período de sesiones y para la atención de la COP15; y</w:t>
            </w:r>
          </w:p>
          <w:p w14:paraId="478AF904" w14:textId="77777777" w:rsidR="003F3759" w:rsidRPr="00450D38" w:rsidRDefault="003F3759" w:rsidP="00D6638C">
            <w:pPr>
              <w:autoSpaceDN/>
              <w:ind w:left="456" w:hanging="456"/>
              <w:textAlignment w:val="auto"/>
              <w:rPr>
                <w:rFonts w:cs="Arial"/>
                <w:b/>
                <w:bCs/>
                <w:szCs w:val="20"/>
                <w:lang w:val="es-ES"/>
              </w:rPr>
            </w:pPr>
          </w:p>
          <w:p w14:paraId="28C5D454" w14:textId="229E655B" w:rsidR="00AE485B" w:rsidRPr="00450D38" w:rsidRDefault="003F3759" w:rsidP="000B548B">
            <w:pPr>
              <w:numPr>
                <w:ilvl w:val="0"/>
                <w:numId w:val="4"/>
              </w:numPr>
              <w:suppressAutoHyphens/>
              <w:autoSpaceDN/>
              <w:spacing w:line="240" w:lineRule="auto"/>
              <w:ind w:left="456" w:hanging="456"/>
              <w:textAlignment w:val="auto"/>
              <w:rPr>
                <w:rFonts w:cs="Arial"/>
                <w:b/>
                <w:bCs/>
                <w:szCs w:val="20"/>
                <w:lang w:val="es-ES"/>
              </w:rPr>
            </w:pPr>
            <w:r w:rsidRPr="00450D38">
              <w:rPr>
                <w:rFonts w:eastAsia="Segoe UI Emoji" w:cs="Arial"/>
                <w:szCs w:val="20"/>
                <w:lang w:val="es-ES"/>
              </w:rPr>
              <w:t>Identifique posibles cuestiones que podrían ser objeto de secciones destacadas en versiones futuras del Informe sobre el estado de las especies migratorias en el mundo.</w:t>
            </w:r>
          </w:p>
        </w:tc>
      </w:tr>
      <w:tr w:rsidR="000E2F5B" w14:paraId="50854570" w14:textId="77777777" w:rsidTr="000E2F5B">
        <w:tc>
          <w:tcPr>
            <w:tcW w:w="13887" w:type="dxa"/>
            <w:gridSpan w:val="4"/>
            <w:shd w:val="clear" w:color="auto" w:fill="DAE9F7" w:themeFill="text2" w:themeFillTint="1A"/>
          </w:tcPr>
          <w:p w14:paraId="1EDE4838" w14:textId="67CCC40C" w:rsidR="000E2F5B" w:rsidRPr="000E2F5B" w:rsidRDefault="000E2F5B" w:rsidP="000E2F5B">
            <w:pPr>
              <w:pStyle w:val="Heading1"/>
            </w:pPr>
            <w:bookmarkStart w:id="11" w:name="_Toc162443085"/>
            <w:r w:rsidRPr="000E2F5B">
              <w:lastRenderedPageBreak/>
              <w:t>Interpretación e Implementación de la Convención</w:t>
            </w:r>
            <w:bookmarkEnd w:id="11"/>
          </w:p>
        </w:tc>
      </w:tr>
      <w:tr w:rsidR="00AE485B" w14:paraId="37BEAB1B" w14:textId="486F6272" w:rsidTr="00AE485B">
        <w:tc>
          <w:tcPr>
            <w:tcW w:w="1214" w:type="dxa"/>
          </w:tcPr>
          <w:p w14:paraId="5ED02BE7" w14:textId="1B197CEC" w:rsidR="00AE485B" w:rsidRPr="00A344AB" w:rsidRDefault="00AE485B">
            <w:r>
              <w:t>14.25</w:t>
            </w:r>
          </w:p>
        </w:tc>
        <w:tc>
          <w:tcPr>
            <w:tcW w:w="2574" w:type="dxa"/>
            <w:vMerge w:val="restart"/>
          </w:tcPr>
          <w:p w14:paraId="73312D9B" w14:textId="5F1BCD18" w:rsidR="00AE485B" w:rsidRPr="00B91D14" w:rsidRDefault="00B91D14" w:rsidP="00E8272A">
            <w:pPr>
              <w:pStyle w:val="Heading2"/>
              <w:rPr>
                <w:rFonts w:eastAsiaTheme="minorHAnsi" w:cstheme="minorBidi"/>
                <w:b/>
                <w:bCs/>
                <w:szCs w:val="22"/>
                <w:lang w:val="es-ES_tradnl"/>
              </w:rPr>
            </w:pPr>
            <w:bookmarkStart w:id="12" w:name="_Toc162443086"/>
            <w:r w:rsidRPr="00B455AE">
              <w:rPr>
                <w:lang w:val="es-ES_tradnl"/>
              </w:rPr>
              <w:t>Informes Nacionales</w:t>
            </w:r>
            <w:bookmarkEnd w:id="12"/>
          </w:p>
        </w:tc>
        <w:tc>
          <w:tcPr>
            <w:tcW w:w="4432" w:type="dxa"/>
          </w:tcPr>
          <w:p w14:paraId="353A96D5" w14:textId="3EC552C5" w:rsidR="00AE485B" w:rsidRPr="00D6638C" w:rsidRDefault="003F3759" w:rsidP="00D6638C">
            <w:pPr>
              <w:autoSpaceDN/>
              <w:jc w:val="left"/>
              <w:textAlignment w:val="auto"/>
              <w:rPr>
                <w:rFonts w:cs="Arial"/>
                <w:b/>
                <w:bCs/>
                <w:iCs/>
                <w:szCs w:val="20"/>
                <w:highlight w:val="yellow"/>
                <w:lang w:val="es-ES_tradnl"/>
              </w:rPr>
            </w:pPr>
            <w:r w:rsidRPr="00D6638C">
              <w:rPr>
                <w:rFonts w:cs="Arial"/>
                <w:iCs/>
                <w:szCs w:val="20"/>
                <w:lang w:val="es-ES_tradnl"/>
              </w:rPr>
              <w:t>Dirigido al Comité Permanente</w:t>
            </w:r>
          </w:p>
        </w:tc>
        <w:tc>
          <w:tcPr>
            <w:tcW w:w="5667" w:type="dxa"/>
          </w:tcPr>
          <w:p w14:paraId="742097A3" w14:textId="48C1568A" w:rsidR="00AE485B" w:rsidRPr="00450D38" w:rsidRDefault="003F3759" w:rsidP="00D6638C">
            <w:pPr>
              <w:rPr>
                <w:rFonts w:eastAsia="Calibri" w:cs="Arial"/>
                <w:b/>
                <w:bCs/>
                <w:kern w:val="0"/>
                <w:szCs w:val="20"/>
                <w:lang w:val="es-ES"/>
                <w14:ligatures w14:val="none"/>
              </w:rPr>
            </w:pPr>
            <w:r w:rsidRPr="00450D38">
              <w:rPr>
                <w:rFonts w:cs="Arial"/>
                <w:szCs w:val="20"/>
                <w:shd w:val="clear" w:color="auto" w:fill="FFFFFF"/>
                <w:lang w:val="es-ES_tradnl"/>
              </w:rPr>
              <w:t xml:space="preserve">Se solicita al Comité Permanente que considere y, según proceda, apruebe la revisión del formato del informe nacional y del documento de orientación elaborado por la Secretaría en </w:t>
            </w:r>
            <w:r w:rsidRPr="00450D38">
              <w:rPr>
                <w:rFonts w:cs="Arial"/>
                <w:szCs w:val="20"/>
                <w:shd w:val="clear" w:color="auto" w:fill="FFFFFF"/>
                <w:lang w:val="es-ES_tradnl"/>
              </w:rPr>
              <w:lastRenderedPageBreak/>
              <w:t>cumplimiento de la Decisión 14.27, de modo que pueda publicarse al menos un año (preferiblemente más) antes de la fecha límite para la presentación de informes a la 14ª reunión de la Conferencia de las Partes, y que formule las recomendaciones apropiadas a la 15ª reunión de la Conferencia de las Partes en relación con el formato del informe nacional, incluido su uso posterior.</w:t>
            </w:r>
          </w:p>
        </w:tc>
      </w:tr>
      <w:tr w:rsidR="00AE485B" w14:paraId="5C2FA524" w14:textId="21663B75" w:rsidTr="00AE485B">
        <w:tc>
          <w:tcPr>
            <w:tcW w:w="1214" w:type="dxa"/>
          </w:tcPr>
          <w:p w14:paraId="3F310C72" w14:textId="5BE026D5" w:rsidR="00AE485B" w:rsidRPr="00A344AB" w:rsidRDefault="00AE485B">
            <w:r>
              <w:lastRenderedPageBreak/>
              <w:t>14.26</w:t>
            </w:r>
          </w:p>
        </w:tc>
        <w:tc>
          <w:tcPr>
            <w:tcW w:w="2574" w:type="dxa"/>
            <w:vMerge/>
          </w:tcPr>
          <w:p w14:paraId="57B73CF1" w14:textId="77777777" w:rsidR="00AE485B" w:rsidRDefault="00AE485B" w:rsidP="002778B6">
            <w:pPr>
              <w:jc w:val="left"/>
              <w:rPr>
                <w:lang w:val="en-GB"/>
              </w:rPr>
            </w:pPr>
          </w:p>
        </w:tc>
        <w:tc>
          <w:tcPr>
            <w:tcW w:w="4432" w:type="dxa"/>
          </w:tcPr>
          <w:p w14:paraId="16AD7D80" w14:textId="713BC0A3" w:rsidR="00AE485B" w:rsidRPr="00D6638C" w:rsidRDefault="003F3759" w:rsidP="00D6638C">
            <w:pPr>
              <w:autoSpaceDN/>
              <w:jc w:val="left"/>
              <w:textAlignment w:val="auto"/>
              <w:rPr>
                <w:rFonts w:cs="Arial"/>
                <w:b/>
                <w:bCs/>
                <w:iCs/>
                <w:szCs w:val="20"/>
                <w:highlight w:val="yellow"/>
                <w:lang w:val="es-ES_tradnl"/>
              </w:rPr>
            </w:pPr>
            <w:r w:rsidRPr="00D6638C">
              <w:rPr>
                <w:rFonts w:cs="Arial"/>
                <w:iCs/>
                <w:szCs w:val="20"/>
                <w:lang w:val="es-ES_tradnl"/>
              </w:rPr>
              <w:t>Dirigido al Comité Permanente</w:t>
            </w:r>
          </w:p>
        </w:tc>
        <w:tc>
          <w:tcPr>
            <w:tcW w:w="5667" w:type="dxa"/>
          </w:tcPr>
          <w:p w14:paraId="6A03B910" w14:textId="6AEF4675" w:rsidR="00AE485B" w:rsidRPr="00450D38" w:rsidRDefault="003F3759" w:rsidP="00450D38">
            <w:pPr>
              <w:autoSpaceDN/>
              <w:textAlignment w:val="auto"/>
              <w:rPr>
                <w:rFonts w:cs="Arial"/>
                <w:b/>
                <w:bCs/>
                <w:szCs w:val="20"/>
                <w:lang w:val="es-ES_tradnl"/>
              </w:rPr>
            </w:pPr>
            <w:r w:rsidRPr="00450D38">
              <w:rPr>
                <w:rFonts w:cs="Arial"/>
                <w:szCs w:val="20"/>
                <w:lang w:val="es-ES_tradnl"/>
              </w:rPr>
              <w:t>Se solicita al Comité Permanente que revise los requisitos de presentación de informes en virtud de las Resoluciones adoptadas por la Convención como parte de las revisiones del formato del Informe Nacional en virtud de las Decisiones 14.25.</w:t>
            </w:r>
          </w:p>
        </w:tc>
      </w:tr>
      <w:tr w:rsidR="00AE485B" w14:paraId="61D1256C" w14:textId="2BDF988B" w:rsidTr="00AE485B">
        <w:tc>
          <w:tcPr>
            <w:tcW w:w="1214" w:type="dxa"/>
          </w:tcPr>
          <w:p w14:paraId="14193944" w14:textId="79EA4450" w:rsidR="00AE485B" w:rsidRPr="00A344AB" w:rsidRDefault="00AE485B">
            <w:r>
              <w:t>14.27</w:t>
            </w:r>
          </w:p>
        </w:tc>
        <w:tc>
          <w:tcPr>
            <w:tcW w:w="2574" w:type="dxa"/>
            <w:vMerge/>
          </w:tcPr>
          <w:p w14:paraId="26B691C3" w14:textId="77777777" w:rsidR="00AE485B" w:rsidRDefault="00AE485B" w:rsidP="002778B6">
            <w:pPr>
              <w:jc w:val="left"/>
              <w:rPr>
                <w:lang w:val="en-GB"/>
              </w:rPr>
            </w:pPr>
          </w:p>
        </w:tc>
        <w:tc>
          <w:tcPr>
            <w:tcW w:w="4432" w:type="dxa"/>
          </w:tcPr>
          <w:p w14:paraId="583CE406" w14:textId="35A44682" w:rsidR="00AE485B" w:rsidRPr="00D6638C" w:rsidRDefault="003F3759" w:rsidP="00D6638C">
            <w:pPr>
              <w:autoSpaceDN/>
              <w:jc w:val="left"/>
              <w:textAlignment w:val="auto"/>
              <w:rPr>
                <w:rFonts w:cs="Arial"/>
                <w:b/>
                <w:bCs/>
                <w:iCs/>
                <w:szCs w:val="20"/>
                <w:lang w:val="es-ES_tradnl"/>
              </w:rPr>
            </w:pPr>
            <w:r w:rsidRPr="00D6638C">
              <w:rPr>
                <w:rFonts w:cs="Arial"/>
                <w:iCs/>
                <w:szCs w:val="20"/>
                <w:lang w:val="es-ES_tradnl"/>
              </w:rPr>
              <w:t>Dirigido a la Secretaría</w:t>
            </w:r>
          </w:p>
        </w:tc>
        <w:tc>
          <w:tcPr>
            <w:tcW w:w="5667" w:type="dxa"/>
          </w:tcPr>
          <w:p w14:paraId="3BEBDE65" w14:textId="6E08667A" w:rsidR="00AE485B" w:rsidRPr="00450D38" w:rsidRDefault="003F3759" w:rsidP="00450D38">
            <w:pPr>
              <w:autoSpaceDN/>
              <w:textAlignment w:val="auto"/>
              <w:rPr>
                <w:rFonts w:cs="Arial"/>
                <w:b/>
                <w:bCs/>
                <w:szCs w:val="20"/>
                <w:lang w:val="es-ES_tradnl"/>
              </w:rPr>
            </w:pPr>
            <w:r w:rsidRPr="00450D38">
              <w:rPr>
                <w:rFonts w:cs="Arial"/>
                <w:szCs w:val="20"/>
                <w:lang w:val="es-ES_tradnl"/>
              </w:rPr>
              <w:t>La Secretaría, con sujeción a la disponibilidad de recursos, deberá considerar la necesidad y, si procede, encargarse de la revisión del formato del Informe Nacional, y de su documento de orientación, para reflejar las lecciones aprendidas durante el período de presentación de informes y los resultados de la 14.ª reunión de la Conferencia de las Partes para ajustarse a los objetivos y las metas del Plan Estratégico de Samarcanda sobre Especies Migratorias 2024-2032.</w:t>
            </w:r>
          </w:p>
        </w:tc>
      </w:tr>
      <w:tr w:rsidR="00AE485B" w14:paraId="34524CED" w14:textId="62BF909F" w:rsidTr="00AE485B">
        <w:tc>
          <w:tcPr>
            <w:tcW w:w="1214" w:type="dxa"/>
          </w:tcPr>
          <w:p w14:paraId="28B6F284" w14:textId="534EF582" w:rsidR="00AE485B" w:rsidRPr="00A344AB" w:rsidRDefault="00AE485B">
            <w:r>
              <w:t>14.28</w:t>
            </w:r>
          </w:p>
        </w:tc>
        <w:tc>
          <w:tcPr>
            <w:tcW w:w="2574" w:type="dxa"/>
            <w:vMerge w:val="restart"/>
          </w:tcPr>
          <w:p w14:paraId="0D828547" w14:textId="664311FB" w:rsidR="00AE485B" w:rsidRPr="00B91D14" w:rsidRDefault="00B91D14" w:rsidP="00B91D14">
            <w:pPr>
              <w:pStyle w:val="Heading2"/>
            </w:pPr>
            <w:bookmarkStart w:id="13" w:name="_Toc162443087"/>
            <w:r w:rsidRPr="00B91D14">
              <w:t xml:space="preserve">Mecanismo </w:t>
            </w:r>
            <w:r>
              <w:t>d</w:t>
            </w:r>
            <w:r w:rsidRPr="00B91D14">
              <w:t xml:space="preserve">e Revisión </w:t>
            </w:r>
            <w:r>
              <w:t>y</w:t>
            </w:r>
            <w:r w:rsidRPr="00B91D14">
              <w:t xml:space="preserve"> Programa </w:t>
            </w:r>
            <w:r>
              <w:t>d</w:t>
            </w:r>
            <w:r w:rsidRPr="00B91D14">
              <w:t>e Legislación Nacional</w:t>
            </w:r>
            <w:bookmarkEnd w:id="13"/>
            <w:r w:rsidRPr="00B91D14">
              <w:t xml:space="preserve"> </w:t>
            </w:r>
          </w:p>
        </w:tc>
        <w:tc>
          <w:tcPr>
            <w:tcW w:w="4432" w:type="dxa"/>
          </w:tcPr>
          <w:p w14:paraId="553BAC9F" w14:textId="2893DC71"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28646605" w14:textId="77777777" w:rsidR="005E6613" w:rsidRPr="00450D38" w:rsidRDefault="005E6613" w:rsidP="000B548B">
            <w:pPr>
              <w:numPr>
                <w:ilvl w:val="0"/>
                <w:numId w:val="5"/>
              </w:numPr>
              <w:suppressAutoHyphens/>
              <w:autoSpaceDN/>
              <w:spacing w:line="240" w:lineRule="auto"/>
              <w:ind w:left="456" w:hanging="456"/>
              <w:textAlignment w:val="auto"/>
              <w:rPr>
                <w:rFonts w:cs="Arial"/>
                <w:b/>
                <w:bCs/>
                <w:szCs w:val="20"/>
                <w:lang w:val="es-ES"/>
              </w:rPr>
            </w:pPr>
            <w:r w:rsidRPr="00450D38">
              <w:rPr>
                <w:rFonts w:cs="Arial"/>
                <w:szCs w:val="20"/>
                <w:lang w:val="es-ES"/>
              </w:rPr>
              <w:t>Se insta a las Partes que hayan presentado el cuestionario de Legislación Nacional y recibido un Perfil Legislativo Nacional de la Secretaría a adoptar las medidas apropiadas para implementar el Artículo III, Párrafo 5, de conformidad con las acciones recomendadas por la Secretaría, tal y como se indica en el Perfil Legislativo Nacional;</w:t>
            </w:r>
          </w:p>
          <w:p w14:paraId="2EAAA6AF" w14:textId="77777777" w:rsidR="005E6613" w:rsidRPr="00450D38" w:rsidRDefault="005E6613" w:rsidP="00D6638C">
            <w:pPr>
              <w:autoSpaceDN/>
              <w:ind w:left="456" w:hanging="456"/>
              <w:textAlignment w:val="auto"/>
              <w:rPr>
                <w:rFonts w:cs="Arial"/>
                <w:b/>
                <w:bCs/>
                <w:szCs w:val="20"/>
                <w:lang w:val="es-ES"/>
              </w:rPr>
            </w:pPr>
          </w:p>
          <w:p w14:paraId="63C94B62" w14:textId="77777777" w:rsidR="005E6613" w:rsidRPr="00450D38" w:rsidRDefault="005E6613" w:rsidP="000B548B">
            <w:pPr>
              <w:numPr>
                <w:ilvl w:val="0"/>
                <w:numId w:val="5"/>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A las Partes que no hayan completado y enviado el cuestionario se les anima a que lo hagan; </w:t>
            </w:r>
          </w:p>
          <w:p w14:paraId="3C5DD734" w14:textId="77777777" w:rsidR="005E6613" w:rsidRPr="00450D38" w:rsidRDefault="005E6613" w:rsidP="00D6638C">
            <w:pPr>
              <w:autoSpaceDN/>
              <w:ind w:left="456" w:hanging="456"/>
              <w:textAlignment w:val="auto"/>
              <w:rPr>
                <w:rFonts w:cs="Arial"/>
                <w:b/>
                <w:bCs/>
                <w:szCs w:val="20"/>
                <w:lang w:val="es-ES"/>
              </w:rPr>
            </w:pPr>
          </w:p>
          <w:p w14:paraId="7715AF3E" w14:textId="77777777" w:rsidR="005E6613" w:rsidRPr="00450D38" w:rsidRDefault="005E6613" w:rsidP="000B548B">
            <w:pPr>
              <w:numPr>
                <w:ilvl w:val="0"/>
                <w:numId w:val="5"/>
              </w:numPr>
              <w:suppressAutoHyphens/>
              <w:autoSpaceDN/>
              <w:spacing w:line="240" w:lineRule="auto"/>
              <w:ind w:left="456" w:hanging="456"/>
              <w:textAlignment w:val="auto"/>
              <w:rPr>
                <w:rFonts w:eastAsia="Calibri" w:cs="Arial"/>
                <w:b/>
                <w:bCs/>
                <w:szCs w:val="20"/>
                <w:lang w:val="es-ES"/>
              </w:rPr>
            </w:pPr>
            <w:r w:rsidRPr="00450D38">
              <w:rPr>
                <w:rFonts w:eastAsia="Calibri" w:cs="Arial"/>
                <w:szCs w:val="20"/>
                <w:lang w:val="es-ES"/>
              </w:rPr>
              <w:t>Se recuerda a las Partes que deben informar a la Secretaría de cualquier excepción que se haga en virtud del Apartado 5 del Artículo III de la Convención; y</w:t>
            </w:r>
          </w:p>
          <w:p w14:paraId="15F0D70F" w14:textId="77777777" w:rsidR="005E6613" w:rsidRPr="00450D38" w:rsidRDefault="005E6613" w:rsidP="00D6638C">
            <w:pPr>
              <w:autoSpaceDN/>
              <w:ind w:left="456" w:hanging="456"/>
              <w:contextualSpacing/>
              <w:textAlignment w:val="auto"/>
              <w:rPr>
                <w:rFonts w:eastAsia="Calibri" w:cs="Arial"/>
                <w:b/>
                <w:bCs/>
                <w:szCs w:val="20"/>
                <w:lang w:val="es-ES"/>
              </w:rPr>
            </w:pPr>
          </w:p>
          <w:p w14:paraId="6A1C0BFC" w14:textId="460EFC6C" w:rsidR="00AE485B" w:rsidRPr="00450D38" w:rsidRDefault="005E6613" w:rsidP="000B548B">
            <w:pPr>
              <w:numPr>
                <w:ilvl w:val="0"/>
                <w:numId w:val="5"/>
              </w:numPr>
              <w:suppressAutoHyphens/>
              <w:autoSpaceDN/>
              <w:spacing w:line="240" w:lineRule="auto"/>
              <w:ind w:left="456" w:hanging="456"/>
              <w:textAlignment w:val="auto"/>
              <w:rPr>
                <w:rFonts w:eastAsia="Calibri" w:cs="Arial"/>
                <w:b/>
                <w:bCs/>
                <w:szCs w:val="20"/>
                <w:lang w:val="es-ES"/>
              </w:rPr>
            </w:pPr>
            <w:r w:rsidRPr="00450D38">
              <w:rPr>
                <w:rFonts w:eastAsia="Calibri" w:cs="Arial"/>
                <w:szCs w:val="20"/>
                <w:lang w:val="es-ES"/>
              </w:rPr>
              <w:lastRenderedPageBreak/>
              <w:t>Se invita a las Partes a proporcionar apoyo financiero o técnico para continuar fortaleciendo los marcos jurídicos y la capacidad institucional mediante la implementación del Programa de Legislación Nacional y el Mecanismo de Revisión.</w:t>
            </w:r>
          </w:p>
        </w:tc>
      </w:tr>
      <w:tr w:rsidR="00AE485B" w14:paraId="7E04647F" w14:textId="5104B5C9" w:rsidTr="00AE485B">
        <w:tc>
          <w:tcPr>
            <w:tcW w:w="1214" w:type="dxa"/>
          </w:tcPr>
          <w:p w14:paraId="33185588" w14:textId="17440597" w:rsidR="00AE485B" w:rsidRPr="00A344AB" w:rsidRDefault="00AE485B">
            <w:r>
              <w:lastRenderedPageBreak/>
              <w:t>14.29</w:t>
            </w:r>
          </w:p>
        </w:tc>
        <w:tc>
          <w:tcPr>
            <w:tcW w:w="2574" w:type="dxa"/>
            <w:vMerge/>
          </w:tcPr>
          <w:p w14:paraId="47962383" w14:textId="77777777" w:rsidR="00AE485B" w:rsidRDefault="00AE485B" w:rsidP="002778B6">
            <w:pPr>
              <w:jc w:val="left"/>
              <w:rPr>
                <w:lang w:val="en-GB"/>
              </w:rPr>
            </w:pPr>
          </w:p>
        </w:tc>
        <w:tc>
          <w:tcPr>
            <w:tcW w:w="4432" w:type="dxa"/>
          </w:tcPr>
          <w:p w14:paraId="373A07C6" w14:textId="16F7C286" w:rsidR="00AE485B" w:rsidRPr="00D6638C" w:rsidRDefault="005E6613" w:rsidP="00D6638C">
            <w:pPr>
              <w:autoSpaceDN/>
              <w:jc w:val="left"/>
              <w:textAlignment w:val="auto"/>
              <w:rPr>
                <w:rFonts w:eastAsia="Calibri" w:cs="Arial"/>
                <w:b/>
                <w:bCs/>
                <w:iCs/>
                <w:szCs w:val="20"/>
                <w:lang w:val="es-ES"/>
              </w:rPr>
            </w:pPr>
            <w:r w:rsidRPr="00D6638C">
              <w:rPr>
                <w:rFonts w:eastAsia="Calibri" w:cs="Arial"/>
                <w:iCs/>
                <w:szCs w:val="20"/>
                <w:lang w:val="es-ES"/>
              </w:rPr>
              <w:t>Dirigido a la Secretaría</w:t>
            </w:r>
          </w:p>
        </w:tc>
        <w:tc>
          <w:tcPr>
            <w:tcW w:w="5667" w:type="dxa"/>
          </w:tcPr>
          <w:p w14:paraId="33B1C931" w14:textId="77777777" w:rsidR="005E6613" w:rsidRPr="00450D38" w:rsidRDefault="005E6613" w:rsidP="00D6638C">
            <w:pPr>
              <w:autoSpaceDN/>
              <w:ind w:left="456" w:hanging="456"/>
              <w:textAlignment w:val="auto"/>
              <w:rPr>
                <w:rFonts w:eastAsia="Calibri" w:cs="Arial"/>
                <w:b/>
                <w:bCs/>
                <w:szCs w:val="20"/>
                <w:lang w:val="es-ES"/>
              </w:rPr>
            </w:pPr>
            <w:r w:rsidRPr="00450D38">
              <w:rPr>
                <w:rFonts w:eastAsia="Calibri" w:cs="Arial"/>
                <w:szCs w:val="20"/>
                <w:lang w:val="es-ES"/>
              </w:rPr>
              <w:t xml:space="preserve">Se solicita a la Secretaría que: </w:t>
            </w:r>
          </w:p>
          <w:p w14:paraId="46802AF3" w14:textId="77777777" w:rsidR="005E6613" w:rsidRPr="00450D38" w:rsidRDefault="005E6613" w:rsidP="00D6638C">
            <w:pPr>
              <w:autoSpaceDN/>
              <w:ind w:left="456" w:hanging="456"/>
              <w:textAlignment w:val="auto"/>
              <w:rPr>
                <w:rFonts w:cs="Arial"/>
                <w:b/>
                <w:bCs/>
                <w:strike/>
                <w:szCs w:val="20"/>
                <w:lang w:val="es-ES"/>
              </w:rPr>
            </w:pPr>
          </w:p>
          <w:p w14:paraId="3DFC976D" w14:textId="77777777" w:rsidR="005E6613" w:rsidRPr="00450D38" w:rsidRDefault="005E6613" w:rsidP="000B548B">
            <w:pPr>
              <w:numPr>
                <w:ilvl w:val="0"/>
                <w:numId w:val="6"/>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Realice un seguimiento con las Partes que hayan completado y presentado el cuestionario del Programa de Legislación Nacional (PLN) sobre sus avances en la implementación de las acciones recomendadas y proporcione apoyo técnico para ayudar a las Partes a redactar la legislación nacional adecuada para implementar las disposiciones del Artículo III, Párrafo 5, de la Convención, según sea posible y apropiado;</w:t>
            </w:r>
          </w:p>
          <w:p w14:paraId="1E4A00B3" w14:textId="77777777" w:rsidR="005E6613" w:rsidRPr="00450D38" w:rsidRDefault="005E6613" w:rsidP="00D6638C">
            <w:pPr>
              <w:autoSpaceDN/>
              <w:adjustRightInd w:val="0"/>
              <w:ind w:left="456" w:hanging="456"/>
              <w:textAlignment w:val="auto"/>
              <w:rPr>
                <w:rFonts w:cs="Arial"/>
                <w:b/>
                <w:bCs/>
                <w:szCs w:val="20"/>
                <w:lang w:val="es-ES"/>
              </w:rPr>
            </w:pPr>
          </w:p>
          <w:p w14:paraId="18098D2D" w14:textId="77777777" w:rsidR="005E6613" w:rsidRPr="00450D38" w:rsidRDefault="005E6613" w:rsidP="000B548B">
            <w:pPr>
              <w:numPr>
                <w:ilvl w:val="0"/>
                <w:numId w:val="6"/>
              </w:numPr>
              <w:suppressAutoHyphens/>
              <w:autoSpaceDN/>
              <w:spacing w:line="240" w:lineRule="auto"/>
              <w:ind w:left="456" w:hanging="456"/>
              <w:textAlignment w:val="auto"/>
              <w:rPr>
                <w:rFonts w:eastAsia="Calibri" w:cs="Arial"/>
                <w:b/>
                <w:bCs/>
                <w:iCs/>
                <w:szCs w:val="20"/>
                <w:lang w:val="es-ES"/>
              </w:rPr>
            </w:pPr>
            <w:r w:rsidRPr="00450D38">
              <w:rPr>
                <w:rFonts w:cs="Arial"/>
                <w:szCs w:val="20"/>
                <w:lang w:val="es-ES"/>
              </w:rPr>
              <w:t>Anime a las Partes que aún no se hayan adherido al Programa de Legislación Nacional a cumplimentar el cuestionario del PLN y remitirlo a la Secretaría;</w:t>
            </w:r>
          </w:p>
          <w:p w14:paraId="4179A906" w14:textId="77777777" w:rsidR="005E6613" w:rsidRPr="00450D38" w:rsidRDefault="005E6613" w:rsidP="00D6638C">
            <w:pPr>
              <w:autoSpaceDN/>
              <w:ind w:left="456" w:hanging="456"/>
              <w:textAlignment w:val="auto"/>
              <w:rPr>
                <w:rFonts w:eastAsia="Calibri" w:cs="Arial"/>
                <w:b/>
                <w:bCs/>
                <w:szCs w:val="20"/>
                <w:lang w:val="es-ES"/>
              </w:rPr>
            </w:pPr>
          </w:p>
          <w:p w14:paraId="7356356D" w14:textId="77777777" w:rsidR="005E6613" w:rsidRPr="00450D38" w:rsidRDefault="005E6613" w:rsidP="000B548B">
            <w:pPr>
              <w:numPr>
                <w:ilvl w:val="0"/>
                <w:numId w:val="6"/>
              </w:numPr>
              <w:suppressAutoHyphens/>
              <w:autoSpaceDN/>
              <w:spacing w:line="240" w:lineRule="auto"/>
              <w:ind w:left="456" w:hanging="456"/>
              <w:textAlignment w:val="auto"/>
              <w:rPr>
                <w:rFonts w:eastAsia="Calibri" w:cs="Arial"/>
                <w:b/>
                <w:bCs/>
                <w:szCs w:val="20"/>
                <w:lang w:val="es-ES"/>
              </w:rPr>
            </w:pPr>
            <w:r w:rsidRPr="00450D38">
              <w:rPr>
                <w:rFonts w:cs="Arial"/>
                <w:szCs w:val="20"/>
                <w:lang w:val="es-ES"/>
              </w:rPr>
              <w:t>En estrecha colaboración con el PNUMA, organice un taller específico para el PNUMA y las Partes de la CMS para apoyarles en el fortalecimiento de los marcos jurídicos nacionales durante la implementación de la CMS;</w:t>
            </w:r>
          </w:p>
          <w:p w14:paraId="4D4C862A" w14:textId="77777777" w:rsidR="005E6613" w:rsidRPr="00450D38" w:rsidRDefault="005E6613" w:rsidP="00D6638C">
            <w:pPr>
              <w:autoSpaceDN/>
              <w:ind w:left="456" w:hanging="456"/>
              <w:textAlignment w:val="auto"/>
              <w:rPr>
                <w:rFonts w:eastAsia="Calibri" w:cs="Arial"/>
                <w:b/>
                <w:bCs/>
                <w:szCs w:val="20"/>
                <w:lang w:val="es-ES"/>
              </w:rPr>
            </w:pPr>
          </w:p>
          <w:p w14:paraId="0BC3E4EF" w14:textId="77777777" w:rsidR="005E6613" w:rsidRPr="00450D38" w:rsidRDefault="005E6613" w:rsidP="000B548B">
            <w:pPr>
              <w:numPr>
                <w:ilvl w:val="0"/>
                <w:numId w:val="6"/>
              </w:numPr>
              <w:suppressAutoHyphens/>
              <w:autoSpaceDN/>
              <w:spacing w:line="240" w:lineRule="auto"/>
              <w:ind w:left="456" w:hanging="456"/>
              <w:textAlignment w:val="auto"/>
              <w:rPr>
                <w:rFonts w:eastAsia="Calibri" w:cs="Arial"/>
                <w:b/>
                <w:bCs/>
                <w:szCs w:val="20"/>
                <w:lang w:val="es-ES"/>
              </w:rPr>
            </w:pPr>
            <w:r w:rsidRPr="00450D38">
              <w:rPr>
                <w:rFonts w:cs="Arial"/>
                <w:szCs w:val="20"/>
                <w:lang w:val="es-ES"/>
              </w:rPr>
              <w:t>Con sujeción a la disponibilidad de recursos externos, encargue un estudio sobre sanciones, incluyendo tanto las penales como las administrativas, con el fin de determinar si la legislación nacional permite sanciones efectivas, disuasorias y proporcionadas para las especies del Apéndice I que se capturan violando la Convención;</w:t>
            </w:r>
          </w:p>
          <w:p w14:paraId="753258F9" w14:textId="77777777" w:rsidR="005E6613" w:rsidRPr="00450D38" w:rsidRDefault="005E6613" w:rsidP="00D6638C">
            <w:pPr>
              <w:autoSpaceDN/>
              <w:ind w:left="456" w:hanging="456"/>
              <w:textAlignment w:val="auto"/>
              <w:rPr>
                <w:rFonts w:eastAsia="Calibri" w:cs="Arial"/>
                <w:b/>
                <w:bCs/>
                <w:iCs/>
                <w:szCs w:val="20"/>
                <w:lang w:val="es-ES"/>
              </w:rPr>
            </w:pPr>
          </w:p>
          <w:p w14:paraId="278C327B" w14:textId="77777777" w:rsidR="005E6613" w:rsidRPr="00450D38" w:rsidRDefault="005E6613" w:rsidP="000B548B">
            <w:pPr>
              <w:numPr>
                <w:ilvl w:val="0"/>
                <w:numId w:val="6"/>
              </w:numPr>
              <w:suppressAutoHyphens/>
              <w:autoSpaceDN/>
              <w:spacing w:line="240" w:lineRule="auto"/>
              <w:ind w:left="456" w:hanging="456"/>
              <w:textAlignment w:val="auto"/>
              <w:rPr>
                <w:rFonts w:eastAsia="Calibri" w:cs="Arial"/>
                <w:b/>
                <w:bCs/>
                <w:iCs/>
                <w:szCs w:val="20"/>
                <w:lang w:val="es-ES"/>
              </w:rPr>
            </w:pPr>
            <w:r w:rsidRPr="00450D38">
              <w:rPr>
                <w:rFonts w:eastAsia="Calibri" w:cs="Arial"/>
                <w:szCs w:val="20"/>
                <w:lang w:val="es-ES"/>
              </w:rPr>
              <w:t>Elabore un registro en línea de los expedientes del Mecanismo de Revisión y lo actualice con la información correspondiente sobre los expedientes en curso;</w:t>
            </w:r>
          </w:p>
          <w:p w14:paraId="4879736C" w14:textId="77777777" w:rsidR="005E6613" w:rsidRPr="00450D38" w:rsidRDefault="005E6613" w:rsidP="00D6638C">
            <w:pPr>
              <w:autoSpaceDN/>
              <w:ind w:left="456" w:hanging="456"/>
              <w:textAlignment w:val="auto"/>
              <w:rPr>
                <w:rFonts w:eastAsia="Calibri" w:cs="Arial"/>
                <w:b/>
                <w:bCs/>
                <w:iCs/>
                <w:szCs w:val="20"/>
                <w:lang w:val="es-ES"/>
              </w:rPr>
            </w:pPr>
          </w:p>
          <w:p w14:paraId="764DCECC" w14:textId="77777777" w:rsidR="005E6613" w:rsidRPr="00450D38" w:rsidRDefault="005E6613" w:rsidP="000B548B">
            <w:pPr>
              <w:numPr>
                <w:ilvl w:val="0"/>
                <w:numId w:val="6"/>
              </w:numPr>
              <w:suppressAutoHyphens/>
              <w:autoSpaceDN/>
              <w:spacing w:line="240" w:lineRule="auto"/>
              <w:ind w:left="456" w:hanging="456"/>
              <w:textAlignment w:val="auto"/>
              <w:rPr>
                <w:rFonts w:eastAsia="Calibri" w:cs="Arial"/>
                <w:b/>
                <w:bCs/>
                <w:iCs/>
                <w:szCs w:val="20"/>
                <w:lang w:val="es-ES"/>
              </w:rPr>
            </w:pPr>
            <w:r w:rsidRPr="00450D38">
              <w:rPr>
                <w:rFonts w:eastAsia="Calibri" w:cs="Arial"/>
                <w:szCs w:val="20"/>
                <w:lang w:val="es-ES"/>
              </w:rPr>
              <w:lastRenderedPageBreak/>
              <w:t>Informe a la Conferencia de las Partes en su 15.</w:t>
            </w:r>
            <w:r w:rsidRPr="00450D38">
              <w:rPr>
                <w:rFonts w:eastAsia="Calibri" w:cs="Arial"/>
                <w:szCs w:val="20"/>
                <w:vertAlign w:val="superscript"/>
                <w:lang w:val="es-ES"/>
              </w:rPr>
              <w:t>a</w:t>
            </w:r>
            <w:r w:rsidRPr="00450D38">
              <w:rPr>
                <w:rFonts w:eastAsia="Calibri" w:cs="Arial"/>
                <w:szCs w:val="20"/>
                <w:lang w:val="es-ES"/>
              </w:rPr>
              <w:t xml:space="preserve"> reunión acerca de los avances realizados en la implementación de la presente Decisión; y</w:t>
            </w:r>
          </w:p>
          <w:p w14:paraId="22035CC6" w14:textId="77777777" w:rsidR="005E6613" w:rsidRPr="00450D38" w:rsidRDefault="005E6613" w:rsidP="00D6638C">
            <w:pPr>
              <w:pStyle w:val="ListParagraph"/>
              <w:ind w:left="456" w:hanging="456"/>
              <w:rPr>
                <w:rFonts w:eastAsia="Calibri" w:cs="Arial"/>
                <w:b/>
                <w:bCs/>
                <w:iCs/>
                <w:szCs w:val="20"/>
                <w:lang w:val="es-ES"/>
              </w:rPr>
            </w:pPr>
          </w:p>
          <w:p w14:paraId="3CBEC7CC" w14:textId="3FF834B2" w:rsidR="00AE485B" w:rsidRPr="00450D38" w:rsidRDefault="005E6613" w:rsidP="000B548B">
            <w:pPr>
              <w:numPr>
                <w:ilvl w:val="0"/>
                <w:numId w:val="6"/>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Continuar y mejorar la colaboración con iniciativas existentes que faciliten un análisis de las legislaciones nacionales, tales como el Proyecto de legislación nacional de la Convención sobre el Comercio Internacional de Especies Amenazadas de Fauna y Flora Silvestres (CITES) y el Programa de gestión sostenible de la fauna silvestre dirigido por la Organización de las Naciones Unidas para la Alimentación y la Agricultura (FAO) con un consorcio de socios que incluyen el Centro de Investigación Forestal Internacional (CIFOR), el Centre de </w:t>
            </w:r>
            <w:proofErr w:type="spellStart"/>
            <w:r w:rsidRPr="00450D38">
              <w:rPr>
                <w:rFonts w:cs="Arial"/>
                <w:szCs w:val="20"/>
                <w:lang w:val="es-ES"/>
              </w:rPr>
              <w:t>Coopération</w:t>
            </w:r>
            <w:proofErr w:type="spellEnd"/>
            <w:r w:rsidRPr="00450D38">
              <w:rPr>
                <w:rFonts w:cs="Arial"/>
                <w:szCs w:val="20"/>
                <w:lang w:val="es-ES"/>
              </w:rPr>
              <w:t xml:space="preserve"> </w:t>
            </w:r>
            <w:proofErr w:type="spellStart"/>
            <w:r w:rsidRPr="00450D38">
              <w:rPr>
                <w:rFonts w:cs="Arial"/>
                <w:szCs w:val="20"/>
                <w:lang w:val="es-ES"/>
              </w:rPr>
              <w:t>Internationale</w:t>
            </w:r>
            <w:proofErr w:type="spellEnd"/>
            <w:r w:rsidRPr="00450D38">
              <w:rPr>
                <w:rFonts w:cs="Arial"/>
                <w:szCs w:val="20"/>
                <w:lang w:val="es-ES"/>
              </w:rPr>
              <w:t xml:space="preserve"> en </w:t>
            </w:r>
            <w:proofErr w:type="spellStart"/>
            <w:r w:rsidRPr="00450D38">
              <w:rPr>
                <w:rFonts w:cs="Arial"/>
                <w:szCs w:val="20"/>
                <w:lang w:val="es-ES"/>
              </w:rPr>
              <w:t>Recherche</w:t>
            </w:r>
            <w:proofErr w:type="spellEnd"/>
            <w:r w:rsidRPr="00450D38">
              <w:rPr>
                <w:rFonts w:cs="Arial"/>
                <w:szCs w:val="20"/>
                <w:lang w:val="es-ES"/>
              </w:rPr>
              <w:t xml:space="preserve"> </w:t>
            </w:r>
            <w:proofErr w:type="spellStart"/>
            <w:r w:rsidRPr="00450D38">
              <w:rPr>
                <w:rFonts w:cs="Arial"/>
                <w:szCs w:val="20"/>
                <w:lang w:val="es-ES"/>
              </w:rPr>
              <w:t>Agronomique</w:t>
            </w:r>
            <w:proofErr w:type="spellEnd"/>
            <w:r w:rsidRPr="00450D38">
              <w:rPr>
                <w:rFonts w:cs="Arial"/>
                <w:szCs w:val="20"/>
                <w:lang w:val="es-ES"/>
              </w:rPr>
              <w:t xml:space="preserve"> </w:t>
            </w:r>
            <w:proofErr w:type="spellStart"/>
            <w:r w:rsidRPr="00450D38">
              <w:rPr>
                <w:rFonts w:cs="Arial"/>
                <w:szCs w:val="20"/>
                <w:lang w:val="es-ES"/>
              </w:rPr>
              <w:t>pour</w:t>
            </w:r>
            <w:proofErr w:type="spellEnd"/>
            <w:r w:rsidRPr="00450D38">
              <w:rPr>
                <w:rFonts w:cs="Arial"/>
                <w:szCs w:val="20"/>
                <w:lang w:val="es-ES"/>
              </w:rPr>
              <w:t xml:space="preserve"> le </w:t>
            </w:r>
            <w:proofErr w:type="spellStart"/>
            <w:r w:rsidRPr="00450D38">
              <w:rPr>
                <w:rFonts w:cs="Arial"/>
                <w:szCs w:val="20"/>
                <w:lang w:val="es-ES"/>
              </w:rPr>
              <w:t>Développement</w:t>
            </w:r>
            <w:proofErr w:type="spellEnd"/>
            <w:r w:rsidRPr="00450D38">
              <w:rPr>
                <w:rFonts w:cs="Arial"/>
                <w:szCs w:val="20"/>
                <w:lang w:val="es-ES"/>
              </w:rPr>
              <w:t xml:space="preserve"> (CIRAD), y </w:t>
            </w:r>
            <w:proofErr w:type="spellStart"/>
            <w:r w:rsidRPr="00450D38">
              <w:rPr>
                <w:rFonts w:cs="Arial"/>
                <w:szCs w:val="20"/>
                <w:lang w:val="es-ES"/>
              </w:rPr>
              <w:t>Wildlife</w:t>
            </w:r>
            <w:proofErr w:type="spellEnd"/>
            <w:r w:rsidRPr="00450D38">
              <w:rPr>
                <w:rFonts w:cs="Arial"/>
                <w:szCs w:val="20"/>
                <w:lang w:val="es-ES"/>
              </w:rPr>
              <w:t xml:space="preserve"> </w:t>
            </w:r>
            <w:proofErr w:type="spellStart"/>
            <w:r w:rsidRPr="00450D38">
              <w:rPr>
                <w:rFonts w:cs="Arial"/>
                <w:szCs w:val="20"/>
                <w:lang w:val="es-ES"/>
              </w:rPr>
              <w:t>Conservation</w:t>
            </w:r>
            <w:proofErr w:type="spellEnd"/>
            <w:r w:rsidRPr="00450D38">
              <w:rPr>
                <w:rFonts w:cs="Arial"/>
                <w:szCs w:val="20"/>
                <w:lang w:val="es-ES"/>
              </w:rPr>
              <w:t xml:space="preserve"> </w:t>
            </w:r>
            <w:proofErr w:type="spellStart"/>
            <w:r w:rsidRPr="00450D38">
              <w:rPr>
                <w:rFonts w:cs="Arial"/>
                <w:szCs w:val="20"/>
                <w:lang w:val="es-ES"/>
              </w:rPr>
              <w:t>Society</w:t>
            </w:r>
            <w:proofErr w:type="spellEnd"/>
            <w:r w:rsidRPr="00450D38">
              <w:rPr>
                <w:rFonts w:cs="Arial"/>
                <w:szCs w:val="20"/>
                <w:lang w:val="es-ES"/>
              </w:rPr>
              <w:t xml:space="preserve"> (WCS).</w:t>
            </w:r>
          </w:p>
        </w:tc>
      </w:tr>
      <w:tr w:rsidR="00AE485B" w14:paraId="6D35289E" w14:textId="7E03A689" w:rsidTr="00AE485B">
        <w:tc>
          <w:tcPr>
            <w:tcW w:w="1214" w:type="dxa"/>
          </w:tcPr>
          <w:p w14:paraId="1EE5B5F9" w14:textId="11B1853D" w:rsidR="00AE485B" w:rsidRPr="00A344AB" w:rsidRDefault="00AE485B">
            <w:r>
              <w:lastRenderedPageBreak/>
              <w:t>14.30</w:t>
            </w:r>
          </w:p>
        </w:tc>
        <w:tc>
          <w:tcPr>
            <w:tcW w:w="2574" w:type="dxa"/>
            <w:shd w:val="clear" w:color="auto" w:fill="auto"/>
          </w:tcPr>
          <w:p w14:paraId="6D82C395" w14:textId="1D9D06FF" w:rsidR="00AE485B" w:rsidRPr="00B91D14" w:rsidRDefault="00B91D14" w:rsidP="00B91D14">
            <w:pPr>
              <w:pStyle w:val="Heading2"/>
            </w:pPr>
            <w:bookmarkStart w:id="14" w:name="_Toc162443088"/>
            <w:r w:rsidRPr="00B91D14">
              <w:t>Aplicación del Artículo III de la Convención respecto al Comercio Internacional de Especies que figuran en el Apéndice I</w:t>
            </w:r>
            <w:bookmarkEnd w:id="14"/>
          </w:p>
        </w:tc>
        <w:tc>
          <w:tcPr>
            <w:tcW w:w="4432" w:type="dxa"/>
          </w:tcPr>
          <w:p w14:paraId="33ED4012" w14:textId="489E48D2" w:rsidR="00AE485B" w:rsidRPr="00D6638C" w:rsidRDefault="005E6613" w:rsidP="00D6638C">
            <w:pPr>
              <w:jc w:val="left"/>
              <w:rPr>
                <w:rFonts w:cs="Arial"/>
                <w:b/>
                <w:bCs/>
                <w:iCs/>
                <w:szCs w:val="20"/>
              </w:rPr>
            </w:pPr>
            <w:r w:rsidRPr="00D6638C">
              <w:rPr>
                <w:rFonts w:cs="Arial"/>
                <w:iCs/>
                <w:szCs w:val="20"/>
              </w:rPr>
              <w:t>Dirigido a la Secretaría</w:t>
            </w:r>
          </w:p>
        </w:tc>
        <w:tc>
          <w:tcPr>
            <w:tcW w:w="5667" w:type="dxa"/>
          </w:tcPr>
          <w:p w14:paraId="278B4D0A" w14:textId="77777777" w:rsidR="00450D38" w:rsidRDefault="005E6613" w:rsidP="00D6638C">
            <w:pPr>
              <w:ind w:left="456" w:hanging="456"/>
              <w:rPr>
                <w:rFonts w:cs="Arial"/>
                <w:b/>
                <w:bCs/>
                <w:szCs w:val="20"/>
              </w:rPr>
            </w:pPr>
            <w:r w:rsidRPr="00450D38">
              <w:rPr>
                <w:rFonts w:cs="Arial"/>
                <w:szCs w:val="20"/>
              </w:rPr>
              <w:t>La Secretaría deberá, sujeta a la disponibilidad de recursos:</w:t>
            </w:r>
          </w:p>
          <w:p w14:paraId="6562590B" w14:textId="77777777" w:rsidR="00450D38" w:rsidRDefault="00450D38" w:rsidP="00D6638C">
            <w:pPr>
              <w:ind w:left="456" w:hanging="456"/>
              <w:rPr>
                <w:rFonts w:cs="Arial"/>
                <w:b/>
                <w:bCs/>
                <w:szCs w:val="20"/>
              </w:rPr>
            </w:pPr>
          </w:p>
          <w:p w14:paraId="01FAF843" w14:textId="2B72208F" w:rsidR="00450D38" w:rsidRPr="00450D38" w:rsidRDefault="005E6613" w:rsidP="000B548B">
            <w:pPr>
              <w:pStyle w:val="ListParagraph"/>
              <w:numPr>
                <w:ilvl w:val="0"/>
                <w:numId w:val="162"/>
              </w:numPr>
              <w:ind w:left="461" w:hanging="461"/>
              <w:rPr>
                <w:rFonts w:cs="Arial"/>
                <w:b/>
                <w:bCs/>
                <w:szCs w:val="20"/>
              </w:rPr>
            </w:pPr>
            <w:r w:rsidRPr="00450D38">
              <w:rPr>
                <w:rFonts w:cs="Arial"/>
                <w:szCs w:val="20"/>
              </w:rPr>
              <w:t>en colaboración con la Secretaría de la CITES, elaborar una lista de especies incluidas en el Apéndice I, anotando si también figuran en los Apéndices de la CITES y, en caso afirmativo, en qué Apéndice de la CITES están incluidas. En esta lista se deben tener en cuenta las posibles diferencias en la nomenclatura utilizada en las dos Convenciones;</w:t>
            </w:r>
          </w:p>
          <w:p w14:paraId="2ECA4552" w14:textId="77777777" w:rsidR="00450D38" w:rsidRDefault="00450D38" w:rsidP="00D6638C">
            <w:pPr>
              <w:ind w:left="456" w:hanging="456"/>
              <w:rPr>
                <w:rFonts w:cs="Arial"/>
                <w:b/>
                <w:bCs/>
                <w:szCs w:val="20"/>
              </w:rPr>
            </w:pPr>
          </w:p>
          <w:p w14:paraId="6D18D645" w14:textId="3AD445A0" w:rsidR="00AE485B" w:rsidRPr="00450D38" w:rsidRDefault="005E6613" w:rsidP="000B548B">
            <w:pPr>
              <w:pStyle w:val="ListParagraph"/>
              <w:numPr>
                <w:ilvl w:val="0"/>
                <w:numId w:val="162"/>
              </w:numPr>
              <w:ind w:left="461" w:hanging="461"/>
              <w:rPr>
                <w:rFonts w:cs="Arial"/>
                <w:b/>
                <w:bCs/>
                <w:szCs w:val="20"/>
              </w:rPr>
            </w:pPr>
            <w:r w:rsidRPr="00450D38">
              <w:rPr>
                <w:rFonts w:cs="Arial"/>
                <w:szCs w:val="20"/>
              </w:rPr>
              <w:t>publicar esta lista en el sitio web de la CMS, y revisarla según sea necesario.</w:t>
            </w:r>
          </w:p>
        </w:tc>
      </w:tr>
      <w:tr w:rsidR="000E2F5B" w14:paraId="6B0E2B2F" w14:textId="77777777" w:rsidTr="000E2F5B">
        <w:tc>
          <w:tcPr>
            <w:tcW w:w="13887" w:type="dxa"/>
            <w:gridSpan w:val="4"/>
            <w:shd w:val="clear" w:color="auto" w:fill="DAE9F7" w:themeFill="text2" w:themeFillTint="1A"/>
          </w:tcPr>
          <w:p w14:paraId="5520EC18" w14:textId="7E68BAC8" w:rsidR="000E2F5B" w:rsidRPr="000E2F5B" w:rsidRDefault="000E2F5B" w:rsidP="000E2F5B">
            <w:pPr>
              <w:pStyle w:val="Heading1"/>
            </w:pPr>
            <w:bookmarkStart w:id="15" w:name="_Toc162443089"/>
            <w:r w:rsidRPr="000E2F5B">
              <w:t>Especies acuáticas</w:t>
            </w:r>
            <w:bookmarkEnd w:id="15"/>
          </w:p>
        </w:tc>
      </w:tr>
      <w:tr w:rsidR="00AE485B" w14:paraId="00976E5E" w14:textId="6CE102AF" w:rsidTr="00AE485B">
        <w:tc>
          <w:tcPr>
            <w:tcW w:w="1214" w:type="dxa"/>
          </w:tcPr>
          <w:p w14:paraId="2723A170" w14:textId="2D6F0801" w:rsidR="00AE485B" w:rsidRPr="00A344AB" w:rsidRDefault="00AE485B">
            <w:r>
              <w:t>14.31</w:t>
            </w:r>
          </w:p>
        </w:tc>
        <w:tc>
          <w:tcPr>
            <w:tcW w:w="2574" w:type="dxa"/>
            <w:vMerge w:val="restart"/>
          </w:tcPr>
          <w:p w14:paraId="1CF512A4" w14:textId="40FB8794" w:rsidR="00AE485B" w:rsidRPr="00B91D14" w:rsidRDefault="00B91D14" w:rsidP="00E8272A">
            <w:pPr>
              <w:pStyle w:val="Heading2"/>
            </w:pPr>
            <w:bookmarkStart w:id="16" w:name="_Toc162443090"/>
            <w:r w:rsidRPr="00B91D14">
              <w:t xml:space="preserve">Captura Incidental </w:t>
            </w:r>
            <w:r>
              <w:t>y</w:t>
            </w:r>
            <w:r w:rsidRPr="00B91D14">
              <w:t xml:space="preserve"> Otra Mortalidad Inducida </w:t>
            </w:r>
            <w:r>
              <w:t>p</w:t>
            </w:r>
            <w:r w:rsidRPr="00B91D14">
              <w:t xml:space="preserve">or </w:t>
            </w:r>
            <w:r>
              <w:t>l</w:t>
            </w:r>
            <w:r w:rsidRPr="00B91D14">
              <w:t>a Pesca</w:t>
            </w:r>
            <w:bookmarkEnd w:id="16"/>
          </w:p>
        </w:tc>
        <w:tc>
          <w:tcPr>
            <w:tcW w:w="4432" w:type="dxa"/>
          </w:tcPr>
          <w:p w14:paraId="69D75084" w14:textId="64C3374C"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 xml:space="preserve">Dirigida a las Partes </w:t>
            </w:r>
          </w:p>
        </w:tc>
        <w:tc>
          <w:tcPr>
            <w:tcW w:w="5667" w:type="dxa"/>
          </w:tcPr>
          <w:p w14:paraId="6E8368A7" w14:textId="77777777" w:rsidR="005E6613" w:rsidRPr="00450D38" w:rsidRDefault="005E6613" w:rsidP="00D6638C">
            <w:pPr>
              <w:autoSpaceDN/>
              <w:ind w:left="456" w:hanging="456"/>
              <w:textAlignment w:val="auto"/>
              <w:rPr>
                <w:rFonts w:cs="Arial"/>
                <w:b/>
                <w:bCs/>
                <w:iCs/>
                <w:szCs w:val="20"/>
                <w:lang w:val="es-ES"/>
              </w:rPr>
            </w:pPr>
            <w:r w:rsidRPr="00450D38">
              <w:rPr>
                <w:rFonts w:cs="Arial"/>
                <w:iCs/>
                <w:szCs w:val="20"/>
                <w:lang w:val="es-ES"/>
              </w:rPr>
              <w:t>Se solicita a las Partes:</w:t>
            </w:r>
          </w:p>
          <w:p w14:paraId="4252AF40" w14:textId="77777777" w:rsidR="005E6613" w:rsidRPr="00450D38" w:rsidRDefault="005E6613" w:rsidP="00D6638C">
            <w:pPr>
              <w:autoSpaceDN/>
              <w:ind w:left="456" w:hanging="456"/>
              <w:textAlignment w:val="auto"/>
              <w:rPr>
                <w:rFonts w:cs="Arial"/>
                <w:b/>
                <w:bCs/>
                <w:iCs/>
                <w:szCs w:val="20"/>
                <w:lang w:val="es-ES"/>
              </w:rPr>
            </w:pPr>
          </w:p>
          <w:p w14:paraId="791A0955" w14:textId="77777777" w:rsidR="005E6613" w:rsidRPr="00450D38" w:rsidRDefault="005E6613" w:rsidP="000B548B">
            <w:pPr>
              <w:numPr>
                <w:ilvl w:val="0"/>
                <w:numId w:val="10"/>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tener en cuenta las Directrices técnicas de la Organización para la Agricultura y la Alimentación (FAO) para prevenir y reducir de la captura incidental de mamíferos marinos en las pesquerías</w:t>
            </w:r>
            <w:r w:rsidRPr="00450D38">
              <w:rPr>
                <w:rFonts w:cs="Arial"/>
                <w:szCs w:val="20"/>
                <w:lang w:val="es-ES"/>
              </w:rPr>
              <w:t xml:space="preserve"> </w:t>
            </w:r>
            <w:r w:rsidRPr="00450D38">
              <w:rPr>
                <w:rFonts w:cs="Arial"/>
                <w:iCs/>
                <w:szCs w:val="20"/>
                <w:lang w:val="es-ES"/>
              </w:rPr>
              <w:t xml:space="preserve">y las fichas tecnológicas asociadas (2023) , así como el mejor </w:t>
            </w:r>
            <w:r w:rsidRPr="00450D38">
              <w:rPr>
                <w:rFonts w:cs="Arial"/>
                <w:iCs/>
                <w:szCs w:val="20"/>
                <w:lang w:val="es-ES"/>
              </w:rPr>
              <w:lastRenderedPageBreak/>
              <w:t>asesoramiento científico disponible sobre las pesquerías afectadas; y apliquen medidas efectivas de mitigación de las capturas incidentales de mamíferos marinos, según proceda, en sus operaciones de pesca incluyendo la introducción de artes de pesca alternativos;</w:t>
            </w:r>
          </w:p>
          <w:p w14:paraId="76E4EEF9" w14:textId="77777777" w:rsidR="005E6613" w:rsidRPr="00450D38" w:rsidRDefault="005E6613" w:rsidP="00D6638C">
            <w:pPr>
              <w:adjustRightInd w:val="0"/>
              <w:ind w:left="456" w:hanging="456"/>
              <w:textAlignment w:val="auto"/>
              <w:rPr>
                <w:rFonts w:cs="Arial"/>
                <w:b/>
                <w:bCs/>
                <w:iCs/>
                <w:szCs w:val="20"/>
                <w:lang w:val="es-ES"/>
              </w:rPr>
            </w:pPr>
          </w:p>
          <w:p w14:paraId="47B0B247" w14:textId="77777777" w:rsidR="005E6613" w:rsidRPr="00450D38" w:rsidRDefault="005E6613" w:rsidP="000B548B">
            <w:pPr>
              <w:numPr>
                <w:ilvl w:val="0"/>
                <w:numId w:val="10"/>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aplicar las recomendaciones incluidas en </w:t>
            </w:r>
            <w:proofErr w:type="spellStart"/>
            <w:r w:rsidRPr="00450D38">
              <w:rPr>
                <w:rFonts w:cs="Arial"/>
                <w:szCs w:val="20"/>
                <w:lang w:val="es-ES"/>
              </w:rPr>
              <w:t>Drynan</w:t>
            </w:r>
            <w:proofErr w:type="spellEnd"/>
            <w:r w:rsidRPr="00450D38">
              <w:rPr>
                <w:rFonts w:cs="Arial"/>
                <w:szCs w:val="20"/>
                <w:lang w:val="es-ES"/>
              </w:rPr>
              <w:t xml:space="preserve"> y Baker (2023), </w:t>
            </w:r>
            <w:proofErr w:type="spellStart"/>
            <w:r w:rsidRPr="00450D38">
              <w:rPr>
                <w:rFonts w:cs="Arial"/>
                <w:i/>
                <w:iCs/>
                <w:szCs w:val="20"/>
                <w:lang w:val="es-ES"/>
              </w:rPr>
              <w:t>Technical</w:t>
            </w:r>
            <w:proofErr w:type="spellEnd"/>
            <w:r w:rsidRPr="00450D38">
              <w:rPr>
                <w:rFonts w:cs="Arial"/>
                <w:i/>
                <w:iCs/>
                <w:szCs w:val="20"/>
                <w:lang w:val="es-ES"/>
              </w:rPr>
              <w:t xml:space="preserve"> </w:t>
            </w:r>
            <w:proofErr w:type="spellStart"/>
            <w:r w:rsidRPr="00450D38">
              <w:rPr>
                <w:rFonts w:cs="Arial"/>
                <w:i/>
                <w:iCs/>
                <w:szCs w:val="20"/>
                <w:lang w:val="es-ES"/>
              </w:rPr>
              <w:t>mitigation</w:t>
            </w:r>
            <w:proofErr w:type="spellEnd"/>
            <w:r w:rsidRPr="00450D38">
              <w:rPr>
                <w:rFonts w:cs="Arial"/>
                <w:i/>
                <w:iCs/>
                <w:szCs w:val="20"/>
                <w:lang w:val="es-ES"/>
              </w:rPr>
              <w:t xml:space="preserve"> </w:t>
            </w:r>
            <w:proofErr w:type="spellStart"/>
            <w:r w:rsidRPr="00450D38">
              <w:rPr>
                <w:rFonts w:cs="Arial"/>
                <w:i/>
                <w:iCs/>
                <w:szCs w:val="20"/>
                <w:lang w:val="es-ES"/>
              </w:rPr>
              <w:t>techniques</w:t>
            </w:r>
            <w:proofErr w:type="spellEnd"/>
            <w:r w:rsidRPr="00450D38">
              <w:rPr>
                <w:rFonts w:cs="Arial"/>
                <w:i/>
                <w:iCs/>
                <w:szCs w:val="20"/>
                <w:lang w:val="es-ES"/>
              </w:rPr>
              <w:t xml:space="preserve"> </w:t>
            </w:r>
            <w:proofErr w:type="spellStart"/>
            <w:r w:rsidRPr="00450D38">
              <w:rPr>
                <w:rFonts w:cs="Arial"/>
                <w:i/>
                <w:iCs/>
                <w:szCs w:val="20"/>
                <w:lang w:val="es-ES"/>
              </w:rPr>
              <w:t>to</w:t>
            </w:r>
            <w:proofErr w:type="spellEnd"/>
            <w:r w:rsidRPr="00450D38">
              <w:rPr>
                <w:rFonts w:cs="Arial"/>
                <w:i/>
                <w:iCs/>
                <w:szCs w:val="20"/>
                <w:lang w:val="es-ES"/>
              </w:rPr>
              <w:t xml:space="preserve"> reduce </w:t>
            </w:r>
            <w:proofErr w:type="spellStart"/>
            <w:r w:rsidRPr="00450D38">
              <w:rPr>
                <w:rFonts w:cs="Arial"/>
                <w:i/>
                <w:iCs/>
                <w:szCs w:val="20"/>
                <w:lang w:val="es-ES"/>
              </w:rPr>
              <w:t>bycatch</w:t>
            </w:r>
            <w:proofErr w:type="spellEnd"/>
            <w:r w:rsidRPr="00450D38">
              <w:rPr>
                <w:rFonts w:cs="Arial"/>
                <w:i/>
                <w:iCs/>
                <w:szCs w:val="20"/>
                <w:lang w:val="es-ES"/>
              </w:rPr>
              <w:t xml:space="preserve"> </w:t>
            </w:r>
            <w:proofErr w:type="spellStart"/>
            <w:r w:rsidRPr="00450D38">
              <w:rPr>
                <w:rFonts w:cs="Arial"/>
                <w:i/>
                <w:iCs/>
                <w:szCs w:val="20"/>
                <w:lang w:val="es-ES"/>
              </w:rPr>
              <w:t>of</w:t>
            </w:r>
            <w:proofErr w:type="spellEnd"/>
            <w:r w:rsidRPr="00450D38">
              <w:rPr>
                <w:rFonts w:cs="Arial"/>
                <w:i/>
                <w:iCs/>
                <w:szCs w:val="20"/>
                <w:lang w:val="es-ES"/>
              </w:rPr>
              <w:t xml:space="preserve"> </w:t>
            </w:r>
            <w:proofErr w:type="spellStart"/>
            <w:r w:rsidRPr="00450D38">
              <w:rPr>
                <w:rFonts w:cs="Arial"/>
                <w:i/>
                <w:iCs/>
                <w:szCs w:val="20"/>
                <w:lang w:val="es-ES"/>
              </w:rPr>
              <w:t>sharks</w:t>
            </w:r>
            <w:proofErr w:type="spellEnd"/>
            <w:r w:rsidRPr="00450D38">
              <w:rPr>
                <w:rFonts w:cs="Arial"/>
                <w:szCs w:val="20"/>
                <w:lang w:val="es-ES"/>
              </w:rPr>
              <w:t xml:space="preserve"> (Técnicas de mitigación para reducir la captura incidental de tiburones), que figuran en el Anexo 2 de UNEP/CMS/COP14/Doc.27.1.1, haciendo hincapié en:</w:t>
            </w:r>
          </w:p>
          <w:p w14:paraId="60B43651" w14:textId="77777777" w:rsidR="005E6613" w:rsidRPr="00450D38" w:rsidRDefault="005E6613" w:rsidP="00D6638C">
            <w:pPr>
              <w:adjustRightInd w:val="0"/>
              <w:ind w:left="456" w:hanging="456"/>
              <w:textAlignment w:val="auto"/>
              <w:rPr>
                <w:rFonts w:cs="Arial"/>
                <w:b/>
                <w:bCs/>
                <w:szCs w:val="20"/>
                <w:lang w:val="es-ES"/>
              </w:rPr>
            </w:pPr>
          </w:p>
          <w:p w14:paraId="7C94AA2C" w14:textId="77777777" w:rsidR="005E6613" w:rsidRPr="00450D38" w:rsidRDefault="005E6613" w:rsidP="000B548B">
            <w:pPr>
              <w:numPr>
                <w:ilvl w:val="1"/>
                <w:numId w:val="80"/>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aplicar soluciones con planes de acción sujetos a plazos adaptadas a cada pesquería,</w:t>
            </w:r>
          </w:p>
          <w:p w14:paraId="6E5157A3" w14:textId="77777777" w:rsidR="005E6613" w:rsidRPr="00450D38" w:rsidRDefault="005E6613" w:rsidP="000B548B">
            <w:pPr>
              <w:numPr>
                <w:ilvl w:val="1"/>
                <w:numId w:val="80"/>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teniendo en cuenta la especificidad de las especies y los objetivos de gestión; incluyendo para cada tipo de pesquería,</w:t>
            </w:r>
          </w:p>
          <w:p w14:paraId="419BF995" w14:textId="77777777" w:rsidR="005E6613" w:rsidRPr="00450D38" w:rsidRDefault="005E6613" w:rsidP="000B548B">
            <w:pPr>
              <w:numPr>
                <w:ilvl w:val="1"/>
                <w:numId w:val="80"/>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equilibrar las capturas objetivo y minimizar las capturas accesorias, teniendo en cuenta al mismo tiempo los impactos no deseados,</w:t>
            </w:r>
          </w:p>
          <w:p w14:paraId="17C29C3A" w14:textId="77777777" w:rsidR="005E6613" w:rsidRPr="00450D38" w:rsidRDefault="005E6613" w:rsidP="000B548B">
            <w:pPr>
              <w:numPr>
                <w:ilvl w:val="1"/>
                <w:numId w:val="80"/>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las técnicas deben evaluarse en función de las especies y regiones en las que vayan a utilizarse, y debe fomentarse y buscarse activamente la participación de la industria pesquera en las primeras fases del proceso,</w:t>
            </w:r>
          </w:p>
          <w:p w14:paraId="1FF02168" w14:textId="77777777" w:rsidR="005E6613" w:rsidRPr="00450D38" w:rsidRDefault="005E6613" w:rsidP="000B548B">
            <w:pPr>
              <w:numPr>
                <w:ilvl w:val="1"/>
                <w:numId w:val="80"/>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si no se puede evitar la captura, hay que esforzarse por permitir la huida antes de recoger el arte,</w:t>
            </w:r>
          </w:p>
          <w:p w14:paraId="5A3E5F6E" w14:textId="77777777" w:rsidR="005E6613" w:rsidRPr="00450D38" w:rsidRDefault="005E6613" w:rsidP="000B548B">
            <w:pPr>
              <w:numPr>
                <w:ilvl w:val="1"/>
                <w:numId w:val="80"/>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si no es posible escapar antes del arrastre, hay que esforzarse por reducir la mortalidad en el buque y aumentar la supervivencia tras la liberación,</w:t>
            </w:r>
          </w:p>
          <w:p w14:paraId="25DFF832" w14:textId="77777777" w:rsidR="005E6613" w:rsidRPr="00450D38" w:rsidRDefault="005E6613" w:rsidP="000B548B">
            <w:pPr>
              <w:numPr>
                <w:ilvl w:val="1"/>
                <w:numId w:val="80"/>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 xml:space="preserve">recopilación prioritaria de datos detallados sobre los movimientos de las especies de tiburones y las características de su ciclo vital; y </w:t>
            </w:r>
          </w:p>
          <w:p w14:paraId="1C416BF6" w14:textId="77777777" w:rsidR="005E6613" w:rsidRPr="00450D38" w:rsidRDefault="005E6613" w:rsidP="000B548B">
            <w:pPr>
              <w:numPr>
                <w:ilvl w:val="1"/>
                <w:numId w:val="80"/>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 xml:space="preserve">aprovechar los conocimientos y el apoyo de la industria pesquera y de los organismos consultivos </w:t>
            </w:r>
            <w:r w:rsidRPr="00450D38">
              <w:rPr>
                <w:rFonts w:cs="Arial"/>
                <w:szCs w:val="20"/>
                <w:lang w:val="es-ES"/>
              </w:rPr>
              <w:lastRenderedPageBreak/>
              <w:t>y de gestión de la pesca, necesarios para desarrollar y aplicar estrategias eficaces de mitigación de las capturas accidentales y de supervivencia tras la liberación, y</w:t>
            </w:r>
          </w:p>
          <w:p w14:paraId="27CAE491" w14:textId="459067E5" w:rsidR="005E6613" w:rsidRPr="00450D38" w:rsidRDefault="005E6613" w:rsidP="000B548B">
            <w:pPr>
              <w:numPr>
                <w:ilvl w:val="1"/>
                <w:numId w:val="80"/>
              </w:numPr>
              <w:suppressAutoHyphens/>
              <w:autoSpaceDN/>
              <w:adjustRightInd w:val="0"/>
              <w:spacing w:line="240" w:lineRule="auto"/>
              <w:ind w:left="886" w:hanging="283"/>
              <w:textAlignment w:val="auto"/>
              <w:rPr>
                <w:rFonts w:cs="Arial"/>
                <w:b/>
                <w:bCs/>
                <w:szCs w:val="20"/>
                <w:lang w:val="es-ES"/>
              </w:rPr>
            </w:pPr>
            <w:r w:rsidRPr="00450D38">
              <w:rPr>
                <w:rFonts w:cs="Arial"/>
                <w:szCs w:val="20"/>
                <w:lang w:val="es-ES"/>
              </w:rPr>
              <w:t>apoyar a los pescadores para que modifiquen las técnicas de pesca, así como garantizar medidas reguladoras apropiadas con supervisión y una penalización adecuada en caso de incumplimiento; y</w:t>
            </w:r>
          </w:p>
          <w:p w14:paraId="0F18616B" w14:textId="77777777" w:rsidR="005E6613" w:rsidRPr="00450D38" w:rsidRDefault="005E6613" w:rsidP="00D6638C">
            <w:pPr>
              <w:suppressAutoHyphens/>
              <w:autoSpaceDN/>
              <w:adjustRightInd w:val="0"/>
              <w:spacing w:line="240" w:lineRule="auto"/>
              <w:ind w:left="456" w:hanging="456"/>
              <w:textAlignment w:val="auto"/>
              <w:rPr>
                <w:rFonts w:cs="Arial"/>
                <w:b/>
                <w:bCs/>
                <w:szCs w:val="20"/>
                <w:lang w:val="es-ES"/>
              </w:rPr>
            </w:pPr>
          </w:p>
          <w:p w14:paraId="0F30E9E4" w14:textId="20731492" w:rsidR="00AE485B" w:rsidRPr="00450D38" w:rsidRDefault="005E6613" w:rsidP="000B548B">
            <w:pPr>
              <w:pStyle w:val="ListParagraph"/>
              <w:numPr>
                <w:ilvl w:val="0"/>
                <w:numId w:val="10"/>
              </w:numPr>
              <w:suppressAutoHyphens/>
              <w:autoSpaceDE w:val="0"/>
              <w:spacing w:line="240" w:lineRule="auto"/>
              <w:ind w:left="456" w:hanging="456"/>
              <w:rPr>
                <w:rFonts w:eastAsia="Times New Roman" w:cs="Arial"/>
                <w:b/>
                <w:bCs/>
                <w:iCs/>
                <w:kern w:val="0"/>
                <w:szCs w:val="20"/>
                <w:lang w:val="es-ES"/>
                <w14:ligatures w14:val="none"/>
              </w:rPr>
            </w:pPr>
            <w:r w:rsidRPr="00450D38">
              <w:rPr>
                <w:rFonts w:cs="Arial"/>
                <w:iCs/>
                <w:szCs w:val="20"/>
                <w:lang w:val="es-ES"/>
              </w:rPr>
              <w:t>Informar a la Conferencia de las Partes en su 15ª reunión sobre la aplicación de la Decisión 14.31 (b) a través de sus Informes Nacionales.</w:t>
            </w:r>
          </w:p>
        </w:tc>
      </w:tr>
      <w:tr w:rsidR="00AE485B" w14:paraId="4CC172AD" w14:textId="62897C1C" w:rsidTr="00AE485B">
        <w:tc>
          <w:tcPr>
            <w:tcW w:w="1214" w:type="dxa"/>
          </w:tcPr>
          <w:p w14:paraId="3A10CFFE" w14:textId="26A7F5D0" w:rsidR="00AE485B" w:rsidRPr="00A344AB" w:rsidRDefault="00AE485B">
            <w:r>
              <w:lastRenderedPageBreak/>
              <w:t>14.32</w:t>
            </w:r>
          </w:p>
        </w:tc>
        <w:tc>
          <w:tcPr>
            <w:tcW w:w="2574" w:type="dxa"/>
            <w:vMerge/>
          </w:tcPr>
          <w:p w14:paraId="32080A75" w14:textId="77777777" w:rsidR="00AE485B" w:rsidRDefault="00AE485B" w:rsidP="002778B6">
            <w:pPr>
              <w:jc w:val="left"/>
              <w:rPr>
                <w:lang w:val="en-GB"/>
              </w:rPr>
            </w:pPr>
          </w:p>
        </w:tc>
        <w:tc>
          <w:tcPr>
            <w:tcW w:w="4432" w:type="dxa"/>
          </w:tcPr>
          <w:p w14:paraId="0F84F95A" w14:textId="49B7CAEB"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Dirigido a las Partes que son Estados del área de distribución de la marsopa común del Báltico propiamente dicho</w:t>
            </w:r>
          </w:p>
        </w:tc>
        <w:tc>
          <w:tcPr>
            <w:tcW w:w="5667" w:type="dxa"/>
          </w:tcPr>
          <w:p w14:paraId="5B00ECAC" w14:textId="77777777" w:rsidR="005E6613" w:rsidRPr="00450D38" w:rsidRDefault="005E6613" w:rsidP="00450D38">
            <w:pPr>
              <w:autoSpaceDN/>
              <w:textAlignment w:val="auto"/>
              <w:rPr>
                <w:rFonts w:cs="Arial"/>
                <w:b/>
                <w:bCs/>
                <w:iCs/>
                <w:szCs w:val="20"/>
                <w:lang w:val="es-ES"/>
              </w:rPr>
            </w:pPr>
            <w:r w:rsidRPr="00450D38">
              <w:rPr>
                <w:rFonts w:cs="Arial"/>
                <w:iCs/>
                <w:szCs w:val="20"/>
                <w:lang w:val="es-ES"/>
              </w:rPr>
              <w:t xml:space="preserve">Se solicita a las Partes que son Estados del área de distribución de la marsopa común del Báltico propiamente dicho que: </w:t>
            </w:r>
          </w:p>
          <w:p w14:paraId="4D847127" w14:textId="77777777" w:rsidR="005E6613" w:rsidRPr="00450D38" w:rsidRDefault="005E6613" w:rsidP="00D6638C">
            <w:pPr>
              <w:autoSpaceDN/>
              <w:ind w:left="456" w:hanging="456"/>
              <w:textAlignment w:val="auto"/>
              <w:rPr>
                <w:rFonts w:cs="Arial"/>
                <w:b/>
                <w:bCs/>
                <w:iCs/>
                <w:szCs w:val="20"/>
                <w:lang w:val="es-ES"/>
              </w:rPr>
            </w:pPr>
          </w:p>
          <w:p w14:paraId="6CF5C9DF" w14:textId="77777777" w:rsidR="005E6613" w:rsidRPr="00450D38" w:rsidRDefault="005E6613" w:rsidP="000B548B">
            <w:pPr>
              <w:numPr>
                <w:ilvl w:val="0"/>
                <w:numId w:val="7"/>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Implementen de forma urgente planes de acción con plazos concretos y medidas para una mitigación eficiente de las capturas incidentales; y</w:t>
            </w:r>
          </w:p>
          <w:p w14:paraId="2C4E4EA6" w14:textId="77777777" w:rsidR="005E6613" w:rsidRPr="00450D38" w:rsidRDefault="005E6613" w:rsidP="00D6638C">
            <w:pPr>
              <w:autoSpaceDN/>
              <w:ind w:left="456" w:hanging="456"/>
              <w:contextualSpacing/>
              <w:textAlignment w:val="auto"/>
              <w:rPr>
                <w:rFonts w:cs="Arial"/>
                <w:b/>
                <w:bCs/>
                <w:iCs/>
                <w:szCs w:val="20"/>
                <w:lang w:val="es-ES"/>
              </w:rPr>
            </w:pPr>
          </w:p>
          <w:p w14:paraId="4F6B256C" w14:textId="434E5449" w:rsidR="00AE485B" w:rsidRPr="00450D38" w:rsidRDefault="005E6613" w:rsidP="000B548B">
            <w:pPr>
              <w:numPr>
                <w:ilvl w:val="0"/>
                <w:numId w:val="7"/>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Informen a la Conferencia de las Partes en su 15.</w:t>
            </w:r>
            <w:r w:rsidRPr="00450D38">
              <w:rPr>
                <w:rFonts w:cs="Arial"/>
                <w:iCs/>
                <w:szCs w:val="20"/>
                <w:vertAlign w:val="superscript"/>
                <w:lang w:val="es-ES"/>
              </w:rPr>
              <w:t>a</w:t>
            </w:r>
            <w:r w:rsidRPr="00450D38">
              <w:rPr>
                <w:rFonts w:cs="Arial"/>
                <w:iCs/>
                <w:szCs w:val="20"/>
                <w:lang w:val="es-ES"/>
              </w:rPr>
              <w:t xml:space="preserve"> reunión acerca de la implementación de la Decisión 14.32 (a) mediante sus Informes Nacionales.</w:t>
            </w:r>
          </w:p>
        </w:tc>
      </w:tr>
      <w:tr w:rsidR="00AE485B" w14:paraId="1A29708F" w14:textId="5C87859C" w:rsidTr="00AE485B">
        <w:tc>
          <w:tcPr>
            <w:tcW w:w="1214" w:type="dxa"/>
          </w:tcPr>
          <w:p w14:paraId="0B5E4CC3" w14:textId="7FC3736E" w:rsidR="00AE485B" w:rsidRPr="00A344AB" w:rsidRDefault="00AE485B">
            <w:r>
              <w:t>14.33</w:t>
            </w:r>
          </w:p>
        </w:tc>
        <w:tc>
          <w:tcPr>
            <w:tcW w:w="2574" w:type="dxa"/>
            <w:vMerge/>
          </w:tcPr>
          <w:p w14:paraId="3BB38398" w14:textId="77777777" w:rsidR="00AE485B" w:rsidRDefault="00AE485B" w:rsidP="002778B6">
            <w:pPr>
              <w:jc w:val="left"/>
              <w:rPr>
                <w:lang w:val="en-GB"/>
              </w:rPr>
            </w:pPr>
          </w:p>
        </w:tc>
        <w:tc>
          <w:tcPr>
            <w:tcW w:w="4432" w:type="dxa"/>
          </w:tcPr>
          <w:p w14:paraId="77D9A754" w14:textId="12BF1DEA"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 xml:space="preserve">Dirigido al Consejo Científico </w:t>
            </w:r>
          </w:p>
        </w:tc>
        <w:tc>
          <w:tcPr>
            <w:tcW w:w="5667" w:type="dxa"/>
          </w:tcPr>
          <w:p w14:paraId="1CE01EAD" w14:textId="77777777" w:rsidR="005E6613" w:rsidRPr="00450D38" w:rsidRDefault="005E6613" w:rsidP="00450D38">
            <w:pPr>
              <w:autoSpaceDN/>
              <w:textAlignment w:val="auto"/>
              <w:rPr>
                <w:rFonts w:cs="Arial"/>
                <w:b/>
                <w:bCs/>
                <w:szCs w:val="20"/>
                <w:lang w:val="es-ES"/>
              </w:rPr>
            </w:pPr>
            <w:r w:rsidRPr="00450D38">
              <w:rPr>
                <w:rFonts w:cs="Arial"/>
                <w:szCs w:val="20"/>
                <w:lang w:val="es-ES"/>
              </w:rPr>
              <w:t>Se solicita al Consejo Científico deberá, con sujeción a la disponibilidad de los recursos externos:</w:t>
            </w:r>
          </w:p>
          <w:p w14:paraId="5D0599F4" w14:textId="77777777" w:rsidR="005E6613" w:rsidRPr="00450D38" w:rsidRDefault="005E6613" w:rsidP="00D6638C">
            <w:pPr>
              <w:autoSpaceDN/>
              <w:ind w:left="456" w:hanging="456"/>
              <w:textAlignment w:val="auto"/>
              <w:rPr>
                <w:rFonts w:cs="Arial"/>
                <w:b/>
                <w:bCs/>
                <w:szCs w:val="20"/>
                <w:lang w:val="es-ES"/>
              </w:rPr>
            </w:pPr>
          </w:p>
          <w:p w14:paraId="3AF00DF1" w14:textId="39124B3E" w:rsidR="005E6613" w:rsidRPr="00450D38" w:rsidRDefault="005E6613" w:rsidP="000B548B">
            <w:pPr>
              <w:numPr>
                <w:ilvl w:val="0"/>
                <w:numId w:val="8"/>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identificar regiones en las que las revisiones de los niveles relativos de captura incidental de mamíferos marinos y tortugas marinas incluidos en las listas de la CMS en pesquerías comerciales y artesanales serían prioritarias y/o beneficiosas; colaborar con todas las organizaciones pertinentes, incluidos los organismos de gestión pesquera, para desarrollar revisiones regionales con vistas a reducir los niveles de captura incidental de todos los mamíferos marinos y tortugas incluidos en las listas de la CMS en pesquerías comerciales y artesanales; identificar y priorizar las pesquerías y áreas </w:t>
            </w:r>
            <w:r w:rsidRPr="00450D38">
              <w:rPr>
                <w:rFonts w:cs="Arial"/>
                <w:szCs w:val="20"/>
                <w:lang w:val="es-ES"/>
              </w:rPr>
              <w:lastRenderedPageBreak/>
              <w:t>en las que los impactos adversos de la captura incidental son mayores para los mamíferos marinos y tortugas incluidos en las listas de la CMS</w:t>
            </w:r>
            <w:r w:rsidR="00BE64BD">
              <w:rPr>
                <w:rFonts w:cs="Arial"/>
                <w:szCs w:val="20"/>
                <w:lang w:val="es-ES"/>
              </w:rPr>
              <w:t>;</w:t>
            </w:r>
            <w:r w:rsidRPr="00450D38">
              <w:rPr>
                <w:rFonts w:cs="Arial"/>
                <w:szCs w:val="20"/>
                <w:lang w:val="es-ES"/>
              </w:rPr>
              <w:t xml:space="preserve"> y cooperar con las organizaciones relevantes, incluidos los organismos pesqueros, para desarrollar medidas apropiadas de mitigación de la captura incidental para las pesquerías de mayor prioridad; y desarrollar medidas apropiadas de mitigación de la captura incidental con planes de acción asociados de duración limitada;</w:t>
            </w:r>
          </w:p>
          <w:p w14:paraId="2653AA66" w14:textId="77777777" w:rsidR="005E6613" w:rsidRPr="00450D38" w:rsidRDefault="005E6613" w:rsidP="00D6638C">
            <w:pPr>
              <w:adjustRightInd w:val="0"/>
              <w:ind w:left="456" w:hanging="456"/>
              <w:textAlignment w:val="auto"/>
              <w:rPr>
                <w:rFonts w:cs="Arial"/>
                <w:b/>
                <w:bCs/>
                <w:szCs w:val="20"/>
                <w:lang w:val="es-ES"/>
              </w:rPr>
            </w:pPr>
          </w:p>
          <w:p w14:paraId="72BCC858" w14:textId="77777777" w:rsidR="005E6613" w:rsidRPr="00450D38" w:rsidRDefault="005E6613" w:rsidP="000B548B">
            <w:pPr>
              <w:numPr>
                <w:ilvl w:val="0"/>
                <w:numId w:val="8"/>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En colaboración con el </w:t>
            </w:r>
            <w:proofErr w:type="spellStart"/>
            <w:r w:rsidRPr="00450D38">
              <w:rPr>
                <w:rFonts w:cs="Arial"/>
                <w:szCs w:val="20"/>
                <w:lang w:val="es-ES"/>
              </w:rPr>
              <w:t>MdE</w:t>
            </w:r>
            <w:proofErr w:type="spellEnd"/>
            <w:r w:rsidRPr="00450D38">
              <w:rPr>
                <w:rFonts w:cs="Arial"/>
                <w:szCs w:val="20"/>
                <w:lang w:val="es-ES"/>
              </w:rPr>
              <w:t xml:space="preserve"> sobre tortugas marinas del IOSEA y, si es posible, la Convención Interamericana para la Protección y Conservación de las Tortugas Marinas y el Programa Ambiental del Caribe, revisar los conocimientos actuales acerca de las medidas existentes para reducir y mitigar las capturas incidentales de tortugas marinas tanto para las pesquerías comerciales como para las pesquerías artesanales, y hacer recomendaciones a las Partes y a los Estados Signatarios del </w:t>
            </w:r>
            <w:proofErr w:type="spellStart"/>
            <w:r w:rsidRPr="00450D38">
              <w:rPr>
                <w:rFonts w:cs="Arial"/>
                <w:szCs w:val="20"/>
                <w:lang w:val="es-ES"/>
              </w:rPr>
              <w:t>MdE</w:t>
            </w:r>
            <w:proofErr w:type="spellEnd"/>
            <w:r w:rsidRPr="00450D38">
              <w:rPr>
                <w:rFonts w:cs="Arial"/>
                <w:szCs w:val="20"/>
                <w:lang w:val="es-ES"/>
              </w:rPr>
              <w:t xml:space="preserve"> sobre las Tortugas marinas del IOSEA acerca de las medidas más efectivas y apropiadas para reducir y mitigar las capturas incidentales, mientras se garantiza que las medidas recomendadas no se aplican en detrimento de otras especies marinas enumeradas por la CMS;</w:t>
            </w:r>
          </w:p>
          <w:p w14:paraId="4F5EC823" w14:textId="77777777" w:rsidR="005E6613" w:rsidRPr="00450D38" w:rsidRDefault="005E6613" w:rsidP="00D6638C">
            <w:pPr>
              <w:adjustRightInd w:val="0"/>
              <w:ind w:left="456" w:hanging="456"/>
              <w:textAlignment w:val="auto"/>
              <w:rPr>
                <w:rFonts w:cs="Arial"/>
                <w:b/>
                <w:bCs/>
                <w:szCs w:val="20"/>
                <w:lang w:val="es-ES"/>
              </w:rPr>
            </w:pPr>
          </w:p>
          <w:p w14:paraId="0230BD69" w14:textId="77777777" w:rsidR="005E6613" w:rsidRPr="00450D38" w:rsidRDefault="005E6613" w:rsidP="000B548B">
            <w:pPr>
              <w:numPr>
                <w:ilvl w:val="0"/>
                <w:numId w:val="8"/>
              </w:numPr>
              <w:suppressAutoHyphens/>
              <w:autoSpaceDN/>
              <w:adjustRightInd w:val="0"/>
              <w:spacing w:line="240" w:lineRule="auto"/>
              <w:ind w:left="456" w:hanging="456"/>
              <w:textAlignment w:val="auto"/>
              <w:rPr>
                <w:rFonts w:cs="Arial"/>
                <w:b/>
                <w:bCs/>
                <w:szCs w:val="20"/>
                <w:lang w:val="es-ES"/>
              </w:rPr>
            </w:pPr>
            <w:r w:rsidRPr="00450D38" w:rsidDel="00A61530">
              <w:rPr>
                <w:rFonts w:cs="Arial"/>
                <w:szCs w:val="20"/>
                <w:lang w:val="es-ES"/>
              </w:rPr>
              <w:t xml:space="preserve">En colaboración con el Comité Asesor del </w:t>
            </w:r>
            <w:proofErr w:type="spellStart"/>
            <w:r w:rsidRPr="00450D38" w:rsidDel="00A61530">
              <w:rPr>
                <w:rFonts w:cs="Arial"/>
                <w:szCs w:val="20"/>
                <w:lang w:val="es-ES"/>
              </w:rPr>
              <w:t>MdE</w:t>
            </w:r>
            <w:proofErr w:type="spellEnd"/>
            <w:r w:rsidRPr="00450D38" w:rsidDel="00A61530">
              <w:rPr>
                <w:rFonts w:cs="Arial"/>
                <w:szCs w:val="20"/>
                <w:lang w:val="es-ES"/>
              </w:rPr>
              <w:t xml:space="preserve"> sobre Tiburones, </w:t>
            </w:r>
            <w:r w:rsidRPr="00450D38">
              <w:rPr>
                <w:rFonts w:cs="Arial"/>
                <w:szCs w:val="20"/>
                <w:lang w:val="es-ES"/>
              </w:rPr>
              <w:t xml:space="preserve">revisar y valorar los datos actuales y los conocimientos relativos a los niveles de mortalidad inducidos por la pesca de especies de especies de tiburones y rayas enumeradas en el </w:t>
            </w:r>
            <w:proofErr w:type="spellStart"/>
            <w:r w:rsidRPr="00450D38">
              <w:rPr>
                <w:rFonts w:cs="Arial"/>
                <w:szCs w:val="20"/>
                <w:lang w:val="es-ES"/>
              </w:rPr>
              <w:t>MdE</w:t>
            </w:r>
            <w:proofErr w:type="spellEnd"/>
            <w:r w:rsidRPr="00450D38">
              <w:rPr>
                <w:rFonts w:cs="Arial"/>
                <w:szCs w:val="20"/>
                <w:lang w:val="es-ES"/>
              </w:rPr>
              <w:t xml:space="preserve"> sobre Tiburones, y preparar recomendaciones para reducir la mortalidad inducida por la pesca; </w:t>
            </w:r>
          </w:p>
          <w:p w14:paraId="22DF1EB1" w14:textId="77777777" w:rsidR="005E6613" w:rsidRPr="00450D38" w:rsidRDefault="005E6613" w:rsidP="00D6638C">
            <w:pPr>
              <w:autoSpaceDN/>
              <w:ind w:left="456" w:hanging="456"/>
              <w:textAlignment w:val="auto"/>
              <w:rPr>
                <w:rFonts w:cs="Arial"/>
                <w:b/>
                <w:bCs/>
                <w:szCs w:val="20"/>
                <w:lang w:val="es-ES"/>
              </w:rPr>
            </w:pPr>
          </w:p>
          <w:p w14:paraId="64A932F5" w14:textId="77777777" w:rsidR="005E6613" w:rsidRPr="00450D38" w:rsidRDefault="005E6613" w:rsidP="000B548B">
            <w:pPr>
              <w:numPr>
                <w:ilvl w:val="0"/>
                <w:numId w:val="8"/>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en colaboración con otras partes interesadas pertinentes, garantizar las referencias cruzadas con el trabajo sobre capturas incidentales de aves marinas, para garantizar la consideración de las implicaciones </w:t>
            </w:r>
            <w:r w:rsidRPr="00450D38">
              <w:rPr>
                <w:rFonts w:cs="Arial"/>
                <w:szCs w:val="20"/>
                <w:lang w:val="es-ES"/>
              </w:rPr>
              <w:lastRenderedPageBreak/>
              <w:t>entre taxones, e identificar oportunidades para una mayor colaboración para abordar la mortalidad inducida por la pesca entre taxones;</w:t>
            </w:r>
          </w:p>
          <w:p w14:paraId="4A14DCDC" w14:textId="77777777" w:rsidR="005E6613" w:rsidRPr="00450D38" w:rsidRDefault="005E6613" w:rsidP="00D6638C">
            <w:pPr>
              <w:pStyle w:val="ListParagraph"/>
              <w:ind w:left="456" w:hanging="456"/>
              <w:rPr>
                <w:rFonts w:cs="Arial"/>
                <w:b/>
                <w:bCs/>
                <w:szCs w:val="20"/>
                <w:lang w:val="es-ES"/>
              </w:rPr>
            </w:pPr>
          </w:p>
          <w:p w14:paraId="1D69C76E" w14:textId="77777777" w:rsidR="005E6613" w:rsidRPr="00450D38" w:rsidRDefault="005E6613" w:rsidP="000B548B">
            <w:pPr>
              <w:numPr>
                <w:ilvl w:val="0"/>
                <w:numId w:val="8"/>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evaluar la experiencia adquirida con las estrategias de mitigación de las capturas incidentales de: mamíferos marinos, tal como fueron desarrolladas para la COP13, tiburones y rayas, tal como fueron desarrolladas para la COP14, aves marinas, tal como fueron desarrolladas por AEWA y el Grupo de Trabajo sobre captura incidental de aves marinas del ACAP en colaboración con la CMS, y de tortugas marinas, tal como se desarrollaron como parte del apartado 14.33 (b), así como toda nueva información científica pertinente que surja, y preparar un informe de síntesis sobre todas las especies y una actualización de la Resolución 12.22 sobre capturas accesorias para la COP15; y</w:t>
            </w:r>
          </w:p>
          <w:p w14:paraId="7E1482D3" w14:textId="77777777" w:rsidR="005E6613" w:rsidRPr="00450D38" w:rsidRDefault="005E6613" w:rsidP="00D6638C">
            <w:pPr>
              <w:autoSpaceDN/>
              <w:ind w:left="456" w:hanging="456"/>
              <w:contextualSpacing/>
              <w:textAlignment w:val="auto"/>
              <w:rPr>
                <w:rFonts w:cs="Arial"/>
                <w:b/>
                <w:bCs/>
                <w:szCs w:val="20"/>
                <w:lang w:val="es-ES"/>
              </w:rPr>
            </w:pPr>
          </w:p>
          <w:p w14:paraId="561DA8A8" w14:textId="6CE406CA" w:rsidR="00AE485B" w:rsidRPr="00450D38" w:rsidRDefault="005E6613" w:rsidP="000B548B">
            <w:pPr>
              <w:numPr>
                <w:ilvl w:val="0"/>
                <w:numId w:val="8"/>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Informar a la Conferencia de las Partes en su 15.</w:t>
            </w:r>
            <w:r w:rsidRPr="00450D38">
              <w:rPr>
                <w:rFonts w:cs="Arial"/>
                <w:szCs w:val="20"/>
                <w:vertAlign w:val="superscript"/>
                <w:lang w:val="es-ES"/>
              </w:rPr>
              <w:t>a</w:t>
            </w:r>
            <w:r w:rsidRPr="00450D38">
              <w:rPr>
                <w:rFonts w:cs="Arial"/>
                <w:szCs w:val="20"/>
                <w:lang w:val="es-ES"/>
              </w:rPr>
              <w:t xml:space="preserve"> reunión acerca del progreso en la implementación de las Decisiones 14.33 (a) (c).</w:t>
            </w:r>
          </w:p>
        </w:tc>
      </w:tr>
      <w:tr w:rsidR="00AE485B" w14:paraId="52716EDE" w14:textId="4ADC1FF4" w:rsidTr="00AE485B">
        <w:tc>
          <w:tcPr>
            <w:tcW w:w="1214" w:type="dxa"/>
          </w:tcPr>
          <w:p w14:paraId="2CB2570E" w14:textId="59340D2A" w:rsidR="00AE485B" w:rsidRPr="00A344AB" w:rsidRDefault="00AE485B">
            <w:r>
              <w:lastRenderedPageBreak/>
              <w:t>14.34</w:t>
            </w:r>
          </w:p>
        </w:tc>
        <w:tc>
          <w:tcPr>
            <w:tcW w:w="2574" w:type="dxa"/>
            <w:vMerge/>
          </w:tcPr>
          <w:p w14:paraId="50C2842F" w14:textId="77777777" w:rsidR="00AE485B" w:rsidRDefault="00AE485B" w:rsidP="002778B6">
            <w:pPr>
              <w:jc w:val="left"/>
              <w:rPr>
                <w:lang w:val="en-GB"/>
              </w:rPr>
            </w:pPr>
          </w:p>
        </w:tc>
        <w:tc>
          <w:tcPr>
            <w:tcW w:w="4432" w:type="dxa"/>
          </w:tcPr>
          <w:p w14:paraId="201E21AA" w14:textId="159A641F"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3B1DA2F8" w14:textId="77777777" w:rsidR="005E6613" w:rsidRPr="00450D38" w:rsidRDefault="005E6613" w:rsidP="00450D38">
            <w:pPr>
              <w:autoSpaceDN/>
              <w:textAlignment w:val="auto"/>
              <w:rPr>
                <w:rFonts w:cs="Arial"/>
                <w:b/>
                <w:bCs/>
                <w:szCs w:val="20"/>
                <w:lang w:val="es-ES"/>
              </w:rPr>
            </w:pPr>
            <w:r w:rsidRPr="00450D38">
              <w:rPr>
                <w:rFonts w:cs="Arial"/>
                <w:szCs w:val="20"/>
                <w:lang w:val="es-ES"/>
              </w:rPr>
              <w:t>La Secretaría deberá, con sujeción a la disponibilidad de los recursos externos:</w:t>
            </w:r>
          </w:p>
          <w:p w14:paraId="7B01C73A" w14:textId="77777777" w:rsidR="005E6613" w:rsidRPr="00450D38" w:rsidRDefault="005E6613" w:rsidP="00D6638C">
            <w:pPr>
              <w:autoSpaceDN/>
              <w:ind w:left="456" w:hanging="456"/>
              <w:textAlignment w:val="auto"/>
              <w:rPr>
                <w:rFonts w:cs="Arial"/>
                <w:b/>
                <w:bCs/>
                <w:szCs w:val="20"/>
                <w:lang w:val="es-ES"/>
              </w:rPr>
            </w:pPr>
          </w:p>
          <w:p w14:paraId="0E44FE26" w14:textId="77777777" w:rsidR="005E6613" w:rsidRPr="00450D38" w:rsidRDefault="005E6613" w:rsidP="000B548B">
            <w:pPr>
              <w:numPr>
                <w:ilvl w:val="0"/>
                <w:numId w:val="9"/>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 xml:space="preserve">Apoyar al Consejo Científico con la implementación de la Decisión 14.33; y </w:t>
            </w:r>
          </w:p>
          <w:p w14:paraId="07D6B7DF" w14:textId="77777777" w:rsidR="005E6613" w:rsidRPr="00450D38" w:rsidRDefault="005E6613" w:rsidP="00D6638C">
            <w:pPr>
              <w:autoSpaceDN/>
              <w:ind w:left="456" w:hanging="456"/>
              <w:contextualSpacing/>
              <w:textAlignment w:val="auto"/>
              <w:rPr>
                <w:rFonts w:cs="Arial"/>
                <w:b/>
                <w:bCs/>
                <w:szCs w:val="20"/>
                <w:lang w:val="es-ES"/>
              </w:rPr>
            </w:pPr>
          </w:p>
          <w:p w14:paraId="79C2B532" w14:textId="0CA0738A" w:rsidR="00AE485B" w:rsidRPr="00450D38" w:rsidRDefault="005E6613" w:rsidP="000B548B">
            <w:pPr>
              <w:numPr>
                <w:ilvl w:val="0"/>
                <w:numId w:val="9"/>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comprometerse con la Comisión de Ballenera Internacional (CBI), la Organización para la Alimentación y la Agricultura (FAO) de las Naciones Unidas, los órganos regionales de pesca (ORP), y las convenciones marinas regionales (RSC) además de con los Planes de Acción relativos a la captura incidental de las especies acuáticas enumeradas por la CMS.</w:t>
            </w:r>
          </w:p>
        </w:tc>
      </w:tr>
      <w:tr w:rsidR="00AE485B" w14:paraId="7FFBBC74" w14:textId="3DAE2C09" w:rsidTr="00AE485B">
        <w:tc>
          <w:tcPr>
            <w:tcW w:w="1214" w:type="dxa"/>
          </w:tcPr>
          <w:p w14:paraId="4C71B4F2" w14:textId="6CE18D40" w:rsidR="00AE485B" w:rsidRPr="00A344AB" w:rsidRDefault="00AE485B">
            <w:r>
              <w:t>14.35</w:t>
            </w:r>
          </w:p>
        </w:tc>
        <w:tc>
          <w:tcPr>
            <w:tcW w:w="2574" w:type="dxa"/>
            <w:vMerge w:val="restart"/>
          </w:tcPr>
          <w:p w14:paraId="4137913A" w14:textId="3D8CA47C" w:rsidR="00AE485B" w:rsidRPr="00B91D14" w:rsidRDefault="00B91D14" w:rsidP="00B91D14">
            <w:pPr>
              <w:pStyle w:val="Heading2"/>
              <w:rPr>
                <w:b/>
                <w:caps/>
                <w:lang w:val="es-ES"/>
              </w:rPr>
            </w:pPr>
            <w:bookmarkStart w:id="17" w:name="_Toc162443091"/>
            <w:r w:rsidRPr="004D63DD">
              <w:rPr>
                <w:lang w:val="es-ES"/>
              </w:rPr>
              <w:t xml:space="preserve">Dispositivos </w:t>
            </w:r>
            <w:r>
              <w:rPr>
                <w:lang w:val="es-ES"/>
              </w:rPr>
              <w:t>d</w:t>
            </w:r>
            <w:r w:rsidRPr="004D63DD">
              <w:rPr>
                <w:lang w:val="es-ES"/>
              </w:rPr>
              <w:t xml:space="preserve">e Concentración </w:t>
            </w:r>
            <w:r>
              <w:rPr>
                <w:lang w:val="es-ES"/>
              </w:rPr>
              <w:t>d</w:t>
            </w:r>
            <w:r w:rsidRPr="004D63DD">
              <w:rPr>
                <w:lang w:val="es-ES"/>
              </w:rPr>
              <w:t>e Peces</w:t>
            </w:r>
            <w:bookmarkEnd w:id="17"/>
          </w:p>
        </w:tc>
        <w:tc>
          <w:tcPr>
            <w:tcW w:w="4432" w:type="dxa"/>
          </w:tcPr>
          <w:p w14:paraId="3C52DBAB" w14:textId="49A37C7A"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06F0DD06" w14:textId="77777777" w:rsidR="005E6613" w:rsidRPr="00450D38" w:rsidRDefault="005E6613" w:rsidP="00D6638C">
            <w:pPr>
              <w:autoSpaceDN/>
              <w:ind w:left="456" w:hanging="456"/>
              <w:textAlignment w:val="auto"/>
              <w:rPr>
                <w:rFonts w:cs="Arial"/>
                <w:b/>
                <w:bCs/>
                <w:iCs/>
                <w:szCs w:val="20"/>
                <w:lang w:val="es-ES"/>
              </w:rPr>
            </w:pPr>
            <w:r w:rsidRPr="00450D38">
              <w:rPr>
                <w:rFonts w:cs="Arial"/>
                <w:iCs/>
                <w:szCs w:val="20"/>
                <w:lang w:val="es-ES"/>
              </w:rPr>
              <w:t>Se alienta a las Partes a que:</w:t>
            </w:r>
          </w:p>
          <w:p w14:paraId="615BD3E5" w14:textId="77777777" w:rsidR="005E6613" w:rsidRPr="00450D38" w:rsidRDefault="005E6613" w:rsidP="00D6638C">
            <w:pPr>
              <w:autoSpaceDN/>
              <w:adjustRightInd w:val="0"/>
              <w:ind w:left="456" w:hanging="456"/>
              <w:textAlignment w:val="auto"/>
              <w:rPr>
                <w:rFonts w:cs="Arial"/>
                <w:b/>
                <w:bCs/>
                <w:iCs/>
                <w:szCs w:val="20"/>
                <w:lang w:val="es-ES"/>
              </w:rPr>
            </w:pPr>
          </w:p>
          <w:p w14:paraId="1ADCD22F" w14:textId="77777777" w:rsidR="005E6613" w:rsidRPr="00450D38" w:rsidRDefault="005E6613" w:rsidP="000B548B">
            <w:pPr>
              <w:numPr>
                <w:ilvl w:val="0"/>
                <w:numId w:val="82"/>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 xml:space="preserve">aborden los posibles impactos negativos de los dispositivos de concentración de peces (DCP), incluidos </w:t>
            </w:r>
            <w:r w:rsidRPr="00450D38">
              <w:rPr>
                <w:rFonts w:cs="Arial"/>
                <w:iCs/>
                <w:szCs w:val="20"/>
                <w:lang w:val="es-ES"/>
              </w:rPr>
              <w:lastRenderedPageBreak/>
              <w:t>los impactos sobre las especies que figuran en los apéndices de la CMS, como tiburones, rayas, tortugas y mamíferos marinos, que pueden quedar enredados en dichos dispositivos, así como los impactos sobre los ecosistemas marinos, como son la contaminación, los varamientos, la pesca fantasma y la transformación de dichos dispositivos en desechos marinos.</w:t>
            </w:r>
          </w:p>
          <w:p w14:paraId="24780E52" w14:textId="77777777" w:rsidR="005E6613" w:rsidRPr="00450D38" w:rsidRDefault="005E6613" w:rsidP="00D6638C">
            <w:pPr>
              <w:pStyle w:val="ListParagraph"/>
              <w:ind w:left="456" w:hanging="456"/>
              <w:rPr>
                <w:rFonts w:cs="Arial"/>
                <w:b/>
                <w:bCs/>
                <w:iCs/>
                <w:szCs w:val="20"/>
                <w:lang w:val="es-ES"/>
              </w:rPr>
            </w:pPr>
          </w:p>
          <w:p w14:paraId="2CCA30F0" w14:textId="77777777" w:rsidR="005E6613" w:rsidRPr="00450D38" w:rsidRDefault="005E6613" w:rsidP="000B548B">
            <w:pPr>
              <w:numPr>
                <w:ilvl w:val="0"/>
                <w:numId w:val="82"/>
              </w:numPr>
              <w:suppressAutoHyphens/>
              <w:autoSpaceDN/>
              <w:adjustRightInd w:val="0"/>
              <w:spacing w:after="80" w:line="240" w:lineRule="auto"/>
              <w:ind w:left="456" w:hanging="456"/>
              <w:textAlignment w:val="auto"/>
              <w:rPr>
                <w:rFonts w:cs="Arial"/>
                <w:b/>
                <w:bCs/>
                <w:iCs/>
                <w:szCs w:val="20"/>
                <w:lang w:val="es-ES"/>
              </w:rPr>
            </w:pPr>
            <w:r w:rsidRPr="00450D38">
              <w:rPr>
                <w:rFonts w:cs="Arial"/>
                <w:iCs/>
                <w:szCs w:val="20"/>
                <w:lang w:val="es-ES"/>
              </w:rPr>
              <w:t>garanticen que los DCP desplegados dentro de su jurisdicción o por buques de su pabellón nacional sean:</w:t>
            </w:r>
          </w:p>
          <w:p w14:paraId="63C43629" w14:textId="77777777" w:rsidR="005E6613" w:rsidRPr="00450D38" w:rsidRDefault="005E6613" w:rsidP="000B548B">
            <w:pPr>
              <w:pStyle w:val="ListParagraph"/>
              <w:numPr>
                <w:ilvl w:val="0"/>
                <w:numId w:val="81"/>
              </w:numPr>
              <w:suppressAutoHyphens/>
              <w:autoSpaceDN/>
              <w:adjustRightInd w:val="0"/>
              <w:spacing w:after="80" w:line="240" w:lineRule="auto"/>
              <w:ind w:left="886" w:hanging="283"/>
              <w:contextualSpacing w:val="0"/>
              <w:textAlignment w:val="auto"/>
              <w:rPr>
                <w:rFonts w:cs="Arial"/>
                <w:b/>
                <w:bCs/>
                <w:iCs/>
                <w:szCs w:val="20"/>
                <w:lang w:val="es-ES"/>
              </w:rPr>
            </w:pPr>
            <w:r w:rsidRPr="00450D38">
              <w:rPr>
                <w:rFonts w:cs="Arial"/>
                <w:iCs/>
                <w:szCs w:val="20"/>
                <w:lang w:val="es-ES"/>
              </w:rPr>
              <w:t xml:space="preserve">de diseño no </w:t>
            </w:r>
            <w:proofErr w:type="spellStart"/>
            <w:r w:rsidRPr="00450D38">
              <w:rPr>
                <w:rFonts w:cs="Arial"/>
                <w:iCs/>
                <w:szCs w:val="20"/>
                <w:lang w:val="es-ES"/>
              </w:rPr>
              <w:t>enredable</w:t>
            </w:r>
            <w:proofErr w:type="spellEnd"/>
            <w:r w:rsidRPr="00450D38">
              <w:rPr>
                <w:rFonts w:cs="Arial"/>
                <w:iCs/>
                <w:szCs w:val="20"/>
                <w:lang w:val="es-ES"/>
              </w:rPr>
              <w:t>, diseñados para reducir la posibilidad de perderse, y que, en la medida de lo posible, estén sujetos a una inspección y un mantenimiento habituales para evitar su pérdida,</w:t>
            </w:r>
          </w:p>
          <w:p w14:paraId="795EADF7" w14:textId="77777777" w:rsidR="005E6613" w:rsidRPr="00450D38" w:rsidRDefault="005E6613" w:rsidP="000B548B">
            <w:pPr>
              <w:pStyle w:val="ListParagraph"/>
              <w:numPr>
                <w:ilvl w:val="0"/>
                <w:numId w:val="81"/>
              </w:numPr>
              <w:suppressAutoHyphens/>
              <w:autoSpaceDN/>
              <w:adjustRightInd w:val="0"/>
              <w:spacing w:after="80" w:line="240" w:lineRule="auto"/>
              <w:ind w:left="886" w:hanging="283"/>
              <w:contextualSpacing w:val="0"/>
              <w:textAlignment w:val="auto"/>
              <w:rPr>
                <w:rFonts w:cs="Arial"/>
                <w:b/>
                <w:bCs/>
                <w:szCs w:val="20"/>
                <w:lang w:val="es-ES" w:eastAsia="en-GB"/>
              </w:rPr>
            </w:pPr>
            <w:r w:rsidRPr="00450D38">
              <w:rPr>
                <w:rFonts w:cs="Arial"/>
                <w:iCs/>
                <w:szCs w:val="20"/>
                <w:lang w:val="es-ES"/>
              </w:rPr>
              <w:t>marcados, supervisados, mantenidos y recuperados de una manera respetuosa con el medioambiente por las pesquerías implicadas,</w:t>
            </w:r>
          </w:p>
          <w:p w14:paraId="4044CC39" w14:textId="77777777" w:rsidR="005E6613" w:rsidRPr="00450D38" w:rsidRDefault="005E6613" w:rsidP="000B548B">
            <w:pPr>
              <w:pStyle w:val="ListParagraph"/>
              <w:numPr>
                <w:ilvl w:val="0"/>
                <w:numId w:val="81"/>
              </w:numPr>
              <w:suppressAutoHyphens/>
              <w:autoSpaceDN/>
              <w:adjustRightInd w:val="0"/>
              <w:spacing w:after="80" w:line="240" w:lineRule="auto"/>
              <w:ind w:left="886" w:hanging="283"/>
              <w:contextualSpacing w:val="0"/>
              <w:textAlignment w:val="auto"/>
              <w:rPr>
                <w:rFonts w:cs="Arial"/>
                <w:b/>
                <w:bCs/>
                <w:szCs w:val="20"/>
                <w:lang w:val="es-ES" w:eastAsia="en-GB"/>
              </w:rPr>
            </w:pPr>
            <w:r w:rsidRPr="00450D38">
              <w:rPr>
                <w:rFonts w:cs="Arial"/>
                <w:iCs/>
                <w:szCs w:val="20"/>
                <w:lang w:val="es-ES"/>
              </w:rPr>
              <w:t>l</w:t>
            </w:r>
            <w:r w:rsidRPr="00450D38">
              <w:rPr>
                <w:rFonts w:cs="Arial"/>
                <w:szCs w:val="20"/>
                <w:lang w:val="es-ES" w:eastAsia="es-ES"/>
              </w:rPr>
              <w:t>ocalizados, cuando sea posible, fuera de las rutas o áreas marítimas donde estos pudieran entrar en conflicto con otras pesquerías y rutas migratorias de las especies incluidas en los apéndices de la CMS,</w:t>
            </w:r>
          </w:p>
          <w:p w14:paraId="2A5B8B56" w14:textId="77777777" w:rsidR="005E6613" w:rsidRPr="00450D38" w:rsidRDefault="005E6613" w:rsidP="000B548B">
            <w:pPr>
              <w:pStyle w:val="ListParagraph"/>
              <w:numPr>
                <w:ilvl w:val="0"/>
                <w:numId w:val="81"/>
              </w:numPr>
              <w:suppressAutoHyphens/>
              <w:autoSpaceDN/>
              <w:adjustRightInd w:val="0"/>
              <w:spacing w:after="80" w:line="240" w:lineRule="auto"/>
              <w:ind w:left="886" w:hanging="283"/>
              <w:contextualSpacing w:val="0"/>
              <w:textAlignment w:val="auto"/>
              <w:rPr>
                <w:rFonts w:cs="Arial"/>
                <w:b/>
                <w:bCs/>
                <w:szCs w:val="20"/>
                <w:lang w:val="es-ES" w:eastAsia="en-GB"/>
              </w:rPr>
            </w:pPr>
            <w:r w:rsidRPr="00450D38">
              <w:rPr>
                <w:rFonts w:cs="Arial"/>
                <w:szCs w:val="20"/>
                <w:lang w:val="es-ES" w:eastAsia="es-ES"/>
              </w:rPr>
              <w:t>desplegados en momentos del año y en ubicaciones donde sea menos posible su varamiento, de acuerdo con el asesoramiento científico correspondiente y</w:t>
            </w:r>
          </w:p>
          <w:p w14:paraId="14FD39E9" w14:textId="77777777" w:rsidR="005E6613" w:rsidRPr="00450D38" w:rsidRDefault="005E6613" w:rsidP="000B548B">
            <w:pPr>
              <w:pStyle w:val="ListParagraph"/>
              <w:numPr>
                <w:ilvl w:val="0"/>
                <w:numId w:val="81"/>
              </w:numPr>
              <w:suppressAutoHyphens/>
              <w:autoSpaceDN/>
              <w:adjustRightInd w:val="0"/>
              <w:spacing w:line="240" w:lineRule="auto"/>
              <w:ind w:left="886" w:hanging="283"/>
              <w:textAlignment w:val="auto"/>
              <w:rPr>
                <w:rFonts w:cs="Arial"/>
                <w:b/>
                <w:bCs/>
                <w:szCs w:val="20"/>
                <w:lang w:val="es-ES" w:eastAsia="en-GB"/>
              </w:rPr>
            </w:pPr>
            <w:r w:rsidRPr="00450D38">
              <w:rPr>
                <w:rFonts w:cs="Arial"/>
                <w:szCs w:val="20"/>
                <w:lang w:val="es-ES" w:eastAsia="es-ES"/>
              </w:rPr>
              <w:t>eliminados de forma apropiada cuando ya no se necesiten;</w:t>
            </w:r>
          </w:p>
          <w:p w14:paraId="51A3670D" w14:textId="77777777" w:rsidR="005E6613" w:rsidRPr="00450D38" w:rsidRDefault="005E6613" w:rsidP="00D6638C">
            <w:pPr>
              <w:autoSpaceDN/>
              <w:ind w:left="456" w:hanging="456"/>
              <w:textAlignment w:val="auto"/>
              <w:rPr>
                <w:rFonts w:cs="Arial"/>
                <w:b/>
                <w:bCs/>
                <w:iCs/>
                <w:szCs w:val="20"/>
                <w:lang w:val="es-ES"/>
              </w:rPr>
            </w:pPr>
          </w:p>
          <w:p w14:paraId="04B53B89" w14:textId="77777777" w:rsidR="005E6613" w:rsidRPr="00450D38" w:rsidRDefault="005E6613" w:rsidP="000B548B">
            <w:pPr>
              <w:numPr>
                <w:ilvl w:val="0"/>
                <w:numId w:val="82"/>
              </w:numPr>
              <w:suppressAutoHyphens/>
              <w:autoSpaceDN/>
              <w:adjustRightInd w:val="0"/>
              <w:spacing w:after="80" w:line="240" w:lineRule="auto"/>
              <w:ind w:left="456" w:hanging="456"/>
              <w:textAlignment w:val="auto"/>
              <w:rPr>
                <w:rFonts w:cs="Arial"/>
                <w:b/>
                <w:bCs/>
                <w:iCs/>
                <w:szCs w:val="20"/>
                <w:lang w:val="es-ES"/>
              </w:rPr>
            </w:pPr>
            <w:r w:rsidRPr="00450D38">
              <w:rPr>
                <w:rFonts w:cs="Arial"/>
                <w:iCs/>
                <w:szCs w:val="20"/>
                <w:lang w:val="es-ES"/>
              </w:rPr>
              <w:t>cuando haya un Estado de abanderamiento para las pesquerías del DCP y/o los buques que desplieguen el DCP:</w:t>
            </w:r>
          </w:p>
          <w:p w14:paraId="37B9BA22" w14:textId="77777777" w:rsidR="005E6613" w:rsidRPr="00450D38" w:rsidRDefault="005E6613" w:rsidP="000B548B">
            <w:pPr>
              <w:numPr>
                <w:ilvl w:val="0"/>
                <w:numId w:val="83"/>
              </w:numPr>
              <w:suppressAutoHyphens/>
              <w:autoSpaceDN/>
              <w:adjustRightInd w:val="0"/>
              <w:spacing w:after="80" w:line="240" w:lineRule="auto"/>
              <w:ind w:left="886" w:hanging="283"/>
              <w:textAlignment w:val="auto"/>
              <w:rPr>
                <w:rFonts w:cs="Arial"/>
                <w:b/>
                <w:bCs/>
                <w:iCs/>
                <w:szCs w:val="20"/>
                <w:lang w:val="es-ES"/>
              </w:rPr>
            </w:pPr>
            <w:r w:rsidRPr="00450D38">
              <w:rPr>
                <w:rFonts w:cs="Arial"/>
                <w:iCs/>
                <w:szCs w:val="20"/>
                <w:lang w:val="es-ES"/>
              </w:rPr>
              <w:t>garantizar, en la medida de lo posible y viable, que se usan materiales biodegradables naturales en la construcción del DCP, teniendo en cuenta que se hace necesaria más investigación en este tema, y</w:t>
            </w:r>
          </w:p>
          <w:p w14:paraId="6B266924" w14:textId="77777777" w:rsidR="005E6613" w:rsidRPr="00450D38" w:rsidRDefault="005E6613" w:rsidP="000B548B">
            <w:pPr>
              <w:numPr>
                <w:ilvl w:val="0"/>
                <w:numId w:val="84"/>
              </w:numPr>
              <w:suppressAutoHyphens/>
              <w:autoSpaceDN/>
              <w:adjustRightInd w:val="0"/>
              <w:spacing w:line="240" w:lineRule="auto"/>
              <w:ind w:left="886" w:hanging="283"/>
              <w:textAlignment w:val="auto"/>
              <w:rPr>
                <w:rFonts w:cs="Arial"/>
                <w:b/>
                <w:bCs/>
                <w:iCs/>
                <w:szCs w:val="20"/>
                <w:lang w:val="es-ES"/>
              </w:rPr>
            </w:pPr>
            <w:r w:rsidRPr="00450D38">
              <w:rPr>
                <w:rFonts w:cs="Arial"/>
                <w:iCs/>
                <w:szCs w:val="20"/>
                <w:lang w:val="es-ES"/>
              </w:rPr>
              <w:lastRenderedPageBreak/>
              <w:t>pedir a las pesquerías que utilicen la comunicación en tiempo real de los aparejos perdidos para seguir las tasas de pérdidas, identificar las ubicaciones de alto riesgo y los tipos de aparejos, y promover la recuperación, en particular en hábitats o áreas marinas delicadas de alta importancia para la seguridad alimentaria, donde sea medioambientalmente seguro hacerlo así,</w:t>
            </w:r>
          </w:p>
          <w:p w14:paraId="3B9C6C29" w14:textId="77777777" w:rsidR="005E6613" w:rsidRPr="00450D38" w:rsidRDefault="005E6613" w:rsidP="00D6638C">
            <w:pPr>
              <w:autoSpaceDN/>
              <w:adjustRightInd w:val="0"/>
              <w:ind w:left="456" w:hanging="456"/>
              <w:textAlignment w:val="auto"/>
              <w:rPr>
                <w:rFonts w:cs="Arial"/>
                <w:b/>
                <w:bCs/>
                <w:iCs/>
                <w:szCs w:val="20"/>
                <w:lang w:val="es-ES"/>
              </w:rPr>
            </w:pPr>
          </w:p>
          <w:p w14:paraId="7AEE31E4" w14:textId="77777777" w:rsidR="005E6613" w:rsidRPr="00450D38" w:rsidRDefault="005E6613" w:rsidP="000B548B">
            <w:pPr>
              <w:numPr>
                <w:ilvl w:val="0"/>
                <w:numId w:val="82"/>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 xml:space="preserve">continuar trabajando con las organizaciones pesqueras pertinentes y dentro de ellas, para promover la adopción de medidas de conservación y gestión que garanticen la sostenibilidad de la pesca con DCP, incluida la prohibición progresiva de los diseños de DCP </w:t>
            </w:r>
            <w:proofErr w:type="spellStart"/>
            <w:r w:rsidRPr="00450D38">
              <w:rPr>
                <w:rFonts w:cs="Arial"/>
                <w:iCs/>
                <w:szCs w:val="20"/>
                <w:lang w:val="es-ES"/>
              </w:rPr>
              <w:t>enredables</w:t>
            </w:r>
            <w:proofErr w:type="spellEnd"/>
            <w:r w:rsidRPr="00450D38">
              <w:rPr>
                <w:rFonts w:cs="Arial"/>
                <w:iCs/>
                <w:szCs w:val="20"/>
                <w:lang w:val="es-ES"/>
              </w:rPr>
              <w:t xml:space="preserve"> para eliminar la pesca fantasma y sus impactos conexos;</w:t>
            </w:r>
          </w:p>
          <w:p w14:paraId="1EFCDF3B" w14:textId="77777777" w:rsidR="005E6613" w:rsidRPr="00450D38" w:rsidRDefault="005E6613" w:rsidP="00D6638C">
            <w:pPr>
              <w:autoSpaceDN/>
              <w:adjustRightInd w:val="0"/>
              <w:ind w:left="456" w:hanging="456"/>
              <w:textAlignment w:val="auto"/>
              <w:rPr>
                <w:rFonts w:cs="Arial"/>
                <w:b/>
                <w:bCs/>
                <w:iCs/>
                <w:szCs w:val="20"/>
                <w:lang w:val="es-ES"/>
              </w:rPr>
            </w:pPr>
          </w:p>
          <w:p w14:paraId="660CA762" w14:textId="77777777" w:rsidR="005E6613" w:rsidRPr="00450D38" w:rsidRDefault="005E6613" w:rsidP="000B548B">
            <w:pPr>
              <w:numPr>
                <w:ilvl w:val="0"/>
                <w:numId w:val="82"/>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desarrollar soluciones para reducir la pérdida o evitar el vertido, así como garantizar la recuperación completa y la eliminación adecuada de los DCP;</w:t>
            </w:r>
          </w:p>
          <w:p w14:paraId="0E7E4959" w14:textId="77777777" w:rsidR="005E6613" w:rsidRPr="00450D38" w:rsidRDefault="005E6613" w:rsidP="00D6638C">
            <w:pPr>
              <w:pStyle w:val="ListParagraph"/>
              <w:ind w:left="456" w:hanging="456"/>
              <w:rPr>
                <w:rFonts w:cs="Arial"/>
                <w:b/>
                <w:bCs/>
                <w:iCs/>
                <w:szCs w:val="20"/>
                <w:lang w:val="es-ES"/>
              </w:rPr>
            </w:pPr>
          </w:p>
          <w:p w14:paraId="1DD0A0A5" w14:textId="77777777" w:rsidR="005E6613" w:rsidRPr="00450D38" w:rsidRDefault="005E6613" w:rsidP="000B548B">
            <w:pPr>
              <w:numPr>
                <w:ilvl w:val="0"/>
                <w:numId w:val="82"/>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promover el avance del trabajo científico en curso en las organizaciones pesqueras pertinentes para el desarrollo de DCP biodegradables;</w:t>
            </w:r>
          </w:p>
          <w:p w14:paraId="67AF8E17" w14:textId="77777777" w:rsidR="005E6613" w:rsidRPr="00450D38" w:rsidRDefault="005E6613" w:rsidP="00D6638C">
            <w:pPr>
              <w:adjustRightInd w:val="0"/>
              <w:ind w:left="456" w:hanging="456"/>
              <w:textAlignment w:val="auto"/>
              <w:rPr>
                <w:rFonts w:cs="Arial"/>
                <w:b/>
                <w:bCs/>
                <w:iCs/>
                <w:szCs w:val="20"/>
                <w:lang w:val="es-ES"/>
              </w:rPr>
            </w:pPr>
          </w:p>
          <w:p w14:paraId="54EAF261" w14:textId="77777777" w:rsidR="005E6613" w:rsidRPr="00450D38" w:rsidRDefault="005E6613" w:rsidP="000B548B">
            <w:pPr>
              <w:numPr>
                <w:ilvl w:val="0"/>
                <w:numId w:val="82"/>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incluir disposiciones relativas a las medidas de control medioambiental en las licencias de pesca y en la elaboración de directrices relacionadas para la mitigación de los impactos en sobre las especies incluidas en los apéndices de la CMS;</w:t>
            </w:r>
          </w:p>
          <w:p w14:paraId="54614DE7" w14:textId="77777777" w:rsidR="005E6613" w:rsidRPr="00450D38" w:rsidRDefault="005E6613" w:rsidP="00D6638C">
            <w:pPr>
              <w:adjustRightInd w:val="0"/>
              <w:ind w:left="456" w:hanging="456"/>
              <w:textAlignment w:val="auto"/>
              <w:rPr>
                <w:rFonts w:cs="Arial"/>
                <w:b/>
                <w:bCs/>
                <w:iCs/>
                <w:szCs w:val="20"/>
                <w:lang w:val="es-ES"/>
              </w:rPr>
            </w:pPr>
            <w:r w:rsidRPr="00450D38">
              <w:rPr>
                <w:rFonts w:cs="Arial"/>
                <w:iCs/>
                <w:szCs w:val="20"/>
                <w:lang w:val="es-ES"/>
              </w:rPr>
              <w:t xml:space="preserve"> </w:t>
            </w:r>
          </w:p>
          <w:p w14:paraId="33F66884" w14:textId="77777777" w:rsidR="005E6613" w:rsidRPr="00450D38" w:rsidRDefault="005E6613" w:rsidP="000B548B">
            <w:pPr>
              <w:numPr>
                <w:ilvl w:val="0"/>
                <w:numId w:val="82"/>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apoyar la inclusión de pasos efectivos para abordar los aparejos de pesca como parte del nuevo tratado mundial sobre plásticos, incluyendo aparejos de pesca abandonados, perdidos o descartados;</w:t>
            </w:r>
          </w:p>
          <w:p w14:paraId="0F146261" w14:textId="77777777" w:rsidR="005E6613" w:rsidRPr="00450D38" w:rsidRDefault="005E6613" w:rsidP="00D6638C">
            <w:pPr>
              <w:pStyle w:val="ListParagraph"/>
              <w:ind w:left="456" w:hanging="456"/>
              <w:rPr>
                <w:rFonts w:cs="Arial"/>
                <w:b/>
                <w:bCs/>
                <w:iCs/>
                <w:szCs w:val="20"/>
                <w:lang w:val="es-ES"/>
              </w:rPr>
            </w:pPr>
          </w:p>
          <w:p w14:paraId="1C0ECF39" w14:textId="77777777" w:rsidR="005E6613" w:rsidRPr="00450D38" w:rsidRDefault="005E6613" w:rsidP="000B548B">
            <w:pPr>
              <w:numPr>
                <w:ilvl w:val="0"/>
                <w:numId w:val="82"/>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llevar a cabo operaciones de limpieza para retirar del mar los DCP abandonados, perdidos o desechados, incluidas las redes fantasmas;</w:t>
            </w:r>
          </w:p>
          <w:p w14:paraId="7F308915" w14:textId="77777777" w:rsidR="005E6613" w:rsidRPr="00450D38" w:rsidRDefault="005E6613" w:rsidP="00D6638C">
            <w:pPr>
              <w:pStyle w:val="ListParagraph"/>
              <w:ind w:left="456" w:hanging="456"/>
              <w:rPr>
                <w:rFonts w:cs="Arial"/>
                <w:b/>
                <w:bCs/>
                <w:iCs/>
                <w:szCs w:val="20"/>
                <w:lang w:val="es-ES"/>
              </w:rPr>
            </w:pPr>
          </w:p>
          <w:p w14:paraId="0407E07F" w14:textId="77777777" w:rsidR="005E6613" w:rsidRPr="00450D38" w:rsidRDefault="005E6613" w:rsidP="000B548B">
            <w:pPr>
              <w:numPr>
                <w:ilvl w:val="0"/>
                <w:numId w:val="82"/>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trabajar en el seno de las organizaciones pesqueras pertinentes para promover el diseño, la construcción y el uso eficaces de los DCP con el fin de reducir los riesgos para las especies incluidas en los apéndices de la CMS; y</w:t>
            </w:r>
          </w:p>
          <w:p w14:paraId="3D3C10F9" w14:textId="77777777" w:rsidR="005E6613" w:rsidRPr="00450D38" w:rsidRDefault="005E6613" w:rsidP="00D6638C">
            <w:pPr>
              <w:adjustRightInd w:val="0"/>
              <w:ind w:left="456" w:hanging="456"/>
              <w:textAlignment w:val="auto"/>
              <w:rPr>
                <w:rFonts w:cs="Arial"/>
                <w:b/>
                <w:bCs/>
                <w:iCs/>
                <w:szCs w:val="20"/>
                <w:lang w:val="es-ES"/>
              </w:rPr>
            </w:pPr>
          </w:p>
          <w:p w14:paraId="5DDC2C43" w14:textId="25FD5DB7" w:rsidR="00AE485B" w:rsidRPr="00450D38" w:rsidRDefault="005E6613" w:rsidP="000B548B">
            <w:pPr>
              <w:numPr>
                <w:ilvl w:val="0"/>
                <w:numId w:val="82"/>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informar a la Conferencia de las Partes en su 15.</w:t>
            </w:r>
            <w:r w:rsidRPr="00450D38">
              <w:rPr>
                <w:rFonts w:cs="Arial"/>
                <w:iCs/>
                <w:szCs w:val="20"/>
                <w:vertAlign w:val="superscript"/>
                <w:lang w:val="es-ES"/>
              </w:rPr>
              <w:t xml:space="preserve">a </w:t>
            </w:r>
            <w:r w:rsidRPr="00450D38">
              <w:rPr>
                <w:rFonts w:cs="Arial"/>
                <w:iCs/>
                <w:szCs w:val="20"/>
                <w:lang w:val="es-ES"/>
              </w:rPr>
              <w:t xml:space="preserve">reunión acerca de los avances realizados en la implementación de la presente Decisión. </w:t>
            </w:r>
          </w:p>
        </w:tc>
      </w:tr>
      <w:tr w:rsidR="00AE485B" w14:paraId="7EA7AD8D" w14:textId="629ADBC2" w:rsidTr="00AE485B">
        <w:tc>
          <w:tcPr>
            <w:tcW w:w="1214" w:type="dxa"/>
          </w:tcPr>
          <w:p w14:paraId="7FFD8775" w14:textId="67525F6F" w:rsidR="00AE485B" w:rsidRPr="00A344AB" w:rsidRDefault="00AE485B">
            <w:r>
              <w:lastRenderedPageBreak/>
              <w:t>14.36</w:t>
            </w:r>
          </w:p>
        </w:tc>
        <w:tc>
          <w:tcPr>
            <w:tcW w:w="2574" w:type="dxa"/>
            <w:vMerge/>
          </w:tcPr>
          <w:p w14:paraId="3C4286F8" w14:textId="77777777" w:rsidR="00AE485B" w:rsidRDefault="00AE485B" w:rsidP="002778B6">
            <w:pPr>
              <w:jc w:val="left"/>
              <w:rPr>
                <w:lang w:val="en-GB"/>
              </w:rPr>
            </w:pPr>
          </w:p>
        </w:tc>
        <w:tc>
          <w:tcPr>
            <w:tcW w:w="4432" w:type="dxa"/>
          </w:tcPr>
          <w:p w14:paraId="1D994320" w14:textId="10BEAD70"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 xml:space="preserve">Dirigido al Consejo Científico </w:t>
            </w:r>
          </w:p>
        </w:tc>
        <w:tc>
          <w:tcPr>
            <w:tcW w:w="5667" w:type="dxa"/>
          </w:tcPr>
          <w:p w14:paraId="3D7D28E3" w14:textId="77777777" w:rsidR="005E6613" w:rsidRPr="00450D38" w:rsidRDefault="005E6613" w:rsidP="00450D38">
            <w:pPr>
              <w:autoSpaceDN/>
              <w:textAlignment w:val="auto"/>
              <w:rPr>
                <w:rFonts w:cs="Arial"/>
                <w:b/>
                <w:bCs/>
                <w:szCs w:val="20"/>
                <w:lang w:val="es-ES"/>
              </w:rPr>
            </w:pPr>
            <w:r w:rsidRPr="00450D38">
              <w:rPr>
                <w:rFonts w:cs="Arial"/>
                <w:szCs w:val="20"/>
                <w:lang w:val="es-ES"/>
              </w:rPr>
              <w:t>Se solicita al Consejo Científico, sujeto a la disponibilidad de recursos externos:</w:t>
            </w:r>
          </w:p>
          <w:p w14:paraId="059651A1" w14:textId="77777777" w:rsidR="005E6613" w:rsidRPr="00450D38" w:rsidRDefault="005E6613" w:rsidP="00D6638C">
            <w:pPr>
              <w:autoSpaceDN/>
              <w:ind w:left="456" w:hanging="456"/>
              <w:textAlignment w:val="auto"/>
              <w:rPr>
                <w:rFonts w:cs="Arial"/>
                <w:b/>
                <w:bCs/>
                <w:szCs w:val="20"/>
                <w:lang w:val="es-ES"/>
              </w:rPr>
            </w:pPr>
          </w:p>
          <w:p w14:paraId="72C633B3" w14:textId="77777777" w:rsidR="005E6613" w:rsidRPr="00450D38" w:rsidRDefault="005E6613" w:rsidP="000B548B">
            <w:pPr>
              <w:numPr>
                <w:ilvl w:val="0"/>
                <w:numId w:val="85"/>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evaluar un flujo de trabajo sobre los DCP, que mejor evalúe la relación entre los DCP y los desechos marinos y establecer principios para las mejores prácticas a fin de evitar su pérdida, enredo con la vida silvestre marina, y su varamiento en los corales, manglares y otros hábitats costeros, y que se busque reducir su contribución a la contaminación por plásticos. Esto debería incluir el contacto con la Fundación Internacional sobre Sostenibilidad de los Alimentos Marinos (ISSF), además de su trabajo en la mejora del diseño de DCP, y con las organizaciones pesqueras pertinentes;</w:t>
            </w:r>
          </w:p>
          <w:p w14:paraId="38BA4C4B" w14:textId="77777777" w:rsidR="005E6613" w:rsidRPr="00450D38" w:rsidRDefault="005E6613" w:rsidP="00D6638C">
            <w:pPr>
              <w:adjustRightInd w:val="0"/>
              <w:ind w:left="456" w:hanging="456"/>
              <w:textAlignment w:val="auto"/>
              <w:rPr>
                <w:rFonts w:cs="Arial"/>
                <w:b/>
                <w:bCs/>
                <w:szCs w:val="20"/>
                <w:lang w:val="es-ES"/>
              </w:rPr>
            </w:pPr>
          </w:p>
          <w:p w14:paraId="5E0DB33C" w14:textId="77777777" w:rsidR="005E6613" w:rsidRPr="00450D38" w:rsidRDefault="005E6613" w:rsidP="000B548B">
            <w:pPr>
              <w:numPr>
                <w:ilvl w:val="0"/>
                <w:numId w:val="85"/>
              </w:numPr>
              <w:suppressAutoHyphens/>
              <w:autoSpaceDN/>
              <w:adjustRightInd w:val="0"/>
              <w:spacing w:after="80" w:line="240" w:lineRule="auto"/>
              <w:ind w:left="456" w:hanging="456"/>
              <w:textAlignment w:val="auto"/>
              <w:rPr>
                <w:rFonts w:cs="Arial"/>
                <w:b/>
                <w:bCs/>
                <w:szCs w:val="20"/>
                <w:lang w:val="es-ES"/>
              </w:rPr>
            </w:pPr>
            <w:r w:rsidRPr="00450D38">
              <w:rPr>
                <w:rFonts w:cs="Arial"/>
                <w:szCs w:val="20"/>
                <w:lang w:val="es-ES"/>
              </w:rPr>
              <w:t xml:space="preserve">considerar una posible área de estudio de casos que estudie los DCP como una fuente de desecho marino, por ejemplo, en el mar Mediterráneo, para: </w:t>
            </w:r>
          </w:p>
          <w:p w14:paraId="4EA1E468" w14:textId="77777777" w:rsidR="005E6613" w:rsidRPr="00450D38" w:rsidRDefault="005E6613" w:rsidP="000B548B">
            <w:pPr>
              <w:numPr>
                <w:ilvl w:val="0"/>
                <w:numId w:val="11"/>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 xml:space="preserve">Examinar el cumplimiento de las regulaciones existentes, </w:t>
            </w:r>
          </w:p>
          <w:p w14:paraId="33C43AEE" w14:textId="77777777" w:rsidR="005E6613" w:rsidRPr="00450D38" w:rsidRDefault="005E6613" w:rsidP="000B548B">
            <w:pPr>
              <w:numPr>
                <w:ilvl w:val="0"/>
                <w:numId w:val="11"/>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 xml:space="preserve">recomendar medidas de gestión y control medioambiental para evitar la pérdida de aparejos, y </w:t>
            </w:r>
          </w:p>
          <w:p w14:paraId="0A158B70" w14:textId="77777777" w:rsidR="005E6613" w:rsidRPr="00450D38" w:rsidRDefault="005E6613" w:rsidP="000B548B">
            <w:pPr>
              <w:numPr>
                <w:ilvl w:val="0"/>
                <w:numId w:val="11"/>
              </w:numPr>
              <w:suppressAutoHyphens/>
              <w:autoSpaceDN/>
              <w:adjustRightInd w:val="0"/>
              <w:spacing w:line="240" w:lineRule="auto"/>
              <w:ind w:left="886" w:hanging="283"/>
              <w:textAlignment w:val="auto"/>
              <w:rPr>
                <w:rFonts w:cs="Arial"/>
                <w:b/>
                <w:bCs/>
                <w:szCs w:val="20"/>
                <w:lang w:val="es-ES"/>
              </w:rPr>
            </w:pPr>
            <w:r w:rsidRPr="00450D38">
              <w:rPr>
                <w:rFonts w:cs="Arial"/>
                <w:szCs w:val="20"/>
                <w:lang w:val="es-ES"/>
              </w:rPr>
              <w:t>explorar formas de mejorar medioambientalmente la recuperación de los DCP perdidos; y</w:t>
            </w:r>
          </w:p>
          <w:p w14:paraId="77930C65" w14:textId="77777777" w:rsidR="005E6613" w:rsidRPr="00450D38" w:rsidRDefault="005E6613" w:rsidP="00D6638C">
            <w:pPr>
              <w:autoSpaceDN/>
              <w:ind w:left="456" w:hanging="456"/>
              <w:textAlignment w:val="auto"/>
              <w:rPr>
                <w:rFonts w:cs="Arial"/>
                <w:b/>
                <w:bCs/>
                <w:szCs w:val="20"/>
                <w:lang w:val="es-ES"/>
              </w:rPr>
            </w:pPr>
          </w:p>
          <w:p w14:paraId="69ED7E03" w14:textId="5E1AF64C" w:rsidR="00AE485B" w:rsidRPr="00450D38" w:rsidRDefault="005E6613" w:rsidP="000B548B">
            <w:pPr>
              <w:numPr>
                <w:ilvl w:val="0"/>
                <w:numId w:val="85"/>
              </w:numPr>
              <w:suppressAutoHyphens/>
              <w:autoSpaceDN/>
              <w:adjustRightInd w:val="0"/>
              <w:spacing w:line="240" w:lineRule="auto"/>
              <w:ind w:left="456" w:hanging="456"/>
              <w:textAlignment w:val="auto"/>
              <w:rPr>
                <w:rFonts w:cs="Arial"/>
                <w:b/>
                <w:bCs/>
                <w:iCs/>
                <w:szCs w:val="20"/>
                <w:lang w:val="es-ES"/>
              </w:rPr>
            </w:pPr>
            <w:r w:rsidRPr="00450D38">
              <w:rPr>
                <w:rFonts w:cs="Arial"/>
                <w:szCs w:val="20"/>
                <w:lang w:val="es-ES"/>
              </w:rPr>
              <w:lastRenderedPageBreak/>
              <w:t xml:space="preserve">informar </w:t>
            </w:r>
            <w:r w:rsidRPr="00450D38">
              <w:rPr>
                <w:rFonts w:cs="Arial"/>
                <w:iCs/>
                <w:szCs w:val="20"/>
                <w:lang w:val="es-ES"/>
              </w:rPr>
              <w:t>en la 15.</w:t>
            </w:r>
            <w:r w:rsidRPr="00450D38">
              <w:rPr>
                <w:rFonts w:cs="Arial"/>
                <w:iCs/>
                <w:szCs w:val="20"/>
                <w:vertAlign w:val="superscript"/>
                <w:lang w:val="es-ES"/>
              </w:rPr>
              <w:t>a</w:t>
            </w:r>
            <w:r w:rsidRPr="00450D38">
              <w:rPr>
                <w:rFonts w:cs="Arial"/>
                <w:iCs/>
                <w:szCs w:val="20"/>
                <w:lang w:val="es-ES"/>
              </w:rPr>
              <w:t xml:space="preserve"> reunión de la Conferencia de las Partes sobre el progreso en la implementación de esta Decisión. </w:t>
            </w:r>
          </w:p>
        </w:tc>
      </w:tr>
      <w:tr w:rsidR="00AE485B" w14:paraId="6E468A07" w14:textId="57081F71" w:rsidTr="00AE485B">
        <w:tc>
          <w:tcPr>
            <w:tcW w:w="1214" w:type="dxa"/>
          </w:tcPr>
          <w:p w14:paraId="22DA785F" w14:textId="109C29FF" w:rsidR="00AE485B" w:rsidRPr="00A344AB" w:rsidRDefault="00AE485B">
            <w:r>
              <w:lastRenderedPageBreak/>
              <w:t>14.37</w:t>
            </w:r>
          </w:p>
        </w:tc>
        <w:tc>
          <w:tcPr>
            <w:tcW w:w="2574" w:type="dxa"/>
            <w:vMerge/>
          </w:tcPr>
          <w:p w14:paraId="3248AAE8" w14:textId="77777777" w:rsidR="00AE485B" w:rsidRDefault="00AE485B" w:rsidP="002778B6">
            <w:pPr>
              <w:jc w:val="left"/>
              <w:rPr>
                <w:lang w:val="en-GB"/>
              </w:rPr>
            </w:pPr>
          </w:p>
        </w:tc>
        <w:tc>
          <w:tcPr>
            <w:tcW w:w="4432" w:type="dxa"/>
          </w:tcPr>
          <w:p w14:paraId="6CA1D7A1" w14:textId="468708D7"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6DAB1088" w14:textId="61BB82B9" w:rsidR="00AE485B" w:rsidRPr="00450D38" w:rsidRDefault="005E6613" w:rsidP="00450D38">
            <w:pPr>
              <w:rPr>
                <w:rFonts w:eastAsia="Times New Roman" w:cs="Arial"/>
                <w:b/>
                <w:bCs/>
                <w:kern w:val="0"/>
                <w:szCs w:val="20"/>
                <w:lang w:val="es-ES"/>
                <w14:ligatures w14:val="none"/>
              </w:rPr>
            </w:pPr>
            <w:r w:rsidRPr="00450D38">
              <w:rPr>
                <w:rFonts w:cs="Arial"/>
                <w:szCs w:val="20"/>
                <w:lang w:val="es-ES"/>
              </w:rPr>
              <w:t>La Secretaría deberá, con sujeción a la disponibilidad de recursos externos, apoyar al Consejo Científico en la implementación de la Decisión 14.36.</w:t>
            </w:r>
          </w:p>
        </w:tc>
      </w:tr>
      <w:tr w:rsidR="00AE485B" w14:paraId="1CEF7DD9" w14:textId="56A6337B" w:rsidTr="00AE485B">
        <w:tc>
          <w:tcPr>
            <w:tcW w:w="1214" w:type="dxa"/>
          </w:tcPr>
          <w:p w14:paraId="7779B515" w14:textId="433860B6" w:rsidR="00AE485B" w:rsidRPr="00A344AB" w:rsidRDefault="00AE485B">
            <w:r>
              <w:t>14.38</w:t>
            </w:r>
          </w:p>
        </w:tc>
        <w:tc>
          <w:tcPr>
            <w:tcW w:w="2574" w:type="dxa"/>
            <w:vMerge w:val="restart"/>
          </w:tcPr>
          <w:p w14:paraId="1324EC14" w14:textId="751F653A" w:rsidR="00AE485B" w:rsidRPr="00B91D14" w:rsidRDefault="00B91D14" w:rsidP="00F74D36">
            <w:pPr>
              <w:pStyle w:val="Heading2"/>
              <w:rPr>
                <w:rFonts w:eastAsiaTheme="minorHAnsi"/>
                <w:b/>
                <w:bCs/>
                <w:szCs w:val="22"/>
                <w:lang w:val="es-ES"/>
              </w:rPr>
            </w:pPr>
            <w:bookmarkStart w:id="18" w:name="_Toc162443092"/>
            <w:r w:rsidRPr="0066492F">
              <w:rPr>
                <w:lang w:val="es-ES"/>
              </w:rPr>
              <w:t xml:space="preserve">El Maltrato </w:t>
            </w:r>
            <w:r>
              <w:rPr>
                <w:lang w:val="es-ES"/>
              </w:rPr>
              <w:t>y</w:t>
            </w:r>
            <w:r w:rsidRPr="0066492F">
              <w:rPr>
                <w:lang w:val="es-ES"/>
              </w:rPr>
              <w:t xml:space="preserve"> </w:t>
            </w:r>
            <w:r>
              <w:rPr>
                <w:lang w:val="es-ES"/>
              </w:rPr>
              <w:t>l</w:t>
            </w:r>
            <w:r w:rsidRPr="0066492F">
              <w:rPr>
                <w:lang w:val="es-ES"/>
              </w:rPr>
              <w:t xml:space="preserve">a Mutilación </w:t>
            </w:r>
            <w:r>
              <w:rPr>
                <w:lang w:val="es-ES"/>
              </w:rPr>
              <w:t>d</w:t>
            </w:r>
            <w:r w:rsidRPr="0066492F">
              <w:rPr>
                <w:lang w:val="es-ES"/>
              </w:rPr>
              <w:t xml:space="preserve">e Aves Marinas </w:t>
            </w:r>
            <w:r>
              <w:rPr>
                <w:lang w:val="es-ES"/>
              </w:rPr>
              <w:t>e</w:t>
            </w:r>
            <w:r w:rsidRPr="0066492F">
              <w:rPr>
                <w:lang w:val="es-ES"/>
              </w:rPr>
              <w:t xml:space="preserve">n </w:t>
            </w:r>
            <w:r>
              <w:rPr>
                <w:lang w:val="es-ES"/>
              </w:rPr>
              <w:t>l</w:t>
            </w:r>
            <w:r w:rsidRPr="0066492F">
              <w:rPr>
                <w:lang w:val="es-ES"/>
              </w:rPr>
              <w:t>a Pesca</w:t>
            </w:r>
            <w:bookmarkEnd w:id="18"/>
          </w:p>
        </w:tc>
        <w:tc>
          <w:tcPr>
            <w:tcW w:w="4432" w:type="dxa"/>
          </w:tcPr>
          <w:p w14:paraId="274B286A" w14:textId="20239F35"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Dirigido a las Partes</w:t>
            </w:r>
          </w:p>
        </w:tc>
        <w:tc>
          <w:tcPr>
            <w:tcW w:w="5667" w:type="dxa"/>
          </w:tcPr>
          <w:p w14:paraId="0410AA92" w14:textId="77777777" w:rsidR="005E6613" w:rsidRPr="00450D38" w:rsidRDefault="005E6613" w:rsidP="00450D38">
            <w:pPr>
              <w:autoSpaceDN/>
              <w:textAlignment w:val="auto"/>
              <w:rPr>
                <w:rFonts w:cs="Arial"/>
                <w:b/>
                <w:bCs/>
                <w:iCs/>
                <w:szCs w:val="20"/>
                <w:lang w:val="es-ES"/>
              </w:rPr>
            </w:pPr>
            <w:r w:rsidRPr="00450D38">
              <w:rPr>
                <w:rFonts w:cs="Arial"/>
                <w:iCs/>
                <w:szCs w:val="20"/>
                <w:lang w:val="es-ES"/>
              </w:rPr>
              <w:t>Se ruega a las Partes que bordean el océano Atlántico suroccidental que:</w:t>
            </w:r>
          </w:p>
          <w:p w14:paraId="0E6C449C" w14:textId="77777777" w:rsidR="005E6613" w:rsidRPr="00450D38" w:rsidRDefault="005E6613" w:rsidP="00D6638C">
            <w:pPr>
              <w:autoSpaceDN/>
              <w:ind w:left="456" w:hanging="456"/>
              <w:textAlignment w:val="auto"/>
              <w:rPr>
                <w:rFonts w:cs="Arial"/>
                <w:b/>
                <w:bCs/>
                <w:iCs/>
                <w:szCs w:val="20"/>
                <w:lang w:val="es-ES"/>
              </w:rPr>
            </w:pPr>
          </w:p>
          <w:p w14:paraId="6A90D688" w14:textId="000DAF3F" w:rsidR="005E6613" w:rsidRPr="00450D38" w:rsidRDefault="005E6613" w:rsidP="000B548B">
            <w:pPr>
              <w:numPr>
                <w:ilvl w:val="0"/>
                <w:numId w:val="12"/>
              </w:numPr>
              <w:suppressAutoHyphens/>
              <w:autoSpaceDN/>
              <w:adjustRightInd w:val="0"/>
              <w:spacing w:line="240" w:lineRule="auto"/>
              <w:ind w:left="456" w:hanging="456"/>
              <w:textAlignment w:val="auto"/>
              <w:rPr>
                <w:rFonts w:cs="Arial"/>
                <w:b/>
                <w:bCs/>
                <w:iCs/>
                <w:szCs w:val="20"/>
                <w:lang w:val="es-ES"/>
              </w:rPr>
            </w:pPr>
            <w:r w:rsidRPr="00450D38">
              <w:rPr>
                <w:rFonts w:cs="Arial"/>
                <w:szCs w:val="20"/>
                <w:lang w:val="es-ES"/>
              </w:rPr>
              <w:t>colaboren con sus organismos de gestión pesquera para identificar formas de abordar este problema que afecta a las poblaciones de aves marinas; y</w:t>
            </w:r>
          </w:p>
          <w:p w14:paraId="518312A5" w14:textId="77777777" w:rsidR="005E6613" w:rsidRPr="00450D38" w:rsidRDefault="005E6613" w:rsidP="00D6638C">
            <w:pPr>
              <w:adjustRightInd w:val="0"/>
              <w:ind w:left="456" w:hanging="456"/>
              <w:textAlignment w:val="auto"/>
              <w:rPr>
                <w:rFonts w:cs="Arial"/>
                <w:b/>
                <w:bCs/>
                <w:iCs/>
                <w:szCs w:val="20"/>
                <w:lang w:val="es-ES"/>
              </w:rPr>
            </w:pPr>
          </w:p>
          <w:p w14:paraId="4111DC1C" w14:textId="423C01CD" w:rsidR="00AE485B" w:rsidRPr="00450D38" w:rsidRDefault="005E6613" w:rsidP="000B548B">
            <w:pPr>
              <w:numPr>
                <w:ilvl w:val="0"/>
                <w:numId w:val="12"/>
              </w:numPr>
              <w:suppressAutoHyphens/>
              <w:autoSpaceDN/>
              <w:adjustRightInd w:val="0"/>
              <w:spacing w:line="240" w:lineRule="auto"/>
              <w:ind w:left="456" w:hanging="456"/>
              <w:textAlignment w:val="auto"/>
              <w:rPr>
                <w:rFonts w:cs="Arial"/>
                <w:b/>
                <w:bCs/>
                <w:iCs/>
                <w:szCs w:val="20"/>
                <w:lang w:val="es-ES"/>
              </w:rPr>
            </w:pPr>
            <w:r w:rsidRPr="00450D38">
              <w:rPr>
                <w:rFonts w:cs="Arial"/>
                <w:szCs w:val="20"/>
                <w:lang w:val="es-ES"/>
              </w:rPr>
              <w:t>se esfuercen por evitar nuevos daños a las especies migratorias amenazadas y en peligro en sus Zonas Económicas Exclusivas.</w:t>
            </w:r>
          </w:p>
        </w:tc>
      </w:tr>
      <w:tr w:rsidR="00AE485B" w14:paraId="1A7A06E1" w14:textId="6536039F" w:rsidTr="00AE485B">
        <w:tc>
          <w:tcPr>
            <w:tcW w:w="1214" w:type="dxa"/>
          </w:tcPr>
          <w:p w14:paraId="3A3A2A1B" w14:textId="3B85A8A2" w:rsidR="00AE485B" w:rsidRPr="00A344AB" w:rsidRDefault="00AE485B">
            <w:r>
              <w:t>14.39</w:t>
            </w:r>
          </w:p>
        </w:tc>
        <w:tc>
          <w:tcPr>
            <w:tcW w:w="2574" w:type="dxa"/>
            <w:vMerge/>
          </w:tcPr>
          <w:p w14:paraId="646E1DAE" w14:textId="77777777" w:rsidR="00AE485B" w:rsidRDefault="00AE485B" w:rsidP="002778B6">
            <w:pPr>
              <w:jc w:val="left"/>
              <w:rPr>
                <w:lang w:val="en-GB"/>
              </w:rPr>
            </w:pPr>
          </w:p>
        </w:tc>
        <w:tc>
          <w:tcPr>
            <w:tcW w:w="4432" w:type="dxa"/>
          </w:tcPr>
          <w:p w14:paraId="665343A2" w14:textId="4D36B76C"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Dirigido a las Partes</w:t>
            </w:r>
          </w:p>
        </w:tc>
        <w:tc>
          <w:tcPr>
            <w:tcW w:w="5667" w:type="dxa"/>
          </w:tcPr>
          <w:p w14:paraId="6435E8B7" w14:textId="6F4A3528" w:rsidR="00AE485B" w:rsidRPr="00450D38" w:rsidRDefault="005E6613" w:rsidP="00450D38">
            <w:pPr>
              <w:suppressAutoHyphens/>
              <w:autoSpaceDE w:val="0"/>
              <w:spacing w:line="240" w:lineRule="auto"/>
              <w:rPr>
                <w:rFonts w:eastAsia="Times New Roman" w:cs="Arial"/>
                <w:b/>
                <w:bCs/>
                <w:kern w:val="0"/>
                <w:szCs w:val="20"/>
                <w:lang w:val="es-ES"/>
                <w14:ligatures w14:val="none"/>
              </w:rPr>
            </w:pPr>
            <w:r w:rsidRPr="00450D38">
              <w:rPr>
                <w:rFonts w:cs="Arial"/>
                <w:szCs w:val="20"/>
                <w:lang w:val="es-ES"/>
              </w:rPr>
              <w:t xml:space="preserve">Se </w:t>
            </w:r>
            <w:r w:rsidRPr="00450D38">
              <w:rPr>
                <w:rFonts w:cs="Arial"/>
                <w:iCs/>
                <w:szCs w:val="20"/>
                <w:lang w:val="es-ES"/>
              </w:rPr>
              <w:t>solicita a las otras Partes</w:t>
            </w:r>
            <w:r w:rsidRPr="00450D38">
              <w:rPr>
                <w:rFonts w:cs="Arial"/>
                <w:szCs w:val="20"/>
                <w:lang w:val="es-ES"/>
              </w:rPr>
              <w:t xml:space="preserve"> que informen al Consejo Científico si tienen conocimiento de que estos hechos se producen en su jurisdicción o en otro lugar en el futuro.</w:t>
            </w:r>
          </w:p>
        </w:tc>
      </w:tr>
      <w:tr w:rsidR="00AE485B" w14:paraId="0D634EB5" w14:textId="032D9B49" w:rsidTr="00AE485B">
        <w:tc>
          <w:tcPr>
            <w:tcW w:w="1214" w:type="dxa"/>
          </w:tcPr>
          <w:p w14:paraId="1F96B6C0" w14:textId="5D8B3B97" w:rsidR="00AE485B" w:rsidRPr="00A344AB" w:rsidRDefault="00AE485B">
            <w:r>
              <w:t>14.40</w:t>
            </w:r>
          </w:p>
        </w:tc>
        <w:tc>
          <w:tcPr>
            <w:tcW w:w="2574" w:type="dxa"/>
            <w:vMerge/>
          </w:tcPr>
          <w:p w14:paraId="73EDA2B0" w14:textId="77777777" w:rsidR="00AE485B" w:rsidRDefault="00AE485B" w:rsidP="002778B6">
            <w:pPr>
              <w:jc w:val="left"/>
              <w:rPr>
                <w:lang w:val="en-GB"/>
              </w:rPr>
            </w:pPr>
          </w:p>
        </w:tc>
        <w:tc>
          <w:tcPr>
            <w:tcW w:w="4432" w:type="dxa"/>
          </w:tcPr>
          <w:p w14:paraId="491A9D60" w14:textId="6B82975F"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Dirigido al Consejo Científico</w:t>
            </w:r>
          </w:p>
        </w:tc>
        <w:tc>
          <w:tcPr>
            <w:tcW w:w="5667" w:type="dxa"/>
          </w:tcPr>
          <w:p w14:paraId="07AAFB17" w14:textId="13284FBD" w:rsidR="00AE485B" w:rsidRPr="00450D38" w:rsidRDefault="005E6613" w:rsidP="00450D38">
            <w:pPr>
              <w:autoSpaceDN/>
              <w:textAlignment w:val="auto"/>
              <w:rPr>
                <w:rFonts w:cs="Arial"/>
                <w:b/>
                <w:bCs/>
                <w:szCs w:val="20"/>
                <w:lang w:val="es-ES"/>
              </w:rPr>
            </w:pPr>
            <w:r w:rsidRPr="00450D38">
              <w:rPr>
                <w:rFonts w:cs="Arial"/>
                <w:szCs w:val="20"/>
                <w:lang w:val="es-ES"/>
              </w:rPr>
              <w:t>Se solicita al Consejo Científico que siga estudiando la situación del maltrato de aves marinas en las pesquerías si tuviera conocimiento de nuevos casos de mutilación.</w:t>
            </w:r>
          </w:p>
        </w:tc>
      </w:tr>
      <w:tr w:rsidR="00AE485B" w14:paraId="1A872B28" w14:textId="456F6458" w:rsidTr="00AE485B">
        <w:tc>
          <w:tcPr>
            <w:tcW w:w="1214" w:type="dxa"/>
          </w:tcPr>
          <w:p w14:paraId="2ABBA9A0" w14:textId="5BC7F070" w:rsidR="00AE485B" w:rsidRPr="00A344AB" w:rsidRDefault="00AE485B">
            <w:r>
              <w:t>14.41</w:t>
            </w:r>
          </w:p>
        </w:tc>
        <w:tc>
          <w:tcPr>
            <w:tcW w:w="2574" w:type="dxa"/>
            <w:vMerge w:val="restart"/>
          </w:tcPr>
          <w:p w14:paraId="7C673703" w14:textId="37A3C086" w:rsidR="00AE485B" w:rsidRPr="00B91D14" w:rsidRDefault="00B91D14" w:rsidP="00F74D36">
            <w:pPr>
              <w:pStyle w:val="Heading2"/>
              <w:rPr>
                <w:b/>
                <w:lang w:val="es-ES"/>
              </w:rPr>
            </w:pPr>
            <w:bookmarkStart w:id="19" w:name="_Toc162443093"/>
            <w:r w:rsidRPr="00AB2F86">
              <w:rPr>
                <w:lang w:val="es-ES"/>
              </w:rPr>
              <w:t>Contaminación Marina</w:t>
            </w:r>
            <w:bookmarkEnd w:id="19"/>
          </w:p>
        </w:tc>
        <w:tc>
          <w:tcPr>
            <w:tcW w:w="4432" w:type="dxa"/>
          </w:tcPr>
          <w:p w14:paraId="2E0B2BEC" w14:textId="4746243B"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3AC7D674" w14:textId="77777777" w:rsidR="005E6613" w:rsidRPr="00450D38" w:rsidRDefault="005E6613" w:rsidP="00D6638C">
            <w:pPr>
              <w:autoSpaceDN/>
              <w:ind w:left="456" w:hanging="456"/>
              <w:textAlignment w:val="auto"/>
              <w:rPr>
                <w:rFonts w:cs="Arial"/>
                <w:b/>
                <w:bCs/>
                <w:szCs w:val="20"/>
                <w:lang w:val="es-ES"/>
              </w:rPr>
            </w:pPr>
            <w:r w:rsidRPr="00450D38">
              <w:rPr>
                <w:rFonts w:cs="Arial"/>
                <w:szCs w:val="20"/>
                <w:lang w:val="es-ES"/>
              </w:rPr>
              <w:t>Se solicita a las Partes que:</w:t>
            </w:r>
          </w:p>
          <w:p w14:paraId="1F7AE6A7" w14:textId="77777777" w:rsidR="005E6613" w:rsidRPr="00450D38" w:rsidRDefault="005E6613" w:rsidP="00D6638C">
            <w:pPr>
              <w:autoSpaceDN/>
              <w:ind w:left="456" w:hanging="456"/>
              <w:textAlignment w:val="auto"/>
              <w:rPr>
                <w:rFonts w:cs="Arial"/>
                <w:b/>
                <w:bCs/>
                <w:iCs/>
                <w:szCs w:val="20"/>
                <w:lang w:val="es-ES"/>
              </w:rPr>
            </w:pPr>
          </w:p>
          <w:p w14:paraId="48EF4539" w14:textId="77777777" w:rsidR="005E6613" w:rsidRPr="00450D38" w:rsidRDefault="005E6613" w:rsidP="000B548B">
            <w:pPr>
              <w:numPr>
                <w:ilvl w:val="0"/>
                <w:numId w:val="86"/>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al elaborar planes de conservación para las especies marinas migratorias, integren la necesidad de hacer frente a las amenazas de la contaminación marina:</w:t>
            </w:r>
          </w:p>
          <w:p w14:paraId="1E3F6A29" w14:textId="77777777" w:rsidR="005E6613" w:rsidRPr="00450D38" w:rsidRDefault="005E6613" w:rsidP="00D6638C">
            <w:pPr>
              <w:adjustRightInd w:val="0"/>
              <w:ind w:left="456" w:hanging="456"/>
              <w:textAlignment w:val="auto"/>
              <w:rPr>
                <w:rFonts w:cs="Arial"/>
                <w:b/>
                <w:bCs/>
                <w:iCs/>
                <w:szCs w:val="20"/>
                <w:lang w:val="es-ES"/>
              </w:rPr>
            </w:pPr>
          </w:p>
          <w:p w14:paraId="01D86131" w14:textId="77777777" w:rsidR="005E6613" w:rsidRPr="00450D38" w:rsidRDefault="005E6613" w:rsidP="000B548B">
            <w:pPr>
              <w:numPr>
                <w:ilvl w:val="1"/>
                <w:numId w:val="13"/>
              </w:numPr>
              <w:suppressAutoHyphens/>
              <w:autoSpaceDN/>
              <w:adjustRightInd w:val="0"/>
              <w:spacing w:line="240" w:lineRule="auto"/>
              <w:ind w:left="886" w:hanging="283"/>
              <w:textAlignment w:val="auto"/>
              <w:rPr>
                <w:rFonts w:cs="Arial"/>
                <w:b/>
                <w:bCs/>
                <w:iCs/>
                <w:szCs w:val="20"/>
                <w:lang w:val="es-ES"/>
              </w:rPr>
            </w:pPr>
            <w:r w:rsidRPr="00450D38">
              <w:rPr>
                <w:rFonts w:cs="Arial"/>
                <w:szCs w:val="20"/>
                <w:lang w:val="es-ES"/>
              </w:rPr>
              <w:t>considerando las amenazas provocadas por la contaminación a la supervivencia, la salud y el bienestar de los taxones afectados, incluidos los efectos subletales en el comportamiento, la salud y la reproducción;</w:t>
            </w:r>
          </w:p>
          <w:p w14:paraId="6515546A" w14:textId="77777777" w:rsidR="005E6613" w:rsidRPr="00450D38" w:rsidRDefault="005E6613" w:rsidP="000B548B">
            <w:pPr>
              <w:numPr>
                <w:ilvl w:val="1"/>
                <w:numId w:val="13"/>
              </w:numPr>
              <w:suppressAutoHyphens/>
              <w:autoSpaceDN/>
              <w:adjustRightInd w:val="0"/>
              <w:spacing w:line="240" w:lineRule="auto"/>
              <w:ind w:left="886" w:hanging="283"/>
              <w:textAlignment w:val="auto"/>
              <w:rPr>
                <w:rFonts w:cs="Arial"/>
                <w:b/>
                <w:bCs/>
                <w:iCs/>
                <w:szCs w:val="20"/>
                <w:lang w:val="es-ES"/>
              </w:rPr>
            </w:pPr>
            <w:r w:rsidRPr="00450D38">
              <w:rPr>
                <w:rFonts w:cs="Arial"/>
                <w:szCs w:val="20"/>
                <w:lang w:val="es-ES"/>
              </w:rPr>
              <w:t>describiendo y dando a conocer las amenazas para las poblaciones afectadas, las especies y sus hábitats; y</w:t>
            </w:r>
          </w:p>
          <w:p w14:paraId="7E544883" w14:textId="77777777" w:rsidR="005E6613" w:rsidRPr="00450D38" w:rsidRDefault="005E6613" w:rsidP="000B548B">
            <w:pPr>
              <w:numPr>
                <w:ilvl w:val="1"/>
                <w:numId w:val="13"/>
              </w:numPr>
              <w:suppressAutoHyphens/>
              <w:autoSpaceDN/>
              <w:adjustRightInd w:val="0"/>
              <w:spacing w:line="240" w:lineRule="auto"/>
              <w:ind w:left="886" w:hanging="283"/>
              <w:textAlignment w:val="auto"/>
              <w:rPr>
                <w:rFonts w:cs="Arial"/>
                <w:b/>
                <w:bCs/>
                <w:iCs/>
                <w:szCs w:val="20"/>
                <w:lang w:val="es-ES"/>
              </w:rPr>
            </w:pPr>
            <w:r w:rsidRPr="00450D38">
              <w:rPr>
                <w:rFonts w:cs="Arial"/>
                <w:iCs/>
                <w:szCs w:val="20"/>
                <w:lang w:val="es-ES"/>
              </w:rPr>
              <w:lastRenderedPageBreak/>
              <w:t>desarrollando acciones para hacer frente a las amenazas tomando en cuenta las zonas de alimentación, reproducción y migración;</w:t>
            </w:r>
          </w:p>
          <w:p w14:paraId="026ED0EA" w14:textId="77777777" w:rsidR="005E6613" w:rsidRPr="00450D38" w:rsidRDefault="005E6613" w:rsidP="00D6638C">
            <w:pPr>
              <w:autoSpaceDN/>
              <w:ind w:left="456" w:hanging="456"/>
              <w:textAlignment w:val="auto"/>
              <w:rPr>
                <w:rFonts w:cs="Arial"/>
                <w:b/>
                <w:bCs/>
                <w:iCs/>
                <w:szCs w:val="20"/>
                <w:lang w:val="es-ES"/>
              </w:rPr>
            </w:pPr>
          </w:p>
          <w:p w14:paraId="70515647" w14:textId="77777777" w:rsidR="005E6613" w:rsidRPr="00450D38" w:rsidRDefault="005E6613" w:rsidP="000B548B">
            <w:pPr>
              <w:numPr>
                <w:ilvl w:val="0"/>
                <w:numId w:val="86"/>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 xml:space="preserve">identifiquen los hábitats y las poblaciones afectadas por las amenazas de contaminación crónicas, por ejemplo, por contaminantes heredados, e identifiquen las acciones para la mitigación de dichas amenazas; </w:t>
            </w:r>
          </w:p>
          <w:p w14:paraId="7B67E79D" w14:textId="77777777" w:rsidR="005E6613" w:rsidRPr="00450D38" w:rsidRDefault="005E6613" w:rsidP="00D6638C">
            <w:pPr>
              <w:adjustRightInd w:val="0"/>
              <w:ind w:left="456" w:hanging="456"/>
              <w:textAlignment w:val="auto"/>
              <w:rPr>
                <w:rFonts w:cs="Arial"/>
                <w:b/>
                <w:bCs/>
                <w:iCs/>
                <w:szCs w:val="20"/>
                <w:lang w:val="es-ES"/>
              </w:rPr>
            </w:pPr>
          </w:p>
          <w:p w14:paraId="5C2D72B0" w14:textId="77777777" w:rsidR="005E6613" w:rsidRPr="00450D38" w:rsidRDefault="005E6613" w:rsidP="000B548B">
            <w:pPr>
              <w:numPr>
                <w:ilvl w:val="0"/>
                <w:numId w:val="86"/>
              </w:numPr>
              <w:suppressAutoHyphens/>
              <w:autoSpaceDN/>
              <w:adjustRightInd w:val="0"/>
              <w:spacing w:line="240" w:lineRule="auto"/>
              <w:ind w:left="456" w:hanging="456"/>
              <w:textAlignment w:val="auto"/>
              <w:rPr>
                <w:rFonts w:cs="Arial"/>
                <w:b/>
                <w:bCs/>
                <w:iCs/>
                <w:szCs w:val="20"/>
                <w:lang w:val="es-ES"/>
              </w:rPr>
            </w:pPr>
            <w:r w:rsidRPr="00450D38">
              <w:rPr>
                <w:rFonts w:cs="Arial"/>
                <w:szCs w:val="20"/>
                <w:lang w:val="es-ES"/>
              </w:rPr>
              <w:t>establezcan sistemas de respuesta rápida para hacer frente con eficacia a los problemas graves de contaminación, como a los vertidos de productos químicos, de hidrocarburos o de pellets de plástico; y</w:t>
            </w:r>
          </w:p>
          <w:p w14:paraId="56959F21" w14:textId="77777777" w:rsidR="005E6613" w:rsidRPr="00450D38" w:rsidRDefault="005E6613" w:rsidP="00D6638C">
            <w:pPr>
              <w:adjustRightInd w:val="0"/>
              <w:ind w:left="456" w:hanging="456"/>
              <w:textAlignment w:val="auto"/>
              <w:rPr>
                <w:rFonts w:cs="Arial"/>
                <w:b/>
                <w:bCs/>
                <w:iCs/>
                <w:szCs w:val="20"/>
                <w:lang w:val="es-ES"/>
              </w:rPr>
            </w:pPr>
          </w:p>
          <w:p w14:paraId="5D695D46" w14:textId="47ACFC80" w:rsidR="00AE485B" w:rsidRPr="00450D38" w:rsidRDefault="005E6613" w:rsidP="000B548B">
            <w:pPr>
              <w:numPr>
                <w:ilvl w:val="0"/>
                <w:numId w:val="86"/>
              </w:numPr>
              <w:suppressAutoHyphens/>
              <w:autoSpaceDN/>
              <w:adjustRightInd w:val="0"/>
              <w:spacing w:line="240" w:lineRule="auto"/>
              <w:ind w:left="456" w:hanging="456"/>
              <w:textAlignment w:val="auto"/>
              <w:rPr>
                <w:rFonts w:cs="Arial"/>
                <w:b/>
                <w:bCs/>
                <w:iCs/>
                <w:szCs w:val="20"/>
                <w:lang w:val="es-ES"/>
              </w:rPr>
            </w:pPr>
            <w:r w:rsidRPr="00450D38">
              <w:rPr>
                <w:rFonts w:cs="Arial"/>
                <w:szCs w:val="20"/>
                <w:lang w:val="es-ES"/>
              </w:rPr>
              <w:t>informen a la Conferencia de las Partes en su 15.</w:t>
            </w:r>
            <w:r w:rsidRPr="00450D38">
              <w:rPr>
                <w:rFonts w:cs="Arial"/>
                <w:szCs w:val="20"/>
                <w:vertAlign w:val="superscript"/>
                <w:lang w:val="es-ES"/>
              </w:rPr>
              <w:t>a</w:t>
            </w:r>
            <w:r w:rsidRPr="00450D38">
              <w:rPr>
                <w:rFonts w:cs="Arial"/>
                <w:szCs w:val="20"/>
                <w:lang w:val="es-ES"/>
              </w:rPr>
              <w:t xml:space="preserve"> reunión sobre los progresos realizados en la implementación de la presente decisión. </w:t>
            </w:r>
          </w:p>
        </w:tc>
      </w:tr>
      <w:tr w:rsidR="00AE485B" w14:paraId="41047A9F" w14:textId="2E2C24C4" w:rsidTr="00AE485B">
        <w:tc>
          <w:tcPr>
            <w:tcW w:w="1214" w:type="dxa"/>
          </w:tcPr>
          <w:p w14:paraId="5BFFDB31" w14:textId="377F4B12" w:rsidR="00AE485B" w:rsidRPr="00A344AB" w:rsidRDefault="00AE485B">
            <w:r>
              <w:lastRenderedPageBreak/>
              <w:t>14.42</w:t>
            </w:r>
          </w:p>
        </w:tc>
        <w:tc>
          <w:tcPr>
            <w:tcW w:w="2574" w:type="dxa"/>
            <w:vMerge/>
          </w:tcPr>
          <w:p w14:paraId="0188D865" w14:textId="77777777" w:rsidR="00AE485B" w:rsidRDefault="00AE485B" w:rsidP="002778B6">
            <w:pPr>
              <w:jc w:val="left"/>
              <w:rPr>
                <w:lang w:val="en-GB"/>
              </w:rPr>
            </w:pPr>
          </w:p>
        </w:tc>
        <w:tc>
          <w:tcPr>
            <w:tcW w:w="4432" w:type="dxa"/>
          </w:tcPr>
          <w:p w14:paraId="1A52653F" w14:textId="01697EC2"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 xml:space="preserve">Dirigido al Consejo Científico </w:t>
            </w:r>
          </w:p>
        </w:tc>
        <w:tc>
          <w:tcPr>
            <w:tcW w:w="5667" w:type="dxa"/>
          </w:tcPr>
          <w:p w14:paraId="28B49055" w14:textId="77777777" w:rsidR="005E6613" w:rsidRPr="00450D38" w:rsidRDefault="005E6613" w:rsidP="00450D38">
            <w:pPr>
              <w:autoSpaceDN/>
              <w:textAlignment w:val="auto"/>
              <w:rPr>
                <w:rFonts w:cs="Arial"/>
                <w:b/>
                <w:bCs/>
                <w:szCs w:val="20"/>
                <w:lang w:val="es-ES"/>
              </w:rPr>
            </w:pPr>
            <w:r w:rsidRPr="00450D38">
              <w:rPr>
                <w:rFonts w:cs="Arial"/>
                <w:szCs w:val="20"/>
                <w:lang w:val="es-ES"/>
              </w:rPr>
              <w:t>Se solicita al Consejo Científico, sujeto a la disponibilidad de recursos externos:</w:t>
            </w:r>
          </w:p>
          <w:p w14:paraId="3211CAEC" w14:textId="77777777" w:rsidR="005E6613" w:rsidRPr="00450D38" w:rsidRDefault="005E6613" w:rsidP="00D6638C">
            <w:pPr>
              <w:autoSpaceDN/>
              <w:ind w:left="456" w:hanging="456"/>
              <w:textAlignment w:val="auto"/>
              <w:rPr>
                <w:rFonts w:cs="Arial"/>
                <w:b/>
                <w:bCs/>
                <w:szCs w:val="20"/>
                <w:lang w:val="es-ES"/>
              </w:rPr>
            </w:pPr>
          </w:p>
          <w:p w14:paraId="6FA2827E" w14:textId="77777777" w:rsidR="005E6613" w:rsidRPr="00450D38" w:rsidRDefault="005E6613" w:rsidP="000B548B">
            <w:pPr>
              <w:numPr>
                <w:ilvl w:val="0"/>
                <w:numId w:val="87"/>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identificar las formas prioritarias de contaminación que afectan a las especies marinas incluidas en las listas de la CMS, evitando el solapamiento con las Decisiones 14.221 sobre Ruido Marino y 14.222 sobre Contaminación Lumínica, y elaborar un estudio de estas amenazas, que incluya los impactos acumulativos, e identifique las localidades en las que la contaminación marina y las especies migratorias marinas se entrelazan de forma significativa;</w:t>
            </w:r>
          </w:p>
          <w:p w14:paraId="487515E8" w14:textId="77777777" w:rsidR="005E6613" w:rsidRPr="00450D38" w:rsidRDefault="005E6613" w:rsidP="00D6638C">
            <w:pPr>
              <w:autoSpaceDN/>
              <w:adjustRightInd w:val="0"/>
              <w:ind w:left="456" w:hanging="456"/>
              <w:textAlignment w:val="auto"/>
              <w:rPr>
                <w:rFonts w:cs="Arial"/>
                <w:b/>
                <w:bCs/>
                <w:szCs w:val="20"/>
                <w:lang w:val="es-ES"/>
              </w:rPr>
            </w:pPr>
          </w:p>
          <w:p w14:paraId="4ED6421E" w14:textId="77777777" w:rsidR="005E6613" w:rsidRPr="00450D38" w:rsidRDefault="005E6613" w:rsidP="000B548B">
            <w:pPr>
              <w:numPr>
                <w:ilvl w:val="0"/>
                <w:numId w:val="87"/>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buscar una colaboración con los Acuerdos hijos de la CMS relevantes, la CBI, el proceso de las AIMM para los mamíferos marinos, el proceso de las ISRA para tiburones y rayas, y otros foros en los que se estén investigando iniciativas similares;</w:t>
            </w:r>
          </w:p>
          <w:p w14:paraId="0CB354C4" w14:textId="77777777" w:rsidR="005E6613" w:rsidRPr="00450D38" w:rsidRDefault="005E6613" w:rsidP="000B548B">
            <w:pPr>
              <w:numPr>
                <w:ilvl w:val="0"/>
                <w:numId w:val="87"/>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con respecto a la contaminación por plásticos como se describe en 14.42 (a), llevar a cabo el trabajo junto con </w:t>
            </w:r>
            <w:r w:rsidRPr="00450D38">
              <w:rPr>
                <w:rFonts w:cs="Arial"/>
                <w:szCs w:val="20"/>
                <w:lang w:val="es-ES"/>
              </w:rPr>
              <w:lastRenderedPageBreak/>
              <w:t>la aplicación de la Decisión 14.225 sobre la contaminación por plásticos;</w:t>
            </w:r>
          </w:p>
          <w:p w14:paraId="56C78AD7" w14:textId="77777777" w:rsidR="005E6613" w:rsidRPr="00450D38" w:rsidRDefault="005E6613" w:rsidP="00D6638C">
            <w:pPr>
              <w:adjustRightInd w:val="0"/>
              <w:ind w:left="456" w:hanging="456"/>
              <w:textAlignment w:val="auto"/>
              <w:rPr>
                <w:rFonts w:cs="Arial"/>
                <w:b/>
                <w:bCs/>
                <w:szCs w:val="20"/>
                <w:lang w:val="es-ES"/>
              </w:rPr>
            </w:pPr>
          </w:p>
          <w:p w14:paraId="40263751" w14:textId="77777777" w:rsidR="005E6613" w:rsidRPr="00450D38" w:rsidRDefault="005E6613" w:rsidP="000B548B">
            <w:pPr>
              <w:numPr>
                <w:ilvl w:val="0"/>
                <w:numId w:val="87"/>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celebrar un taller de expertos para determinar las especies, las poblaciones y los hábitats prioritarios que requieren de medidas inmediatas, en base a los resultados del estudio, y elaborar recomendaciones para su consideración por la octava reunión del Comité del Período de Sesiones del Consejo Científico (ScC-SC8); y</w:t>
            </w:r>
          </w:p>
          <w:p w14:paraId="1524F6C5" w14:textId="77777777" w:rsidR="005E6613" w:rsidRPr="00450D38" w:rsidRDefault="005E6613" w:rsidP="00D6638C">
            <w:pPr>
              <w:autoSpaceDN/>
              <w:ind w:left="456" w:hanging="456"/>
              <w:contextualSpacing/>
              <w:textAlignment w:val="auto"/>
              <w:rPr>
                <w:rFonts w:cs="Arial"/>
                <w:b/>
                <w:bCs/>
                <w:szCs w:val="20"/>
                <w:lang w:val="es-ES"/>
              </w:rPr>
            </w:pPr>
          </w:p>
          <w:p w14:paraId="6E8B40FA" w14:textId="50DF4A54" w:rsidR="00AE485B" w:rsidRPr="00450D38" w:rsidRDefault="005E6613" w:rsidP="000B548B">
            <w:pPr>
              <w:numPr>
                <w:ilvl w:val="0"/>
                <w:numId w:val="87"/>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En apoyo del taller descrito en 14.42 (b), establecer un grupo directivo de expertos adecuados para orientar el enfoque, el orden del día y otras modalidades del taller.</w:t>
            </w:r>
          </w:p>
        </w:tc>
      </w:tr>
      <w:tr w:rsidR="00AE485B" w14:paraId="3E84615D" w14:textId="6F48A57D" w:rsidTr="00AE485B">
        <w:tc>
          <w:tcPr>
            <w:tcW w:w="1214" w:type="dxa"/>
          </w:tcPr>
          <w:p w14:paraId="6EC28680" w14:textId="2EAA4A5E" w:rsidR="00AE485B" w:rsidRPr="00A344AB" w:rsidRDefault="00AE485B">
            <w:r>
              <w:lastRenderedPageBreak/>
              <w:t>14.43</w:t>
            </w:r>
          </w:p>
        </w:tc>
        <w:tc>
          <w:tcPr>
            <w:tcW w:w="2574" w:type="dxa"/>
            <w:vMerge/>
          </w:tcPr>
          <w:p w14:paraId="37AED330" w14:textId="77777777" w:rsidR="00AE485B" w:rsidRDefault="00AE485B" w:rsidP="002778B6">
            <w:pPr>
              <w:jc w:val="left"/>
              <w:rPr>
                <w:lang w:val="en-GB"/>
              </w:rPr>
            </w:pPr>
          </w:p>
        </w:tc>
        <w:tc>
          <w:tcPr>
            <w:tcW w:w="4432" w:type="dxa"/>
          </w:tcPr>
          <w:p w14:paraId="17B44BF5" w14:textId="743F882E" w:rsidR="00AE485B" w:rsidRPr="00D6638C" w:rsidRDefault="005E6613" w:rsidP="00D6638C">
            <w:pPr>
              <w:autoSpaceDN/>
              <w:jc w:val="left"/>
              <w:textAlignment w:val="auto"/>
              <w:rPr>
                <w:rFonts w:cs="Arial"/>
                <w:b/>
                <w:bCs/>
                <w:iCs/>
                <w:color w:val="000000" w:themeColor="text1"/>
                <w:szCs w:val="20"/>
                <w:lang w:val="es-ES"/>
              </w:rPr>
            </w:pPr>
            <w:r w:rsidRPr="00D6638C">
              <w:rPr>
                <w:rFonts w:cs="Arial"/>
                <w:iCs/>
                <w:color w:val="000000" w:themeColor="text1"/>
                <w:szCs w:val="20"/>
                <w:lang w:val="es-ES"/>
              </w:rPr>
              <w:t>Dirigido a la Secretaría</w:t>
            </w:r>
          </w:p>
        </w:tc>
        <w:tc>
          <w:tcPr>
            <w:tcW w:w="5667" w:type="dxa"/>
          </w:tcPr>
          <w:p w14:paraId="506D32BE" w14:textId="77777777" w:rsidR="005E6613" w:rsidRPr="00450D38" w:rsidRDefault="005E6613" w:rsidP="00450D38">
            <w:pPr>
              <w:autoSpaceDN/>
              <w:textAlignment w:val="auto"/>
              <w:rPr>
                <w:rFonts w:cs="Arial"/>
                <w:b/>
                <w:bCs/>
                <w:iCs/>
                <w:szCs w:val="20"/>
                <w:lang w:val="es-ES"/>
              </w:rPr>
            </w:pPr>
            <w:r w:rsidRPr="00450D38">
              <w:rPr>
                <w:rFonts w:cs="Arial"/>
                <w:szCs w:val="20"/>
                <w:lang w:val="es-ES"/>
              </w:rPr>
              <w:t>La Secretaría, sujeta a la disponibilidad de recursos externos, deberá:</w:t>
            </w:r>
          </w:p>
          <w:p w14:paraId="08408D47" w14:textId="77777777" w:rsidR="005E6613" w:rsidRPr="00450D38" w:rsidRDefault="005E6613" w:rsidP="00D6638C">
            <w:pPr>
              <w:autoSpaceDN/>
              <w:ind w:left="456" w:hanging="456"/>
              <w:textAlignment w:val="auto"/>
              <w:rPr>
                <w:rFonts w:cs="Arial"/>
                <w:b/>
                <w:bCs/>
                <w:iCs/>
                <w:szCs w:val="20"/>
                <w:lang w:val="es-ES"/>
              </w:rPr>
            </w:pPr>
          </w:p>
          <w:p w14:paraId="2F787FA3" w14:textId="77777777" w:rsidR="005E6613" w:rsidRPr="00450D38" w:rsidRDefault="005E6613" w:rsidP="000B548B">
            <w:pPr>
              <w:numPr>
                <w:ilvl w:val="0"/>
                <w:numId w:val="14"/>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apoyar al Consejo Científico en el desarrollo del estudio, la convocatoria del taller relacionado y el establecimiento de un grupo directivo, previsto en la Decisión 14.BB; y</w:t>
            </w:r>
          </w:p>
          <w:p w14:paraId="3CC55573" w14:textId="77777777" w:rsidR="005E6613" w:rsidRPr="00450D38" w:rsidRDefault="005E6613" w:rsidP="00D6638C">
            <w:pPr>
              <w:adjustRightInd w:val="0"/>
              <w:ind w:left="456" w:hanging="456"/>
              <w:textAlignment w:val="auto"/>
              <w:rPr>
                <w:rFonts w:cs="Arial"/>
                <w:b/>
                <w:bCs/>
                <w:szCs w:val="20"/>
                <w:lang w:val="es-ES"/>
              </w:rPr>
            </w:pPr>
          </w:p>
          <w:p w14:paraId="51019130" w14:textId="0C11F5E2" w:rsidR="00AE485B" w:rsidRPr="00450D38" w:rsidRDefault="005E6613" w:rsidP="000B548B">
            <w:pPr>
              <w:numPr>
                <w:ilvl w:val="0"/>
                <w:numId w:val="14"/>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procurar una mayor cooperación con otros organismos de las Naciones Unidas y la realización de acuerdos multilaterales sobre medioambiente, incluidos los organismos que se crearán con arreglo al </w:t>
            </w:r>
            <w:r w:rsidRPr="00450D38">
              <w:rPr>
                <w:rFonts w:cs="Arial"/>
                <w:szCs w:val="20"/>
                <w:shd w:val="clear" w:color="auto" w:fill="FFFFFF"/>
                <w:lang w:val="es-ES"/>
              </w:rPr>
              <w:t>Acuerdo de aplicación de la Convención de las Naciones Unidas sobre el Derecho del Mar sobre la conservación y el uso sostenible de la diversidad biológica marina de las zonas situadas fuera de la jurisdicción nacional (tratado BBNJ)</w:t>
            </w:r>
            <w:r w:rsidRPr="00450D38">
              <w:rPr>
                <w:rFonts w:cs="Arial"/>
                <w:szCs w:val="20"/>
                <w:lang w:val="es-ES"/>
              </w:rPr>
              <w:t xml:space="preserve"> y el tratado internacional sobre plásticos que actualmente se encuentra en fase de negociación.</w:t>
            </w:r>
          </w:p>
        </w:tc>
      </w:tr>
      <w:tr w:rsidR="00AE485B" w14:paraId="007888E5" w14:textId="442BC41E" w:rsidTr="00AE485B">
        <w:tc>
          <w:tcPr>
            <w:tcW w:w="1214" w:type="dxa"/>
          </w:tcPr>
          <w:p w14:paraId="4E8F51C1" w14:textId="5B785A82" w:rsidR="00AE485B" w:rsidRPr="00A344AB" w:rsidRDefault="00AE485B">
            <w:r>
              <w:t>14.44</w:t>
            </w:r>
          </w:p>
        </w:tc>
        <w:tc>
          <w:tcPr>
            <w:tcW w:w="2574" w:type="dxa"/>
            <w:vMerge w:val="restart"/>
          </w:tcPr>
          <w:p w14:paraId="6B404A1A" w14:textId="11514DDE" w:rsidR="00AE485B" w:rsidRPr="00B91D14" w:rsidRDefault="00B91D14" w:rsidP="00F74D36">
            <w:pPr>
              <w:pStyle w:val="Heading2"/>
              <w:rPr>
                <w:b/>
                <w:lang w:val="es-ES"/>
              </w:rPr>
            </w:pPr>
            <w:bookmarkStart w:id="20" w:name="_Toc162443094"/>
            <w:r w:rsidRPr="000C0FB0">
              <w:rPr>
                <w:lang w:val="es-ES"/>
              </w:rPr>
              <w:t>Ruido Marino</w:t>
            </w:r>
            <w:bookmarkEnd w:id="20"/>
          </w:p>
        </w:tc>
        <w:tc>
          <w:tcPr>
            <w:tcW w:w="4432" w:type="dxa"/>
          </w:tcPr>
          <w:p w14:paraId="007191B4" w14:textId="5A5F41AA"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1F7D3E39" w14:textId="77777777" w:rsidR="005E6613" w:rsidRPr="00450D38" w:rsidRDefault="005E6613" w:rsidP="00D6638C">
            <w:pPr>
              <w:autoSpaceDN/>
              <w:ind w:left="456" w:hanging="456"/>
              <w:textAlignment w:val="auto"/>
              <w:rPr>
                <w:rFonts w:cs="Arial"/>
                <w:b/>
                <w:bCs/>
                <w:iCs/>
                <w:szCs w:val="20"/>
                <w:lang w:val="es-ES"/>
              </w:rPr>
            </w:pPr>
            <w:r w:rsidRPr="00450D38">
              <w:rPr>
                <w:rFonts w:cs="Arial"/>
                <w:iCs/>
                <w:szCs w:val="20"/>
                <w:lang w:val="es-ES"/>
              </w:rPr>
              <w:t>Se solicita a las Partes:</w:t>
            </w:r>
          </w:p>
          <w:p w14:paraId="22C8D591" w14:textId="77777777" w:rsidR="005E6613" w:rsidRPr="00450D38" w:rsidRDefault="005E6613" w:rsidP="00D6638C">
            <w:pPr>
              <w:autoSpaceDN/>
              <w:ind w:left="456" w:hanging="456"/>
              <w:textAlignment w:val="auto"/>
              <w:rPr>
                <w:rFonts w:cs="Arial"/>
                <w:b/>
                <w:bCs/>
                <w:iCs/>
                <w:szCs w:val="20"/>
                <w:lang w:val="es-ES"/>
              </w:rPr>
            </w:pPr>
          </w:p>
          <w:p w14:paraId="0DB5F2BF" w14:textId="77777777" w:rsidR="005E6613" w:rsidRPr="00450D38" w:rsidRDefault="005E6613" w:rsidP="000B548B">
            <w:pPr>
              <w:numPr>
                <w:ilvl w:val="0"/>
                <w:numId w:val="88"/>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difundir las</w:t>
            </w:r>
            <w:r w:rsidRPr="00450D38">
              <w:rPr>
                <w:rFonts w:cs="Arial"/>
                <w:i/>
                <w:szCs w:val="20"/>
                <w:lang w:val="es-ES"/>
              </w:rPr>
              <w:t xml:space="preserve"> Directrices de la Familia de la CMS para las Evaluaciones del Impacto Ambiental de las actividades generadoras de ruido marino</w:t>
            </w:r>
            <w:r w:rsidRPr="00450D38">
              <w:rPr>
                <w:rFonts w:cs="Arial"/>
                <w:iCs/>
                <w:szCs w:val="20"/>
                <w:lang w:val="es-ES"/>
              </w:rPr>
              <w:t xml:space="preserve"> por todos los departamentos nacionales que participan en la toma de </w:t>
            </w:r>
            <w:r w:rsidRPr="00450D38">
              <w:rPr>
                <w:rFonts w:cs="Arial"/>
                <w:iCs/>
                <w:szCs w:val="20"/>
                <w:lang w:val="es-ES"/>
              </w:rPr>
              <w:lastRenderedPageBreak/>
              <w:t xml:space="preserve">decisiones sobre actividades que generan ruido, y alienten su aplicación; </w:t>
            </w:r>
          </w:p>
          <w:p w14:paraId="182E3F6A" w14:textId="77777777" w:rsidR="005E6613" w:rsidRPr="00450D38" w:rsidRDefault="005E6613" w:rsidP="00D6638C">
            <w:pPr>
              <w:adjustRightInd w:val="0"/>
              <w:ind w:left="456" w:hanging="456"/>
              <w:textAlignment w:val="auto"/>
              <w:rPr>
                <w:rFonts w:cs="Arial"/>
                <w:b/>
                <w:bCs/>
                <w:iCs/>
                <w:szCs w:val="20"/>
                <w:lang w:val="es-ES"/>
              </w:rPr>
            </w:pPr>
          </w:p>
          <w:p w14:paraId="4143778F" w14:textId="77777777" w:rsidR="005E6613" w:rsidRPr="00450D38" w:rsidRDefault="005E6613" w:rsidP="000B548B">
            <w:pPr>
              <w:numPr>
                <w:ilvl w:val="0"/>
                <w:numId w:val="88"/>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a través de la Secretaría, informar al Consejo Científico en la 7.</w:t>
            </w:r>
            <w:r w:rsidRPr="00450D38">
              <w:rPr>
                <w:rFonts w:cs="Arial"/>
                <w:iCs/>
                <w:szCs w:val="20"/>
                <w:vertAlign w:val="superscript"/>
                <w:lang w:val="es-ES"/>
              </w:rPr>
              <w:t>ª</w:t>
            </w:r>
            <w:r w:rsidRPr="00450D38">
              <w:rPr>
                <w:rFonts w:cs="Arial"/>
                <w:iCs/>
                <w:szCs w:val="20"/>
                <w:lang w:val="es-ES"/>
              </w:rPr>
              <w:t xml:space="preserve"> reunión del Comité del Período de Sesiones sobre las experiencias y lecciones aprendidas durante la aplicación de estas directrices, así como la necesidad de orientación adicional sobre la evaluación y la mitigación del ruido marino;</w:t>
            </w:r>
          </w:p>
          <w:p w14:paraId="544E8FAD" w14:textId="77777777" w:rsidR="005E6613" w:rsidRPr="00450D38" w:rsidRDefault="005E6613" w:rsidP="00D6638C">
            <w:pPr>
              <w:adjustRightInd w:val="0"/>
              <w:ind w:left="456" w:hanging="456"/>
              <w:textAlignment w:val="auto"/>
              <w:rPr>
                <w:rFonts w:cs="Arial"/>
                <w:b/>
                <w:bCs/>
                <w:iCs/>
                <w:szCs w:val="20"/>
                <w:lang w:val="es-ES"/>
              </w:rPr>
            </w:pPr>
          </w:p>
          <w:p w14:paraId="64EABACF" w14:textId="77777777" w:rsidR="005E6613" w:rsidRPr="00450D38" w:rsidRDefault="005E6613" w:rsidP="000B548B">
            <w:pPr>
              <w:numPr>
                <w:ilvl w:val="0"/>
                <w:numId w:val="88"/>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apoyar a la Secretaría en la obtención de la experiencia externa necesaria para actualizar la Información de Apoyo Técnico, preparen un análisis de las deficiencias e identifiquen la orientación adicional necesaria, así como elaborar un informe sobre la información disponible sobre el impacto del ruido y la necesidad potencial de orientación en relación con las especies de cetáceos de agua dulce;</w:t>
            </w:r>
          </w:p>
          <w:p w14:paraId="1C0D84AC" w14:textId="77777777" w:rsidR="005E6613" w:rsidRPr="00450D38" w:rsidRDefault="005E6613" w:rsidP="00D6638C">
            <w:pPr>
              <w:adjustRightInd w:val="0"/>
              <w:ind w:left="456" w:hanging="456"/>
              <w:textAlignment w:val="auto"/>
              <w:rPr>
                <w:rFonts w:cs="Arial"/>
                <w:b/>
                <w:bCs/>
                <w:iCs/>
                <w:szCs w:val="20"/>
                <w:lang w:val="es-ES"/>
              </w:rPr>
            </w:pPr>
          </w:p>
          <w:p w14:paraId="4DA77C6C" w14:textId="77777777" w:rsidR="005E6613" w:rsidRPr="00450D38" w:rsidRDefault="005E6613" w:rsidP="000B548B">
            <w:pPr>
              <w:numPr>
                <w:ilvl w:val="0"/>
                <w:numId w:val="88"/>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 xml:space="preserve">a) hacer uso de la Serie Técnica </w:t>
            </w:r>
            <w:proofErr w:type="spellStart"/>
            <w:r w:rsidRPr="00450D38">
              <w:rPr>
                <w:rFonts w:cs="Arial"/>
                <w:iCs/>
                <w:szCs w:val="20"/>
                <w:lang w:val="es-ES"/>
              </w:rPr>
              <w:t>Nº</w:t>
            </w:r>
            <w:proofErr w:type="spellEnd"/>
            <w:r w:rsidRPr="00450D38">
              <w:rPr>
                <w:rFonts w:cs="Arial"/>
                <w:iCs/>
                <w:szCs w:val="20"/>
                <w:lang w:val="es-ES"/>
              </w:rPr>
              <w:t xml:space="preserve"> 46 </w:t>
            </w:r>
            <w:r w:rsidRPr="00450D38">
              <w:rPr>
                <w:rFonts w:cs="Arial"/>
                <w:i/>
                <w:szCs w:val="20"/>
                <w:lang w:val="es-ES"/>
              </w:rPr>
              <w:t>Mejores tecnologías disponibles (MTD) y mejores prácticas ambientales (BET) para mitigar tres fuentes de ruido: El transporte marítimo, los estudios sísmicos con cañones de aire y la hinca de pilotes</w:t>
            </w:r>
            <w:r w:rsidRPr="00450D38">
              <w:rPr>
                <w:rFonts w:cs="Arial"/>
                <w:iCs/>
                <w:szCs w:val="20"/>
                <w:lang w:val="es-ES"/>
              </w:rPr>
              <w:t>, y señalarlo a la atención de los organismos reguladores competentes que se ocupan de la ordenación del espacio marino y de los procesos de concesión de licencias relacionados con las actividades generadoras de ruido submarino; y</w:t>
            </w:r>
          </w:p>
          <w:p w14:paraId="2D5D0F15" w14:textId="77777777" w:rsidR="005E6613" w:rsidRPr="00450D38" w:rsidRDefault="005E6613" w:rsidP="00D6638C">
            <w:pPr>
              <w:autoSpaceDN/>
              <w:ind w:left="456" w:hanging="456"/>
              <w:contextualSpacing/>
              <w:textAlignment w:val="auto"/>
              <w:rPr>
                <w:rFonts w:cs="Arial"/>
                <w:b/>
                <w:bCs/>
                <w:iCs/>
                <w:szCs w:val="20"/>
                <w:lang w:val="es-ES"/>
              </w:rPr>
            </w:pPr>
          </w:p>
          <w:p w14:paraId="5E0F7908" w14:textId="552B88D9" w:rsidR="00AE485B" w:rsidRPr="00450D38" w:rsidRDefault="005E6613" w:rsidP="000B548B">
            <w:pPr>
              <w:numPr>
                <w:ilvl w:val="0"/>
                <w:numId w:val="88"/>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facilitar información sobre la aplicación de la Resolución 12.14 a través de los Informes Nacionales.</w:t>
            </w:r>
          </w:p>
        </w:tc>
      </w:tr>
      <w:tr w:rsidR="00AE485B" w14:paraId="52D595AB" w14:textId="12A30259" w:rsidTr="00AE485B">
        <w:tc>
          <w:tcPr>
            <w:tcW w:w="1214" w:type="dxa"/>
          </w:tcPr>
          <w:p w14:paraId="22D81D2F" w14:textId="157295D2" w:rsidR="00AE485B" w:rsidRPr="00A344AB" w:rsidRDefault="00AE485B">
            <w:r>
              <w:lastRenderedPageBreak/>
              <w:t>14.45</w:t>
            </w:r>
          </w:p>
        </w:tc>
        <w:tc>
          <w:tcPr>
            <w:tcW w:w="2574" w:type="dxa"/>
            <w:vMerge/>
          </w:tcPr>
          <w:p w14:paraId="57E463B9" w14:textId="77777777" w:rsidR="00AE485B" w:rsidRDefault="00AE485B" w:rsidP="002778B6">
            <w:pPr>
              <w:jc w:val="left"/>
              <w:rPr>
                <w:lang w:val="en-GB"/>
              </w:rPr>
            </w:pPr>
          </w:p>
        </w:tc>
        <w:tc>
          <w:tcPr>
            <w:tcW w:w="4432" w:type="dxa"/>
          </w:tcPr>
          <w:p w14:paraId="3A690191" w14:textId="0C08829B"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Dirigido al Grupo de Trabajo Conjunto sobre Ruido de CMS, ACCOBAMS y ASCOBANS</w:t>
            </w:r>
          </w:p>
        </w:tc>
        <w:tc>
          <w:tcPr>
            <w:tcW w:w="5667" w:type="dxa"/>
          </w:tcPr>
          <w:p w14:paraId="260918C2" w14:textId="77777777" w:rsidR="005E6613" w:rsidRPr="00450D38" w:rsidRDefault="005E6613" w:rsidP="00450D38">
            <w:pPr>
              <w:autoSpaceDN/>
              <w:textAlignment w:val="auto"/>
              <w:rPr>
                <w:rFonts w:cs="Arial"/>
                <w:b/>
                <w:bCs/>
                <w:szCs w:val="20"/>
                <w:lang w:val="es-ES"/>
              </w:rPr>
            </w:pPr>
            <w:r w:rsidRPr="00450D38">
              <w:rPr>
                <w:rFonts w:cs="Arial"/>
                <w:szCs w:val="20"/>
                <w:lang w:val="es-ES"/>
              </w:rPr>
              <w:t>Se solicita al Grupo de Trabajo Conjunto sobre Ruido de CMS, ACCOBAMS y ASCOBANS, sujeto a la disponibilidad de recursos externos:</w:t>
            </w:r>
          </w:p>
          <w:p w14:paraId="46078D3D" w14:textId="77777777" w:rsidR="005E6613" w:rsidRPr="00450D38" w:rsidRDefault="005E6613" w:rsidP="00D6638C">
            <w:pPr>
              <w:autoSpaceDN/>
              <w:ind w:left="456" w:hanging="456"/>
              <w:textAlignment w:val="auto"/>
              <w:rPr>
                <w:rFonts w:cs="Arial"/>
                <w:b/>
                <w:bCs/>
                <w:szCs w:val="20"/>
                <w:lang w:val="es-ES"/>
              </w:rPr>
            </w:pPr>
          </w:p>
          <w:p w14:paraId="2AC230EE" w14:textId="77777777" w:rsidR="005E6613" w:rsidRPr="00450D38" w:rsidRDefault="005E6613" w:rsidP="000B548B">
            <w:pPr>
              <w:numPr>
                <w:ilvl w:val="0"/>
                <w:numId w:val="62"/>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proporcionar una revisión «inter pares» de la Información de Apoyo Técnico actualizada de las Directrices de la Familia de la CMS para las Evaluaciones del Impacto </w:t>
            </w:r>
            <w:r w:rsidRPr="00450D38">
              <w:rPr>
                <w:rFonts w:cs="Arial"/>
                <w:szCs w:val="20"/>
                <w:lang w:val="es-ES"/>
              </w:rPr>
              <w:lastRenderedPageBreak/>
              <w:t>Ambiental de las actividades generadoras de ruido marino;</w:t>
            </w:r>
          </w:p>
          <w:p w14:paraId="76DBF725" w14:textId="77777777" w:rsidR="005E6613" w:rsidRPr="00450D38" w:rsidRDefault="005E6613" w:rsidP="00D6638C">
            <w:pPr>
              <w:ind w:left="456" w:hanging="456"/>
              <w:rPr>
                <w:rFonts w:cs="Arial"/>
                <w:b/>
                <w:bCs/>
                <w:szCs w:val="20"/>
                <w:lang w:val="es-ES"/>
              </w:rPr>
            </w:pPr>
          </w:p>
          <w:p w14:paraId="6FA53ABA" w14:textId="77777777" w:rsidR="005E6613" w:rsidRPr="00450D38" w:rsidRDefault="005E6613" w:rsidP="000B548B">
            <w:pPr>
              <w:numPr>
                <w:ilvl w:val="0"/>
                <w:numId w:val="62"/>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preparar un análisis de las deficiencias existentes en las orientaciones de la CMS y otros foros, e identifiquen las áreas en las que se requieren orientaciones adicionales para la mitigación de los efectos del ruido marino, con el fin de abordar las necesidades de las especies migratorias y sus presas;</w:t>
            </w:r>
          </w:p>
          <w:p w14:paraId="30CAEE2D" w14:textId="77777777" w:rsidR="005E6613" w:rsidRPr="00450D38" w:rsidRDefault="005E6613" w:rsidP="00D6638C">
            <w:pPr>
              <w:adjustRightInd w:val="0"/>
              <w:ind w:left="456" w:hanging="456"/>
              <w:textAlignment w:val="auto"/>
              <w:rPr>
                <w:rFonts w:cs="Arial"/>
                <w:b/>
                <w:bCs/>
                <w:szCs w:val="20"/>
                <w:lang w:val="es-ES"/>
              </w:rPr>
            </w:pPr>
          </w:p>
          <w:p w14:paraId="742010E2" w14:textId="77777777" w:rsidR="005E6613" w:rsidRPr="00450D38" w:rsidRDefault="005E6613" w:rsidP="000B548B">
            <w:pPr>
              <w:numPr>
                <w:ilvl w:val="0"/>
                <w:numId w:val="62"/>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preparar un informe sobre el estado de los conocimientos sobre los impactos del ruido, y las medidas de mitigación del ruido para las especies de mamíferos de agua dulce incluidas en la CMS, y evalúen la necesidad de una orientación específica para los hábitats de agua dulce; y</w:t>
            </w:r>
          </w:p>
          <w:p w14:paraId="0D349475" w14:textId="77777777" w:rsidR="005E6613" w:rsidRPr="00450D38" w:rsidRDefault="005E6613" w:rsidP="00D6638C">
            <w:pPr>
              <w:autoSpaceDN/>
              <w:adjustRightInd w:val="0"/>
              <w:ind w:left="456" w:hanging="456"/>
              <w:textAlignment w:val="auto"/>
              <w:rPr>
                <w:rFonts w:cs="Arial"/>
                <w:b/>
                <w:bCs/>
                <w:szCs w:val="20"/>
                <w:lang w:val="es-ES"/>
              </w:rPr>
            </w:pPr>
          </w:p>
          <w:p w14:paraId="129DCD07" w14:textId="2B97639D" w:rsidR="00AE485B" w:rsidRPr="00450D38" w:rsidRDefault="005E6613" w:rsidP="000B548B">
            <w:pPr>
              <w:numPr>
                <w:ilvl w:val="0"/>
                <w:numId w:val="62"/>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informar al Consejo Científico en la 8.</w:t>
            </w:r>
            <w:r w:rsidRPr="00450D38">
              <w:rPr>
                <w:rFonts w:cs="Arial"/>
                <w:szCs w:val="20"/>
                <w:vertAlign w:val="superscript"/>
                <w:lang w:val="es-ES"/>
              </w:rPr>
              <w:t>ª</w:t>
            </w:r>
            <w:r w:rsidRPr="00450D38">
              <w:rPr>
                <w:rFonts w:cs="Arial"/>
                <w:szCs w:val="20"/>
                <w:lang w:val="es-ES"/>
              </w:rPr>
              <w:t xml:space="preserve"> reunión de su Comité del Período de Sesiones sobre el progreso de la aplicación de esta Decisión.</w:t>
            </w:r>
          </w:p>
        </w:tc>
      </w:tr>
      <w:tr w:rsidR="00AE485B" w14:paraId="0D45A0DD" w14:textId="4ACF3DF7" w:rsidTr="00AE485B">
        <w:tc>
          <w:tcPr>
            <w:tcW w:w="1214" w:type="dxa"/>
          </w:tcPr>
          <w:p w14:paraId="358D99E4" w14:textId="25E649DD" w:rsidR="00AE485B" w:rsidRPr="00A344AB" w:rsidRDefault="00AE485B">
            <w:r>
              <w:lastRenderedPageBreak/>
              <w:t>14.46</w:t>
            </w:r>
          </w:p>
        </w:tc>
        <w:tc>
          <w:tcPr>
            <w:tcW w:w="2574" w:type="dxa"/>
            <w:vMerge/>
          </w:tcPr>
          <w:p w14:paraId="14558CB5" w14:textId="77777777" w:rsidR="00AE485B" w:rsidRDefault="00AE485B" w:rsidP="002778B6">
            <w:pPr>
              <w:jc w:val="left"/>
              <w:rPr>
                <w:lang w:val="en-GB"/>
              </w:rPr>
            </w:pPr>
          </w:p>
        </w:tc>
        <w:tc>
          <w:tcPr>
            <w:tcW w:w="4432" w:type="dxa"/>
          </w:tcPr>
          <w:p w14:paraId="387CC63F" w14:textId="0C37BF4C"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 xml:space="preserve">Dirigido al Consejo Científico </w:t>
            </w:r>
          </w:p>
        </w:tc>
        <w:tc>
          <w:tcPr>
            <w:tcW w:w="5667" w:type="dxa"/>
          </w:tcPr>
          <w:p w14:paraId="7BE172E1" w14:textId="77777777" w:rsidR="005E6613" w:rsidRPr="00450D38" w:rsidRDefault="005E6613" w:rsidP="00D6638C">
            <w:pPr>
              <w:autoSpaceDN/>
              <w:ind w:left="456" w:hanging="456"/>
              <w:textAlignment w:val="auto"/>
              <w:rPr>
                <w:rFonts w:cs="Arial"/>
                <w:b/>
                <w:bCs/>
                <w:szCs w:val="20"/>
                <w:lang w:val="es-ES"/>
              </w:rPr>
            </w:pPr>
            <w:r w:rsidRPr="00450D38">
              <w:rPr>
                <w:rFonts w:cs="Arial"/>
                <w:szCs w:val="20"/>
                <w:lang w:val="es-ES"/>
              </w:rPr>
              <w:t>Se solicita al Consejo Científico:</w:t>
            </w:r>
          </w:p>
          <w:p w14:paraId="13010A1E" w14:textId="77777777" w:rsidR="005E6613" w:rsidRPr="00450D38" w:rsidRDefault="005E6613" w:rsidP="00D6638C">
            <w:pPr>
              <w:autoSpaceDN/>
              <w:ind w:left="456" w:hanging="456"/>
              <w:textAlignment w:val="auto"/>
              <w:rPr>
                <w:rFonts w:cs="Arial"/>
                <w:b/>
                <w:bCs/>
                <w:szCs w:val="20"/>
                <w:lang w:val="es-ES"/>
              </w:rPr>
            </w:pPr>
          </w:p>
          <w:p w14:paraId="29EDD56D" w14:textId="77777777" w:rsidR="005E6613" w:rsidRPr="00450D38" w:rsidRDefault="005E6613" w:rsidP="000B548B">
            <w:pPr>
              <w:numPr>
                <w:ilvl w:val="0"/>
                <w:numId w:val="89"/>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asesorar a la Secretaría y al Grupo de Trabajo Conjunto sobre Ruido sobre dónde centrar los esfuerzos para apoyar la aplicación de las medidas de mitigación;</w:t>
            </w:r>
          </w:p>
          <w:p w14:paraId="242176BD" w14:textId="77777777" w:rsidR="005E6613" w:rsidRPr="00450D38" w:rsidRDefault="005E6613" w:rsidP="00D6638C">
            <w:pPr>
              <w:adjustRightInd w:val="0"/>
              <w:ind w:left="456" w:hanging="456"/>
              <w:textAlignment w:val="auto"/>
              <w:rPr>
                <w:rFonts w:cs="Arial"/>
                <w:b/>
                <w:bCs/>
                <w:szCs w:val="20"/>
                <w:lang w:val="es-ES"/>
              </w:rPr>
            </w:pPr>
          </w:p>
          <w:p w14:paraId="32D4F6B8" w14:textId="77777777" w:rsidR="005E6613" w:rsidRPr="00450D38" w:rsidRDefault="005E6613" w:rsidP="000B548B">
            <w:pPr>
              <w:numPr>
                <w:ilvl w:val="0"/>
                <w:numId w:val="89"/>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asesorar sobre el futuro papel de la Convención para garantizar que los gobiernos y otras partes interesadas sigan recibiendo orientaciones oportunas y eficaces, aprovechando y complementando el trabajo relacionado en otros foros;</w:t>
            </w:r>
          </w:p>
          <w:p w14:paraId="2F09C451" w14:textId="77777777" w:rsidR="005E6613" w:rsidRPr="00450D38" w:rsidRDefault="005E6613" w:rsidP="00D6638C">
            <w:pPr>
              <w:autoSpaceDN/>
              <w:ind w:left="456" w:hanging="456"/>
              <w:textAlignment w:val="auto"/>
              <w:rPr>
                <w:rFonts w:cs="Arial"/>
                <w:b/>
                <w:bCs/>
                <w:szCs w:val="20"/>
                <w:lang w:val="es-ES"/>
              </w:rPr>
            </w:pPr>
          </w:p>
          <w:p w14:paraId="24BD183E" w14:textId="77777777" w:rsidR="005E6613" w:rsidRPr="00450D38" w:rsidRDefault="005E6613" w:rsidP="000B548B">
            <w:pPr>
              <w:numPr>
                <w:ilvl w:val="0"/>
                <w:numId w:val="89"/>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considerar las recomendaciones del Grupo de Trabajo Conjunto sobre Ruido, en relación con la necesidad de elaborar nuevas orientaciones sobre la mitigación de los efectos del ruido marino, incluidas orientaciones específicas sobre las especies de cetáceos de agua dulce, y facilitar su elaboración en consecuencia, con </w:t>
            </w:r>
            <w:r w:rsidRPr="00450D38">
              <w:rPr>
                <w:rFonts w:cs="Arial"/>
                <w:szCs w:val="20"/>
                <w:lang w:val="es-ES"/>
              </w:rPr>
              <w:lastRenderedPageBreak/>
              <w:t>vistas a presentar los resultados en la 15.</w:t>
            </w:r>
            <w:r w:rsidRPr="00450D38">
              <w:rPr>
                <w:rFonts w:cs="Arial"/>
                <w:szCs w:val="20"/>
                <w:vertAlign w:val="superscript"/>
                <w:lang w:val="es-ES"/>
              </w:rPr>
              <w:t>ª</w:t>
            </w:r>
            <w:r w:rsidRPr="00450D38">
              <w:rPr>
                <w:rFonts w:cs="Arial"/>
                <w:szCs w:val="20"/>
                <w:lang w:val="es-ES"/>
              </w:rPr>
              <w:t xml:space="preserve"> reunión de la Conferencia de las Partes; y</w:t>
            </w:r>
          </w:p>
          <w:p w14:paraId="0557BA93" w14:textId="77777777" w:rsidR="005E6613" w:rsidRPr="00450D38" w:rsidRDefault="005E6613" w:rsidP="00D6638C">
            <w:pPr>
              <w:pStyle w:val="ListParagraph"/>
              <w:ind w:left="456" w:hanging="456"/>
              <w:rPr>
                <w:rFonts w:cs="Arial"/>
                <w:b/>
                <w:bCs/>
                <w:szCs w:val="20"/>
                <w:lang w:val="es-ES"/>
              </w:rPr>
            </w:pPr>
          </w:p>
          <w:p w14:paraId="0B88FDF5" w14:textId="0E9B70EF" w:rsidR="00AE485B" w:rsidRPr="00450D38" w:rsidRDefault="005E6613" w:rsidP="000B548B">
            <w:pPr>
              <w:numPr>
                <w:ilvl w:val="0"/>
                <w:numId w:val="89"/>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en función de la disponibilidad de recursos externos, en colaboración con el Grupo de Trabajo Conjunto sobre Ruido de ASCOBANS-ACCOBAMS y, cuando proceda, con las autoridades nacionales competentes, evaluar la aplicación y eficacia de la orientación existente relativa al impacto del sonar militar y otras fuentes de sonido generadas por actividades militares sobre las especies migratorias, y estudiar la conveniencia de elaborar nuevas directrices para abordar y mitigar estos impactos.</w:t>
            </w:r>
          </w:p>
        </w:tc>
      </w:tr>
      <w:tr w:rsidR="00AE485B" w14:paraId="47AD2B17" w14:textId="21834F96" w:rsidTr="00AE485B">
        <w:tc>
          <w:tcPr>
            <w:tcW w:w="1214" w:type="dxa"/>
          </w:tcPr>
          <w:p w14:paraId="49A63C21" w14:textId="1307BEC7" w:rsidR="00AE485B" w:rsidRPr="00A344AB" w:rsidRDefault="00AE485B">
            <w:r>
              <w:lastRenderedPageBreak/>
              <w:t>14.47</w:t>
            </w:r>
          </w:p>
        </w:tc>
        <w:tc>
          <w:tcPr>
            <w:tcW w:w="2574" w:type="dxa"/>
            <w:vMerge/>
          </w:tcPr>
          <w:p w14:paraId="095DA6BE" w14:textId="77777777" w:rsidR="00AE485B" w:rsidRDefault="00AE485B" w:rsidP="002778B6">
            <w:pPr>
              <w:jc w:val="left"/>
              <w:rPr>
                <w:lang w:val="en-GB"/>
              </w:rPr>
            </w:pPr>
          </w:p>
        </w:tc>
        <w:tc>
          <w:tcPr>
            <w:tcW w:w="4432" w:type="dxa"/>
          </w:tcPr>
          <w:p w14:paraId="738587B0" w14:textId="37224399" w:rsidR="00AE485B" w:rsidRPr="00D6638C" w:rsidRDefault="005E6613"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2DCD081A" w14:textId="77777777" w:rsidR="005E6613" w:rsidRPr="00450D38" w:rsidRDefault="005E6613" w:rsidP="00450D38">
            <w:pPr>
              <w:autoSpaceDN/>
              <w:textAlignment w:val="auto"/>
              <w:rPr>
                <w:rFonts w:cs="Arial"/>
                <w:b/>
                <w:bCs/>
                <w:iCs/>
                <w:szCs w:val="20"/>
                <w:lang w:val="es-ES"/>
              </w:rPr>
            </w:pPr>
            <w:r w:rsidRPr="00450D38">
              <w:rPr>
                <w:rFonts w:cs="Arial"/>
                <w:szCs w:val="20"/>
                <w:lang w:val="es-ES"/>
              </w:rPr>
              <w:t>En función de los recursos externos disponibles, la Secretaría deberá:</w:t>
            </w:r>
          </w:p>
          <w:p w14:paraId="2DBC88CA" w14:textId="77777777" w:rsidR="005E6613" w:rsidRPr="00450D38" w:rsidRDefault="005E6613" w:rsidP="00D6638C">
            <w:pPr>
              <w:autoSpaceDN/>
              <w:ind w:left="456" w:hanging="456"/>
              <w:textAlignment w:val="auto"/>
              <w:rPr>
                <w:rFonts w:cs="Arial"/>
                <w:b/>
                <w:bCs/>
                <w:iCs/>
                <w:szCs w:val="20"/>
                <w:lang w:val="es-ES"/>
              </w:rPr>
            </w:pPr>
          </w:p>
          <w:p w14:paraId="34D881D4" w14:textId="77777777" w:rsidR="005E6613" w:rsidRPr="00450D38" w:rsidRDefault="005E6613" w:rsidP="000B548B">
            <w:pPr>
              <w:numPr>
                <w:ilvl w:val="0"/>
                <w:numId w:val="90"/>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compartir la Serie Técnica N.º 46 - </w:t>
            </w:r>
            <w:r w:rsidRPr="00450D38">
              <w:rPr>
                <w:rFonts w:cs="Arial"/>
                <w:i/>
                <w:iCs/>
                <w:szCs w:val="20"/>
                <w:lang w:val="es-ES"/>
              </w:rPr>
              <w:t>Mejores tecnologías disponibles (MTD) y mejores prácticas ambientales (MAE) para mitigar tres fuentes de ruido: El transporte marítimo, las prospecciones sísmicas con cañones de aire y la hinca de pilotes</w:t>
            </w:r>
            <w:r w:rsidRPr="00450D38">
              <w:rPr>
                <w:rFonts w:cs="Arial"/>
                <w:szCs w:val="20"/>
                <w:lang w:val="es-ES"/>
              </w:rPr>
              <w:t xml:space="preserve"> con otras organizaciones regionales e internacionales pertinentes para reforzar los esfuerzos de colaboración encaminados para reducir las emisiones de ruido submarino;</w:t>
            </w:r>
          </w:p>
          <w:p w14:paraId="70F970B0" w14:textId="77777777" w:rsidR="005E6613" w:rsidRPr="00450D38" w:rsidRDefault="005E6613" w:rsidP="00D6638C">
            <w:pPr>
              <w:adjustRightInd w:val="0"/>
              <w:ind w:left="456" w:hanging="456"/>
              <w:textAlignment w:val="auto"/>
              <w:rPr>
                <w:rFonts w:cs="Arial"/>
                <w:b/>
                <w:bCs/>
                <w:szCs w:val="20"/>
                <w:lang w:val="es-ES"/>
              </w:rPr>
            </w:pPr>
          </w:p>
          <w:p w14:paraId="2C650580" w14:textId="77777777" w:rsidR="005E6613" w:rsidRPr="00450D38" w:rsidRDefault="005E6613" w:rsidP="000B548B">
            <w:pPr>
              <w:numPr>
                <w:ilvl w:val="0"/>
                <w:numId w:val="90"/>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facilitar una actualización de la Información de Apoyo Técnico a las Directrices de la Familia de la CMS sobre las Evaluaciones del Impacto Ambiental de las actividades generadoras de ruido marino; </w:t>
            </w:r>
          </w:p>
          <w:p w14:paraId="3A90D931" w14:textId="77777777" w:rsidR="005E6613" w:rsidRPr="00450D38" w:rsidRDefault="005E6613" w:rsidP="00D6638C">
            <w:pPr>
              <w:adjustRightInd w:val="0"/>
              <w:ind w:left="456" w:hanging="456"/>
              <w:textAlignment w:val="auto"/>
              <w:rPr>
                <w:rFonts w:cs="Arial"/>
                <w:b/>
                <w:bCs/>
                <w:szCs w:val="20"/>
                <w:lang w:val="es-ES"/>
              </w:rPr>
            </w:pPr>
          </w:p>
          <w:p w14:paraId="61E8F089" w14:textId="77777777" w:rsidR="005E6613" w:rsidRPr="00450D38" w:rsidRDefault="005E6613" w:rsidP="000B548B">
            <w:pPr>
              <w:numPr>
                <w:ilvl w:val="0"/>
                <w:numId w:val="90"/>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publicar la Información de Apoyo Técnico actualizada de las Directrices de la Familia de la CMS sobre las Evaluaciones del Impacto Ambiental de las actividades generadoras de ruido marino como una Serie Técnica para que sea fácilmente accesible a las Partes y otras partes interesadas;</w:t>
            </w:r>
          </w:p>
          <w:p w14:paraId="40609967" w14:textId="77777777" w:rsidR="005E6613" w:rsidRPr="00450D38" w:rsidRDefault="005E6613" w:rsidP="00D6638C">
            <w:pPr>
              <w:adjustRightInd w:val="0"/>
              <w:ind w:left="456" w:hanging="456"/>
              <w:textAlignment w:val="auto"/>
              <w:rPr>
                <w:rFonts w:cs="Arial"/>
                <w:b/>
                <w:bCs/>
                <w:szCs w:val="20"/>
                <w:lang w:val="es-ES"/>
              </w:rPr>
            </w:pPr>
          </w:p>
          <w:p w14:paraId="54E9D1E5" w14:textId="77777777" w:rsidR="005E6613" w:rsidRPr="00450D38" w:rsidRDefault="005E6613" w:rsidP="000B548B">
            <w:pPr>
              <w:numPr>
                <w:ilvl w:val="0"/>
                <w:numId w:val="90"/>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en colaboración con el Grupo de Trabajo Conjunto sobre Ruido, seguir proporcionando información actualizada en </w:t>
            </w:r>
            <w:r w:rsidRPr="00450D38">
              <w:rPr>
                <w:rFonts w:cs="Arial"/>
                <w:szCs w:val="20"/>
                <w:lang w:val="es-ES"/>
              </w:rPr>
              <w:lastRenderedPageBreak/>
              <w:t>el sitio web de la CMS sobre ruido marino para ayudar a las Partes y a otras partes interesadas a mitigar eficazmente los impactos del ruido submarino sobre las especies marinas;</w:t>
            </w:r>
          </w:p>
          <w:p w14:paraId="292610FD" w14:textId="77777777" w:rsidR="005E6613" w:rsidRPr="00450D38" w:rsidRDefault="005E6613" w:rsidP="00D6638C">
            <w:pPr>
              <w:adjustRightInd w:val="0"/>
              <w:ind w:left="456" w:hanging="456"/>
              <w:textAlignment w:val="auto"/>
              <w:rPr>
                <w:rFonts w:cs="Arial"/>
                <w:b/>
                <w:bCs/>
                <w:szCs w:val="20"/>
                <w:lang w:val="es-ES"/>
              </w:rPr>
            </w:pPr>
          </w:p>
          <w:p w14:paraId="346688BC" w14:textId="77777777" w:rsidR="005E6613" w:rsidRPr="00450D38" w:rsidRDefault="005E6613" w:rsidP="000B548B">
            <w:pPr>
              <w:numPr>
                <w:ilvl w:val="0"/>
                <w:numId w:val="90"/>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apoyar al Grupo de Trabajo Conjunto sobre Ruido en la elaboración de los informes y cualquier otra orientación sobre la mitigación de los efectos del ruido marino, según sea necesario; y</w:t>
            </w:r>
          </w:p>
          <w:p w14:paraId="5C98716E" w14:textId="77777777" w:rsidR="005E6613" w:rsidRPr="00450D38" w:rsidRDefault="005E6613" w:rsidP="00D6638C">
            <w:pPr>
              <w:autoSpaceDN/>
              <w:ind w:left="456" w:hanging="456"/>
              <w:contextualSpacing/>
              <w:textAlignment w:val="auto"/>
              <w:rPr>
                <w:rFonts w:cs="Arial"/>
                <w:b/>
                <w:bCs/>
                <w:szCs w:val="20"/>
                <w:lang w:val="es-ES"/>
              </w:rPr>
            </w:pPr>
          </w:p>
          <w:p w14:paraId="4590EE15" w14:textId="4672D411" w:rsidR="00AE485B" w:rsidRPr="00450D38" w:rsidRDefault="005E6613" w:rsidP="000B548B">
            <w:pPr>
              <w:numPr>
                <w:ilvl w:val="0"/>
                <w:numId w:val="90"/>
              </w:numPr>
              <w:suppressAutoHyphens/>
              <w:autoSpaceDN/>
              <w:adjustRightInd w:val="0"/>
              <w:spacing w:line="240" w:lineRule="auto"/>
              <w:ind w:left="456" w:hanging="456"/>
              <w:textAlignment w:val="auto"/>
              <w:rPr>
                <w:rFonts w:cs="Arial"/>
                <w:b/>
                <w:bCs/>
                <w:szCs w:val="20"/>
                <w:lang w:val="es-ES"/>
              </w:rPr>
            </w:pPr>
            <w:r w:rsidRPr="00450D38">
              <w:rPr>
                <w:rFonts w:cs="Arial"/>
                <w:iCs/>
                <w:szCs w:val="20"/>
                <w:lang w:val="es-ES"/>
              </w:rPr>
              <w:t>solicitar información a las Partes sobre las experiencias y lecciones aprendidas durante la aplicación de las Directrices de la Familia de la CMS para las Evaluaciones del Impacto Ambiental de las actividades generadoras de ruido marino, y sobre la necesidad de orientación adicional sobre la evaluación y mitigación del ruido marino, a tiempo para su consideración en la 7.</w:t>
            </w:r>
            <w:r w:rsidRPr="00450D38">
              <w:rPr>
                <w:rFonts w:cs="Arial"/>
                <w:iCs/>
                <w:szCs w:val="20"/>
                <w:vertAlign w:val="superscript"/>
                <w:lang w:val="es-ES"/>
              </w:rPr>
              <w:t>ª</w:t>
            </w:r>
            <w:r w:rsidRPr="00450D38">
              <w:rPr>
                <w:rFonts w:cs="Arial"/>
                <w:iCs/>
                <w:szCs w:val="20"/>
                <w:lang w:val="es-ES"/>
              </w:rPr>
              <w:t>reunión del Comité del Período de Sesiones del Consejo Científico</w:t>
            </w:r>
            <w:r w:rsidRPr="00450D38">
              <w:rPr>
                <w:rFonts w:cs="Arial"/>
                <w:szCs w:val="20"/>
                <w:lang w:val="es-ES"/>
              </w:rPr>
              <w:t>.</w:t>
            </w:r>
          </w:p>
        </w:tc>
      </w:tr>
      <w:tr w:rsidR="00AE485B" w14:paraId="51ACBDB6" w14:textId="640A6522" w:rsidTr="00AE485B">
        <w:tc>
          <w:tcPr>
            <w:tcW w:w="1214" w:type="dxa"/>
          </w:tcPr>
          <w:p w14:paraId="2B2872D0" w14:textId="6E42759C" w:rsidR="00AE485B" w:rsidRPr="00A344AB" w:rsidRDefault="00AE485B">
            <w:r>
              <w:lastRenderedPageBreak/>
              <w:t>14.48</w:t>
            </w:r>
          </w:p>
        </w:tc>
        <w:tc>
          <w:tcPr>
            <w:tcW w:w="2574" w:type="dxa"/>
            <w:vMerge w:val="restart"/>
          </w:tcPr>
          <w:p w14:paraId="49C96330" w14:textId="218F0870" w:rsidR="00AE485B" w:rsidRPr="00B91D14" w:rsidRDefault="00B91D14" w:rsidP="00B91D14">
            <w:pPr>
              <w:pStyle w:val="Heading2"/>
              <w:rPr>
                <w:b/>
                <w:bCs/>
                <w:lang w:val="es-ES"/>
              </w:rPr>
            </w:pPr>
            <w:bookmarkStart w:id="21" w:name="_Toc162443095"/>
            <w:r w:rsidRPr="00007364">
              <w:rPr>
                <w:lang w:val="es-ES"/>
              </w:rPr>
              <w:t xml:space="preserve">Reducir </w:t>
            </w:r>
            <w:r>
              <w:rPr>
                <w:lang w:val="es-ES"/>
              </w:rPr>
              <w:t>e</w:t>
            </w:r>
            <w:r w:rsidRPr="00007364">
              <w:rPr>
                <w:lang w:val="es-ES"/>
              </w:rPr>
              <w:t xml:space="preserve">l Riesgo </w:t>
            </w:r>
            <w:r>
              <w:rPr>
                <w:lang w:val="es-ES"/>
              </w:rPr>
              <w:t>d</w:t>
            </w:r>
            <w:r w:rsidRPr="00007364">
              <w:rPr>
                <w:lang w:val="es-ES"/>
              </w:rPr>
              <w:t xml:space="preserve">e Colisión </w:t>
            </w:r>
            <w:r>
              <w:rPr>
                <w:lang w:val="es-ES"/>
              </w:rPr>
              <w:t>d</w:t>
            </w:r>
            <w:r w:rsidRPr="00007364">
              <w:rPr>
                <w:lang w:val="es-ES"/>
              </w:rPr>
              <w:t xml:space="preserve">e </w:t>
            </w:r>
            <w:r>
              <w:rPr>
                <w:lang w:val="es-ES"/>
              </w:rPr>
              <w:t>l</w:t>
            </w:r>
            <w:r w:rsidRPr="00007364">
              <w:rPr>
                <w:lang w:val="es-ES"/>
              </w:rPr>
              <w:t xml:space="preserve">as Embarcaciones </w:t>
            </w:r>
            <w:r>
              <w:rPr>
                <w:lang w:val="es-ES"/>
              </w:rPr>
              <w:t>c</w:t>
            </w:r>
            <w:r w:rsidRPr="00007364">
              <w:rPr>
                <w:lang w:val="es-ES"/>
              </w:rPr>
              <w:t xml:space="preserve">on </w:t>
            </w:r>
            <w:r>
              <w:rPr>
                <w:lang w:val="es-ES"/>
              </w:rPr>
              <w:t>l</w:t>
            </w:r>
            <w:r w:rsidRPr="00007364">
              <w:rPr>
                <w:lang w:val="es-ES"/>
              </w:rPr>
              <w:t>a Megafauna Marina</w:t>
            </w:r>
            <w:bookmarkEnd w:id="21"/>
          </w:p>
        </w:tc>
        <w:tc>
          <w:tcPr>
            <w:tcW w:w="4432" w:type="dxa"/>
          </w:tcPr>
          <w:p w14:paraId="506769BE" w14:textId="4F490CA0" w:rsidR="00AE485B" w:rsidRPr="00D6638C" w:rsidRDefault="00AC3AEE" w:rsidP="00D6638C">
            <w:pPr>
              <w:autoSpaceDN/>
              <w:ind w:right="90"/>
              <w:jc w:val="left"/>
              <w:textAlignment w:val="auto"/>
              <w:rPr>
                <w:rFonts w:cs="Arial"/>
                <w:b/>
                <w:bCs/>
                <w:iCs/>
                <w:szCs w:val="20"/>
                <w:lang w:val="es-ES"/>
              </w:rPr>
            </w:pPr>
            <w:r w:rsidRPr="00D6638C">
              <w:rPr>
                <w:rFonts w:cs="Arial"/>
                <w:iCs/>
                <w:szCs w:val="20"/>
                <w:lang w:val="es-ES"/>
              </w:rPr>
              <w:t>Dirigido a las Partes que son Estados del área de distribución</w:t>
            </w:r>
            <w:r w:rsidRPr="00D6638C">
              <w:rPr>
                <w:rFonts w:cs="Arial"/>
                <w:iCs/>
                <w:szCs w:val="20"/>
                <w:vertAlign w:val="superscript"/>
                <w:lang w:val="es-ES"/>
              </w:rPr>
              <w:footnoteReference w:id="2"/>
            </w:r>
            <w:r w:rsidRPr="00D6638C">
              <w:rPr>
                <w:rFonts w:cs="Arial"/>
                <w:iCs/>
                <w:szCs w:val="20"/>
                <w:lang w:val="es-ES"/>
              </w:rPr>
              <w:t xml:space="preserve"> de las especies de megafauna marina incluidas en la CMS que son objeto de colisiones con embarcaciones</w:t>
            </w:r>
          </w:p>
        </w:tc>
        <w:tc>
          <w:tcPr>
            <w:tcW w:w="5667" w:type="dxa"/>
          </w:tcPr>
          <w:p w14:paraId="3A2806CF" w14:textId="77777777" w:rsidR="00AC3AEE" w:rsidRPr="00450D38" w:rsidRDefault="00AC3AEE" w:rsidP="00450D38">
            <w:pPr>
              <w:autoSpaceDN/>
              <w:ind w:right="90"/>
              <w:textAlignment w:val="auto"/>
              <w:rPr>
                <w:rFonts w:cs="Arial"/>
                <w:b/>
                <w:bCs/>
                <w:iCs/>
                <w:szCs w:val="20"/>
                <w:lang w:val="es-ES"/>
              </w:rPr>
            </w:pPr>
            <w:r w:rsidRPr="00450D38">
              <w:rPr>
                <w:rFonts w:cs="Arial"/>
                <w:iCs/>
                <w:szCs w:val="20"/>
                <w:lang w:val="es-ES"/>
              </w:rPr>
              <w:t>Se pide a las Partes que son Estado del área de distribución que:</w:t>
            </w:r>
          </w:p>
          <w:p w14:paraId="2C9A0E63" w14:textId="77777777" w:rsidR="00AC3AEE" w:rsidRPr="00450D38" w:rsidRDefault="00AC3AEE" w:rsidP="00D6638C">
            <w:pPr>
              <w:autoSpaceDN/>
              <w:ind w:left="456" w:right="90" w:hanging="456"/>
              <w:textAlignment w:val="auto"/>
              <w:rPr>
                <w:rFonts w:cs="Arial"/>
                <w:b/>
                <w:bCs/>
                <w:iCs/>
                <w:szCs w:val="20"/>
                <w:lang w:val="es-ES"/>
              </w:rPr>
            </w:pPr>
          </w:p>
          <w:p w14:paraId="2D26C7FA" w14:textId="77777777" w:rsidR="00AC3AEE" w:rsidRPr="00450D38" w:rsidRDefault="00AC3AEE" w:rsidP="000B548B">
            <w:pPr>
              <w:numPr>
                <w:ilvl w:val="0"/>
                <w:numId w:val="91"/>
              </w:numPr>
              <w:suppressAutoHyphens/>
              <w:autoSpaceDN/>
              <w:adjustRightInd w:val="0"/>
              <w:spacing w:line="240" w:lineRule="auto"/>
              <w:ind w:left="456" w:right="90" w:hanging="456"/>
              <w:textAlignment w:val="auto"/>
              <w:rPr>
                <w:rFonts w:cs="Arial"/>
                <w:b/>
                <w:bCs/>
                <w:iCs/>
                <w:szCs w:val="20"/>
                <w:lang w:val="es-ES"/>
              </w:rPr>
            </w:pPr>
            <w:r w:rsidRPr="00450D38">
              <w:rPr>
                <w:rFonts w:cs="Arial"/>
                <w:iCs/>
                <w:szCs w:val="20"/>
                <w:lang w:val="es-ES"/>
              </w:rPr>
              <w:t>Establezcan un contacto con las partes interesadas de las actividades comerciales, recreativas, o de otro tipo, para fomentar la notificación sistemática de todos los incidentes de colisión con embarcaciones que afecten a las ballenas, a los delfines o a las marsopas a la base de datos sobre colisiones de barcos de la Comisión Ballenera Internacional;</w:t>
            </w:r>
          </w:p>
          <w:p w14:paraId="43D29DC2" w14:textId="77777777" w:rsidR="00AC3AEE" w:rsidRPr="00450D38" w:rsidRDefault="00AC3AEE" w:rsidP="00D6638C">
            <w:pPr>
              <w:adjustRightInd w:val="0"/>
              <w:ind w:left="456" w:right="90" w:hanging="456"/>
              <w:textAlignment w:val="auto"/>
              <w:rPr>
                <w:rFonts w:cs="Arial"/>
                <w:b/>
                <w:bCs/>
                <w:iCs/>
                <w:szCs w:val="20"/>
                <w:lang w:val="es-ES"/>
              </w:rPr>
            </w:pPr>
          </w:p>
          <w:p w14:paraId="01FAF073" w14:textId="77777777" w:rsidR="00AC3AEE" w:rsidRPr="00450D38" w:rsidRDefault="00AC3AEE" w:rsidP="000B548B">
            <w:pPr>
              <w:numPr>
                <w:ilvl w:val="0"/>
                <w:numId w:val="91"/>
              </w:numPr>
              <w:suppressAutoHyphens/>
              <w:autoSpaceDN/>
              <w:adjustRightInd w:val="0"/>
              <w:spacing w:line="240" w:lineRule="auto"/>
              <w:ind w:left="456" w:right="90" w:hanging="456"/>
              <w:textAlignment w:val="auto"/>
              <w:rPr>
                <w:rFonts w:cs="Arial"/>
                <w:b/>
                <w:bCs/>
                <w:iCs/>
                <w:szCs w:val="20"/>
                <w:lang w:val="es-ES"/>
              </w:rPr>
            </w:pPr>
            <w:r w:rsidRPr="00450D38">
              <w:rPr>
                <w:rFonts w:cs="Arial"/>
                <w:iCs/>
                <w:szCs w:val="20"/>
                <w:lang w:val="es-ES"/>
              </w:rPr>
              <w:t>Revisen y apliquen, según proceda, las conclusiones y recomendaciones formuladas en el informe de la CMS</w:t>
            </w:r>
            <w:r w:rsidRPr="00450D38">
              <w:rPr>
                <w:rFonts w:cs="Arial"/>
                <w:i/>
                <w:szCs w:val="20"/>
                <w:lang w:val="es-ES"/>
              </w:rPr>
              <w:t xml:space="preserve"> Limitar el impacto global de las embarcaciones sobre </w:t>
            </w:r>
            <w:r w:rsidRPr="00450D38">
              <w:rPr>
                <w:rFonts w:cs="Arial"/>
                <w:i/>
                <w:szCs w:val="20"/>
                <w:lang w:val="es-ES"/>
              </w:rPr>
              <w:lastRenderedPageBreak/>
              <w:t>los tiburones ballena: comprender una amenaza creciente para el pez más grande del mundo;</w:t>
            </w:r>
          </w:p>
          <w:p w14:paraId="12E71E82" w14:textId="77777777" w:rsidR="00AC3AEE" w:rsidRPr="00450D38" w:rsidRDefault="00AC3AEE" w:rsidP="00D6638C">
            <w:pPr>
              <w:adjustRightInd w:val="0"/>
              <w:ind w:left="456" w:right="90" w:hanging="456"/>
              <w:textAlignment w:val="auto"/>
              <w:rPr>
                <w:rFonts w:cs="Arial"/>
                <w:b/>
                <w:bCs/>
                <w:iCs/>
                <w:szCs w:val="20"/>
                <w:lang w:val="es-ES"/>
              </w:rPr>
            </w:pPr>
          </w:p>
          <w:p w14:paraId="478A1395" w14:textId="77777777" w:rsidR="00AC3AEE" w:rsidRPr="00450D38" w:rsidRDefault="00AC3AEE" w:rsidP="000B548B">
            <w:pPr>
              <w:numPr>
                <w:ilvl w:val="0"/>
                <w:numId w:val="91"/>
              </w:numPr>
              <w:suppressAutoHyphens/>
              <w:autoSpaceDN/>
              <w:adjustRightInd w:val="0"/>
              <w:spacing w:line="240" w:lineRule="auto"/>
              <w:ind w:left="456" w:right="90" w:hanging="456"/>
              <w:textAlignment w:val="auto"/>
              <w:rPr>
                <w:rFonts w:cs="Arial"/>
                <w:b/>
                <w:bCs/>
                <w:iCs/>
                <w:szCs w:val="20"/>
                <w:lang w:val="es-ES"/>
              </w:rPr>
            </w:pPr>
            <w:r w:rsidRPr="00450D38">
              <w:rPr>
                <w:rFonts w:cs="Arial"/>
                <w:iCs/>
                <w:szCs w:val="20"/>
                <w:lang w:val="es-ES"/>
              </w:rPr>
              <w:t xml:space="preserve">Colaboren con otros Estados del área de distribución en la aplicación de las </w:t>
            </w:r>
            <w:r w:rsidRPr="00450D38">
              <w:rPr>
                <w:rFonts w:cs="Arial"/>
                <w:i/>
                <w:szCs w:val="20"/>
                <w:lang w:val="es-ES"/>
              </w:rPr>
              <w:t>Directrices</w:t>
            </w:r>
            <w:r w:rsidRPr="00450D38">
              <w:rPr>
                <w:rFonts w:cs="Arial"/>
                <w:iCs/>
                <w:szCs w:val="20"/>
                <w:lang w:val="es-ES"/>
              </w:rPr>
              <w:t xml:space="preserve"> </w:t>
            </w:r>
            <w:r w:rsidRPr="00450D38">
              <w:rPr>
                <w:rFonts w:cs="Arial"/>
                <w:i/>
                <w:iCs/>
                <w:szCs w:val="20"/>
                <w:lang w:val="es-ES"/>
              </w:rPr>
              <w:t>sobre la reducción del riesgo de colisión de embarcaciones con los tiburones ballena</w:t>
            </w:r>
            <w:r w:rsidRPr="00450D38">
              <w:rPr>
                <w:rFonts w:cs="Arial"/>
                <w:szCs w:val="20"/>
                <w:lang w:val="es-ES"/>
              </w:rPr>
              <w:t xml:space="preserve">, adjuntas a la Resolución 14.5 </w:t>
            </w:r>
            <w:r w:rsidRPr="00450D38">
              <w:rPr>
                <w:rFonts w:cs="Arial"/>
                <w:i/>
                <w:szCs w:val="20"/>
                <w:lang w:val="es-ES"/>
              </w:rPr>
              <w:t>Reducir el riesgo de colisión de las embarcaciones con la megafauna marina</w:t>
            </w:r>
            <w:r w:rsidRPr="00450D38">
              <w:rPr>
                <w:rFonts w:cs="Arial"/>
                <w:szCs w:val="20"/>
                <w:lang w:val="es-ES"/>
              </w:rPr>
              <w:t>; y</w:t>
            </w:r>
          </w:p>
          <w:p w14:paraId="171E0802" w14:textId="77777777" w:rsidR="00AC3AEE" w:rsidRPr="00450D38" w:rsidRDefault="00AC3AEE" w:rsidP="00D6638C">
            <w:pPr>
              <w:autoSpaceDN/>
              <w:ind w:left="456" w:hanging="456"/>
              <w:textAlignment w:val="auto"/>
              <w:rPr>
                <w:rFonts w:cs="Arial"/>
                <w:b/>
                <w:bCs/>
                <w:iCs/>
                <w:szCs w:val="20"/>
                <w:lang w:val="es-ES"/>
              </w:rPr>
            </w:pPr>
          </w:p>
          <w:p w14:paraId="7DD6AA75" w14:textId="110400F5" w:rsidR="00AE485B" w:rsidRPr="00450D38" w:rsidRDefault="00AC3AEE" w:rsidP="000B548B">
            <w:pPr>
              <w:numPr>
                <w:ilvl w:val="0"/>
                <w:numId w:val="91"/>
              </w:numPr>
              <w:suppressAutoHyphens/>
              <w:autoSpaceDN/>
              <w:adjustRightInd w:val="0"/>
              <w:spacing w:line="240" w:lineRule="auto"/>
              <w:ind w:left="456" w:right="90" w:hanging="456"/>
              <w:textAlignment w:val="auto"/>
              <w:rPr>
                <w:rFonts w:cs="Arial"/>
                <w:b/>
                <w:bCs/>
                <w:iCs/>
                <w:szCs w:val="20"/>
                <w:lang w:val="es-ES"/>
              </w:rPr>
            </w:pPr>
            <w:r w:rsidRPr="00450D38">
              <w:rPr>
                <w:rFonts w:cs="Arial"/>
                <w:iCs/>
                <w:szCs w:val="20"/>
                <w:lang w:val="es-ES"/>
              </w:rPr>
              <w:t>Informen a la Conferencia de las Partes en su 15.</w:t>
            </w:r>
            <w:r w:rsidRPr="00450D38">
              <w:rPr>
                <w:rFonts w:cs="Arial"/>
                <w:iCs/>
                <w:szCs w:val="20"/>
                <w:vertAlign w:val="superscript"/>
                <w:lang w:val="es-ES"/>
              </w:rPr>
              <w:t>ª</w:t>
            </w:r>
            <w:r w:rsidRPr="00450D38">
              <w:rPr>
                <w:rFonts w:cs="Arial"/>
                <w:iCs/>
                <w:szCs w:val="20"/>
                <w:lang w:val="es-ES"/>
              </w:rPr>
              <w:t xml:space="preserve"> reunión sobre los progresos en la aplicación de la decisión a través de sus Informes Nacionales.</w:t>
            </w:r>
          </w:p>
        </w:tc>
      </w:tr>
      <w:tr w:rsidR="00AE485B" w14:paraId="5B14DB7F" w14:textId="2F5633EE" w:rsidTr="00AE485B">
        <w:tc>
          <w:tcPr>
            <w:tcW w:w="1214" w:type="dxa"/>
          </w:tcPr>
          <w:p w14:paraId="58981D1C" w14:textId="65331723" w:rsidR="00AE485B" w:rsidRPr="00A344AB" w:rsidRDefault="00AE485B">
            <w:r>
              <w:lastRenderedPageBreak/>
              <w:t>14.49</w:t>
            </w:r>
          </w:p>
        </w:tc>
        <w:tc>
          <w:tcPr>
            <w:tcW w:w="2574" w:type="dxa"/>
            <w:vMerge/>
          </w:tcPr>
          <w:p w14:paraId="5EA1A651" w14:textId="77777777" w:rsidR="00AE485B" w:rsidRDefault="00AE485B" w:rsidP="002778B6">
            <w:pPr>
              <w:jc w:val="left"/>
              <w:rPr>
                <w:lang w:val="en-GB"/>
              </w:rPr>
            </w:pPr>
          </w:p>
        </w:tc>
        <w:tc>
          <w:tcPr>
            <w:tcW w:w="4432" w:type="dxa"/>
          </w:tcPr>
          <w:p w14:paraId="6A6C9DF7" w14:textId="6789C530" w:rsidR="00AE485B" w:rsidRPr="00D6638C" w:rsidRDefault="00AC3AEE" w:rsidP="00D6638C">
            <w:pPr>
              <w:autoSpaceDN/>
              <w:ind w:right="90"/>
              <w:jc w:val="left"/>
              <w:textAlignment w:val="auto"/>
              <w:rPr>
                <w:rFonts w:cs="Arial"/>
                <w:b/>
                <w:bCs/>
                <w:iCs/>
                <w:szCs w:val="20"/>
                <w:lang w:val="es-ES"/>
              </w:rPr>
            </w:pPr>
            <w:r w:rsidRPr="00D6638C">
              <w:rPr>
                <w:rFonts w:cs="Arial"/>
                <w:iCs/>
                <w:szCs w:val="20"/>
                <w:lang w:val="es-ES"/>
              </w:rPr>
              <w:t>Dirigido al Consejo Científico</w:t>
            </w:r>
          </w:p>
        </w:tc>
        <w:tc>
          <w:tcPr>
            <w:tcW w:w="5667" w:type="dxa"/>
          </w:tcPr>
          <w:p w14:paraId="602772A0" w14:textId="77777777" w:rsidR="00AC3AEE" w:rsidRPr="00450D38" w:rsidRDefault="00AC3AEE" w:rsidP="00450D38">
            <w:pPr>
              <w:autoSpaceDN/>
              <w:ind w:right="90"/>
              <w:textAlignment w:val="auto"/>
              <w:rPr>
                <w:rFonts w:cs="Arial"/>
                <w:b/>
                <w:bCs/>
                <w:szCs w:val="20"/>
                <w:lang w:val="es-ES"/>
              </w:rPr>
            </w:pPr>
            <w:r w:rsidRPr="00450D38">
              <w:rPr>
                <w:rFonts w:cs="Arial"/>
                <w:szCs w:val="20"/>
                <w:lang w:val="es-ES"/>
              </w:rPr>
              <w:t>Se solicita al Consejo Científico, en función de la disponibilidad de recursos externos:</w:t>
            </w:r>
          </w:p>
          <w:p w14:paraId="64655172" w14:textId="77777777" w:rsidR="00AC3AEE" w:rsidRPr="00450D38" w:rsidRDefault="00AC3AEE" w:rsidP="00D6638C">
            <w:pPr>
              <w:autoSpaceDN/>
              <w:ind w:left="456" w:right="90" w:hanging="456"/>
              <w:textAlignment w:val="auto"/>
              <w:rPr>
                <w:rFonts w:cs="Arial"/>
                <w:b/>
                <w:bCs/>
                <w:szCs w:val="20"/>
                <w:lang w:val="es-ES"/>
              </w:rPr>
            </w:pPr>
          </w:p>
          <w:p w14:paraId="1DF25CC8" w14:textId="77777777" w:rsidR="00AC3AEE" w:rsidRPr="00450D38" w:rsidRDefault="00AC3AEE" w:rsidP="000B548B">
            <w:pPr>
              <w:numPr>
                <w:ilvl w:val="0"/>
                <w:numId w:val="92"/>
              </w:numPr>
              <w:suppressAutoHyphens/>
              <w:autoSpaceDN/>
              <w:adjustRightInd w:val="0"/>
              <w:spacing w:line="240" w:lineRule="auto"/>
              <w:ind w:left="456" w:right="90" w:hanging="456"/>
              <w:textAlignment w:val="auto"/>
              <w:rPr>
                <w:rFonts w:cs="Arial"/>
                <w:b/>
                <w:bCs/>
                <w:szCs w:val="20"/>
                <w:lang w:val="es-ES"/>
              </w:rPr>
            </w:pPr>
            <w:r w:rsidRPr="00450D38">
              <w:rPr>
                <w:rFonts w:cs="Arial"/>
                <w:szCs w:val="20"/>
                <w:lang w:val="es-ES"/>
              </w:rPr>
              <w:t>revisar los informes presentados por las Partes a través de sus Informes Nacionales sobre la aplicación de la Decisión 14.48 (a) - (c) y hacer recomendaciones a las Partes;</w:t>
            </w:r>
          </w:p>
          <w:p w14:paraId="75DE1A60" w14:textId="77777777" w:rsidR="00AC3AEE" w:rsidRPr="00450D38" w:rsidRDefault="00AC3AEE" w:rsidP="00D6638C">
            <w:pPr>
              <w:adjustRightInd w:val="0"/>
              <w:ind w:left="456" w:right="90" w:hanging="456"/>
              <w:textAlignment w:val="auto"/>
              <w:rPr>
                <w:rFonts w:cs="Arial"/>
                <w:b/>
                <w:bCs/>
                <w:szCs w:val="20"/>
                <w:lang w:val="es-ES"/>
              </w:rPr>
            </w:pPr>
          </w:p>
          <w:p w14:paraId="64A6DE24" w14:textId="77777777" w:rsidR="00AC3AEE" w:rsidRPr="00450D38" w:rsidRDefault="00AC3AEE" w:rsidP="000B548B">
            <w:pPr>
              <w:numPr>
                <w:ilvl w:val="0"/>
                <w:numId w:val="92"/>
              </w:numPr>
              <w:suppressAutoHyphens/>
              <w:autoSpaceDN/>
              <w:adjustRightInd w:val="0"/>
              <w:spacing w:line="240" w:lineRule="auto"/>
              <w:ind w:left="456" w:right="90" w:hanging="456"/>
              <w:textAlignment w:val="auto"/>
              <w:rPr>
                <w:rFonts w:cs="Arial"/>
                <w:b/>
                <w:bCs/>
                <w:szCs w:val="20"/>
                <w:lang w:val="es-ES"/>
              </w:rPr>
            </w:pPr>
            <w:r w:rsidRPr="00450D38">
              <w:rPr>
                <w:rFonts w:cs="Arial"/>
                <w:szCs w:val="20"/>
                <w:lang w:val="es-ES"/>
              </w:rPr>
              <w:t>colaborar con la CBI y la Organización Marítima Internacional (OMI) para identificar las áreas en las que los cetáceos incluidos en la CMS tienen un alto riesgo de colisión con embarcaciones, incluyendo el trazado de las rutas marítimas en relación con las Áreas Importantes para los Mamíferos Marinos (IMMA); proporcionar asesoramiento sobre la localización apropiada de medidas de cambio de rumbo, incluyendo la evitación de áreas y/o el establecimiento de restricciones a la velocidad de las embarcaciones en los hábitats clave para los cetáceos, y hacer recomendaciones a las Partes;</w:t>
            </w:r>
          </w:p>
          <w:p w14:paraId="70A50249" w14:textId="77777777" w:rsidR="00AC3AEE" w:rsidRPr="00450D38" w:rsidRDefault="00AC3AEE" w:rsidP="00D6638C">
            <w:pPr>
              <w:adjustRightInd w:val="0"/>
              <w:ind w:left="456" w:right="90" w:hanging="456"/>
              <w:textAlignment w:val="auto"/>
              <w:rPr>
                <w:rFonts w:cs="Arial"/>
                <w:b/>
                <w:bCs/>
                <w:szCs w:val="20"/>
                <w:lang w:val="es-ES"/>
              </w:rPr>
            </w:pPr>
          </w:p>
          <w:p w14:paraId="0555AA5A" w14:textId="77777777" w:rsidR="00AC3AEE" w:rsidRPr="00450D38" w:rsidRDefault="00AC3AEE" w:rsidP="000B548B">
            <w:pPr>
              <w:numPr>
                <w:ilvl w:val="0"/>
                <w:numId w:val="92"/>
              </w:numPr>
              <w:suppressAutoHyphens/>
              <w:autoSpaceDN/>
              <w:adjustRightInd w:val="0"/>
              <w:spacing w:line="240" w:lineRule="auto"/>
              <w:ind w:left="456" w:right="90" w:hanging="456"/>
              <w:textAlignment w:val="auto"/>
              <w:rPr>
                <w:rFonts w:cs="Arial"/>
                <w:b/>
                <w:bCs/>
                <w:szCs w:val="20"/>
                <w:lang w:val="es-ES"/>
              </w:rPr>
            </w:pPr>
            <w:r w:rsidRPr="00450D38">
              <w:rPr>
                <w:rFonts w:cs="Arial"/>
                <w:szCs w:val="20"/>
                <w:lang w:val="es-ES"/>
              </w:rPr>
              <w:t xml:space="preserve">evaluar el riesgo de colisión para otros taxones de la megafauna marina incluidos en la CMS que puedan sufrir colisiones con las embarcaciones, e identificar las áreas en las que sean más necesarias las medidas de </w:t>
            </w:r>
            <w:r w:rsidRPr="00450D38">
              <w:rPr>
                <w:rFonts w:cs="Arial"/>
                <w:szCs w:val="20"/>
                <w:lang w:val="es-ES"/>
              </w:rPr>
              <w:lastRenderedPageBreak/>
              <w:t>conservación, considerando también la información existente sobre las Áreas Importantes para Tiburones y Rayas (ISRA) identificadas y la información futura sobre las Áreas Importantes para Tortugas Marinas (IMTA) identificadas; y</w:t>
            </w:r>
          </w:p>
          <w:p w14:paraId="4274EDAD" w14:textId="77777777" w:rsidR="00AC3AEE" w:rsidRPr="00450D38" w:rsidRDefault="00AC3AEE" w:rsidP="00D6638C">
            <w:pPr>
              <w:autoSpaceDN/>
              <w:ind w:left="456" w:right="90" w:hanging="456"/>
              <w:textAlignment w:val="auto"/>
              <w:rPr>
                <w:rFonts w:cs="Arial"/>
                <w:b/>
                <w:bCs/>
                <w:szCs w:val="20"/>
                <w:lang w:val="es-ES"/>
              </w:rPr>
            </w:pPr>
          </w:p>
          <w:p w14:paraId="1912FAD2" w14:textId="2FB3A8F0" w:rsidR="00AE485B" w:rsidRPr="00450D38" w:rsidRDefault="00AC3AEE" w:rsidP="000B548B">
            <w:pPr>
              <w:numPr>
                <w:ilvl w:val="0"/>
                <w:numId w:val="92"/>
              </w:numPr>
              <w:suppressAutoHyphens/>
              <w:autoSpaceDN/>
              <w:adjustRightInd w:val="0"/>
              <w:spacing w:line="240" w:lineRule="auto"/>
              <w:ind w:left="456" w:right="90" w:hanging="456"/>
              <w:textAlignment w:val="auto"/>
              <w:rPr>
                <w:rFonts w:cs="Arial"/>
                <w:b/>
                <w:bCs/>
                <w:szCs w:val="20"/>
                <w:lang w:val="es-ES"/>
              </w:rPr>
            </w:pPr>
            <w:r w:rsidRPr="00450D38">
              <w:rPr>
                <w:rFonts w:cs="Arial"/>
                <w:szCs w:val="20"/>
                <w:lang w:val="es-ES"/>
              </w:rPr>
              <w:t>informar a la Conferencia de las Partes en su 15.</w:t>
            </w:r>
            <w:r w:rsidRPr="00450D38">
              <w:rPr>
                <w:rFonts w:cs="Arial"/>
                <w:szCs w:val="20"/>
                <w:vertAlign w:val="superscript"/>
                <w:lang w:val="es-ES"/>
              </w:rPr>
              <w:t>a</w:t>
            </w:r>
            <w:r w:rsidRPr="00450D38">
              <w:rPr>
                <w:rFonts w:cs="Arial"/>
                <w:szCs w:val="20"/>
                <w:lang w:val="es-ES"/>
              </w:rPr>
              <w:t xml:space="preserve"> reunión sobre los progresos realizados en aplicación de la presente decisión.</w:t>
            </w:r>
          </w:p>
        </w:tc>
      </w:tr>
      <w:tr w:rsidR="00AE485B" w14:paraId="4BB79EE4" w14:textId="082CF71A" w:rsidTr="00AE485B">
        <w:tc>
          <w:tcPr>
            <w:tcW w:w="1214" w:type="dxa"/>
          </w:tcPr>
          <w:p w14:paraId="54E2C24A" w14:textId="412A781B" w:rsidR="00AE485B" w:rsidRPr="00A344AB" w:rsidRDefault="00AE485B">
            <w:r>
              <w:lastRenderedPageBreak/>
              <w:t>14.50</w:t>
            </w:r>
          </w:p>
        </w:tc>
        <w:tc>
          <w:tcPr>
            <w:tcW w:w="2574" w:type="dxa"/>
            <w:vMerge/>
          </w:tcPr>
          <w:p w14:paraId="1A446CD3" w14:textId="77777777" w:rsidR="00AE485B" w:rsidRDefault="00AE485B" w:rsidP="002778B6">
            <w:pPr>
              <w:jc w:val="left"/>
              <w:rPr>
                <w:lang w:val="en-GB"/>
              </w:rPr>
            </w:pPr>
          </w:p>
        </w:tc>
        <w:tc>
          <w:tcPr>
            <w:tcW w:w="4432" w:type="dxa"/>
          </w:tcPr>
          <w:p w14:paraId="49B92D1C" w14:textId="452C98A2" w:rsidR="00AE485B" w:rsidRPr="00D6638C" w:rsidRDefault="00AC3AEE" w:rsidP="00D6638C">
            <w:pPr>
              <w:autoSpaceDN/>
              <w:ind w:right="90"/>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36CA656F" w14:textId="77777777" w:rsidR="00AC3AEE" w:rsidRPr="00450D38" w:rsidRDefault="00AC3AEE" w:rsidP="00450D38">
            <w:pPr>
              <w:autoSpaceDN/>
              <w:ind w:right="90"/>
              <w:textAlignment w:val="auto"/>
              <w:rPr>
                <w:rFonts w:cs="Arial"/>
                <w:b/>
                <w:bCs/>
                <w:szCs w:val="20"/>
                <w:lang w:val="es-ES"/>
              </w:rPr>
            </w:pPr>
            <w:r w:rsidRPr="00450D38">
              <w:rPr>
                <w:rFonts w:cs="Arial"/>
                <w:szCs w:val="20"/>
                <w:lang w:val="es-ES"/>
              </w:rPr>
              <w:t>La Secretaría, sujeta a la disponibilidad de recursos externos, deberá:</w:t>
            </w:r>
          </w:p>
          <w:p w14:paraId="0DA228BF" w14:textId="77777777" w:rsidR="00AC3AEE" w:rsidRPr="00450D38" w:rsidRDefault="00AC3AEE" w:rsidP="00D6638C">
            <w:pPr>
              <w:autoSpaceDN/>
              <w:ind w:left="456" w:right="90" w:hanging="456"/>
              <w:textAlignment w:val="auto"/>
              <w:rPr>
                <w:rFonts w:cs="Arial"/>
                <w:b/>
                <w:bCs/>
                <w:szCs w:val="20"/>
                <w:lang w:val="es-ES"/>
              </w:rPr>
            </w:pPr>
          </w:p>
          <w:p w14:paraId="2101DD90" w14:textId="77777777" w:rsidR="00AC3AEE" w:rsidRPr="00450D38" w:rsidRDefault="00AC3AEE" w:rsidP="000B548B">
            <w:pPr>
              <w:numPr>
                <w:ilvl w:val="0"/>
                <w:numId w:val="15"/>
              </w:numPr>
              <w:suppressAutoHyphens/>
              <w:autoSpaceDN/>
              <w:spacing w:line="240" w:lineRule="auto"/>
              <w:ind w:left="456" w:right="91" w:hanging="456"/>
              <w:contextualSpacing/>
              <w:textAlignment w:val="auto"/>
              <w:rPr>
                <w:rFonts w:cs="Arial"/>
                <w:b/>
                <w:bCs/>
                <w:szCs w:val="20"/>
                <w:lang w:val="es-ES"/>
              </w:rPr>
            </w:pPr>
            <w:r w:rsidRPr="00450D38">
              <w:rPr>
                <w:rFonts w:cs="Arial"/>
                <w:szCs w:val="20"/>
                <w:lang w:val="es-ES"/>
              </w:rPr>
              <w:t>Asistir al Consejo Científico en la aplicación de la Decisión 14.49 (a) - (c);</w:t>
            </w:r>
          </w:p>
          <w:p w14:paraId="5F9D9D4D" w14:textId="77777777" w:rsidR="00AC3AEE" w:rsidRPr="00450D38" w:rsidRDefault="00AC3AEE" w:rsidP="00D6638C">
            <w:pPr>
              <w:autoSpaceDN/>
              <w:ind w:left="456" w:right="90" w:hanging="456"/>
              <w:textAlignment w:val="auto"/>
              <w:rPr>
                <w:rFonts w:cs="Arial"/>
                <w:b/>
                <w:bCs/>
                <w:szCs w:val="20"/>
                <w:lang w:val="es-ES"/>
              </w:rPr>
            </w:pPr>
          </w:p>
          <w:p w14:paraId="3CA87175" w14:textId="77777777" w:rsidR="00AC3AEE" w:rsidRPr="00450D38" w:rsidRDefault="00AC3AEE" w:rsidP="000B548B">
            <w:pPr>
              <w:numPr>
                <w:ilvl w:val="0"/>
                <w:numId w:val="15"/>
              </w:numPr>
              <w:suppressAutoHyphens/>
              <w:autoSpaceDN/>
              <w:spacing w:line="240" w:lineRule="auto"/>
              <w:ind w:left="456" w:right="91" w:hanging="456"/>
              <w:contextualSpacing/>
              <w:textAlignment w:val="auto"/>
              <w:rPr>
                <w:rFonts w:cs="Arial"/>
                <w:b/>
                <w:bCs/>
                <w:szCs w:val="20"/>
                <w:lang w:val="es-ES"/>
              </w:rPr>
            </w:pPr>
            <w:r w:rsidRPr="00450D38">
              <w:rPr>
                <w:rFonts w:cs="Arial"/>
                <w:szCs w:val="20"/>
                <w:lang w:val="es-ES"/>
              </w:rPr>
              <w:t>Alentar la colaboración con la OMI en el establecimiento de medidas para reducir las colisiones de embarcaciones con las especies marinas de la CMS; y</w:t>
            </w:r>
          </w:p>
          <w:p w14:paraId="25157138" w14:textId="77777777" w:rsidR="00AC3AEE" w:rsidRPr="00450D38" w:rsidRDefault="00AC3AEE" w:rsidP="00D6638C">
            <w:pPr>
              <w:autoSpaceDN/>
              <w:ind w:left="456" w:hanging="456"/>
              <w:contextualSpacing/>
              <w:textAlignment w:val="auto"/>
              <w:rPr>
                <w:rFonts w:cs="Arial"/>
                <w:b/>
                <w:bCs/>
                <w:szCs w:val="20"/>
                <w:lang w:val="es-ES"/>
              </w:rPr>
            </w:pPr>
          </w:p>
          <w:p w14:paraId="42A53168" w14:textId="77777777" w:rsidR="00AC3AEE" w:rsidRPr="00450D38" w:rsidRDefault="00AC3AEE" w:rsidP="000B548B">
            <w:pPr>
              <w:numPr>
                <w:ilvl w:val="0"/>
                <w:numId w:val="15"/>
              </w:numPr>
              <w:suppressAutoHyphens/>
              <w:autoSpaceDN/>
              <w:spacing w:line="240" w:lineRule="auto"/>
              <w:ind w:left="456" w:right="91" w:hanging="456"/>
              <w:contextualSpacing/>
              <w:textAlignment w:val="auto"/>
              <w:rPr>
                <w:rFonts w:cs="Arial"/>
                <w:b/>
                <w:bCs/>
                <w:szCs w:val="20"/>
                <w:lang w:val="es-ES"/>
              </w:rPr>
            </w:pPr>
            <w:r w:rsidRPr="00450D38">
              <w:rPr>
                <w:rFonts w:cs="Arial"/>
                <w:szCs w:val="20"/>
                <w:lang w:val="es-ES"/>
              </w:rPr>
              <w:t>Poner en conocimiento de la OMI los siguientes informes:</w:t>
            </w:r>
          </w:p>
          <w:p w14:paraId="5665483C" w14:textId="77777777" w:rsidR="00AC3AEE" w:rsidRPr="00450D38" w:rsidRDefault="00AC3AEE" w:rsidP="00D6638C">
            <w:pPr>
              <w:autoSpaceDN/>
              <w:ind w:left="456" w:hanging="456"/>
              <w:contextualSpacing/>
              <w:textAlignment w:val="auto"/>
              <w:rPr>
                <w:rFonts w:cs="Arial"/>
                <w:b/>
                <w:bCs/>
                <w:szCs w:val="20"/>
                <w:lang w:val="es-ES"/>
              </w:rPr>
            </w:pPr>
          </w:p>
          <w:p w14:paraId="0690FD64" w14:textId="77777777" w:rsidR="00AC3AEE" w:rsidRPr="00450D38" w:rsidRDefault="00AC3AEE" w:rsidP="000B548B">
            <w:pPr>
              <w:numPr>
                <w:ilvl w:val="1"/>
                <w:numId w:val="15"/>
              </w:numPr>
              <w:suppressAutoHyphens/>
              <w:autoSpaceDN/>
              <w:spacing w:line="240" w:lineRule="auto"/>
              <w:ind w:left="886" w:right="90" w:hanging="283"/>
              <w:contextualSpacing/>
              <w:textAlignment w:val="auto"/>
              <w:rPr>
                <w:rFonts w:cs="Arial"/>
                <w:b/>
                <w:bCs/>
                <w:szCs w:val="20"/>
                <w:lang w:val="es-ES"/>
              </w:rPr>
            </w:pPr>
            <w:r w:rsidRPr="00450D38">
              <w:rPr>
                <w:rFonts w:cs="Arial"/>
                <w:szCs w:val="20"/>
                <w:lang w:val="es-ES"/>
              </w:rPr>
              <w:t>el informe que elaborará el Consejo Científico sobre las zonas de alto riesgo de colisión de las embarcaciones con los cetáceos y las recomendaciones sobre las medidas de mitigación adecuadas;</w:t>
            </w:r>
          </w:p>
          <w:p w14:paraId="0355A5C5" w14:textId="77777777" w:rsidR="00AC3AEE" w:rsidRPr="00450D38" w:rsidRDefault="00AC3AEE" w:rsidP="00450D38">
            <w:pPr>
              <w:autoSpaceDN/>
              <w:ind w:left="886" w:right="90" w:hanging="283"/>
              <w:contextualSpacing/>
              <w:textAlignment w:val="auto"/>
              <w:rPr>
                <w:rFonts w:cs="Arial"/>
                <w:b/>
                <w:bCs/>
                <w:szCs w:val="20"/>
                <w:lang w:val="es-ES"/>
              </w:rPr>
            </w:pPr>
          </w:p>
          <w:p w14:paraId="40104563" w14:textId="131F36ED" w:rsidR="00AE485B" w:rsidRPr="00450D38" w:rsidRDefault="00AC3AEE" w:rsidP="000B548B">
            <w:pPr>
              <w:numPr>
                <w:ilvl w:val="1"/>
                <w:numId w:val="15"/>
              </w:numPr>
              <w:suppressAutoHyphens/>
              <w:autoSpaceDN/>
              <w:spacing w:line="240" w:lineRule="auto"/>
              <w:ind w:left="886" w:right="90" w:hanging="283"/>
              <w:contextualSpacing/>
              <w:textAlignment w:val="auto"/>
              <w:rPr>
                <w:rFonts w:cs="Arial"/>
                <w:b/>
                <w:bCs/>
                <w:szCs w:val="20"/>
                <w:lang w:val="es-ES"/>
              </w:rPr>
            </w:pPr>
            <w:r w:rsidRPr="00450D38">
              <w:rPr>
                <w:rFonts w:cs="Arial"/>
                <w:szCs w:val="20"/>
                <w:lang w:val="es-CO"/>
              </w:rPr>
              <w:t xml:space="preserve">el reporte </w:t>
            </w:r>
            <w:r w:rsidRPr="00450D38">
              <w:rPr>
                <w:rFonts w:cs="Arial"/>
                <w:i/>
                <w:szCs w:val="20"/>
                <w:lang w:val="es-ES"/>
              </w:rPr>
              <w:t xml:space="preserve">Limitar el impacto global de las embarcaciones sobre los tiburones ballena: comprender una amenaza creciente para el pez más grande del mundo, </w:t>
            </w:r>
            <w:r w:rsidRPr="00450D38">
              <w:rPr>
                <w:rFonts w:cs="Arial"/>
                <w:iCs/>
                <w:szCs w:val="20"/>
                <w:lang w:val="es-ES"/>
              </w:rPr>
              <w:t xml:space="preserve">que se encuentra en UNEP/CMS/COP14/Inf.27.2.3, </w:t>
            </w:r>
            <w:r w:rsidRPr="00450D38">
              <w:rPr>
                <w:rFonts w:cs="Arial"/>
                <w:szCs w:val="20"/>
                <w:lang w:val="es-ES"/>
              </w:rPr>
              <w:t>y las</w:t>
            </w:r>
            <w:r w:rsidRPr="00450D38">
              <w:rPr>
                <w:rFonts w:cs="Arial"/>
                <w:i/>
                <w:szCs w:val="20"/>
                <w:lang w:val="es-ES"/>
              </w:rPr>
              <w:t xml:space="preserve"> Directrices sobre la reducción del riesgo de colisión de las embarcaciones con los tiburones ballena </w:t>
            </w:r>
            <w:r w:rsidRPr="00450D38">
              <w:rPr>
                <w:rFonts w:cs="Arial"/>
                <w:szCs w:val="20"/>
                <w:lang w:val="es-ES"/>
              </w:rPr>
              <w:t>los cuales están incluidas en la Resolución 14.5</w:t>
            </w:r>
            <w:r w:rsidRPr="00450D38">
              <w:rPr>
                <w:rFonts w:cs="Arial"/>
                <w:i/>
                <w:szCs w:val="20"/>
                <w:lang w:val="es-ES"/>
              </w:rPr>
              <w:t xml:space="preserve"> Reducir el riesgo de colisión de las embarcaciones con la megafauna marina.</w:t>
            </w:r>
          </w:p>
        </w:tc>
      </w:tr>
      <w:tr w:rsidR="00AE485B" w14:paraId="6A1864D1" w14:textId="4B42AF7F" w:rsidTr="00AE485B">
        <w:tc>
          <w:tcPr>
            <w:tcW w:w="1214" w:type="dxa"/>
          </w:tcPr>
          <w:p w14:paraId="6AF6DDB6" w14:textId="045A82BC" w:rsidR="00AE485B" w:rsidRPr="00A344AB" w:rsidRDefault="00AE485B">
            <w:r>
              <w:lastRenderedPageBreak/>
              <w:t>14.51</w:t>
            </w:r>
          </w:p>
        </w:tc>
        <w:tc>
          <w:tcPr>
            <w:tcW w:w="2574" w:type="dxa"/>
            <w:vMerge w:val="restart"/>
          </w:tcPr>
          <w:p w14:paraId="1BA46CDB" w14:textId="7797BF09" w:rsidR="00AE485B" w:rsidRPr="00B91D14" w:rsidRDefault="00B91D14" w:rsidP="00B91D14">
            <w:pPr>
              <w:pStyle w:val="Heading2"/>
              <w:rPr>
                <w:b/>
                <w:bCs/>
                <w:lang w:val="es-ES"/>
              </w:rPr>
            </w:pPr>
            <w:bookmarkStart w:id="22" w:name="_Toc162443096"/>
            <w:r w:rsidRPr="00947CCE">
              <w:rPr>
                <w:lang w:val="es-ES"/>
              </w:rPr>
              <w:t xml:space="preserve">Actividades </w:t>
            </w:r>
            <w:r>
              <w:rPr>
                <w:lang w:val="es-ES"/>
              </w:rPr>
              <w:t>d</w:t>
            </w:r>
            <w:r w:rsidRPr="00947CCE">
              <w:rPr>
                <w:lang w:val="es-ES"/>
              </w:rPr>
              <w:t xml:space="preserve">e Explotación </w:t>
            </w:r>
            <w:r>
              <w:rPr>
                <w:lang w:val="es-ES"/>
              </w:rPr>
              <w:t>d</w:t>
            </w:r>
            <w:r w:rsidRPr="00947CCE">
              <w:rPr>
                <w:lang w:val="es-ES"/>
              </w:rPr>
              <w:t xml:space="preserve">e Minerales </w:t>
            </w:r>
            <w:r>
              <w:rPr>
                <w:lang w:val="es-ES"/>
              </w:rPr>
              <w:t>d</w:t>
            </w:r>
            <w:r w:rsidRPr="00947CCE">
              <w:rPr>
                <w:lang w:val="es-ES"/>
              </w:rPr>
              <w:t xml:space="preserve">e </w:t>
            </w:r>
            <w:r>
              <w:rPr>
                <w:lang w:val="es-ES"/>
              </w:rPr>
              <w:t>l</w:t>
            </w:r>
            <w:r w:rsidRPr="00947CCE">
              <w:rPr>
                <w:lang w:val="es-ES"/>
              </w:rPr>
              <w:t xml:space="preserve">os Fondos Marinos </w:t>
            </w:r>
            <w:r>
              <w:rPr>
                <w:lang w:val="es-ES"/>
              </w:rPr>
              <w:t>y</w:t>
            </w:r>
            <w:r w:rsidRPr="00947CCE">
              <w:rPr>
                <w:lang w:val="es-ES"/>
              </w:rPr>
              <w:t xml:space="preserve"> Especies Migratorias</w:t>
            </w:r>
            <w:bookmarkEnd w:id="22"/>
          </w:p>
        </w:tc>
        <w:tc>
          <w:tcPr>
            <w:tcW w:w="4432" w:type="dxa"/>
          </w:tcPr>
          <w:p w14:paraId="245ECD5C" w14:textId="30EF164C"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Dirigido a las Partes</w:t>
            </w:r>
          </w:p>
        </w:tc>
        <w:tc>
          <w:tcPr>
            <w:tcW w:w="5667" w:type="dxa"/>
          </w:tcPr>
          <w:p w14:paraId="22100328" w14:textId="77777777" w:rsidR="00AC3AEE" w:rsidRPr="00450D38" w:rsidRDefault="00AC3AEE" w:rsidP="00D6638C">
            <w:pPr>
              <w:autoSpaceDN/>
              <w:ind w:left="456" w:hanging="456"/>
              <w:textAlignment w:val="auto"/>
              <w:rPr>
                <w:rFonts w:cs="Arial"/>
                <w:b/>
                <w:bCs/>
                <w:iCs/>
                <w:szCs w:val="20"/>
                <w:lang w:val="es-ES"/>
              </w:rPr>
            </w:pPr>
            <w:r w:rsidRPr="00450D38">
              <w:rPr>
                <w:rFonts w:cs="Arial"/>
                <w:iCs/>
                <w:szCs w:val="20"/>
                <w:lang w:val="es-ES"/>
              </w:rPr>
              <w:t>Se</w:t>
            </w:r>
            <w:r w:rsidRPr="00450D38">
              <w:rPr>
                <w:rFonts w:cs="Arial"/>
                <w:szCs w:val="20"/>
                <w:lang w:val="es-ES"/>
              </w:rPr>
              <w:t xml:space="preserve"> solicita a las Partes</w:t>
            </w:r>
            <w:r w:rsidRPr="00450D38">
              <w:rPr>
                <w:rFonts w:cs="Arial"/>
                <w:iCs/>
                <w:szCs w:val="20"/>
                <w:lang w:val="es-ES"/>
              </w:rPr>
              <w:t>:</w:t>
            </w:r>
          </w:p>
          <w:p w14:paraId="5B55E7A7" w14:textId="77777777" w:rsidR="00AC3AEE" w:rsidRPr="00450D38" w:rsidRDefault="00AC3AEE" w:rsidP="00D6638C">
            <w:pPr>
              <w:autoSpaceDN/>
              <w:ind w:left="456" w:hanging="456"/>
              <w:textAlignment w:val="auto"/>
              <w:rPr>
                <w:rFonts w:cs="Arial"/>
                <w:b/>
                <w:bCs/>
                <w:iCs/>
                <w:szCs w:val="20"/>
                <w:lang w:val="es-ES"/>
              </w:rPr>
            </w:pPr>
          </w:p>
          <w:p w14:paraId="09A4CE82" w14:textId="77777777" w:rsidR="00AC3AEE" w:rsidRPr="00450D38" w:rsidRDefault="00AC3AEE" w:rsidP="000B548B">
            <w:pPr>
              <w:numPr>
                <w:ilvl w:val="0"/>
                <w:numId w:val="93"/>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 xml:space="preserve">informar a la Secretaría, antes del 30 de junio de 2024, de cualquier información científica relevante o de otro tipo, incluyendo toda guía de EIA existente que </w:t>
            </w:r>
            <w:r w:rsidRPr="00450D38">
              <w:rPr>
                <w:rFonts w:cs="Arial"/>
                <w:szCs w:val="20"/>
                <w:lang w:val="es-ES"/>
              </w:rPr>
              <w:t>considere</w:t>
            </w:r>
            <w:r w:rsidRPr="00450D38">
              <w:rPr>
                <w:rFonts w:cs="Arial"/>
                <w:iCs/>
                <w:szCs w:val="20"/>
                <w:lang w:val="es-ES"/>
              </w:rPr>
              <w:t xml:space="preserve"> los efectos de </w:t>
            </w:r>
            <w:bookmarkStart w:id="23" w:name="_Hlk159021944"/>
            <w:r w:rsidRPr="00450D38">
              <w:rPr>
                <w:rFonts w:cs="Arial"/>
                <w:iCs/>
                <w:szCs w:val="20"/>
                <w:lang w:val="es-ES"/>
              </w:rPr>
              <w:t>las actividades de explotación de minerales en los fondos marinos sobre las especies migratorias, sus presas y sus ecosistema</w:t>
            </w:r>
            <w:r w:rsidRPr="00450D38">
              <w:rPr>
                <w:rFonts w:cs="Arial"/>
                <w:szCs w:val="20"/>
                <w:lang w:val="es-ES"/>
              </w:rPr>
              <w:t>s</w:t>
            </w:r>
            <w:bookmarkEnd w:id="23"/>
            <w:r w:rsidRPr="00450D38">
              <w:rPr>
                <w:rFonts w:cs="Arial"/>
                <w:iCs/>
                <w:szCs w:val="20"/>
                <w:lang w:val="es-ES"/>
              </w:rPr>
              <w:t>;</w:t>
            </w:r>
          </w:p>
          <w:p w14:paraId="129306BA" w14:textId="77777777" w:rsidR="00AC3AEE" w:rsidRPr="00450D38" w:rsidRDefault="00AC3AEE" w:rsidP="00D6638C">
            <w:pPr>
              <w:autoSpaceDN/>
              <w:ind w:left="456" w:hanging="456"/>
              <w:textAlignment w:val="auto"/>
              <w:rPr>
                <w:rFonts w:cs="Arial"/>
                <w:b/>
                <w:bCs/>
                <w:szCs w:val="20"/>
                <w:lang w:val="es-ES"/>
              </w:rPr>
            </w:pPr>
          </w:p>
          <w:p w14:paraId="2D75DB92" w14:textId="77777777" w:rsidR="00AC3AEE" w:rsidRPr="00450D38" w:rsidRDefault="00AC3AEE" w:rsidP="000B548B">
            <w:pPr>
              <w:numPr>
                <w:ilvl w:val="0"/>
                <w:numId w:val="93"/>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priorizar la investigación, incluyendo programas de seguimiento según proceda, sobre los impactos de </w:t>
            </w:r>
            <w:bookmarkStart w:id="24" w:name="_Hlk159022218"/>
            <w:r w:rsidRPr="00450D38">
              <w:rPr>
                <w:rFonts w:cs="Arial"/>
                <w:iCs/>
                <w:szCs w:val="20"/>
                <w:lang w:val="es-ES"/>
              </w:rPr>
              <w:t>las actividades de explotación de minerales en los fondos marinos sobre las especies migratorias, sus presas y sus ecosistema</w:t>
            </w:r>
            <w:r w:rsidRPr="00450D38">
              <w:rPr>
                <w:rFonts w:cs="Arial"/>
                <w:szCs w:val="20"/>
                <w:lang w:val="es-ES"/>
              </w:rPr>
              <w:t>s</w:t>
            </w:r>
            <w:bookmarkEnd w:id="24"/>
            <w:r w:rsidRPr="00450D38">
              <w:rPr>
                <w:rFonts w:cs="Arial"/>
                <w:szCs w:val="20"/>
                <w:lang w:val="es-ES"/>
              </w:rPr>
              <w:t>; and</w:t>
            </w:r>
          </w:p>
          <w:p w14:paraId="1D754D41" w14:textId="77777777" w:rsidR="00AC3AEE" w:rsidRPr="00450D38" w:rsidRDefault="00AC3AEE" w:rsidP="00D6638C">
            <w:pPr>
              <w:autoSpaceDN/>
              <w:ind w:left="456" w:hanging="456"/>
              <w:textAlignment w:val="auto"/>
              <w:rPr>
                <w:rFonts w:cs="Arial"/>
                <w:b/>
                <w:bCs/>
                <w:szCs w:val="20"/>
                <w:lang w:val="es-ES"/>
              </w:rPr>
            </w:pPr>
          </w:p>
          <w:p w14:paraId="58536E62" w14:textId="32881E92" w:rsidR="00AE485B" w:rsidRPr="00450D38" w:rsidRDefault="00AC3AEE" w:rsidP="000B548B">
            <w:pPr>
              <w:numPr>
                <w:ilvl w:val="0"/>
                <w:numId w:val="93"/>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apoyar el trabajo del </w:t>
            </w:r>
            <w:r w:rsidRPr="00450D38">
              <w:rPr>
                <w:rFonts w:cs="Arial"/>
                <w:iCs/>
                <w:szCs w:val="20"/>
                <w:lang w:val="es-ES"/>
              </w:rPr>
              <w:t>Consejo Científico tal como se describe en 14.52 (a) y (b);</w:t>
            </w:r>
          </w:p>
        </w:tc>
      </w:tr>
      <w:tr w:rsidR="00AE485B" w14:paraId="7BDF48F6" w14:textId="13BE77E0" w:rsidTr="00AE485B">
        <w:tc>
          <w:tcPr>
            <w:tcW w:w="1214" w:type="dxa"/>
          </w:tcPr>
          <w:p w14:paraId="797735E2" w14:textId="1D4FC608" w:rsidR="00AE485B" w:rsidRPr="00A344AB" w:rsidRDefault="00AE485B">
            <w:r>
              <w:t>14.52</w:t>
            </w:r>
          </w:p>
        </w:tc>
        <w:tc>
          <w:tcPr>
            <w:tcW w:w="2574" w:type="dxa"/>
            <w:vMerge/>
          </w:tcPr>
          <w:p w14:paraId="6D5B1C01" w14:textId="77777777" w:rsidR="00AE485B" w:rsidRDefault="00AE485B" w:rsidP="002778B6">
            <w:pPr>
              <w:jc w:val="left"/>
              <w:rPr>
                <w:lang w:val="en-GB"/>
              </w:rPr>
            </w:pPr>
          </w:p>
        </w:tc>
        <w:tc>
          <w:tcPr>
            <w:tcW w:w="4432" w:type="dxa"/>
          </w:tcPr>
          <w:p w14:paraId="6106E9D6" w14:textId="7E46555E"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Dirigido al Consejo Científico</w:t>
            </w:r>
          </w:p>
        </w:tc>
        <w:tc>
          <w:tcPr>
            <w:tcW w:w="5667" w:type="dxa"/>
          </w:tcPr>
          <w:p w14:paraId="076C1978" w14:textId="77777777" w:rsidR="00AC3AEE" w:rsidRPr="00450D38" w:rsidRDefault="00AC3AEE" w:rsidP="00450D38">
            <w:pPr>
              <w:autoSpaceDN/>
              <w:textAlignment w:val="auto"/>
              <w:rPr>
                <w:rFonts w:cs="Arial"/>
                <w:b/>
                <w:bCs/>
                <w:szCs w:val="20"/>
                <w:lang w:val="es-ES"/>
              </w:rPr>
            </w:pPr>
            <w:r w:rsidRPr="00450D38">
              <w:rPr>
                <w:rFonts w:cs="Arial"/>
                <w:szCs w:val="20"/>
                <w:lang w:val="es-ES"/>
              </w:rPr>
              <w:t>Se solicita al Consejo Científico, en función de la disponibilidad de recursos externos:</w:t>
            </w:r>
          </w:p>
          <w:p w14:paraId="5919BD2D" w14:textId="77777777" w:rsidR="00AC3AEE" w:rsidRPr="00450D38" w:rsidRDefault="00AC3AEE" w:rsidP="00D6638C">
            <w:pPr>
              <w:autoSpaceDN/>
              <w:ind w:left="456" w:hanging="456"/>
              <w:textAlignment w:val="auto"/>
              <w:rPr>
                <w:rFonts w:cs="Arial"/>
                <w:b/>
                <w:bCs/>
                <w:szCs w:val="20"/>
                <w:lang w:val="es-ES"/>
              </w:rPr>
            </w:pPr>
          </w:p>
          <w:p w14:paraId="4B7B441C" w14:textId="77777777" w:rsidR="00AC3AEE" w:rsidRPr="00450D38" w:rsidRDefault="00AC3AEE" w:rsidP="000B548B">
            <w:pPr>
              <w:numPr>
                <w:ilvl w:val="0"/>
                <w:numId w:val="94"/>
              </w:numPr>
              <w:suppressAutoHyphens/>
              <w:autoSpaceDN/>
              <w:spacing w:line="240" w:lineRule="auto"/>
              <w:ind w:left="456" w:hanging="456"/>
              <w:textAlignment w:val="auto"/>
              <w:rPr>
                <w:rFonts w:cs="Arial"/>
                <w:b/>
                <w:bCs/>
                <w:szCs w:val="20"/>
                <w:lang w:val="es-ES"/>
              </w:rPr>
            </w:pPr>
            <w:r w:rsidRPr="00450D38">
              <w:rPr>
                <w:rFonts w:cs="Arial"/>
                <w:szCs w:val="20"/>
                <w:lang w:val="es-ES"/>
              </w:rPr>
              <w:t>elaborar un informe sobre el estado de los conocimientos relativos a los efectos de</w:t>
            </w:r>
            <w:r w:rsidRPr="00450D38">
              <w:rPr>
                <w:rFonts w:cs="Arial"/>
                <w:iCs/>
                <w:szCs w:val="20"/>
                <w:lang w:val="es-ES"/>
              </w:rPr>
              <w:t xml:space="preserve"> las actividades de explotación de minerales en los fondos marinos sobre las especies migratorias, sus presas y sus ecosistema</w:t>
            </w:r>
            <w:r w:rsidRPr="00450D38">
              <w:rPr>
                <w:rFonts w:cs="Arial"/>
                <w:szCs w:val="20"/>
                <w:lang w:val="es-ES"/>
              </w:rPr>
              <w:t>s, incluyendo la identificación de carencias en el conocimiento que deben solventarse;</w:t>
            </w:r>
          </w:p>
          <w:p w14:paraId="52F0BB11" w14:textId="77777777" w:rsidR="00AC3AEE" w:rsidRPr="00450D38" w:rsidRDefault="00AC3AEE" w:rsidP="00D6638C">
            <w:pPr>
              <w:autoSpaceDN/>
              <w:ind w:left="456" w:hanging="456"/>
              <w:textAlignment w:val="auto"/>
              <w:rPr>
                <w:rFonts w:cs="Arial"/>
                <w:b/>
                <w:bCs/>
                <w:szCs w:val="20"/>
                <w:lang w:val="es-ES"/>
              </w:rPr>
            </w:pPr>
          </w:p>
          <w:p w14:paraId="78454D4B" w14:textId="77777777" w:rsidR="00AC3AEE" w:rsidRPr="00450D38" w:rsidRDefault="00AC3AEE" w:rsidP="000B548B">
            <w:pPr>
              <w:numPr>
                <w:ilvl w:val="0"/>
                <w:numId w:val="94"/>
              </w:numPr>
              <w:suppressAutoHyphens/>
              <w:autoSpaceDN/>
              <w:spacing w:line="240" w:lineRule="auto"/>
              <w:ind w:left="456" w:hanging="456"/>
              <w:textAlignment w:val="auto"/>
              <w:rPr>
                <w:rFonts w:cs="Arial"/>
                <w:b/>
                <w:bCs/>
                <w:szCs w:val="20"/>
                <w:lang w:val="es-ES"/>
              </w:rPr>
            </w:pPr>
            <w:r w:rsidRPr="00450D38">
              <w:rPr>
                <w:rFonts w:cs="Arial"/>
                <w:szCs w:val="20"/>
                <w:lang w:val="es-ES"/>
              </w:rPr>
              <w:t>sobre la base de los resultados del informe anterior, colaborar con la Autoridad Internacional de los Fondos Marinos para compartir conocimientos y elaborar orientaciones específicas sobre EIA, como sea necesario, además de cualquier otra orientación pertinente disponible, que tenga en cuenta los impactos de las actividades de explotación minera de los fondos marinos sobre las especies marinas migratorias, sus presas y sus ecosistemas; y</w:t>
            </w:r>
          </w:p>
          <w:p w14:paraId="15B33973" w14:textId="77777777" w:rsidR="00AC3AEE" w:rsidRPr="00450D38" w:rsidRDefault="00AC3AEE" w:rsidP="00D6638C">
            <w:pPr>
              <w:autoSpaceDN/>
              <w:ind w:left="456" w:hanging="456"/>
              <w:textAlignment w:val="auto"/>
              <w:rPr>
                <w:rFonts w:cs="Arial"/>
                <w:b/>
                <w:bCs/>
                <w:szCs w:val="20"/>
                <w:lang w:val="es-ES"/>
              </w:rPr>
            </w:pPr>
          </w:p>
          <w:p w14:paraId="0D0990CA" w14:textId="0F8F4BBC" w:rsidR="00AE485B" w:rsidRPr="00450D38" w:rsidRDefault="00AC3AEE" w:rsidP="000B548B">
            <w:pPr>
              <w:numPr>
                <w:ilvl w:val="0"/>
                <w:numId w:val="94"/>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lastRenderedPageBreak/>
              <w:t>informar a la Conferencia de las Partes en su 15</w:t>
            </w:r>
            <w:r w:rsidRPr="00450D38">
              <w:rPr>
                <w:rFonts w:cs="Arial"/>
                <w:szCs w:val="20"/>
                <w:vertAlign w:val="superscript"/>
                <w:lang w:val="es-ES"/>
              </w:rPr>
              <w:t>a</w:t>
            </w:r>
            <w:r w:rsidRPr="00450D38">
              <w:rPr>
                <w:rFonts w:cs="Arial"/>
                <w:szCs w:val="20"/>
                <w:lang w:val="es-ES"/>
              </w:rPr>
              <w:t xml:space="preserve"> reunión sobre los progresos realizados en aplicación de la presente decisión.</w:t>
            </w:r>
          </w:p>
        </w:tc>
      </w:tr>
      <w:tr w:rsidR="00AE485B" w14:paraId="1CF020ED" w14:textId="430442A4" w:rsidTr="00AE485B">
        <w:tc>
          <w:tcPr>
            <w:tcW w:w="1214" w:type="dxa"/>
          </w:tcPr>
          <w:p w14:paraId="761CCD9C" w14:textId="199F3225" w:rsidR="00AE485B" w:rsidRPr="00A344AB" w:rsidRDefault="00AE485B">
            <w:r>
              <w:lastRenderedPageBreak/>
              <w:t>14.53</w:t>
            </w:r>
          </w:p>
        </w:tc>
        <w:tc>
          <w:tcPr>
            <w:tcW w:w="2574" w:type="dxa"/>
            <w:vMerge/>
          </w:tcPr>
          <w:p w14:paraId="4A08CE1C" w14:textId="77777777" w:rsidR="00AE485B" w:rsidRDefault="00AE485B" w:rsidP="002778B6">
            <w:pPr>
              <w:jc w:val="left"/>
              <w:rPr>
                <w:lang w:val="en-GB"/>
              </w:rPr>
            </w:pPr>
          </w:p>
        </w:tc>
        <w:tc>
          <w:tcPr>
            <w:tcW w:w="4432" w:type="dxa"/>
          </w:tcPr>
          <w:p w14:paraId="489CA9B3" w14:textId="04D909F3"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5D7AFF55" w14:textId="77777777" w:rsidR="00AC3AEE" w:rsidRPr="00450D38" w:rsidRDefault="00AC3AEE" w:rsidP="00D6638C">
            <w:pPr>
              <w:autoSpaceDN/>
              <w:ind w:left="456" w:hanging="456"/>
              <w:textAlignment w:val="auto"/>
              <w:rPr>
                <w:rFonts w:cs="Arial"/>
                <w:b/>
                <w:bCs/>
                <w:szCs w:val="20"/>
                <w:lang w:val="es-ES"/>
              </w:rPr>
            </w:pPr>
            <w:r w:rsidRPr="00450D38">
              <w:rPr>
                <w:rFonts w:cs="Arial"/>
                <w:szCs w:val="20"/>
                <w:lang w:val="es-ES"/>
              </w:rPr>
              <w:t>La Secretaría deberá:</w:t>
            </w:r>
          </w:p>
          <w:p w14:paraId="52A257C3" w14:textId="77777777" w:rsidR="00AC3AEE" w:rsidRPr="00450D38" w:rsidRDefault="00AC3AEE" w:rsidP="00D6638C">
            <w:pPr>
              <w:autoSpaceDN/>
              <w:ind w:left="456" w:hanging="456"/>
              <w:textAlignment w:val="auto"/>
              <w:rPr>
                <w:rFonts w:cs="Arial"/>
                <w:b/>
                <w:bCs/>
                <w:szCs w:val="20"/>
                <w:lang w:val="es-ES"/>
              </w:rPr>
            </w:pPr>
          </w:p>
          <w:p w14:paraId="390DC5A8" w14:textId="77777777" w:rsidR="00AC3AEE" w:rsidRPr="00450D38" w:rsidRDefault="00AC3AEE" w:rsidP="000B548B">
            <w:pPr>
              <w:pStyle w:val="ListParagraph"/>
              <w:numPr>
                <w:ilvl w:val="0"/>
                <w:numId w:val="95"/>
              </w:numPr>
              <w:suppressAutoHyphens/>
              <w:autoSpaceDN/>
              <w:spacing w:line="240" w:lineRule="auto"/>
              <w:ind w:left="456" w:hanging="456"/>
              <w:textAlignment w:val="auto"/>
              <w:rPr>
                <w:rFonts w:cs="Arial"/>
                <w:b/>
                <w:bCs/>
                <w:szCs w:val="20"/>
                <w:lang w:val="es-ES"/>
              </w:rPr>
            </w:pPr>
            <w:r w:rsidRPr="00450D38">
              <w:rPr>
                <w:rFonts w:cs="Arial"/>
                <w:szCs w:val="20"/>
                <w:lang w:val="es-ES"/>
              </w:rPr>
              <w:t>informar a la ISA de esta decisión de la COP14 y facilitar la colaboración con la ISA y otros organismos pertinentes, según proceda, a fin de aumentar la concienciación sobre las especies migratorias, sus presas, y sus ecosistemas en los debates pertinentes sobre las actividades de explotación de minerales en los fondos marinos; y</w:t>
            </w:r>
          </w:p>
          <w:p w14:paraId="6064947F" w14:textId="77777777" w:rsidR="00AC3AEE" w:rsidRPr="00450D38" w:rsidRDefault="00AC3AEE" w:rsidP="00D6638C">
            <w:pPr>
              <w:pStyle w:val="ListParagraph"/>
              <w:autoSpaceDN/>
              <w:ind w:left="456" w:hanging="456"/>
              <w:textAlignment w:val="auto"/>
              <w:rPr>
                <w:rFonts w:cs="Arial"/>
                <w:b/>
                <w:bCs/>
                <w:szCs w:val="20"/>
                <w:lang w:val="es-ES"/>
              </w:rPr>
            </w:pPr>
          </w:p>
          <w:p w14:paraId="157D5C55" w14:textId="0A950207" w:rsidR="00AE485B" w:rsidRPr="00450D38" w:rsidRDefault="00AC3AEE" w:rsidP="000B548B">
            <w:pPr>
              <w:pStyle w:val="ListParagraph"/>
              <w:numPr>
                <w:ilvl w:val="0"/>
                <w:numId w:val="95"/>
              </w:numPr>
              <w:suppressAutoHyphens/>
              <w:autoSpaceDN/>
              <w:spacing w:line="240" w:lineRule="auto"/>
              <w:ind w:left="456" w:hanging="456"/>
              <w:textAlignment w:val="auto"/>
              <w:rPr>
                <w:rFonts w:cs="Arial"/>
                <w:b/>
                <w:bCs/>
                <w:szCs w:val="20"/>
                <w:lang w:val="es-ES"/>
              </w:rPr>
            </w:pPr>
            <w:r w:rsidRPr="00450D38">
              <w:rPr>
                <w:rFonts w:cs="Arial"/>
                <w:szCs w:val="20"/>
                <w:lang w:val="es-ES"/>
              </w:rPr>
              <w:t>facilitar el trabajo del Consejo Científico según se indica en 14.52 (a) y (b).</w:t>
            </w:r>
          </w:p>
        </w:tc>
      </w:tr>
      <w:tr w:rsidR="00AE485B" w14:paraId="6F2098A8" w14:textId="054BD8B0" w:rsidTr="00AE485B">
        <w:tc>
          <w:tcPr>
            <w:tcW w:w="1214" w:type="dxa"/>
          </w:tcPr>
          <w:p w14:paraId="44E0A11C" w14:textId="33F36313" w:rsidR="00AE485B" w:rsidRPr="00A344AB" w:rsidRDefault="00AE485B">
            <w:r>
              <w:t>14.54</w:t>
            </w:r>
          </w:p>
        </w:tc>
        <w:tc>
          <w:tcPr>
            <w:tcW w:w="2574" w:type="dxa"/>
            <w:vMerge w:val="restart"/>
          </w:tcPr>
          <w:p w14:paraId="4DA63F48" w14:textId="50FE5806" w:rsidR="00B91D14" w:rsidRPr="00FF1156" w:rsidRDefault="00B91D14" w:rsidP="00B91D14">
            <w:pPr>
              <w:pStyle w:val="Heading2"/>
              <w:rPr>
                <w:b/>
                <w:lang w:val="es-ES"/>
              </w:rPr>
            </w:pPr>
            <w:bookmarkStart w:id="25" w:name="_Toc162443097"/>
            <w:r w:rsidRPr="00FF1156">
              <w:rPr>
                <w:lang w:val="es-ES"/>
              </w:rPr>
              <w:t xml:space="preserve">Avistamiento </w:t>
            </w:r>
            <w:r>
              <w:rPr>
                <w:lang w:val="es-ES"/>
              </w:rPr>
              <w:t>d</w:t>
            </w:r>
            <w:r w:rsidRPr="00FF1156">
              <w:rPr>
                <w:lang w:val="es-ES"/>
              </w:rPr>
              <w:t>e Fauna Marina</w:t>
            </w:r>
            <w:bookmarkEnd w:id="25"/>
          </w:p>
          <w:p w14:paraId="78917A52" w14:textId="2BBEB158" w:rsidR="00AE485B" w:rsidRPr="00916F62" w:rsidRDefault="00AE485B" w:rsidP="00F74D36">
            <w:pPr>
              <w:pStyle w:val="Heading2"/>
              <w:rPr>
                <w:lang w:val="en-GB"/>
              </w:rPr>
            </w:pPr>
          </w:p>
        </w:tc>
        <w:tc>
          <w:tcPr>
            <w:tcW w:w="4432" w:type="dxa"/>
          </w:tcPr>
          <w:p w14:paraId="20F34BA8" w14:textId="16C6E491"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49C48711" w14:textId="2E1E52F7" w:rsidR="00AE485B" w:rsidRPr="00450D38" w:rsidRDefault="00AC3AEE" w:rsidP="00450D38">
            <w:pPr>
              <w:rPr>
                <w:rFonts w:eastAsia="Times New Roman" w:cs="Arial"/>
                <w:b/>
                <w:bCs/>
                <w:iCs/>
                <w:kern w:val="0"/>
                <w:szCs w:val="20"/>
                <w:lang w:val="es-ES"/>
                <w14:ligatures w14:val="none"/>
              </w:rPr>
            </w:pPr>
            <w:r w:rsidRPr="00450D38">
              <w:rPr>
                <w:rFonts w:cs="Arial"/>
                <w:iCs/>
                <w:szCs w:val="20"/>
                <w:lang w:val="es-ES"/>
              </w:rPr>
              <w:t xml:space="preserve">Se alienta a las Partes </w:t>
            </w:r>
            <w:r w:rsidRPr="00450D38">
              <w:rPr>
                <w:rFonts w:cs="Arial"/>
                <w:szCs w:val="20"/>
                <w:lang w:val="es-ES"/>
              </w:rPr>
              <w:t xml:space="preserve">a que divulguen </w:t>
            </w:r>
            <w:r w:rsidRPr="00450D38">
              <w:rPr>
                <w:rFonts w:cs="Arial"/>
                <w:iCs/>
                <w:szCs w:val="20"/>
                <w:lang w:val="es-ES"/>
              </w:rPr>
              <w:t xml:space="preserve">las </w:t>
            </w:r>
            <w:r w:rsidRPr="00450D38">
              <w:rPr>
                <w:rFonts w:cs="Arial"/>
                <w:i/>
                <w:szCs w:val="20"/>
                <w:lang w:val="es-ES"/>
              </w:rPr>
              <w:t>Directrices sobre las interacciones recreativas en el agua con fauna marina</w:t>
            </w:r>
            <w:r w:rsidRPr="00450D38">
              <w:rPr>
                <w:rFonts w:cs="Arial"/>
                <w:iCs/>
                <w:szCs w:val="20"/>
                <w:lang w:val="es-ES"/>
              </w:rPr>
              <w:t xml:space="preserve"> a las organizaciones y operadores pertinentes de sus países, y a que las utilicen en la planificación nacional.</w:t>
            </w:r>
          </w:p>
        </w:tc>
      </w:tr>
      <w:tr w:rsidR="00AE485B" w14:paraId="6FEAF4E3" w14:textId="137E7AAF" w:rsidTr="00AE485B">
        <w:tc>
          <w:tcPr>
            <w:tcW w:w="1214" w:type="dxa"/>
          </w:tcPr>
          <w:p w14:paraId="40B4F58B" w14:textId="795ECE75" w:rsidR="00AE485B" w:rsidRPr="00A344AB" w:rsidRDefault="00AE485B">
            <w:r>
              <w:t>14.55</w:t>
            </w:r>
          </w:p>
        </w:tc>
        <w:tc>
          <w:tcPr>
            <w:tcW w:w="2574" w:type="dxa"/>
            <w:vMerge/>
          </w:tcPr>
          <w:p w14:paraId="793CA837" w14:textId="77777777" w:rsidR="00AE485B" w:rsidRDefault="00AE485B" w:rsidP="002778B6">
            <w:pPr>
              <w:jc w:val="left"/>
              <w:rPr>
                <w:lang w:val="en-GB"/>
              </w:rPr>
            </w:pPr>
          </w:p>
        </w:tc>
        <w:tc>
          <w:tcPr>
            <w:tcW w:w="4432" w:type="dxa"/>
          </w:tcPr>
          <w:p w14:paraId="0B6D5A0C" w14:textId="1EFDB34F"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 xml:space="preserve">Dirigido al Consejo Científico </w:t>
            </w:r>
          </w:p>
        </w:tc>
        <w:tc>
          <w:tcPr>
            <w:tcW w:w="5667" w:type="dxa"/>
          </w:tcPr>
          <w:p w14:paraId="57E37887" w14:textId="77777777" w:rsidR="00AC3AEE" w:rsidRPr="00450D38" w:rsidRDefault="00AC3AEE" w:rsidP="00450D38">
            <w:pPr>
              <w:autoSpaceDN/>
              <w:textAlignment w:val="auto"/>
              <w:rPr>
                <w:rFonts w:cs="Arial"/>
                <w:b/>
                <w:bCs/>
                <w:szCs w:val="20"/>
                <w:lang w:val="es-ES"/>
              </w:rPr>
            </w:pPr>
            <w:r w:rsidRPr="00450D38">
              <w:rPr>
                <w:rFonts w:cs="Arial"/>
                <w:szCs w:val="20"/>
                <w:lang w:val="es-ES"/>
              </w:rPr>
              <w:t>Se solicita al Consejo Científico, en función de la disponibilidad de recursos externos:</w:t>
            </w:r>
          </w:p>
          <w:p w14:paraId="4C93B7F9" w14:textId="77777777" w:rsidR="00AC3AEE" w:rsidRPr="00450D38" w:rsidRDefault="00AC3AEE" w:rsidP="00D6638C">
            <w:pPr>
              <w:autoSpaceDN/>
              <w:ind w:left="456" w:hanging="456"/>
              <w:textAlignment w:val="auto"/>
              <w:rPr>
                <w:rFonts w:cs="Arial"/>
                <w:b/>
                <w:bCs/>
                <w:szCs w:val="20"/>
                <w:lang w:val="es-ES"/>
              </w:rPr>
            </w:pPr>
          </w:p>
          <w:p w14:paraId="5A0598A2" w14:textId="77777777" w:rsidR="00AC3AEE" w:rsidRPr="00450D38" w:rsidRDefault="00AC3AEE" w:rsidP="000B548B">
            <w:pPr>
              <w:numPr>
                <w:ilvl w:val="0"/>
                <w:numId w:val="96"/>
              </w:numPr>
              <w:suppressAutoHyphens/>
              <w:autoSpaceDN/>
              <w:spacing w:line="240" w:lineRule="auto"/>
              <w:ind w:left="456" w:hanging="456"/>
              <w:textAlignment w:val="auto"/>
              <w:rPr>
                <w:rFonts w:eastAsia="Arial" w:cs="Arial"/>
                <w:b/>
                <w:bCs/>
                <w:szCs w:val="20"/>
                <w:lang w:val="es-ES"/>
              </w:rPr>
            </w:pPr>
            <w:r w:rsidRPr="00450D38">
              <w:rPr>
                <w:rFonts w:eastAsia="Arial" w:cs="Arial"/>
                <w:szCs w:val="20"/>
                <w:lang w:val="es-ES"/>
              </w:rPr>
              <w:t>elaborar un informe que evalúe los efectos a largo plazo y la importancia biológica de las perturbaciones provocadas por las interacciones en el agua y por los barcos a todas las especies marinas incluidas en la lista de la CMS, y redactar recomendaciones dirigidas a las Partes;</w:t>
            </w:r>
          </w:p>
          <w:p w14:paraId="23BD5C24" w14:textId="77777777" w:rsidR="00AC3AEE" w:rsidRPr="00450D38" w:rsidRDefault="00AC3AEE" w:rsidP="00D6638C">
            <w:pPr>
              <w:autoSpaceDN/>
              <w:ind w:left="456" w:hanging="456"/>
              <w:textAlignment w:val="auto"/>
              <w:rPr>
                <w:rFonts w:eastAsia="Arial" w:cs="Arial"/>
                <w:b/>
                <w:bCs/>
                <w:szCs w:val="20"/>
                <w:lang w:val="es-ES"/>
              </w:rPr>
            </w:pPr>
          </w:p>
          <w:p w14:paraId="32848A06" w14:textId="77777777" w:rsidR="00AC3AEE" w:rsidRPr="00450D38" w:rsidRDefault="00AC3AEE" w:rsidP="000B548B">
            <w:pPr>
              <w:numPr>
                <w:ilvl w:val="0"/>
                <w:numId w:val="96"/>
              </w:numPr>
              <w:suppressAutoHyphens/>
              <w:autoSpaceDN/>
              <w:spacing w:line="240" w:lineRule="auto"/>
              <w:ind w:left="456" w:hanging="456"/>
              <w:textAlignment w:val="auto"/>
              <w:rPr>
                <w:rFonts w:eastAsia="Arial" w:cs="Arial"/>
                <w:b/>
                <w:bCs/>
                <w:szCs w:val="20"/>
                <w:lang w:val="es-ES"/>
              </w:rPr>
            </w:pPr>
            <w:r w:rsidRPr="00450D38">
              <w:rPr>
                <w:rFonts w:eastAsia="Arial" w:cs="Arial"/>
                <w:szCs w:val="20"/>
                <w:lang w:val="es-ES"/>
              </w:rPr>
              <w:t>recomendar en qué áreas las actividades deben limitarse estrictamente a actividades realizadas desde embarcaciones desde una distancia mayor respecto de las poblaciones particularmente vulnerables, y redactar recomendaciones dirigidas a las Partes;</w:t>
            </w:r>
          </w:p>
          <w:p w14:paraId="21AFE3D2" w14:textId="77777777" w:rsidR="00AC3AEE" w:rsidRPr="00450D38" w:rsidRDefault="00AC3AEE" w:rsidP="00D6638C">
            <w:pPr>
              <w:pStyle w:val="ListParagraph"/>
              <w:ind w:left="456" w:hanging="456"/>
              <w:rPr>
                <w:rFonts w:eastAsia="Arial" w:cs="Arial"/>
                <w:b/>
                <w:bCs/>
                <w:szCs w:val="20"/>
                <w:lang w:val="es-ES"/>
              </w:rPr>
            </w:pPr>
          </w:p>
          <w:p w14:paraId="73C3A862" w14:textId="77777777" w:rsidR="00AC3AEE" w:rsidRPr="00450D38" w:rsidRDefault="00AC3AEE" w:rsidP="000B548B">
            <w:pPr>
              <w:numPr>
                <w:ilvl w:val="0"/>
                <w:numId w:val="96"/>
              </w:numPr>
              <w:suppressAutoHyphens/>
              <w:autoSpaceDN/>
              <w:spacing w:line="240" w:lineRule="auto"/>
              <w:ind w:left="456" w:hanging="456"/>
              <w:textAlignment w:val="auto"/>
              <w:rPr>
                <w:rFonts w:eastAsia="Arial" w:cs="Arial"/>
                <w:b/>
                <w:bCs/>
                <w:szCs w:val="20"/>
                <w:lang w:val="es-ES"/>
              </w:rPr>
            </w:pPr>
            <w:r w:rsidRPr="00450D38">
              <w:rPr>
                <w:rFonts w:eastAsia="Arial" w:cs="Arial"/>
                <w:szCs w:val="20"/>
                <w:lang w:val="es-ES"/>
              </w:rPr>
              <w:t xml:space="preserve">estudiar la conveniencia de elaborar un documento guía sobre el uso de vehículos aéreos y submarinos no tripulados y otras tecnologías pertinentes utilizadas en </w:t>
            </w:r>
            <w:r w:rsidRPr="00450D38">
              <w:rPr>
                <w:rFonts w:eastAsia="Arial" w:cs="Arial"/>
                <w:szCs w:val="20"/>
                <w:lang w:val="es-ES"/>
              </w:rPr>
              <w:lastRenderedPageBreak/>
              <w:t>torno a la fauna marina durante las actividades recreativas; y</w:t>
            </w:r>
          </w:p>
          <w:p w14:paraId="341FA12D" w14:textId="77777777" w:rsidR="00AC3AEE" w:rsidRPr="00450D38" w:rsidRDefault="00AC3AEE" w:rsidP="00D6638C">
            <w:pPr>
              <w:autoSpaceDN/>
              <w:ind w:left="456" w:hanging="456"/>
              <w:textAlignment w:val="auto"/>
              <w:rPr>
                <w:rFonts w:cs="Arial"/>
                <w:b/>
                <w:bCs/>
                <w:szCs w:val="20"/>
                <w:lang w:val="es-ES"/>
              </w:rPr>
            </w:pPr>
          </w:p>
          <w:p w14:paraId="76354770" w14:textId="0F03F763" w:rsidR="00AE485B" w:rsidRPr="00450D38" w:rsidRDefault="00AC3AEE" w:rsidP="000B548B">
            <w:pPr>
              <w:numPr>
                <w:ilvl w:val="0"/>
                <w:numId w:val="96"/>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informar a la Conferencia de las Partes en su 15.</w:t>
            </w:r>
            <w:r w:rsidRPr="00450D38">
              <w:rPr>
                <w:rFonts w:cs="Arial"/>
                <w:szCs w:val="20"/>
                <w:vertAlign w:val="superscript"/>
                <w:lang w:val="es-ES"/>
              </w:rPr>
              <w:t>a</w:t>
            </w:r>
            <w:r w:rsidRPr="00450D38">
              <w:rPr>
                <w:rFonts w:cs="Arial"/>
                <w:szCs w:val="20"/>
                <w:lang w:val="es-ES"/>
              </w:rPr>
              <w:t xml:space="preserve"> reunión acerca de los avances realizados en la implementación de la presente Decisión.</w:t>
            </w:r>
          </w:p>
        </w:tc>
      </w:tr>
      <w:tr w:rsidR="00AE485B" w14:paraId="366E1A9D" w14:textId="750298E8" w:rsidTr="00AE485B">
        <w:tc>
          <w:tcPr>
            <w:tcW w:w="1214" w:type="dxa"/>
          </w:tcPr>
          <w:p w14:paraId="47D21A95" w14:textId="20BB0ED1" w:rsidR="00AE485B" w:rsidRPr="00A344AB" w:rsidRDefault="00AE485B">
            <w:r>
              <w:lastRenderedPageBreak/>
              <w:t>14.56</w:t>
            </w:r>
          </w:p>
        </w:tc>
        <w:tc>
          <w:tcPr>
            <w:tcW w:w="2574" w:type="dxa"/>
            <w:vMerge/>
          </w:tcPr>
          <w:p w14:paraId="625299BF" w14:textId="77777777" w:rsidR="00AE485B" w:rsidRDefault="00AE485B" w:rsidP="002778B6">
            <w:pPr>
              <w:jc w:val="left"/>
              <w:rPr>
                <w:lang w:val="en-GB"/>
              </w:rPr>
            </w:pPr>
          </w:p>
        </w:tc>
        <w:tc>
          <w:tcPr>
            <w:tcW w:w="4432" w:type="dxa"/>
          </w:tcPr>
          <w:p w14:paraId="6FA45B67" w14:textId="5F2800A0"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6FB77981" w14:textId="77777777" w:rsidR="00AC3AEE" w:rsidRPr="00450D38" w:rsidRDefault="00AC3AEE" w:rsidP="00450D38">
            <w:pPr>
              <w:autoSpaceDN/>
              <w:textAlignment w:val="auto"/>
              <w:rPr>
                <w:rFonts w:cs="Arial"/>
                <w:b/>
                <w:bCs/>
                <w:iCs/>
                <w:szCs w:val="20"/>
                <w:lang w:val="es-ES"/>
              </w:rPr>
            </w:pPr>
            <w:r w:rsidRPr="00450D38">
              <w:rPr>
                <w:rFonts w:cs="Arial"/>
                <w:szCs w:val="20"/>
                <w:lang w:val="es-ES"/>
              </w:rPr>
              <w:t>La Secretaría, sujeta a la disponibilidad de recursos externos, deberá:</w:t>
            </w:r>
          </w:p>
          <w:p w14:paraId="6CBD389B" w14:textId="77777777" w:rsidR="00AC3AEE" w:rsidRPr="00450D38" w:rsidRDefault="00AC3AEE" w:rsidP="00D6638C">
            <w:pPr>
              <w:autoSpaceDN/>
              <w:ind w:left="456" w:hanging="456"/>
              <w:textAlignment w:val="auto"/>
              <w:rPr>
                <w:rFonts w:cs="Arial"/>
                <w:b/>
                <w:bCs/>
                <w:iCs/>
                <w:szCs w:val="20"/>
                <w:lang w:val="es-ES"/>
              </w:rPr>
            </w:pPr>
          </w:p>
          <w:p w14:paraId="32317E22" w14:textId="77777777" w:rsidR="00AC3AEE" w:rsidRPr="00450D38" w:rsidRDefault="00AC3AEE" w:rsidP="000B548B">
            <w:pPr>
              <w:numPr>
                <w:ilvl w:val="0"/>
                <w:numId w:val="97"/>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ayudar al Consejo Científico a implementar la Decisión 14.55; y</w:t>
            </w:r>
          </w:p>
          <w:p w14:paraId="2FC0A084" w14:textId="77777777" w:rsidR="00AC3AEE" w:rsidRPr="00450D38" w:rsidRDefault="00AC3AEE" w:rsidP="00D6638C">
            <w:pPr>
              <w:adjustRightInd w:val="0"/>
              <w:ind w:left="456" w:hanging="456"/>
              <w:textAlignment w:val="auto"/>
              <w:rPr>
                <w:rFonts w:cs="Arial"/>
                <w:b/>
                <w:bCs/>
                <w:szCs w:val="20"/>
                <w:lang w:val="es-ES"/>
              </w:rPr>
            </w:pPr>
          </w:p>
          <w:p w14:paraId="7FB0FAFB" w14:textId="3691B55F" w:rsidR="00AE485B" w:rsidRPr="00450D38" w:rsidRDefault="00AC3AEE" w:rsidP="000B548B">
            <w:pPr>
              <w:numPr>
                <w:ilvl w:val="0"/>
                <w:numId w:val="97"/>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combinar las </w:t>
            </w:r>
            <w:r w:rsidRPr="00450D38">
              <w:rPr>
                <w:rFonts w:cs="Arial"/>
                <w:i/>
                <w:iCs/>
                <w:szCs w:val="20"/>
                <w:lang w:val="es-ES"/>
              </w:rPr>
              <w:t>Directrices sobre el avistamiento de fauna marina desde embarcaciones</w:t>
            </w:r>
            <w:r w:rsidRPr="00450D38">
              <w:rPr>
                <w:rFonts w:cs="Arial"/>
                <w:szCs w:val="20"/>
                <w:lang w:val="es-ES"/>
              </w:rPr>
              <w:t xml:space="preserve">, anexadas a la Resolución 11.29 (Rev.COP12), y las </w:t>
            </w:r>
            <w:r w:rsidRPr="00450D38">
              <w:rPr>
                <w:rFonts w:cs="Arial"/>
                <w:i/>
                <w:iCs/>
                <w:szCs w:val="20"/>
                <w:lang w:val="es-ES"/>
              </w:rPr>
              <w:t>Directrices sobre las interacciones recreativas en el agua con fauna marina</w:t>
            </w:r>
            <w:r w:rsidRPr="00450D38">
              <w:rPr>
                <w:rFonts w:cs="Arial"/>
                <w:szCs w:val="20"/>
                <w:lang w:val="es-ES"/>
              </w:rPr>
              <w:t>, anexadas a la Resolución 12.16 (Rev.COP14) en una Publicación de la Serie Técnica de la CMS.</w:t>
            </w:r>
          </w:p>
        </w:tc>
      </w:tr>
      <w:tr w:rsidR="00AE485B" w14:paraId="14E674AF" w14:textId="43997561" w:rsidTr="00AE485B">
        <w:tc>
          <w:tcPr>
            <w:tcW w:w="1214" w:type="dxa"/>
          </w:tcPr>
          <w:p w14:paraId="508D5C3E" w14:textId="4C2D2B71" w:rsidR="00AE485B" w:rsidRPr="00A344AB" w:rsidRDefault="00B8259B">
            <w:r>
              <w:t>1</w:t>
            </w:r>
            <w:r w:rsidR="00DF44BA">
              <w:t>4.57</w:t>
            </w:r>
          </w:p>
        </w:tc>
        <w:tc>
          <w:tcPr>
            <w:tcW w:w="2574" w:type="dxa"/>
            <w:vMerge w:val="restart"/>
          </w:tcPr>
          <w:p w14:paraId="5A189010" w14:textId="19794E30" w:rsidR="00AE485B" w:rsidRPr="00B91D14" w:rsidRDefault="00B91D14" w:rsidP="00B91D14">
            <w:pPr>
              <w:pStyle w:val="Heading2"/>
            </w:pPr>
            <w:bookmarkStart w:id="26" w:name="_Toc162443098"/>
            <w:r w:rsidRPr="00B91D14">
              <w:t xml:space="preserve">Áreas Importantes </w:t>
            </w:r>
            <w:r>
              <w:t>p</w:t>
            </w:r>
            <w:r w:rsidRPr="00B91D14">
              <w:t xml:space="preserve">ara </w:t>
            </w:r>
            <w:r>
              <w:t>l</w:t>
            </w:r>
            <w:r w:rsidRPr="00B91D14">
              <w:t>os Mamíferos Marinos</w:t>
            </w:r>
            <w:bookmarkEnd w:id="26"/>
          </w:p>
        </w:tc>
        <w:tc>
          <w:tcPr>
            <w:tcW w:w="4432" w:type="dxa"/>
          </w:tcPr>
          <w:p w14:paraId="11DFA37E" w14:textId="7888530D"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063F55C3" w14:textId="77777777" w:rsidR="00AC3AEE" w:rsidRPr="00450D38" w:rsidRDefault="00AC3AEE" w:rsidP="00D6638C">
            <w:pPr>
              <w:autoSpaceDN/>
              <w:ind w:left="456" w:hanging="456"/>
              <w:textAlignment w:val="auto"/>
              <w:rPr>
                <w:rFonts w:cs="Arial"/>
                <w:b/>
                <w:bCs/>
                <w:iCs/>
                <w:szCs w:val="20"/>
                <w:lang w:val="es-ES"/>
              </w:rPr>
            </w:pPr>
            <w:r w:rsidRPr="00450D38">
              <w:rPr>
                <w:rFonts w:cs="Arial"/>
                <w:iCs/>
                <w:szCs w:val="20"/>
                <w:lang w:val="es-ES"/>
              </w:rPr>
              <w:t xml:space="preserve">Se solicita a las Partes que: </w:t>
            </w:r>
          </w:p>
          <w:p w14:paraId="46C9C719" w14:textId="77777777" w:rsidR="00AC3AEE" w:rsidRPr="00450D38" w:rsidRDefault="00AC3AEE" w:rsidP="00D6638C">
            <w:pPr>
              <w:autoSpaceDN/>
              <w:ind w:left="456" w:hanging="456"/>
              <w:textAlignment w:val="auto"/>
              <w:rPr>
                <w:rFonts w:cs="Arial"/>
                <w:b/>
                <w:bCs/>
                <w:iCs/>
                <w:szCs w:val="20"/>
                <w:lang w:val="es-ES"/>
              </w:rPr>
            </w:pPr>
          </w:p>
          <w:p w14:paraId="45E7D8D5" w14:textId="77777777" w:rsidR="00AC3AEE" w:rsidRPr="00450D38" w:rsidRDefault="00AC3AEE" w:rsidP="000B548B">
            <w:pPr>
              <w:numPr>
                <w:ilvl w:val="0"/>
                <w:numId w:val="98"/>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que utilicen, según proceda, las áreas importantes para mamíferos marinos (AIMM) identificadas y publicadas en el sitio web del Grupo de Trabajo conjunto de la Comisión Supervivencia de Especies/Comisión Mundial de Áreas Protegidas (CSE/CMAP) de la UICN sobre áreas protegidas para los mamíferos marinos (</w:t>
            </w:r>
            <w:hyperlink r:id="rId18" w:history="1">
              <w:r w:rsidRPr="00450D38">
                <w:rPr>
                  <w:rFonts w:cs="Arial"/>
                  <w:iCs/>
                  <w:szCs w:val="20"/>
                  <w:u w:val="single"/>
                  <w:lang w:val="es-ES"/>
                </w:rPr>
                <w:t>www.marinemammalhabitat.org</w:t>
              </w:r>
            </w:hyperlink>
            <w:r w:rsidRPr="00450D38">
              <w:rPr>
                <w:rFonts w:cs="Arial"/>
                <w:iCs/>
                <w:szCs w:val="20"/>
                <w:lang w:val="es-ES"/>
              </w:rPr>
              <w:t>) cuando se trate de identificar los hábitats en riesgo o de diseñar medidas de mitigación de amenazas y al designar áreas marinas protegidas o en general con fines de planificación espacial de las áreas marinas para apoyar la conservación de los mamíferos marinos; y</w:t>
            </w:r>
          </w:p>
          <w:p w14:paraId="6A76398B" w14:textId="77777777" w:rsidR="00AC3AEE" w:rsidRPr="00450D38" w:rsidRDefault="00AC3AEE" w:rsidP="00D6638C">
            <w:pPr>
              <w:adjustRightInd w:val="0"/>
              <w:ind w:left="456" w:hanging="456"/>
              <w:textAlignment w:val="auto"/>
              <w:rPr>
                <w:rFonts w:cs="Arial"/>
                <w:b/>
                <w:bCs/>
                <w:iCs/>
                <w:szCs w:val="20"/>
                <w:highlight w:val="yellow"/>
                <w:lang w:val="es-ES"/>
              </w:rPr>
            </w:pPr>
          </w:p>
          <w:p w14:paraId="7138F05D" w14:textId="288E9DBB" w:rsidR="00AE485B" w:rsidRPr="00450D38" w:rsidRDefault="00AC3AEE" w:rsidP="000B548B">
            <w:pPr>
              <w:numPr>
                <w:ilvl w:val="0"/>
                <w:numId w:val="98"/>
              </w:numPr>
              <w:suppressAutoHyphens/>
              <w:autoSpaceDN/>
              <w:adjustRightInd w:val="0"/>
              <w:spacing w:line="240" w:lineRule="auto"/>
              <w:ind w:left="456" w:hanging="456"/>
              <w:textAlignment w:val="auto"/>
              <w:rPr>
                <w:rFonts w:cs="Arial"/>
                <w:b/>
                <w:bCs/>
                <w:iCs/>
                <w:szCs w:val="20"/>
                <w:u w:val="single"/>
                <w:lang w:val="es-ES"/>
              </w:rPr>
            </w:pPr>
            <w:r w:rsidRPr="00450D38">
              <w:rPr>
                <w:rFonts w:cs="Arial"/>
                <w:iCs/>
                <w:szCs w:val="20"/>
                <w:lang w:val="es-ES"/>
              </w:rPr>
              <w:t>informen a la Conferencia de las Partes en su 15.ª reunión sobre los progresos realizados en la aplicación de la decisión.</w:t>
            </w:r>
            <w:r w:rsidRPr="00450D38">
              <w:rPr>
                <w:rFonts w:cs="Arial"/>
                <w:iCs/>
                <w:szCs w:val="20"/>
                <w:u w:val="single"/>
                <w:lang w:val="es-ES"/>
              </w:rPr>
              <w:t xml:space="preserve"> </w:t>
            </w:r>
          </w:p>
        </w:tc>
      </w:tr>
      <w:tr w:rsidR="00AE485B" w14:paraId="6653ED52" w14:textId="306A0FBB" w:rsidTr="00AE485B">
        <w:tc>
          <w:tcPr>
            <w:tcW w:w="1214" w:type="dxa"/>
          </w:tcPr>
          <w:p w14:paraId="2F4AF8BB" w14:textId="62DE1F29" w:rsidR="00AE485B" w:rsidRPr="00A344AB" w:rsidRDefault="00AE485B">
            <w:r>
              <w:t>14.58</w:t>
            </w:r>
          </w:p>
        </w:tc>
        <w:tc>
          <w:tcPr>
            <w:tcW w:w="2574" w:type="dxa"/>
            <w:vMerge/>
          </w:tcPr>
          <w:p w14:paraId="6A34DE38" w14:textId="77777777" w:rsidR="00AE485B" w:rsidRDefault="00AE485B" w:rsidP="002778B6">
            <w:pPr>
              <w:jc w:val="left"/>
              <w:rPr>
                <w:lang w:val="en-GB"/>
              </w:rPr>
            </w:pPr>
          </w:p>
        </w:tc>
        <w:tc>
          <w:tcPr>
            <w:tcW w:w="4432" w:type="dxa"/>
          </w:tcPr>
          <w:p w14:paraId="6989C32A" w14:textId="3D2543CE"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6FEA3ACB" w14:textId="488DA21C" w:rsidR="00AE485B" w:rsidRPr="00450D38" w:rsidRDefault="00AC3AEE" w:rsidP="00450D38">
            <w:pPr>
              <w:autoSpaceDN/>
              <w:adjustRightInd w:val="0"/>
              <w:textAlignment w:val="auto"/>
              <w:rPr>
                <w:rFonts w:cs="Arial"/>
                <w:b/>
                <w:bCs/>
                <w:iCs/>
                <w:szCs w:val="20"/>
                <w:lang w:val="es-ES"/>
              </w:rPr>
            </w:pPr>
            <w:r w:rsidRPr="00450D38">
              <w:rPr>
                <w:rFonts w:cs="Arial"/>
                <w:iCs/>
                <w:szCs w:val="20"/>
                <w:lang w:val="es-ES"/>
              </w:rPr>
              <w:t xml:space="preserve">Se alienta a las Partes a que apliquen los criterios relativos a las AIMM para identificar zonas importantes para los </w:t>
            </w:r>
            <w:r w:rsidRPr="00450D38">
              <w:rPr>
                <w:rFonts w:cs="Arial"/>
                <w:iCs/>
                <w:szCs w:val="20"/>
                <w:lang w:val="es-ES"/>
              </w:rPr>
              <w:lastRenderedPageBreak/>
              <w:t>mamíferos marinos, incluso en regiones que aún no han sido evaluadas por la CSE/CMAP de la UICN.</w:t>
            </w:r>
          </w:p>
        </w:tc>
      </w:tr>
      <w:tr w:rsidR="00AE485B" w14:paraId="2594995B" w14:textId="07DE70FD" w:rsidTr="00AE485B">
        <w:tc>
          <w:tcPr>
            <w:tcW w:w="1214" w:type="dxa"/>
          </w:tcPr>
          <w:p w14:paraId="6294C359" w14:textId="2D8BFA5B" w:rsidR="00AE485B" w:rsidRPr="00A344AB" w:rsidRDefault="00AE485B">
            <w:r>
              <w:lastRenderedPageBreak/>
              <w:t>14.59</w:t>
            </w:r>
          </w:p>
        </w:tc>
        <w:tc>
          <w:tcPr>
            <w:tcW w:w="2574" w:type="dxa"/>
            <w:vMerge/>
          </w:tcPr>
          <w:p w14:paraId="00172359" w14:textId="77777777" w:rsidR="00AE485B" w:rsidRDefault="00AE485B" w:rsidP="002778B6">
            <w:pPr>
              <w:jc w:val="left"/>
              <w:rPr>
                <w:lang w:val="en-GB"/>
              </w:rPr>
            </w:pPr>
          </w:p>
        </w:tc>
        <w:tc>
          <w:tcPr>
            <w:tcW w:w="4432" w:type="dxa"/>
          </w:tcPr>
          <w:p w14:paraId="5D1BFDC5" w14:textId="3A277A1E"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Dirigido al Consejo Científico</w:t>
            </w:r>
          </w:p>
        </w:tc>
        <w:tc>
          <w:tcPr>
            <w:tcW w:w="5667" w:type="dxa"/>
          </w:tcPr>
          <w:p w14:paraId="7BA15B78" w14:textId="39ED5B11" w:rsidR="00AE485B" w:rsidRPr="00450D38" w:rsidRDefault="00AC3AEE" w:rsidP="00450D38">
            <w:pPr>
              <w:autoSpaceDN/>
              <w:textAlignment w:val="auto"/>
              <w:rPr>
                <w:rFonts w:cs="Arial"/>
                <w:b/>
                <w:bCs/>
                <w:szCs w:val="20"/>
                <w:lang w:val="es-ES"/>
              </w:rPr>
            </w:pPr>
            <w:r w:rsidRPr="00450D38">
              <w:rPr>
                <w:rFonts w:cs="Arial"/>
                <w:szCs w:val="20"/>
                <w:lang w:val="es-ES"/>
              </w:rPr>
              <w:t>Se solicita al Consejo Científico que colabore con el Grupo de Trabajo conjunto de la CSE/CMAP de la UICN sobre áreas protegidas para los mamíferos marinos con el fin de incluir datos sobre los mamíferos marinos incluidos en la CMS en la identificación de las AIMM.</w:t>
            </w:r>
          </w:p>
        </w:tc>
      </w:tr>
      <w:tr w:rsidR="00AE485B" w14:paraId="5933298B" w14:textId="783F0852" w:rsidTr="00AE485B">
        <w:tc>
          <w:tcPr>
            <w:tcW w:w="1214" w:type="dxa"/>
          </w:tcPr>
          <w:p w14:paraId="6EF26628" w14:textId="66C45E2F" w:rsidR="00AE485B" w:rsidRPr="00A344AB" w:rsidRDefault="00AE485B">
            <w:r>
              <w:t>14.60</w:t>
            </w:r>
          </w:p>
        </w:tc>
        <w:tc>
          <w:tcPr>
            <w:tcW w:w="2574" w:type="dxa"/>
            <w:vMerge/>
          </w:tcPr>
          <w:p w14:paraId="6446108E" w14:textId="77777777" w:rsidR="00AE485B" w:rsidRDefault="00AE485B" w:rsidP="002778B6">
            <w:pPr>
              <w:jc w:val="left"/>
              <w:rPr>
                <w:lang w:val="en-GB"/>
              </w:rPr>
            </w:pPr>
          </w:p>
        </w:tc>
        <w:tc>
          <w:tcPr>
            <w:tcW w:w="4432" w:type="dxa"/>
          </w:tcPr>
          <w:p w14:paraId="4F3D42D6" w14:textId="03490DE8"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525A1AE5" w14:textId="77777777" w:rsidR="00AC3AEE" w:rsidRPr="00450D38" w:rsidRDefault="00AC3AEE" w:rsidP="00D6638C">
            <w:pPr>
              <w:autoSpaceDN/>
              <w:ind w:left="456" w:hanging="456"/>
              <w:textAlignment w:val="auto"/>
              <w:rPr>
                <w:rFonts w:cs="Arial"/>
                <w:b/>
                <w:bCs/>
                <w:szCs w:val="20"/>
                <w:lang w:val="es-ES"/>
              </w:rPr>
            </w:pPr>
            <w:r w:rsidRPr="00450D38">
              <w:rPr>
                <w:rFonts w:cs="Arial"/>
                <w:szCs w:val="20"/>
                <w:lang w:val="es-ES"/>
              </w:rPr>
              <w:t>La Secretaría deberá:</w:t>
            </w:r>
          </w:p>
          <w:p w14:paraId="65C6AD96" w14:textId="77777777" w:rsidR="00AC3AEE" w:rsidRPr="00450D38" w:rsidRDefault="00AC3AEE" w:rsidP="00D6638C">
            <w:pPr>
              <w:ind w:left="456" w:hanging="456"/>
              <w:rPr>
                <w:rFonts w:cs="Arial"/>
                <w:b/>
                <w:bCs/>
                <w:szCs w:val="20"/>
                <w:lang w:val="es-ES"/>
              </w:rPr>
            </w:pPr>
          </w:p>
          <w:p w14:paraId="11FE5100" w14:textId="77777777" w:rsidR="00AC3AEE" w:rsidRPr="00450D38" w:rsidRDefault="00AC3AEE" w:rsidP="000B548B">
            <w:pPr>
              <w:pStyle w:val="ListParagraph"/>
              <w:widowControl w:val="0"/>
              <w:numPr>
                <w:ilvl w:val="0"/>
                <w:numId w:val="99"/>
              </w:numPr>
              <w:suppressAutoHyphens/>
              <w:autoSpaceDE w:val="0"/>
              <w:spacing w:line="240" w:lineRule="auto"/>
              <w:ind w:left="456" w:hanging="456"/>
              <w:rPr>
                <w:rFonts w:cs="Arial"/>
                <w:b/>
                <w:bCs/>
                <w:szCs w:val="20"/>
                <w:lang w:val="es-ES"/>
              </w:rPr>
            </w:pPr>
            <w:r w:rsidRPr="00450D38">
              <w:rPr>
                <w:rFonts w:cs="Arial"/>
                <w:szCs w:val="20"/>
                <w:lang w:val="es-ES"/>
              </w:rPr>
              <w:t>informar a las Partes de las AIMM recientemente identificadas y de las especies pertinentes incluidas en la CMS;</w:t>
            </w:r>
          </w:p>
          <w:p w14:paraId="647629FD" w14:textId="77777777" w:rsidR="00AC3AEE" w:rsidRPr="00450D38" w:rsidRDefault="00AC3AEE" w:rsidP="00D6638C">
            <w:pPr>
              <w:ind w:left="456" w:hanging="456"/>
              <w:rPr>
                <w:rFonts w:cs="Arial"/>
                <w:b/>
                <w:bCs/>
                <w:szCs w:val="20"/>
                <w:lang w:val="es-ES"/>
              </w:rPr>
            </w:pPr>
          </w:p>
          <w:p w14:paraId="2435C992" w14:textId="77777777" w:rsidR="00AC3AEE" w:rsidRPr="00450D38" w:rsidRDefault="00AC3AEE" w:rsidP="000B548B">
            <w:pPr>
              <w:pStyle w:val="ListParagraph"/>
              <w:widowControl w:val="0"/>
              <w:numPr>
                <w:ilvl w:val="0"/>
                <w:numId w:val="99"/>
              </w:numPr>
              <w:suppressAutoHyphens/>
              <w:autoSpaceDE w:val="0"/>
              <w:spacing w:line="240" w:lineRule="auto"/>
              <w:ind w:left="456" w:hanging="456"/>
              <w:rPr>
                <w:rFonts w:cs="Arial"/>
                <w:b/>
                <w:bCs/>
                <w:szCs w:val="20"/>
                <w:lang w:val="es-ES"/>
              </w:rPr>
            </w:pPr>
            <w:r w:rsidRPr="00450D38">
              <w:rPr>
                <w:rFonts w:cs="Arial"/>
                <w:szCs w:val="20"/>
                <w:lang w:val="es-ES"/>
              </w:rPr>
              <w:t>establecer contacto con otras organizaciones regionales e internacionales competentes para señalar a su atención el valor de la identificación de las AIMM para la planificación de la conservación, así como de las AIMM ya identificadas; y</w:t>
            </w:r>
          </w:p>
          <w:p w14:paraId="3E82A6C7" w14:textId="77777777" w:rsidR="00AC3AEE" w:rsidRPr="00450D38" w:rsidRDefault="00AC3AEE" w:rsidP="00D6638C">
            <w:pPr>
              <w:ind w:left="456" w:hanging="456"/>
              <w:rPr>
                <w:rFonts w:cs="Arial"/>
                <w:b/>
                <w:bCs/>
                <w:szCs w:val="20"/>
                <w:lang w:val="es-ES"/>
              </w:rPr>
            </w:pPr>
          </w:p>
          <w:p w14:paraId="252F2A33" w14:textId="62D28DEB" w:rsidR="00AE485B" w:rsidRPr="00450D38" w:rsidRDefault="00AC3AEE" w:rsidP="000B548B">
            <w:pPr>
              <w:pStyle w:val="ListParagraph"/>
              <w:widowControl w:val="0"/>
              <w:numPr>
                <w:ilvl w:val="0"/>
                <w:numId w:val="99"/>
              </w:numPr>
              <w:suppressAutoHyphens/>
              <w:autoSpaceDE w:val="0"/>
              <w:spacing w:line="240" w:lineRule="auto"/>
              <w:ind w:left="456" w:hanging="456"/>
              <w:rPr>
                <w:rFonts w:cs="Arial"/>
                <w:b/>
                <w:bCs/>
                <w:szCs w:val="20"/>
                <w:lang w:val="es-ES"/>
              </w:rPr>
            </w:pPr>
            <w:r w:rsidRPr="00450D38">
              <w:rPr>
                <w:rFonts w:cs="Arial"/>
                <w:szCs w:val="20"/>
                <w:lang w:val="es-ES"/>
              </w:rPr>
              <w:t>buscar una mayor cooperación y coordinación con el Acuerdo en el marco de la Convención de las Naciones Unidas sobre el Derecho del Mar relativo a la conservación y el uso sostenible de la diversidad biológica marina de las zonas situadas fuera de la jurisdicción nacional.</w:t>
            </w:r>
          </w:p>
        </w:tc>
      </w:tr>
      <w:tr w:rsidR="00AE485B" w14:paraId="2017E0E1" w14:textId="1D72BC79" w:rsidTr="00AE485B">
        <w:tc>
          <w:tcPr>
            <w:tcW w:w="1214" w:type="dxa"/>
          </w:tcPr>
          <w:p w14:paraId="68171805" w14:textId="2D45FE6D" w:rsidR="00AE485B" w:rsidRPr="00A344AB" w:rsidRDefault="00AE485B">
            <w:r>
              <w:t>14.61</w:t>
            </w:r>
          </w:p>
        </w:tc>
        <w:tc>
          <w:tcPr>
            <w:tcW w:w="2574" w:type="dxa"/>
            <w:vMerge w:val="restart"/>
          </w:tcPr>
          <w:p w14:paraId="2AC94A21" w14:textId="5F2184D0" w:rsidR="00B91D14" w:rsidRPr="0076412C" w:rsidRDefault="00B91D14" w:rsidP="00B91D14">
            <w:pPr>
              <w:pStyle w:val="Heading2"/>
              <w:rPr>
                <w:b/>
                <w:lang w:val="es-ES"/>
              </w:rPr>
            </w:pPr>
            <w:bookmarkStart w:id="27" w:name="_Toc162443099"/>
            <w:r w:rsidRPr="0076412C">
              <w:rPr>
                <w:lang w:val="es-ES"/>
              </w:rPr>
              <w:t xml:space="preserve">Áreas Importantes </w:t>
            </w:r>
            <w:r>
              <w:rPr>
                <w:lang w:val="es-ES"/>
              </w:rPr>
              <w:t>d</w:t>
            </w:r>
            <w:r w:rsidRPr="0076412C">
              <w:rPr>
                <w:lang w:val="es-ES"/>
              </w:rPr>
              <w:t xml:space="preserve">e Tiburones </w:t>
            </w:r>
            <w:r>
              <w:rPr>
                <w:lang w:val="es-ES"/>
              </w:rPr>
              <w:t>y</w:t>
            </w:r>
            <w:r w:rsidRPr="0076412C">
              <w:rPr>
                <w:lang w:val="es-ES"/>
              </w:rPr>
              <w:t xml:space="preserve"> Rayas (ISRA)</w:t>
            </w:r>
            <w:bookmarkEnd w:id="27"/>
          </w:p>
          <w:p w14:paraId="59015C5E" w14:textId="2D7CE0D0" w:rsidR="00AE485B" w:rsidRPr="00B91D14" w:rsidRDefault="00AE485B" w:rsidP="00F74D36">
            <w:pPr>
              <w:pStyle w:val="Heading2"/>
              <w:rPr>
                <w:lang w:val="es-ES"/>
              </w:rPr>
            </w:pPr>
          </w:p>
        </w:tc>
        <w:tc>
          <w:tcPr>
            <w:tcW w:w="4432" w:type="dxa"/>
          </w:tcPr>
          <w:p w14:paraId="53BEFB96" w14:textId="60C0A09C"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4FA92034" w14:textId="77777777" w:rsidR="00AC3AEE" w:rsidRPr="00450D38" w:rsidRDefault="00AC3AEE" w:rsidP="00D6638C">
            <w:pPr>
              <w:autoSpaceDN/>
              <w:ind w:left="456" w:hanging="456"/>
              <w:textAlignment w:val="auto"/>
              <w:rPr>
                <w:rFonts w:cs="Arial"/>
                <w:b/>
                <w:bCs/>
                <w:iCs/>
                <w:szCs w:val="20"/>
                <w:lang w:val="es-ES"/>
              </w:rPr>
            </w:pPr>
            <w:r w:rsidRPr="00450D38">
              <w:rPr>
                <w:rFonts w:cs="Arial"/>
                <w:iCs/>
                <w:szCs w:val="20"/>
                <w:lang w:val="es-ES"/>
              </w:rPr>
              <w:t>Se solicita a las Partes:</w:t>
            </w:r>
          </w:p>
          <w:p w14:paraId="2645561D" w14:textId="77777777" w:rsidR="00AC3AEE" w:rsidRPr="00450D38" w:rsidRDefault="00AC3AEE" w:rsidP="00D6638C">
            <w:pPr>
              <w:ind w:left="456" w:hanging="456"/>
              <w:rPr>
                <w:rFonts w:cs="Arial"/>
                <w:b/>
                <w:bCs/>
                <w:iCs/>
                <w:szCs w:val="20"/>
                <w:lang w:val="es-ES"/>
              </w:rPr>
            </w:pPr>
          </w:p>
          <w:p w14:paraId="4D056D9A" w14:textId="77777777" w:rsidR="00AC3AEE" w:rsidRPr="00450D38" w:rsidRDefault="00AC3AEE" w:rsidP="000B548B">
            <w:pPr>
              <w:numPr>
                <w:ilvl w:val="0"/>
                <w:numId w:val="100"/>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apoyen la identificación de nuevas ISRA;</w:t>
            </w:r>
          </w:p>
          <w:p w14:paraId="644A8954" w14:textId="77777777" w:rsidR="00AC3AEE" w:rsidRPr="00450D38" w:rsidRDefault="00AC3AEE" w:rsidP="00D6638C">
            <w:pPr>
              <w:autoSpaceDN/>
              <w:adjustRightInd w:val="0"/>
              <w:ind w:left="456" w:hanging="456"/>
              <w:textAlignment w:val="auto"/>
              <w:rPr>
                <w:rFonts w:cs="Arial"/>
                <w:b/>
                <w:bCs/>
                <w:iCs/>
                <w:szCs w:val="20"/>
                <w:lang w:val="es-ES"/>
              </w:rPr>
            </w:pPr>
          </w:p>
          <w:p w14:paraId="1A835A4C" w14:textId="77777777" w:rsidR="00AC3AEE" w:rsidRPr="00450D38" w:rsidRDefault="00AC3AEE" w:rsidP="000B548B">
            <w:pPr>
              <w:numPr>
                <w:ilvl w:val="0"/>
                <w:numId w:val="100"/>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tengan en cuenta las ISRA identificadas para la planificación espacial y las acciones de conservación con vistas a la aplicación de las Metas 1 y 3 del Marco Mundial para la Diversidad Biológica, incluso a través de las Estrategias y Planes de Acción Nacionales en materia de Diversidad Biológica (EPANB); e</w:t>
            </w:r>
          </w:p>
          <w:p w14:paraId="3C2BD5F9" w14:textId="77777777" w:rsidR="00AC3AEE" w:rsidRPr="00450D38" w:rsidRDefault="00AC3AEE" w:rsidP="00D6638C">
            <w:pPr>
              <w:pStyle w:val="ListParagraph"/>
              <w:ind w:left="456" w:hanging="456"/>
              <w:rPr>
                <w:rFonts w:cs="Arial"/>
                <w:b/>
                <w:bCs/>
                <w:iCs/>
                <w:szCs w:val="20"/>
                <w:lang w:val="es-ES"/>
              </w:rPr>
            </w:pPr>
          </w:p>
          <w:p w14:paraId="55B52E8B" w14:textId="2E630B5D" w:rsidR="00AE485B" w:rsidRPr="00450D38" w:rsidRDefault="00AC3AEE" w:rsidP="000B548B">
            <w:pPr>
              <w:numPr>
                <w:ilvl w:val="0"/>
                <w:numId w:val="100"/>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lastRenderedPageBreak/>
              <w:t>informen a la Conferencia de las Partes en su 15ª reunión sobre los progresos realizados en la aplicación de la decisión de mitigar las amenazas a las ISRA a través de sus Informes Nacionales.</w:t>
            </w:r>
          </w:p>
        </w:tc>
      </w:tr>
      <w:tr w:rsidR="00AE485B" w14:paraId="0E6A305B" w14:textId="22C77A5E" w:rsidTr="00AE485B">
        <w:tc>
          <w:tcPr>
            <w:tcW w:w="1214" w:type="dxa"/>
          </w:tcPr>
          <w:p w14:paraId="7612F5EB" w14:textId="1F7353BB" w:rsidR="00AE485B" w:rsidRPr="00A344AB" w:rsidRDefault="00AE485B">
            <w:r>
              <w:lastRenderedPageBreak/>
              <w:t>14.62</w:t>
            </w:r>
          </w:p>
        </w:tc>
        <w:tc>
          <w:tcPr>
            <w:tcW w:w="2574" w:type="dxa"/>
            <w:vMerge/>
          </w:tcPr>
          <w:p w14:paraId="50712039" w14:textId="77777777" w:rsidR="00AE485B" w:rsidRDefault="00AE485B" w:rsidP="002778B6">
            <w:pPr>
              <w:jc w:val="left"/>
              <w:rPr>
                <w:lang w:val="en-GB"/>
              </w:rPr>
            </w:pPr>
          </w:p>
        </w:tc>
        <w:tc>
          <w:tcPr>
            <w:tcW w:w="4432" w:type="dxa"/>
          </w:tcPr>
          <w:p w14:paraId="3A7567E1" w14:textId="081B2177"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Dirigido a las Partes, organizaciones intergubernamentales y no gubernamentales</w:t>
            </w:r>
          </w:p>
        </w:tc>
        <w:tc>
          <w:tcPr>
            <w:tcW w:w="5667" w:type="dxa"/>
          </w:tcPr>
          <w:p w14:paraId="59AE22E4" w14:textId="2912136B" w:rsidR="00AE485B" w:rsidRPr="00450D38" w:rsidRDefault="00AC3AEE" w:rsidP="00450D38">
            <w:pPr>
              <w:rPr>
                <w:rFonts w:eastAsia="Calibri" w:cs="Arial"/>
                <w:b/>
                <w:bCs/>
                <w:kern w:val="0"/>
                <w:szCs w:val="20"/>
                <w:lang w:val="es-ES"/>
                <w14:ligatures w14:val="none"/>
              </w:rPr>
            </w:pPr>
            <w:r w:rsidRPr="00450D38">
              <w:rPr>
                <w:rFonts w:cs="Arial"/>
                <w:szCs w:val="20"/>
                <w:lang w:val="es-ES"/>
              </w:rPr>
              <w:t>Se alienta a las Partes, a las organizaciones intergubernamentales y no gubernamentales a colaborar activamente con el Grupo de Especialistas en Tiburones de la CSE de la UICN y prestarle apoyo técnico en el proceso de identificación de áreas importantes para los tiburones y rayas a escala mundial.</w:t>
            </w:r>
          </w:p>
        </w:tc>
      </w:tr>
      <w:tr w:rsidR="00AE485B" w14:paraId="333A7E8E" w14:textId="087D6E42" w:rsidTr="00AE485B">
        <w:tc>
          <w:tcPr>
            <w:tcW w:w="1214" w:type="dxa"/>
          </w:tcPr>
          <w:p w14:paraId="4F1E9B25" w14:textId="6CA1FD7C" w:rsidR="00AE485B" w:rsidRPr="00A344AB" w:rsidRDefault="00AE485B">
            <w:r>
              <w:t>14.63</w:t>
            </w:r>
          </w:p>
        </w:tc>
        <w:tc>
          <w:tcPr>
            <w:tcW w:w="2574" w:type="dxa"/>
            <w:vMerge/>
          </w:tcPr>
          <w:p w14:paraId="6432AD76" w14:textId="77777777" w:rsidR="00AE485B" w:rsidRDefault="00AE485B" w:rsidP="002778B6">
            <w:pPr>
              <w:jc w:val="left"/>
              <w:rPr>
                <w:lang w:val="en-GB"/>
              </w:rPr>
            </w:pPr>
          </w:p>
        </w:tc>
        <w:tc>
          <w:tcPr>
            <w:tcW w:w="4432" w:type="dxa"/>
          </w:tcPr>
          <w:p w14:paraId="5059909C" w14:textId="375EC0B7"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 xml:space="preserve">Dirigido al Consejo Científico </w:t>
            </w:r>
          </w:p>
        </w:tc>
        <w:tc>
          <w:tcPr>
            <w:tcW w:w="5667" w:type="dxa"/>
          </w:tcPr>
          <w:p w14:paraId="4EFB7CE4" w14:textId="65133474" w:rsidR="00AE485B" w:rsidRPr="00450D38" w:rsidRDefault="00AC3AEE" w:rsidP="00450D38">
            <w:pPr>
              <w:autoSpaceDN/>
              <w:textAlignment w:val="auto"/>
              <w:rPr>
                <w:rFonts w:cs="Arial"/>
                <w:b/>
                <w:bCs/>
                <w:szCs w:val="20"/>
                <w:lang w:val="es-ES"/>
              </w:rPr>
            </w:pPr>
            <w:r w:rsidRPr="00450D38">
              <w:rPr>
                <w:rFonts w:cs="Arial"/>
                <w:szCs w:val="20"/>
                <w:lang w:val="es-ES"/>
              </w:rPr>
              <w:t>Se solicita al Consejo Científico</w:t>
            </w:r>
            <w:r w:rsidR="00450D38">
              <w:rPr>
                <w:rFonts w:cs="Arial"/>
                <w:szCs w:val="20"/>
                <w:lang w:val="es-ES"/>
              </w:rPr>
              <w:t xml:space="preserve"> </w:t>
            </w:r>
            <w:r w:rsidRPr="00450D38">
              <w:rPr>
                <w:rFonts w:cs="Arial"/>
                <w:szCs w:val="20"/>
                <w:lang w:val="es-ES"/>
              </w:rPr>
              <w:t xml:space="preserve">trabajar con el </w:t>
            </w:r>
            <w:r w:rsidRPr="00450D38">
              <w:rPr>
                <w:rFonts w:cs="Arial"/>
                <w:iCs/>
                <w:szCs w:val="20"/>
                <w:lang w:val="es-ES"/>
              </w:rPr>
              <w:t>Grupo de Especialistas en Tiburones de la CSE de la UICN, en</w:t>
            </w:r>
            <w:r w:rsidRPr="00450D38">
              <w:rPr>
                <w:rFonts w:cs="Arial"/>
                <w:szCs w:val="20"/>
                <w:lang w:val="es-ES"/>
              </w:rPr>
              <w:t xml:space="preserve"> colaboración con expertos de los organismos de gestión de la pesca y órganos asesores, grupos (especialistas) de la Convención de los Mares Regionales y el Comité Asesor del </w:t>
            </w:r>
            <w:proofErr w:type="spellStart"/>
            <w:r w:rsidRPr="00450D38">
              <w:rPr>
                <w:rFonts w:cs="Arial"/>
                <w:szCs w:val="20"/>
                <w:lang w:val="es-ES"/>
              </w:rPr>
              <w:t>MdE</w:t>
            </w:r>
            <w:proofErr w:type="spellEnd"/>
            <w:r w:rsidRPr="00450D38">
              <w:rPr>
                <w:rFonts w:cs="Arial"/>
                <w:szCs w:val="20"/>
                <w:lang w:val="es-ES"/>
              </w:rPr>
              <w:t xml:space="preserve"> sobre tiburones,</w:t>
            </w:r>
            <w:r w:rsidRPr="00450D38">
              <w:rPr>
                <w:rFonts w:cs="Arial"/>
                <w:iCs/>
                <w:szCs w:val="20"/>
                <w:lang w:val="es-ES"/>
              </w:rPr>
              <w:t xml:space="preserve"> de manera rentable y sin duplicaciones, en la identificación de las ISRA para las especies de tiburones y rayas incluidas en la lista de la CMS, compartiendo información y datos y contribuyendo a los talleres de expertos en ISRA</w:t>
            </w:r>
            <w:r w:rsidRPr="00450D38">
              <w:rPr>
                <w:rFonts w:cs="Arial"/>
                <w:szCs w:val="20"/>
                <w:lang w:val="es-ES"/>
              </w:rPr>
              <w:t>.</w:t>
            </w:r>
          </w:p>
        </w:tc>
      </w:tr>
      <w:tr w:rsidR="00AE485B" w14:paraId="286C699E" w14:textId="20F32965" w:rsidTr="00AE485B">
        <w:tc>
          <w:tcPr>
            <w:tcW w:w="1214" w:type="dxa"/>
          </w:tcPr>
          <w:p w14:paraId="3426603B" w14:textId="592BFB3F" w:rsidR="00AE485B" w:rsidRPr="00A344AB" w:rsidRDefault="00AE485B">
            <w:r>
              <w:t>14.64</w:t>
            </w:r>
          </w:p>
        </w:tc>
        <w:tc>
          <w:tcPr>
            <w:tcW w:w="2574" w:type="dxa"/>
            <w:vMerge/>
          </w:tcPr>
          <w:p w14:paraId="3F46825D" w14:textId="77777777" w:rsidR="00AE485B" w:rsidRDefault="00AE485B" w:rsidP="002778B6">
            <w:pPr>
              <w:jc w:val="left"/>
              <w:rPr>
                <w:lang w:val="en-GB"/>
              </w:rPr>
            </w:pPr>
          </w:p>
        </w:tc>
        <w:tc>
          <w:tcPr>
            <w:tcW w:w="4432" w:type="dxa"/>
          </w:tcPr>
          <w:p w14:paraId="7F2B4260" w14:textId="6A68A0E9"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37B0CCE8" w14:textId="77777777" w:rsidR="00AC3AEE" w:rsidRPr="00450D38" w:rsidRDefault="00AC3AEE" w:rsidP="00D6638C">
            <w:pPr>
              <w:autoSpaceDN/>
              <w:ind w:left="456" w:hanging="456"/>
              <w:textAlignment w:val="auto"/>
              <w:rPr>
                <w:rFonts w:cs="Arial"/>
                <w:b/>
                <w:bCs/>
                <w:iCs/>
                <w:szCs w:val="20"/>
                <w:lang w:val="es-ES"/>
              </w:rPr>
            </w:pPr>
            <w:r w:rsidRPr="00450D38">
              <w:rPr>
                <w:rFonts w:cs="Arial"/>
                <w:szCs w:val="20"/>
                <w:lang w:val="es-ES"/>
              </w:rPr>
              <w:t>La Secretaría deberá:</w:t>
            </w:r>
          </w:p>
          <w:p w14:paraId="14B1A1D9" w14:textId="77777777" w:rsidR="00AC3AEE" w:rsidRPr="00450D38" w:rsidRDefault="00AC3AEE" w:rsidP="00D6638C">
            <w:pPr>
              <w:autoSpaceDN/>
              <w:ind w:left="456" w:hanging="456"/>
              <w:textAlignment w:val="auto"/>
              <w:rPr>
                <w:rFonts w:cs="Arial"/>
                <w:b/>
                <w:bCs/>
                <w:iCs/>
                <w:szCs w:val="20"/>
                <w:lang w:val="es-ES"/>
              </w:rPr>
            </w:pPr>
          </w:p>
          <w:p w14:paraId="7D9AB2D5" w14:textId="77777777" w:rsidR="00AC3AEE" w:rsidRPr="00450D38" w:rsidRDefault="00AC3AEE" w:rsidP="000B548B">
            <w:pPr>
              <w:numPr>
                <w:ilvl w:val="0"/>
                <w:numId w:val="101"/>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seguir en contacto con el Grupo de Especialistas en Tiburones de la CSE de la UICN para promover el valor de las ISRA para la conservación de los tiburones y rayas incluidos en las listas de la CMS;</w:t>
            </w:r>
          </w:p>
          <w:p w14:paraId="32CB8DA4" w14:textId="77777777" w:rsidR="00AC3AEE" w:rsidRPr="00450D38" w:rsidRDefault="00AC3AEE" w:rsidP="00D6638C">
            <w:pPr>
              <w:autoSpaceDN/>
              <w:adjustRightInd w:val="0"/>
              <w:ind w:left="456" w:hanging="456"/>
              <w:textAlignment w:val="auto"/>
              <w:rPr>
                <w:rFonts w:cs="Arial"/>
                <w:b/>
                <w:bCs/>
                <w:iCs/>
                <w:szCs w:val="20"/>
                <w:lang w:val="es-ES"/>
              </w:rPr>
            </w:pPr>
          </w:p>
          <w:p w14:paraId="46059496" w14:textId="77777777" w:rsidR="00AC3AEE" w:rsidRPr="00450D38" w:rsidRDefault="00AC3AEE" w:rsidP="000B548B">
            <w:pPr>
              <w:numPr>
                <w:ilvl w:val="0"/>
                <w:numId w:val="101"/>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promover las consultas y la coordinación entre el Grupo de Especialistas en Tiburones de la CSE de la UICN, las Partes, los Estados del área de distribución, las organizaciones internacionales y regionales pertinentes y los órganos consultivos y de gestión de la pesca pertinentes, con miras a apoyar mutuamente el objetivo de la conservación basada en la ciencia y la sostenibilidad de la pesca de tiburones y rayas a partir de un enfoque basado en la ciencia y en el ecosistema;</w:t>
            </w:r>
          </w:p>
          <w:p w14:paraId="5F220752" w14:textId="77777777" w:rsidR="00AC3AEE" w:rsidRPr="00450D38" w:rsidRDefault="00AC3AEE" w:rsidP="00D6638C">
            <w:pPr>
              <w:adjustRightInd w:val="0"/>
              <w:ind w:left="456" w:hanging="456"/>
              <w:textAlignment w:val="auto"/>
              <w:rPr>
                <w:rFonts w:cs="Arial"/>
                <w:b/>
                <w:bCs/>
                <w:iCs/>
                <w:szCs w:val="20"/>
                <w:lang w:val="es-ES"/>
              </w:rPr>
            </w:pPr>
          </w:p>
          <w:p w14:paraId="377FC3E9" w14:textId="77777777" w:rsidR="00AC3AEE" w:rsidRPr="00450D38" w:rsidRDefault="00AC3AEE" w:rsidP="000B548B">
            <w:pPr>
              <w:numPr>
                <w:ilvl w:val="0"/>
                <w:numId w:val="101"/>
              </w:numPr>
              <w:suppressAutoHyphens/>
              <w:autoSpaceDN/>
              <w:adjustRightInd w:val="0"/>
              <w:spacing w:line="240" w:lineRule="auto"/>
              <w:ind w:left="456" w:hanging="456"/>
              <w:textAlignment w:val="auto"/>
              <w:rPr>
                <w:rFonts w:cs="Arial"/>
                <w:b/>
                <w:bCs/>
                <w:iCs/>
                <w:szCs w:val="20"/>
                <w:lang w:val="es-ES"/>
              </w:rPr>
            </w:pPr>
            <w:r w:rsidRPr="00450D38">
              <w:rPr>
                <w:rFonts w:cs="Arial"/>
                <w:szCs w:val="20"/>
                <w:lang w:val="es-ES"/>
              </w:rPr>
              <w:lastRenderedPageBreak/>
              <w:t>informar al Consejo Científico, a las Partes y otros órganos competentes, de las nuevas ISRA identificadas; e</w:t>
            </w:r>
          </w:p>
          <w:p w14:paraId="3B8B836F" w14:textId="77777777" w:rsidR="00AC3AEE" w:rsidRPr="00450D38" w:rsidRDefault="00AC3AEE" w:rsidP="00D6638C">
            <w:pPr>
              <w:adjustRightInd w:val="0"/>
              <w:ind w:left="456" w:hanging="456"/>
              <w:textAlignment w:val="auto"/>
              <w:rPr>
                <w:rFonts w:cs="Arial"/>
                <w:b/>
                <w:bCs/>
                <w:iCs/>
                <w:szCs w:val="20"/>
                <w:lang w:val="es-ES"/>
              </w:rPr>
            </w:pPr>
          </w:p>
          <w:p w14:paraId="2B87D71E" w14:textId="7BEC6AAE" w:rsidR="00AE485B" w:rsidRPr="00450D38" w:rsidRDefault="00AC3AEE" w:rsidP="000B548B">
            <w:pPr>
              <w:numPr>
                <w:ilvl w:val="0"/>
                <w:numId w:val="101"/>
              </w:numPr>
              <w:suppressAutoHyphens/>
              <w:autoSpaceDN/>
              <w:spacing w:line="240" w:lineRule="auto"/>
              <w:ind w:left="456" w:hanging="456"/>
              <w:contextualSpacing/>
              <w:textAlignment w:val="auto"/>
              <w:rPr>
                <w:rFonts w:cs="Arial"/>
                <w:b/>
                <w:bCs/>
                <w:szCs w:val="20"/>
                <w:lang w:val="es-ES" w:eastAsia="es-ES"/>
              </w:rPr>
            </w:pPr>
            <w:r w:rsidRPr="00450D38">
              <w:rPr>
                <w:rFonts w:cs="Arial"/>
                <w:iCs/>
                <w:szCs w:val="20"/>
                <w:lang w:val="es-ES"/>
              </w:rPr>
              <w:t>informar a la Conferencia de las Partes en su 15.</w:t>
            </w:r>
            <w:r w:rsidRPr="00450D38">
              <w:rPr>
                <w:rFonts w:cs="Arial"/>
                <w:iCs/>
                <w:szCs w:val="20"/>
                <w:vertAlign w:val="superscript"/>
                <w:lang w:val="es-ES"/>
              </w:rPr>
              <w:t>ª</w:t>
            </w:r>
            <w:r w:rsidRPr="00450D38">
              <w:rPr>
                <w:rFonts w:cs="Arial"/>
                <w:iCs/>
                <w:szCs w:val="20"/>
                <w:lang w:val="es-ES"/>
              </w:rPr>
              <w:t xml:space="preserve"> Reunión sobre la aplicación de esta Decisión.</w:t>
            </w:r>
          </w:p>
        </w:tc>
      </w:tr>
      <w:tr w:rsidR="00AE485B" w14:paraId="62B2138A" w14:textId="1554620F" w:rsidTr="00AE485B">
        <w:tc>
          <w:tcPr>
            <w:tcW w:w="1214" w:type="dxa"/>
          </w:tcPr>
          <w:p w14:paraId="4F1ADEB2" w14:textId="4D4126CB" w:rsidR="00AE485B" w:rsidRPr="00A344AB" w:rsidRDefault="00AE485B">
            <w:r>
              <w:lastRenderedPageBreak/>
              <w:t>14.65</w:t>
            </w:r>
          </w:p>
        </w:tc>
        <w:tc>
          <w:tcPr>
            <w:tcW w:w="2574" w:type="dxa"/>
            <w:vMerge w:val="restart"/>
          </w:tcPr>
          <w:p w14:paraId="54DE2D07" w14:textId="6A622879" w:rsidR="00AE485B" w:rsidRPr="00097C03" w:rsidRDefault="00097C03" w:rsidP="00097C03">
            <w:pPr>
              <w:pStyle w:val="Heading2"/>
              <w:rPr>
                <w:b/>
                <w:bCs/>
                <w:lang w:val="es-ES"/>
              </w:rPr>
            </w:pPr>
            <w:bookmarkStart w:id="28" w:name="_Toc162443100"/>
            <w:r w:rsidRPr="004C69E0">
              <w:rPr>
                <w:lang w:val="es-ES"/>
              </w:rPr>
              <w:t xml:space="preserve">Ecosistemas </w:t>
            </w:r>
            <w:r>
              <w:rPr>
                <w:lang w:val="es-ES"/>
              </w:rPr>
              <w:t>d</w:t>
            </w:r>
            <w:r w:rsidRPr="004C69E0">
              <w:rPr>
                <w:lang w:val="es-ES"/>
              </w:rPr>
              <w:t>e Pastos Marinos</w:t>
            </w:r>
            <w:bookmarkEnd w:id="28"/>
          </w:p>
        </w:tc>
        <w:tc>
          <w:tcPr>
            <w:tcW w:w="4432" w:type="dxa"/>
          </w:tcPr>
          <w:p w14:paraId="0D2605D7" w14:textId="456F9827"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7AB874EC" w14:textId="77777777" w:rsidR="00AC3AEE" w:rsidRPr="00450D38" w:rsidRDefault="00AC3AEE" w:rsidP="00D6638C">
            <w:pPr>
              <w:adjustRightInd w:val="0"/>
              <w:ind w:left="456" w:hanging="456"/>
              <w:textAlignment w:val="auto"/>
              <w:rPr>
                <w:rFonts w:cs="Arial"/>
                <w:b/>
                <w:bCs/>
                <w:szCs w:val="20"/>
                <w:lang w:val="es-ES"/>
              </w:rPr>
            </w:pPr>
            <w:r w:rsidRPr="00450D38">
              <w:rPr>
                <w:rFonts w:cs="Arial"/>
                <w:szCs w:val="20"/>
                <w:lang w:val="es-ES"/>
              </w:rPr>
              <w:t xml:space="preserve">Se solicita a las Partes: </w:t>
            </w:r>
          </w:p>
          <w:p w14:paraId="116A7773" w14:textId="77777777" w:rsidR="00AC3AEE" w:rsidRPr="00450D38" w:rsidRDefault="00AC3AEE" w:rsidP="00D6638C">
            <w:pPr>
              <w:autoSpaceDN/>
              <w:ind w:left="456" w:hanging="456"/>
              <w:textAlignment w:val="auto"/>
              <w:rPr>
                <w:rFonts w:cs="Arial"/>
                <w:b/>
                <w:bCs/>
                <w:szCs w:val="20"/>
                <w:lang w:val="es-ES"/>
              </w:rPr>
            </w:pPr>
          </w:p>
          <w:p w14:paraId="3C75380A" w14:textId="77777777" w:rsidR="00AC3AEE" w:rsidRPr="00450D38" w:rsidRDefault="00AC3AEE" w:rsidP="000B548B">
            <w:pPr>
              <w:numPr>
                <w:ilvl w:val="0"/>
                <w:numId w:val="16"/>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identificar, a nivel nacional, las especies migratorias que utilizan las praderas de pastos marinos, los ecosistemas de pastos marinos más importantes para las especies migratorias, las amenazas actuales más relevantes para los pastos marinos, las principales razones históricas que han provocado la pérdida de praderas de pastos marinos, las actividades más importantes que impiden su recuperación y las acciones de conservación necesarias para reducir la pérdida de pastos marinos y restaurarlos, en particular la conservación de las especies migratorias que sustentan ecosistemas de pastos marinos sanos;</w:t>
            </w:r>
          </w:p>
          <w:p w14:paraId="77F3B97C" w14:textId="77777777" w:rsidR="00AC3AEE" w:rsidRPr="00450D38" w:rsidRDefault="00AC3AEE" w:rsidP="00D6638C">
            <w:pPr>
              <w:autoSpaceDN/>
              <w:ind w:left="456" w:hanging="456"/>
              <w:textAlignment w:val="auto"/>
              <w:rPr>
                <w:rFonts w:cs="Arial"/>
                <w:b/>
                <w:bCs/>
                <w:szCs w:val="20"/>
                <w:lang w:val="es-ES"/>
              </w:rPr>
            </w:pPr>
          </w:p>
          <w:p w14:paraId="5C1FD2CA" w14:textId="77777777" w:rsidR="00AC3AEE" w:rsidRPr="00450D38" w:rsidRDefault="00AC3AEE" w:rsidP="000B548B">
            <w:pPr>
              <w:numPr>
                <w:ilvl w:val="0"/>
                <w:numId w:val="16"/>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incluir las praderas de pastos marinos identificadas en las áreas marinas protegidas, las áreas marinas que se gestionan a nivel local y otras medidas de conservación efectivas, así como en los planes espaciales marinos; y</w:t>
            </w:r>
          </w:p>
          <w:p w14:paraId="4BE67C41" w14:textId="77777777" w:rsidR="00AC3AEE" w:rsidRPr="00450D38" w:rsidRDefault="00AC3AEE" w:rsidP="00D6638C">
            <w:pPr>
              <w:autoSpaceDN/>
              <w:ind w:left="456" w:hanging="456"/>
              <w:textAlignment w:val="auto"/>
              <w:rPr>
                <w:rFonts w:cs="Arial"/>
                <w:b/>
                <w:bCs/>
                <w:szCs w:val="20"/>
                <w:lang w:val="es-ES"/>
              </w:rPr>
            </w:pPr>
          </w:p>
          <w:p w14:paraId="614289DA" w14:textId="26B9232A" w:rsidR="00AE485B" w:rsidRPr="00450D38" w:rsidRDefault="00AC3AEE" w:rsidP="000B548B">
            <w:pPr>
              <w:numPr>
                <w:ilvl w:val="0"/>
                <w:numId w:val="16"/>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dar cuenta del proceso, a través de informes nacionales, a la Conferencia de las Partes en su 15.</w:t>
            </w:r>
            <w:r w:rsidRPr="00450D38">
              <w:rPr>
                <w:rFonts w:cs="Arial"/>
                <w:szCs w:val="20"/>
                <w:vertAlign w:val="superscript"/>
                <w:lang w:val="es-ES"/>
              </w:rPr>
              <w:t>a</w:t>
            </w:r>
            <w:r w:rsidRPr="00450D38">
              <w:rPr>
                <w:rFonts w:cs="Arial"/>
                <w:szCs w:val="20"/>
                <w:lang w:val="es-ES"/>
              </w:rPr>
              <w:t xml:space="preserve"> reunión.</w:t>
            </w:r>
          </w:p>
        </w:tc>
      </w:tr>
      <w:tr w:rsidR="00AE485B" w14:paraId="424C952C" w14:textId="50AF5712" w:rsidTr="00AE485B">
        <w:tc>
          <w:tcPr>
            <w:tcW w:w="1214" w:type="dxa"/>
          </w:tcPr>
          <w:p w14:paraId="1B4A14E8" w14:textId="45DCE848" w:rsidR="00AE485B" w:rsidRPr="00A344AB" w:rsidRDefault="00AE485B">
            <w:r>
              <w:t>14.66</w:t>
            </w:r>
          </w:p>
        </w:tc>
        <w:tc>
          <w:tcPr>
            <w:tcW w:w="2574" w:type="dxa"/>
            <w:vMerge/>
          </w:tcPr>
          <w:p w14:paraId="0410BB50" w14:textId="77777777" w:rsidR="00AE485B" w:rsidRDefault="00AE485B" w:rsidP="002778B6">
            <w:pPr>
              <w:jc w:val="left"/>
              <w:rPr>
                <w:lang w:val="en-GB"/>
              </w:rPr>
            </w:pPr>
          </w:p>
        </w:tc>
        <w:tc>
          <w:tcPr>
            <w:tcW w:w="4432" w:type="dxa"/>
          </w:tcPr>
          <w:p w14:paraId="473FF683" w14:textId="301800FC"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Dirigido a las Partes, organizaciones intergubernamentales y no gubernamentales</w:t>
            </w:r>
          </w:p>
        </w:tc>
        <w:tc>
          <w:tcPr>
            <w:tcW w:w="5667" w:type="dxa"/>
          </w:tcPr>
          <w:p w14:paraId="71AC3670" w14:textId="3CB76FF6" w:rsidR="00AE485B" w:rsidRPr="00450D38" w:rsidRDefault="00AC3AEE" w:rsidP="00450D38">
            <w:pPr>
              <w:adjustRightInd w:val="0"/>
              <w:textAlignment w:val="auto"/>
              <w:rPr>
                <w:rFonts w:cs="Arial"/>
                <w:b/>
                <w:bCs/>
                <w:szCs w:val="20"/>
                <w:lang w:val="es-ES"/>
              </w:rPr>
            </w:pPr>
            <w:r w:rsidRPr="00450D38">
              <w:rPr>
                <w:rFonts w:cs="Arial"/>
                <w:szCs w:val="20"/>
                <w:lang w:val="es-ES"/>
              </w:rPr>
              <w:t>Se anima a las Partes, organizaciones intergubernamentales y no gubernamentales a proporcionar apoyo técnico para la conservación, gestión sostenible e investigación sobre los ecosistemas de pastos marinos que tienen especial importancia para las especies migratorias marinas a nivel global.</w:t>
            </w:r>
          </w:p>
        </w:tc>
      </w:tr>
      <w:tr w:rsidR="00AE485B" w14:paraId="5F67EE91" w14:textId="76B14BEA" w:rsidTr="00AE485B">
        <w:tc>
          <w:tcPr>
            <w:tcW w:w="1214" w:type="dxa"/>
          </w:tcPr>
          <w:p w14:paraId="125E3DBF" w14:textId="74260018" w:rsidR="00AE485B" w:rsidRPr="00A344AB" w:rsidRDefault="00AE485B">
            <w:r>
              <w:t>14.67</w:t>
            </w:r>
          </w:p>
        </w:tc>
        <w:tc>
          <w:tcPr>
            <w:tcW w:w="2574" w:type="dxa"/>
            <w:vMerge/>
          </w:tcPr>
          <w:p w14:paraId="44738D78" w14:textId="77777777" w:rsidR="00AE485B" w:rsidRDefault="00AE485B" w:rsidP="002778B6">
            <w:pPr>
              <w:jc w:val="left"/>
              <w:rPr>
                <w:lang w:val="en-GB"/>
              </w:rPr>
            </w:pPr>
          </w:p>
        </w:tc>
        <w:tc>
          <w:tcPr>
            <w:tcW w:w="4432" w:type="dxa"/>
          </w:tcPr>
          <w:p w14:paraId="7DDC6D4A" w14:textId="35DFEF98"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Dirigido al Consejo Científico</w:t>
            </w:r>
          </w:p>
        </w:tc>
        <w:tc>
          <w:tcPr>
            <w:tcW w:w="5667" w:type="dxa"/>
          </w:tcPr>
          <w:p w14:paraId="7FF431A8" w14:textId="77777777" w:rsidR="00AC3AEE" w:rsidRPr="00450D38" w:rsidRDefault="00AC3AEE" w:rsidP="00450D38">
            <w:pPr>
              <w:autoSpaceDN/>
              <w:textAlignment w:val="auto"/>
              <w:rPr>
                <w:rFonts w:cs="Arial"/>
                <w:b/>
                <w:bCs/>
                <w:szCs w:val="20"/>
                <w:lang w:val="es-ES"/>
              </w:rPr>
            </w:pPr>
            <w:r w:rsidRPr="00450D38">
              <w:rPr>
                <w:rFonts w:cs="Arial"/>
                <w:szCs w:val="20"/>
                <w:lang w:val="es-ES"/>
              </w:rPr>
              <w:t>Se solicita al Consejo Científico que, con sujeción a la disponibilidad de recursos:</w:t>
            </w:r>
          </w:p>
          <w:p w14:paraId="5621FA62" w14:textId="77777777" w:rsidR="00AC3AEE" w:rsidRPr="00450D38" w:rsidRDefault="00AC3AEE" w:rsidP="00D6638C">
            <w:pPr>
              <w:autoSpaceDN/>
              <w:ind w:left="456" w:hanging="456"/>
              <w:textAlignment w:val="auto"/>
              <w:rPr>
                <w:rFonts w:cs="Arial"/>
                <w:b/>
                <w:bCs/>
                <w:szCs w:val="20"/>
                <w:lang w:val="es-ES"/>
              </w:rPr>
            </w:pPr>
          </w:p>
          <w:p w14:paraId="708F6148" w14:textId="77777777" w:rsidR="00AC3AEE" w:rsidRPr="00450D38" w:rsidRDefault="00AC3AEE" w:rsidP="000B548B">
            <w:pPr>
              <w:pStyle w:val="ListParagraph"/>
              <w:widowControl w:val="0"/>
              <w:numPr>
                <w:ilvl w:val="0"/>
                <w:numId w:val="17"/>
              </w:numPr>
              <w:suppressAutoHyphens/>
              <w:autoSpaceDE w:val="0"/>
              <w:spacing w:line="240" w:lineRule="auto"/>
              <w:ind w:left="456" w:hanging="456"/>
              <w:rPr>
                <w:rFonts w:cs="Arial"/>
                <w:b/>
                <w:bCs/>
                <w:szCs w:val="20"/>
                <w:lang w:val="es-ES"/>
              </w:rPr>
            </w:pPr>
            <w:r w:rsidRPr="00450D38">
              <w:rPr>
                <w:rFonts w:cs="Arial"/>
                <w:szCs w:val="20"/>
                <w:lang w:val="es-ES"/>
              </w:rPr>
              <w:t xml:space="preserve">proporcione apoyo técnico a las Partes para identificar un inventario de las especies migratorias que utilizan los </w:t>
            </w:r>
            <w:r w:rsidRPr="00450D38">
              <w:rPr>
                <w:rFonts w:cs="Arial"/>
                <w:szCs w:val="20"/>
                <w:lang w:val="es-ES"/>
              </w:rPr>
              <w:lastRenderedPageBreak/>
              <w:t>ecosistemas de pastos marinos y los que contribuyen a su funcionamiento, las praderas de pastos marinos más importantes para las especies migratorias a nivel mundial, las amenazas pasadas y presentes más importantes para los pastos marinos y los causantes de la degradación y pérdida de pastos marinos, y las acciones de conservación necesarias para reducir la pérdida de pastos marinos y restaurarlos; y</w:t>
            </w:r>
          </w:p>
          <w:p w14:paraId="479405A3" w14:textId="77777777" w:rsidR="00AC3AEE" w:rsidRPr="00450D38" w:rsidRDefault="00AC3AEE" w:rsidP="00D6638C">
            <w:pPr>
              <w:pStyle w:val="ListParagraph"/>
              <w:ind w:left="456" w:hanging="456"/>
              <w:rPr>
                <w:rFonts w:cs="Arial"/>
                <w:b/>
                <w:bCs/>
                <w:szCs w:val="20"/>
                <w:lang w:val="es-ES"/>
              </w:rPr>
            </w:pPr>
          </w:p>
          <w:p w14:paraId="0ABA3923" w14:textId="191136C5" w:rsidR="00AE485B" w:rsidRPr="00450D38" w:rsidRDefault="00AC3AEE" w:rsidP="000B548B">
            <w:pPr>
              <w:pStyle w:val="ListParagraph"/>
              <w:widowControl w:val="0"/>
              <w:numPr>
                <w:ilvl w:val="0"/>
                <w:numId w:val="17"/>
              </w:numPr>
              <w:suppressAutoHyphens/>
              <w:autoSpaceDE w:val="0"/>
              <w:spacing w:line="240" w:lineRule="auto"/>
              <w:ind w:left="456" w:hanging="456"/>
              <w:rPr>
                <w:rFonts w:cs="Arial"/>
                <w:b/>
                <w:bCs/>
                <w:szCs w:val="20"/>
                <w:lang w:val="es-ES"/>
              </w:rPr>
            </w:pPr>
            <w:r w:rsidRPr="00450D38">
              <w:rPr>
                <w:rFonts w:cs="Arial"/>
                <w:szCs w:val="20"/>
                <w:lang w:val="es-ES"/>
              </w:rPr>
              <w:t xml:space="preserve">colabore con el </w:t>
            </w:r>
            <w:proofErr w:type="spellStart"/>
            <w:r w:rsidRPr="00450D38">
              <w:rPr>
                <w:rFonts w:cs="Arial"/>
                <w:szCs w:val="20"/>
                <w:lang w:val="es-ES"/>
              </w:rPr>
              <w:t>MdE</w:t>
            </w:r>
            <w:proofErr w:type="spellEnd"/>
            <w:r w:rsidRPr="00450D38">
              <w:rPr>
                <w:rFonts w:cs="Arial"/>
                <w:szCs w:val="20"/>
                <w:lang w:val="es-ES"/>
              </w:rPr>
              <w:t xml:space="preserve"> sobre el dugongo y otras organizaciones o iniciativas intergubernamentales como el Centro del Patrimonio Mundial de la UNESCO y el Grupo Especialista en Especies de Pastos Marinos de la CSE de la UICN, para acelerar el proceso descrito en el párrafo 14.67 (a). </w:t>
            </w:r>
          </w:p>
        </w:tc>
      </w:tr>
      <w:tr w:rsidR="00AE485B" w14:paraId="59E579D0" w14:textId="252EA133" w:rsidTr="00AE485B">
        <w:tc>
          <w:tcPr>
            <w:tcW w:w="1214" w:type="dxa"/>
          </w:tcPr>
          <w:p w14:paraId="447BA256" w14:textId="686587F1" w:rsidR="00AE485B" w:rsidRPr="00A344AB" w:rsidRDefault="00AE485B">
            <w:r>
              <w:lastRenderedPageBreak/>
              <w:t>14.68</w:t>
            </w:r>
          </w:p>
        </w:tc>
        <w:tc>
          <w:tcPr>
            <w:tcW w:w="2574" w:type="dxa"/>
            <w:vMerge/>
          </w:tcPr>
          <w:p w14:paraId="560F8C4A" w14:textId="77777777" w:rsidR="00AE485B" w:rsidRDefault="00AE485B" w:rsidP="002778B6">
            <w:pPr>
              <w:jc w:val="left"/>
              <w:rPr>
                <w:lang w:val="en-GB"/>
              </w:rPr>
            </w:pPr>
          </w:p>
        </w:tc>
        <w:tc>
          <w:tcPr>
            <w:tcW w:w="4432" w:type="dxa"/>
          </w:tcPr>
          <w:p w14:paraId="694BFC26" w14:textId="25E7FCC5"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679D7193" w14:textId="77777777" w:rsidR="00AC3AEE" w:rsidRPr="00450D38" w:rsidRDefault="00AC3AEE" w:rsidP="00450D38">
            <w:pPr>
              <w:autoSpaceDN/>
              <w:textAlignment w:val="auto"/>
              <w:rPr>
                <w:rFonts w:cs="Arial"/>
                <w:b/>
                <w:bCs/>
                <w:i/>
                <w:iCs/>
                <w:szCs w:val="20"/>
                <w:lang w:val="es-ES"/>
              </w:rPr>
            </w:pPr>
            <w:r w:rsidRPr="00450D38">
              <w:rPr>
                <w:rFonts w:cs="Arial"/>
                <w:szCs w:val="20"/>
                <w:lang w:val="es-ES"/>
              </w:rPr>
              <w:t>Cuando corresponda, la Secretaría debe, en colaboración con las Partes y sujeta a la disponibilidad de recursos:</w:t>
            </w:r>
          </w:p>
          <w:p w14:paraId="1E1B0446" w14:textId="77777777" w:rsidR="00AC3AEE" w:rsidRPr="00450D38" w:rsidRDefault="00AC3AEE" w:rsidP="00D6638C">
            <w:pPr>
              <w:autoSpaceDN/>
              <w:ind w:left="456" w:hanging="456"/>
              <w:textAlignment w:val="auto"/>
              <w:rPr>
                <w:rFonts w:cs="Arial"/>
                <w:b/>
                <w:bCs/>
                <w:iCs/>
                <w:szCs w:val="20"/>
                <w:lang w:val="es-ES"/>
              </w:rPr>
            </w:pPr>
          </w:p>
          <w:p w14:paraId="0D7FAC2D" w14:textId="77777777" w:rsidR="00AC3AEE" w:rsidRPr="00450D38" w:rsidRDefault="00AC3AEE" w:rsidP="000B548B">
            <w:pPr>
              <w:numPr>
                <w:ilvl w:val="0"/>
                <w:numId w:val="102"/>
              </w:numPr>
              <w:suppressAutoHyphens/>
              <w:autoSpaceDN/>
              <w:spacing w:line="240" w:lineRule="auto"/>
              <w:ind w:left="456" w:hanging="456"/>
              <w:textAlignment w:val="auto"/>
              <w:rPr>
                <w:rFonts w:cs="Arial"/>
                <w:b/>
                <w:bCs/>
                <w:szCs w:val="20"/>
                <w:lang w:val="es-ES"/>
              </w:rPr>
            </w:pPr>
            <w:r w:rsidRPr="00450D38">
              <w:rPr>
                <w:rFonts w:cs="Arial"/>
                <w:szCs w:val="20"/>
                <w:lang w:val="es-ES"/>
              </w:rPr>
              <w:t>proporcionar soporte técnico a las Partes para la conservación, gestión sostenible e investigación sobre los ecosistemas de pastos marinos que sean de especial importancia para las especies migratorias marinas;</w:t>
            </w:r>
          </w:p>
          <w:p w14:paraId="75FCFD68" w14:textId="77777777" w:rsidR="00AC3AEE" w:rsidRPr="00450D38" w:rsidRDefault="00AC3AEE" w:rsidP="00D6638C">
            <w:pPr>
              <w:adjustRightInd w:val="0"/>
              <w:ind w:left="456" w:hanging="456"/>
              <w:textAlignment w:val="auto"/>
              <w:rPr>
                <w:rFonts w:cs="Arial"/>
                <w:b/>
                <w:bCs/>
                <w:szCs w:val="20"/>
                <w:lang w:val="es-ES"/>
              </w:rPr>
            </w:pPr>
          </w:p>
          <w:p w14:paraId="05926E6E" w14:textId="77777777" w:rsidR="00AC3AEE" w:rsidRPr="00450D38" w:rsidRDefault="00AC3AEE" w:rsidP="000B548B">
            <w:pPr>
              <w:numPr>
                <w:ilvl w:val="0"/>
                <w:numId w:val="102"/>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desarrollar y distribuir guías y herramientas de gestión para la conservación, gestión sostenible e investigación de los ecosistemas de pastos marinos que sean de especial importancia para las especies migratorias marinas; y</w:t>
            </w:r>
          </w:p>
          <w:p w14:paraId="5DA317F3" w14:textId="77777777" w:rsidR="00AC3AEE" w:rsidRPr="00450D38" w:rsidRDefault="00AC3AEE" w:rsidP="00D6638C">
            <w:pPr>
              <w:adjustRightInd w:val="0"/>
              <w:ind w:left="456" w:hanging="456"/>
              <w:textAlignment w:val="auto"/>
              <w:rPr>
                <w:rFonts w:cs="Arial"/>
                <w:b/>
                <w:bCs/>
                <w:szCs w:val="20"/>
                <w:lang w:val="es-ES"/>
              </w:rPr>
            </w:pPr>
          </w:p>
          <w:p w14:paraId="08EADED3" w14:textId="69537761" w:rsidR="00AE485B" w:rsidRPr="00450D38" w:rsidRDefault="00AC3AEE" w:rsidP="000B548B">
            <w:pPr>
              <w:numPr>
                <w:ilvl w:val="0"/>
                <w:numId w:val="102"/>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informar a la Conferencia de las Partes en su 15.</w:t>
            </w:r>
            <w:r w:rsidRPr="00450D38">
              <w:rPr>
                <w:rFonts w:cs="Arial"/>
                <w:szCs w:val="20"/>
                <w:vertAlign w:val="superscript"/>
                <w:lang w:val="es-ES"/>
              </w:rPr>
              <w:t>a</w:t>
            </w:r>
            <w:r w:rsidRPr="00450D38">
              <w:rPr>
                <w:rFonts w:cs="Arial"/>
                <w:szCs w:val="20"/>
                <w:lang w:val="es-ES"/>
              </w:rPr>
              <w:t xml:space="preserve"> reunión acerca de los avances realizados en la ejecución de la presente Decisión.</w:t>
            </w:r>
          </w:p>
        </w:tc>
      </w:tr>
      <w:tr w:rsidR="00AE485B" w14:paraId="05B4E224" w14:textId="3572E818" w:rsidTr="00AE485B">
        <w:tc>
          <w:tcPr>
            <w:tcW w:w="1214" w:type="dxa"/>
          </w:tcPr>
          <w:p w14:paraId="64A46E98" w14:textId="65A55309" w:rsidR="00AE485B" w:rsidRPr="00A344AB" w:rsidRDefault="00AE485B">
            <w:r>
              <w:t>14.69</w:t>
            </w:r>
          </w:p>
        </w:tc>
        <w:tc>
          <w:tcPr>
            <w:tcW w:w="2574" w:type="dxa"/>
            <w:vMerge w:val="restart"/>
          </w:tcPr>
          <w:p w14:paraId="1333B8C7" w14:textId="4B0D8419" w:rsidR="00AE485B" w:rsidRPr="00097C03" w:rsidRDefault="00097C03" w:rsidP="00097C03">
            <w:pPr>
              <w:pStyle w:val="Heading2"/>
              <w:rPr>
                <w:lang w:val="es-ES"/>
              </w:rPr>
            </w:pPr>
            <w:bookmarkStart w:id="29" w:name="_Toc162443101"/>
            <w:r w:rsidRPr="0091106C">
              <w:rPr>
                <w:lang w:val="es-ES"/>
              </w:rPr>
              <w:t xml:space="preserve">Prioridades </w:t>
            </w:r>
            <w:r>
              <w:rPr>
                <w:lang w:val="es-ES"/>
              </w:rPr>
              <w:t>d</w:t>
            </w:r>
            <w:r w:rsidRPr="0091106C">
              <w:rPr>
                <w:lang w:val="es-ES"/>
              </w:rPr>
              <w:t xml:space="preserve">e Conservación </w:t>
            </w:r>
            <w:r>
              <w:rPr>
                <w:lang w:val="es-ES"/>
              </w:rPr>
              <w:t>p</w:t>
            </w:r>
            <w:r w:rsidRPr="0091106C">
              <w:rPr>
                <w:lang w:val="es-ES"/>
              </w:rPr>
              <w:t xml:space="preserve">ara </w:t>
            </w:r>
            <w:r>
              <w:rPr>
                <w:lang w:val="es-ES"/>
              </w:rPr>
              <w:t>l</w:t>
            </w:r>
            <w:r w:rsidRPr="0091106C">
              <w:rPr>
                <w:lang w:val="es-ES"/>
              </w:rPr>
              <w:t>os Cetáceos</w:t>
            </w:r>
            <w:bookmarkEnd w:id="29"/>
          </w:p>
        </w:tc>
        <w:tc>
          <w:tcPr>
            <w:tcW w:w="4432" w:type="dxa"/>
          </w:tcPr>
          <w:p w14:paraId="7E71E17E" w14:textId="48A0C723"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 xml:space="preserve">Dirigidas a las Partes </w:t>
            </w:r>
          </w:p>
        </w:tc>
        <w:tc>
          <w:tcPr>
            <w:tcW w:w="5667" w:type="dxa"/>
          </w:tcPr>
          <w:p w14:paraId="16D6691F" w14:textId="77777777" w:rsidR="00AC3AEE" w:rsidRPr="00450D38" w:rsidRDefault="00AC3AEE" w:rsidP="00D6638C">
            <w:pPr>
              <w:autoSpaceDN/>
              <w:ind w:left="456" w:hanging="456"/>
              <w:textAlignment w:val="auto"/>
              <w:rPr>
                <w:rFonts w:cs="Arial"/>
                <w:b/>
                <w:bCs/>
                <w:szCs w:val="20"/>
                <w:lang w:val="es-ES"/>
              </w:rPr>
            </w:pPr>
            <w:r w:rsidRPr="00450D38">
              <w:rPr>
                <w:rFonts w:cs="Arial"/>
                <w:iCs/>
                <w:szCs w:val="20"/>
                <w:lang w:val="es-ES"/>
              </w:rPr>
              <w:t>Se solicita a las Partes:</w:t>
            </w:r>
          </w:p>
          <w:p w14:paraId="3A8B9737" w14:textId="77777777" w:rsidR="00AC3AEE" w:rsidRPr="00450D38" w:rsidRDefault="00AC3AEE" w:rsidP="00D6638C">
            <w:pPr>
              <w:autoSpaceDN/>
              <w:ind w:left="456" w:hanging="456"/>
              <w:textAlignment w:val="auto"/>
              <w:rPr>
                <w:rFonts w:cs="Arial"/>
                <w:b/>
                <w:bCs/>
                <w:iCs/>
                <w:szCs w:val="20"/>
                <w:lang w:val="es-ES"/>
              </w:rPr>
            </w:pPr>
          </w:p>
          <w:p w14:paraId="1834E15D" w14:textId="77777777" w:rsidR="00AC3AEE" w:rsidRPr="00450D38" w:rsidRDefault="00AC3AEE" w:rsidP="000B548B">
            <w:pPr>
              <w:numPr>
                <w:ilvl w:val="0"/>
                <w:numId w:val="19"/>
              </w:numPr>
              <w:suppressAutoHyphens/>
              <w:autoSpaceDN/>
              <w:spacing w:line="240" w:lineRule="auto"/>
              <w:ind w:left="456" w:hanging="456"/>
              <w:textAlignment w:val="auto"/>
              <w:rPr>
                <w:rFonts w:cs="Arial"/>
                <w:b/>
                <w:bCs/>
                <w:szCs w:val="20"/>
                <w:lang w:val="es-ES"/>
              </w:rPr>
            </w:pPr>
            <w:r w:rsidRPr="00450D38">
              <w:rPr>
                <w:rFonts w:cs="Arial"/>
                <w:iCs/>
                <w:szCs w:val="20"/>
                <w:lang w:val="es-ES"/>
              </w:rPr>
              <w:t>revisar las prioridades regionales para la conservación de los cetáceos identificadas en el Anexo 2 del documento UNEP/CMS/COP14/Inf.</w:t>
            </w:r>
            <w:r w:rsidRPr="00450D38">
              <w:rPr>
                <w:rFonts w:cs="Arial"/>
                <w:szCs w:val="20"/>
                <w:lang w:val="es-ES"/>
              </w:rPr>
              <w:t xml:space="preserve">27.5.1a </w:t>
            </w:r>
            <w:r w:rsidRPr="00450D38">
              <w:rPr>
                <w:rFonts w:cs="Arial"/>
                <w:iCs/>
                <w:szCs w:val="20"/>
                <w:lang w:val="es-ES"/>
              </w:rPr>
              <w:t xml:space="preserve">para su región, además de las recomendaciones descritas para </w:t>
            </w:r>
            <w:r w:rsidRPr="00450D38">
              <w:rPr>
                <w:rFonts w:cs="Arial"/>
                <w:iCs/>
                <w:szCs w:val="20"/>
                <w:lang w:val="es-ES"/>
              </w:rPr>
              <w:lastRenderedPageBreak/>
              <w:t xml:space="preserve">cada una de las amenazas en la Resolución 14.9 </w:t>
            </w:r>
            <w:r w:rsidRPr="00450D38">
              <w:rPr>
                <w:rFonts w:cs="Arial"/>
                <w:i/>
                <w:szCs w:val="20"/>
                <w:lang w:val="es-ES"/>
              </w:rPr>
              <w:t>Prioridades de conservación para los cetáceos</w:t>
            </w:r>
            <w:r w:rsidRPr="00450D38">
              <w:rPr>
                <w:rFonts w:cs="Arial"/>
                <w:iCs/>
                <w:szCs w:val="20"/>
                <w:lang w:val="es-ES"/>
              </w:rPr>
              <w:t xml:space="preserve"> y abordarlas con la mayor urgencia posible, y si procediera, coordinándose con otros países de las región;</w:t>
            </w:r>
          </w:p>
          <w:p w14:paraId="3FB67218" w14:textId="77777777" w:rsidR="00AC3AEE" w:rsidRPr="00450D38" w:rsidRDefault="00AC3AEE" w:rsidP="00D6638C">
            <w:pPr>
              <w:autoSpaceDN/>
              <w:ind w:left="456" w:hanging="456"/>
              <w:textAlignment w:val="auto"/>
              <w:rPr>
                <w:rFonts w:cs="Arial"/>
                <w:b/>
                <w:bCs/>
                <w:iCs/>
                <w:szCs w:val="20"/>
                <w:lang w:val="es-ES"/>
              </w:rPr>
            </w:pPr>
          </w:p>
          <w:p w14:paraId="5543DD3B" w14:textId="77777777" w:rsidR="00AC3AEE" w:rsidRPr="00450D38" w:rsidRDefault="00AC3AEE" w:rsidP="000B548B">
            <w:pPr>
              <w:numPr>
                <w:ilvl w:val="0"/>
                <w:numId w:val="18"/>
              </w:numPr>
              <w:suppressAutoHyphens/>
              <w:autoSpaceDN/>
              <w:spacing w:line="240" w:lineRule="auto"/>
              <w:ind w:left="456" w:hanging="456"/>
              <w:textAlignment w:val="auto"/>
              <w:rPr>
                <w:rFonts w:cs="Arial"/>
                <w:b/>
                <w:bCs/>
                <w:szCs w:val="20"/>
                <w:lang w:val="es-ES"/>
              </w:rPr>
            </w:pPr>
            <w:r w:rsidRPr="00450D38">
              <w:rPr>
                <w:rFonts w:cs="Arial"/>
                <w:iCs/>
                <w:szCs w:val="20"/>
                <w:lang w:val="es-ES"/>
              </w:rPr>
              <w:t>dar parte de su progreso a través de sus informes nacionales; y</w:t>
            </w:r>
          </w:p>
          <w:p w14:paraId="278B0A75" w14:textId="77777777" w:rsidR="00AC3AEE" w:rsidRPr="00450D38" w:rsidRDefault="00AC3AEE" w:rsidP="00D6638C">
            <w:pPr>
              <w:autoSpaceDN/>
              <w:ind w:left="456" w:hanging="456"/>
              <w:textAlignment w:val="auto"/>
              <w:rPr>
                <w:rFonts w:cs="Arial"/>
                <w:b/>
                <w:bCs/>
                <w:iCs/>
                <w:szCs w:val="20"/>
                <w:lang w:val="es-ES"/>
              </w:rPr>
            </w:pPr>
          </w:p>
          <w:p w14:paraId="143EB757" w14:textId="64A72790" w:rsidR="00AE485B" w:rsidRPr="00450D38" w:rsidRDefault="00AC3AEE" w:rsidP="000B548B">
            <w:pPr>
              <w:numPr>
                <w:ilvl w:val="0"/>
                <w:numId w:val="18"/>
              </w:numPr>
              <w:suppressAutoHyphens/>
              <w:autoSpaceDN/>
              <w:spacing w:line="240" w:lineRule="auto"/>
              <w:ind w:left="456" w:hanging="456"/>
              <w:textAlignment w:val="auto"/>
              <w:rPr>
                <w:rFonts w:cs="Arial"/>
                <w:b/>
                <w:bCs/>
                <w:szCs w:val="20"/>
                <w:lang w:val="es-ES"/>
              </w:rPr>
            </w:pPr>
            <w:r w:rsidRPr="00450D38">
              <w:rPr>
                <w:rFonts w:cs="Arial"/>
                <w:iCs/>
                <w:szCs w:val="20"/>
                <w:lang w:val="es-ES"/>
              </w:rPr>
              <w:t>cuando sea posible, proporcionar apoyo técnico y al desarrollo de capacidades a otras Partes, según lo requerido para facilitar el intercambio de conocimientos y la colaboración efectiva.</w:t>
            </w:r>
          </w:p>
        </w:tc>
      </w:tr>
      <w:tr w:rsidR="00AE485B" w14:paraId="72374502" w14:textId="450C372F" w:rsidTr="00AE485B">
        <w:tc>
          <w:tcPr>
            <w:tcW w:w="1214" w:type="dxa"/>
          </w:tcPr>
          <w:p w14:paraId="0B0B93C0" w14:textId="11B32BC9" w:rsidR="00AE485B" w:rsidRPr="00A344AB" w:rsidRDefault="00AE485B">
            <w:r>
              <w:lastRenderedPageBreak/>
              <w:t>14.70</w:t>
            </w:r>
          </w:p>
        </w:tc>
        <w:tc>
          <w:tcPr>
            <w:tcW w:w="2574" w:type="dxa"/>
            <w:vMerge/>
          </w:tcPr>
          <w:p w14:paraId="562FD775" w14:textId="77777777" w:rsidR="00AE485B" w:rsidRDefault="00AE485B" w:rsidP="002778B6">
            <w:pPr>
              <w:jc w:val="left"/>
              <w:rPr>
                <w:lang w:val="en-GB"/>
              </w:rPr>
            </w:pPr>
          </w:p>
        </w:tc>
        <w:tc>
          <w:tcPr>
            <w:tcW w:w="4432" w:type="dxa"/>
          </w:tcPr>
          <w:p w14:paraId="6B9C8404" w14:textId="3A11A526"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 xml:space="preserve">Dirigidas a las Partes </w:t>
            </w:r>
          </w:p>
        </w:tc>
        <w:tc>
          <w:tcPr>
            <w:tcW w:w="5667" w:type="dxa"/>
          </w:tcPr>
          <w:p w14:paraId="6B2E976F" w14:textId="77777777" w:rsidR="00AC3AEE" w:rsidRPr="00450D38" w:rsidRDefault="00AC3AEE" w:rsidP="00D6638C">
            <w:pPr>
              <w:autoSpaceDN/>
              <w:ind w:left="456" w:hanging="456"/>
              <w:textAlignment w:val="auto"/>
              <w:rPr>
                <w:rFonts w:cs="Arial"/>
                <w:b/>
                <w:bCs/>
                <w:iCs/>
                <w:szCs w:val="20"/>
                <w:lang w:val="es-ES"/>
              </w:rPr>
            </w:pPr>
            <w:r w:rsidRPr="00450D38">
              <w:rPr>
                <w:rFonts w:cs="Arial"/>
                <w:iCs/>
                <w:szCs w:val="20"/>
                <w:lang w:val="es-ES"/>
              </w:rPr>
              <w:t xml:space="preserve">Se alienta a las Partes a: </w:t>
            </w:r>
          </w:p>
          <w:p w14:paraId="75746399" w14:textId="77777777" w:rsidR="00AC3AEE" w:rsidRPr="00450D38" w:rsidRDefault="00AC3AEE" w:rsidP="00D6638C">
            <w:pPr>
              <w:autoSpaceDN/>
              <w:ind w:left="456" w:hanging="456"/>
              <w:textAlignment w:val="auto"/>
              <w:rPr>
                <w:rFonts w:cs="Arial"/>
                <w:b/>
                <w:bCs/>
                <w:iCs/>
                <w:szCs w:val="20"/>
                <w:lang w:val="es-ES"/>
              </w:rPr>
            </w:pPr>
          </w:p>
          <w:p w14:paraId="0D1DEE14" w14:textId="77777777" w:rsidR="00AC3AEE" w:rsidRPr="00450D38" w:rsidRDefault="00AC3AEE" w:rsidP="000B548B">
            <w:pPr>
              <w:numPr>
                <w:ilvl w:val="0"/>
                <w:numId w:val="103"/>
              </w:numPr>
              <w:suppressAutoHyphens/>
              <w:autoSpaceDN/>
              <w:spacing w:line="240" w:lineRule="auto"/>
              <w:ind w:left="456" w:hanging="456"/>
              <w:contextualSpacing/>
              <w:textAlignment w:val="auto"/>
              <w:rPr>
                <w:rFonts w:cs="Arial"/>
                <w:b/>
                <w:bCs/>
                <w:szCs w:val="20"/>
                <w:lang w:val="es-ES"/>
              </w:rPr>
            </w:pPr>
            <w:r w:rsidRPr="00450D38">
              <w:rPr>
                <w:rFonts w:cs="Arial"/>
                <w:iCs/>
                <w:szCs w:val="20"/>
                <w:lang w:val="es-ES"/>
              </w:rPr>
              <w:t>participar en el proceso de negociación de un instrumento legalmente vinculante para acabar con la contaminación por plásticos;</w:t>
            </w:r>
          </w:p>
          <w:p w14:paraId="504334BB" w14:textId="77777777" w:rsidR="00AC3AEE" w:rsidRPr="00450D38" w:rsidRDefault="00AC3AEE" w:rsidP="00D6638C">
            <w:pPr>
              <w:autoSpaceDN/>
              <w:ind w:left="456" w:hanging="456"/>
              <w:contextualSpacing/>
              <w:textAlignment w:val="auto"/>
              <w:rPr>
                <w:rFonts w:cs="Arial"/>
                <w:b/>
                <w:bCs/>
                <w:szCs w:val="20"/>
                <w:lang w:val="es-ES"/>
              </w:rPr>
            </w:pPr>
          </w:p>
          <w:p w14:paraId="3D4ABE01" w14:textId="77777777" w:rsidR="00AC3AEE" w:rsidRPr="00450D38" w:rsidRDefault="00AC3AEE" w:rsidP="000B548B">
            <w:pPr>
              <w:numPr>
                <w:ilvl w:val="0"/>
                <w:numId w:val="103"/>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apoyar la aplicación del Acuerdo dentro del marco de la Convención de las Naciones Unidas sobre el Derecho del Mar relativo a la conservación y el uso sostenible de la biodiversidad marina de áreas situadas fuera de la jurisdicción nacional (BBNJ), en concreto la realización de Evaluaciones de Impacto Ambiental sólidas, modernas y uniformes para las actividades con posibles impactos sobre los cetáceos en áreas situadas dentro y fuera de las jurisdicciones nacionales; y</w:t>
            </w:r>
          </w:p>
          <w:p w14:paraId="7767FE8E" w14:textId="77777777" w:rsidR="00AC3AEE" w:rsidRPr="00450D38" w:rsidRDefault="00AC3AEE" w:rsidP="00D6638C">
            <w:pPr>
              <w:autoSpaceDN/>
              <w:ind w:left="456" w:hanging="456"/>
              <w:textAlignment w:val="auto"/>
              <w:rPr>
                <w:rFonts w:cs="Arial"/>
                <w:b/>
                <w:bCs/>
                <w:szCs w:val="20"/>
                <w:lang w:val="es-ES"/>
              </w:rPr>
            </w:pPr>
          </w:p>
          <w:p w14:paraId="00ADD0DB" w14:textId="4271C6E2" w:rsidR="00AE485B" w:rsidRPr="00450D38" w:rsidRDefault="00AC3AEE" w:rsidP="000B548B">
            <w:pPr>
              <w:numPr>
                <w:ilvl w:val="0"/>
                <w:numId w:val="103"/>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incluir a los cetáceos dentro de sus respectivas Estrategias y Planes de Acción Nacionales de Biodiversidad y asegurar que los objetivos y metas del Marco Global de Biodiversidad Kunming-Montreal sean aplicados de tal manera que se alineen positivamente con las prioridades de conservación para los cetáceos.</w:t>
            </w:r>
          </w:p>
        </w:tc>
      </w:tr>
      <w:tr w:rsidR="00AE485B" w14:paraId="314DF818" w14:textId="27321FAD" w:rsidTr="00AE485B">
        <w:tc>
          <w:tcPr>
            <w:tcW w:w="1214" w:type="dxa"/>
          </w:tcPr>
          <w:p w14:paraId="61D72298" w14:textId="7CA8EC3B" w:rsidR="00AE485B" w:rsidRPr="00A344AB" w:rsidRDefault="00AE485B">
            <w:r>
              <w:t>14.71</w:t>
            </w:r>
          </w:p>
        </w:tc>
        <w:tc>
          <w:tcPr>
            <w:tcW w:w="2574" w:type="dxa"/>
            <w:vMerge/>
          </w:tcPr>
          <w:p w14:paraId="155705DA" w14:textId="77777777" w:rsidR="00AE485B" w:rsidRDefault="00AE485B" w:rsidP="002778B6">
            <w:pPr>
              <w:jc w:val="left"/>
              <w:rPr>
                <w:lang w:val="en-GB"/>
              </w:rPr>
            </w:pPr>
          </w:p>
        </w:tc>
        <w:tc>
          <w:tcPr>
            <w:tcW w:w="4432" w:type="dxa"/>
          </w:tcPr>
          <w:p w14:paraId="770DE6D9" w14:textId="350BD108"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Dirigidas a organizaciones intergubernamentales y no gubernamentales</w:t>
            </w:r>
          </w:p>
        </w:tc>
        <w:tc>
          <w:tcPr>
            <w:tcW w:w="5667" w:type="dxa"/>
          </w:tcPr>
          <w:p w14:paraId="48F5F994" w14:textId="4DD8EB9A" w:rsidR="00AE485B" w:rsidRPr="00450D38" w:rsidRDefault="00AC3AEE" w:rsidP="00450D38">
            <w:pPr>
              <w:rPr>
                <w:rFonts w:eastAsia="Calibri" w:cs="Arial"/>
                <w:b/>
                <w:bCs/>
                <w:kern w:val="0"/>
                <w:szCs w:val="20"/>
                <w:lang w:val="es-ES"/>
                <w14:ligatures w14:val="none"/>
              </w:rPr>
            </w:pPr>
            <w:r w:rsidRPr="00450D38">
              <w:rPr>
                <w:rFonts w:cs="Arial"/>
                <w:szCs w:val="20"/>
                <w:lang w:val="es-ES"/>
              </w:rPr>
              <w:t xml:space="preserve">Se alienta a las organizaciones intergubernamentales y no gubernamentales a apoyar a las Partes en la mitigación de las amenazas prioritarias identificadas para su región en el </w:t>
            </w:r>
            <w:r w:rsidRPr="00450D38">
              <w:rPr>
                <w:rFonts w:cs="Arial"/>
                <w:iCs/>
                <w:szCs w:val="20"/>
                <w:lang w:val="es-ES"/>
              </w:rPr>
              <w:t xml:space="preserve">Anexo </w:t>
            </w:r>
            <w:r w:rsidRPr="00450D38">
              <w:rPr>
                <w:rFonts w:cs="Arial"/>
                <w:iCs/>
                <w:szCs w:val="20"/>
                <w:lang w:val="es-ES"/>
              </w:rPr>
              <w:lastRenderedPageBreak/>
              <w:t>2 del documento UNEP/CMS/COP14/Inf.</w:t>
            </w:r>
            <w:r w:rsidRPr="00450D38">
              <w:rPr>
                <w:rFonts w:cs="Arial"/>
                <w:szCs w:val="20"/>
                <w:lang w:val="es-ES"/>
              </w:rPr>
              <w:t>27.5.1a, incluyendo a través de la prestación de apoyo técnico y conocimientos especializados.</w:t>
            </w:r>
          </w:p>
        </w:tc>
      </w:tr>
      <w:tr w:rsidR="00AE485B" w14:paraId="3C4F1529" w14:textId="1F747DEB" w:rsidTr="00AE485B">
        <w:tc>
          <w:tcPr>
            <w:tcW w:w="1214" w:type="dxa"/>
          </w:tcPr>
          <w:p w14:paraId="0AC3E440" w14:textId="029E7555" w:rsidR="00AE485B" w:rsidRPr="00A344AB" w:rsidRDefault="00AE485B">
            <w:r>
              <w:lastRenderedPageBreak/>
              <w:t>14.72</w:t>
            </w:r>
          </w:p>
        </w:tc>
        <w:tc>
          <w:tcPr>
            <w:tcW w:w="2574" w:type="dxa"/>
            <w:vMerge/>
          </w:tcPr>
          <w:p w14:paraId="18183069" w14:textId="77777777" w:rsidR="00AE485B" w:rsidRDefault="00AE485B" w:rsidP="002778B6">
            <w:pPr>
              <w:jc w:val="left"/>
              <w:rPr>
                <w:lang w:val="en-GB"/>
              </w:rPr>
            </w:pPr>
          </w:p>
        </w:tc>
        <w:tc>
          <w:tcPr>
            <w:tcW w:w="4432" w:type="dxa"/>
          </w:tcPr>
          <w:p w14:paraId="149F7FEA" w14:textId="16DEA741"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 xml:space="preserve">Dirigidas al Consejo Científico </w:t>
            </w:r>
          </w:p>
        </w:tc>
        <w:tc>
          <w:tcPr>
            <w:tcW w:w="5667" w:type="dxa"/>
          </w:tcPr>
          <w:p w14:paraId="43976435" w14:textId="77777777" w:rsidR="00AC3AEE" w:rsidRPr="00450D38" w:rsidRDefault="00AC3AEE" w:rsidP="00450D38">
            <w:pPr>
              <w:autoSpaceDN/>
              <w:textAlignment w:val="auto"/>
              <w:rPr>
                <w:rFonts w:cs="Arial"/>
                <w:b/>
                <w:bCs/>
                <w:szCs w:val="20"/>
                <w:lang w:val="es-ES"/>
              </w:rPr>
            </w:pPr>
            <w:r w:rsidRPr="00450D38">
              <w:rPr>
                <w:rFonts w:cs="Arial"/>
                <w:szCs w:val="20"/>
                <w:lang w:val="es-ES"/>
              </w:rPr>
              <w:t>Se solicita al Consejo Científico, con sujeción a la disponibilidad de recursos externos y cuando fuera aplicable con el apoyo del Grupo de Trabajo para Mamíferos Acuáticos:</w:t>
            </w:r>
          </w:p>
          <w:p w14:paraId="21EC1B20" w14:textId="77777777" w:rsidR="00AC3AEE" w:rsidRPr="00450D38" w:rsidRDefault="00AC3AEE" w:rsidP="00D6638C">
            <w:pPr>
              <w:autoSpaceDN/>
              <w:ind w:left="456" w:hanging="456"/>
              <w:textAlignment w:val="auto"/>
              <w:rPr>
                <w:rFonts w:cs="Arial"/>
                <w:b/>
                <w:bCs/>
                <w:szCs w:val="20"/>
                <w:lang w:val="es-ES"/>
              </w:rPr>
            </w:pPr>
          </w:p>
          <w:p w14:paraId="79D9543E" w14:textId="77777777" w:rsidR="00AC3AEE" w:rsidRPr="00450D38" w:rsidRDefault="00AC3AEE" w:rsidP="000B548B">
            <w:pPr>
              <w:numPr>
                <w:ilvl w:val="0"/>
                <w:numId w:val="21"/>
              </w:numPr>
              <w:suppressAutoHyphens/>
              <w:autoSpaceDN/>
              <w:spacing w:line="240" w:lineRule="auto"/>
              <w:ind w:left="456" w:hanging="456"/>
              <w:textAlignment w:val="auto"/>
              <w:rPr>
                <w:rFonts w:cs="Arial"/>
                <w:b/>
                <w:bCs/>
                <w:szCs w:val="20"/>
                <w:lang w:val="es-ES"/>
              </w:rPr>
            </w:pPr>
            <w:r w:rsidRPr="00450D38">
              <w:rPr>
                <w:rFonts w:cs="Arial"/>
                <w:szCs w:val="20"/>
                <w:lang w:val="es-ES"/>
              </w:rPr>
              <w:t>en cooperación con la CBI, cuantificar la captura de carne de ballena y de animales acuáticos silvestres actual de todos los cetáceos incluidos en el Apéndice I de la CMS en todas las regiones, y hacer recomendaciones a las Partes;</w:t>
            </w:r>
          </w:p>
          <w:p w14:paraId="2181C284" w14:textId="77777777" w:rsidR="00AC3AEE" w:rsidRPr="00450D38" w:rsidRDefault="00AC3AEE" w:rsidP="00D6638C">
            <w:pPr>
              <w:autoSpaceDN/>
              <w:ind w:left="456" w:hanging="456"/>
              <w:textAlignment w:val="auto"/>
              <w:rPr>
                <w:rFonts w:cs="Arial"/>
                <w:b/>
                <w:bCs/>
                <w:szCs w:val="20"/>
                <w:lang w:val="es-ES"/>
              </w:rPr>
            </w:pPr>
          </w:p>
          <w:p w14:paraId="0A0FFC53" w14:textId="77777777" w:rsidR="00AC3AEE" w:rsidRPr="00450D38" w:rsidRDefault="00AC3AEE" w:rsidP="000B548B">
            <w:pPr>
              <w:numPr>
                <w:ilvl w:val="0"/>
                <w:numId w:val="20"/>
              </w:numPr>
              <w:suppressAutoHyphens/>
              <w:autoSpaceDN/>
              <w:spacing w:line="240" w:lineRule="auto"/>
              <w:ind w:left="456" w:hanging="456"/>
              <w:textAlignment w:val="auto"/>
              <w:rPr>
                <w:rFonts w:cs="Arial"/>
                <w:b/>
                <w:bCs/>
                <w:szCs w:val="20"/>
                <w:lang w:val="es-ES"/>
              </w:rPr>
            </w:pPr>
            <w:r w:rsidRPr="00450D38">
              <w:rPr>
                <w:rFonts w:cs="Arial"/>
                <w:szCs w:val="20"/>
                <w:lang w:val="es-ES"/>
              </w:rPr>
              <w:t>en el contexto de las amenazas por el cambio climático,</w:t>
            </w:r>
            <w:r w:rsidRPr="00450D38">
              <w:rPr>
                <w:rFonts w:cs="Arial"/>
                <w:iCs/>
                <w:szCs w:val="20"/>
                <w:lang w:val="es-ES"/>
              </w:rPr>
              <w:t xml:space="preserve"> elaborar un informe sobre los impactos potenciales que tendrá la migración inducida por el cambio climático tanto en el bienestar como en los resultados de conservación de las especies de cetáceos afectadas, y hacer recomendaciones a las Partes;</w:t>
            </w:r>
          </w:p>
          <w:p w14:paraId="224FC2BD" w14:textId="77777777" w:rsidR="00AC3AEE" w:rsidRPr="00450D38" w:rsidRDefault="00AC3AEE" w:rsidP="00D6638C">
            <w:pPr>
              <w:autoSpaceDN/>
              <w:ind w:left="456" w:hanging="456"/>
              <w:textAlignment w:val="auto"/>
              <w:rPr>
                <w:rFonts w:cs="Arial"/>
                <w:b/>
                <w:bCs/>
                <w:szCs w:val="20"/>
                <w:lang w:val="es-ES"/>
              </w:rPr>
            </w:pPr>
          </w:p>
          <w:p w14:paraId="68EE842E" w14:textId="77777777" w:rsidR="00AC3AEE" w:rsidRPr="00450D38" w:rsidRDefault="00AC3AEE" w:rsidP="000B548B">
            <w:pPr>
              <w:numPr>
                <w:ilvl w:val="0"/>
                <w:numId w:val="20"/>
              </w:numPr>
              <w:suppressAutoHyphens/>
              <w:autoSpaceDN/>
              <w:spacing w:line="240" w:lineRule="auto"/>
              <w:ind w:left="456" w:hanging="456"/>
              <w:textAlignment w:val="auto"/>
              <w:rPr>
                <w:rFonts w:cs="Arial"/>
                <w:b/>
                <w:bCs/>
                <w:szCs w:val="20"/>
                <w:lang w:val="es-ES"/>
              </w:rPr>
            </w:pPr>
            <w:r w:rsidRPr="00450D38">
              <w:rPr>
                <w:rFonts w:cs="Arial"/>
                <w:iCs/>
                <w:szCs w:val="20"/>
                <w:lang w:val="es-ES"/>
              </w:rPr>
              <w:t xml:space="preserve">recomendar el uso de protocolos estándar de varamiento y necropsia, </w:t>
            </w:r>
            <w:r w:rsidRPr="00450D38">
              <w:rPr>
                <w:rFonts w:cs="Arial"/>
                <w:szCs w:val="20"/>
                <w:lang w:val="es-ES"/>
              </w:rPr>
              <w:t>teniendo en cuenta el trabajo emprendido por ACCOBAMS, ASCOBANS y la CBI,</w:t>
            </w:r>
            <w:r w:rsidRPr="00450D38">
              <w:rPr>
                <w:rFonts w:cs="Arial"/>
                <w:iCs/>
                <w:szCs w:val="20"/>
                <w:lang w:val="es-ES"/>
              </w:rPr>
              <w:t xml:space="preserve"> </w:t>
            </w:r>
            <w:r w:rsidRPr="00450D38">
              <w:rPr>
                <w:rFonts w:cs="Arial"/>
                <w:szCs w:val="20"/>
                <w:lang w:val="es-ES"/>
              </w:rPr>
              <w:t>con el fin de ayudar a investigar las causas de los acontecimientos mortales</w:t>
            </w:r>
            <w:r w:rsidRPr="00450D38">
              <w:rPr>
                <w:rFonts w:cs="Arial"/>
                <w:iCs/>
                <w:szCs w:val="20"/>
                <w:lang w:val="es-ES"/>
              </w:rPr>
              <w:t>;</w:t>
            </w:r>
          </w:p>
          <w:p w14:paraId="2151C968" w14:textId="77777777" w:rsidR="00AC3AEE" w:rsidRPr="00450D38" w:rsidRDefault="00AC3AEE" w:rsidP="00D6638C">
            <w:pPr>
              <w:autoSpaceDN/>
              <w:ind w:left="456" w:hanging="456"/>
              <w:textAlignment w:val="auto"/>
              <w:rPr>
                <w:rFonts w:cs="Arial"/>
                <w:b/>
                <w:bCs/>
                <w:szCs w:val="20"/>
                <w:lang w:val="es-ES"/>
              </w:rPr>
            </w:pPr>
          </w:p>
          <w:p w14:paraId="59A85573" w14:textId="77777777" w:rsidR="00AC3AEE" w:rsidRPr="00450D38" w:rsidRDefault="00AC3AEE" w:rsidP="000B548B">
            <w:pPr>
              <w:numPr>
                <w:ilvl w:val="0"/>
                <w:numId w:val="20"/>
              </w:numPr>
              <w:suppressAutoHyphens/>
              <w:autoSpaceDN/>
              <w:spacing w:line="240" w:lineRule="auto"/>
              <w:ind w:left="456" w:hanging="456"/>
              <w:textAlignment w:val="auto"/>
              <w:rPr>
                <w:rFonts w:cs="Arial"/>
                <w:b/>
                <w:bCs/>
                <w:szCs w:val="20"/>
                <w:lang w:val="es-ES"/>
              </w:rPr>
            </w:pPr>
            <w:r w:rsidRPr="00450D38">
              <w:rPr>
                <w:rFonts w:cs="Arial"/>
                <w:iCs/>
                <w:szCs w:val="20"/>
                <w:lang w:val="es-ES"/>
              </w:rPr>
              <w:t>elaborar un informe sobre el seguimiento, el bienestar y la conservación de los cetáceos incluidos en los apéndices de la CMS «fuera de su hábitat», proporcionar consejos sobre la respuesta adecuada hacia ellos, y hacer recomendaciones a las Partes;</w:t>
            </w:r>
          </w:p>
          <w:p w14:paraId="29E2FF3C" w14:textId="77777777" w:rsidR="00AC3AEE" w:rsidRPr="00450D38" w:rsidRDefault="00AC3AEE" w:rsidP="00D6638C">
            <w:pPr>
              <w:autoSpaceDN/>
              <w:ind w:left="456" w:hanging="456"/>
              <w:textAlignment w:val="auto"/>
              <w:rPr>
                <w:rFonts w:cs="Arial"/>
                <w:b/>
                <w:bCs/>
                <w:szCs w:val="20"/>
                <w:lang w:val="es-ES"/>
              </w:rPr>
            </w:pPr>
          </w:p>
          <w:p w14:paraId="04666E34" w14:textId="77777777" w:rsidR="00AC3AEE" w:rsidRPr="00450D38" w:rsidRDefault="00AC3AEE" w:rsidP="000B548B">
            <w:pPr>
              <w:numPr>
                <w:ilvl w:val="0"/>
                <w:numId w:val="20"/>
              </w:numPr>
              <w:suppressAutoHyphens/>
              <w:autoSpaceDN/>
              <w:spacing w:line="240" w:lineRule="auto"/>
              <w:ind w:left="456" w:hanging="456"/>
              <w:textAlignment w:val="auto"/>
              <w:rPr>
                <w:rFonts w:cs="Arial"/>
                <w:b/>
                <w:bCs/>
                <w:szCs w:val="20"/>
                <w:lang w:val="es-ES"/>
              </w:rPr>
            </w:pPr>
            <w:r w:rsidRPr="00450D38">
              <w:rPr>
                <w:rFonts w:cs="Arial"/>
                <w:szCs w:val="20"/>
                <w:lang w:val="es-ES"/>
              </w:rPr>
              <w:t>sintetizar la investigación en la comprensión emergente de cómo el bienestar de los cetáceos puede afectar a los resultados de conservación, y hacer recomendaciones a las Partes; y</w:t>
            </w:r>
          </w:p>
          <w:p w14:paraId="689E665A" w14:textId="77777777" w:rsidR="00AC3AEE" w:rsidRPr="00450D38" w:rsidRDefault="00AC3AEE" w:rsidP="00D6638C">
            <w:pPr>
              <w:autoSpaceDN/>
              <w:ind w:left="456" w:hanging="456"/>
              <w:textAlignment w:val="auto"/>
              <w:rPr>
                <w:rFonts w:cs="Arial"/>
                <w:b/>
                <w:bCs/>
                <w:szCs w:val="20"/>
                <w:lang w:val="es-ES"/>
              </w:rPr>
            </w:pPr>
          </w:p>
          <w:p w14:paraId="530F65C1" w14:textId="1260EB1B" w:rsidR="00AE485B" w:rsidRPr="00450D38" w:rsidRDefault="00AC3AEE" w:rsidP="000B548B">
            <w:pPr>
              <w:numPr>
                <w:ilvl w:val="0"/>
                <w:numId w:val="20"/>
              </w:numPr>
              <w:suppressAutoHyphens/>
              <w:autoSpaceDN/>
              <w:spacing w:line="240" w:lineRule="auto"/>
              <w:ind w:left="456" w:hanging="456"/>
              <w:textAlignment w:val="auto"/>
              <w:rPr>
                <w:rFonts w:cs="Arial"/>
                <w:b/>
                <w:bCs/>
                <w:szCs w:val="20"/>
                <w:lang w:val="es-ES"/>
              </w:rPr>
            </w:pPr>
            <w:r w:rsidRPr="00450D38">
              <w:rPr>
                <w:rFonts w:cs="Arial"/>
                <w:szCs w:val="20"/>
                <w:lang w:val="es-ES"/>
              </w:rPr>
              <w:lastRenderedPageBreak/>
              <w:t xml:space="preserve">revisar las recomendaciones para posibles acciones futuras del Consejo Científico, tal y como se incluye en el documento </w:t>
            </w:r>
            <w:r w:rsidRPr="00450D38">
              <w:rPr>
                <w:rFonts w:cs="Arial"/>
                <w:iCs/>
                <w:szCs w:val="20"/>
                <w:lang w:val="es-ES"/>
              </w:rPr>
              <w:t>UNEP/CMS/COP14/Inf.</w:t>
            </w:r>
            <w:r w:rsidRPr="00450D38">
              <w:rPr>
                <w:rFonts w:cs="Arial"/>
                <w:szCs w:val="20"/>
                <w:lang w:val="es-ES"/>
              </w:rPr>
              <w:t>27.5.1b y hacer recomendaciones a la 15</w:t>
            </w:r>
            <w:r w:rsidRPr="00450D38">
              <w:rPr>
                <w:rFonts w:cs="Arial"/>
                <w:szCs w:val="20"/>
                <w:vertAlign w:val="superscript"/>
                <w:lang w:val="es-ES"/>
              </w:rPr>
              <w:t>a</w:t>
            </w:r>
            <w:r w:rsidRPr="00450D38">
              <w:rPr>
                <w:rFonts w:cs="Arial"/>
                <w:szCs w:val="20"/>
                <w:lang w:val="es-ES"/>
              </w:rPr>
              <w:t xml:space="preserve"> reunión de la Conferencia de las Partes acerca de las acciones prioritarias para avanzar durante el siguiente periodo entre sesiones.</w:t>
            </w:r>
          </w:p>
        </w:tc>
      </w:tr>
      <w:tr w:rsidR="00AE485B" w14:paraId="205AD7B0" w14:textId="10BF7E99" w:rsidTr="00AE485B">
        <w:tc>
          <w:tcPr>
            <w:tcW w:w="1214" w:type="dxa"/>
          </w:tcPr>
          <w:p w14:paraId="68E414D3" w14:textId="09F489D0" w:rsidR="00AE485B" w:rsidRPr="00A344AB" w:rsidRDefault="00AE485B">
            <w:r>
              <w:lastRenderedPageBreak/>
              <w:t>14.73</w:t>
            </w:r>
          </w:p>
        </w:tc>
        <w:tc>
          <w:tcPr>
            <w:tcW w:w="2574" w:type="dxa"/>
            <w:vMerge/>
          </w:tcPr>
          <w:p w14:paraId="10FFCD5A" w14:textId="77777777" w:rsidR="00AE485B" w:rsidRDefault="00AE485B" w:rsidP="002778B6">
            <w:pPr>
              <w:jc w:val="left"/>
              <w:rPr>
                <w:lang w:val="en-GB"/>
              </w:rPr>
            </w:pPr>
          </w:p>
        </w:tc>
        <w:tc>
          <w:tcPr>
            <w:tcW w:w="4432" w:type="dxa"/>
          </w:tcPr>
          <w:p w14:paraId="4652C8ED" w14:textId="0368600C"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Dirigidas a la Secretaría</w:t>
            </w:r>
          </w:p>
        </w:tc>
        <w:tc>
          <w:tcPr>
            <w:tcW w:w="5667" w:type="dxa"/>
          </w:tcPr>
          <w:p w14:paraId="1D687320" w14:textId="09BBE047" w:rsidR="00AE485B" w:rsidRPr="00450D38" w:rsidRDefault="00AC3AEE" w:rsidP="00450D38">
            <w:pPr>
              <w:autoSpaceDN/>
              <w:textAlignment w:val="auto"/>
              <w:rPr>
                <w:rFonts w:cs="Arial"/>
                <w:b/>
                <w:bCs/>
                <w:szCs w:val="20"/>
                <w:lang w:val="es-ES"/>
              </w:rPr>
            </w:pPr>
            <w:r w:rsidRPr="00450D38">
              <w:rPr>
                <w:rFonts w:cs="Arial"/>
                <w:szCs w:val="20"/>
                <w:lang w:val="es-ES"/>
              </w:rPr>
              <w:t>La Secretaría, con sujeción a la disponibilidad de recursos externos, deberá apoyar al Consejo Científico en la elaboración de los informes y las recomendaciones solicitadas en la Decisión 14.72.</w:t>
            </w:r>
          </w:p>
        </w:tc>
      </w:tr>
      <w:tr w:rsidR="00AE485B" w14:paraId="31745DE2" w14:textId="4B15474D" w:rsidTr="00AE485B">
        <w:tc>
          <w:tcPr>
            <w:tcW w:w="1214" w:type="dxa"/>
          </w:tcPr>
          <w:p w14:paraId="07543EFF" w14:textId="7B454A1E" w:rsidR="00AE485B" w:rsidRPr="00A344AB" w:rsidRDefault="00AE485B">
            <w:r>
              <w:t>14.74</w:t>
            </w:r>
          </w:p>
        </w:tc>
        <w:tc>
          <w:tcPr>
            <w:tcW w:w="2574" w:type="dxa"/>
            <w:vMerge w:val="restart"/>
          </w:tcPr>
          <w:p w14:paraId="46016DCA" w14:textId="1A0FC892" w:rsidR="00AE485B" w:rsidRPr="00097C03" w:rsidRDefault="00097C03" w:rsidP="00F74D36">
            <w:pPr>
              <w:pStyle w:val="Heading2"/>
              <w:rPr>
                <w:rFonts w:cstheme="minorBidi"/>
                <w:lang w:val="es-ES"/>
              </w:rPr>
            </w:pPr>
            <w:bookmarkStart w:id="30" w:name="_Toc162443102"/>
            <w:r>
              <w:rPr>
                <w:lang w:val="es-ES"/>
              </w:rPr>
              <w:t>La Importancia</w:t>
            </w:r>
            <w:r w:rsidRPr="0091106C">
              <w:rPr>
                <w:lang w:val="es-ES"/>
              </w:rPr>
              <w:t xml:space="preserve"> </w:t>
            </w:r>
            <w:r>
              <w:rPr>
                <w:lang w:val="es-ES"/>
              </w:rPr>
              <w:t>d</w:t>
            </w:r>
            <w:r w:rsidRPr="0091106C">
              <w:rPr>
                <w:lang w:val="es-ES"/>
              </w:rPr>
              <w:t xml:space="preserve">e </w:t>
            </w:r>
            <w:r>
              <w:rPr>
                <w:lang w:val="es-ES"/>
              </w:rPr>
              <w:t>l</w:t>
            </w:r>
            <w:r w:rsidRPr="0091106C">
              <w:rPr>
                <w:lang w:val="es-ES"/>
              </w:rPr>
              <w:t xml:space="preserve">os Cetáceos </w:t>
            </w:r>
            <w:r>
              <w:rPr>
                <w:lang w:val="es-ES"/>
              </w:rPr>
              <w:t>e</w:t>
            </w:r>
            <w:r w:rsidRPr="0091106C">
              <w:rPr>
                <w:lang w:val="es-ES"/>
              </w:rPr>
              <w:t xml:space="preserve">n </w:t>
            </w:r>
            <w:r>
              <w:rPr>
                <w:lang w:val="es-ES"/>
              </w:rPr>
              <w:t>e</w:t>
            </w:r>
            <w:r w:rsidRPr="0091106C">
              <w:rPr>
                <w:lang w:val="es-ES"/>
              </w:rPr>
              <w:t xml:space="preserve">l Funcionamiento </w:t>
            </w:r>
            <w:r>
              <w:rPr>
                <w:lang w:val="es-ES"/>
              </w:rPr>
              <w:t>d</w:t>
            </w:r>
            <w:r w:rsidRPr="0091106C">
              <w:rPr>
                <w:lang w:val="es-ES"/>
              </w:rPr>
              <w:t>el Ecosistema</w:t>
            </w:r>
            <w:bookmarkEnd w:id="30"/>
          </w:p>
        </w:tc>
        <w:tc>
          <w:tcPr>
            <w:tcW w:w="4432" w:type="dxa"/>
          </w:tcPr>
          <w:p w14:paraId="3465EED0" w14:textId="497F5347"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Dirigidas al Consejo Científico</w:t>
            </w:r>
          </w:p>
        </w:tc>
        <w:tc>
          <w:tcPr>
            <w:tcW w:w="5667" w:type="dxa"/>
          </w:tcPr>
          <w:p w14:paraId="0A5D230D" w14:textId="157F0082" w:rsidR="00AE485B" w:rsidRPr="00450D38" w:rsidRDefault="00AC3AEE" w:rsidP="00450D38">
            <w:pPr>
              <w:rPr>
                <w:rFonts w:eastAsia="Calibri" w:cs="Arial"/>
                <w:b/>
                <w:bCs/>
                <w:kern w:val="0"/>
                <w:szCs w:val="20"/>
                <w:lang w:val="es-ES"/>
                <w14:ligatures w14:val="none"/>
              </w:rPr>
            </w:pPr>
            <w:r w:rsidRPr="00450D38">
              <w:rPr>
                <w:rFonts w:cs="Arial"/>
                <w:szCs w:val="20"/>
                <w:lang w:val="es-ES"/>
              </w:rPr>
              <w:t>Se solicita al Consejo Científico que, a través del Grupo de Trabajo para mamíferos acuáticos, proporcione asesoramiento y comentarios con respecto a la expansión del trabajo sobre el papel de los cetáceos en el funcionamiento del ecosistema en colaboración estrecha con la CBI.</w:t>
            </w:r>
          </w:p>
        </w:tc>
      </w:tr>
      <w:tr w:rsidR="00AE485B" w14:paraId="23905148" w14:textId="3216678A" w:rsidTr="00AE485B">
        <w:tc>
          <w:tcPr>
            <w:tcW w:w="1214" w:type="dxa"/>
          </w:tcPr>
          <w:p w14:paraId="4D81A44E" w14:textId="0FA86E04" w:rsidR="00AE485B" w:rsidRPr="00A344AB" w:rsidRDefault="00AE485B">
            <w:r>
              <w:t>14.75</w:t>
            </w:r>
          </w:p>
        </w:tc>
        <w:tc>
          <w:tcPr>
            <w:tcW w:w="2574" w:type="dxa"/>
            <w:vMerge/>
          </w:tcPr>
          <w:p w14:paraId="0189109E" w14:textId="77777777" w:rsidR="00AE485B" w:rsidRDefault="00AE485B" w:rsidP="002778B6">
            <w:pPr>
              <w:jc w:val="left"/>
              <w:rPr>
                <w:lang w:val="en-GB"/>
              </w:rPr>
            </w:pPr>
          </w:p>
        </w:tc>
        <w:tc>
          <w:tcPr>
            <w:tcW w:w="4432" w:type="dxa"/>
          </w:tcPr>
          <w:p w14:paraId="76151870" w14:textId="421DF8BA"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Dirigidas a la Secretaría</w:t>
            </w:r>
          </w:p>
        </w:tc>
        <w:tc>
          <w:tcPr>
            <w:tcW w:w="5667" w:type="dxa"/>
          </w:tcPr>
          <w:p w14:paraId="06286F81" w14:textId="77777777" w:rsidR="00AC3AEE" w:rsidRPr="00450D38" w:rsidRDefault="00AC3AEE" w:rsidP="00D6638C">
            <w:pPr>
              <w:autoSpaceDN/>
              <w:ind w:left="456" w:hanging="456"/>
              <w:textAlignment w:val="auto"/>
              <w:rPr>
                <w:rFonts w:cs="Arial"/>
                <w:b/>
                <w:bCs/>
                <w:szCs w:val="20"/>
                <w:lang w:val="es-ES"/>
              </w:rPr>
            </w:pPr>
            <w:r w:rsidRPr="00450D38">
              <w:rPr>
                <w:rFonts w:cs="Arial"/>
                <w:szCs w:val="20"/>
                <w:lang w:val="es-ES"/>
              </w:rPr>
              <w:t xml:space="preserve">La Secretaría deberá: </w:t>
            </w:r>
          </w:p>
          <w:p w14:paraId="584A5951" w14:textId="77777777" w:rsidR="00AC3AEE" w:rsidRPr="00450D38" w:rsidRDefault="00AC3AEE" w:rsidP="00D6638C">
            <w:pPr>
              <w:autoSpaceDN/>
              <w:ind w:left="456" w:hanging="456"/>
              <w:textAlignment w:val="auto"/>
              <w:rPr>
                <w:rFonts w:cs="Arial"/>
                <w:b/>
                <w:bCs/>
                <w:szCs w:val="20"/>
                <w:lang w:val="es-ES"/>
              </w:rPr>
            </w:pPr>
          </w:p>
          <w:p w14:paraId="37514DC5" w14:textId="77777777" w:rsidR="00AC3AEE" w:rsidRPr="00450D38" w:rsidRDefault="00AC3AEE" w:rsidP="000B548B">
            <w:pPr>
              <w:numPr>
                <w:ilvl w:val="1"/>
                <w:numId w:val="22"/>
              </w:numPr>
              <w:suppressAutoHyphens/>
              <w:autoSpaceDN/>
              <w:spacing w:line="240" w:lineRule="auto"/>
              <w:ind w:left="456" w:hanging="456"/>
              <w:textAlignment w:val="auto"/>
              <w:rPr>
                <w:rFonts w:cs="Arial"/>
                <w:b/>
                <w:bCs/>
                <w:szCs w:val="20"/>
                <w:lang w:val="es-ES"/>
              </w:rPr>
            </w:pPr>
            <w:r w:rsidRPr="00450D38">
              <w:rPr>
                <w:rFonts w:cs="Arial"/>
                <w:szCs w:val="20"/>
                <w:lang w:val="es-ES"/>
              </w:rPr>
              <w:t>continuar su comunicación con la Secretaría de la CBI con respecto al trabajo relativo al papel de los cetáceos en el funcionamiento del ecosistema; y</w:t>
            </w:r>
          </w:p>
          <w:p w14:paraId="45215422" w14:textId="77777777" w:rsidR="00AC3AEE" w:rsidRPr="00450D38" w:rsidRDefault="00AC3AEE" w:rsidP="00D6638C">
            <w:pPr>
              <w:autoSpaceDN/>
              <w:ind w:left="456" w:hanging="456"/>
              <w:contextualSpacing/>
              <w:textAlignment w:val="auto"/>
              <w:rPr>
                <w:rFonts w:cs="Arial"/>
                <w:b/>
                <w:bCs/>
                <w:szCs w:val="20"/>
                <w:lang w:val="es-ES"/>
              </w:rPr>
            </w:pPr>
          </w:p>
          <w:p w14:paraId="208EED5B" w14:textId="3C9F05C5" w:rsidR="00AE485B" w:rsidRPr="00450D38" w:rsidRDefault="00AC3AEE" w:rsidP="00D6638C">
            <w:pPr>
              <w:autoSpaceDN/>
              <w:ind w:left="456" w:hanging="456"/>
              <w:textAlignment w:val="auto"/>
              <w:rPr>
                <w:rFonts w:cs="Arial"/>
                <w:b/>
                <w:bCs/>
                <w:szCs w:val="20"/>
                <w:lang w:val="es-ES"/>
              </w:rPr>
            </w:pPr>
            <w:r w:rsidRPr="00450D38">
              <w:rPr>
                <w:rFonts w:cs="Arial"/>
                <w:szCs w:val="20"/>
                <w:lang w:val="es-ES"/>
              </w:rPr>
              <w:t>b)</w:t>
            </w:r>
            <w:r w:rsidRPr="00450D38">
              <w:rPr>
                <w:rFonts w:cs="Arial"/>
                <w:szCs w:val="20"/>
                <w:lang w:val="es-ES"/>
              </w:rPr>
              <w:tab/>
              <w:t>informar sobre los resultados del segundo taller conjunto CBI-CMS sobre el funcionamiento del ecosistema de los cetáceos en la siguiente reunión del Comité del Período de Sesiones del Consejo Científico.</w:t>
            </w:r>
          </w:p>
        </w:tc>
      </w:tr>
      <w:tr w:rsidR="00AE485B" w14:paraId="355FEAEE" w14:textId="263475D5" w:rsidTr="00AE485B">
        <w:tc>
          <w:tcPr>
            <w:tcW w:w="1214" w:type="dxa"/>
          </w:tcPr>
          <w:p w14:paraId="58426CEF" w14:textId="0F5A10C1" w:rsidR="00AE485B" w:rsidRPr="00A344AB" w:rsidRDefault="00AE485B">
            <w:r>
              <w:t>14.76</w:t>
            </w:r>
          </w:p>
        </w:tc>
        <w:tc>
          <w:tcPr>
            <w:tcW w:w="2574" w:type="dxa"/>
            <w:vMerge w:val="restart"/>
          </w:tcPr>
          <w:p w14:paraId="0759F1C2" w14:textId="095B2745" w:rsidR="00AE485B" w:rsidRPr="00097C03" w:rsidRDefault="00097C03" w:rsidP="00097C03">
            <w:pPr>
              <w:pStyle w:val="Heading2"/>
              <w:rPr>
                <w:lang w:val="es-ES"/>
              </w:rPr>
            </w:pPr>
            <w:bookmarkStart w:id="31" w:name="_Toc162443103"/>
            <w:r w:rsidRPr="0091106C">
              <w:rPr>
                <w:lang w:val="es-ES"/>
              </w:rPr>
              <w:t xml:space="preserve">Plan </w:t>
            </w:r>
            <w:r>
              <w:rPr>
                <w:lang w:val="es-ES"/>
              </w:rPr>
              <w:t>d</w:t>
            </w:r>
            <w:r w:rsidRPr="0091106C">
              <w:rPr>
                <w:lang w:val="es-ES"/>
              </w:rPr>
              <w:t xml:space="preserve">e Acción </w:t>
            </w:r>
            <w:r>
              <w:rPr>
                <w:lang w:val="es-ES"/>
              </w:rPr>
              <w:t>p</w:t>
            </w:r>
            <w:r w:rsidRPr="0091106C">
              <w:rPr>
                <w:lang w:val="es-ES"/>
              </w:rPr>
              <w:t xml:space="preserve">ara </w:t>
            </w:r>
            <w:r>
              <w:rPr>
                <w:lang w:val="es-ES"/>
              </w:rPr>
              <w:t>l</w:t>
            </w:r>
            <w:r w:rsidRPr="0091106C">
              <w:rPr>
                <w:lang w:val="es-ES"/>
              </w:rPr>
              <w:t xml:space="preserve">os Cetáceos </w:t>
            </w:r>
            <w:r>
              <w:rPr>
                <w:lang w:val="es-ES"/>
              </w:rPr>
              <w:t>e</w:t>
            </w:r>
            <w:r w:rsidRPr="0091106C">
              <w:rPr>
                <w:lang w:val="es-ES"/>
              </w:rPr>
              <w:t xml:space="preserve">n </w:t>
            </w:r>
            <w:r>
              <w:rPr>
                <w:lang w:val="es-ES"/>
              </w:rPr>
              <w:t>l</w:t>
            </w:r>
            <w:r w:rsidRPr="0091106C">
              <w:rPr>
                <w:lang w:val="es-ES"/>
              </w:rPr>
              <w:t xml:space="preserve">a Región </w:t>
            </w:r>
            <w:r>
              <w:rPr>
                <w:lang w:val="es-ES"/>
              </w:rPr>
              <w:t>d</w:t>
            </w:r>
            <w:r w:rsidRPr="0091106C">
              <w:rPr>
                <w:lang w:val="es-ES"/>
              </w:rPr>
              <w:t xml:space="preserve">el </w:t>
            </w:r>
            <w:r>
              <w:rPr>
                <w:lang w:val="es-ES"/>
              </w:rPr>
              <w:t>M</w:t>
            </w:r>
            <w:r w:rsidRPr="0091106C">
              <w:rPr>
                <w:lang w:val="es-ES"/>
              </w:rPr>
              <w:t>ar Rojo</w:t>
            </w:r>
            <w:bookmarkEnd w:id="31"/>
          </w:p>
        </w:tc>
        <w:tc>
          <w:tcPr>
            <w:tcW w:w="4432" w:type="dxa"/>
          </w:tcPr>
          <w:p w14:paraId="0F1E5D6D" w14:textId="590788F2"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 xml:space="preserve">Dirigidas a las Partes </w:t>
            </w:r>
          </w:p>
        </w:tc>
        <w:tc>
          <w:tcPr>
            <w:tcW w:w="5667" w:type="dxa"/>
          </w:tcPr>
          <w:p w14:paraId="45992194" w14:textId="13318409" w:rsidR="00AE485B" w:rsidRPr="00450D38" w:rsidRDefault="00AC3AEE" w:rsidP="00450D38">
            <w:pPr>
              <w:rPr>
                <w:rFonts w:eastAsia="Calibri" w:cs="Arial"/>
                <w:b/>
                <w:bCs/>
                <w:iCs/>
                <w:kern w:val="0"/>
                <w:szCs w:val="20"/>
                <w:lang w:val="es-ES"/>
                <w14:ligatures w14:val="none"/>
              </w:rPr>
            </w:pPr>
            <w:r w:rsidRPr="00450D38">
              <w:rPr>
                <w:rFonts w:cs="Arial"/>
                <w:iCs/>
                <w:szCs w:val="20"/>
                <w:lang w:val="es-ES"/>
              </w:rPr>
              <w:t>Se solicita a las Partes que trabajen</w:t>
            </w:r>
            <w:r w:rsidRPr="00450D38">
              <w:rPr>
                <w:rFonts w:cs="Arial"/>
                <w:szCs w:val="20"/>
                <w:lang w:val="es-ES"/>
              </w:rPr>
              <w:t xml:space="preserve"> con la Secretaría en el desarrollo de un Plan de Acción para los cetáceos en la región del mar Rojo, y que apoyen la organización de un taller regional.</w:t>
            </w:r>
          </w:p>
        </w:tc>
      </w:tr>
      <w:tr w:rsidR="00AE485B" w14:paraId="4195C5FB" w14:textId="1EAA0342" w:rsidTr="00AE485B">
        <w:tc>
          <w:tcPr>
            <w:tcW w:w="1214" w:type="dxa"/>
          </w:tcPr>
          <w:p w14:paraId="0E8AA671" w14:textId="7951D13A" w:rsidR="00AE485B" w:rsidRPr="00A344AB" w:rsidRDefault="00AE485B">
            <w:r>
              <w:t>14.77</w:t>
            </w:r>
          </w:p>
        </w:tc>
        <w:tc>
          <w:tcPr>
            <w:tcW w:w="2574" w:type="dxa"/>
            <w:vMerge/>
          </w:tcPr>
          <w:p w14:paraId="7820080D" w14:textId="77777777" w:rsidR="00AE485B" w:rsidRDefault="00AE485B" w:rsidP="002778B6">
            <w:pPr>
              <w:jc w:val="left"/>
              <w:rPr>
                <w:lang w:val="en-GB"/>
              </w:rPr>
            </w:pPr>
          </w:p>
        </w:tc>
        <w:tc>
          <w:tcPr>
            <w:tcW w:w="4432" w:type="dxa"/>
          </w:tcPr>
          <w:p w14:paraId="730FB670" w14:textId="408F803F"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 xml:space="preserve">Dirigidas al Consejo Científico </w:t>
            </w:r>
          </w:p>
        </w:tc>
        <w:tc>
          <w:tcPr>
            <w:tcW w:w="5667" w:type="dxa"/>
          </w:tcPr>
          <w:p w14:paraId="5E1C8AF4" w14:textId="77777777" w:rsidR="00AC3AEE" w:rsidRPr="00450D38" w:rsidRDefault="00AC3AEE" w:rsidP="00450D38">
            <w:pPr>
              <w:autoSpaceDN/>
              <w:textAlignment w:val="auto"/>
              <w:rPr>
                <w:rFonts w:cs="Arial"/>
                <w:b/>
                <w:bCs/>
                <w:szCs w:val="20"/>
                <w:lang w:val="es-ES"/>
              </w:rPr>
            </w:pPr>
            <w:r w:rsidRPr="00450D38">
              <w:rPr>
                <w:rFonts w:cs="Arial"/>
                <w:szCs w:val="20"/>
                <w:lang w:val="es-ES"/>
              </w:rPr>
              <w:t xml:space="preserve">Se solicita al Consejo Científico, con el apoyo del Grupo de Trabajo para mamíferos acuáticos: </w:t>
            </w:r>
          </w:p>
          <w:p w14:paraId="080BAB47" w14:textId="77777777" w:rsidR="00AC3AEE" w:rsidRPr="00450D38" w:rsidRDefault="00AC3AEE" w:rsidP="00D6638C">
            <w:pPr>
              <w:autoSpaceDN/>
              <w:ind w:left="456" w:hanging="456"/>
              <w:textAlignment w:val="auto"/>
              <w:rPr>
                <w:rFonts w:cs="Arial"/>
                <w:b/>
                <w:bCs/>
                <w:szCs w:val="20"/>
                <w:lang w:val="es-ES"/>
              </w:rPr>
            </w:pPr>
          </w:p>
          <w:p w14:paraId="42B68734" w14:textId="77777777" w:rsidR="00AC3AEE" w:rsidRPr="00450D38" w:rsidRDefault="00AC3AEE" w:rsidP="000B548B">
            <w:pPr>
              <w:numPr>
                <w:ilvl w:val="0"/>
                <w:numId w:val="23"/>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proporcionar asesoramiento y comentarios en el desarrollo de un Plan de Acción para los cetáceos en la región del mar Rojo; y</w:t>
            </w:r>
          </w:p>
          <w:p w14:paraId="6F6DA982" w14:textId="77777777" w:rsidR="00AC3AEE" w:rsidRPr="00450D38" w:rsidRDefault="00AC3AEE" w:rsidP="00D6638C">
            <w:pPr>
              <w:autoSpaceDN/>
              <w:ind w:left="456" w:hanging="456"/>
              <w:contextualSpacing/>
              <w:textAlignment w:val="auto"/>
              <w:rPr>
                <w:rFonts w:cs="Arial"/>
                <w:b/>
                <w:bCs/>
                <w:szCs w:val="20"/>
                <w:lang w:val="es-ES"/>
              </w:rPr>
            </w:pPr>
          </w:p>
          <w:p w14:paraId="7B4BC24E" w14:textId="6967620A" w:rsidR="00AE485B" w:rsidRPr="00450D38" w:rsidRDefault="00AC3AEE" w:rsidP="000B548B">
            <w:pPr>
              <w:numPr>
                <w:ilvl w:val="0"/>
                <w:numId w:val="23"/>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lastRenderedPageBreak/>
              <w:t>revisar el proyecto final del Plan de Acción en la última reunión del Comité del Período de Sesiones antes de la COP15 y hacer recomendaciones a las Partes.</w:t>
            </w:r>
          </w:p>
        </w:tc>
      </w:tr>
      <w:tr w:rsidR="00AE485B" w14:paraId="2B5C3EAE" w14:textId="246A278B" w:rsidTr="00AE485B">
        <w:tc>
          <w:tcPr>
            <w:tcW w:w="1214" w:type="dxa"/>
          </w:tcPr>
          <w:p w14:paraId="72C4E851" w14:textId="5D971053" w:rsidR="00AE485B" w:rsidRPr="00A344AB" w:rsidRDefault="00AE485B">
            <w:r>
              <w:lastRenderedPageBreak/>
              <w:t>14.78</w:t>
            </w:r>
          </w:p>
        </w:tc>
        <w:tc>
          <w:tcPr>
            <w:tcW w:w="2574" w:type="dxa"/>
            <w:vMerge/>
          </w:tcPr>
          <w:p w14:paraId="07115C7F" w14:textId="77777777" w:rsidR="00AE485B" w:rsidRDefault="00AE485B" w:rsidP="002778B6">
            <w:pPr>
              <w:jc w:val="left"/>
              <w:rPr>
                <w:lang w:val="en-GB"/>
              </w:rPr>
            </w:pPr>
          </w:p>
        </w:tc>
        <w:tc>
          <w:tcPr>
            <w:tcW w:w="4432" w:type="dxa"/>
          </w:tcPr>
          <w:p w14:paraId="1B282D5E" w14:textId="30842A64"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Dirigidas a la Secretaría</w:t>
            </w:r>
          </w:p>
        </w:tc>
        <w:tc>
          <w:tcPr>
            <w:tcW w:w="5667" w:type="dxa"/>
          </w:tcPr>
          <w:p w14:paraId="3C97793A" w14:textId="77777777" w:rsidR="00AC3AEE" w:rsidRPr="00450D38" w:rsidRDefault="00AC3AEE" w:rsidP="00450D38">
            <w:pPr>
              <w:autoSpaceDN/>
              <w:textAlignment w:val="auto"/>
              <w:rPr>
                <w:rFonts w:cs="Arial"/>
                <w:b/>
                <w:bCs/>
                <w:szCs w:val="20"/>
                <w:lang w:val="es-ES"/>
              </w:rPr>
            </w:pPr>
            <w:r w:rsidRPr="00450D38">
              <w:rPr>
                <w:rFonts w:cs="Arial"/>
                <w:szCs w:val="20"/>
                <w:lang w:val="es-ES"/>
              </w:rPr>
              <w:t>La Secretaría deberá, en función de la disponibilidad de recursos externos:</w:t>
            </w:r>
          </w:p>
          <w:p w14:paraId="1A128D19" w14:textId="77777777" w:rsidR="00AC3AEE" w:rsidRPr="00450D38" w:rsidRDefault="00AC3AEE" w:rsidP="00D6638C">
            <w:pPr>
              <w:autoSpaceDN/>
              <w:ind w:left="456" w:hanging="456"/>
              <w:textAlignment w:val="auto"/>
              <w:rPr>
                <w:rFonts w:cs="Arial"/>
                <w:b/>
                <w:bCs/>
                <w:szCs w:val="20"/>
                <w:lang w:val="es-ES"/>
              </w:rPr>
            </w:pPr>
          </w:p>
          <w:p w14:paraId="54BBC88E" w14:textId="77777777" w:rsidR="00AC3AEE" w:rsidRPr="00450D38" w:rsidRDefault="00AC3AEE" w:rsidP="000B548B">
            <w:pPr>
              <w:numPr>
                <w:ilvl w:val="0"/>
                <w:numId w:val="25"/>
              </w:numPr>
              <w:suppressAutoHyphens/>
              <w:autoSpaceDN/>
              <w:spacing w:line="240" w:lineRule="auto"/>
              <w:ind w:left="456" w:hanging="456"/>
              <w:textAlignment w:val="auto"/>
              <w:rPr>
                <w:rFonts w:cs="Arial"/>
                <w:b/>
                <w:bCs/>
                <w:szCs w:val="20"/>
                <w:lang w:val="es-ES"/>
              </w:rPr>
            </w:pPr>
            <w:r w:rsidRPr="00450D38">
              <w:rPr>
                <w:rFonts w:cs="Arial"/>
                <w:szCs w:val="20"/>
                <w:lang w:val="es-ES"/>
              </w:rPr>
              <w:t>organizar un taller con las Partes interesadas, científicos y organizaciones de conservación que trabajen en la región del mar Rojo para identificar la mejor forma de hacer avanzar la conservación de los cetáceos allí y ayudar en la elaboración de un Plan de Acción;</w:t>
            </w:r>
          </w:p>
          <w:p w14:paraId="4309CC92" w14:textId="77777777" w:rsidR="00AC3AEE" w:rsidRPr="00450D38" w:rsidRDefault="00AC3AEE" w:rsidP="00D6638C">
            <w:pPr>
              <w:autoSpaceDN/>
              <w:ind w:left="456" w:hanging="456"/>
              <w:textAlignment w:val="auto"/>
              <w:rPr>
                <w:rFonts w:cs="Arial"/>
                <w:b/>
                <w:bCs/>
                <w:szCs w:val="20"/>
                <w:lang w:val="es-ES"/>
              </w:rPr>
            </w:pPr>
          </w:p>
          <w:p w14:paraId="69F9E6D6" w14:textId="77777777" w:rsidR="00AC3AEE" w:rsidRPr="00450D38" w:rsidRDefault="00AC3AEE" w:rsidP="000B548B">
            <w:pPr>
              <w:numPr>
                <w:ilvl w:val="0"/>
                <w:numId w:val="24"/>
              </w:numPr>
              <w:suppressAutoHyphens/>
              <w:autoSpaceDN/>
              <w:spacing w:line="240" w:lineRule="auto"/>
              <w:ind w:left="456" w:hanging="456"/>
              <w:textAlignment w:val="auto"/>
              <w:rPr>
                <w:rFonts w:cs="Arial"/>
                <w:b/>
                <w:bCs/>
                <w:szCs w:val="20"/>
                <w:lang w:val="es-ES"/>
              </w:rPr>
            </w:pPr>
            <w:r w:rsidRPr="00450D38">
              <w:rPr>
                <w:rFonts w:cs="Arial"/>
                <w:szCs w:val="20"/>
                <w:lang w:val="es-ES"/>
              </w:rPr>
              <w:t>consultar con organismos regionales y técnicos relevantes, tales como la Secretaría de la Organización Regional para la Conservación del Medioambiente en el Mar Rojo y el Golfo de Adén (PERSGA) y el Grupo de Especialistas en Cetáceos de la Comisión de Supervivencia de Especies de la UICN, para recabar su apoyo y hacer avanzar la conservación de los cetáceos en el mar Rojo, tal como recomendado por el taller anteriormente mencionado; y</w:t>
            </w:r>
          </w:p>
          <w:p w14:paraId="33198BDD" w14:textId="77777777" w:rsidR="00AC3AEE" w:rsidRPr="00450D38" w:rsidRDefault="00AC3AEE" w:rsidP="00D6638C">
            <w:pPr>
              <w:autoSpaceDN/>
              <w:ind w:left="456" w:hanging="456"/>
              <w:textAlignment w:val="auto"/>
              <w:rPr>
                <w:rFonts w:cs="Arial"/>
                <w:b/>
                <w:bCs/>
                <w:szCs w:val="20"/>
                <w:lang w:val="es-ES"/>
              </w:rPr>
            </w:pPr>
          </w:p>
          <w:p w14:paraId="177BC70E" w14:textId="4C88F9C7" w:rsidR="00AE485B" w:rsidRPr="00450D38" w:rsidRDefault="00AC3AEE" w:rsidP="000B548B">
            <w:pPr>
              <w:numPr>
                <w:ilvl w:val="0"/>
                <w:numId w:val="24"/>
              </w:numPr>
              <w:suppressAutoHyphens/>
              <w:autoSpaceDN/>
              <w:spacing w:line="240" w:lineRule="auto"/>
              <w:ind w:left="456" w:hanging="456"/>
              <w:textAlignment w:val="auto"/>
              <w:rPr>
                <w:rFonts w:cs="Arial"/>
                <w:b/>
                <w:bCs/>
                <w:szCs w:val="20"/>
                <w:lang w:val="es-ES"/>
              </w:rPr>
            </w:pPr>
            <w:r w:rsidRPr="00450D38">
              <w:rPr>
                <w:rFonts w:cs="Arial"/>
                <w:szCs w:val="20"/>
                <w:lang w:val="es-ES"/>
              </w:rPr>
              <w:t>presentar el proyecto del Plan de Acción en la última reunión del Comité del Período de Sesiones del Comité Científico para su revisión antes de la COP15.</w:t>
            </w:r>
          </w:p>
        </w:tc>
      </w:tr>
      <w:tr w:rsidR="00AE485B" w14:paraId="4505FF4A" w14:textId="02902979" w:rsidTr="00AE485B">
        <w:tc>
          <w:tcPr>
            <w:tcW w:w="1214" w:type="dxa"/>
          </w:tcPr>
          <w:p w14:paraId="3BC48819" w14:textId="79F044B3" w:rsidR="00AE485B" w:rsidRPr="00A344AB" w:rsidRDefault="00AE485B">
            <w:r>
              <w:t>14.79</w:t>
            </w:r>
          </w:p>
        </w:tc>
        <w:tc>
          <w:tcPr>
            <w:tcW w:w="2574" w:type="dxa"/>
            <w:vMerge w:val="restart"/>
          </w:tcPr>
          <w:p w14:paraId="7DA6068A" w14:textId="2C1B4C04" w:rsidR="00AE485B" w:rsidRPr="00097C03" w:rsidRDefault="00097C03" w:rsidP="00097C03">
            <w:pPr>
              <w:pStyle w:val="Heading2"/>
              <w:rPr>
                <w:lang w:val="es-ES"/>
              </w:rPr>
            </w:pPr>
            <w:bookmarkStart w:id="32" w:name="_Toc162443104"/>
            <w:r w:rsidRPr="0091106C">
              <w:rPr>
                <w:lang w:val="es-ES"/>
              </w:rPr>
              <w:t xml:space="preserve">Plan </w:t>
            </w:r>
            <w:r>
              <w:rPr>
                <w:lang w:val="es-ES"/>
              </w:rPr>
              <w:t>d</w:t>
            </w:r>
            <w:r w:rsidRPr="0091106C">
              <w:rPr>
                <w:lang w:val="es-ES"/>
              </w:rPr>
              <w:t xml:space="preserve">e Acción </w:t>
            </w:r>
            <w:r>
              <w:rPr>
                <w:lang w:val="es-ES"/>
              </w:rPr>
              <w:t>p</w:t>
            </w:r>
            <w:r w:rsidRPr="0091106C">
              <w:rPr>
                <w:lang w:val="es-ES"/>
              </w:rPr>
              <w:t xml:space="preserve">ara </w:t>
            </w:r>
            <w:r>
              <w:rPr>
                <w:lang w:val="es-ES"/>
              </w:rPr>
              <w:t>l</w:t>
            </w:r>
            <w:r w:rsidRPr="0091106C">
              <w:rPr>
                <w:lang w:val="es-ES"/>
              </w:rPr>
              <w:t xml:space="preserve">a Protección </w:t>
            </w:r>
            <w:r>
              <w:rPr>
                <w:lang w:val="es-ES"/>
              </w:rPr>
              <w:t>y</w:t>
            </w:r>
            <w:r w:rsidRPr="0091106C">
              <w:rPr>
                <w:lang w:val="es-ES"/>
              </w:rPr>
              <w:t xml:space="preserve"> Conservación </w:t>
            </w:r>
            <w:r>
              <w:rPr>
                <w:lang w:val="es-ES"/>
              </w:rPr>
              <w:t>d</w:t>
            </w:r>
            <w:r w:rsidRPr="0091106C">
              <w:rPr>
                <w:lang w:val="es-ES"/>
              </w:rPr>
              <w:t xml:space="preserve">e </w:t>
            </w:r>
            <w:r>
              <w:rPr>
                <w:lang w:val="es-ES"/>
              </w:rPr>
              <w:t>l</w:t>
            </w:r>
            <w:r w:rsidRPr="0091106C">
              <w:rPr>
                <w:lang w:val="es-ES"/>
              </w:rPr>
              <w:t xml:space="preserve">as Ballenas </w:t>
            </w:r>
            <w:r>
              <w:rPr>
                <w:lang w:val="es-ES"/>
              </w:rPr>
              <w:t>d</w:t>
            </w:r>
            <w:r w:rsidRPr="0091106C">
              <w:rPr>
                <w:lang w:val="es-ES"/>
              </w:rPr>
              <w:t>el Atlántico Sur</w:t>
            </w:r>
            <w:bookmarkEnd w:id="32"/>
          </w:p>
        </w:tc>
        <w:tc>
          <w:tcPr>
            <w:tcW w:w="4432" w:type="dxa"/>
          </w:tcPr>
          <w:p w14:paraId="7FF81D93" w14:textId="798D652D"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 xml:space="preserve">Dirigidas a las Partes </w:t>
            </w:r>
          </w:p>
        </w:tc>
        <w:tc>
          <w:tcPr>
            <w:tcW w:w="5667" w:type="dxa"/>
          </w:tcPr>
          <w:p w14:paraId="6F93C213" w14:textId="027CB8D8" w:rsidR="00AE485B" w:rsidRPr="00450D38" w:rsidRDefault="00AC3AEE" w:rsidP="00450D38">
            <w:pPr>
              <w:autoSpaceDN/>
              <w:textAlignment w:val="auto"/>
              <w:rPr>
                <w:rFonts w:cs="Arial"/>
                <w:b/>
                <w:bCs/>
                <w:szCs w:val="20"/>
                <w:lang w:val="es-ES"/>
              </w:rPr>
            </w:pPr>
            <w:r w:rsidRPr="00450D38">
              <w:rPr>
                <w:rFonts w:cs="Arial"/>
                <w:iCs/>
                <w:szCs w:val="20"/>
                <w:lang w:val="es-ES"/>
              </w:rPr>
              <w:t xml:space="preserve">Se solicita a las Partes que informen a través de sus informes nacionales sobre el progreso en la aplicación del Plan de Acción para la protección y conservación de las ballenas del Atlántico sur (Anexo 1 al documento UNEP/CMS/Resolución 12.17 </w:t>
            </w:r>
            <w:r w:rsidRPr="00450D38">
              <w:rPr>
                <w:rFonts w:cs="Arial"/>
                <w:i/>
                <w:szCs w:val="20"/>
                <w:lang w:val="es-ES"/>
              </w:rPr>
              <w:t>Conservación y Gestión de las Ballenas y sus Hábitats en la Región del Atlántico Sur</w:t>
            </w:r>
            <w:r w:rsidRPr="00450D38">
              <w:rPr>
                <w:rFonts w:cs="Arial"/>
                <w:iCs/>
                <w:szCs w:val="20"/>
                <w:lang w:val="es-ES"/>
              </w:rPr>
              <w:t>), así como sobre el seguimiento y la eficacia de las medidas adoptadas a la Conferencia de las Partes en su 15</w:t>
            </w:r>
            <w:r w:rsidRPr="00450D38">
              <w:rPr>
                <w:rFonts w:cs="Arial"/>
                <w:iCs/>
                <w:szCs w:val="20"/>
                <w:vertAlign w:val="superscript"/>
                <w:lang w:val="es-ES"/>
              </w:rPr>
              <w:t>a</w:t>
            </w:r>
            <w:r w:rsidRPr="00450D38">
              <w:rPr>
                <w:rFonts w:cs="Arial"/>
                <w:iCs/>
                <w:szCs w:val="20"/>
                <w:lang w:val="es-ES"/>
              </w:rPr>
              <w:t xml:space="preserve"> reunión.</w:t>
            </w:r>
          </w:p>
        </w:tc>
      </w:tr>
      <w:tr w:rsidR="00AE485B" w14:paraId="099B395C" w14:textId="128938CF" w:rsidTr="00AE485B">
        <w:tc>
          <w:tcPr>
            <w:tcW w:w="1214" w:type="dxa"/>
          </w:tcPr>
          <w:p w14:paraId="27E8994B" w14:textId="78DC1F3C" w:rsidR="00AE485B" w:rsidRPr="00A344AB" w:rsidRDefault="00AE485B">
            <w:r>
              <w:t>14.80</w:t>
            </w:r>
          </w:p>
        </w:tc>
        <w:tc>
          <w:tcPr>
            <w:tcW w:w="2574" w:type="dxa"/>
            <w:vMerge/>
          </w:tcPr>
          <w:p w14:paraId="214D8F04" w14:textId="77777777" w:rsidR="00AE485B" w:rsidRDefault="00AE485B" w:rsidP="002778B6">
            <w:pPr>
              <w:jc w:val="left"/>
              <w:rPr>
                <w:lang w:val="en-GB"/>
              </w:rPr>
            </w:pPr>
          </w:p>
        </w:tc>
        <w:tc>
          <w:tcPr>
            <w:tcW w:w="4432" w:type="dxa"/>
          </w:tcPr>
          <w:p w14:paraId="71B837BA" w14:textId="2F759B08" w:rsidR="00AE485B" w:rsidRPr="00D6638C" w:rsidRDefault="00AC3AEE" w:rsidP="00D6638C">
            <w:pPr>
              <w:autoSpaceDN/>
              <w:jc w:val="left"/>
              <w:textAlignment w:val="auto"/>
              <w:rPr>
                <w:rFonts w:cs="Arial"/>
                <w:b/>
                <w:bCs/>
                <w:iCs/>
                <w:szCs w:val="20"/>
                <w:lang w:val="es-ES"/>
              </w:rPr>
            </w:pPr>
            <w:r w:rsidRPr="00D6638C">
              <w:rPr>
                <w:rFonts w:cs="Arial"/>
                <w:iCs/>
                <w:szCs w:val="20"/>
                <w:lang w:val="es-ES"/>
              </w:rPr>
              <w:t>Dirigidas a la Secretaría</w:t>
            </w:r>
          </w:p>
        </w:tc>
        <w:tc>
          <w:tcPr>
            <w:tcW w:w="5667" w:type="dxa"/>
          </w:tcPr>
          <w:p w14:paraId="36D60D0D" w14:textId="77777777" w:rsidR="00AC3AEE" w:rsidRPr="00450D38" w:rsidRDefault="00AC3AEE" w:rsidP="00450D38">
            <w:pPr>
              <w:autoSpaceDN/>
              <w:textAlignment w:val="auto"/>
              <w:rPr>
                <w:rFonts w:cs="Arial"/>
                <w:b/>
                <w:bCs/>
                <w:szCs w:val="20"/>
                <w:lang w:val="es-ES"/>
              </w:rPr>
            </w:pPr>
            <w:r w:rsidRPr="00450D38">
              <w:rPr>
                <w:rFonts w:cs="Arial"/>
                <w:szCs w:val="20"/>
                <w:lang w:val="es-ES"/>
              </w:rPr>
              <w:t xml:space="preserve">La Secretaría deberá, en función de la disponibilidad de recursos externos: </w:t>
            </w:r>
          </w:p>
          <w:p w14:paraId="4CBF8FAD" w14:textId="77777777" w:rsidR="00AC3AEE" w:rsidRPr="00450D38" w:rsidRDefault="00AC3AEE" w:rsidP="00D6638C">
            <w:pPr>
              <w:autoSpaceDN/>
              <w:ind w:left="456" w:hanging="456"/>
              <w:textAlignment w:val="auto"/>
              <w:rPr>
                <w:rFonts w:cs="Arial"/>
                <w:b/>
                <w:bCs/>
                <w:szCs w:val="20"/>
                <w:lang w:val="es-ES"/>
              </w:rPr>
            </w:pPr>
          </w:p>
          <w:p w14:paraId="6BF7C586" w14:textId="77777777" w:rsidR="00AC3AEE" w:rsidRPr="00450D38" w:rsidRDefault="00AC3AEE" w:rsidP="000B548B">
            <w:pPr>
              <w:numPr>
                <w:ilvl w:val="0"/>
                <w:numId w:val="26"/>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 xml:space="preserve">organizar un taller regional con el fin de mejorar la capacidad para la implementación del Plan de Acción </w:t>
            </w:r>
            <w:r w:rsidRPr="00450D38">
              <w:rPr>
                <w:rFonts w:cs="Arial"/>
                <w:szCs w:val="20"/>
                <w:lang w:val="es-ES"/>
              </w:rPr>
              <w:lastRenderedPageBreak/>
              <w:t xml:space="preserve">para la protección y conservación de las ballenas del Atlántico sur (Anexo 1 al documento UNEP/CMS/Resolución 12.17 </w:t>
            </w:r>
            <w:r w:rsidRPr="00450D38">
              <w:rPr>
                <w:rFonts w:cs="Arial"/>
                <w:i/>
                <w:iCs/>
                <w:szCs w:val="20"/>
                <w:lang w:val="es-ES"/>
              </w:rPr>
              <w:t>Conservación y Gestión de las Ballenas y sus Hábitats en la Región del Atlántico Sur</w:t>
            </w:r>
            <w:r w:rsidRPr="00450D38">
              <w:rPr>
                <w:rFonts w:cs="Arial"/>
                <w:szCs w:val="20"/>
                <w:lang w:val="es-ES"/>
              </w:rPr>
              <w:t>); y</w:t>
            </w:r>
          </w:p>
          <w:p w14:paraId="1B61922E" w14:textId="77777777" w:rsidR="00AC3AEE" w:rsidRPr="00450D38" w:rsidRDefault="00AC3AEE" w:rsidP="00D6638C">
            <w:pPr>
              <w:autoSpaceDN/>
              <w:ind w:left="456" w:hanging="456"/>
              <w:contextualSpacing/>
              <w:textAlignment w:val="auto"/>
              <w:rPr>
                <w:rFonts w:cs="Arial"/>
                <w:b/>
                <w:bCs/>
                <w:iCs/>
                <w:szCs w:val="20"/>
                <w:lang w:val="es-ES"/>
              </w:rPr>
            </w:pPr>
          </w:p>
          <w:p w14:paraId="355528F4" w14:textId="5A6F15E5" w:rsidR="00AE485B" w:rsidRPr="00450D38" w:rsidRDefault="00AC3AEE" w:rsidP="000B548B">
            <w:pPr>
              <w:numPr>
                <w:ilvl w:val="0"/>
                <w:numId w:val="26"/>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 xml:space="preserve">continuar colaborando con la CBI en la implementación del </w:t>
            </w:r>
            <w:r w:rsidRPr="00450D38">
              <w:rPr>
                <w:rFonts w:cs="Arial"/>
                <w:iCs/>
                <w:szCs w:val="20"/>
                <w:lang w:val="es-ES"/>
              </w:rPr>
              <w:t>Plan de Acción para la protección y conservación de las ballenas del Atlántico sur.</w:t>
            </w:r>
          </w:p>
        </w:tc>
      </w:tr>
      <w:tr w:rsidR="00AE485B" w14:paraId="08908BD7" w14:textId="1F10E49F" w:rsidTr="00AE485B">
        <w:tc>
          <w:tcPr>
            <w:tcW w:w="1214" w:type="dxa"/>
          </w:tcPr>
          <w:p w14:paraId="121F85F0" w14:textId="3D866CD8" w:rsidR="00AE485B" w:rsidRPr="00A344AB" w:rsidRDefault="00AE485B">
            <w:r>
              <w:lastRenderedPageBreak/>
              <w:t>14.81</w:t>
            </w:r>
          </w:p>
        </w:tc>
        <w:tc>
          <w:tcPr>
            <w:tcW w:w="2574" w:type="dxa"/>
            <w:vMerge w:val="restart"/>
          </w:tcPr>
          <w:p w14:paraId="2B78D695" w14:textId="108EC18C" w:rsidR="00097C03" w:rsidRPr="00097C03" w:rsidRDefault="00097C03" w:rsidP="00097C03">
            <w:pPr>
              <w:pStyle w:val="Heading2"/>
              <w:rPr>
                <w:b/>
                <w:bCs/>
                <w:lang w:val="es-ES"/>
              </w:rPr>
            </w:pPr>
            <w:bookmarkStart w:id="33" w:name="_Toc162443105"/>
            <w:r w:rsidRPr="00260C83">
              <w:rPr>
                <w:lang w:val="es-ES"/>
              </w:rPr>
              <w:t xml:space="preserve">Plan </w:t>
            </w:r>
            <w:r>
              <w:rPr>
                <w:lang w:val="es-ES"/>
              </w:rPr>
              <w:t>d</w:t>
            </w:r>
            <w:r w:rsidRPr="00260C83">
              <w:rPr>
                <w:lang w:val="es-ES"/>
              </w:rPr>
              <w:t xml:space="preserve">e Acción </w:t>
            </w:r>
            <w:r>
              <w:rPr>
                <w:lang w:val="es-ES"/>
              </w:rPr>
              <w:t>d</w:t>
            </w:r>
            <w:r w:rsidRPr="00260C83">
              <w:rPr>
                <w:lang w:val="es-ES"/>
              </w:rPr>
              <w:t xml:space="preserve">e Especie Única </w:t>
            </w:r>
            <w:r>
              <w:rPr>
                <w:lang w:val="es-ES"/>
              </w:rPr>
              <w:t>p</w:t>
            </w:r>
            <w:r w:rsidRPr="00260C83">
              <w:rPr>
                <w:lang w:val="es-ES"/>
              </w:rPr>
              <w:t xml:space="preserve">ara </w:t>
            </w:r>
            <w:r>
              <w:rPr>
                <w:lang w:val="es-ES"/>
              </w:rPr>
              <w:t>e</w:t>
            </w:r>
            <w:r w:rsidRPr="00260C83">
              <w:rPr>
                <w:lang w:val="es-ES"/>
              </w:rPr>
              <w:t xml:space="preserve">l Delfín Jorobado </w:t>
            </w:r>
            <w:r>
              <w:rPr>
                <w:lang w:val="es-ES"/>
              </w:rPr>
              <w:t>d</w:t>
            </w:r>
            <w:r w:rsidRPr="00260C83">
              <w:rPr>
                <w:lang w:val="es-ES"/>
              </w:rPr>
              <w:t>el Atlántico (</w:t>
            </w:r>
            <w:r w:rsidRPr="00260C83">
              <w:rPr>
                <w:i/>
                <w:iCs/>
                <w:lang w:val="es-ES"/>
              </w:rPr>
              <w:t xml:space="preserve">Sousa </w:t>
            </w:r>
            <w:proofErr w:type="spellStart"/>
            <w:r>
              <w:rPr>
                <w:i/>
                <w:iCs/>
                <w:lang w:val="es-ES"/>
              </w:rPr>
              <w:t>t</w:t>
            </w:r>
            <w:r w:rsidRPr="00260C83">
              <w:rPr>
                <w:i/>
                <w:iCs/>
                <w:lang w:val="es-ES"/>
              </w:rPr>
              <w:t>euszii</w:t>
            </w:r>
            <w:proofErr w:type="spellEnd"/>
            <w:r w:rsidRPr="00260C83">
              <w:rPr>
                <w:lang w:val="es-ES"/>
              </w:rPr>
              <w:t>)</w:t>
            </w:r>
            <w:bookmarkEnd w:id="33"/>
          </w:p>
          <w:p w14:paraId="5E6209AC" w14:textId="7218996C" w:rsidR="00AE485B" w:rsidRPr="00097C03" w:rsidRDefault="00AE485B" w:rsidP="00F74D36">
            <w:pPr>
              <w:pStyle w:val="Heading2"/>
              <w:rPr>
                <w:lang w:val="es-ES"/>
              </w:rPr>
            </w:pPr>
          </w:p>
        </w:tc>
        <w:tc>
          <w:tcPr>
            <w:tcW w:w="4432" w:type="dxa"/>
          </w:tcPr>
          <w:p w14:paraId="5E476512" w14:textId="7CC97925" w:rsidR="00AE485B" w:rsidRPr="00D6638C" w:rsidRDefault="00AA5FF6" w:rsidP="00D6638C">
            <w:pPr>
              <w:spacing w:line="240" w:lineRule="auto"/>
              <w:jc w:val="left"/>
              <w:rPr>
                <w:rFonts w:cs="Arial"/>
                <w:b/>
                <w:bCs/>
                <w:iCs/>
                <w:szCs w:val="20"/>
                <w:lang w:val="es-ES"/>
              </w:rPr>
            </w:pPr>
            <w:r w:rsidRPr="00D6638C">
              <w:rPr>
                <w:rFonts w:cs="Arial"/>
                <w:iCs/>
                <w:szCs w:val="20"/>
                <w:lang w:val="es-ES"/>
              </w:rPr>
              <w:t xml:space="preserve">Dirigido a las Partes </w:t>
            </w:r>
          </w:p>
        </w:tc>
        <w:tc>
          <w:tcPr>
            <w:tcW w:w="5667" w:type="dxa"/>
          </w:tcPr>
          <w:p w14:paraId="30043004" w14:textId="77777777" w:rsidR="00AA5FF6" w:rsidRPr="00450D38" w:rsidRDefault="00AA5FF6" w:rsidP="00450D38">
            <w:pPr>
              <w:spacing w:line="240" w:lineRule="auto"/>
              <w:rPr>
                <w:rFonts w:cs="Arial"/>
                <w:b/>
                <w:bCs/>
                <w:iCs/>
                <w:szCs w:val="20"/>
                <w:lang w:val="es-ES"/>
              </w:rPr>
            </w:pPr>
            <w:r w:rsidRPr="00450D38">
              <w:rPr>
                <w:rFonts w:cs="Arial"/>
                <w:iCs/>
                <w:szCs w:val="20"/>
                <w:lang w:val="es-ES"/>
              </w:rPr>
              <w:t>Se solicita a las Partes que sean Estados del área de distribución lo siguiente:</w:t>
            </w:r>
          </w:p>
          <w:p w14:paraId="2BB2E325" w14:textId="77777777" w:rsidR="00AA5FF6" w:rsidRPr="00450D38" w:rsidRDefault="00AA5FF6" w:rsidP="00D6638C">
            <w:pPr>
              <w:spacing w:line="240" w:lineRule="auto"/>
              <w:ind w:left="456" w:hanging="456"/>
              <w:rPr>
                <w:rFonts w:cs="Arial"/>
                <w:b/>
                <w:bCs/>
                <w:iCs/>
                <w:szCs w:val="20"/>
                <w:lang w:val="es-ES"/>
              </w:rPr>
            </w:pPr>
          </w:p>
          <w:p w14:paraId="08C0C62E" w14:textId="77777777" w:rsidR="00AA5FF6" w:rsidRPr="00450D38" w:rsidRDefault="00AA5FF6" w:rsidP="000B548B">
            <w:pPr>
              <w:widowControl w:val="0"/>
              <w:numPr>
                <w:ilvl w:val="0"/>
                <w:numId w:val="104"/>
              </w:numPr>
              <w:autoSpaceDE w:val="0"/>
              <w:adjustRightInd w:val="0"/>
              <w:spacing w:line="240" w:lineRule="auto"/>
              <w:ind w:left="456" w:hanging="456"/>
              <w:textAlignment w:val="auto"/>
              <w:rPr>
                <w:rFonts w:cs="Arial"/>
                <w:b/>
                <w:bCs/>
                <w:iCs/>
                <w:szCs w:val="20"/>
                <w:lang w:val="es-ES"/>
              </w:rPr>
            </w:pPr>
            <w:r w:rsidRPr="00450D38">
              <w:rPr>
                <w:rFonts w:cs="Arial"/>
                <w:iCs/>
                <w:szCs w:val="20"/>
                <w:lang w:val="es-ES"/>
              </w:rPr>
              <w:t>llevar a cabo las acciones que el SSAP especifique como inmediatas y cumplir en un plazo de tres años con carácter prioritario, continuar las actividades en curso e iniciar la aplicación de aquellas acciones del SSAP para las cuales se especifique que deben aplicarse en un plazo de cinco años;</w:t>
            </w:r>
          </w:p>
          <w:p w14:paraId="667F8DFA" w14:textId="77777777" w:rsidR="00AA5FF6" w:rsidRPr="00450D38" w:rsidRDefault="00AA5FF6" w:rsidP="00D6638C">
            <w:pPr>
              <w:widowControl w:val="0"/>
              <w:autoSpaceDE w:val="0"/>
              <w:adjustRightInd w:val="0"/>
              <w:spacing w:line="240" w:lineRule="auto"/>
              <w:ind w:left="456" w:hanging="456"/>
              <w:rPr>
                <w:rFonts w:cs="Arial"/>
                <w:b/>
                <w:bCs/>
                <w:iCs/>
                <w:szCs w:val="20"/>
                <w:lang w:val="es-ES"/>
              </w:rPr>
            </w:pPr>
          </w:p>
          <w:p w14:paraId="4676A3A9" w14:textId="77777777" w:rsidR="00AA5FF6" w:rsidRPr="00450D38" w:rsidRDefault="00AA5FF6" w:rsidP="000B548B">
            <w:pPr>
              <w:widowControl w:val="0"/>
              <w:numPr>
                <w:ilvl w:val="0"/>
                <w:numId w:val="104"/>
              </w:numPr>
              <w:autoSpaceDE w:val="0"/>
              <w:adjustRightInd w:val="0"/>
              <w:spacing w:line="240" w:lineRule="auto"/>
              <w:ind w:left="456" w:hanging="456"/>
              <w:textAlignment w:val="auto"/>
              <w:rPr>
                <w:rFonts w:cs="Arial"/>
                <w:b/>
                <w:bCs/>
                <w:iCs/>
                <w:szCs w:val="20"/>
                <w:lang w:val="es-ES"/>
              </w:rPr>
            </w:pPr>
            <w:r w:rsidRPr="00450D38">
              <w:rPr>
                <w:rFonts w:cs="Arial"/>
                <w:iCs/>
                <w:szCs w:val="20"/>
                <w:lang w:val="es-ES"/>
              </w:rPr>
              <w:t xml:space="preserve">establecer las estructuras necesarias para garantizar </w:t>
            </w:r>
            <w:r w:rsidRPr="00450D38">
              <w:rPr>
                <w:rFonts w:eastAsia="Times New Roman" w:cs="Arial"/>
                <w:szCs w:val="20"/>
                <w:lang w:val="es-ES"/>
              </w:rPr>
              <w:t xml:space="preserve">la colaboración activa entre las partes interesadas de cada Estado del área de distribución para maximizar el uso eficaz de los recursos y la experiencia, </w:t>
            </w:r>
            <w:r w:rsidRPr="00450D38">
              <w:rPr>
                <w:rFonts w:cs="Arial"/>
                <w:iCs/>
                <w:szCs w:val="20"/>
                <w:lang w:val="es-ES"/>
              </w:rPr>
              <w:t>por ejemplo mediante la formación de grupos de trabajo nacionales</w:t>
            </w:r>
            <w:r w:rsidRPr="00450D38">
              <w:rPr>
                <w:rFonts w:eastAsia="Times New Roman" w:cs="Arial"/>
                <w:szCs w:val="20"/>
                <w:lang w:val="es-ES"/>
              </w:rPr>
              <w:t>;</w:t>
            </w:r>
          </w:p>
          <w:p w14:paraId="50715D31" w14:textId="77777777" w:rsidR="00AA5FF6" w:rsidRPr="00450D38" w:rsidRDefault="00AA5FF6" w:rsidP="00D6638C">
            <w:pPr>
              <w:widowControl w:val="0"/>
              <w:autoSpaceDE w:val="0"/>
              <w:adjustRightInd w:val="0"/>
              <w:spacing w:line="240" w:lineRule="auto"/>
              <w:ind w:left="456" w:hanging="456"/>
              <w:rPr>
                <w:rFonts w:cs="Arial"/>
                <w:b/>
                <w:bCs/>
                <w:iCs/>
                <w:szCs w:val="20"/>
                <w:lang w:val="es-ES"/>
              </w:rPr>
            </w:pPr>
          </w:p>
          <w:p w14:paraId="2810EFA1" w14:textId="77777777" w:rsidR="00AA5FF6" w:rsidRPr="00450D38" w:rsidRDefault="00AA5FF6" w:rsidP="000B548B">
            <w:pPr>
              <w:widowControl w:val="0"/>
              <w:numPr>
                <w:ilvl w:val="0"/>
                <w:numId w:val="104"/>
              </w:numPr>
              <w:autoSpaceDE w:val="0"/>
              <w:adjustRightInd w:val="0"/>
              <w:spacing w:line="240" w:lineRule="auto"/>
              <w:ind w:left="456" w:hanging="456"/>
              <w:textAlignment w:val="auto"/>
              <w:rPr>
                <w:rFonts w:cs="Arial"/>
                <w:b/>
                <w:bCs/>
                <w:iCs/>
                <w:szCs w:val="20"/>
                <w:lang w:val="es-ES"/>
              </w:rPr>
            </w:pPr>
            <w:r w:rsidRPr="00450D38">
              <w:rPr>
                <w:rFonts w:cs="Arial"/>
                <w:iCs/>
                <w:szCs w:val="20"/>
                <w:lang w:val="es-ES"/>
              </w:rPr>
              <w:t xml:space="preserve">colaborar activamente con las partes interesadas en los Estados vecinos del </w:t>
            </w:r>
            <w:proofErr w:type="spellStart"/>
            <w:r w:rsidRPr="00450D38">
              <w:rPr>
                <w:rFonts w:cs="Arial"/>
                <w:iCs/>
                <w:szCs w:val="20"/>
                <w:lang w:val="es-ES"/>
              </w:rPr>
              <w:t>área</w:t>
            </w:r>
            <w:proofErr w:type="spellEnd"/>
            <w:r w:rsidRPr="00450D38">
              <w:rPr>
                <w:rFonts w:cs="Arial"/>
                <w:iCs/>
                <w:szCs w:val="20"/>
                <w:lang w:val="es-ES"/>
              </w:rPr>
              <w:t xml:space="preserve"> de distribución del </w:t>
            </w:r>
            <w:r w:rsidRPr="00450D38">
              <w:rPr>
                <w:rFonts w:cs="Arial"/>
                <w:i/>
                <w:szCs w:val="20"/>
                <w:lang w:val="es-ES"/>
              </w:rPr>
              <w:t xml:space="preserve">Sousa </w:t>
            </w:r>
            <w:proofErr w:type="spellStart"/>
            <w:r w:rsidRPr="00450D38">
              <w:rPr>
                <w:rFonts w:cs="Arial"/>
                <w:i/>
                <w:szCs w:val="20"/>
                <w:lang w:val="es-ES"/>
              </w:rPr>
              <w:t>teuszii</w:t>
            </w:r>
            <w:proofErr w:type="spellEnd"/>
            <w:r w:rsidRPr="00450D38">
              <w:rPr>
                <w:rFonts w:cs="Arial"/>
                <w:iCs/>
                <w:szCs w:val="20"/>
                <w:lang w:val="es-ES"/>
              </w:rPr>
              <w:t xml:space="preserve"> para facilitar el intercambio de conocimientos y la colaboración eficaz, especialmente en países donde se sospeche que existan poblaciones transfronterizas;</w:t>
            </w:r>
          </w:p>
          <w:p w14:paraId="2CC5AA43" w14:textId="77777777" w:rsidR="00AA5FF6" w:rsidRPr="00450D38" w:rsidRDefault="00AA5FF6" w:rsidP="00D6638C">
            <w:pPr>
              <w:widowControl w:val="0"/>
              <w:autoSpaceDE w:val="0"/>
              <w:adjustRightInd w:val="0"/>
              <w:spacing w:line="240" w:lineRule="auto"/>
              <w:ind w:left="456" w:hanging="456"/>
              <w:rPr>
                <w:rFonts w:cs="Arial"/>
                <w:b/>
                <w:bCs/>
                <w:iCs/>
                <w:szCs w:val="20"/>
                <w:lang w:val="es-ES"/>
              </w:rPr>
            </w:pPr>
          </w:p>
          <w:p w14:paraId="36219DB7" w14:textId="77777777" w:rsidR="00AA5FF6" w:rsidRPr="00450D38" w:rsidRDefault="00AA5FF6" w:rsidP="000B548B">
            <w:pPr>
              <w:widowControl w:val="0"/>
              <w:numPr>
                <w:ilvl w:val="0"/>
                <w:numId w:val="104"/>
              </w:numPr>
              <w:autoSpaceDE w:val="0"/>
              <w:adjustRightInd w:val="0"/>
              <w:spacing w:line="240" w:lineRule="auto"/>
              <w:ind w:left="456" w:hanging="456"/>
              <w:textAlignment w:val="auto"/>
              <w:rPr>
                <w:rFonts w:cs="Arial"/>
                <w:b/>
                <w:bCs/>
                <w:iCs/>
                <w:szCs w:val="20"/>
                <w:lang w:val="es-ES"/>
              </w:rPr>
            </w:pPr>
            <w:r w:rsidRPr="00450D38">
              <w:rPr>
                <w:rFonts w:cs="Arial"/>
                <w:iCs/>
                <w:szCs w:val="20"/>
                <w:lang w:val="es-ES"/>
              </w:rPr>
              <w:t>proporcionar un breve informe de la ejecución del SSAP de forma puntual para la última reunión del Comité del Período de Sesiones antes de la 15.</w:t>
            </w:r>
            <w:r w:rsidRPr="00450D38">
              <w:rPr>
                <w:rFonts w:cs="Arial"/>
                <w:iCs/>
                <w:szCs w:val="20"/>
                <w:vertAlign w:val="superscript"/>
                <w:lang w:val="es-ES"/>
              </w:rPr>
              <w:t>ª</w:t>
            </w:r>
            <w:r w:rsidRPr="00450D38">
              <w:rPr>
                <w:rFonts w:cs="Arial"/>
                <w:iCs/>
                <w:szCs w:val="20"/>
                <w:lang w:val="es-ES"/>
              </w:rPr>
              <w:t xml:space="preserve"> Conferencia de las Partes (COP15) utilizando la plantilla proporcionada por la Secretaría; y</w:t>
            </w:r>
          </w:p>
          <w:p w14:paraId="42AC32FF" w14:textId="77777777" w:rsidR="00AA5FF6" w:rsidRPr="00450D38" w:rsidRDefault="00AA5FF6" w:rsidP="00D6638C">
            <w:pPr>
              <w:widowControl w:val="0"/>
              <w:autoSpaceDE w:val="0"/>
              <w:adjustRightInd w:val="0"/>
              <w:spacing w:line="240" w:lineRule="auto"/>
              <w:ind w:left="456" w:hanging="456"/>
              <w:rPr>
                <w:rFonts w:cs="Arial"/>
                <w:b/>
                <w:bCs/>
                <w:iCs/>
                <w:szCs w:val="20"/>
                <w:lang w:val="es-ES"/>
              </w:rPr>
            </w:pPr>
          </w:p>
          <w:p w14:paraId="661F6247" w14:textId="0096C7C5" w:rsidR="00AE485B" w:rsidRPr="00450D38" w:rsidRDefault="00AA5FF6" w:rsidP="000B548B">
            <w:pPr>
              <w:widowControl w:val="0"/>
              <w:numPr>
                <w:ilvl w:val="0"/>
                <w:numId w:val="104"/>
              </w:numPr>
              <w:autoSpaceDE w:val="0"/>
              <w:adjustRightInd w:val="0"/>
              <w:spacing w:line="240" w:lineRule="auto"/>
              <w:ind w:left="456" w:hanging="456"/>
              <w:textAlignment w:val="auto"/>
              <w:rPr>
                <w:rFonts w:cs="Arial"/>
                <w:b/>
                <w:bCs/>
                <w:iCs/>
                <w:szCs w:val="20"/>
                <w:lang w:val="es-ES"/>
              </w:rPr>
            </w:pPr>
            <w:r w:rsidRPr="00450D38">
              <w:rPr>
                <w:rFonts w:cs="Arial"/>
                <w:iCs/>
                <w:szCs w:val="20"/>
                <w:lang w:val="es-ES"/>
              </w:rPr>
              <w:t>animar a los Estados del área de distribución que no sean partes a adoptar el uso del SSAP.</w:t>
            </w:r>
          </w:p>
        </w:tc>
      </w:tr>
      <w:tr w:rsidR="00AE485B" w14:paraId="0009A1E1" w14:textId="5D0A38AD" w:rsidTr="00AE485B">
        <w:tc>
          <w:tcPr>
            <w:tcW w:w="1214" w:type="dxa"/>
          </w:tcPr>
          <w:p w14:paraId="465650BA" w14:textId="5A4EE7CC" w:rsidR="00AE485B" w:rsidRPr="00A344AB" w:rsidRDefault="00AE485B">
            <w:r>
              <w:lastRenderedPageBreak/>
              <w:t>14.82</w:t>
            </w:r>
          </w:p>
        </w:tc>
        <w:tc>
          <w:tcPr>
            <w:tcW w:w="2574" w:type="dxa"/>
            <w:vMerge/>
          </w:tcPr>
          <w:p w14:paraId="7863BD58" w14:textId="77777777" w:rsidR="00AE485B" w:rsidRDefault="00AE485B" w:rsidP="002778B6">
            <w:pPr>
              <w:jc w:val="left"/>
              <w:rPr>
                <w:lang w:val="en-GB"/>
              </w:rPr>
            </w:pPr>
          </w:p>
        </w:tc>
        <w:tc>
          <w:tcPr>
            <w:tcW w:w="4432" w:type="dxa"/>
          </w:tcPr>
          <w:p w14:paraId="573C4BFC" w14:textId="40DAAAB4" w:rsidR="00AE485B" w:rsidRPr="00D6638C" w:rsidRDefault="00AA5FF6" w:rsidP="00D6638C">
            <w:pPr>
              <w:spacing w:line="240" w:lineRule="auto"/>
              <w:jc w:val="left"/>
              <w:rPr>
                <w:rFonts w:cs="Arial"/>
                <w:b/>
                <w:bCs/>
                <w:iCs/>
                <w:szCs w:val="20"/>
                <w:lang w:val="es-ES"/>
              </w:rPr>
            </w:pPr>
            <w:r w:rsidRPr="00D6638C">
              <w:rPr>
                <w:rFonts w:cs="Arial"/>
                <w:iCs/>
                <w:szCs w:val="20"/>
                <w:lang w:val="es-ES"/>
              </w:rPr>
              <w:t xml:space="preserve">Dirigido a las Partes </w:t>
            </w:r>
          </w:p>
        </w:tc>
        <w:tc>
          <w:tcPr>
            <w:tcW w:w="5667" w:type="dxa"/>
          </w:tcPr>
          <w:p w14:paraId="6C2D1A7D" w14:textId="08710A0C" w:rsidR="00AE485B" w:rsidRPr="00450D38" w:rsidRDefault="00AA5FF6" w:rsidP="00450D38">
            <w:pPr>
              <w:widowControl w:val="0"/>
              <w:autoSpaceDE w:val="0"/>
              <w:adjustRightInd w:val="0"/>
              <w:spacing w:line="240" w:lineRule="auto"/>
              <w:rPr>
                <w:rFonts w:cs="Arial"/>
                <w:b/>
                <w:bCs/>
                <w:iCs/>
                <w:szCs w:val="20"/>
                <w:lang w:val="es-ES"/>
              </w:rPr>
            </w:pPr>
            <w:r w:rsidRPr="00450D38">
              <w:rPr>
                <w:rFonts w:cs="Arial"/>
                <w:szCs w:val="20"/>
                <w:lang w:val="es-ES"/>
              </w:rPr>
              <w:t xml:space="preserve">Se solicita a las Partes </w:t>
            </w:r>
            <w:r w:rsidRPr="00450D38">
              <w:rPr>
                <w:rFonts w:cs="Arial"/>
                <w:iCs/>
                <w:szCs w:val="20"/>
                <w:lang w:val="es-ES"/>
              </w:rPr>
              <w:t>que no estén en el área de distribución que proporcionen ayuda técnica y en el fortalecimiento de las capacidades a los Estados del área de distribución para la aplicación de las actividades indicadas en el Plan de Acción.</w:t>
            </w:r>
          </w:p>
        </w:tc>
      </w:tr>
      <w:tr w:rsidR="00AE485B" w14:paraId="5EC0B68A" w14:textId="195E1EDB" w:rsidTr="00AE485B">
        <w:tc>
          <w:tcPr>
            <w:tcW w:w="1214" w:type="dxa"/>
          </w:tcPr>
          <w:p w14:paraId="3ABB064C" w14:textId="4C92D884" w:rsidR="00AE485B" w:rsidRPr="00A344AB" w:rsidRDefault="00AE485B">
            <w:r>
              <w:t>14.83</w:t>
            </w:r>
          </w:p>
        </w:tc>
        <w:tc>
          <w:tcPr>
            <w:tcW w:w="2574" w:type="dxa"/>
            <w:vMerge/>
          </w:tcPr>
          <w:p w14:paraId="33ED6335" w14:textId="77777777" w:rsidR="00AE485B" w:rsidRDefault="00AE485B" w:rsidP="002778B6">
            <w:pPr>
              <w:jc w:val="left"/>
              <w:rPr>
                <w:lang w:val="en-GB"/>
              </w:rPr>
            </w:pPr>
          </w:p>
        </w:tc>
        <w:tc>
          <w:tcPr>
            <w:tcW w:w="4432" w:type="dxa"/>
          </w:tcPr>
          <w:p w14:paraId="772F0BE0" w14:textId="196B832C" w:rsidR="00AE485B" w:rsidRPr="00D6638C" w:rsidRDefault="00AA5FF6" w:rsidP="00D6638C">
            <w:pPr>
              <w:spacing w:line="240" w:lineRule="auto"/>
              <w:jc w:val="left"/>
              <w:rPr>
                <w:rFonts w:cs="Arial"/>
                <w:b/>
                <w:bCs/>
                <w:iCs/>
                <w:szCs w:val="20"/>
                <w:lang w:val="es-ES"/>
              </w:rPr>
            </w:pPr>
            <w:r w:rsidRPr="00D6638C">
              <w:rPr>
                <w:rFonts w:cs="Arial"/>
                <w:iCs/>
                <w:szCs w:val="20"/>
                <w:lang w:val="es-ES"/>
              </w:rPr>
              <w:t>Dirigido a organizaciones intergubernamentales y no gubernamentales</w:t>
            </w:r>
          </w:p>
        </w:tc>
        <w:tc>
          <w:tcPr>
            <w:tcW w:w="5667" w:type="dxa"/>
          </w:tcPr>
          <w:p w14:paraId="4AD26B55" w14:textId="267A4411" w:rsidR="00AE485B" w:rsidRPr="00450D38" w:rsidRDefault="00AA5FF6" w:rsidP="00450D38">
            <w:pPr>
              <w:spacing w:line="240" w:lineRule="auto"/>
              <w:rPr>
                <w:rFonts w:cs="Arial"/>
                <w:b/>
                <w:bCs/>
                <w:szCs w:val="20"/>
                <w:lang w:val="es-ES"/>
              </w:rPr>
            </w:pPr>
            <w:r w:rsidRPr="00450D38">
              <w:rPr>
                <w:rFonts w:cs="Arial"/>
                <w:szCs w:val="20"/>
                <w:lang w:val="es-ES"/>
              </w:rPr>
              <w:t>Se anima a las organizaciones intergubernamentales y no gubernamentales a que ayuden con la aplicación del SSAP, lo cual incluye la prestación de apoyo técnico y conocimientos especializados.</w:t>
            </w:r>
          </w:p>
        </w:tc>
      </w:tr>
      <w:tr w:rsidR="00AE485B" w14:paraId="11D799BC" w14:textId="056C896E" w:rsidTr="00AE485B">
        <w:tc>
          <w:tcPr>
            <w:tcW w:w="1214" w:type="dxa"/>
          </w:tcPr>
          <w:p w14:paraId="7A3C55E5" w14:textId="1FE46387" w:rsidR="00AE485B" w:rsidRPr="00A344AB" w:rsidRDefault="00AE485B">
            <w:r>
              <w:t>14.84</w:t>
            </w:r>
          </w:p>
        </w:tc>
        <w:tc>
          <w:tcPr>
            <w:tcW w:w="2574" w:type="dxa"/>
            <w:vMerge/>
          </w:tcPr>
          <w:p w14:paraId="77B82308" w14:textId="77777777" w:rsidR="00AE485B" w:rsidRDefault="00AE485B" w:rsidP="002778B6">
            <w:pPr>
              <w:jc w:val="left"/>
              <w:rPr>
                <w:lang w:val="en-GB"/>
              </w:rPr>
            </w:pPr>
          </w:p>
        </w:tc>
        <w:tc>
          <w:tcPr>
            <w:tcW w:w="4432" w:type="dxa"/>
          </w:tcPr>
          <w:p w14:paraId="6601ADC6" w14:textId="66771EA0" w:rsidR="00AE485B" w:rsidRPr="00D6638C" w:rsidRDefault="00AA5FF6" w:rsidP="00D6638C">
            <w:pPr>
              <w:spacing w:line="240" w:lineRule="auto"/>
              <w:jc w:val="left"/>
              <w:rPr>
                <w:rFonts w:cs="Arial"/>
                <w:b/>
                <w:bCs/>
                <w:iCs/>
                <w:szCs w:val="20"/>
                <w:lang w:val="es-ES"/>
              </w:rPr>
            </w:pPr>
            <w:r w:rsidRPr="00D6638C">
              <w:rPr>
                <w:rFonts w:cs="Arial"/>
                <w:iCs/>
                <w:szCs w:val="20"/>
                <w:lang w:val="es-ES"/>
              </w:rPr>
              <w:t>Dirigido al Consejo Científico a través de su Grupo de Trabajo sobre Mamíferos Acuáticos</w:t>
            </w:r>
          </w:p>
        </w:tc>
        <w:tc>
          <w:tcPr>
            <w:tcW w:w="5667" w:type="dxa"/>
          </w:tcPr>
          <w:p w14:paraId="538ADEF9" w14:textId="77777777" w:rsidR="00AA5FF6" w:rsidRPr="00450D38" w:rsidRDefault="00AA5FF6" w:rsidP="00450D38">
            <w:pPr>
              <w:spacing w:line="240" w:lineRule="auto"/>
              <w:rPr>
                <w:rFonts w:cs="Arial"/>
                <w:b/>
                <w:bCs/>
                <w:szCs w:val="20"/>
                <w:lang w:val="es-ES"/>
              </w:rPr>
            </w:pPr>
            <w:r w:rsidRPr="00450D38">
              <w:rPr>
                <w:rFonts w:cs="Arial"/>
                <w:szCs w:val="20"/>
                <w:lang w:val="es-ES"/>
              </w:rPr>
              <w:t>Se solicita al Consejo Científico a través de su Grupo de Trabajo sobre Mamíferos Acuáticos:</w:t>
            </w:r>
          </w:p>
          <w:p w14:paraId="1198D7C1" w14:textId="77777777" w:rsidR="00AA5FF6" w:rsidRPr="00450D38" w:rsidRDefault="00AA5FF6" w:rsidP="00D6638C">
            <w:pPr>
              <w:spacing w:line="240" w:lineRule="auto"/>
              <w:ind w:left="456" w:hanging="456"/>
              <w:rPr>
                <w:rFonts w:cs="Arial"/>
                <w:b/>
                <w:bCs/>
                <w:szCs w:val="20"/>
                <w:lang w:val="es-ES"/>
              </w:rPr>
            </w:pPr>
          </w:p>
          <w:p w14:paraId="2F99C874" w14:textId="77777777" w:rsidR="00AA5FF6" w:rsidRPr="00450D38" w:rsidRDefault="00AA5FF6" w:rsidP="000B548B">
            <w:pPr>
              <w:widowControl w:val="0"/>
              <w:numPr>
                <w:ilvl w:val="0"/>
                <w:numId w:val="105"/>
              </w:numPr>
              <w:autoSpaceDE w:val="0"/>
              <w:adjustRightInd w:val="0"/>
              <w:spacing w:line="240" w:lineRule="auto"/>
              <w:ind w:left="456" w:hanging="456"/>
              <w:textAlignment w:val="auto"/>
              <w:rPr>
                <w:rFonts w:cs="Arial"/>
                <w:b/>
                <w:bCs/>
                <w:szCs w:val="20"/>
                <w:lang w:val="es-ES"/>
              </w:rPr>
            </w:pPr>
            <w:r w:rsidRPr="00450D38">
              <w:rPr>
                <w:rFonts w:cs="Arial"/>
                <w:szCs w:val="20"/>
                <w:lang w:val="es-ES"/>
              </w:rPr>
              <w:t>ayudar a la Secretaría con la elaboración de una plantilla de información simple diseñada para recoger información sobre la aplicación del SSAP;</w:t>
            </w:r>
          </w:p>
          <w:p w14:paraId="39ABCC9A" w14:textId="77777777" w:rsidR="00AA5FF6" w:rsidRPr="00450D38" w:rsidRDefault="00AA5FF6" w:rsidP="00D6638C">
            <w:pPr>
              <w:widowControl w:val="0"/>
              <w:autoSpaceDE w:val="0"/>
              <w:adjustRightInd w:val="0"/>
              <w:spacing w:line="240" w:lineRule="auto"/>
              <w:ind w:left="456" w:hanging="456"/>
              <w:rPr>
                <w:rFonts w:cs="Arial"/>
                <w:b/>
                <w:bCs/>
                <w:szCs w:val="20"/>
                <w:lang w:val="es-ES"/>
              </w:rPr>
            </w:pPr>
          </w:p>
          <w:p w14:paraId="1E8ECE10" w14:textId="0AB49674" w:rsidR="00AA5FF6" w:rsidRPr="00450D38" w:rsidRDefault="00AA5FF6" w:rsidP="000B548B">
            <w:pPr>
              <w:widowControl w:val="0"/>
              <w:numPr>
                <w:ilvl w:val="0"/>
                <w:numId w:val="105"/>
              </w:numPr>
              <w:autoSpaceDE w:val="0"/>
              <w:adjustRightInd w:val="0"/>
              <w:spacing w:line="240" w:lineRule="auto"/>
              <w:ind w:left="456" w:hanging="456"/>
              <w:textAlignment w:val="auto"/>
              <w:rPr>
                <w:rFonts w:cs="Arial"/>
                <w:b/>
                <w:bCs/>
                <w:szCs w:val="20"/>
                <w:lang w:val="es-ES"/>
              </w:rPr>
            </w:pPr>
            <w:r w:rsidRPr="00450D38">
              <w:rPr>
                <w:rFonts w:cs="Arial"/>
                <w:szCs w:val="20"/>
                <w:lang w:val="es-ES"/>
              </w:rPr>
              <w:t>revisar la información proporcionada por las Partes sobre la aplicación del SSAP y la preparación de un resumen y análisis breves; y</w:t>
            </w:r>
          </w:p>
          <w:p w14:paraId="6784083D" w14:textId="77777777" w:rsidR="00AA5FF6" w:rsidRPr="00450D38" w:rsidRDefault="00AA5FF6" w:rsidP="00D6638C">
            <w:pPr>
              <w:widowControl w:val="0"/>
              <w:autoSpaceDE w:val="0"/>
              <w:adjustRightInd w:val="0"/>
              <w:spacing w:line="240" w:lineRule="auto"/>
              <w:ind w:left="456" w:hanging="456"/>
              <w:rPr>
                <w:rFonts w:cs="Arial"/>
                <w:b/>
                <w:bCs/>
                <w:szCs w:val="20"/>
                <w:lang w:val="es-ES"/>
              </w:rPr>
            </w:pPr>
          </w:p>
          <w:p w14:paraId="2FE0E381" w14:textId="3D441226" w:rsidR="00AE485B" w:rsidRPr="00450D38" w:rsidRDefault="00AA5FF6" w:rsidP="000B548B">
            <w:pPr>
              <w:widowControl w:val="0"/>
              <w:numPr>
                <w:ilvl w:val="0"/>
                <w:numId w:val="105"/>
              </w:numPr>
              <w:autoSpaceDE w:val="0"/>
              <w:adjustRightInd w:val="0"/>
              <w:spacing w:line="240" w:lineRule="auto"/>
              <w:ind w:left="456" w:hanging="456"/>
              <w:textAlignment w:val="auto"/>
              <w:rPr>
                <w:rFonts w:cs="Arial"/>
                <w:b/>
                <w:bCs/>
                <w:i/>
                <w:szCs w:val="20"/>
                <w:lang w:val="es-ES"/>
              </w:rPr>
            </w:pPr>
            <w:r w:rsidRPr="00450D38">
              <w:rPr>
                <w:rFonts w:cs="Arial"/>
                <w:szCs w:val="20"/>
                <w:lang w:val="es-ES"/>
              </w:rPr>
              <w:t>recomendar formas de aplicar en mayor profundidad el SSAP en la última reunión del Comité del Período de Sesiones del Consejo Científico antes del COP15.</w:t>
            </w:r>
          </w:p>
        </w:tc>
      </w:tr>
      <w:tr w:rsidR="00AE485B" w14:paraId="625F0581" w14:textId="61849B96" w:rsidTr="00AE485B">
        <w:tc>
          <w:tcPr>
            <w:tcW w:w="1214" w:type="dxa"/>
          </w:tcPr>
          <w:p w14:paraId="390BBB5B" w14:textId="35FB1CA8" w:rsidR="00AE485B" w:rsidRPr="00A344AB" w:rsidRDefault="00AE485B">
            <w:r>
              <w:t>14.85</w:t>
            </w:r>
          </w:p>
        </w:tc>
        <w:tc>
          <w:tcPr>
            <w:tcW w:w="2574" w:type="dxa"/>
            <w:vMerge/>
          </w:tcPr>
          <w:p w14:paraId="121F7724" w14:textId="77777777" w:rsidR="00AE485B" w:rsidRDefault="00AE485B" w:rsidP="002778B6">
            <w:pPr>
              <w:jc w:val="left"/>
              <w:rPr>
                <w:lang w:val="en-GB"/>
              </w:rPr>
            </w:pPr>
          </w:p>
        </w:tc>
        <w:tc>
          <w:tcPr>
            <w:tcW w:w="4432" w:type="dxa"/>
          </w:tcPr>
          <w:p w14:paraId="3227C8EF" w14:textId="6890678A" w:rsidR="00AE485B" w:rsidRPr="00D6638C" w:rsidRDefault="00AA5FF6" w:rsidP="00D6638C">
            <w:pPr>
              <w:spacing w:line="240" w:lineRule="auto"/>
              <w:jc w:val="left"/>
              <w:rPr>
                <w:rFonts w:cs="Arial"/>
                <w:b/>
                <w:bCs/>
                <w:iCs/>
                <w:szCs w:val="20"/>
                <w:lang w:val="es-ES"/>
              </w:rPr>
            </w:pPr>
            <w:r w:rsidRPr="00D6638C">
              <w:rPr>
                <w:rFonts w:cs="Arial"/>
                <w:iCs/>
                <w:szCs w:val="20"/>
                <w:lang w:val="es-ES"/>
              </w:rPr>
              <w:t xml:space="preserve">Dirigido al Consejo Científico </w:t>
            </w:r>
          </w:p>
        </w:tc>
        <w:tc>
          <w:tcPr>
            <w:tcW w:w="5667" w:type="dxa"/>
          </w:tcPr>
          <w:p w14:paraId="7025F26A" w14:textId="77777777" w:rsidR="00AA5FF6" w:rsidRPr="00450D38" w:rsidRDefault="00AA5FF6" w:rsidP="00D6638C">
            <w:pPr>
              <w:spacing w:line="240" w:lineRule="auto"/>
              <w:ind w:left="456" w:hanging="456"/>
              <w:rPr>
                <w:rFonts w:cs="Arial"/>
                <w:b/>
                <w:bCs/>
                <w:szCs w:val="20"/>
                <w:lang w:val="es-ES"/>
              </w:rPr>
            </w:pPr>
            <w:r w:rsidRPr="00450D38">
              <w:rPr>
                <w:rFonts w:cs="Arial"/>
                <w:szCs w:val="20"/>
                <w:lang w:val="es-ES"/>
              </w:rPr>
              <w:t>Se solicita al Consejo Científico:</w:t>
            </w:r>
          </w:p>
          <w:p w14:paraId="7AD1C79D" w14:textId="77777777" w:rsidR="00AA5FF6" w:rsidRPr="00450D38" w:rsidRDefault="00AA5FF6" w:rsidP="00D6638C">
            <w:pPr>
              <w:spacing w:line="240" w:lineRule="auto"/>
              <w:ind w:left="456" w:hanging="456"/>
              <w:rPr>
                <w:rFonts w:cs="Arial"/>
                <w:b/>
                <w:bCs/>
                <w:szCs w:val="20"/>
                <w:lang w:val="es-ES"/>
              </w:rPr>
            </w:pPr>
          </w:p>
          <w:p w14:paraId="5CE3BCA8" w14:textId="77777777" w:rsidR="00AA5FF6" w:rsidRPr="00450D38" w:rsidRDefault="00AA5FF6" w:rsidP="000B548B">
            <w:pPr>
              <w:pStyle w:val="ListParagraph"/>
              <w:widowControl w:val="0"/>
              <w:numPr>
                <w:ilvl w:val="0"/>
                <w:numId w:val="106"/>
              </w:numPr>
              <w:autoSpaceDE w:val="0"/>
              <w:adjustRightInd w:val="0"/>
              <w:spacing w:line="240" w:lineRule="auto"/>
              <w:ind w:left="456" w:hanging="456"/>
              <w:textAlignment w:val="auto"/>
              <w:rPr>
                <w:rFonts w:cs="Arial"/>
                <w:b/>
                <w:bCs/>
                <w:szCs w:val="20"/>
                <w:lang w:val="es-ES"/>
              </w:rPr>
            </w:pPr>
            <w:r w:rsidRPr="00450D38">
              <w:rPr>
                <w:rFonts w:cs="Arial"/>
                <w:szCs w:val="20"/>
                <w:lang w:val="es-ES"/>
              </w:rPr>
              <w:t>tener en cuenta la información proporcionada por las Partes sobre la aplicación del SSAP, así como el resumen y análisis y las recomendaciones resultantes del Grupo de Trabajo sobre Mamíferos Acuáticos; y</w:t>
            </w:r>
          </w:p>
          <w:p w14:paraId="27C96528" w14:textId="77777777" w:rsidR="00AA5FF6" w:rsidRPr="00450D38" w:rsidRDefault="00AA5FF6" w:rsidP="00D6638C">
            <w:pPr>
              <w:widowControl w:val="0"/>
              <w:autoSpaceDE w:val="0"/>
              <w:adjustRightInd w:val="0"/>
              <w:spacing w:line="240" w:lineRule="auto"/>
              <w:ind w:left="456" w:hanging="456"/>
              <w:rPr>
                <w:rFonts w:cs="Arial"/>
                <w:b/>
                <w:bCs/>
                <w:szCs w:val="20"/>
                <w:lang w:val="es-ES"/>
              </w:rPr>
            </w:pPr>
          </w:p>
          <w:p w14:paraId="3751AD86" w14:textId="442858D0" w:rsidR="00AE485B" w:rsidRPr="00450D38" w:rsidRDefault="00AA5FF6" w:rsidP="000B548B">
            <w:pPr>
              <w:pStyle w:val="ListParagraph"/>
              <w:widowControl w:val="0"/>
              <w:numPr>
                <w:ilvl w:val="0"/>
                <w:numId w:val="106"/>
              </w:numPr>
              <w:autoSpaceDE w:val="0"/>
              <w:adjustRightInd w:val="0"/>
              <w:spacing w:line="240" w:lineRule="auto"/>
              <w:ind w:left="456" w:hanging="456"/>
              <w:textAlignment w:val="auto"/>
              <w:rPr>
                <w:rFonts w:cs="Arial"/>
                <w:b/>
                <w:bCs/>
                <w:szCs w:val="20"/>
                <w:lang w:val="es-ES"/>
              </w:rPr>
            </w:pPr>
            <w:r w:rsidRPr="00450D38">
              <w:rPr>
                <w:rFonts w:cs="Arial"/>
                <w:szCs w:val="20"/>
                <w:lang w:val="es-ES"/>
              </w:rPr>
              <w:t>proporcionar orientación sobre formas de aplicar en mayor profundidad el Plan de Acción a la COP15.</w:t>
            </w:r>
          </w:p>
        </w:tc>
      </w:tr>
      <w:tr w:rsidR="00AE485B" w14:paraId="486999B8" w14:textId="537AB3F6" w:rsidTr="00AE485B">
        <w:tc>
          <w:tcPr>
            <w:tcW w:w="1214" w:type="dxa"/>
          </w:tcPr>
          <w:p w14:paraId="36C98689" w14:textId="2FF0B35E" w:rsidR="00AE485B" w:rsidRPr="00A344AB" w:rsidRDefault="00AE485B">
            <w:r>
              <w:t>14.86</w:t>
            </w:r>
          </w:p>
        </w:tc>
        <w:tc>
          <w:tcPr>
            <w:tcW w:w="2574" w:type="dxa"/>
            <w:vMerge/>
          </w:tcPr>
          <w:p w14:paraId="6C3B0FAE" w14:textId="77777777" w:rsidR="00AE485B" w:rsidRDefault="00AE485B" w:rsidP="002778B6">
            <w:pPr>
              <w:jc w:val="left"/>
              <w:rPr>
                <w:lang w:val="en-GB"/>
              </w:rPr>
            </w:pPr>
          </w:p>
        </w:tc>
        <w:tc>
          <w:tcPr>
            <w:tcW w:w="4432" w:type="dxa"/>
          </w:tcPr>
          <w:p w14:paraId="2DA92D49" w14:textId="448796AB" w:rsidR="00AE485B" w:rsidRPr="00D6638C" w:rsidRDefault="00AA5FF6" w:rsidP="00D6638C">
            <w:pPr>
              <w:spacing w:line="240" w:lineRule="auto"/>
              <w:jc w:val="left"/>
              <w:rPr>
                <w:rFonts w:cs="Arial"/>
                <w:b/>
                <w:bCs/>
                <w:iCs/>
                <w:szCs w:val="20"/>
                <w:lang w:val="es-ES"/>
              </w:rPr>
            </w:pPr>
            <w:r w:rsidRPr="00D6638C">
              <w:rPr>
                <w:rFonts w:cs="Arial"/>
                <w:iCs/>
                <w:szCs w:val="20"/>
                <w:lang w:val="es-ES"/>
              </w:rPr>
              <w:t>Dirigido a la Secretaría</w:t>
            </w:r>
          </w:p>
        </w:tc>
        <w:tc>
          <w:tcPr>
            <w:tcW w:w="5667" w:type="dxa"/>
          </w:tcPr>
          <w:p w14:paraId="79025E9C" w14:textId="77777777" w:rsidR="00AA5FF6" w:rsidRPr="00450D38" w:rsidRDefault="00AA5FF6" w:rsidP="00D6638C">
            <w:pPr>
              <w:spacing w:line="240" w:lineRule="auto"/>
              <w:ind w:left="456" w:hanging="456"/>
              <w:rPr>
                <w:rFonts w:cs="Arial"/>
                <w:b/>
                <w:bCs/>
                <w:iCs/>
                <w:szCs w:val="20"/>
                <w:lang w:val="es-ES"/>
              </w:rPr>
            </w:pPr>
            <w:r w:rsidRPr="00450D38">
              <w:rPr>
                <w:rFonts w:cs="Arial"/>
                <w:szCs w:val="20"/>
                <w:lang w:val="es-ES"/>
              </w:rPr>
              <w:t>La Secretaría debe hacer lo siguiente:</w:t>
            </w:r>
          </w:p>
          <w:p w14:paraId="6AF483F3" w14:textId="77777777" w:rsidR="00AA5FF6" w:rsidRPr="00450D38" w:rsidRDefault="00AA5FF6" w:rsidP="00D6638C">
            <w:pPr>
              <w:spacing w:line="240" w:lineRule="auto"/>
              <w:ind w:left="456" w:hanging="456"/>
              <w:rPr>
                <w:rFonts w:cs="Arial"/>
                <w:b/>
                <w:bCs/>
                <w:iCs/>
                <w:szCs w:val="20"/>
                <w:lang w:val="es-ES"/>
              </w:rPr>
            </w:pPr>
          </w:p>
          <w:p w14:paraId="4176F617" w14:textId="77777777" w:rsidR="00AA5FF6" w:rsidRPr="00450D38" w:rsidRDefault="00AA5FF6" w:rsidP="000B548B">
            <w:pPr>
              <w:widowControl w:val="0"/>
              <w:numPr>
                <w:ilvl w:val="0"/>
                <w:numId w:val="107"/>
              </w:numPr>
              <w:autoSpaceDE w:val="0"/>
              <w:adjustRightInd w:val="0"/>
              <w:spacing w:line="240" w:lineRule="auto"/>
              <w:ind w:left="456" w:hanging="456"/>
              <w:textAlignment w:val="auto"/>
              <w:rPr>
                <w:rFonts w:cs="Arial"/>
                <w:b/>
                <w:bCs/>
                <w:szCs w:val="20"/>
                <w:lang w:val="es-ES"/>
              </w:rPr>
            </w:pPr>
            <w:r w:rsidRPr="00450D38">
              <w:rPr>
                <w:rFonts w:cs="Arial"/>
                <w:iCs/>
                <w:szCs w:val="20"/>
                <w:lang w:val="es-ES"/>
              </w:rPr>
              <w:t>animar a los Estados del área de distribución que no sean partes a adoptar el uso del SSAP;</w:t>
            </w:r>
          </w:p>
          <w:p w14:paraId="0BCBB117" w14:textId="77777777" w:rsidR="00AA5FF6" w:rsidRPr="00450D38" w:rsidRDefault="00AA5FF6" w:rsidP="00D6638C">
            <w:pPr>
              <w:widowControl w:val="0"/>
              <w:autoSpaceDE w:val="0"/>
              <w:adjustRightInd w:val="0"/>
              <w:spacing w:line="240" w:lineRule="auto"/>
              <w:ind w:left="456" w:hanging="456"/>
              <w:rPr>
                <w:rFonts w:cs="Arial"/>
                <w:b/>
                <w:bCs/>
                <w:szCs w:val="20"/>
                <w:lang w:val="es-ES"/>
              </w:rPr>
            </w:pPr>
          </w:p>
          <w:p w14:paraId="205585F1" w14:textId="77777777" w:rsidR="00AA5FF6" w:rsidRPr="00450D38" w:rsidRDefault="00AA5FF6" w:rsidP="000B548B">
            <w:pPr>
              <w:widowControl w:val="0"/>
              <w:numPr>
                <w:ilvl w:val="0"/>
                <w:numId w:val="107"/>
              </w:numPr>
              <w:autoSpaceDE w:val="0"/>
              <w:adjustRightInd w:val="0"/>
              <w:spacing w:line="240" w:lineRule="auto"/>
              <w:ind w:left="456" w:hanging="456"/>
              <w:textAlignment w:val="auto"/>
              <w:rPr>
                <w:rFonts w:cs="Arial"/>
                <w:b/>
                <w:bCs/>
                <w:szCs w:val="20"/>
                <w:lang w:val="es-ES"/>
              </w:rPr>
            </w:pPr>
            <w:r w:rsidRPr="00450D38">
              <w:rPr>
                <w:rFonts w:cs="Arial"/>
                <w:szCs w:val="20"/>
                <w:lang w:val="es-ES"/>
              </w:rPr>
              <w:t xml:space="preserve">elaborar, en colaboración con el Grupo de Trabajo sobre Mamíferos Acuáticos, un formulario de información </w:t>
            </w:r>
            <w:r w:rsidRPr="00450D38">
              <w:rPr>
                <w:rFonts w:cs="Arial"/>
                <w:szCs w:val="20"/>
                <w:lang w:val="es-ES"/>
              </w:rPr>
              <w:lastRenderedPageBreak/>
              <w:t xml:space="preserve">simple que permita evaluar los progresos realizados en la aplicación del SSAP y distribuirlo entre las Partes. </w:t>
            </w:r>
            <w:r w:rsidRPr="00450D38">
              <w:rPr>
                <w:rFonts w:cs="Arial"/>
                <w:iCs/>
                <w:szCs w:val="20"/>
                <w:lang w:val="es-ES"/>
              </w:rPr>
              <w:t xml:space="preserve">que sean Estados del área de distribución de la especie y permitir que haya una notificación suficiente antes de </w:t>
            </w:r>
            <w:r w:rsidRPr="00450D38">
              <w:rPr>
                <w:rFonts w:cs="Arial"/>
                <w:szCs w:val="20"/>
                <w:lang w:val="es-ES"/>
              </w:rPr>
              <w:t>la última reunión del Comité del Período de Sesiones del Consejo Científico antes del COP15; y</w:t>
            </w:r>
          </w:p>
          <w:p w14:paraId="0C002613" w14:textId="77777777" w:rsidR="00AA5FF6" w:rsidRPr="00450D38" w:rsidRDefault="00AA5FF6" w:rsidP="00D6638C">
            <w:pPr>
              <w:widowControl w:val="0"/>
              <w:autoSpaceDE w:val="0"/>
              <w:adjustRightInd w:val="0"/>
              <w:spacing w:line="240" w:lineRule="auto"/>
              <w:ind w:left="456" w:hanging="456"/>
              <w:rPr>
                <w:rFonts w:cs="Arial"/>
                <w:b/>
                <w:bCs/>
                <w:szCs w:val="20"/>
                <w:lang w:val="es-ES"/>
              </w:rPr>
            </w:pPr>
          </w:p>
          <w:p w14:paraId="2556CCBF" w14:textId="61C66BCA" w:rsidR="00AE485B" w:rsidRPr="00450D38" w:rsidRDefault="00AA5FF6" w:rsidP="000B548B">
            <w:pPr>
              <w:widowControl w:val="0"/>
              <w:numPr>
                <w:ilvl w:val="0"/>
                <w:numId w:val="107"/>
              </w:numPr>
              <w:autoSpaceDE w:val="0"/>
              <w:adjustRightInd w:val="0"/>
              <w:spacing w:line="240" w:lineRule="auto"/>
              <w:ind w:left="456" w:hanging="456"/>
              <w:textAlignment w:val="auto"/>
              <w:rPr>
                <w:rFonts w:cs="Arial"/>
                <w:b/>
                <w:bCs/>
                <w:szCs w:val="20"/>
                <w:lang w:val="es-ES"/>
              </w:rPr>
            </w:pPr>
            <w:r w:rsidRPr="00450D38">
              <w:rPr>
                <w:rFonts w:cs="Arial"/>
                <w:iCs/>
                <w:szCs w:val="20"/>
                <w:lang w:val="es-ES"/>
              </w:rPr>
              <w:t>convocar una reunión de Estados del área de distribución, tan pronto como sea posible después de la COP14 y sujeto a la disponibilidad de recursos externos, en relación con la aplicación de las acciones prioritarias y con el fin de facilitar la coordinación en toda la región.</w:t>
            </w:r>
          </w:p>
        </w:tc>
      </w:tr>
      <w:tr w:rsidR="00AE485B" w14:paraId="5C982DE6" w14:textId="0DF96FD7" w:rsidTr="00AE485B">
        <w:tc>
          <w:tcPr>
            <w:tcW w:w="1214" w:type="dxa"/>
          </w:tcPr>
          <w:p w14:paraId="2C517C91" w14:textId="54533998" w:rsidR="00AE485B" w:rsidRPr="00A344AB" w:rsidRDefault="00AE485B">
            <w:r>
              <w:lastRenderedPageBreak/>
              <w:t>14.87</w:t>
            </w:r>
          </w:p>
        </w:tc>
        <w:tc>
          <w:tcPr>
            <w:tcW w:w="2574" w:type="dxa"/>
            <w:vMerge w:val="restart"/>
          </w:tcPr>
          <w:p w14:paraId="4D2488C3" w14:textId="5683D16E" w:rsidR="00AE485B" w:rsidRPr="00097C03" w:rsidRDefault="00097C03" w:rsidP="00097C03">
            <w:pPr>
              <w:pStyle w:val="Heading2"/>
              <w:rPr>
                <w:b/>
                <w:bCs/>
                <w:caps/>
                <w:lang w:val="es-ES"/>
              </w:rPr>
            </w:pPr>
            <w:bookmarkStart w:id="34" w:name="_Toc162443106"/>
            <w:r w:rsidRPr="00EC3470">
              <w:rPr>
                <w:lang w:val="es-ES"/>
              </w:rPr>
              <w:t xml:space="preserve">Sirenios, Pinnípedos </w:t>
            </w:r>
            <w:r>
              <w:rPr>
                <w:lang w:val="es-ES"/>
              </w:rPr>
              <w:t>y</w:t>
            </w:r>
            <w:r w:rsidRPr="00EC3470">
              <w:rPr>
                <w:lang w:val="es-ES"/>
              </w:rPr>
              <w:t xml:space="preserve"> Nutrias</w:t>
            </w:r>
            <w:bookmarkEnd w:id="34"/>
          </w:p>
        </w:tc>
        <w:tc>
          <w:tcPr>
            <w:tcW w:w="4432" w:type="dxa"/>
          </w:tcPr>
          <w:p w14:paraId="494D65B2" w14:textId="3BE188EC"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Dirigido a las Partes</w:t>
            </w:r>
          </w:p>
        </w:tc>
        <w:tc>
          <w:tcPr>
            <w:tcW w:w="5667" w:type="dxa"/>
          </w:tcPr>
          <w:p w14:paraId="35444447" w14:textId="6B0EEDCC" w:rsidR="00AE485B" w:rsidRPr="00450D38" w:rsidRDefault="00AA5FF6" w:rsidP="00450D38">
            <w:pPr>
              <w:suppressAutoHyphens/>
              <w:autoSpaceDN/>
              <w:spacing w:line="240" w:lineRule="auto"/>
              <w:textAlignment w:val="auto"/>
              <w:rPr>
                <w:rFonts w:cs="Arial"/>
                <w:b/>
                <w:bCs/>
                <w:iCs/>
                <w:szCs w:val="20"/>
                <w:lang w:val="es-ES"/>
              </w:rPr>
            </w:pPr>
            <w:r w:rsidRPr="00450D38">
              <w:rPr>
                <w:rFonts w:cs="Arial"/>
                <w:iCs/>
                <w:szCs w:val="20"/>
                <w:lang w:val="es-ES"/>
              </w:rPr>
              <w:t xml:space="preserve">Se solicita a las Partes </w:t>
            </w:r>
            <w:r w:rsidRPr="00450D38">
              <w:rPr>
                <w:rFonts w:cs="Arial"/>
                <w:szCs w:val="20"/>
                <w:lang w:val="es-ES"/>
              </w:rPr>
              <w:t>considerar la posibilidad de proponer la inclusión de las poblaciones de dugongos de África Oriental y Nueva Caledonia, que han sido catalogadas como «En peligro crítico de extinción» o «En peligro de extinción» en la Lista Roja de la UICN, en el Apéndice I de la CMS.</w:t>
            </w:r>
          </w:p>
        </w:tc>
      </w:tr>
      <w:tr w:rsidR="00AE485B" w14:paraId="665F5585" w14:textId="16FC21FA" w:rsidTr="00AE485B">
        <w:tc>
          <w:tcPr>
            <w:tcW w:w="1214" w:type="dxa"/>
          </w:tcPr>
          <w:p w14:paraId="157B5A14" w14:textId="5E0A61EC" w:rsidR="00AE485B" w:rsidRPr="00A344AB" w:rsidRDefault="00AE485B">
            <w:r>
              <w:t>14.88</w:t>
            </w:r>
          </w:p>
        </w:tc>
        <w:tc>
          <w:tcPr>
            <w:tcW w:w="2574" w:type="dxa"/>
            <w:vMerge/>
          </w:tcPr>
          <w:p w14:paraId="383B5FA6" w14:textId="77777777" w:rsidR="00AE485B" w:rsidRDefault="00AE485B" w:rsidP="002778B6">
            <w:pPr>
              <w:jc w:val="left"/>
              <w:rPr>
                <w:lang w:val="en-GB"/>
              </w:rPr>
            </w:pPr>
          </w:p>
        </w:tc>
        <w:tc>
          <w:tcPr>
            <w:tcW w:w="4432" w:type="dxa"/>
          </w:tcPr>
          <w:p w14:paraId="61D7CB7E" w14:textId="00366E1B"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Dirigido a las Partes</w:t>
            </w:r>
          </w:p>
        </w:tc>
        <w:tc>
          <w:tcPr>
            <w:tcW w:w="5667" w:type="dxa"/>
          </w:tcPr>
          <w:p w14:paraId="61B0208D" w14:textId="6E1D8797" w:rsidR="00AE485B" w:rsidRPr="00450D38" w:rsidRDefault="00AA5FF6" w:rsidP="00450D38">
            <w:pPr>
              <w:suppressAutoHyphens/>
              <w:autoSpaceDN/>
              <w:spacing w:line="240" w:lineRule="auto"/>
              <w:textAlignment w:val="auto"/>
              <w:rPr>
                <w:rFonts w:cs="Arial"/>
                <w:b/>
                <w:bCs/>
                <w:iCs/>
                <w:szCs w:val="20"/>
                <w:lang w:val="es-ES"/>
              </w:rPr>
            </w:pPr>
            <w:r w:rsidRPr="00450D38">
              <w:rPr>
                <w:rFonts w:cs="Arial"/>
                <w:iCs/>
                <w:szCs w:val="20"/>
                <w:lang w:val="es-ES"/>
              </w:rPr>
              <w:t>Se solicita a las Partes ayudar a la Secretaría a obtener la experiencia externa necesaria para elaborar proyectos de análisis del estado de conservación y de las amenazas que se ciernen sobre las especies de mamíferos acuáticos incluidas en la CMS y recomendaciones que sean estudiadas por el Consejo Científico, como se prevé en la Decisión 14.90.</w:t>
            </w:r>
          </w:p>
        </w:tc>
      </w:tr>
      <w:tr w:rsidR="00AE485B" w14:paraId="23A083D2" w14:textId="3CDDABEC" w:rsidTr="00AE485B">
        <w:tc>
          <w:tcPr>
            <w:tcW w:w="1214" w:type="dxa"/>
          </w:tcPr>
          <w:p w14:paraId="0783D2FF" w14:textId="48F8A96A" w:rsidR="00AE485B" w:rsidRPr="00A344AB" w:rsidRDefault="00AE485B">
            <w:r>
              <w:t>14.89</w:t>
            </w:r>
          </w:p>
        </w:tc>
        <w:tc>
          <w:tcPr>
            <w:tcW w:w="2574" w:type="dxa"/>
            <w:vMerge/>
          </w:tcPr>
          <w:p w14:paraId="67423E4D" w14:textId="77777777" w:rsidR="00AE485B" w:rsidRDefault="00AE485B" w:rsidP="002778B6">
            <w:pPr>
              <w:jc w:val="left"/>
              <w:rPr>
                <w:lang w:val="en-GB"/>
              </w:rPr>
            </w:pPr>
          </w:p>
        </w:tc>
        <w:tc>
          <w:tcPr>
            <w:tcW w:w="4432" w:type="dxa"/>
          </w:tcPr>
          <w:p w14:paraId="4538F982" w14:textId="0DA3ABD3"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Dirigido a las organizaciones no gubernamentales</w:t>
            </w:r>
          </w:p>
        </w:tc>
        <w:tc>
          <w:tcPr>
            <w:tcW w:w="5667" w:type="dxa"/>
          </w:tcPr>
          <w:p w14:paraId="1F194963" w14:textId="2031DFF1" w:rsidR="00AE485B" w:rsidRPr="00450D38" w:rsidRDefault="00AA5FF6" w:rsidP="00450D38">
            <w:pPr>
              <w:rPr>
                <w:rFonts w:eastAsia="Calibri" w:cs="Arial"/>
                <w:b/>
                <w:bCs/>
                <w:kern w:val="0"/>
                <w:szCs w:val="20"/>
                <w:lang w:val="es-ES"/>
                <w14:ligatures w14:val="none"/>
              </w:rPr>
            </w:pPr>
            <w:r w:rsidRPr="00450D38">
              <w:rPr>
                <w:rFonts w:cs="Arial"/>
                <w:szCs w:val="20"/>
                <w:lang w:val="es-ES"/>
              </w:rPr>
              <w:t xml:space="preserve">Se alienta a las organizaciones no gubernamentales a que ofrezcan ayuda técnica y en especie para el </w:t>
            </w:r>
            <w:r w:rsidRPr="00450D38">
              <w:rPr>
                <w:rFonts w:cs="Arial"/>
                <w:iCs/>
                <w:szCs w:val="20"/>
                <w:lang w:val="es-ES"/>
              </w:rPr>
              <w:t>desarrollo de análisis preliminares del estado de conservación y de las amenazas que se ciernen sobre las especies de mamíferos acuáticos incluidas en la lista de la CMS y recomendaciones.</w:t>
            </w:r>
          </w:p>
        </w:tc>
      </w:tr>
      <w:tr w:rsidR="00AE485B" w14:paraId="6F01AA85" w14:textId="28212DD6" w:rsidTr="00AE485B">
        <w:tc>
          <w:tcPr>
            <w:tcW w:w="1214" w:type="dxa"/>
          </w:tcPr>
          <w:p w14:paraId="39AF427C" w14:textId="52CD92F9" w:rsidR="00AE485B" w:rsidRPr="00A344AB" w:rsidRDefault="00AE485B">
            <w:r>
              <w:t>14.90</w:t>
            </w:r>
          </w:p>
        </w:tc>
        <w:tc>
          <w:tcPr>
            <w:tcW w:w="2574" w:type="dxa"/>
            <w:vMerge/>
          </w:tcPr>
          <w:p w14:paraId="13965B07" w14:textId="77777777" w:rsidR="00AE485B" w:rsidRDefault="00AE485B" w:rsidP="002778B6">
            <w:pPr>
              <w:jc w:val="left"/>
              <w:rPr>
                <w:lang w:val="en-GB"/>
              </w:rPr>
            </w:pPr>
          </w:p>
        </w:tc>
        <w:tc>
          <w:tcPr>
            <w:tcW w:w="4432" w:type="dxa"/>
          </w:tcPr>
          <w:p w14:paraId="7144F3A2" w14:textId="7362F95E"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Dirigido al Consejo Científico a través de su Grupo de Trabajo sobre Mamíferos Acuáticos</w:t>
            </w:r>
          </w:p>
        </w:tc>
        <w:tc>
          <w:tcPr>
            <w:tcW w:w="5667" w:type="dxa"/>
          </w:tcPr>
          <w:p w14:paraId="0E64045E" w14:textId="77777777" w:rsidR="00AA5FF6" w:rsidRPr="00450D38" w:rsidRDefault="00AA5FF6" w:rsidP="00450D38">
            <w:pPr>
              <w:autoSpaceDN/>
              <w:textAlignment w:val="auto"/>
              <w:rPr>
                <w:rFonts w:cs="Arial"/>
                <w:b/>
                <w:bCs/>
                <w:szCs w:val="20"/>
                <w:lang w:val="es-ES"/>
              </w:rPr>
            </w:pPr>
            <w:r w:rsidRPr="00450D38">
              <w:rPr>
                <w:rFonts w:cs="Arial"/>
                <w:szCs w:val="20"/>
                <w:lang w:val="es-ES"/>
              </w:rPr>
              <w:t>Se solicita al Consejo Científico a través de su Grupo de Trabajo sobre Mamíferos Acuáticos, en función de la disponibilidad de los recursos:</w:t>
            </w:r>
          </w:p>
          <w:p w14:paraId="2E083203" w14:textId="77777777" w:rsidR="00AA5FF6" w:rsidRPr="00450D38" w:rsidRDefault="00AA5FF6" w:rsidP="00D6638C">
            <w:pPr>
              <w:autoSpaceDN/>
              <w:ind w:left="456" w:hanging="456"/>
              <w:textAlignment w:val="auto"/>
              <w:rPr>
                <w:rFonts w:cs="Arial"/>
                <w:b/>
                <w:bCs/>
                <w:szCs w:val="20"/>
                <w:lang w:val="es-ES"/>
              </w:rPr>
            </w:pPr>
          </w:p>
          <w:p w14:paraId="0B7368D9" w14:textId="77777777" w:rsidR="00AA5FF6" w:rsidRPr="00450D38" w:rsidRDefault="00AA5FF6" w:rsidP="000B548B">
            <w:pPr>
              <w:numPr>
                <w:ilvl w:val="0"/>
                <w:numId w:val="108"/>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analizar las amenazas regionales para los mamíferos acuáticos que figuran en la lista de la CMS, dando prioridad a las especies o poblaciones no cubiertas actualmente por los acuerdos de la CMS y/o con un estado de conservación menos favorable;</w:t>
            </w:r>
          </w:p>
          <w:p w14:paraId="6589F272" w14:textId="77777777" w:rsidR="00AA5FF6" w:rsidRPr="00450D38" w:rsidRDefault="00AA5FF6" w:rsidP="00D6638C">
            <w:pPr>
              <w:adjustRightInd w:val="0"/>
              <w:ind w:left="456" w:hanging="456"/>
              <w:textAlignment w:val="auto"/>
              <w:rPr>
                <w:rFonts w:cs="Arial"/>
                <w:b/>
                <w:bCs/>
                <w:szCs w:val="20"/>
                <w:lang w:val="es-ES"/>
              </w:rPr>
            </w:pPr>
          </w:p>
          <w:p w14:paraId="7826E04B" w14:textId="77777777" w:rsidR="00AA5FF6" w:rsidRPr="00450D38" w:rsidRDefault="00AA5FF6" w:rsidP="000B548B">
            <w:pPr>
              <w:numPr>
                <w:ilvl w:val="0"/>
                <w:numId w:val="108"/>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lastRenderedPageBreak/>
              <w:t>con base en esta evaluación de las amenazas y las prioridades regionales, preparar recomendaciones detalladas para estas otras especies de mamíferos acuáticos para su consideración por parte del Consejo Científico en su quinta o sexta Reunión del Comité de Sesiones; y</w:t>
            </w:r>
          </w:p>
          <w:p w14:paraId="06779822" w14:textId="77777777" w:rsidR="00AA5FF6" w:rsidRPr="00450D38" w:rsidRDefault="00AA5FF6" w:rsidP="00D6638C">
            <w:pPr>
              <w:adjustRightInd w:val="0"/>
              <w:ind w:left="456" w:hanging="456"/>
              <w:textAlignment w:val="auto"/>
              <w:rPr>
                <w:rFonts w:cs="Arial"/>
                <w:b/>
                <w:bCs/>
                <w:szCs w:val="20"/>
                <w:lang w:val="es-ES"/>
              </w:rPr>
            </w:pPr>
          </w:p>
          <w:p w14:paraId="1BE8408A" w14:textId="1E8A9EAE" w:rsidR="00AE485B" w:rsidRPr="00450D38" w:rsidRDefault="00AA5FF6" w:rsidP="000B548B">
            <w:pPr>
              <w:numPr>
                <w:ilvl w:val="0"/>
                <w:numId w:val="108"/>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evaluar si otras especies de sirenios, pinnípedos o nutrias podrían cumplir los criterios para figurar en los Apéndices I o II de la CMS y podrían beneficiarse de ello.</w:t>
            </w:r>
          </w:p>
        </w:tc>
      </w:tr>
      <w:tr w:rsidR="00AE485B" w14:paraId="2DC6FD0A" w14:textId="3800A0C9" w:rsidTr="00AE485B">
        <w:tc>
          <w:tcPr>
            <w:tcW w:w="1214" w:type="dxa"/>
          </w:tcPr>
          <w:p w14:paraId="3A7F16D5" w14:textId="6557E301" w:rsidR="00AE485B" w:rsidRPr="00A344AB" w:rsidRDefault="00AE485B">
            <w:r>
              <w:lastRenderedPageBreak/>
              <w:t>14.91</w:t>
            </w:r>
          </w:p>
        </w:tc>
        <w:tc>
          <w:tcPr>
            <w:tcW w:w="2574" w:type="dxa"/>
            <w:vMerge/>
          </w:tcPr>
          <w:p w14:paraId="389BAC11" w14:textId="77777777" w:rsidR="00AE485B" w:rsidRDefault="00AE485B" w:rsidP="002778B6">
            <w:pPr>
              <w:jc w:val="left"/>
              <w:rPr>
                <w:lang w:val="en-GB"/>
              </w:rPr>
            </w:pPr>
          </w:p>
        </w:tc>
        <w:tc>
          <w:tcPr>
            <w:tcW w:w="4432" w:type="dxa"/>
          </w:tcPr>
          <w:p w14:paraId="205D86E9" w14:textId="3AD8CF50"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Dirigido al Consejo Científico</w:t>
            </w:r>
          </w:p>
        </w:tc>
        <w:tc>
          <w:tcPr>
            <w:tcW w:w="5667" w:type="dxa"/>
          </w:tcPr>
          <w:p w14:paraId="0B2510C5" w14:textId="665EB2CE" w:rsidR="00AE485B" w:rsidRPr="00450D38" w:rsidRDefault="00AA5FF6" w:rsidP="00450D38">
            <w:pPr>
              <w:rPr>
                <w:rFonts w:eastAsia="Calibri" w:cs="Arial"/>
                <w:b/>
                <w:bCs/>
                <w:kern w:val="0"/>
                <w:szCs w:val="20"/>
                <w:lang w:val="es-ES"/>
                <w14:ligatures w14:val="none"/>
              </w:rPr>
            </w:pPr>
            <w:r w:rsidRPr="00450D38">
              <w:rPr>
                <w:rFonts w:cs="Arial"/>
                <w:szCs w:val="20"/>
                <w:lang w:val="es-ES"/>
              </w:rPr>
              <w:t xml:space="preserve">Se solicita al El Consejo Científico estudiar las evaluaciones de las amenazas regionales y </w:t>
            </w:r>
            <w:r w:rsidRPr="00450D38">
              <w:rPr>
                <w:rFonts w:cs="Arial"/>
                <w:szCs w:val="20"/>
                <w:u w:val="single"/>
                <w:lang w:val="es-ES"/>
              </w:rPr>
              <w:t>l</w:t>
            </w:r>
            <w:r w:rsidRPr="00450D38">
              <w:rPr>
                <w:rFonts w:cs="Arial"/>
                <w:szCs w:val="20"/>
                <w:lang w:val="es-ES"/>
              </w:rPr>
              <w:t>as recomendaciones</w:t>
            </w:r>
            <w:r w:rsidRPr="00450D38">
              <w:rPr>
                <w:rFonts w:cs="Arial"/>
                <w:szCs w:val="20"/>
                <w:u w:val="single"/>
                <w:lang w:val="es-ES"/>
              </w:rPr>
              <w:t xml:space="preserve"> </w:t>
            </w:r>
            <w:r w:rsidRPr="00450D38">
              <w:rPr>
                <w:rFonts w:cs="Arial"/>
                <w:szCs w:val="20"/>
                <w:lang w:val="es-ES"/>
              </w:rPr>
              <w:t>resultantes desarrollados por el Grupo de Trabajo sobre Mamíferos Acuáticos y ofrezca recomendaciones a la COP15.</w:t>
            </w:r>
          </w:p>
        </w:tc>
      </w:tr>
      <w:tr w:rsidR="00AE485B" w14:paraId="6EC9A613" w14:textId="28010F90" w:rsidTr="00AE485B">
        <w:tc>
          <w:tcPr>
            <w:tcW w:w="1214" w:type="dxa"/>
          </w:tcPr>
          <w:p w14:paraId="21C2D5E0" w14:textId="0DA571D0" w:rsidR="00AE485B" w:rsidRPr="00A344AB" w:rsidRDefault="00AE485B">
            <w:r>
              <w:t>14.92</w:t>
            </w:r>
          </w:p>
        </w:tc>
        <w:tc>
          <w:tcPr>
            <w:tcW w:w="2574" w:type="dxa"/>
            <w:vMerge/>
          </w:tcPr>
          <w:p w14:paraId="4A93B68F" w14:textId="77777777" w:rsidR="00AE485B" w:rsidRDefault="00AE485B" w:rsidP="002778B6">
            <w:pPr>
              <w:jc w:val="left"/>
              <w:rPr>
                <w:lang w:val="en-GB"/>
              </w:rPr>
            </w:pPr>
          </w:p>
        </w:tc>
        <w:tc>
          <w:tcPr>
            <w:tcW w:w="4432" w:type="dxa"/>
          </w:tcPr>
          <w:p w14:paraId="001665EF" w14:textId="6CF06D18"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4BBED16B" w14:textId="4BBA985B" w:rsidR="00AE485B" w:rsidRPr="00450D38" w:rsidRDefault="00AA5FF6" w:rsidP="00450D38">
            <w:pPr>
              <w:autoSpaceDN/>
              <w:textAlignment w:val="auto"/>
              <w:rPr>
                <w:rFonts w:cs="Arial"/>
                <w:b/>
                <w:bCs/>
                <w:iCs/>
                <w:szCs w:val="20"/>
                <w:lang w:val="es-ES"/>
              </w:rPr>
            </w:pPr>
            <w:r w:rsidRPr="00450D38">
              <w:rPr>
                <w:rFonts w:cs="Arial"/>
                <w:szCs w:val="20"/>
                <w:lang w:val="es-ES"/>
              </w:rPr>
              <w:t xml:space="preserve">La Secretaría deberá, en función de la disponibilidad de recursos externos, </w:t>
            </w:r>
            <w:r w:rsidRPr="00450D38">
              <w:rPr>
                <w:rFonts w:cs="Arial"/>
                <w:iCs/>
                <w:szCs w:val="20"/>
                <w:lang w:val="es-ES"/>
              </w:rPr>
              <w:t>facilitar la elaboración de análisis preliminares del estado de conservación y de las amenazas que se ciernen sobre las especies de mamíferos acuáticos incluidas en la CMS y recomendaciones que sean estudiadas por el Consejo Científico, como se prevé en la Decisión 14.90.</w:t>
            </w:r>
          </w:p>
        </w:tc>
      </w:tr>
      <w:tr w:rsidR="00AE485B" w14:paraId="785E8986" w14:textId="7274C1FF" w:rsidTr="00AE485B">
        <w:tc>
          <w:tcPr>
            <w:tcW w:w="1214" w:type="dxa"/>
          </w:tcPr>
          <w:p w14:paraId="5525C67E" w14:textId="721C7A27" w:rsidR="00AE485B" w:rsidRPr="00A344AB" w:rsidRDefault="00AE485B">
            <w:r>
              <w:t>14.93</w:t>
            </w:r>
          </w:p>
        </w:tc>
        <w:tc>
          <w:tcPr>
            <w:tcW w:w="2574" w:type="dxa"/>
            <w:vMerge w:val="restart"/>
          </w:tcPr>
          <w:p w14:paraId="602B3F4A" w14:textId="60BC9C85" w:rsidR="00097C03" w:rsidRPr="00A07298" w:rsidRDefault="00097C03" w:rsidP="00097C03">
            <w:pPr>
              <w:pStyle w:val="Heading2"/>
              <w:rPr>
                <w:b/>
                <w:lang w:val="es-ES"/>
              </w:rPr>
            </w:pPr>
            <w:bookmarkStart w:id="35" w:name="_Toc162443107"/>
            <w:r w:rsidRPr="00A07298">
              <w:rPr>
                <w:lang w:val="es-ES"/>
              </w:rPr>
              <w:t>Tortugas M</w:t>
            </w:r>
            <w:r>
              <w:rPr>
                <w:lang w:val="es-ES"/>
              </w:rPr>
              <w:t>arinas</w:t>
            </w:r>
            <w:bookmarkEnd w:id="35"/>
          </w:p>
          <w:p w14:paraId="253CA5DE" w14:textId="4B5A3EE2" w:rsidR="00AE485B" w:rsidRPr="00916F62" w:rsidRDefault="00AE485B" w:rsidP="00F74D36">
            <w:pPr>
              <w:pStyle w:val="Heading2"/>
              <w:rPr>
                <w:lang w:val="en-GB"/>
              </w:rPr>
            </w:pPr>
          </w:p>
        </w:tc>
        <w:tc>
          <w:tcPr>
            <w:tcW w:w="4432" w:type="dxa"/>
          </w:tcPr>
          <w:p w14:paraId="2231F6C6" w14:textId="6C22FB5F" w:rsidR="00AE485B" w:rsidRPr="00D6638C" w:rsidDel="00ED4C91" w:rsidRDefault="00AA5FF6" w:rsidP="00D6638C">
            <w:pPr>
              <w:autoSpaceDN/>
              <w:jc w:val="left"/>
              <w:rPr>
                <w:rFonts w:cs="Arial"/>
                <w:b/>
                <w:bCs/>
                <w:iCs/>
                <w:szCs w:val="20"/>
                <w:lang w:val="es-ES"/>
              </w:rPr>
            </w:pPr>
            <w:r w:rsidRPr="00D6638C">
              <w:rPr>
                <w:rFonts w:cs="Arial"/>
                <w:iCs/>
                <w:szCs w:val="20"/>
                <w:lang w:val="es-ES"/>
              </w:rPr>
              <w:t>Dirigido a las Partes</w:t>
            </w:r>
          </w:p>
        </w:tc>
        <w:tc>
          <w:tcPr>
            <w:tcW w:w="5667" w:type="dxa"/>
          </w:tcPr>
          <w:p w14:paraId="04434276" w14:textId="3A812358" w:rsidR="00AE485B" w:rsidRPr="00450D38" w:rsidDel="00ED4C91" w:rsidRDefault="00AA5FF6" w:rsidP="00450D38">
            <w:pPr>
              <w:autoSpaceDN/>
              <w:rPr>
                <w:rFonts w:cs="Arial"/>
                <w:b/>
                <w:bCs/>
                <w:szCs w:val="20"/>
                <w:lang w:val="es-ES"/>
              </w:rPr>
            </w:pPr>
            <w:r w:rsidRPr="00450D38">
              <w:rPr>
                <w:rFonts w:cs="Arial"/>
                <w:szCs w:val="20"/>
                <w:lang w:val="es-ES"/>
              </w:rPr>
              <w:t>Se alienta a las Partes a aportar fondos a la Secretaría con el fin de</w:t>
            </w:r>
            <w:r w:rsidRPr="00450D38">
              <w:rPr>
                <w:rFonts w:cs="Arial"/>
                <w:strike/>
                <w:szCs w:val="20"/>
                <w:lang w:val="es-ES"/>
              </w:rPr>
              <w:t xml:space="preserve"> </w:t>
            </w:r>
            <w:r w:rsidRPr="00450D38">
              <w:rPr>
                <w:rFonts w:cs="Arial"/>
                <w:szCs w:val="20"/>
                <w:lang w:val="es-ES"/>
              </w:rPr>
              <w:t>garantizar los conocimientos externos necesarios para elaborar un proyecto de revisión y recomendaciones para su consideración por el Consejo Científico, tal como se prevé en la Decisión 14.94.</w:t>
            </w:r>
          </w:p>
        </w:tc>
      </w:tr>
      <w:tr w:rsidR="00AE485B" w14:paraId="3D3B399F" w14:textId="23594EDC" w:rsidTr="00AE485B">
        <w:tc>
          <w:tcPr>
            <w:tcW w:w="1214" w:type="dxa"/>
          </w:tcPr>
          <w:p w14:paraId="1D977857" w14:textId="04F0815D" w:rsidR="00AE485B" w:rsidRPr="00A344AB" w:rsidRDefault="00AE485B">
            <w:r>
              <w:t>14.94</w:t>
            </w:r>
          </w:p>
        </w:tc>
        <w:tc>
          <w:tcPr>
            <w:tcW w:w="2574" w:type="dxa"/>
            <w:vMerge/>
          </w:tcPr>
          <w:p w14:paraId="56F06590" w14:textId="77777777" w:rsidR="00AE485B" w:rsidRDefault="00AE485B" w:rsidP="002778B6">
            <w:pPr>
              <w:jc w:val="left"/>
              <w:rPr>
                <w:lang w:val="en-GB"/>
              </w:rPr>
            </w:pPr>
          </w:p>
        </w:tc>
        <w:tc>
          <w:tcPr>
            <w:tcW w:w="4432" w:type="dxa"/>
          </w:tcPr>
          <w:p w14:paraId="09B80D5A" w14:textId="76035CA1" w:rsidR="00AE485B" w:rsidRPr="00D6638C" w:rsidRDefault="00AA5FF6" w:rsidP="00D6638C">
            <w:pPr>
              <w:autoSpaceDN/>
              <w:jc w:val="left"/>
              <w:textAlignment w:val="auto"/>
              <w:rPr>
                <w:rFonts w:cs="Arial"/>
                <w:b/>
                <w:bCs/>
                <w:iCs/>
                <w:szCs w:val="20"/>
                <w:highlight w:val="yellow"/>
                <w:lang w:val="es-ES"/>
              </w:rPr>
            </w:pPr>
            <w:r w:rsidRPr="00D6638C">
              <w:rPr>
                <w:rFonts w:cs="Arial"/>
                <w:iCs/>
                <w:szCs w:val="20"/>
                <w:lang w:val="es-ES"/>
              </w:rPr>
              <w:t>Dirigido al Consejo Científico</w:t>
            </w:r>
            <w:r w:rsidRPr="00D6638C">
              <w:rPr>
                <w:rFonts w:cs="Arial"/>
                <w:iCs/>
                <w:szCs w:val="20"/>
                <w:highlight w:val="yellow"/>
                <w:lang w:val="es-ES"/>
              </w:rPr>
              <w:t xml:space="preserve"> </w:t>
            </w:r>
          </w:p>
        </w:tc>
        <w:tc>
          <w:tcPr>
            <w:tcW w:w="5667" w:type="dxa"/>
          </w:tcPr>
          <w:p w14:paraId="67CFD28C" w14:textId="77777777" w:rsidR="00AA5FF6" w:rsidRPr="00450D38" w:rsidRDefault="00AA5FF6" w:rsidP="00450D38">
            <w:pPr>
              <w:autoSpaceDN/>
              <w:textAlignment w:val="auto"/>
              <w:rPr>
                <w:rFonts w:cs="Arial"/>
                <w:b/>
                <w:bCs/>
                <w:szCs w:val="20"/>
                <w:u w:val="single"/>
                <w:lang w:val="es-ES"/>
              </w:rPr>
            </w:pPr>
            <w:r w:rsidRPr="00450D38">
              <w:rPr>
                <w:rFonts w:cs="Arial"/>
                <w:szCs w:val="20"/>
                <w:lang w:val="es-ES"/>
              </w:rPr>
              <w:t>Se solicita al Consejo Científico, sujeto a la disponibilidad de recursos:</w:t>
            </w:r>
          </w:p>
          <w:p w14:paraId="2ACD44EA" w14:textId="77777777" w:rsidR="00AA5FF6" w:rsidRPr="00450D38" w:rsidRDefault="00AA5FF6" w:rsidP="00D6638C">
            <w:pPr>
              <w:autoSpaceDN/>
              <w:ind w:left="456" w:hanging="456"/>
              <w:textAlignment w:val="auto"/>
              <w:rPr>
                <w:rFonts w:cs="Arial"/>
                <w:b/>
                <w:bCs/>
                <w:szCs w:val="20"/>
                <w:u w:val="single"/>
                <w:lang w:val="es-ES"/>
              </w:rPr>
            </w:pPr>
          </w:p>
          <w:p w14:paraId="1FD988BF" w14:textId="77777777" w:rsidR="00AA5FF6" w:rsidRPr="00450D38" w:rsidRDefault="00AA5FF6" w:rsidP="000B548B">
            <w:pPr>
              <w:numPr>
                <w:ilvl w:val="0"/>
                <w:numId w:val="109"/>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revisar, en la medida de lo posible y en colaboración con el Memorando de Entendimiento sobre medidas de Conservación y Gestión para las Tortugas marinas y sus hábitats del Océano Índico y el Sudeste Asiático. (</w:t>
            </w:r>
            <w:proofErr w:type="spellStart"/>
            <w:r w:rsidRPr="00450D38">
              <w:rPr>
                <w:rFonts w:cs="Arial"/>
                <w:szCs w:val="20"/>
                <w:lang w:val="es-ES"/>
              </w:rPr>
              <w:t>MdE</w:t>
            </w:r>
            <w:proofErr w:type="spellEnd"/>
            <w:r w:rsidRPr="00450D38">
              <w:rPr>
                <w:rFonts w:cs="Arial"/>
                <w:szCs w:val="20"/>
                <w:lang w:val="es-ES"/>
              </w:rPr>
              <w:t xml:space="preserve"> de la IOSEA) y la Convención Interamericana para la Protección y la Conservación de las Tortugas Marinas, la información científica relevante relativa a la conservación y las amenazas que pesan sobre las tortugas marinas en el contexto específico de cada región incluyendo su </w:t>
            </w:r>
            <w:r w:rsidRPr="00450D38">
              <w:rPr>
                <w:rFonts w:cs="Arial"/>
                <w:szCs w:val="20"/>
                <w:lang w:val="es-ES"/>
              </w:rPr>
              <w:lastRenderedPageBreak/>
              <w:t xml:space="preserve">vulnerabilidad al cambio climático, las amenazas de la contaminación por plásticos y la contaminación lumínica para las crías, y la identificación de hábitats resistentes al cambio climático, ya que estos hábitats pueden requerir un mayor trabajo de conservación a lo largo del tiempo; y </w:t>
            </w:r>
          </w:p>
          <w:p w14:paraId="775FC2A7" w14:textId="77777777" w:rsidR="00AA5FF6" w:rsidRPr="00450D38" w:rsidRDefault="00AA5FF6" w:rsidP="00D6638C">
            <w:pPr>
              <w:autoSpaceDN/>
              <w:ind w:left="456" w:hanging="456"/>
              <w:contextualSpacing/>
              <w:textAlignment w:val="auto"/>
              <w:rPr>
                <w:rFonts w:cs="Arial"/>
                <w:b/>
                <w:bCs/>
                <w:szCs w:val="20"/>
                <w:u w:val="single"/>
                <w:lang w:val="es-ES"/>
              </w:rPr>
            </w:pPr>
          </w:p>
          <w:p w14:paraId="343304EC" w14:textId="301F9FA9" w:rsidR="00AE485B" w:rsidRPr="00450D38" w:rsidRDefault="00AA5FF6" w:rsidP="000B548B">
            <w:pPr>
              <w:numPr>
                <w:ilvl w:val="0"/>
                <w:numId w:val="109"/>
              </w:numPr>
              <w:suppressAutoHyphens/>
              <w:autoSpaceDN/>
              <w:spacing w:line="240" w:lineRule="auto"/>
              <w:ind w:left="456" w:hanging="456"/>
              <w:contextualSpacing/>
              <w:textAlignment w:val="auto"/>
              <w:rPr>
                <w:rFonts w:cs="Arial"/>
                <w:b/>
                <w:bCs/>
                <w:szCs w:val="20"/>
                <w:u w:val="single"/>
                <w:lang w:val="es-ES"/>
              </w:rPr>
            </w:pPr>
            <w:r w:rsidRPr="00450D38">
              <w:rPr>
                <w:rFonts w:cs="Arial"/>
                <w:szCs w:val="20"/>
                <w:lang w:val="es-ES"/>
              </w:rPr>
              <w:t>de acuerdo con esta revisión, desarrollar nuevas recomendaciones para la conservación de todas las especies de tortugas marinas incluidas en el Apéndice I o II de la Convención, incluyendo recomendaciones relativas a la preservación de las actuales playas de anidación y la identificación de nuevas playas de anidación, y recopilar opciones de gestión actuales e innovadoras para mitigar los efectos del cambio climático en las playas de anidación, como son los proyectos de refrigeración y restauración de playas, para su presentación en la 15ª Reunión de la Conferencia de las Partes.</w:t>
            </w:r>
          </w:p>
        </w:tc>
      </w:tr>
      <w:tr w:rsidR="00AE485B" w14:paraId="17621141" w14:textId="245091A6" w:rsidTr="00AE485B">
        <w:tc>
          <w:tcPr>
            <w:tcW w:w="1214" w:type="dxa"/>
          </w:tcPr>
          <w:p w14:paraId="3575DF77" w14:textId="741EA8A4" w:rsidR="00AE485B" w:rsidRPr="00A344AB" w:rsidRDefault="00AE485B">
            <w:r>
              <w:lastRenderedPageBreak/>
              <w:t>14.95</w:t>
            </w:r>
          </w:p>
        </w:tc>
        <w:tc>
          <w:tcPr>
            <w:tcW w:w="2574" w:type="dxa"/>
            <w:vMerge/>
          </w:tcPr>
          <w:p w14:paraId="060AA483" w14:textId="77777777" w:rsidR="00AE485B" w:rsidRDefault="00AE485B" w:rsidP="002778B6">
            <w:pPr>
              <w:jc w:val="left"/>
              <w:rPr>
                <w:lang w:val="en-GB"/>
              </w:rPr>
            </w:pPr>
          </w:p>
        </w:tc>
        <w:tc>
          <w:tcPr>
            <w:tcW w:w="4432" w:type="dxa"/>
          </w:tcPr>
          <w:p w14:paraId="0F33733E" w14:textId="4B5A2192"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79063580" w14:textId="77777777" w:rsidR="00AA5FF6" w:rsidRPr="00450D38" w:rsidRDefault="00AA5FF6" w:rsidP="00450D38">
            <w:pPr>
              <w:autoSpaceDN/>
              <w:textAlignment w:val="auto"/>
              <w:rPr>
                <w:rFonts w:cs="Arial"/>
                <w:b/>
                <w:bCs/>
                <w:iCs/>
                <w:szCs w:val="20"/>
                <w:lang w:val="es-ES"/>
              </w:rPr>
            </w:pPr>
            <w:r w:rsidRPr="00450D38">
              <w:rPr>
                <w:rFonts w:cs="Arial"/>
                <w:szCs w:val="20"/>
                <w:lang w:val="es-ES"/>
              </w:rPr>
              <w:t>La Secretaría, en función de la disponibilidad de recursos externos, debe:</w:t>
            </w:r>
          </w:p>
          <w:p w14:paraId="7E3F70F9" w14:textId="77777777" w:rsidR="00AA5FF6" w:rsidRPr="00450D38" w:rsidRDefault="00AA5FF6" w:rsidP="00D6638C">
            <w:pPr>
              <w:autoSpaceDN/>
              <w:ind w:left="456" w:hanging="456"/>
              <w:textAlignment w:val="auto"/>
              <w:rPr>
                <w:rFonts w:cs="Arial"/>
                <w:b/>
                <w:bCs/>
                <w:iCs/>
                <w:szCs w:val="20"/>
                <w:lang w:val="es-ES"/>
              </w:rPr>
            </w:pPr>
          </w:p>
          <w:p w14:paraId="62DDFBDD" w14:textId="77777777" w:rsidR="00AA5FF6" w:rsidRPr="00450D38" w:rsidRDefault="00AA5FF6" w:rsidP="000B548B">
            <w:pPr>
              <w:numPr>
                <w:ilvl w:val="0"/>
                <w:numId w:val="110"/>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facilitar el análisis que debe llevar a cabo el Consejo Científico garantizando la financiación necesaria y el asesoramiento externo para elaborar borradores para que los revise el Consejo Científico; e</w:t>
            </w:r>
          </w:p>
          <w:p w14:paraId="79142D6A" w14:textId="77777777" w:rsidR="00AA5FF6" w:rsidRPr="00450D38" w:rsidRDefault="00AA5FF6" w:rsidP="00D6638C">
            <w:pPr>
              <w:adjustRightInd w:val="0"/>
              <w:ind w:left="456" w:hanging="456"/>
              <w:textAlignment w:val="auto"/>
              <w:rPr>
                <w:rFonts w:cs="Arial"/>
                <w:b/>
                <w:bCs/>
                <w:szCs w:val="20"/>
                <w:lang w:val="es-ES"/>
              </w:rPr>
            </w:pPr>
          </w:p>
          <w:p w14:paraId="41F064D2" w14:textId="650573EE" w:rsidR="00AE485B" w:rsidRPr="00450D38" w:rsidRDefault="00AA5FF6" w:rsidP="000B548B">
            <w:pPr>
              <w:numPr>
                <w:ilvl w:val="0"/>
                <w:numId w:val="110"/>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informar al Consejo Científico en la 7.</w:t>
            </w:r>
            <w:r w:rsidRPr="00450D38">
              <w:rPr>
                <w:rFonts w:cs="Arial"/>
                <w:szCs w:val="20"/>
                <w:vertAlign w:val="superscript"/>
                <w:lang w:val="es-ES"/>
              </w:rPr>
              <w:t>ª</w:t>
            </w:r>
            <w:r w:rsidRPr="00450D38">
              <w:rPr>
                <w:rFonts w:cs="Arial"/>
                <w:szCs w:val="20"/>
                <w:lang w:val="es-ES"/>
              </w:rPr>
              <w:t xml:space="preserve"> reunión de su Comité del Período de Sesiones acerca del avance en la implementación de esta Decisión.</w:t>
            </w:r>
          </w:p>
        </w:tc>
      </w:tr>
      <w:tr w:rsidR="00AE485B" w14:paraId="514C0536" w14:textId="3E58AC1F" w:rsidTr="00AE485B">
        <w:tc>
          <w:tcPr>
            <w:tcW w:w="1214" w:type="dxa"/>
          </w:tcPr>
          <w:p w14:paraId="5DCEE292" w14:textId="799446F0" w:rsidR="00AE485B" w:rsidRPr="00A344AB" w:rsidRDefault="00AE485B">
            <w:r>
              <w:t>14.96</w:t>
            </w:r>
          </w:p>
        </w:tc>
        <w:tc>
          <w:tcPr>
            <w:tcW w:w="2574" w:type="dxa"/>
            <w:vMerge w:val="restart"/>
          </w:tcPr>
          <w:p w14:paraId="5F88B026" w14:textId="55FF509C" w:rsidR="00097C03" w:rsidRPr="000C157B" w:rsidRDefault="00097C03" w:rsidP="00097C03">
            <w:pPr>
              <w:pStyle w:val="Heading2"/>
              <w:rPr>
                <w:rFonts w:eastAsiaTheme="minorHAnsi"/>
                <w:b/>
                <w:caps/>
                <w:lang w:val="es-ES"/>
              </w:rPr>
            </w:pPr>
            <w:bookmarkStart w:id="36" w:name="_Toc162443108"/>
            <w:r w:rsidRPr="000C157B">
              <w:rPr>
                <w:lang w:val="es-ES"/>
              </w:rPr>
              <w:t xml:space="preserve">Plan </w:t>
            </w:r>
            <w:r>
              <w:rPr>
                <w:lang w:val="es-ES"/>
              </w:rPr>
              <w:t>d</w:t>
            </w:r>
            <w:r w:rsidRPr="000C157B">
              <w:rPr>
                <w:lang w:val="es-ES"/>
              </w:rPr>
              <w:t xml:space="preserve">e Acción </w:t>
            </w:r>
            <w:r>
              <w:rPr>
                <w:lang w:val="es-ES"/>
              </w:rPr>
              <w:t>d</w:t>
            </w:r>
            <w:r w:rsidRPr="000C157B">
              <w:rPr>
                <w:lang w:val="es-ES"/>
              </w:rPr>
              <w:t xml:space="preserve">e Especies Únicas </w:t>
            </w:r>
            <w:r>
              <w:rPr>
                <w:lang w:val="es-ES"/>
              </w:rPr>
              <w:t>p</w:t>
            </w:r>
            <w:r w:rsidRPr="000C157B">
              <w:rPr>
                <w:lang w:val="es-ES"/>
              </w:rPr>
              <w:t xml:space="preserve">ara </w:t>
            </w:r>
            <w:r w:rsidRPr="000C157B">
              <w:rPr>
                <w:lang w:val="es-ES"/>
              </w:rPr>
              <w:br/>
            </w:r>
            <w:r>
              <w:rPr>
                <w:lang w:val="es-ES"/>
              </w:rPr>
              <w:t>l</w:t>
            </w:r>
            <w:r w:rsidRPr="000C157B">
              <w:rPr>
                <w:lang w:val="es-ES"/>
              </w:rPr>
              <w:t>a Tortuga Carey (</w:t>
            </w:r>
            <w:proofErr w:type="spellStart"/>
            <w:r w:rsidRPr="000C157B">
              <w:rPr>
                <w:i/>
                <w:iCs/>
                <w:lang w:val="es-ES"/>
              </w:rPr>
              <w:t>Eretmochelys</w:t>
            </w:r>
            <w:proofErr w:type="spellEnd"/>
            <w:r w:rsidRPr="000C157B">
              <w:rPr>
                <w:i/>
                <w:iCs/>
                <w:lang w:val="es-ES"/>
              </w:rPr>
              <w:t xml:space="preserve"> </w:t>
            </w:r>
            <w:proofErr w:type="spellStart"/>
            <w:r>
              <w:rPr>
                <w:i/>
                <w:iCs/>
                <w:lang w:val="es-ES"/>
              </w:rPr>
              <w:t>i</w:t>
            </w:r>
            <w:r w:rsidRPr="000C157B">
              <w:rPr>
                <w:i/>
                <w:iCs/>
                <w:lang w:val="es-ES"/>
              </w:rPr>
              <w:t>mbricata</w:t>
            </w:r>
            <w:proofErr w:type="spellEnd"/>
            <w:r w:rsidRPr="000C157B">
              <w:rPr>
                <w:lang w:val="es-ES"/>
              </w:rPr>
              <w:t xml:space="preserve">) </w:t>
            </w:r>
            <w:r w:rsidRPr="000C157B">
              <w:rPr>
                <w:lang w:val="es-ES"/>
              </w:rPr>
              <w:br/>
            </w:r>
            <w:r>
              <w:rPr>
                <w:lang w:val="es-ES"/>
              </w:rPr>
              <w:t>e</w:t>
            </w:r>
            <w:r w:rsidRPr="000C157B">
              <w:rPr>
                <w:lang w:val="es-ES"/>
              </w:rPr>
              <w:t xml:space="preserve">n </w:t>
            </w:r>
            <w:r>
              <w:rPr>
                <w:lang w:val="es-ES"/>
              </w:rPr>
              <w:t>l</w:t>
            </w:r>
            <w:r w:rsidRPr="000C157B">
              <w:rPr>
                <w:lang w:val="es-ES"/>
              </w:rPr>
              <w:t xml:space="preserve">a Región </w:t>
            </w:r>
            <w:r>
              <w:rPr>
                <w:lang w:val="es-ES"/>
              </w:rPr>
              <w:t>d</w:t>
            </w:r>
            <w:r w:rsidRPr="000C157B">
              <w:rPr>
                <w:lang w:val="es-ES"/>
              </w:rPr>
              <w:t xml:space="preserve">el Sudeste Asiático </w:t>
            </w:r>
            <w:r>
              <w:rPr>
                <w:lang w:val="es-ES"/>
              </w:rPr>
              <w:t>y</w:t>
            </w:r>
            <w:r w:rsidRPr="000C157B">
              <w:rPr>
                <w:lang w:val="es-ES"/>
              </w:rPr>
              <w:t xml:space="preserve"> </w:t>
            </w:r>
            <w:r>
              <w:rPr>
                <w:lang w:val="es-ES"/>
              </w:rPr>
              <w:t>e</w:t>
            </w:r>
            <w:r w:rsidRPr="000C157B">
              <w:rPr>
                <w:lang w:val="es-ES"/>
              </w:rPr>
              <w:t>l Océano Pacífico Occidental</w:t>
            </w:r>
            <w:bookmarkEnd w:id="36"/>
          </w:p>
          <w:p w14:paraId="64D6F5D8" w14:textId="13452AD4" w:rsidR="00AE485B" w:rsidRPr="00097C03" w:rsidRDefault="00AE485B" w:rsidP="00B15DE4">
            <w:pPr>
              <w:pStyle w:val="Heading2"/>
              <w:rPr>
                <w:lang w:val="es-ES"/>
              </w:rPr>
            </w:pPr>
          </w:p>
        </w:tc>
        <w:tc>
          <w:tcPr>
            <w:tcW w:w="4432" w:type="dxa"/>
          </w:tcPr>
          <w:p w14:paraId="6F4C542F" w14:textId="331F0EAE"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Dirigido a las Partes que son Estados del Área de Distribución del Plan de Acción de Especies Únicas (SSAP)</w:t>
            </w:r>
          </w:p>
        </w:tc>
        <w:tc>
          <w:tcPr>
            <w:tcW w:w="5667" w:type="dxa"/>
          </w:tcPr>
          <w:p w14:paraId="6D84B29E" w14:textId="77777777" w:rsidR="00AA5FF6" w:rsidRPr="00450D38" w:rsidRDefault="00AA5FF6" w:rsidP="00450D38">
            <w:pPr>
              <w:autoSpaceDN/>
              <w:textAlignment w:val="auto"/>
              <w:rPr>
                <w:rFonts w:cs="Arial"/>
                <w:b/>
                <w:bCs/>
                <w:szCs w:val="20"/>
                <w:lang w:val="es-ES"/>
              </w:rPr>
            </w:pPr>
            <w:r w:rsidRPr="00450D38">
              <w:rPr>
                <w:rFonts w:cs="Arial"/>
                <w:szCs w:val="20"/>
                <w:lang w:val="es-ES"/>
              </w:rPr>
              <w:t xml:space="preserve">Se solicita a las Partes </w:t>
            </w:r>
            <w:bookmarkStart w:id="37" w:name="_Hlk133498544"/>
            <w:r w:rsidRPr="00450D38">
              <w:rPr>
                <w:rFonts w:cs="Arial"/>
                <w:iCs/>
                <w:szCs w:val="20"/>
                <w:lang w:val="es-ES"/>
              </w:rPr>
              <w:t xml:space="preserve">que son Estados del Área de Distribución del SSAP </w:t>
            </w:r>
            <w:bookmarkEnd w:id="37"/>
            <w:r w:rsidRPr="00450D38">
              <w:rPr>
                <w:rFonts w:cs="Arial"/>
                <w:szCs w:val="20"/>
                <w:lang w:val="es-ES"/>
              </w:rPr>
              <w:t>que:</w:t>
            </w:r>
          </w:p>
          <w:p w14:paraId="16C54253" w14:textId="77777777" w:rsidR="00AA5FF6" w:rsidRPr="00450D38" w:rsidRDefault="00AA5FF6" w:rsidP="00D6638C">
            <w:pPr>
              <w:autoSpaceDN/>
              <w:ind w:left="456" w:hanging="456"/>
              <w:textAlignment w:val="auto"/>
              <w:rPr>
                <w:rFonts w:cs="Arial"/>
                <w:b/>
                <w:bCs/>
                <w:iCs/>
                <w:szCs w:val="20"/>
                <w:lang w:val="es-ES"/>
              </w:rPr>
            </w:pPr>
          </w:p>
          <w:p w14:paraId="288E256C" w14:textId="77777777" w:rsidR="00AA5FF6" w:rsidRPr="00450D38" w:rsidRDefault="00AA5FF6" w:rsidP="000B548B">
            <w:pPr>
              <w:numPr>
                <w:ilvl w:val="0"/>
                <w:numId w:val="111"/>
              </w:numPr>
              <w:suppressAutoHyphens/>
              <w:autoSpaceDN/>
              <w:adjustRightInd w:val="0"/>
              <w:spacing w:after="80" w:line="240" w:lineRule="auto"/>
              <w:ind w:left="456" w:hanging="456"/>
              <w:textAlignment w:val="auto"/>
              <w:rPr>
                <w:rFonts w:cs="Arial"/>
                <w:b/>
                <w:bCs/>
                <w:szCs w:val="20"/>
                <w:lang w:val="es-ES"/>
              </w:rPr>
            </w:pPr>
            <w:r w:rsidRPr="00450D38">
              <w:rPr>
                <w:rFonts w:cs="Arial"/>
                <w:szCs w:val="20"/>
                <w:lang w:val="es-ES"/>
              </w:rPr>
              <w:t xml:space="preserve">como está previsto en las </w:t>
            </w:r>
            <w:proofErr w:type="spellStart"/>
            <w:r w:rsidRPr="00450D38">
              <w:rPr>
                <w:rFonts w:cs="Arial"/>
                <w:i/>
                <w:iCs/>
                <w:szCs w:val="20"/>
                <w:lang w:val="es-ES"/>
              </w:rPr>
              <w:t>Suggestions</w:t>
            </w:r>
            <w:proofErr w:type="spellEnd"/>
            <w:r w:rsidRPr="00450D38">
              <w:rPr>
                <w:rFonts w:cs="Arial"/>
                <w:i/>
                <w:iCs/>
                <w:szCs w:val="20"/>
                <w:lang w:val="es-ES"/>
              </w:rPr>
              <w:t xml:space="preserve"> </w:t>
            </w:r>
            <w:proofErr w:type="spellStart"/>
            <w:r w:rsidRPr="00450D38">
              <w:rPr>
                <w:rFonts w:cs="Arial"/>
                <w:i/>
                <w:iCs/>
                <w:szCs w:val="20"/>
                <w:lang w:val="es-ES"/>
              </w:rPr>
              <w:t>for</w:t>
            </w:r>
            <w:proofErr w:type="spellEnd"/>
            <w:r w:rsidRPr="00450D38">
              <w:rPr>
                <w:rFonts w:cs="Arial"/>
                <w:i/>
                <w:iCs/>
                <w:szCs w:val="20"/>
                <w:lang w:val="es-ES"/>
              </w:rPr>
              <w:t xml:space="preserve"> a </w:t>
            </w:r>
            <w:proofErr w:type="spellStart"/>
            <w:r w:rsidRPr="00450D38">
              <w:rPr>
                <w:rFonts w:cs="Arial"/>
                <w:i/>
                <w:iCs/>
                <w:szCs w:val="20"/>
                <w:lang w:val="es-ES"/>
              </w:rPr>
              <w:t>Governance</w:t>
            </w:r>
            <w:proofErr w:type="spellEnd"/>
            <w:r w:rsidRPr="00450D38">
              <w:rPr>
                <w:rFonts w:cs="Arial"/>
                <w:i/>
                <w:iCs/>
                <w:szCs w:val="20"/>
                <w:lang w:val="es-ES"/>
              </w:rPr>
              <w:t xml:space="preserve"> </w:t>
            </w:r>
            <w:proofErr w:type="spellStart"/>
            <w:r w:rsidRPr="00450D38">
              <w:rPr>
                <w:rFonts w:cs="Arial"/>
                <w:i/>
                <w:iCs/>
                <w:szCs w:val="20"/>
                <w:lang w:val="es-ES"/>
              </w:rPr>
              <w:t>Structure</w:t>
            </w:r>
            <w:proofErr w:type="spellEnd"/>
            <w:r w:rsidRPr="00450D38">
              <w:rPr>
                <w:rFonts w:cs="Arial"/>
                <w:i/>
                <w:iCs/>
                <w:szCs w:val="20"/>
                <w:lang w:val="es-ES"/>
              </w:rPr>
              <w:t xml:space="preserve"> </w:t>
            </w:r>
            <w:proofErr w:type="spellStart"/>
            <w:r w:rsidRPr="00450D38">
              <w:rPr>
                <w:rFonts w:cs="Arial"/>
                <w:i/>
                <w:iCs/>
                <w:szCs w:val="20"/>
                <w:lang w:val="es-ES"/>
              </w:rPr>
              <w:t>to</w:t>
            </w:r>
            <w:proofErr w:type="spellEnd"/>
            <w:r w:rsidRPr="00450D38">
              <w:rPr>
                <w:rFonts w:cs="Arial"/>
                <w:i/>
                <w:iCs/>
                <w:szCs w:val="20"/>
                <w:lang w:val="es-ES"/>
              </w:rPr>
              <w:t xml:space="preserve"> </w:t>
            </w:r>
            <w:proofErr w:type="spellStart"/>
            <w:r w:rsidRPr="00450D38">
              <w:rPr>
                <w:rFonts w:cs="Arial"/>
                <w:i/>
                <w:iCs/>
                <w:szCs w:val="20"/>
                <w:lang w:val="es-ES"/>
              </w:rPr>
              <w:t>Support</w:t>
            </w:r>
            <w:proofErr w:type="spellEnd"/>
            <w:r w:rsidRPr="00450D38">
              <w:rPr>
                <w:rFonts w:cs="Arial"/>
                <w:i/>
                <w:iCs/>
                <w:szCs w:val="20"/>
                <w:lang w:val="es-ES"/>
              </w:rPr>
              <w:t xml:space="preserve"> </w:t>
            </w:r>
            <w:proofErr w:type="spellStart"/>
            <w:r w:rsidRPr="00450D38">
              <w:rPr>
                <w:rFonts w:cs="Arial"/>
                <w:i/>
                <w:iCs/>
                <w:szCs w:val="20"/>
                <w:lang w:val="es-ES"/>
              </w:rPr>
              <w:t>the</w:t>
            </w:r>
            <w:proofErr w:type="spellEnd"/>
            <w:r w:rsidRPr="00450D38">
              <w:rPr>
                <w:rFonts w:cs="Arial"/>
                <w:i/>
                <w:iCs/>
                <w:szCs w:val="20"/>
                <w:lang w:val="es-ES"/>
              </w:rPr>
              <w:t xml:space="preserve"> </w:t>
            </w:r>
            <w:proofErr w:type="spellStart"/>
            <w:r w:rsidRPr="00450D38">
              <w:rPr>
                <w:rFonts w:cs="Arial"/>
                <w:i/>
                <w:iCs/>
                <w:szCs w:val="20"/>
                <w:lang w:val="es-ES"/>
              </w:rPr>
              <w:t>Implementation</w:t>
            </w:r>
            <w:proofErr w:type="spellEnd"/>
            <w:r w:rsidRPr="00450D38">
              <w:rPr>
                <w:rFonts w:cs="Arial"/>
                <w:i/>
                <w:iCs/>
                <w:szCs w:val="20"/>
                <w:lang w:val="es-ES"/>
              </w:rPr>
              <w:t xml:space="preserve"> </w:t>
            </w:r>
            <w:proofErr w:type="spellStart"/>
            <w:r w:rsidRPr="00450D38">
              <w:rPr>
                <w:rFonts w:cs="Arial"/>
                <w:i/>
                <w:iCs/>
                <w:szCs w:val="20"/>
                <w:lang w:val="es-ES"/>
              </w:rPr>
              <w:t>of</w:t>
            </w:r>
            <w:proofErr w:type="spellEnd"/>
            <w:r w:rsidRPr="00450D38">
              <w:rPr>
                <w:rFonts w:cs="Arial"/>
                <w:i/>
                <w:iCs/>
                <w:szCs w:val="20"/>
                <w:lang w:val="es-ES"/>
              </w:rPr>
              <w:t xml:space="preserve"> </w:t>
            </w:r>
            <w:proofErr w:type="spellStart"/>
            <w:r w:rsidRPr="00450D38">
              <w:rPr>
                <w:rFonts w:cs="Arial"/>
                <w:i/>
                <w:iCs/>
                <w:szCs w:val="20"/>
                <w:lang w:val="es-ES"/>
              </w:rPr>
              <w:t>the</w:t>
            </w:r>
            <w:proofErr w:type="spellEnd"/>
            <w:r w:rsidRPr="00450D38">
              <w:rPr>
                <w:rFonts w:cs="Arial"/>
                <w:i/>
                <w:iCs/>
                <w:szCs w:val="20"/>
                <w:lang w:val="es-ES"/>
              </w:rPr>
              <w:t xml:space="preserve"> Single </w:t>
            </w:r>
            <w:proofErr w:type="spellStart"/>
            <w:r w:rsidRPr="00450D38">
              <w:rPr>
                <w:rFonts w:cs="Arial"/>
                <w:i/>
                <w:iCs/>
                <w:szCs w:val="20"/>
                <w:lang w:val="es-ES"/>
              </w:rPr>
              <w:t>Species</w:t>
            </w:r>
            <w:proofErr w:type="spellEnd"/>
            <w:r w:rsidRPr="00450D38">
              <w:rPr>
                <w:rFonts w:cs="Arial"/>
                <w:i/>
                <w:iCs/>
                <w:szCs w:val="20"/>
                <w:lang w:val="es-ES"/>
              </w:rPr>
              <w:t xml:space="preserve"> </w:t>
            </w:r>
            <w:proofErr w:type="spellStart"/>
            <w:r w:rsidRPr="00450D38">
              <w:rPr>
                <w:rFonts w:cs="Arial"/>
                <w:i/>
                <w:iCs/>
                <w:szCs w:val="20"/>
                <w:lang w:val="es-ES"/>
              </w:rPr>
              <w:t>Action</w:t>
            </w:r>
            <w:proofErr w:type="spellEnd"/>
            <w:r w:rsidRPr="00450D38">
              <w:rPr>
                <w:rFonts w:cs="Arial"/>
                <w:i/>
                <w:iCs/>
                <w:szCs w:val="20"/>
                <w:lang w:val="es-ES"/>
              </w:rPr>
              <w:t xml:space="preserve"> Plan (Sugerencias para una estructura de gobernanza que apoye la aplicación del Plan de Acción </w:t>
            </w:r>
            <w:r w:rsidRPr="00450D38">
              <w:rPr>
                <w:rFonts w:cs="Arial"/>
                <w:i/>
                <w:iCs/>
                <w:szCs w:val="20"/>
                <w:lang w:val="es-ES"/>
              </w:rPr>
              <w:lastRenderedPageBreak/>
              <w:t>para una Especie Única)</w:t>
            </w:r>
            <w:r w:rsidRPr="00450D38">
              <w:rPr>
                <w:rFonts w:cs="Arial"/>
                <w:szCs w:val="20"/>
                <w:lang w:val="es-ES"/>
              </w:rPr>
              <w:t xml:space="preserve"> del CMS/IOSEA/</w:t>
            </w:r>
            <w:proofErr w:type="spellStart"/>
            <w:r w:rsidRPr="00450D38">
              <w:rPr>
                <w:rFonts w:cs="Arial"/>
                <w:szCs w:val="20"/>
                <w:lang w:val="es-ES"/>
              </w:rPr>
              <w:t>Hawksbill</w:t>
            </w:r>
            <w:proofErr w:type="spellEnd"/>
            <w:r w:rsidRPr="00450D38">
              <w:rPr>
                <w:rFonts w:cs="Arial"/>
                <w:szCs w:val="20"/>
                <w:lang w:val="es-ES"/>
              </w:rPr>
              <w:t xml:space="preserve">-SSAP/Doc.8, </w:t>
            </w:r>
          </w:p>
          <w:p w14:paraId="703E6DB5" w14:textId="77777777" w:rsidR="00AA5FF6" w:rsidRPr="00450D38" w:rsidRDefault="00AA5FF6" w:rsidP="000B548B">
            <w:pPr>
              <w:numPr>
                <w:ilvl w:val="2"/>
                <w:numId w:val="111"/>
              </w:numPr>
              <w:suppressAutoHyphens/>
              <w:autoSpaceDN/>
              <w:adjustRightInd w:val="0"/>
              <w:spacing w:after="80" w:line="240" w:lineRule="auto"/>
              <w:ind w:left="886" w:hanging="283"/>
              <w:textAlignment w:val="auto"/>
              <w:rPr>
                <w:rFonts w:cs="Arial"/>
                <w:b/>
                <w:bCs/>
                <w:iCs/>
                <w:szCs w:val="20"/>
                <w:lang w:val="es-ES"/>
              </w:rPr>
            </w:pPr>
            <w:r w:rsidRPr="00450D38">
              <w:rPr>
                <w:rFonts w:cs="Arial"/>
                <w:iCs/>
                <w:szCs w:val="20"/>
                <w:lang w:val="es-ES"/>
              </w:rPr>
              <w:t>nombren a un representante del gobierno nacional (punto focal) y a un experto nacional por cada Estado del Área de Distribución para formar parte del Grupo Directivo y apoyen las actividades de dicho grupo, en particular proporcionando informes periódicos sobre la aplicación del SSAP;</w:t>
            </w:r>
          </w:p>
          <w:p w14:paraId="2603B1EA" w14:textId="77777777" w:rsidR="00AA5FF6" w:rsidRPr="00450D38" w:rsidRDefault="00AA5FF6" w:rsidP="000B548B">
            <w:pPr>
              <w:numPr>
                <w:ilvl w:val="2"/>
                <w:numId w:val="111"/>
              </w:numPr>
              <w:suppressAutoHyphens/>
              <w:autoSpaceDN/>
              <w:adjustRightInd w:val="0"/>
              <w:spacing w:after="80" w:line="240" w:lineRule="auto"/>
              <w:ind w:left="886" w:hanging="283"/>
              <w:textAlignment w:val="auto"/>
              <w:rPr>
                <w:rFonts w:cs="Arial"/>
                <w:b/>
                <w:bCs/>
                <w:iCs/>
                <w:szCs w:val="20"/>
                <w:lang w:val="es-ES"/>
              </w:rPr>
            </w:pPr>
            <w:r w:rsidRPr="00450D38">
              <w:rPr>
                <w:rFonts w:cs="Arial"/>
                <w:iCs/>
                <w:szCs w:val="20"/>
                <w:lang w:val="es-ES"/>
              </w:rPr>
              <w:t>establezcan Grupos de Trabajo Nacionales compuestos de puntos focales nacionales, partes interesadas locales y científicos, especialmente aquellos que participarían en la aplicación de las acciones;</w:t>
            </w:r>
          </w:p>
          <w:p w14:paraId="76CD2CE7" w14:textId="77777777" w:rsidR="00AA5FF6" w:rsidRPr="00450D38" w:rsidRDefault="00AA5FF6" w:rsidP="000B548B">
            <w:pPr>
              <w:numPr>
                <w:ilvl w:val="2"/>
                <w:numId w:val="111"/>
              </w:numPr>
              <w:suppressAutoHyphens/>
              <w:autoSpaceDN/>
              <w:adjustRightInd w:val="0"/>
              <w:spacing w:line="240" w:lineRule="auto"/>
              <w:ind w:left="886" w:hanging="283"/>
              <w:textAlignment w:val="auto"/>
              <w:rPr>
                <w:rFonts w:cs="Arial"/>
                <w:b/>
                <w:bCs/>
                <w:iCs/>
                <w:szCs w:val="20"/>
                <w:lang w:val="es-ES"/>
              </w:rPr>
            </w:pPr>
            <w:r w:rsidRPr="00450D38">
              <w:rPr>
                <w:rFonts w:cs="Arial"/>
                <w:iCs/>
                <w:szCs w:val="20"/>
                <w:lang w:val="es-ES"/>
              </w:rPr>
              <w:t>desarrollen un plan de trabajo nacional centrado en las acciones prioritarias relevantes para cada país o territorio;</w:t>
            </w:r>
          </w:p>
          <w:p w14:paraId="3840A463" w14:textId="77777777" w:rsidR="00AA5FF6" w:rsidRPr="00450D38" w:rsidRDefault="00AA5FF6" w:rsidP="00D6638C">
            <w:pPr>
              <w:adjustRightInd w:val="0"/>
              <w:ind w:left="456" w:hanging="456"/>
              <w:textAlignment w:val="auto"/>
              <w:rPr>
                <w:rFonts w:cs="Arial"/>
                <w:b/>
                <w:bCs/>
                <w:iCs/>
                <w:szCs w:val="20"/>
                <w:lang w:val="es-ES"/>
              </w:rPr>
            </w:pPr>
          </w:p>
          <w:p w14:paraId="22EF3738" w14:textId="77777777" w:rsidR="00AA5FF6" w:rsidRPr="00450D38" w:rsidRDefault="00AA5FF6" w:rsidP="000B548B">
            <w:pPr>
              <w:numPr>
                <w:ilvl w:val="0"/>
                <w:numId w:val="111"/>
              </w:numPr>
              <w:suppressAutoHyphens/>
              <w:autoSpaceDN/>
              <w:adjustRightInd w:val="0"/>
              <w:spacing w:line="240" w:lineRule="auto"/>
              <w:ind w:left="456" w:hanging="456"/>
              <w:textAlignment w:val="auto"/>
              <w:rPr>
                <w:rFonts w:cs="Arial"/>
                <w:b/>
                <w:bCs/>
                <w:iCs/>
                <w:szCs w:val="20"/>
                <w:lang w:val="es-ES"/>
              </w:rPr>
            </w:pPr>
            <w:r w:rsidRPr="00450D38">
              <w:rPr>
                <w:rFonts w:cs="Arial"/>
                <w:szCs w:val="20"/>
                <w:lang w:val="es-ES"/>
              </w:rPr>
              <w:t>aborden con carácter prioritario, en función de la disponibilidad de recursos, las actividades esenciales y de alta prioridad contenidas en el SSAP lo antes posible y tomen en consideración las actividades de prioridad media pertinentes en sus planes nacionales; y</w:t>
            </w:r>
          </w:p>
          <w:p w14:paraId="4E261D3C" w14:textId="77777777" w:rsidR="00AA5FF6" w:rsidRPr="00450D38" w:rsidRDefault="00AA5FF6" w:rsidP="00D6638C">
            <w:pPr>
              <w:autoSpaceDN/>
              <w:adjustRightInd w:val="0"/>
              <w:ind w:left="456" w:hanging="456"/>
              <w:textAlignment w:val="auto"/>
              <w:rPr>
                <w:rFonts w:cs="Arial"/>
                <w:b/>
                <w:bCs/>
                <w:iCs/>
                <w:szCs w:val="20"/>
                <w:lang w:val="es-ES"/>
              </w:rPr>
            </w:pPr>
          </w:p>
          <w:p w14:paraId="6AD00750" w14:textId="737152AD" w:rsidR="00AE485B" w:rsidRPr="00450D38" w:rsidRDefault="00AA5FF6" w:rsidP="000B548B">
            <w:pPr>
              <w:numPr>
                <w:ilvl w:val="0"/>
                <w:numId w:val="111"/>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alienten de forma activa a los Estados del Área de Distribución No-Partes a adoptar el SSAP para su uso.</w:t>
            </w:r>
          </w:p>
        </w:tc>
      </w:tr>
      <w:tr w:rsidR="00AE485B" w14:paraId="16DD8EFA" w14:textId="49B57109" w:rsidTr="00AE485B">
        <w:tc>
          <w:tcPr>
            <w:tcW w:w="1214" w:type="dxa"/>
          </w:tcPr>
          <w:p w14:paraId="3F19A750" w14:textId="6D0877AD" w:rsidR="00AE485B" w:rsidRPr="00A344AB" w:rsidRDefault="00AE485B">
            <w:r>
              <w:lastRenderedPageBreak/>
              <w:t>14.97</w:t>
            </w:r>
          </w:p>
        </w:tc>
        <w:tc>
          <w:tcPr>
            <w:tcW w:w="2574" w:type="dxa"/>
            <w:vMerge/>
          </w:tcPr>
          <w:p w14:paraId="56348E6A" w14:textId="77777777" w:rsidR="00AE485B" w:rsidRDefault="00AE485B" w:rsidP="002778B6">
            <w:pPr>
              <w:jc w:val="left"/>
              <w:rPr>
                <w:lang w:val="en-GB"/>
              </w:rPr>
            </w:pPr>
          </w:p>
        </w:tc>
        <w:tc>
          <w:tcPr>
            <w:tcW w:w="4432" w:type="dxa"/>
          </w:tcPr>
          <w:p w14:paraId="53B42B62" w14:textId="7C37AA90"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Dirigido a Estados del Área de Distribución No-Partes</w:t>
            </w:r>
          </w:p>
        </w:tc>
        <w:tc>
          <w:tcPr>
            <w:tcW w:w="5667" w:type="dxa"/>
          </w:tcPr>
          <w:p w14:paraId="2A0BCA1D" w14:textId="77777777" w:rsidR="00AA5FF6" w:rsidRPr="00450D38" w:rsidRDefault="00AA5FF6" w:rsidP="00450D38">
            <w:pPr>
              <w:autoSpaceDN/>
              <w:textAlignment w:val="auto"/>
              <w:rPr>
                <w:rFonts w:cs="Arial"/>
                <w:b/>
                <w:bCs/>
                <w:szCs w:val="20"/>
                <w:lang w:val="es-ES"/>
              </w:rPr>
            </w:pPr>
            <w:r w:rsidRPr="00450D38">
              <w:rPr>
                <w:rFonts w:cs="Arial"/>
                <w:szCs w:val="20"/>
                <w:lang w:val="es-ES"/>
              </w:rPr>
              <w:t>Se alienta a los Estados del Área de Distribución No-Partes a que:</w:t>
            </w:r>
          </w:p>
          <w:p w14:paraId="215596C6" w14:textId="77777777" w:rsidR="00AA5FF6" w:rsidRPr="00450D38" w:rsidRDefault="00AA5FF6" w:rsidP="00D6638C">
            <w:pPr>
              <w:autoSpaceDN/>
              <w:ind w:left="456" w:hanging="456"/>
              <w:textAlignment w:val="auto"/>
              <w:rPr>
                <w:rFonts w:cs="Arial"/>
                <w:b/>
                <w:bCs/>
                <w:szCs w:val="20"/>
                <w:lang w:val="es-ES"/>
              </w:rPr>
            </w:pPr>
          </w:p>
          <w:p w14:paraId="6B85F468" w14:textId="77777777" w:rsidR="00AA5FF6" w:rsidRPr="00450D38" w:rsidRDefault="00AA5FF6" w:rsidP="000B548B">
            <w:pPr>
              <w:numPr>
                <w:ilvl w:val="0"/>
                <w:numId w:val="27"/>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adopten el SSAP; y</w:t>
            </w:r>
          </w:p>
          <w:p w14:paraId="0CFE28C1" w14:textId="77777777" w:rsidR="00AA5FF6" w:rsidRPr="00450D38" w:rsidRDefault="00AA5FF6" w:rsidP="00D6638C">
            <w:pPr>
              <w:adjustRightInd w:val="0"/>
              <w:ind w:left="456" w:hanging="456"/>
              <w:textAlignment w:val="auto"/>
              <w:rPr>
                <w:rFonts w:cs="Arial"/>
                <w:b/>
                <w:bCs/>
                <w:szCs w:val="20"/>
                <w:lang w:val="es-ES"/>
              </w:rPr>
            </w:pPr>
          </w:p>
          <w:p w14:paraId="0D6E280B" w14:textId="77777777" w:rsidR="00AA5FF6" w:rsidRPr="00450D38" w:rsidRDefault="00AA5FF6" w:rsidP="000B548B">
            <w:pPr>
              <w:numPr>
                <w:ilvl w:val="0"/>
                <w:numId w:val="27"/>
              </w:numPr>
              <w:suppressAutoHyphens/>
              <w:autoSpaceDN/>
              <w:adjustRightInd w:val="0"/>
              <w:spacing w:after="80" w:line="240" w:lineRule="auto"/>
              <w:ind w:left="456" w:hanging="456"/>
              <w:textAlignment w:val="auto"/>
              <w:rPr>
                <w:rFonts w:cs="Arial"/>
                <w:b/>
                <w:bCs/>
                <w:szCs w:val="20"/>
                <w:lang w:val="es-ES"/>
              </w:rPr>
            </w:pPr>
            <w:r w:rsidRPr="00450D38">
              <w:rPr>
                <w:rFonts w:cs="Arial"/>
                <w:iCs/>
                <w:szCs w:val="20"/>
                <w:lang w:val="es-ES"/>
              </w:rPr>
              <w:t xml:space="preserve">una vez adoptado el SSAP, </w:t>
            </w:r>
          </w:p>
          <w:p w14:paraId="5602DCC0" w14:textId="77777777" w:rsidR="00AA5FF6" w:rsidRPr="00450D38" w:rsidRDefault="00AA5FF6" w:rsidP="000B548B">
            <w:pPr>
              <w:numPr>
                <w:ilvl w:val="2"/>
                <w:numId w:val="27"/>
              </w:numPr>
              <w:suppressAutoHyphens/>
              <w:autoSpaceDN/>
              <w:adjustRightInd w:val="0"/>
              <w:spacing w:after="80" w:line="240" w:lineRule="auto"/>
              <w:ind w:left="886" w:hanging="283"/>
              <w:textAlignment w:val="auto"/>
              <w:rPr>
                <w:rFonts w:cs="Arial"/>
                <w:b/>
                <w:bCs/>
                <w:szCs w:val="20"/>
                <w:lang w:val="es-ES"/>
              </w:rPr>
            </w:pPr>
            <w:r w:rsidRPr="00450D38">
              <w:rPr>
                <w:rFonts w:cs="Arial"/>
                <w:iCs/>
                <w:szCs w:val="20"/>
                <w:lang w:val="es-ES"/>
              </w:rPr>
              <w:t>nombren a un representante del gobierno nacional (punto focal) y un experto nacional por cada Estado del Área de Distribución para que formen parte del Grupo Directivo;</w:t>
            </w:r>
          </w:p>
          <w:p w14:paraId="46DB98C7" w14:textId="77777777" w:rsidR="00AA5FF6" w:rsidRPr="00450D38" w:rsidRDefault="00AA5FF6" w:rsidP="000B548B">
            <w:pPr>
              <w:numPr>
                <w:ilvl w:val="2"/>
                <w:numId w:val="27"/>
              </w:numPr>
              <w:suppressAutoHyphens/>
              <w:autoSpaceDN/>
              <w:adjustRightInd w:val="0"/>
              <w:spacing w:after="80" w:line="240" w:lineRule="auto"/>
              <w:ind w:left="886" w:hanging="283"/>
              <w:textAlignment w:val="auto"/>
              <w:rPr>
                <w:rFonts w:cs="Arial"/>
                <w:b/>
                <w:bCs/>
                <w:szCs w:val="20"/>
                <w:lang w:val="es-ES"/>
              </w:rPr>
            </w:pPr>
            <w:r w:rsidRPr="00450D38">
              <w:rPr>
                <w:rFonts w:cs="Arial"/>
                <w:iCs/>
                <w:szCs w:val="20"/>
                <w:lang w:val="es-ES"/>
              </w:rPr>
              <w:t xml:space="preserve">establezcan Grupos de Trabajo Nacionales compuestos de puntos focales nacionales, partes </w:t>
            </w:r>
            <w:r w:rsidRPr="00450D38">
              <w:rPr>
                <w:rFonts w:cs="Arial"/>
                <w:iCs/>
                <w:szCs w:val="20"/>
                <w:lang w:val="es-ES"/>
              </w:rPr>
              <w:lastRenderedPageBreak/>
              <w:t>interesadas locales y científicos, especialmente aquellos que participarían en la aplicación de las acciones;</w:t>
            </w:r>
          </w:p>
          <w:p w14:paraId="50BE528A" w14:textId="4EE4E067" w:rsidR="00AE485B" w:rsidRPr="00450D38" w:rsidRDefault="00AA5FF6" w:rsidP="000B548B">
            <w:pPr>
              <w:numPr>
                <w:ilvl w:val="2"/>
                <w:numId w:val="27"/>
              </w:numPr>
              <w:suppressAutoHyphens/>
              <w:autoSpaceDN/>
              <w:adjustRightInd w:val="0"/>
              <w:spacing w:line="240" w:lineRule="auto"/>
              <w:ind w:left="886" w:hanging="283"/>
              <w:textAlignment w:val="auto"/>
              <w:rPr>
                <w:rFonts w:cs="Arial"/>
                <w:b/>
                <w:bCs/>
                <w:szCs w:val="20"/>
                <w:lang w:val="es-ES"/>
              </w:rPr>
            </w:pPr>
            <w:r w:rsidRPr="00450D38">
              <w:rPr>
                <w:rFonts w:cs="Arial"/>
                <w:iCs/>
                <w:szCs w:val="20"/>
                <w:lang w:val="es-ES"/>
              </w:rPr>
              <w:t>apliquen de manera urgente acciones de ejecución inmediata y que deban concretarse en tres años y comiencen a aplicar aquellas que deban concretarse en cinco años.</w:t>
            </w:r>
          </w:p>
        </w:tc>
      </w:tr>
      <w:tr w:rsidR="00AE485B" w14:paraId="4E519F4B" w14:textId="30716408" w:rsidTr="00AE485B">
        <w:tc>
          <w:tcPr>
            <w:tcW w:w="1214" w:type="dxa"/>
          </w:tcPr>
          <w:p w14:paraId="5713AB73" w14:textId="32D0091E" w:rsidR="00AE485B" w:rsidRPr="00A344AB" w:rsidRDefault="00AE485B">
            <w:r>
              <w:lastRenderedPageBreak/>
              <w:t>14.98</w:t>
            </w:r>
          </w:p>
        </w:tc>
        <w:tc>
          <w:tcPr>
            <w:tcW w:w="2574" w:type="dxa"/>
            <w:vMerge/>
          </w:tcPr>
          <w:p w14:paraId="28A5451A" w14:textId="77777777" w:rsidR="00AE485B" w:rsidRDefault="00AE485B" w:rsidP="002778B6">
            <w:pPr>
              <w:jc w:val="left"/>
              <w:rPr>
                <w:lang w:val="en-GB"/>
              </w:rPr>
            </w:pPr>
          </w:p>
        </w:tc>
        <w:tc>
          <w:tcPr>
            <w:tcW w:w="4432" w:type="dxa"/>
          </w:tcPr>
          <w:p w14:paraId="5EBA056A" w14:textId="219F2F19"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Dirigido a las organizaciones intergubernamentales y no gubernamentales</w:t>
            </w:r>
          </w:p>
        </w:tc>
        <w:tc>
          <w:tcPr>
            <w:tcW w:w="5667" w:type="dxa"/>
          </w:tcPr>
          <w:p w14:paraId="09174FF7" w14:textId="35F5F03B" w:rsidR="00AE485B" w:rsidRPr="00450D38" w:rsidRDefault="00AA5FF6" w:rsidP="00450D38">
            <w:pPr>
              <w:rPr>
                <w:rFonts w:eastAsia="Calibri" w:cs="Arial"/>
                <w:b/>
                <w:bCs/>
                <w:kern w:val="0"/>
                <w:szCs w:val="20"/>
                <w:lang w:val="es-ES"/>
                <w14:ligatures w14:val="none"/>
              </w:rPr>
            </w:pPr>
            <w:r w:rsidRPr="00450D38">
              <w:rPr>
                <w:rFonts w:cs="Arial"/>
                <w:szCs w:val="20"/>
                <w:lang w:val="es-ES"/>
              </w:rPr>
              <w:t>Se alienta a las organizaciones intergubernamentales y no gubernamentales a proporcionar apoyo técnico y financiero para la aplicación del SSAP.</w:t>
            </w:r>
          </w:p>
        </w:tc>
      </w:tr>
      <w:tr w:rsidR="00AE485B" w14:paraId="71311F31" w14:textId="5E636E07" w:rsidTr="00AE485B">
        <w:tc>
          <w:tcPr>
            <w:tcW w:w="1214" w:type="dxa"/>
          </w:tcPr>
          <w:p w14:paraId="223BC339" w14:textId="384A1CB8" w:rsidR="00AE485B" w:rsidRPr="00A344AB" w:rsidRDefault="00AE485B">
            <w:r>
              <w:t>14.99</w:t>
            </w:r>
          </w:p>
        </w:tc>
        <w:tc>
          <w:tcPr>
            <w:tcW w:w="2574" w:type="dxa"/>
            <w:vMerge/>
          </w:tcPr>
          <w:p w14:paraId="69BD278A" w14:textId="77777777" w:rsidR="00AE485B" w:rsidRDefault="00AE485B" w:rsidP="002778B6">
            <w:pPr>
              <w:jc w:val="left"/>
              <w:rPr>
                <w:lang w:val="en-GB"/>
              </w:rPr>
            </w:pPr>
          </w:p>
        </w:tc>
        <w:tc>
          <w:tcPr>
            <w:tcW w:w="4432" w:type="dxa"/>
          </w:tcPr>
          <w:p w14:paraId="2CFFD52A" w14:textId="006C1F08"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 xml:space="preserve">Dirigido al Consejo Científico </w:t>
            </w:r>
          </w:p>
        </w:tc>
        <w:tc>
          <w:tcPr>
            <w:tcW w:w="5667" w:type="dxa"/>
          </w:tcPr>
          <w:p w14:paraId="7FA8D362" w14:textId="77777777" w:rsidR="00AA5FF6" w:rsidRPr="00450D38" w:rsidRDefault="00AA5FF6" w:rsidP="00D6638C">
            <w:pPr>
              <w:autoSpaceDN/>
              <w:ind w:left="456" w:hanging="456"/>
              <w:textAlignment w:val="auto"/>
              <w:rPr>
                <w:rFonts w:cs="Arial"/>
                <w:b/>
                <w:bCs/>
                <w:szCs w:val="20"/>
                <w:lang w:val="es-ES"/>
              </w:rPr>
            </w:pPr>
            <w:r w:rsidRPr="00450D38">
              <w:rPr>
                <w:rFonts w:cs="Arial"/>
                <w:szCs w:val="20"/>
                <w:lang w:val="es-ES"/>
              </w:rPr>
              <w:t>Se solicita al Consejo Científico:</w:t>
            </w:r>
          </w:p>
          <w:p w14:paraId="0AC251B6" w14:textId="77777777" w:rsidR="00AA5FF6" w:rsidRPr="00450D38" w:rsidRDefault="00AA5FF6" w:rsidP="00D6638C">
            <w:pPr>
              <w:autoSpaceDN/>
              <w:ind w:left="456" w:hanging="456"/>
              <w:textAlignment w:val="auto"/>
              <w:rPr>
                <w:rFonts w:cs="Arial"/>
                <w:b/>
                <w:bCs/>
                <w:szCs w:val="20"/>
                <w:lang w:val="es-ES"/>
              </w:rPr>
            </w:pPr>
          </w:p>
          <w:p w14:paraId="5BC57760" w14:textId="77777777" w:rsidR="00AA5FF6" w:rsidRPr="00450D38" w:rsidRDefault="00AA5FF6" w:rsidP="000B548B">
            <w:pPr>
              <w:numPr>
                <w:ilvl w:val="0"/>
                <w:numId w:val="112"/>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tener en consideración el informe recibido del Grupo Directivo sobre la aplicación del Plan de Acción, como está previsto en el documento CMS/IOSEA/</w:t>
            </w:r>
            <w:proofErr w:type="spellStart"/>
            <w:r w:rsidRPr="00450D38">
              <w:rPr>
                <w:rFonts w:cs="Arial"/>
                <w:szCs w:val="20"/>
                <w:lang w:val="es-ES"/>
              </w:rPr>
              <w:t>Hawksbill</w:t>
            </w:r>
            <w:proofErr w:type="spellEnd"/>
            <w:r w:rsidRPr="00450D38">
              <w:rPr>
                <w:rFonts w:cs="Arial"/>
                <w:szCs w:val="20"/>
                <w:lang w:val="es-ES"/>
              </w:rPr>
              <w:t>-SSAP/Doc.8; y</w:t>
            </w:r>
          </w:p>
          <w:p w14:paraId="418189EC" w14:textId="77777777" w:rsidR="00AA5FF6" w:rsidRPr="00450D38" w:rsidRDefault="00AA5FF6" w:rsidP="00D6638C">
            <w:pPr>
              <w:adjustRightInd w:val="0"/>
              <w:ind w:left="456" w:hanging="456"/>
              <w:textAlignment w:val="auto"/>
              <w:rPr>
                <w:rFonts w:cs="Arial"/>
                <w:b/>
                <w:bCs/>
                <w:szCs w:val="20"/>
                <w:lang w:val="es-ES"/>
              </w:rPr>
            </w:pPr>
          </w:p>
          <w:p w14:paraId="2780DE55" w14:textId="5AD39DFF" w:rsidR="00AE485B" w:rsidRPr="00450D38" w:rsidRDefault="00AA5FF6" w:rsidP="000B548B">
            <w:pPr>
              <w:numPr>
                <w:ilvl w:val="0"/>
                <w:numId w:val="112"/>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aportar directrices sobre la futura aplicación del Plan de Acción en la COP15.</w:t>
            </w:r>
          </w:p>
        </w:tc>
      </w:tr>
      <w:tr w:rsidR="00AE485B" w14:paraId="59F588F6" w14:textId="15DE29EA" w:rsidTr="00AE485B">
        <w:tc>
          <w:tcPr>
            <w:tcW w:w="1214" w:type="dxa"/>
          </w:tcPr>
          <w:p w14:paraId="107F0510" w14:textId="71459C6F" w:rsidR="00AE485B" w:rsidRPr="00A344AB" w:rsidRDefault="00AE485B">
            <w:r>
              <w:t>14.100</w:t>
            </w:r>
          </w:p>
        </w:tc>
        <w:tc>
          <w:tcPr>
            <w:tcW w:w="2574" w:type="dxa"/>
            <w:vMerge/>
          </w:tcPr>
          <w:p w14:paraId="73F1F9DF" w14:textId="77777777" w:rsidR="00AE485B" w:rsidRDefault="00AE485B" w:rsidP="002778B6">
            <w:pPr>
              <w:jc w:val="left"/>
              <w:rPr>
                <w:lang w:val="en-GB"/>
              </w:rPr>
            </w:pPr>
          </w:p>
        </w:tc>
        <w:tc>
          <w:tcPr>
            <w:tcW w:w="4432" w:type="dxa"/>
          </w:tcPr>
          <w:p w14:paraId="662CBB13" w14:textId="29027B88"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3928F513" w14:textId="77777777" w:rsidR="00AA5FF6" w:rsidRPr="00450D38" w:rsidRDefault="00AA5FF6" w:rsidP="00450D38">
            <w:pPr>
              <w:autoSpaceDN/>
              <w:textAlignment w:val="auto"/>
              <w:rPr>
                <w:rFonts w:cs="Arial"/>
                <w:b/>
                <w:bCs/>
                <w:szCs w:val="20"/>
                <w:lang w:val="es-ES"/>
              </w:rPr>
            </w:pPr>
            <w:r w:rsidRPr="00450D38">
              <w:rPr>
                <w:rFonts w:cs="Arial"/>
                <w:szCs w:val="20"/>
                <w:lang w:val="es-ES"/>
              </w:rPr>
              <w:t>En función de los recursos externos disponibles, la Secretaría deberá:</w:t>
            </w:r>
          </w:p>
          <w:p w14:paraId="734EB52A" w14:textId="77777777" w:rsidR="00AA5FF6" w:rsidRPr="00450D38" w:rsidRDefault="00AA5FF6" w:rsidP="00D6638C">
            <w:pPr>
              <w:autoSpaceDN/>
              <w:ind w:left="456" w:hanging="456"/>
              <w:textAlignment w:val="auto"/>
              <w:rPr>
                <w:rFonts w:cs="Arial"/>
                <w:b/>
                <w:bCs/>
                <w:iCs/>
                <w:szCs w:val="20"/>
                <w:lang w:val="es-ES"/>
              </w:rPr>
            </w:pPr>
          </w:p>
          <w:p w14:paraId="2D88EF3D" w14:textId="77777777" w:rsidR="00AA5FF6" w:rsidRPr="00450D38" w:rsidRDefault="00AA5FF6" w:rsidP="000B548B">
            <w:pPr>
              <w:numPr>
                <w:ilvl w:val="0"/>
                <w:numId w:val="113"/>
              </w:numPr>
              <w:suppressAutoHyphens/>
              <w:autoSpaceDN/>
              <w:adjustRightInd w:val="0"/>
              <w:spacing w:line="240" w:lineRule="auto"/>
              <w:ind w:left="456" w:hanging="456"/>
              <w:textAlignment w:val="auto"/>
              <w:rPr>
                <w:rFonts w:cs="Arial"/>
                <w:b/>
                <w:bCs/>
                <w:szCs w:val="20"/>
                <w:lang w:val="es-ES"/>
              </w:rPr>
            </w:pPr>
            <w:r w:rsidRPr="00450D38">
              <w:rPr>
                <w:rFonts w:cs="Arial"/>
                <w:iCs/>
                <w:szCs w:val="20"/>
                <w:lang w:val="es-ES"/>
              </w:rPr>
              <w:t>alentar a los Estados del Área de Distribución No-Partes a adoptar el Plan de Acción para su uso;</w:t>
            </w:r>
          </w:p>
          <w:p w14:paraId="794ECF0C" w14:textId="77777777" w:rsidR="00AA5FF6" w:rsidRPr="00450D38" w:rsidRDefault="00AA5FF6" w:rsidP="00D6638C">
            <w:pPr>
              <w:adjustRightInd w:val="0"/>
              <w:ind w:left="456" w:hanging="456"/>
              <w:textAlignment w:val="auto"/>
              <w:rPr>
                <w:rFonts w:cs="Arial"/>
                <w:b/>
                <w:bCs/>
                <w:szCs w:val="20"/>
                <w:lang w:val="es-ES"/>
              </w:rPr>
            </w:pPr>
          </w:p>
          <w:p w14:paraId="5F6A0208" w14:textId="77777777" w:rsidR="00AA5FF6" w:rsidRPr="00450D38" w:rsidRDefault="00AA5FF6" w:rsidP="000B548B">
            <w:pPr>
              <w:numPr>
                <w:ilvl w:val="0"/>
                <w:numId w:val="113"/>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prestar apoyo a los estados que hayan adoptado el Plan de Acción para que lo apliquen facilitando reuniones del Grupo Directivo;</w:t>
            </w:r>
          </w:p>
          <w:p w14:paraId="00DCE4B9" w14:textId="77777777" w:rsidR="00AA5FF6" w:rsidRPr="00450D38" w:rsidRDefault="00AA5FF6" w:rsidP="00D6638C">
            <w:pPr>
              <w:adjustRightInd w:val="0"/>
              <w:ind w:left="456" w:hanging="456"/>
              <w:textAlignment w:val="auto"/>
              <w:rPr>
                <w:rFonts w:cs="Arial"/>
                <w:b/>
                <w:bCs/>
                <w:szCs w:val="20"/>
                <w:lang w:val="es-ES"/>
              </w:rPr>
            </w:pPr>
          </w:p>
          <w:p w14:paraId="353F2B54" w14:textId="77777777" w:rsidR="00AA5FF6" w:rsidRPr="00450D38" w:rsidRDefault="00AA5FF6" w:rsidP="000B548B">
            <w:pPr>
              <w:numPr>
                <w:ilvl w:val="0"/>
                <w:numId w:val="113"/>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desarrollar un formulario de notificación que permita al Grupo Directivo del Plan de Acción y al Consejo Científico evaluar el progreso en la aplicación del Plan de Acción; y</w:t>
            </w:r>
          </w:p>
          <w:p w14:paraId="536E101B" w14:textId="77777777" w:rsidR="00AA5FF6" w:rsidRPr="00450D38" w:rsidRDefault="00AA5FF6" w:rsidP="00D6638C">
            <w:pPr>
              <w:adjustRightInd w:val="0"/>
              <w:ind w:left="456" w:hanging="456"/>
              <w:textAlignment w:val="auto"/>
              <w:rPr>
                <w:rFonts w:cs="Arial"/>
                <w:b/>
                <w:bCs/>
                <w:szCs w:val="20"/>
                <w:lang w:val="es-ES"/>
              </w:rPr>
            </w:pPr>
          </w:p>
          <w:p w14:paraId="06FAB0FB" w14:textId="0963382F" w:rsidR="00AE485B" w:rsidRPr="00450D38" w:rsidRDefault="00AA5FF6" w:rsidP="000B548B">
            <w:pPr>
              <w:numPr>
                <w:ilvl w:val="0"/>
                <w:numId w:val="113"/>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elaborar un informe para el Consejo Científico en la 8.</w:t>
            </w:r>
            <w:r w:rsidRPr="00450D38">
              <w:rPr>
                <w:rFonts w:cs="Arial"/>
                <w:szCs w:val="20"/>
                <w:vertAlign w:val="superscript"/>
                <w:lang w:val="es-ES"/>
              </w:rPr>
              <w:t>a</w:t>
            </w:r>
            <w:r w:rsidRPr="00450D38">
              <w:rPr>
                <w:rFonts w:cs="Arial"/>
                <w:szCs w:val="20"/>
                <w:lang w:val="es-ES"/>
              </w:rPr>
              <w:t xml:space="preserve"> reunión del Comité del Período de Sesiones y la COP15 sobre el progreso de la aplicación del Plan de Acción.</w:t>
            </w:r>
          </w:p>
        </w:tc>
      </w:tr>
      <w:tr w:rsidR="00AE485B" w14:paraId="1A3548C2" w14:textId="5A643EC9" w:rsidTr="00AE485B">
        <w:tc>
          <w:tcPr>
            <w:tcW w:w="1214" w:type="dxa"/>
          </w:tcPr>
          <w:p w14:paraId="6C70CBBF" w14:textId="62B29C1A" w:rsidR="00AE485B" w:rsidRPr="00A344AB" w:rsidRDefault="00AE485B">
            <w:r>
              <w:lastRenderedPageBreak/>
              <w:t>14.101</w:t>
            </w:r>
          </w:p>
        </w:tc>
        <w:tc>
          <w:tcPr>
            <w:tcW w:w="2574" w:type="dxa"/>
            <w:vMerge w:val="restart"/>
          </w:tcPr>
          <w:p w14:paraId="3E454424" w14:textId="21CF8B96" w:rsidR="00AE485B" w:rsidRPr="00097C03" w:rsidRDefault="00097C03" w:rsidP="00097C03">
            <w:pPr>
              <w:pStyle w:val="Heading2"/>
              <w:rPr>
                <w:rFonts w:eastAsiaTheme="minorHAnsi"/>
                <w:b/>
                <w:bCs/>
                <w:lang w:val="es-ES"/>
              </w:rPr>
            </w:pPr>
            <w:bookmarkStart w:id="38" w:name="_Toc162443109"/>
            <w:r w:rsidRPr="004C2A23">
              <w:rPr>
                <w:lang w:val="es-ES"/>
              </w:rPr>
              <w:t xml:space="preserve">Plan </w:t>
            </w:r>
            <w:r>
              <w:rPr>
                <w:lang w:val="es-ES"/>
              </w:rPr>
              <w:t>d</w:t>
            </w:r>
            <w:r w:rsidRPr="004C2A23">
              <w:rPr>
                <w:lang w:val="es-ES"/>
              </w:rPr>
              <w:t xml:space="preserve">e Acción </w:t>
            </w:r>
            <w:r>
              <w:rPr>
                <w:lang w:val="es-ES"/>
              </w:rPr>
              <w:t>d</w:t>
            </w:r>
            <w:r w:rsidRPr="004C2A23">
              <w:rPr>
                <w:lang w:val="es-ES"/>
              </w:rPr>
              <w:t>e Especies Únicas</w:t>
            </w:r>
            <w:r>
              <w:rPr>
                <w:lang w:val="es-ES"/>
              </w:rPr>
              <w:t xml:space="preserve"> p</w:t>
            </w:r>
            <w:r w:rsidRPr="004C2A23">
              <w:rPr>
                <w:lang w:val="es-ES"/>
              </w:rPr>
              <w:t xml:space="preserve">ara </w:t>
            </w:r>
            <w:r>
              <w:rPr>
                <w:lang w:val="es-ES"/>
              </w:rPr>
              <w:t>e</w:t>
            </w:r>
            <w:r w:rsidRPr="004C2A23">
              <w:rPr>
                <w:lang w:val="es-ES"/>
              </w:rPr>
              <w:t xml:space="preserve">l </w:t>
            </w:r>
            <w:r>
              <w:rPr>
                <w:lang w:val="es-ES"/>
              </w:rPr>
              <w:t>a</w:t>
            </w:r>
            <w:r w:rsidRPr="004C2A23">
              <w:rPr>
                <w:lang w:val="es-ES"/>
              </w:rPr>
              <w:t>ngelote (</w:t>
            </w:r>
            <w:proofErr w:type="spellStart"/>
            <w:r w:rsidRPr="004C2A23">
              <w:rPr>
                <w:i/>
                <w:iCs/>
                <w:lang w:val="es-ES"/>
              </w:rPr>
              <w:t>Squatina</w:t>
            </w:r>
            <w:proofErr w:type="spellEnd"/>
            <w:r w:rsidRPr="004C2A23">
              <w:rPr>
                <w:i/>
                <w:iCs/>
                <w:lang w:val="es-ES"/>
              </w:rPr>
              <w:t xml:space="preserve"> </w:t>
            </w:r>
            <w:proofErr w:type="spellStart"/>
            <w:r>
              <w:rPr>
                <w:i/>
                <w:iCs/>
                <w:lang w:val="es-ES"/>
              </w:rPr>
              <w:t>s</w:t>
            </w:r>
            <w:r w:rsidRPr="004C2A23">
              <w:rPr>
                <w:i/>
                <w:iCs/>
                <w:lang w:val="es-ES"/>
              </w:rPr>
              <w:t>quatina</w:t>
            </w:r>
            <w:proofErr w:type="spellEnd"/>
            <w:r w:rsidRPr="004C2A23">
              <w:rPr>
                <w:lang w:val="es-ES"/>
              </w:rPr>
              <w:t xml:space="preserve">) </w:t>
            </w:r>
            <w:r>
              <w:rPr>
                <w:lang w:val="es-ES"/>
              </w:rPr>
              <w:t>e</w:t>
            </w:r>
            <w:r w:rsidRPr="004C2A23">
              <w:rPr>
                <w:lang w:val="es-ES"/>
              </w:rPr>
              <w:t xml:space="preserve">n </w:t>
            </w:r>
            <w:r>
              <w:rPr>
                <w:lang w:val="es-ES"/>
              </w:rPr>
              <w:t>e</w:t>
            </w:r>
            <w:r w:rsidRPr="004C2A23">
              <w:rPr>
                <w:lang w:val="es-ES"/>
              </w:rPr>
              <w:t>l Mar Mediterráneo</w:t>
            </w:r>
            <w:bookmarkEnd w:id="38"/>
          </w:p>
        </w:tc>
        <w:tc>
          <w:tcPr>
            <w:tcW w:w="4432" w:type="dxa"/>
          </w:tcPr>
          <w:p w14:paraId="0B6DA58F" w14:textId="1FADBFEA"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61D8CDEE" w14:textId="77777777" w:rsidR="00AA5FF6" w:rsidRPr="00450D38" w:rsidRDefault="00AA5FF6" w:rsidP="00450D38">
            <w:pPr>
              <w:autoSpaceDN/>
              <w:textAlignment w:val="auto"/>
              <w:rPr>
                <w:rFonts w:cs="Arial"/>
                <w:b/>
                <w:bCs/>
                <w:iCs/>
                <w:szCs w:val="20"/>
                <w:lang w:val="es-ES"/>
              </w:rPr>
            </w:pPr>
            <w:r w:rsidRPr="00450D38">
              <w:rPr>
                <w:rFonts w:cs="Arial"/>
                <w:iCs/>
                <w:szCs w:val="20"/>
                <w:lang w:val="es-ES"/>
              </w:rPr>
              <w:t xml:space="preserve">Se solicita a las Partes que sean Estados del </w:t>
            </w:r>
            <w:proofErr w:type="spellStart"/>
            <w:r w:rsidRPr="00450D38">
              <w:rPr>
                <w:rFonts w:cs="Arial"/>
                <w:iCs/>
                <w:szCs w:val="20"/>
                <w:lang w:val="es-ES"/>
              </w:rPr>
              <w:t>área</w:t>
            </w:r>
            <w:proofErr w:type="spellEnd"/>
            <w:r w:rsidRPr="00450D38">
              <w:rPr>
                <w:rFonts w:cs="Arial"/>
                <w:iCs/>
                <w:szCs w:val="20"/>
                <w:lang w:val="es-ES"/>
              </w:rPr>
              <w:t xml:space="preserve"> de distribución lo siguiente:</w:t>
            </w:r>
          </w:p>
          <w:p w14:paraId="5560FE46" w14:textId="77777777" w:rsidR="00AA5FF6" w:rsidRPr="00450D38" w:rsidRDefault="00AA5FF6" w:rsidP="00D6638C">
            <w:pPr>
              <w:autoSpaceDN/>
              <w:ind w:left="456" w:hanging="456"/>
              <w:textAlignment w:val="auto"/>
              <w:rPr>
                <w:rFonts w:cs="Arial"/>
                <w:b/>
                <w:bCs/>
                <w:iCs/>
                <w:szCs w:val="20"/>
                <w:lang w:val="es-ES"/>
              </w:rPr>
            </w:pPr>
          </w:p>
          <w:p w14:paraId="0507A2F8" w14:textId="77777777" w:rsidR="00AA5FF6" w:rsidRPr="00450D38" w:rsidRDefault="00AA5FF6" w:rsidP="000B548B">
            <w:pPr>
              <w:numPr>
                <w:ilvl w:val="0"/>
                <w:numId w:val="114"/>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asumir, en la medida de lo posible, aquellas acciones del Plan de Acción de Especies Únicas para el Angelote (</w:t>
            </w:r>
            <w:proofErr w:type="spellStart"/>
            <w:r w:rsidRPr="00450D38">
              <w:rPr>
                <w:rFonts w:cs="Arial"/>
                <w:i/>
                <w:szCs w:val="20"/>
                <w:lang w:val="es-ES"/>
              </w:rPr>
              <w:t>Squatina</w:t>
            </w:r>
            <w:proofErr w:type="spellEnd"/>
            <w:r w:rsidRPr="00450D38">
              <w:rPr>
                <w:rFonts w:cs="Arial"/>
                <w:i/>
                <w:szCs w:val="20"/>
                <w:lang w:val="es-ES"/>
              </w:rPr>
              <w:t xml:space="preserve"> </w:t>
            </w:r>
            <w:proofErr w:type="spellStart"/>
            <w:r w:rsidRPr="00450D38">
              <w:rPr>
                <w:rFonts w:cs="Arial"/>
                <w:i/>
                <w:szCs w:val="20"/>
                <w:lang w:val="es-ES"/>
              </w:rPr>
              <w:t>squatina</w:t>
            </w:r>
            <w:proofErr w:type="spellEnd"/>
            <w:r w:rsidRPr="00450D38">
              <w:rPr>
                <w:rFonts w:cs="Arial"/>
                <w:iCs/>
                <w:szCs w:val="20"/>
                <w:lang w:val="es-ES"/>
              </w:rPr>
              <w:t>) en el Mar Mediterráneo (</w:t>
            </w:r>
            <w:r w:rsidRPr="00450D38">
              <w:rPr>
                <w:rFonts w:cs="Arial"/>
                <w:szCs w:val="20"/>
                <w:lang w:val="es-ES"/>
              </w:rPr>
              <w:t xml:space="preserve">SSAP </w:t>
            </w:r>
            <w:proofErr w:type="spellStart"/>
            <w:r w:rsidRPr="00450D38">
              <w:rPr>
                <w:rFonts w:cs="Arial"/>
                <w:szCs w:val="20"/>
                <w:lang w:val="es-ES"/>
              </w:rPr>
              <w:t>Angelshark</w:t>
            </w:r>
            <w:proofErr w:type="spellEnd"/>
            <w:r w:rsidRPr="00450D38">
              <w:rPr>
                <w:rFonts w:cs="Arial"/>
                <w:szCs w:val="20"/>
                <w:lang w:val="es-ES"/>
              </w:rPr>
              <w:t xml:space="preserve"> </w:t>
            </w:r>
            <w:proofErr w:type="spellStart"/>
            <w:r w:rsidRPr="00450D38">
              <w:rPr>
                <w:rFonts w:cs="Arial"/>
                <w:szCs w:val="20"/>
                <w:lang w:val="es-ES"/>
              </w:rPr>
              <w:t>Med</w:t>
            </w:r>
            <w:proofErr w:type="spellEnd"/>
            <w:r w:rsidRPr="00450D38">
              <w:rPr>
                <w:rFonts w:cs="Arial"/>
                <w:szCs w:val="20"/>
                <w:lang w:val="es-ES"/>
              </w:rPr>
              <w:t>)</w:t>
            </w:r>
            <w:r w:rsidRPr="00450D38">
              <w:rPr>
                <w:rFonts w:cs="Arial"/>
                <w:iCs/>
                <w:szCs w:val="20"/>
                <w:lang w:val="es-ES"/>
              </w:rPr>
              <w:t xml:space="preserve"> que se hayan especificado para ser implementadas de manera inmediata y a corto plazo y que deban cumplirse dentro de tres años de manera prioritaria, continuar las actividades en progreso y a medio plazo, y comenzar la implementación de las actividades a largo plazo dentro de los próximos cinco años;</w:t>
            </w:r>
          </w:p>
          <w:p w14:paraId="1103A7EA" w14:textId="77777777" w:rsidR="00AA5FF6" w:rsidRPr="00450D38" w:rsidRDefault="00AA5FF6" w:rsidP="00D6638C">
            <w:pPr>
              <w:adjustRightInd w:val="0"/>
              <w:ind w:left="456" w:hanging="456"/>
              <w:textAlignment w:val="auto"/>
              <w:rPr>
                <w:rFonts w:cs="Arial"/>
                <w:b/>
                <w:bCs/>
                <w:iCs/>
                <w:szCs w:val="20"/>
                <w:lang w:val="es-ES"/>
              </w:rPr>
            </w:pPr>
          </w:p>
          <w:p w14:paraId="544D68BD" w14:textId="77777777" w:rsidR="00AA5FF6" w:rsidRPr="00450D38" w:rsidRDefault="00AA5FF6" w:rsidP="000B548B">
            <w:pPr>
              <w:numPr>
                <w:ilvl w:val="0"/>
                <w:numId w:val="114"/>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 xml:space="preserve">proporcionar la información relevante y los materiales para actualizar el Anexo III de la Legislación del SSAP </w:t>
            </w:r>
            <w:proofErr w:type="spellStart"/>
            <w:r w:rsidRPr="00450D38">
              <w:rPr>
                <w:rFonts w:cs="Arial"/>
                <w:iCs/>
                <w:szCs w:val="20"/>
                <w:lang w:val="es-ES"/>
              </w:rPr>
              <w:t>Angelshark</w:t>
            </w:r>
            <w:proofErr w:type="spellEnd"/>
            <w:r w:rsidRPr="00450D38">
              <w:rPr>
                <w:rFonts w:cs="Arial"/>
                <w:iCs/>
                <w:szCs w:val="20"/>
                <w:lang w:val="es-ES"/>
              </w:rPr>
              <w:t xml:space="preserve"> </w:t>
            </w:r>
            <w:proofErr w:type="spellStart"/>
            <w:r w:rsidRPr="00450D38">
              <w:rPr>
                <w:rFonts w:cs="Arial"/>
                <w:iCs/>
                <w:szCs w:val="20"/>
                <w:lang w:val="es-ES"/>
              </w:rPr>
              <w:t>Med</w:t>
            </w:r>
            <w:proofErr w:type="spellEnd"/>
            <w:r w:rsidRPr="00450D38">
              <w:rPr>
                <w:rFonts w:cs="Arial"/>
                <w:iCs/>
                <w:szCs w:val="20"/>
                <w:lang w:val="es-ES"/>
              </w:rPr>
              <w:t xml:space="preserve"> que sea importante para la conservación del angelote (</w:t>
            </w:r>
            <w:proofErr w:type="spellStart"/>
            <w:r w:rsidRPr="00450D38">
              <w:rPr>
                <w:rFonts w:cs="Arial"/>
                <w:i/>
                <w:szCs w:val="20"/>
                <w:lang w:val="es-ES"/>
              </w:rPr>
              <w:t>Squatina</w:t>
            </w:r>
            <w:proofErr w:type="spellEnd"/>
            <w:r w:rsidRPr="00450D38">
              <w:rPr>
                <w:rFonts w:cs="Arial"/>
                <w:i/>
                <w:szCs w:val="20"/>
                <w:lang w:val="es-ES"/>
              </w:rPr>
              <w:t xml:space="preserve"> </w:t>
            </w:r>
            <w:proofErr w:type="spellStart"/>
            <w:r w:rsidRPr="00450D38">
              <w:rPr>
                <w:rFonts w:cs="Arial"/>
                <w:i/>
                <w:szCs w:val="20"/>
                <w:lang w:val="es-ES"/>
              </w:rPr>
              <w:t>squatina</w:t>
            </w:r>
            <w:proofErr w:type="spellEnd"/>
            <w:r w:rsidRPr="00450D38">
              <w:rPr>
                <w:rFonts w:cs="Arial"/>
                <w:iCs/>
                <w:szCs w:val="20"/>
                <w:lang w:val="es-ES"/>
              </w:rPr>
              <w:t xml:space="preserve">), y desarrollar el Anexo IV, Herramientas e Instrucciones para el apoyo a la implementación del SSAP; </w:t>
            </w:r>
          </w:p>
          <w:p w14:paraId="38B8055C" w14:textId="77777777" w:rsidR="00AA5FF6" w:rsidRPr="00450D38" w:rsidRDefault="00AA5FF6" w:rsidP="00D6638C">
            <w:pPr>
              <w:adjustRightInd w:val="0"/>
              <w:ind w:left="456" w:hanging="456"/>
              <w:textAlignment w:val="auto"/>
              <w:rPr>
                <w:rFonts w:cs="Arial"/>
                <w:b/>
                <w:bCs/>
                <w:iCs/>
                <w:szCs w:val="20"/>
                <w:lang w:val="es-ES"/>
              </w:rPr>
            </w:pPr>
          </w:p>
          <w:p w14:paraId="06B26714" w14:textId="77777777" w:rsidR="00AA5FF6" w:rsidRPr="00450D38" w:rsidRDefault="00AA5FF6" w:rsidP="000B548B">
            <w:pPr>
              <w:numPr>
                <w:ilvl w:val="0"/>
                <w:numId w:val="114"/>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establecer una estructura de gobierno, incluyendo un Grupo de Trabajo de los Estados del área de distribución, para apoyar y controlar la implementación y para facilitar la cooperación y la comunicación entre los Estados del área de distribución;</w:t>
            </w:r>
          </w:p>
          <w:p w14:paraId="052916C7" w14:textId="77777777" w:rsidR="00AA5FF6" w:rsidRPr="00450D38" w:rsidRDefault="00AA5FF6" w:rsidP="00D6638C">
            <w:pPr>
              <w:adjustRightInd w:val="0"/>
              <w:ind w:left="456" w:hanging="456"/>
              <w:textAlignment w:val="auto"/>
              <w:rPr>
                <w:rFonts w:cs="Arial"/>
                <w:b/>
                <w:bCs/>
                <w:iCs/>
                <w:szCs w:val="20"/>
                <w:lang w:val="es-ES"/>
              </w:rPr>
            </w:pPr>
          </w:p>
          <w:p w14:paraId="145B7FBA" w14:textId="77777777" w:rsidR="00AA5FF6" w:rsidRPr="00450D38" w:rsidRDefault="00AA5FF6" w:rsidP="000B548B">
            <w:pPr>
              <w:numPr>
                <w:ilvl w:val="0"/>
                <w:numId w:val="114"/>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considerar establecer Grupos de Trabajo adicionales a nivel nacional, para asegurar la colaboración activa entre las partes interesadas dentro de cada Estado del área de distribución para maximizar el uso efectivo de los recursos y el conocimiento;</w:t>
            </w:r>
          </w:p>
          <w:p w14:paraId="153FB53A" w14:textId="77777777" w:rsidR="00AA5FF6" w:rsidRPr="00450D38" w:rsidRDefault="00AA5FF6" w:rsidP="00D6638C">
            <w:pPr>
              <w:adjustRightInd w:val="0"/>
              <w:ind w:left="456" w:hanging="456"/>
              <w:textAlignment w:val="auto"/>
              <w:rPr>
                <w:rFonts w:cs="Arial"/>
                <w:b/>
                <w:bCs/>
                <w:iCs/>
                <w:szCs w:val="20"/>
                <w:lang w:val="es-ES"/>
              </w:rPr>
            </w:pPr>
          </w:p>
          <w:p w14:paraId="48181D74" w14:textId="77777777" w:rsidR="00AA5FF6" w:rsidRPr="00450D38" w:rsidRDefault="00AA5FF6" w:rsidP="000B548B">
            <w:pPr>
              <w:numPr>
                <w:ilvl w:val="0"/>
                <w:numId w:val="114"/>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 xml:space="preserve">elaborar un breve informe sobre la implementación de la SSAP </w:t>
            </w:r>
            <w:proofErr w:type="spellStart"/>
            <w:r w:rsidRPr="00450D38">
              <w:rPr>
                <w:rFonts w:cs="Arial"/>
                <w:iCs/>
                <w:szCs w:val="20"/>
                <w:lang w:val="es-ES"/>
              </w:rPr>
              <w:t>Angelshark</w:t>
            </w:r>
            <w:proofErr w:type="spellEnd"/>
            <w:r w:rsidRPr="00450D38">
              <w:rPr>
                <w:rFonts w:cs="Arial"/>
                <w:iCs/>
                <w:szCs w:val="20"/>
                <w:lang w:val="es-ES"/>
              </w:rPr>
              <w:t xml:space="preserve"> </w:t>
            </w:r>
            <w:proofErr w:type="spellStart"/>
            <w:r w:rsidRPr="00450D38">
              <w:rPr>
                <w:rFonts w:cs="Arial"/>
                <w:iCs/>
                <w:szCs w:val="20"/>
                <w:lang w:val="es-ES"/>
              </w:rPr>
              <w:t>Med</w:t>
            </w:r>
            <w:proofErr w:type="spellEnd"/>
            <w:r w:rsidRPr="00450D38">
              <w:rPr>
                <w:rFonts w:cs="Arial"/>
                <w:iCs/>
                <w:szCs w:val="20"/>
                <w:lang w:val="es-ES"/>
              </w:rPr>
              <w:t xml:space="preserve"> a tiempo para la última reunión del Comité del período de sesiones antes de la 15.ª Reunión de la Conferencia de las Partes (COP15), usando el modelo proporcionado por la Secretaría;</w:t>
            </w:r>
          </w:p>
          <w:p w14:paraId="602ECB7F" w14:textId="77777777" w:rsidR="00AA5FF6" w:rsidRPr="00450D38" w:rsidRDefault="00AA5FF6" w:rsidP="00D6638C">
            <w:pPr>
              <w:adjustRightInd w:val="0"/>
              <w:ind w:left="456" w:hanging="456"/>
              <w:textAlignment w:val="auto"/>
              <w:rPr>
                <w:rFonts w:cs="Arial"/>
                <w:b/>
                <w:bCs/>
                <w:iCs/>
                <w:szCs w:val="20"/>
                <w:lang w:val="es-ES"/>
              </w:rPr>
            </w:pPr>
          </w:p>
          <w:p w14:paraId="7E41B79A" w14:textId="77777777" w:rsidR="00AA5FF6" w:rsidRPr="00450D38" w:rsidRDefault="00AA5FF6" w:rsidP="000B548B">
            <w:pPr>
              <w:numPr>
                <w:ilvl w:val="0"/>
                <w:numId w:val="114"/>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 xml:space="preserve">revisar la información proporcionada por los Estados del área de distribución sobre la implementación del SSAP </w:t>
            </w:r>
            <w:proofErr w:type="spellStart"/>
            <w:r w:rsidRPr="00450D38">
              <w:rPr>
                <w:rFonts w:cs="Arial"/>
                <w:iCs/>
                <w:szCs w:val="20"/>
                <w:lang w:val="es-ES"/>
              </w:rPr>
              <w:t>Angelshark</w:t>
            </w:r>
            <w:proofErr w:type="spellEnd"/>
            <w:r w:rsidRPr="00450D38">
              <w:rPr>
                <w:rFonts w:cs="Arial"/>
                <w:iCs/>
                <w:szCs w:val="20"/>
                <w:lang w:val="es-ES"/>
              </w:rPr>
              <w:t xml:space="preserve"> </w:t>
            </w:r>
            <w:proofErr w:type="spellStart"/>
            <w:r w:rsidRPr="00450D38">
              <w:rPr>
                <w:rFonts w:cs="Arial"/>
                <w:iCs/>
                <w:szCs w:val="20"/>
                <w:lang w:val="es-ES"/>
              </w:rPr>
              <w:t>Med</w:t>
            </w:r>
            <w:proofErr w:type="spellEnd"/>
            <w:r w:rsidRPr="00450D38">
              <w:rPr>
                <w:rFonts w:cs="Arial"/>
                <w:iCs/>
                <w:szCs w:val="20"/>
                <w:lang w:val="es-ES"/>
              </w:rPr>
              <w:t xml:space="preserve"> y preparar un breve resumen y análisis;</w:t>
            </w:r>
          </w:p>
          <w:p w14:paraId="3A2D8170" w14:textId="77777777" w:rsidR="00AA5FF6" w:rsidRPr="00450D38" w:rsidRDefault="00AA5FF6" w:rsidP="00D6638C">
            <w:pPr>
              <w:adjustRightInd w:val="0"/>
              <w:ind w:left="456" w:hanging="456"/>
              <w:textAlignment w:val="auto"/>
              <w:rPr>
                <w:rFonts w:cs="Arial"/>
                <w:b/>
                <w:bCs/>
                <w:iCs/>
                <w:szCs w:val="20"/>
                <w:lang w:val="es-ES"/>
              </w:rPr>
            </w:pPr>
          </w:p>
          <w:p w14:paraId="7ECB6E24" w14:textId="77777777" w:rsidR="00AA5FF6" w:rsidRPr="00450D38" w:rsidRDefault="00AA5FF6" w:rsidP="000B548B">
            <w:pPr>
              <w:numPr>
                <w:ilvl w:val="0"/>
                <w:numId w:val="114"/>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 xml:space="preserve">elaborar recomendaciones para una futura implementación del SSAP </w:t>
            </w:r>
            <w:proofErr w:type="spellStart"/>
            <w:r w:rsidRPr="00450D38">
              <w:rPr>
                <w:rFonts w:cs="Arial"/>
                <w:iCs/>
                <w:szCs w:val="20"/>
                <w:lang w:val="es-ES"/>
              </w:rPr>
              <w:t>Angelshark</w:t>
            </w:r>
            <w:proofErr w:type="spellEnd"/>
            <w:r w:rsidRPr="00450D38">
              <w:rPr>
                <w:rFonts w:cs="Arial"/>
                <w:iCs/>
                <w:szCs w:val="20"/>
                <w:lang w:val="es-ES"/>
              </w:rPr>
              <w:t xml:space="preserve"> </w:t>
            </w:r>
            <w:proofErr w:type="spellStart"/>
            <w:r w:rsidRPr="00450D38">
              <w:rPr>
                <w:rFonts w:cs="Arial"/>
                <w:iCs/>
                <w:szCs w:val="20"/>
                <w:lang w:val="es-ES"/>
              </w:rPr>
              <w:t>Med</w:t>
            </w:r>
            <w:proofErr w:type="spellEnd"/>
            <w:r w:rsidRPr="00450D38">
              <w:rPr>
                <w:rFonts w:cs="Arial"/>
                <w:iCs/>
                <w:szCs w:val="20"/>
                <w:lang w:val="es-ES"/>
              </w:rPr>
              <w:t xml:space="preserve"> a la COP15; y</w:t>
            </w:r>
          </w:p>
          <w:p w14:paraId="5D4D4DB8" w14:textId="77777777" w:rsidR="00AA5FF6" w:rsidRPr="00450D38" w:rsidRDefault="00AA5FF6" w:rsidP="00D6638C">
            <w:pPr>
              <w:adjustRightInd w:val="0"/>
              <w:ind w:left="456" w:hanging="456"/>
              <w:textAlignment w:val="auto"/>
              <w:rPr>
                <w:rFonts w:cs="Arial"/>
                <w:b/>
                <w:bCs/>
                <w:iCs/>
                <w:szCs w:val="20"/>
                <w:lang w:val="es-ES"/>
              </w:rPr>
            </w:pPr>
          </w:p>
          <w:p w14:paraId="52C9884C" w14:textId="05ED98E5" w:rsidR="00AE485B" w:rsidRPr="00450D38" w:rsidRDefault="00AA5FF6" w:rsidP="000B548B">
            <w:pPr>
              <w:numPr>
                <w:ilvl w:val="0"/>
                <w:numId w:val="114"/>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 xml:space="preserve">animar a los Estados del área de distribución no Partes a adoptar el SSAP </w:t>
            </w:r>
            <w:proofErr w:type="spellStart"/>
            <w:r w:rsidRPr="00450D38">
              <w:rPr>
                <w:rFonts w:cs="Arial"/>
                <w:iCs/>
                <w:szCs w:val="20"/>
                <w:lang w:val="es-ES"/>
              </w:rPr>
              <w:t>Angelshark</w:t>
            </w:r>
            <w:proofErr w:type="spellEnd"/>
            <w:r w:rsidRPr="00450D38">
              <w:rPr>
                <w:rFonts w:cs="Arial"/>
                <w:iCs/>
                <w:szCs w:val="20"/>
                <w:lang w:val="es-ES"/>
              </w:rPr>
              <w:t xml:space="preserve"> </w:t>
            </w:r>
            <w:proofErr w:type="spellStart"/>
            <w:r w:rsidRPr="00450D38">
              <w:rPr>
                <w:rFonts w:cs="Arial"/>
                <w:iCs/>
                <w:szCs w:val="20"/>
                <w:lang w:val="es-ES"/>
              </w:rPr>
              <w:t>Med</w:t>
            </w:r>
            <w:proofErr w:type="spellEnd"/>
            <w:r w:rsidRPr="00450D38">
              <w:rPr>
                <w:rFonts w:cs="Arial"/>
                <w:iCs/>
                <w:szCs w:val="20"/>
                <w:lang w:val="es-ES"/>
              </w:rPr>
              <w:t xml:space="preserve"> y ponerlo en práctica.</w:t>
            </w:r>
          </w:p>
        </w:tc>
      </w:tr>
      <w:tr w:rsidR="00AE485B" w14:paraId="53CA0BCF" w14:textId="187EBF4D" w:rsidTr="00AE485B">
        <w:tc>
          <w:tcPr>
            <w:tcW w:w="1214" w:type="dxa"/>
          </w:tcPr>
          <w:p w14:paraId="2E4205B3" w14:textId="4216D0DE" w:rsidR="00AE485B" w:rsidRPr="00A344AB" w:rsidRDefault="00AE485B">
            <w:r>
              <w:lastRenderedPageBreak/>
              <w:t>14.102</w:t>
            </w:r>
          </w:p>
        </w:tc>
        <w:tc>
          <w:tcPr>
            <w:tcW w:w="2574" w:type="dxa"/>
            <w:vMerge/>
          </w:tcPr>
          <w:p w14:paraId="35E16A3C" w14:textId="77777777" w:rsidR="00AE485B" w:rsidRDefault="00AE485B" w:rsidP="002778B6">
            <w:pPr>
              <w:jc w:val="left"/>
              <w:rPr>
                <w:lang w:val="en-GB"/>
              </w:rPr>
            </w:pPr>
          </w:p>
        </w:tc>
        <w:tc>
          <w:tcPr>
            <w:tcW w:w="4432" w:type="dxa"/>
          </w:tcPr>
          <w:p w14:paraId="0C2E89D8" w14:textId="19B38919" w:rsidR="00AE485B" w:rsidRPr="00D6638C" w:rsidRDefault="00AA5FF6" w:rsidP="00D6638C">
            <w:pPr>
              <w:autoSpaceDN/>
              <w:adjustRightInd w:val="0"/>
              <w:jc w:val="left"/>
              <w:textAlignment w:val="auto"/>
              <w:rPr>
                <w:rFonts w:cs="Arial"/>
                <w:b/>
                <w:bCs/>
                <w:iCs/>
                <w:szCs w:val="20"/>
                <w:lang w:val="es-ES"/>
              </w:rPr>
            </w:pPr>
            <w:r w:rsidRPr="00D6638C">
              <w:rPr>
                <w:rFonts w:cs="Arial"/>
                <w:iCs/>
                <w:szCs w:val="20"/>
                <w:lang w:val="es-ES"/>
              </w:rPr>
              <w:t>Dirigido a los Estados del área de distribución no Partes</w:t>
            </w:r>
          </w:p>
        </w:tc>
        <w:tc>
          <w:tcPr>
            <w:tcW w:w="5667" w:type="dxa"/>
          </w:tcPr>
          <w:p w14:paraId="517DB1D5" w14:textId="6F38368C" w:rsidR="00AE485B" w:rsidRPr="00450D38" w:rsidRDefault="00AA5FF6" w:rsidP="00450D38">
            <w:pPr>
              <w:rPr>
                <w:rFonts w:eastAsia="Calibri" w:cs="Arial"/>
                <w:b/>
                <w:bCs/>
                <w:kern w:val="0"/>
                <w:szCs w:val="20"/>
                <w:lang w:val="es-ES"/>
                <w14:ligatures w14:val="none"/>
              </w:rPr>
            </w:pPr>
            <w:r w:rsidRPr="00450D38">
              <w:rPr>
                <w:rFonts w:cs="Arial"/>
                <w:szCs w:val="20"/>
                <w:lang w:val="es-ES"/>
              </w:rPr>
              <w:t xml:space="preserve">Se pide a los Estados del área de distribución no </w:t>
            </w:r>
            <w:r w:rsidRPr="00450D38">
              <w:rPr>
                <w:rFonts w:cs="Arial"/>
                <w:iCs/>
                <w:szCs w:val="20"/>
                <w:lang w:val="es-ES"/>
              </w:rPr>
              <w:t xml:space="preserve">Partes que colaboren con los Estados del área de distribución Partes en la implementación de las actividades descritas en el SSAP </w:t>
            </w:r>
            <w:proofErr w:type="spellStart"/>
            <w:r w:rsidRPr="00450D38">
              <w:rPr>
                <w:rFonts w:cs="Arial"/>
                <w:szCs w:val="20"/>
                <w:lang w:val="es-ES"/>
              </w:rPr>
              <w:t>Angelshark</w:t>
            </w:r>
            <w:proofErr w:type="spellEnd"/>
            <w:r w:rsidRPr="00450D38">
              <w:rPr>
                <w:rFonts w:cs="Arial"/>
                <w:szCs w:val="20"/>
                <w:lang w:val="es-ES"/>
              </w:rPr>
              <w:t xml:space="preserve"> </w:t>
            </w:r>
            <w:proofErr w:type="spellStart"/>
            <w:r w:rsidRPr="00450D38">
              <w:rPr>
                <w:rFonts w:cs="Arial"/>
                <w:szCs w:val="20"/>
                <w:lang w:val="es-ES"/>
              </w:rPr>
              <w:t>Med</w:t>
            </w:r>
            <w:proofErr w:type="spellEnd"/>
            <w:r w:rsidRPr="00450D38">
              <w:rPr>
                <w:rFonts w:cs="Arial"/>
                <w:iCs/>
                <w:szCs w:val="20"/>
                <w:lang w:val="es-ES"/>
              </w:rPr>
              <w:t>.</w:t>
            </w:r>
          </w:p>
        </w:tc>
      </w:tr>
      <w:tr w:rsidR="00AE485B" w14:paraId="30C3D49B" w14:textId="5E1C0F72" w:rsidTr="00AE485B">
        <w:tc>
          <w:tcPr>
            <w:tcW w:w="1214" w:type="dxa"/>
          </w:tcPr>
          <w:p w14:paraId="20AFA536" w14:textId="1BF9F091" w:rsidR="00AE485B" w:rsidRPr="00A344AB" w:rsidRDefault="00AE485B">
            <w:r>
              <w:t>14.103</w:t>
            </w:r>
          </w:p>
        </w:tc>
        <w:tc>
          <w:tcPr>
            <w:tcW w:w="2574" w:type="dxa"/>
            <w:vMerge/>
          </w:tcPr>
          <w:p w14:paraId="0D61C25A" w14:textId="77777777" w:rsidR="00AE485B" w:rsidRDefault="00AE485B" w:rsidP="002778B6">
            <w:pPr>
              <w:jc w:val="left"/>
              <w:rPr>
                <w:lang w:val="en-GB"/>
              </w:rPr>
            </w:pPr>
          </w:p>
        </w:tc>
        <w:tc>
          <w:tcPr>
            <w:tcW w:w="4432" w:type="dxa"/>
          </w:tcPr>
          <w:p w14:paraId="500F3934" w14:textId="4904F119"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Dirigido a organizaciones intergubernamentales</w:t>
            </w:r>
          </w:p>
        </w:tc>
        <w:tc>
          <w:tcPr>
            <w:tcW w:w="5667" w:type="dxa"/>
          </w:tcPr>
          <w:p w14:paraId="758964CC" w14:textId="08612F33" w:rsidR="00AE485B" w:rsidRPr="00450D38" w:rsidRDefault="00AA5FF6" w:rsidP="00450D38">
            <w:pPr>
              <w:autoSpaceDN/>
              <w:textAlignment w:val="auto"/>
              <w:rPr>
                <w:rFonts w:cs="Arial"/>
                <w:b/>
                <w:bCs/>
                <w:iCs/>
                <w:szCs w:val="20"/>
                <w:lang w:val="es-ES"/>
              </w:rPr>
            </w:pPr>
            <w:r w:rsidRPr="00450D38">
              <w:rPr>
                <w:rFonts w:cs="Arial"/>
                <w:szCs w:val="20"/>
                <w:lang w:val="es-ES"/>
              </w:rPr>
              <w:t xml:space="preserve">Se anima a las organizaciones intergubernamentales, en particular la Comisión General de Pesca del Mediterráneo (GFCM) y el Memorando de Entendimiento sobre la Conservación de los Tiburones Migratorios y su Comité Asesor, a continuar </w:t>
            </w:r>
            <w:r w:rsidRPr="00450D38">
              <w:rPr>
                <w:rFonts w:cs="Arial"/>
                <w:iCs/>
                <w:szCs w:val="20"/>
                <w:lang w:val="es-ES"/>
              </w:rPr>
              <w:t xml:space="preserve">colaborando con la implementación de las actividades descritas en el SSAP </w:t>
            </w:r>
            <w:proofErr w:type="spellStart"/>
            <w:r w:rsidRPr="00450D38">
              <w:rPr>
                <w:rFonts w:cs="Arial"/>
                <w:szCs w:val="20"/>
                <w:lang w:val="es-ES"/>
              </w:rPr>
              <w:t>Angelshark</w:t>
            </w:r>
            <w:proofErr w:type="spellEnd"/>
            <w:r w:rsidRPr="00450D38">
              <w:rPr>
                <w:rFonts w:cs="Arial"/>
                <w:szCs w:val="20"/>
                <w:lang w:val="es-ES"/>
              </w:rPr>
              <w:t xml:space="preserve"> </w:t>
            </w:r>
            <w:proofErr w:type="spellStart"/>
            <w:r w:rsidRPr="00450D38">
              <w:rPr>
                <w:rFonts w:cs="Arial"/>
                <w:szCs w:val="20"/>
                <w:lang w:val="es-ES"/>
              </w:rPr>
              <w:t>Med</w:t>
            </w:r>
            <w:proofErr w:type="spellEnd"/>
            <w:r w:rsidRPr="00450D38">
              <w:rPr>
                <w:rFonts w:cs="Arial"/>
                <w:iCs/>
                <w:szCs w:val="20"/>
                <w:lang w:val="es-ES"/>
              </w:rPr>
              <w:t>.</w:t>
            </w:r>
          </w:p>
        </w:tc>
      </w:tr>
      <w:tr w:rsidR="00AE485B" w14:paraId="129D643B" w14:textId="32ECE4E4" w:rsidTr="00AE485B">
        <w:tc>
          <w:tcPr>
            <w:tcW w:w="1214" w:type="dxa"/>
          </w:tcPr>
          <w:p w14:paraId="34307A8A" w14:textId="769A65A6" w:rsidR="00AE485B" w:rsidRPr="00A344AB" w:rsidRDefault="00AE485B">
            <w:r>
              <w:t>14.104</w:t>
            </w:r>
          </w:p>
        </w:tc>
        <w:tc>
          <w:tcPr>
            <w:tcW w:w="2574" w:type="dxa"/>
            <w:vMerge/>
          </w:tcPr>
          <w:p w14:paraId="42D9D39A" w14:textId="77777777" w:rsidR="00AE485B" w:rsidRDefault="00AE485B" w:rsidP="002778B6">
            <w:pPr>
              <w:jc w:val="left"/>
              <w:rPr>
                <w:lang w:val="en-GB"/>
              </w:rPr>
            </w:pPr>
          </w:p>
        </w:tc>
        <w:tc>
          <w:tcPr>
            <w:tcW w:w="4432" w:type="dxa"/>
          </w:tcPr>
          <w:p w14:paraId="227C276F" w14:textId="23C5AC22"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Dirigido a las organizaciones y expertos no gubernamentales</w:t>
            </w:r>
          </w:p>
        </w:tc>
        <w:tc>
          <w:tcPr>
            <w:tcW w:w="5667" w:type="dxa"/>
          </w:tcPr>
          <w:p w14:paraId="4515BF31" w14:textId="3DD4B77D" w:rsidR="00AE485B" w:rsidRPr="00450D38" w:rsidRDefault="00AA5FF6" w:rsidP="00450D38">
            <w:pPr>
              <w:autoSpaceDN/>
              <w:textAlignment w:val="auto"/>
              <w:rPr>
                <w:rFonts w:cs="Arial"/>
                <w:b/>
                <w:bCs/>
                <w:szCs w:val="20"/>
                <w:lang w:val="es-ES"/>
              </w:rPr>
            </w:pPr>
            <w:r w:rsidRPr="00450D38">
              <w:rPr>
                <w:rFonts w:cs="Arial"/>
                <w:iCs/>
                <w:szCs w:val="20"/>
                <w:lang w:val="es-ES"/>
              </w:rPr>
              <w:t>Se anima a las organizaciones no gubernamentales, la Red de Conservación del Angelote (ASCN) y otros expertos</w:t>
            </w:r>
            <w:r w:rsidRPr="00450D38">
              <w:rPr>
                <w:rFonts w:cs="Arial"/>
                <w:szCs w:val="20"/>
                <w:lang w:val="es-ES"/>
              </w:rPr>
              <w:t xml:space="preserve"> a proporcionar apoyo técnico a los Estados en el área de distribución para implementar el Plan de Acción y desarrollar el Anexo IV, </w:t>
            </w:r>
            <w:r w:rsidRPr="00450D38">
              <w:rPr>
                <w:rFonts w:cs="Arial"/>
                <w:i/>
                <w:szCs w:val="20"/>
                <w:lang w:val="es-ES"/>
              </w:rPr>
              <w:t>Herramientas e Instrucciones para apoyar la implementación del SSAP</w:t>
            </w:r>
            <w:r w:rsidRPr="00450D38">
              <w:rPr>
                <w:rFonts w:cs="Arial"/>
                <w:iCs/>
                <w:szCs w:val="20"/>
                <w:lang w:val="es-ES"/>
              </w:rPr>
              <w:t>.</w:t>
            </w:r>
          </w:p>
        </w:tc>
      </w:tr>
      <w:tr w:rsidR="00AE485B" w14:paraId="0DFCBBBE" w14:textId="6E5495C3" w:rsidTr="00AE485B">
        <w:tc>
          <w:tcPr>
            <w:tcW w:w="1214" w:type="dxa"/>
          </w:tcPr>
          <w:p w14:paraId="2B71D38D" w14:textId="3E85DD0B" w:rsidR="00AE485B" w:rsidRPr="00A344AB" w:rsidRDefault="00AE485B">
            <w:r>
              <w:t>14.105</w:t>
            </w:r>
          </w:p>
        </w:tc>
        <w:tc>
          <w:tcPr>
            <w:tcW w:w="2574" w:type="dxa"/>
            <w:vMerge/>
          </w:tcPr>
          <w:p w14:paraId="48CD927A" w14:textId="77777777" w:rsidR="00AE485B" w:rsidRDefault="00AE485B" w:rsidP="002778B6">
            <w:pPr>
              <w:jc w:val="left"/>
              <w:rPr>
                <w:lang w:val="en-GB"/>
              </w:rPr>
            </w:pPr>
          </w:p>
        </w:tc>
        <w:tc>
          <w:tcPr>
            <w:tcW w:w="4432" w:type="dxa"/>
          </w:tcPr>
          <w:p w14:paraId="28B65C1B" w14:textId="5A872298" w:rsidR="00AE485B" w:rsidRPr="00D6638C" w:rsidRDefault="00AA5FF6"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43B53FE0" w14:textId="77777777" w:rsidR="00AA5FF6" w:rsidRPr="00450D38" w:rsidRDefault="00AA5FF6" w:rsidP="00D6638C">
            <w:pPr>
              <w:autoSpaceDN/>
              <w:ind w:left="456" w:hanging="456"/>
              <w:textAlignment w:val="auto"/>
              <w:rPr>
                <w:rFonts w:cs="Arial"/>
                <w:b/>
                <w:bCs/>
                <w:iCs/>
                <w:szCs w:val="20"/>
                <w:lang w:val="es-ES"/>
              </w:rPr>
            </w:pPr>
            <w:r w:rsidRPr="00450D38">
              <w:rPr>
                <w:rFonts w:cs="Arial"/>
                <w:szCs w:val="20"/>
                <w:lang w:val="es-ES"/>
              </w:rPr>
              <w:t>La Secretaría debe hacer lo siguiente:</w:t>
            </w:r>
          </w:p>
          <w:p w14:paraId="1B605C3A" w14:textId="77777777" w:rsidR="00AA5FF6" w:rsidRPr="00450D38" w:rsidRDefault="00AA5FF6" w:rsidP="00D6638C">
            <w:pPr>
              <w:autoSpaceDN/>
              <w:ind w:left="456" w:hanging="456"/>
              <w:textAlignment w:val="auto"/>
              <w:rPr>
                <w:rFonts w:cs="Arial"/>
                <w:b/>
                <w:bCs/>
                <w:iCs/>
                <w:szCs w:val="20"/>
                <w:lang w:val="es-ES"/>
              </w:rPr>
            </w:pPr>
          </w:p>
          <w:p w14:paraId="5ABEED78" w14:textId="77777777" w:rsidR="00AA5FF6" w:rsidRPr="00450D38" w:rsidRDefault="00AA5FF6" w:rsidP="000B548B">
            <w:pPr>
              <w:numPr>
                <w:ilvl w:val="0"/>
                <w:numId w:val="115"/>
              </w:numPr>
              <w:suppressAutoHyphens/>
              <w:autoSpaceDN/>
              <w:adjustRightInd w:val="0"/>
              <w:spacing w:line="240" w:lineRule="auto"/>
              <w:ind w:left="456" w:hanging="456"/>
              <w:textAlignment w:val="auto"/>
              <w:rPr>
                <w:rFonts w:cs="Arial"/>
                <w:b/>
                <w:bCs/>
                <w:szCs w:val="20"/>
                <w:lang w:val="es-ES"/>
              </w:rPr>
            </w:pPr>
            <w:r w:rsidRPr="00450D38">
              <w:rPr>
                <w:rFonts w:cs="Arial"/>
                <w:iCs/>
                <w:szCs w:val="20"/>
                <w:lang w:val="es-ES"/>
              </w:rPr>
              <w:t>animar a los Estados del área de distribución no Partes a adoptar el SSAP</w:t>
            </w:r>
            <w:r w:rsidRPr="00450D38">
              <w:rPr>
                <w:rFonts w:cs="Arial"/>
                <w:szCs w:val="20"/>
                <w:lang w:val="es-ES"/>
              </w:rPr>
              <w:t xml:space="preserve"> </w:t>
            </w:r>
            <w:proofErr w:type="spellStart"/>
            <w:r w:rsidRPr="00450D38">
              <w:rPr>
                <w:rFonts w:cs="Arial"/>
                <w:szCs w:val="20"/>
                <w:lang w:val="es-ES"/>
              </w:rPr>
              <w:t>Angelshark</w:t>
            </w:r>
            <w:proofErr w:type="spellEnd"/>
            <w:r w:rsidRPr="00450D38">
              <w:rPr>
                <w:rFonts w:cs="Arial"/>
                <w:szCs w:val="20"/>
                <w:lang w:val="es-ES"/>
              </w:rPr>
              <w:t xml:space="preserve"> </w:t>
            </w:r>
            <w:proofErr w:type="spellStart"/>
            <w:r w:rsidRPr="00450D38">
              <w:rPr>
                <w:rFonts w:cs="Arial"/>
                <w:szCs w:val="20"/>
                <w:lang w:val="es-ES"/>
              </w:rPr>
              <w:t>Med</w:t>
            </w:r>
            <w:proofErr w:type="spellEnd"/>
            <w:r w:rsidRPr="00450D38">
              <w:rPr>
                <w:rFonts w:cs="Arial"/>
                <w:iCs/>
                <w:szCs w:val="20"/>
                <w:lang w:val="es-ES"/>
              </w:rPr>
              <w:t>;</w:t>
            </w:r>
          </w:p>
          <w:p w14:paraId="69A8EA9C" w14:textId="77777777" w:rsidR="00AA5FF6" w:rsidRPr="00450D38" w:rsidRDefault="00AA5FF6" w:rsidP="00D6638C">
            <w:pPr>
              <w:adjustRightInd w:val="0"/>
              <w:ind w:left="456" w:hanging="456"/>
              <w:textAlignment w:val="auto"/>
              <w:rPr>
                <w:rFonts w:cs="Arial"/>
                <w:b/>
                <w:bCs/>
                <w:szCs w:val="20"/>
                <w:lang w:val="es-ES"/>
              </w:rPr>
            </w:pPr>
          </w:p>
          <w:p w14:paraId="103D5098" w14:textId="77777777" w:rsidR="00AA5FF6" w:rsidRPr="00450D38" w:rsidRDefault="00AA5FF6" w:rsidP="000B548B">
            <w:pPr>
              <w:numPr>
                <w:ilvl w:val="0"/>
                <w:numId w:val="115"/>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apoyar a los Estados del área de distribución a la hora de establecer una estructura de gobierno y un sistema de control, y proporcionar una plataforma para la comunicación a petición y sujeta a la disponibilidad de recursos;</w:t>
            </w:r>
          </w:p>
          <w:p w14:paraId="1B499C9B" w14:textId="77777777" w:rsidR="00AA5FF6" w:rsidRPr="00450D38" w:rsidRDefault="00AA5FF6" w:rsidP="00D6638C">
            <w:pPr>
              <w:adjustRightInd w:val="0"/>
              <w:ind w:left="456" w:hanging="456"/>
              <w:textAlignment w:val="auto"/>
              <w:rPr>
                <w:rFonts w:cs="Arial"/>
                <w:b/>
                <w:bCs/>
                <w:szCs w:val="20"/>
                <w:lang w:val="es-ES"/>
              </w:rPr>
            </w:pPr>
          </w:p>
          <w:p w14:paraId="7209A16D" w14:textId="77777777" w:rsidR="00AA5FF6" w:rsidRPr="00450D38" w:rsidRDefault="00AA5FF6" w:rsidP="000B548B">
            <w:pPr>
              <w:numPr>
                <w:ilvl w:val="0"/>
                <w:numId w:val="115"/>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desarrollar un formulario de información sencillo, en colaboración con el Grupo de Trabajo de los Estados del área de distribución, para hacer posible la evaluación del progreso en la implementación del SSAP </w:t>
            </w:r>
            <w:proofErr w:type="spellStart"/>
            <w:r w:rsidRPr="00450D38">
              <w:rPr>
                <w:rFonts w:cs="Arial"/>
                <w:szCs w:val="20"/>
                <w:lang w:val="es-ES"/>
              </w:rPr>
              <w:t>Angelshark</w:t>
            </w:r>
            <w:proofErr w:type="spellEnd"/>
            <w:r w:rsidRPr="00450D38">
              <w:rPr>
                <w:rFonts w:cs="Arial"/>
                <w:szCs w:val="20"/>
                <w:lang w:val="es-ES"/>
              </w:rPr>
              <w:t xml:space="preserve"> </w:t>
            </w:r>
            <w:proofErr w:type="spellStart"/>
            <w:r w:rsidRPr="00450D38">
              <w:rPr>
                <w:rFonts w:cs="Arial"/>
                <w:szCs w:val="20"/>
                <w:lang w:val="es-ES"/>
              </w:rPr>
              <w:t>Med</w:t>
            </w:r>
            <w:proofErr w:type="spellEnd"/>
            <w:r w:rsidRPr="00450D38">
              <w:rPr>
                <w:rFonts w:cs="Arial"/>
                <w:szCs w:val="20"/>
                <w:lang w:val="es-ES"/>
              </w:rPr>
              <w:t xml:space="preserve">, y trasladarlo a los </w:t>
            </w:r>
            <w:r w:rsidRPr="00450D38">
              <w:rPr>
                <w:rFonts w:cs="Arial"/>
                <w:iCs/>
                <w:szCs w:val="20"/>
                <w:lang w:val="es-ES"/>
              </w:rPr>
              <w:t xml:space="preserve">Estados del área de distribución para facilitar la elaboración de informes previo a la </w:t>
            </w:r>
            <w:r w:rsidRPr="00450D38">
              <w:rPr>
                <w:rFonts w:cs="Arial"/>
                <w:szCs w:val="20"/>
                <w:lang w:val="es-ES"/>
              </w:rPr>
              <w:t>COP15; y</w:t>
            </w:r>
          </w:p>
          <w:p w14:paraId="7682B87F" w14:textId="77777777" w:rsidR="00AA5FF6" w:rsidRPr="00450D38" w:rsidRDefault="00AA5FF6" w:rsidP="00D6638C">
            <w:pPr>
              <w:adjustRightInd w:val="0"/>
              <w:ind w:left="456" w:hanging="456"/>
              <w:textAlignment w:val="auto"/>
              <w:rPr>
                <w:rFonts w:cs="Arial"/>
                <w:b/>
                <w:bCs/>
                <w:szCs w:val="20"/>
                <w:lang w:val="es-ES"/>
              </w:rPr>
            </w:pPr>
          </w:p>
          <w:p w14:paraId="3E02474F" w14:textId="160ACAFD" w:rsidR="00AE485B" w:rsidRPr="00450D38" w:rsidRDefault="00AA5FF6" w:rsidP="000B548B">
            <w:pPr>
              <w:numPr>
                <w:ilvl w:val="0"/>
                <w:numId w:val="115"/>
              </w:numPr>
              <w:suppressAutoHyphens/>
              <w:autoSpaceDN/>
              <w:adjustRightInd w:val="0"/>
              <w:spacing w:line="240" w:lineRule="auto"/>
              <w:ind w:left="456" w:hanging="456"/>
              <w:textAlignment w:val="auto"/>
              <w:rPr>
                <w:rFonts w:cs="Arial"/>
                <w:b/>
                <w:bCs/>
                <w:szCs w:val="20"/>
                <w:lang w:val="es-ES"/>
              </w:rPr>
            </w:pPr>
            <w:r w:rsidRPr="00450D38">
              <w:rPr>
                <w:rFonts w:cs="Arial"/>
                <w:iCs/>
                <w:szCs w:val="20"/>
                <w:lang w:val="es-ES"/>
              </w:rPr>
              <w:t>acordar, en función de la disponibilidad de recursos externos, una reunión de los Estados del área de distribución para estimular la implementación de las acciones prioritarias y facilitar la coordinación a través del territorio.</w:t>
            </w:r>
          </w:p>
        </w:tc>
      </w:tr>
      <w:tr w:rsidR="00AE485B" w14:paraId="3BE26AE2" w14:textId="78768A12" w:rsidTr="00AE485B">
        <w:tc>
          <w:tcPr>
            <w:tcW w:w="1214" w:type="dxa"/>
          </w:tcPr>
          <w:p w14:paraId="09350722" w14:textId="2DCD1E80" w:rsidR="00AE485B" w:rsidRPr="00A344AB" w:rsidRDefault="00AE485B">
            <w:r>
              <w:lastRenderedPageBreak/>
              <w:t>14.106</w:t>
            </w:r>
          </w:p>
        </w:tc>
        <w:tc>
          <w:tcPr>
            <w:tcW w:w="2574" w:type="dxa"/>
            <w:vMerge w:val="restart"/>
          </w:tcPr>
          <w:p w14:paraId="525F4FDC" w14:textId="2A23D275" w:rsidR="00AE485B" w:rsidRPr="00097C03" w:rsidRDefault="00097C03" w:rsidP="00097C03">
            <w:pPr>
              <w:pStyle w:val="Heading2"/>
              <w:rPr>
                <w:b/>
                <w:lang w:val="es-ES_tradnl"/>
              </w:rPr>
            </w:pPr>
            <w:bookmarkStart w:id="39" w:name="_Toc162443110"/>
            <w:r w:rsidRPr="004661DC">
              <w:rPr>
                <w:lang w:val="es-ES_tradnl"/>
              </w:rPr>
              <w:t>Anguila Europea</w:t>
            </w:r>
            <w:bookmarkEnd w:id="39"/>
          </w:p>
        </w:tc>
        <w:tc>
          <w:tcPr>
            <w:tcW w:w="4432" w:type="dxa"/>
          </w:tcPr>
          <w:p w14:paraId="2DEB6FCA" w14:textId="2D5553D9" w:rsidR="00AE485B" w:rsidRPr="00D6638C" w:rsidRDefault="00AA5FF6" w:rsidP="00D6638C">
            <w:pPr>
              <w:autoSpaceDN/>
              <w:jc w:val="left"/>
              <w:textAlignment w:val="auto"/>
              <w:rPr>
                <w:rFonts w:cs="Arial"/>
                <w:b/>
                <w:bCs/>
                <w:iCs/>
                <w:szCs w:val="20"/>
                <w:lang w:val="es-ES_tradnl"/>
              </w:rPr>
            </w:pPr>
            <w:r w:rsidRPr="00D6638C">
              <w:rPr>
                <w:rFonts w:cs="Arial"/>
                <w:iCs/>
                <w:szCs w:val="20"/>
                <w:lang w:val="es-ES_tradnl"/>
              </w:rPr>
              <w:t xml:space="preserve">Dirigido a las Partes </w:t>
            </w:r>
          </w:p>
        </w:tc>
        <w:tc>
          <w:tcPr>
            <w:tcW w:w="5667" w:type="dxa"/>
          </w:tcPr>
          <w:p w14:paraId="769BD5B6" w14:textId="14195FA8" w:rsidR="00AE485B" w:rsidRPr="00450D38" w:rsidRDefault="00AA5FF6" w:rsidP="00450D38">
            <w:pPr>
              <w:autoSpaceDN/>
              <w:textAlignment w:val="auto"/>
              <w:rPr>
                <w:rFonts w:cs="Arial"/>
                <w:b/>
                <w:bCs/>
                <w:iCs/>
                <w:szCs w:val="20"/>
                <w:lang w:val="es-ES_tradnl"/>
              </w:rPr>
            </w:pPr>
            <w:r w:rsidRPr="00450D38">
              <w:rPr>
                <w:rFonts w:cs="Arial"/>
                <w:szCs w:val="20"/>
                <w:lang w:val="es-ES_tradnl"/>
              </w:rPr>
              <w:t xml:space="preserve">Se insta a las </w:t>
            </w:r>
            <w:r w:rsidRPr="00450D38">
              <w:rPr>
                <w:rFonts w:cs="Arial"/>
                <w:iCs/>
                <w:szCs w:val="20"/>
                <w:lang w:val="es-ES_tradnl"/>
              </w:rPr>
              <w:t xml:space="preserve">Partes </w:t>
            </w:r>
            <w:r w:rsidRPr="00450D38">
              <w:rPr>
                <w:rFonts w:cs="Arial"/>
                <w:szCs w:val="20"/>
                <w:lang w:val="es-ES_tradnl"/>
              </w:rPr>
              <w:t xml:space="preserve">que conforman los Estados del </w:t>
            </w:r>
            <w:proofErr w:type="spellStart"/>
            <w:r w:rsidRPr="00450D38">
              <w:rPr>
                <w:rFonts w:cs="Arial"/>
                <w:szCs w:val="20"/>
                <w:lang w:val="es-ES_tradnl"/>
              </w:rPr>
              <w:t>área</w:t>
            </w:r>
            <w:proofErr w:type="spellEnd"/>
            <w:r w:rsidRPr="00450D38">
              <w:rPr>
                <w:rFonts w:cs="Arial"/>
                <w:szCs w:val="20"/>
                <w:lang w:val="es-ES_tradnl"/>
              </w:rPr>
              <w:t xml:space="preserve"> de distribución para la Anguila Europea </w:t>
            </w:r>
            <w:r w:rsidRPr="00450D38">
              <w:rPr>
                <w:rFonts w:cs="Arial"/>
                <w:iCs/>
                <w:szCs w:val="20"/>
                <w:lang w:val="es-ES_tradnl"/>
              </w:rPr>
              <w:t xml:space="preserve">que ofrezcan apoyo para desarrollar el Plan de Acción, incluida la organización de la reunión de los Estados del </w:t>
            </w:r>
            <w:proofErr w:type="spellStart"/>
            <w:r w:rsidRPr="00450D38">
              <w:rPr>
                <w:rFonts w:cs="Arial"/>
                <w:iCs/>
                <w:szCs w:val="20"/>
                <w:lang w:val="es-ES_tradnl"/>
              </w:rPr>
              <w:t>área</w:t>
            </w:r>
            <w:proofErr w:type="spellEnd"/>
            <w:r w:rsidRPr="00450D38">
              <w:rPr>
                <w:rFonts w:cs="Arial"/>
                <w:iCs/>
                <w:szCs w:val="20"/>
                <w:lang w:val="es-ES_tradnl"/>
              </w:rPr>
              <w:t xml:space="preserve"> de distribución para finalizarlo.</w:t>
            </w:r>
          </w:p>
        </w:tc>
      </w:tr>
      <w:tr w:rsidR="00AE485B" w14:paraId="4772C9B7" w14:textId="5362AD03" w:rsidTr="00AE485B">
        <w:tc>
          <w:tcPr>
            <w:tcW w:w="1214" w:type="dxa"/>
          </w:tcPr>
          <w:p w14:paraId="7B85C28E" w14:textId="399280CF" w:rsidR="00AE485B" w:rsidRPr="00A344AB" w:rsidRDefault="00AE485B">
            <w:r>
              <w:t>14.107</w:t>
            </w:r>
          </w:p>
        </w:tc>
        <w:tc>
          <w:tcPr>
            <w:tcW w:w="2574" w:type="dxa"/>
            <w:vMerge/>
          </w:tcPr>
          <w:p w14:paraId="5585AE4E" w14:textId="77777777" w:rsidR="00AE485B" w:rsidRDefault="00AE485B" w:rsidP="002778B6">
            <w:pPr>
              <w:jc w:val="left"/>
              <w:rPr>
                <w:lang w:val="en-GB"/>
              </w:rPr>
            </w:pPr>
          </w:p>
        </w:tc>
        <w:tc>
          <w:tcPr>
            <w:tcW w:w="4432" w:type="dxa"/>
          </w:tcPr>
          <w:p w14:paraId="0FE1C97C" w14:textId="0B07D15B" w:rsidR="00AE485B" w:rsidRPr="00D6638C" w:rsidRDefault="00AA5FF6" w:rsidP="00D6638C">
            <w:pPr>
              <w:autoSpaceDN/>
              <w:jc w:val="left"/>
              <w:textAlignment w:val="auto"/>
              <w:rPr>
                <w:rFonts w:cs="Arial"/>
                <w:b/>
                <w:bCs/>
                <w:iCs/>
                <w:szCs w:val="20"/>
                <w:lang w:val="es-ES_tradnl"/>
              </w:rPr>
            </w:pPr>
            <w:r w:rsidRPr="00D6638C">
              <w:rPr>
                <w:rFonts w:cs="Arial"/>
                <w:iCs/>
                <w:szCs w:val="20"/>
                <w:lang w:val="es-ES_tradnl"/>
              </w:rPr>
              <w:t>Dirigido a las organizaciones intergubernamentales y no gubernamentales</w:t>
            </w:r>
          </w:p>
        </w:tc>
        <w:tc>
          <w:tcPr>
            <w:tcW w:w="5667" w:type="dxa"/>
          </w:tcPr>
          <w:p w14:paraId="0B943CB6" w14:textId="77FAAD01" w:rsidR="00AE485B" w:rsidRPr="00450D38" w:rsidRDefault="00AA5FF6" w:rsidP="00450D38">
            <w:pPr>
              <w:autoSpaceDN/>
              <w:textAlignment w:val="auto"/>
              <w:rPr>
                <w:rFonts w:cs="Arial"/>
                <w:b/>
                <w:bCs/>
                <w:szCs w:val="20"/>
                <w:lang w:val="es-ES_tradnl"/>
              </w:rPr>
            </w:pPr>
            <w:r w:rsidRPr="00450D38">
              <w:rPr>
                <w:rFonts w:cs="Arial"/>
                <w:szCs w:val="20"/>
                <w:lang w:val="es-ES_tradnl"/>
              </w:rPr>
              <w:t>Se insta a las organizaciones intergubernamentales y no gubernamentales a proporcionar conocimientos y financiación para el desarrollo del plan, incluida la convocatoria de una reunión de Estados del área de distribución para finalizar el plan.</w:t>
            </w:r>
          </w:p>
        </w:tc>
      </w:tr>
      <w:tr w:rsidR="00AE485B" w14:paraId="647C1A67" w14:textId="50E9C5D1" w:rsidTr="00AE485B">
        <w:tc>
          <w:tcPr>
            <w:tcW w:w="1214" w:type="dxa"/>
          </w:tcPr>
          <w:p w14:paraId="6401A6BC" w14:textId="4B6DC14D" w:rsidR="00AE485B" w:rsidRPr="00A344AB" w:rsidRDefault="00AE485B">
            <w:r>
              <w:t>14.108</w:t>
            </w:r>
          </w:p>
        </w:tc>
        <w:tc>
          <w:tcPr>
            <w:tcW w:w="2574" w:type="dxa"/>
            <w:vMerge/>
          </w:tcPr>
          <w:p w14:paraId="2E66727C" w14:textId="77777777" w:rsidR="00AE485B" w:rsidRDefault="00AE485B" w:rsidP="002778B6">
            <w:pPr>
              <w:jc w:val="left"/>
              <w:rPr>
                <w:lang w:val="en-GB"/>
              </w:rPr>
            </w:pPr>
          </w:p>
        </w:tc>
        <w:tc>
          <w:tcPr>
            <w:tcW w:w="4432" w:type="dxa"/>
          </w:tcPr>
          <w:p w14:paraId="3E1B79D9" w14:textId="1724FA15" w:rsidR="00AE485B" w:rsidRPr="00D6638C" w:rsidRDefault="00AA5FF6" w:rsidP="00D6638C">
            <w:pPr>
              <w:autoSpaceDN/>
              <w:jc w:val="left"/>
              <w:textAlignment w:val="auto"/>
              <w:rPr>
                <w:rFonts w:cs="Arial"/>
                <w:b/>
                <w:bCs/>
                <w:iCs/>
                <w:szCs w:val="20"/>
                <w:lang w:val="es-ES_tradnl"/>
              </w:rPr>
            </w:pPr>
            <w:r w:rsidRPr="00D6638C">
              <w:rPr>
                <w:rFonts w:cs="Arial"/>
                <w:iCs/>
                <w:szCs w:val="20"/>
                <w:lang w:val="es-ES_tradnl"/>
              </w:rPr>
              <w:t>Dirigido al Comité Permanente</w:t>
            </w:r>
          </w:p>
        </w:tc>
        <w:tc>
          <w:tcPr>
            <w:tcW w:w="5667" w:type="dxa"/>
          </w:tcPr>
          <w:p w14:paraId="3356C981" w14:textId="3BF2A598" w:rsidR="00AE485B" w:rsidRPr="00450D38" w:rsidRDefault="00AA5FF6" w:rsidP="00450D38">
            <w:pPr>
              <w:rPr>
                <w:rFonts w:eastAsia="Times New Roman" w:cs="Arial"/>
                <w:b/>
                <w:bCs/>
                <w:kern w:val="0"/>
                <w:szCs w:val="20"/>
                <w:lang w:val="es-ES"/>
                <w14:ligatures w14:val="none"/>
              </w:rPr>
            </w:pPr>
            <w:r w:rsidRPr="00450D38">
              <w:rPr>
                <w:rFonts w:cs="Arial"/>
                <w:szCs w:val="20"/>
                <w:lang w:val="es-ES_tradnl"/>
              </w:rPr>
              <w:t>El Comité Permanente examinará el Plan de Acción para su adopción en una de sus reuniones antes de la COP15.</w:t>
            </w:r>
          </w:p>
        </w:tc>
      </w:tr>
      <w:tr w:rsidR="00AE485B" w14:paraId="006E5C5F" w14:textId="237D26E4" w:rsidTr="00AE485B">
        <w:tc>
          <w:tcPr>
            <w:tcW w:w="1214" w:type="dxa"/>
          </w:tcPr>
          <w:p w14:paraId="437D4AAF" w14:textId="49ECA11B" w:rsidR="00AE485B" w:rsidRPr="00A344AB" w:rsidRDefault="00AE485B">
            <w:r>
              <w:t>14.109</w:t>
            </w:r>
          </w:p>
        </w:tc>
        <w:tc>
          <w:tcPr>
            <w:tcW w:w="2574" w:type="dxa"/>
            <w:vMerge/>
          </w:tcPr>
          <w:p w14:paraId="38A6FD6E" w14:textId="77777777" w:rsidR="00AE485B" w:rsidRDefault="00AE485B" w:rsidP="002778B6">
            <w:pPr>
              <w:jc w:val="left"/>
              <w:rPr>
                <w:lang w:val="en-GB"/>
              </w:rPr>
            </w:pPr>
          </w:p>
        </w:tc>
        <w:tc>
          <w:tcPr>
            <w:tcW w:w="4432" w:type="dxa"/>
          </w:tcPr>
          <w:p w14:paraId="088B4A06" w14:textId="2265079E" w:rsidR="00AE485B" w:rsidRPr="00D6638C" w:rsidRDefault="00AA5FF6" w:rsidP="00D6638C">
            <w:pPr>
              <w:autoSpaceDN/>
              <w:jc w:val="left"/>
              <w:textAlignment w:val="auto"/>
              <w:rPr>
                <w:rFonts w:cs="Arial"/>
                <w:b/>
                <w:bCs/>
                <w:iCs/>
                <w:szCs w:val="20"/>
                <w:lang w:val="es-ES_tradnl"/>
              </w:rPr>
            </w:pPr>
            <w:r w:rsidRPr="00D6638C">
              <w:rPr>
                <w:rFonts w:cs="Arial"/>
                <w:iCs/>
                <w:szCs w:val="20"/>
                <w:lang w:val="es-ES_tradnl"/>
              </w:rPr>
              <w:t>Dirigido a la Secretaría</w:t>
            </w:r>
          </w:p>
        </w:tc>
        <w:tc>
          <w:tcPr>
            <w:tcW w:w="5667" w:type="dxa"/>
          </w:tcPr>
          <w:p w14:paraId="6CDB6625" w14:textId="77777777" w:rsidR="00AA5FF6" w:rsidRPr="00450D38" w:rsidRDefault="00AA5FF6" w:rsidP="00D6638C">
            <w:pPr>
              <w:autoSpaceDN/>
              <w:ind w:left="456" w:hanging="456"/>
              <w:textAlignment w:val="auto"/>
              <w:rPr>
                <w:rFonts w:cs="Arial"/>
                <w:b/>
                <w:bCs/>
                <w:szCs w:val="20"/>
                <w:lang w:val="es-ES_tradnl"/>
              </w:rPr>
            </w:pPr>
            <w:r w:rsidRPr="00450D38">
              <w:rPr>
                <w:rFonts w:cs="Arial"/>
                <w:szCs w:val="20"/>
                <w:lang w:val="es-ES_tradnl"/>
              </w:rPr>
              <w:t>La Secretaría, sujeta a la disponibilidad de recursos, deberá:</w:t>
            </w:r>
          </w:p>
          <w:p w14:paraId="37EA85CA" w14:textId="77777777" w:rsidR="00AA5FF6" w:rsidRPr="00450D38" w:rsidRDefault="00AA5FF6" w:rsidP="00D6638C">
            <w:pPr>
              <w:autoSpaceDN/>
              <w:ind w:left="456" w:hanging="456"/>
              <w:textAlignment w:val="auto"/>
              <w:rPr>
                <w:rFonts w:cs="Arial"/>
                <w:b/>
                <w:bCs/>
                <w:szCs w:val="20"/>
                <w:lang w:val="es-ES_tradnl"/>
              </w:rPr>
            </w:pPr>
          </w:p>
          <w:p w14:paraId="3B1B6309" w14:textId="77777777" w:rsidR="00AA5FF6" w:rsidRPr="00450D38" w:rsidRDefault="00AA5FF6" w:rsidP="000B548B">
            <w:pPr>
              <w:numPr>
                <w:ilvl w:val="0"/>
                <w:numId w:val="116"/>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apoyar la terminación de un borrador de un Plan de Acción para la Anguila Europea (</w:t>
            </w:r>
            <w:r w:rsidRPr="00450D38">
              <w:rPr>
                <w:rFonts w:cs="Arial"/>
                <w:i/>
                <w:iCs/>
                <w:szCs w:val="20"/>
                <w:lang w:val="es-ES_tradnl"/>
              </w:rPr>
              <w:t>Anguilla anguilla</w:t>
            </w:r>
            <w:r w:rsidRPr="00450D38">
              <w:rPr>
                <w:rFonts w:cs="Arial"/>
                <w:szCs w:val="20"/>
                <w:lang w:val="es-ES_tradnl"/>
              </w:rPr>
              <w:t>);</w:t>
            </w:r>
          </w:p>
          <w:p w14:paraId="24B32324" w14:textId="77777777" w:rsidR="00AA5FF6" w:rsidRPr="00450D38" w:rsidRDefault="00AA5FF6" w:rsidP="00D6638C">
            <w:pPr>
              <w:autoSpaceDN/>
              <w:ind w:left="456" w:hanging="456"/>
              <w:textAlignment w:val="auto"/>
              <w:rPr>
                <w:rFonts w:cs="Arial"/>
                <w:b/>
                <w:bCs/>
                <w:szCs w:val="20"/>
                <w:lang w:val="es-ES_tradnl"/>
              </w:rPr>
            </w:pPr>
          </w:p>
          <w:p w14:paraId="0757F1E0" w14:textId="77777777" w:rsidR="00AA5FF6" w:rsidRPr="00450D38" w:rsidRDefault="00AA5FF6" w:rsidP="000B548B">
            <w:pPr>
              <w:numPr>
                <w:ilvl w:val="0"/>
                <w:numId w:val="116"/>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llevar a cabo consultas entre los Estados del área de distribución y organizaciones intergubernamentales y no gubernamentales pertinentes acerca del borrador del Plan de Acción por correspondencia convocando o apoyando otra reunión de los Estados del área de distribución, si los fondos lo permiten;</w:t>
            </w:r>
          </w:p>
          <w:p w14:paraId="53E6D107" w14:textId="77777777" w:rsidR="00AA5FF6" w:rsidRPr="00450D38" w:rsidRDefault="00AA5FF6" w:rsidP="00D6638C">
            <w:pPr>
              <w:pStyle w:val="ListParagraph"/>
              <w:ind w:left="456" w:hanging="456"/>
              <w:rPr>
                <w:rFonts w:cs="Arial"/>
                <w:b/>
                <w:bCs/>
                <w:szCs w:val="20"/>
                <w:lang w:val="es-ES_tradnl"/>
              </w:rPr>
            </w:pPr>
          </w:p>
          <w:p w14:paraId="58EDCB4A" w14:textId="77777777" w:rsidR="00AA5FF6" w:rsidRPr="00450D38" w:rsidRDefault="00AA5FF6" w:rsidP="000B548B">
            <w:pPr>
              <w:numPr>
                <w:ilvl w:val="0"/>
                <w:numId w:val="116"/>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lastRenderedPageBreak/>
              <w:t>colaborar con la Secretaría de la CITES en sus respectivas actividades entre sesiones relativas a la anguila europea; y</w:t>
            </w:r>
          </w:p>
          <w:p w14:paraId="359CB63E" w14:textId="77777777" w:rsidR="00AA5FF6" w:rsidRPr="00450D38" w:rsidRDefault="00AA5FF6" w:rsidP="00D6638C">
            <w:pPr>
              <w:autoSpaceDN/>
              <w:ind w:left="456" w:hanging="456"/>
              <w:textAlignment w:val="auto"/>
              <w:rPr>
                <w:rFonts w:cs="Arial"/>
                <w:b/>
                <w:bCs/>
                <w:szCs w:val="20"/>
                <w:lang w:val="es-ES_tradnl"/>
              </w:rPr>
            </w:pPr>
          </w:p>
          <w:p w14:paraId="1349C82E" w14:textId="2506231B" w:rsidR="00AE485B" w:rsidRPr="00450D38" w:rsidRDefault="00AA5FF6" w:rsidP="000B548B">
            <w:pPr>
              <w:numPr>
                <w:ilvl w:val="0"/>
                <w:numId w:val="116"/>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enviar el borrador del plan al Comité Permanente durante una reunión antes de la COP15 para su adopción.</w:t>
            </w:r>
          </w:p>
        </w:tc>
      </w:tr>
      <w:tr w:rsidR="00AE485B" w14:paraId="1D7E2E73" w14:textId="10914DE7" w:rsidTr="00AE485B">
        <w:tc>
          <w:tcPr>
            <w:tcW w:w="1214" w:type="dxa"/>
          </w:tcPr>
          <w:p w14:paraId="782B4075" w14:textId="7A519536" w:rsidR="00AE485B" w:rsidRPr="00A344AB" w:rsidRDefault="00AE485B">
            <w:r>
              <w:lastRenderedPageBreak/>
              <w:t>14.110</w:t>
            </w:r>
          </w:p>
        </w:tc>
        <w:tc>
          <w:tcPr>
            <w:tcW w:w="2574" w:type="dxa"/>
            <w:vMerge w:val="restart"/>
          </w:tcPr>
          <w:p w14:paraId="2E54B8F9" w14:textId="3FF62689" w:rsidR="00AE485B" w:rsidRPr="00097C03" w:rsidRDefault="00097C03" w:rsidP="00097C03">
            <w:pPr>
              <w:pStyle w:val="Heading2"/>
              <w:rPr>
                <w:b/>
                <w:lang w:val="es-ES_tradnl"/>
              </w:rPr>
            </w:pPr>
            <w:bookmarkStart w:id="40" w:name="_Toc162443111"/>
            <w:r w:rsidRPr="004661DC">
              <w:rPr>
                <w:lang w:val="es-ES_tradnl"/>
              </w:rPr>
              <w:t xml:space="preserve">Peces </w:t>
            </w:r>
            <w:r>
              <w:rPr>
                <w:lang w:val="es-ES_tradnl"/>
              </w:rPr>
              <w:t>d</w:t>
            </w:r>
            <w:r w:rsidRPr="004661DC">
              <w:rPr>
                <w:lang w:val="es-ES_tradnl"/>
              </w:rPr>
              <w:t>e Agua Dulce</w:t>
            </w:r>
            <w:bookmarkEnd w:id="40"/>
          </w:p>
        </w:tc>
        <w:tc>
          <w:tcPr>
            <w:tcW w:w="4432" w:type="dxa"/>
          </w:tcPr>
          <w:p w14:paraId="34DCECEE" w14:textId="68622150" w:rsidR="00AE485B" w:rsidRPr="00D6638C" w:rsidRDefault="00AA5FF6" w:rsidP="00D6638C">
            <w:pPr>
              <w:autoSpaceDN/>
              <w:jc w:val="left"/>
              <w:textAlignment w:val="auto"/>
              <w:rPr>
                <w:rFonts w:cs="Arial"/>
                <w:b/>
                <w:bCs/>
                <w:iCs/>
                <w:szCs w:val="20"/>
                <w:lang w:val="es-ES_tradnl"/>
              </w:rPr>
            </w:pPr>
            <w:r w:rsidRPr="00D6638C">
              <w:rPr>
                <w:rFonts w:cs="Arial"/>
                <w:iCs/>
                <w:szCs w:val="20"/>
                <w:lang w:val="es-ES_tradnl"/>
              </w:rPr>
              <w:t xml:space="preserve">Dirigido a las Partes </w:t>
            </w:r>
          </w:p>
        </w:tc>
        <w:tc>
          <w:tcPr>
            <w:tcW w:w="5667" w:type="dxa"/>
          </w:tcPr>
          <w:p w14:paraId="39419C0A" w14:textId="77777777" w:rsidR="00AA5FF6" w:rsidRPr="00450D38" w:rsidRDefault="00AA5FF6" w:rsidP="00D6638C">
            <w:pPr>
              <w:autoSpaceDN/>
              <w:ind w:left="456" w:hanging="456"/>
              <w:textAlignment w:val="auto"/>
              <w:rPr>
                <w:rFonts w:cs="Arial"/>
                <w:b/>
                <w:bCs/>
                <w:iCs/>
                <w:szCs w:val="20"/>
                <w:lang w:val="es-ES_tradnl"/>
              </w:rPr>
            </w:pPr>
            <w:r w:rsidRPr="00450D38">
              <w:rPr>
                <w:rFonts w:cs="Arial"/>
                <w:iCs/>
                <w:szCs w:val="20"/>
                <w:lang w:val="es-ES_tradnl"/>
              </w:rPr>
              <w:t xml:space="preserve">Se insta a las </w:t>
            </w:r>
            <w:r w:rsidRPr="00450D38">
              <w:rPr>
                <w:rFonts w:cs="Arial"/>
                <w:szCs w:val="20"/>
                <w:lang w:val="es-ES_tradnl"/>
              </w:rPr>
              <w:t>Partes a</w:t>
            </w:r>
            <w:r w:rsidRPr="00450D38">
              <w:rPr>
                <w:rFonts w:cs="Arial"/>
                <w:iCs/>
                <w:szCs w:val="20"/>
                <w:lang w:val="es-ES_tradnl"/>
              </w:rPr>
              <w:t xml:space="preserve"> </w:t>
            </w:r>
          </w:p>
          <w:p w14:paraId="250C088C" w14:textId="77777777" w:rsidR="00AA5FF6" w:rsidRPr="00450D38" w:rsidRDefault="00AA5FF6" w:rsidP="00D6638C">
            <w:pPr>
              <w:autoSpaceDN/>
              <w:ind w:left="456" w:hanging="456"/>
              <w:textAlignment w:val="auto"/>
              <w:rPr>
                <w:rFonts w:cs="Arial"/>
                <w:b/>
                <w:bCs/>
                <w:szCs w:val="20"/>
                <w:lang w:val="es-ES_tradnl"/>
              </w:rPr>
            </w:pPr>
          </w:p>
          <w:p w14:paraId="59B09F53" w14:textId="77777777" w:rsidR="00AA5FF6" w:rsidRPr="00450D38" w:rsidRDefault="00AA5FF6" w:rsidP="000B548B">
            <w:pPr>
              <w:numPr>
                <w:ilvl w:val="0"/>
                <w:numId w:val="28"/>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promover el intercambio de datos con otros Estados del área de distribución y/u organismos internacionales sobre especies transfronterizas de peces migratorios de agua dulce, incluida la abundancia, la ecología piscícola y la degradación del hábitat actuales, sobre todo para aquellas especies que se encuentran en las listas rojas tanto nacionales como regionales o mundiales;</w:t>
            </w:r>
          </w:p>
          <w:p w14:paraId="67DD2365" w14:textId="77777777" w:rsidR="00AA5FF6" w:rsidRPr="00450D38" w:rsidRDefault="00AA5FF6" w:rsidP="00D6638C">
            <w:pPr>
              <w:autoSpaceDN/>
              <w:ind w:left="456" w:hanging="456"/>
              <w:textAlignment w:val="auto"/>
              <w:rPr>
                <w:rFonts w:cs="Arial"/>
                <w:b/>
                <w:bCs/>
                <w:szCs w:val="20"/>
                <w:lang w:val="es-ES_tradnl"/>
              </w:rPr>
            </w:pPr>
          </w:p>
          <w:p w14:paraId="29A3B747" w14:textId="77777777" w:rsidR="00AA5FF6" w:rsidRPr="00450D38" w:rsidRDefault="00AA5FF6" w:rsidP="000B548B">
            <w:pPr>
              <w:numPr>
                <w:ilvl w:val="0"/>
                <w:numId w:val="28"/>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tomar medidas con respecto a las presas hidroeléctricas para mitigar los efectos de las barreras en los ríos, como la creación de áreas de protección y otras medidas eficaces de conservación por zonas en las vegas altas y bajas que son importantes para los ciclos de alimentación y de desove de las poblaciones de peces migratorias;</w:t>
            </w:r>
          </w:p>
          <w:p w14:paraId="08BAF39E" w14:textId="77777777" w:rsidR="00AA5FF6" w:rsidRPr="00450D38" w:rsidRDefault="00AA5FF6" w:rsidP="00D6638C">
            <w:pPr>
              <w:pStyle w:val="ListParagraph"/>
              <w:ind w:left="456" w:hanging="456"/>
              <w:rPr>
                <w:rFonts w:cs="Arial"/>
                <w:b/>
                <w:bCs/>
                <w:szCs w:val="20"/>
                <w:lang w:val="es-ES_tradnl"/>
              </w:rPr>
            </w:pPr>
          </w:p>
          <w:p w14:paraId="07209931" w14:textId="77777777" w:rsidR="00AA5FF6" w:rsidRPr="00450D38" w:rsidRDefault="00AA5FF6" w:rsidP="000B548B">
            <w:pPr>
              <w:numPr>
                <w:ilvl w:val="0"/>
                <w:numId w:val="28"/>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tomar medidas para garantizar el caudal ecológico en los ecosistemas fluviales con el fin de asegurar que los ecosistemas existentes se encuentren en buenas condiciones y evitar consecuencias negativas sobre las pesquerías que sustentan;</w:t>
            </w:r>
          </w:p>
          <w:p w14:paraId="08A1A766" w14:textId="77777777" w:rsidR="00AA5FF6" w:rsidRPr="00450D38" w:rsidRDefault="00AA5FF6" w:rsidP="00D6638C">
            <w:pPr>
              <w:pStyle w:val="ListParagraph"/>
              <w:ind w:left="456" w:hanging="456"/>
              <w:rPr>
                <w:rFonts w:cs="Arial"/>
                <w:b/>
                <w:bCs/>
                <w:szCs w:val="20"/>
                <w:lang w:val="es-ES_tradnl"/>
              </w:rPr>
            </w:pPr>
          </w:p>
          <w:p w14:paraId="3C9FA92E" w14:textId="77777777" w:rsidR="00AA5FF6" w:rsidRPr="00450D38" w:rsidRDefault="00AA5FF6" w:rsidP="000B548B">
            <w:pPr>
              <w:numPr>
                <w:ilvl w:val="0"/>
                <w:numId w:val="28"/>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considerar, teniendo en cuenta el asesoramiento del Consejo Científico, el desarrollo de un plan de acción de especies múltiples basado en la minimización de las principales amenazas para un grupo de especies;</w:t>
            </w:r>
          </w:p>
          <w:p w14:paraId="542A1B3B" w14:textId="77777777" w:rsidR="00AA5FF6" w:rsidRPr="00450D38" w:rsidRDefault="00AA5FF6" w:rsidP="00D6638C">
            <w:pPr>
              <w:autoSpaceDN/>
              <w:ind w:left="456" w:hanging="456"/>
              <w:contextualSpacing/>
              <w:textAlignment w:val="auto"/>
              <w:rPr>
                <w:rFonts w:cs="Arial"/>
                <w:b/>
                <w:bCs/>
                <w:szCs w:val="20"/>
                <w:lang w:val="es-ES_tradnl"/>
              </w:rPr>
            </w:pPr>
          </w:p>
          <w:p w14:paraId="6E63983F" w14:textId="77777777" w:rsidR="00AA5FF6" w:rsidRPr="00450D38" w:rsidRDefault="00AA5FF6" w:rsidP="000B548B">
            <w:pPr>
              <w:numPr>
                <w:ilvl w:val="0"/>
                <w:numId w:val="28"/>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 xml:space="preserve">colaborar con otros Estados del área de distribución para proponer la inclusión de más especies de peces de agua </w:t>
            </w:r>
            <w:r w:rsidRPr="00450D38">
              <w:rPr>
                <w:rFonts w:cs="Arial"/>
                <w:szCs w:val="20"/>
                <w:lang w:val="es-ES_tradnl"/>
              </w:rPr>
              <w:lastRenderedPageBreak/>
              <w:t>dulce migratorias que estén en peligro en los Apéndices de la CMS; y</w:t>
            </w:r>
          </w:p>
          <w:p w14:paraId="7DD4A5B7" w14:textId="77777777" w:rsidR="00AA5FF6" w:rsidRPr="00450D38" w:rsidRDefault="00AA5FF6" w:rsidP="00D6638C">
            <w:pPr>
              <w:pStyle w:val="ListParagraph"/>
              <w:ind w:left="456" w:hanging="456"/>
              <w:rPr>
                <w:rFonts w:cs="Arial"/>
                <w:b/>
                <w:bCs/>
                <w:szCs w:val="20"/>
                <w:lang w:val="es-ES_tradnl"/>
              </w:rPr>
            </w:pPr>
          </w:p>
          <w:p w14:paraId="31664B72" w14:textId="7A4BCCAC" w:rsidR="00AE485B" w:rsidRPr="00450D38" w:rsidRDefault="00AA5FF6" w:rsidP="000B548B">
            <w:pPr>
              <w:pStyle w:val="ListParagraph"/>
              <w:numPr>
                <w:ilvl w:val="0"/>
                <w:numId w:val="28"/>
              </w:numPr>
              <w:autoSpaceDN/>
              <w:spacing w:after="160" w:line="259" w:lineRule="auto"/>
              <w:ind w:left="456" w:hanging="456"/>
              <w:textAlignment w:val="auto"/>
              <w:rPr>
                <w:rFonts w:cs="Arial"/>
                <w:b/>
                <w:bCs/>
                <w:szCs w:val="20"/>
                <w:lang w:val="es-ES_tradnl"/>
              </w:rPr>
            </w:pPr>
            <w:r w:rsidRPr="00450D38">
              <w:rPr>
                <w:rFonts w:cs="Arial"/>
                <w:szCs w:val="20"/>
                <w:lang w:val="es-ES_tradnl"/>
              </w:rPr>
              <w:t>promover la concienciación sobre el estado de conservación de los peces de agua dulce incluidos en las listas de la CMS.</w:t>
            </w:r>
          </w:p>
        </w:tc>
      </w:tr>
      <w:tr w:rsidR="00AE485B" w14:paraId="4C841D19" w14:textId="3C69148E" w:rsidTr="00AE485B">
        <w:tc>
          <w:tcPr>
            <w:tcW w:w="1214" w:type="dxa"/>
          </w:tcPr>
          <w:p w14:paraId="41FADAD9" w14:textId="6FADF64A" w:rsidR="00AE485B" w:rsidRPr="00A344AB" w:rsidRDefault="00AE485B">
            <w:r>
              <w:lastRenderedPageBreak/>
              <w:t>14.111</w:t>
            </w:r>
          </w:p>
        </w:tc>
        <w:tc>
          <w:tcPr>
            <w:tcW w:w="2574" w:type="dxa"/>
            <w:vMerge/>
          </w:tcPr>
          <w:p w14:paraId="4FAA8428" w14:textId="77777777" w:rsidR="00AE485B" w:rsidRDefault="00AE485B" w:rsidP="002778B6">
            <w:pPr>
              <w:jc w:val="left"/>
              <w:rPr>
                <w:lang w:val="en-GB"/>
              </w:rPr>
            </w:pPr>
          </w:p>
        </w:tc>
        <w:tc>
          <w:tcPr>
            <w:tcW w:w="4432" w:type="dxa"/>
          </w:tcPr>
          <w:p w14:paraId="5B3BC719" w14:textId="2DB3CC6F" w:rsidR="00AE485B" w:rsidRPr="00D6638C" w:rsidRDefault="00AA5FF6" w:rsidP="00D6638C">
            <w:pPr>
              <w:autoSpaceDN/>
              <w:jc w:val="left"/>
              <w:textAlignment w:val="auto"/>
              <w:rPr>
                <w:rFonts w:cs="Arial"/>
                <w:b/>
                <w:bCs/>
                <w:iCs/>
                <w:szCs w:val="20"/>
                <w:lang w:val="es-ES_tradnl"/>
              </w:rPr>
            </w:pPr>
            <w:r w:rsidRPr="00D6638C">
              <w:rPr>
                <w:rFonts w:cs="Arial"/>
                <w:iCs/>
                <w:szCs w:val="20"/>
                <w:lang w:val="es-ES_tradnl"/>
              </w:rPr>
              <w:t>Dirigido a las organizaciones no gubernamentales</w:t>
            </w:r>
          </w:p>
        </w:tc>
        <w:tc>
          <w:tcPr>
            <w:tcW w:w="5667" w:type="dxa"/>
          </w:tcPr>
          <w:p w14:paraId="056E088E" w14:textId="77777777" w:rsidR="00AA5FF6" w:rsidRPr="00450D38" w:rsidRDefault="00AA5FF6" w:rsidP="00D6638C">
            <w:pPr>
              <w:autoSpaceDN/>
              <w:ind w:left="456" w:hanging="456"/>
              <w:textAlignment w:val="auto"/>
              <w:rPr>
                <w:rFonts w:cs="Arial"/>
                <w:b/>
                <w:bCs/>
                <w:szCs w:val="20"/>
                <w:lang w:val="es-ES_tradnl"/>
              </w:rPr>
            </w:pPr>
            <w:r w:rsidRPr="00450D38">
              <w:rPr>
                <w:rFonts w:cs="Arial"/>
                <w:szCs w:val="20"/>
                <w:lang w:val="es-ES_tradnl"/>
              </w:rPr>
              <w:t xml:space="preserve">Se insta a las </w:t>
            </w:r>
            <w:r w:rsidRPr="00450D38">
              <w:rPr>
                <w:rFonts w:cs="Arial"/>
                <w:iCs/>
                <w:szCs w:val="20"/>
                <w:lang w:val="es-ES_tradnl"/>
              </w:rPr>
              <w:t xml:space="preserve">organizaciones no gubernamentales </w:t>
            </w:r>
            <w:r w:rsidRPr="00450D38">
              <w:rPr>
                <w:rFonts w:cs="Arial"/>
                <w:szCs w:val="20"/>
                <w:lang w:val="es-ES_tradnl"/>
              </w:rPr>
              <w:t>a</w:t>
            </w:r>
          </w:p>
          <w:p w14:paraId="694AD5F2" w14:textId="77777777" w:rsidR="00AA5FF6" w:rsidRPr="00450D38" w:rsidRDefault="00AA5FF6" w:rsidP="00D6638C">
            <w:pPr>
              <w:autoSpaceDN/>
              <w:ind w:left="456" w:hanging="456"/>
              <w:textAlignment w:val="auto"/>
              <w:rPr>
                <w:rFonts w:cs="Arial"/>
                <w:b/>
                <w:bCs/>
                <w:szCs w:val="20"/>
                <w:lang w:val="es-ES_tradnl"/>
              </w:rPr>
            </w:pPr>
          </w:p>
          <w:p w14:paraId="76FEA51D" w14:textId="77777777" w:rsidR="00AA5FF6" w:rsidRPr="00450D38" w:rsidRDefault="00AA5FF6" w:rsidP="000B548B">
            <w:pPr>
              <w:numPr>
                <w:ilvl w:val="0"/>
                <w:numId w:val="117"/>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trabajar junto a los Estados del área de distribución para proporcionar conocimientos técnicos y financiación para recoger y compartir los datos sobre las especies de peces migratorios de agua dulce transfronterizos, incluida la abundancia, la ecología piscícola y la degradación del hábitat actuales, sobre todo para aquellas especies que se encuentran en las listas rojas tanto nacionales como regionales o mundiales;</w:t>
            </w:r>
          </w:p>
          <w:p w14:paraId="22114193" w14:textId="77777777" w:rsidR="00AA5FF6" w:rsidRPr="00450D38" w:rsidRDefault="00AA5FF6" w:rsidP="00D6638C">
            <w:pPr>
              <w:autoSpaceDN/>
              <w:ind w:left="456" w:hanging="456"/>
              <w:contextualSpacing/>
              <w:textAlignment w:val="auto"/>
              <w:rPr>
                <w:rFonts w:cs="Arial"/>
                <w:b/>
                <w:bCs/>
                <w:szCs w:val="20"/>
                <w:lang w:val="es-ES_tradnl"/>
              </w:rPr>
            </w:pPr>
          </w:p>
          <w:p w14:paraId="0B0D5795" w14:textId="77777777" w:rsidR="00AA5FF6" w:rsidRPr="00450D38" w:rsidRDefault="00AA5FF6" w:rsidP="000B548B">
            <w:pPr>
              <w:numPr>
                <w:ilvl w:val="0"/>
                <w:numId w:val="117"/>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proporcionar conocimientos técnicos y fondos a los Estados del área de distribución para apoyar su investigación y el intercambio de datos; y</w:t>
            </w:r>
          </w:p>
          <w:p w14:paraId="19E5A4EE" w14:textId="77777777" w:rsidR="00AA5FF6" w:rsidRPr="00450D38" w:rsidRDefault="00AA5FF6" w:rsidP="00D6638C">
            <w:pPr>
              <w:pStyle w:val="ListParagraph"/>
              <w:ind w:left="456" w:hanging="456"/>
              <w:rPr>
                <w:rFonts w:cs="Arial"/>
                <w:b/>
                <w:bCs/>
                <w:szCs w:val="20"/>
                <w:lang w:val="es-ES_tradnl"/>
              </w:rPr>
            </w:pPr>
          </w:p>
          <w:p w14:paraId="264651A5" w14:textId="5D7F75D5" w:rsidR="00AE485B" w:rsidRPr="00450D38" w:rsidRDefault="00AA5FF6" w:rsidP="000B548B">
            <w:pPr>
              <w:numPr>
                <w:ilvl w:val="0"/>
                <w:numId w:val="117"/>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promover la concienciación sobre el estado de conservación de los peces de agua dulce incluidos en las listas de la CMS.</w:t>
            </w:r>
          </w:p>
        </w:tc>
      </w:tr>
      <w:tr w:rsidR="00AE485B" w14:paraId="7270C6DD" w14:textId="72B6FA69" w:rsidTr="00AE485B">
        <w:tc>
          <w:tcPr>
            <w:tcW w:w="1214" w:type="dxa"/>
          </w:tcPr>
          <w:p w14:paraId="1BACC2C0" w14:textId="1447E7AE" w:rsidR="00AE485B" w:rsidRPr="00A344AB" w:rsidRDefault="00AE485B">
            <w:r>
              <w:t>14.112</w:t>
            </w:r>
          </w:p>
        </w:tc>
        <w:tc>
          <w:tcPr>
            <w:tcW w:w="2574" w:type="dxa"/>
            <w:vMerge/>
          </w:tcPr>
          <w:p w14:paraId="4DB7F16D" w14:textId="77777777" w:rsidR="00AE485B" w:rsidRDefault="00AE485B" w:rsidP="002778B6">
            <w:pPr>
              <w:jc w:val="left"/>
              <w:rPr>
                <w:lang w:val="en-GB"/>
              </w:rPr>
            </w:pPr>
          </w:p>
        </w:tc>
        <w:tc>
          <w:tcPr>
            <w:tcW w:w="4432" w:type="dxa"/>
          </w:tcPr>
          <w:p w14:paraId="241A60FA" w14:textId="362EA4C3" w:rsidR="00AE485B" w:rsidRPr="00D6638C" w:rsidRDefault="00AA5FF6" w:rsidP="00D6638C">
            <w:pPr>
              <w:autoSpaceDN/>
              <w:jc w:val="left"/>
              <w:textAlignment w:val="auto"/>
              <w:rPr>
                <w:rFonts w:cs="Arial"/>
                <w:b/>
                <w:bCs/>
                <w:iCs/>
                <w:szCs w:val="20"/>
                <w:lang w:val="es-ES_tradnl"/>
              </w:rPr>
            </w:pPr>
            <w:r w:rsidRPr="00D6638C">
              <w:rPr>
                <w:rFonts w:cs="Arial"/>
                <w:iCs/>
                <w:szCs w:val="20"/>
                <w:lang w:val="es-ES_tradnl"/>
              </w:rPr>
              <w:t>Dirigido al Consejo Científico</w:t>
            </w:r>
          </w:p>
        </w:tc>
        <w:tc>
          <w:tcPr>
            <w:tcW w:w="5667" w:type="dxa"/>
          </w:tcPr>
          <w:p w14:paraId="0B1C0400" w14:textId="77777777" w:rsidR="00AA5FF6" w:rsidRPr="00450D38" w:rsidRDefault="00AA5FF6" w:rsidP="00450D38">
            <w:pPr>
              <w:autoSpaceDN/>
              <w:textAlignment w:val="auto"/>
              <w:rPr>
                <w:rFonts w:cs="Arial"/>
                <w:b/>
                <w:bCs/>
                <w:szCs w:val="20"/>
                <w:lang w:val="es-ES_tradnl"/>
              </w:rPr>
            </w:pPr>
            <w:r w:rsidRPr="00450D38">
              <w:rPr>
                <w:rFonts w:cs="Arial"/>
                <w:szCs w:val="20"/>
                <w:lang w:val="es-ES_tradnl"/>
              </w:rPr>
              <w:t>Se solicita al Consejo Científico, sujeto a la disponibilidad de recursos externos:</w:t>
            </w:r>
          </w:p>
          <w:p w14:paraId="4CD23C9B" w14:textId="77777777" w:rsidR="00AA5FF6" w:rsidRPr="00450D38" w:rsidRDefault="00AA5FF6" w:rsidP="00D6638C">
            <w:pPr>
              <w:autoSpaceDN/>
              <w:ind w:left="456" w:hanging="456"/>
              <w:textAlignment w:val="auto"/>
              <w:rPr>
                <w:rFonts w:cs="Arial"/>
                <w:b/>
                <w:bCs/>
                <w:szCs w:val="20"/>
                <w:lang w:val="es-ES_tradnl"/>
              </w:rPr>
            </w:pPr>
          </w:p>
          <w:p w14:paraId="386BE086" w14:textId="77777777" w:rsidR="00AA5FF6" w:rsidRPr="00450D38" w:rsidRDefault="00AA5FF6" w:rsidP="000B548B">
            <w:pPr>
              <w:numPr>
                <w:ilvl w:val="0"/>
                <w:numId w:val="118"/>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actualizar el examen de los peces de agua dulce que figura en UNEP/CMS/Inf.10.33;</w:t>
            </w:r>
          </w:p>
          <w:p w14:paraId="1D9142D5" w14:textId="77777777" w:rsidR="00AA5FF6" w:rsidRPr="00450D38" w:rsidRDefault="00AA5FF6" w:rsidP="00D6638C">
            <w:pPr>
              <w:autoSpaceDN/>
              <w:ind w:left="456" w:hanging="456"/>
              <w:contextualSpacing/>
              <w:textAlignment w:val="auto"/>
              <w:rPr>
                <w:rFonts w:cs="Arial"/>
                <w:b/>
                <w:bCs/>
                <w:szCs w:val="20"/>
                <w:lang w:val="es-ES_tradnl"/>
              </w:rPr>
            </w:pPr>
          </w:p>
          <w:p w14:paraId="68BDAA29" w14:textId="77777777" w:rsidR="00AA5FF6" w:rsidRPr="00450D38" w:rsidRDefault="00AA5FF6" w:rsidP="000B548B">
            <w:pPr>
              <w:numPr>
                <w:ilvl w:val="0"/>
                <w:numId w:val="118"/>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asesorar sobre la elaboración de un plan de acción de especies múltiples para los peces de agua dulce con el fin de hacer frente a las principales amenazas para este grupo de especies; y</w:t>
            </w:r>
          </w:p>
          <w:p w14:paraId="4F35DD5B" w14:textId="77777777" w:rsidR="00AA5FF6" w:rsidRPr="00450D38" w:rsidRDefault="00AA5FF6" w:rsidP="00D6638C">
            <w:pPr>
              <w:pStyle w:val="ListParagraph"/>
              <w:ind w:left="456" w:hanging="456"/>
              <w:rPr>
                <w:rFonts w:cs="Arial"/>
                <w:b/>
                <w:bCs/>
                <w:szCs w:val="20"/>
                <w:lang w:val="es-ES_tradnl"/>
              </w:rPr>
            </w:pPr>
          </w:p>
          <w:p w14:paraId="70B17551" w14:textId="36CA0810" w:rsidR="00AE485B" w:rsidRPr="00450D38" w:rsidRDefault="00AA5FF6" w:rsidP="000B548B">
            <w:pPr>
              <w:numPr>
                <w:ilvl w:val="0"/>
                <w:numId w:val="118"/>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lastRenderedPageBreak/>
              <w:t>informar a la Conferencia de las Partes en su 15ª reunión sobre los progresos realizados en la aplicación de la presente decisión.</w:t>
            </w:r>
          </w:p>
        </w:tc>
      </w:tr>
      <w:tr w:rsidR="00AE485B" w14:paraId="18C052DF" w14:textId="62EEA946" w:rsidTr="00AE485B">
        <w:tc>
          <w:tcPr>
            <w:tcW w:w="1214" w:type="dxa"/>
          </w:tcPr>
          <w:p w14:paraId="16FB1F8C" w14:textId="7F5F6E7C" w:rsidR="00AE485B" w:rsidRPr="00A344AB" w:rsidRDefault="00AE485B">
            <w:r>
              <w:lastRenderedPageBreak/>
              <w:t>14.113</w:t>
            </w:r>
          </w:p>
        </w:tc>
        <w:tc>
          <w:tcPr>
            <w:tcW w:w="2574" w:type="dxa"/>
            <w:vMerge/>
          </w:tcPr>
          <w:p w14:paraId="3AF5EBA4" w14:textId="77777777" w:rsidR="00AE485B" w:rsidRDefault="00AE485B" w:rsidP="002778B6">
            <w:pPr>
              <w:jc w:val="left"/>
              <w:rPr>
                <w:lang w:val="en-GB"/>
              </w:rPr>
            </w:pPr>
          </w:p>
        </w:tc>
        <w:tc>
          <w:tcPr>
            <w:tcW w:w="4432" w:type="dxa"/>
          </w:tcPr>
          <w:p w14:paraId="62E037B9" w14:textId="6ABA74C8" w:rsidR="00AE485B" w:rsidRPr="00D6638C" w:rsidRDefault="00AA5FF6" w:rsidP="00D6638C">
            <w:pPr>
              <w:autoSpaceDN/>
              <w:jc w:val="left"/>
              <w:textAlignment w:val="auto"/>
              <w:rPr>
                <w:rFonts w:cs="Arial"/>
                <w:b/>
                <w:bCs/>
                <w:iCs/>
                <w:szCs w:val="20"/>
                <w:lang w:val="es-ES_tradnl"/>
              </w:rPr>
            </w:pPr>
            <w:r w:rsidRPr="00D6638C">
              <w:rPr>
                <w:rFonts w:cs="Arial"/>
                <w:iCs/>
                <w:szCs w:val="20"/>
                <w:lang w:val="es-ES_tradnl"/>
              </w:rPr>
              <w:t>Dirigido a la Secretaría</w:t>
            </w:r>
          </w:p>
        </w:tc>
        <w:tc>
          <w:tcPr>
            <w:tcW w:w="5667" w:type="dxa"/>
          </w:tcPr>
          <w:p w14:paraId="17BBC6C3" w14:textId="77777777" w:rsidR="00AA5FF6" w:rsidRPr="00880143" w:rsidRDefault="00AA5FF6" w:rsidP="00450D38">
            <w:pPr>
              <w:autoSpaceDN/>
              <w:textAlignment w:val="auto"/>
              <w:rPr>
                <w:rFonts w:cs="Arial"/>
                <w:szCs w:val="20"/>
                <w:lang w:val="es-ES_tradnl"/>
              </w:rPr>
            </w:pPr>
            <w:r w:rsidRPr="00450D38">
              <w:rPr>
                <w:rFonts w:cs="Arial"/>
                <w:szCs w:val="20"/>
                <w:lang w:val="es-ES_tradnl"/>
              </w:rPr>
              <w:t>La Secretaría, sujeta a la disponibilidad de recursos externos, deberá:</w:t>
            </w:r>
          </w:p>
          <w:p w14:paraId="19C4DBAB" w14:textId="77777777" w:rsidR="00AA5FF6" w:rsidRPr="00880143" w:rsidRDefault="00AA5FF6" w:rsidP="00D6638C">
            <w:pPr>
              <w:autoSpaceDN/>
              <w:ind w:left="456" w:hanging="456"/>
              <w:textAlignment w:val="auto"/>
              <w:rPr>
                <w:rFonts w:cs="Arial"/>
                <w:szCs w:val="20"/>
                <w:lang w:val="es-ES_tradnl"/>
              </w:rPr>
            </w:pPr>
          </w:p>
          <w:p w14:paraId="302BE4C5" w14:textId="77777777" w:rsidR="00AA5FF6" w:rsidRPr="00880143" w:rsidRDefault="00AA5FF6" w:rsidP="000B548B">
            <w:pPr>
              <w:pStyle w:val="paragraph"/>
              <w:numPr>
                <w:ilvl w:val="0"/>
                <w:numId w:val="119"/>
              </w:numPr>
              <w:tabs>
                <w:tab w:val="clear" w:pos="720"/>
              </w:tabs>
              <w:spacing w:before="0" w:beforeAutospacing="0" w:after="0" w:afterAutospacing="0"/>
              <w:ind w:left="456" w:hanging="456"/>
              <w:jc w:val="both"/>
              <w:textAlignment w:val="baseline"/>
              <w:rPr>
                <w:rStyle w:val="normaltextrun"/>
                <w:rFonts w:ascii="Arial" w:eastAsiaTheme="majorEastAsia" w:hAnsi="Arial" w:cs="Arial"/>
                <w:b w:val="0"/>
                <w:bCs w:val="0"/>
                <w:sz w:val="20"/>
                <w:szCs w:val="20"/>
                <w:lang w:val="es-ES_tradnl"/>
              </w:rPr>
            </w:pPr>
            <w:r w:rsidRPr="00880143">
              <w:rPr>
                <w:rStyle w:val="normaltextrun"/>
                <w:rFonts w:ascii="Arial" w:eastAsiaTheme="majorEastAsia" w:hAnsi="Arial" w:cs="Arial"/>
                <w:b w:val="0"/>
                <w:bCs w:val="0"/>
                <w:sz w:val="20"/>
                <w:szCs w:val="20"/>
                <w:lang w:val="es-ES_tradnl"/>
              </w:rPr>
              <w:t>apoyar al Consejo Científico en el desarrollo de los informes descritos en la Decisión 14.112;</w:t>
            </w:r>
          </w:p>
          <w:p w14:paraId="1EF43581" w14:textId="77777777" w:rsidR="00AA5FF6" w:rsidRPr="00880143" w:rsidRDefault="00AA5FF6" w:rsidP="00D6638C">
            <w:pPr>
              <w:pStyle w:val="paragraph"/>
              <w:spacing w:before="0" w:beforeAutospacing="0" w:after="0" w:afterAutospacing="0"/>
              <w:ind w:left="456" w:hanging="456"/>
              <w:jc w:val="both"/>
              <w:textAlignment w:val="baseline"/>
              <w:rPr>
                <w:rStyle w:val="normaltextrun"/>
                <w:rFonts w:ascii="Arial" w:eastAsiaTheme="majorEastAsia" w:hAnsi="Arial" w:cs="Arial"/>
                <w:b w:val="0"/>
                <w:bCs w:val="0"/>
                <w:sz w:val="20"/>
                <w:szCs w:val="20"/>
                <w:lang w:val="es-ES_tradnl"/>
              </w:rPr>
            </w:pPr>
          </w:p>
          <w:p w14:paraId="19B56AD6" w14:textId="77777777" w:rsidR="00AA5FF6" w:rsidRPr="00880143" w:rsidRDefault="00AA5FF6" w:rsidP="000B548B">
            <w:pPr>
              <w:pStyle w:val="paragraph"/>
              <w:numPr>
                <w:ilvl w:val="0"/>
                <w:numId w:val="119"/>
              </w:numPr>
              <w:tabs>
                <w:tab w:val="clear" w:pos="720"/>
              </w:tabs>
              <w:spacing w:before="0" w:beforeAutospacing="0" w:after="0" w:afterAutospacing="0"/>
              <w:ind w:left="456" w:hanging="456"/>
              <w:jc w:val="both"/>
              <w:textAlignment w:val="baseline"/>
              <w:rPr>
                <w:rFonts w:ascii="Arial" w:hAnsi="Arial" w:cs="Arial"/>
                <w:b w:val="0"/>
                <w:bCs w:val="0"/>
                <w:sz w:val="20"/>
                <w:szCs w:val="20"/>
                <w:lang w:val="es-ES_tradnl"/>
              </w:rPr>
            </w:pPr>
            <w:r w:rsidRPr="00880143">
              <w:rPr>
                <w:rStyle w:val="normaltextrun"/>
                <w:rFonts w:ascii="Arial" w:eastAsiaTheme="majorEastAsia" w:hAnsi="Arial" w:cs="Arial"/>
                <w:b w:val="0"/>
                <w:bCs w:val="0"/>
                <w:sz w:val="20"/>
                <w:szCs w:val="20"/>
                <w:lang w:val="es-ES_tradnl"/>
              </w:rPr>
              <w:t>proporcionar apoyo técnico a las Partes para la ejecución de las actividades descritas en la Decisión 14.110; y</w:t>
            </w:r>
          </w:p>
          <w:p w14:paraId="5FD04678" w14:textId="77777777" w:rsidR="00AA5FF6" w:rsidRPr="00880143" w:rsidRDefault="00AA5FF6" w:rsidP="00D6638C">
            <w:pPr>
              <w:pStyle w:val="ListParagraph"/>
              <w:ind w:left="456" w:hanging="456"/>
              <w:rPr>
                <w:rStyle w:val="normaltextrun"/>
                <w:rFonts w:cs="Arial"/>
                <w:szCs w:val="20"/>
                <w:lang w:val="es-ES_tradnl"/>
              </w:rPr>
            </w:pPr>
          </w:p>
          <w:p w14:paraId="78E0BE37" w14:textId="6489083D" w:rsidR="00AE485B" w:rsidRPr="00450D38" w:rsidRDefault="00AA5FF6" w:rsidP="000B548B">
            <w:pPr>
              <w:pStyle w:val="paragraph"/>
              <w:numPr>
                <w:ilvl w:val="0"/>
                <w:numId w:val="119"/>
              </w:numPr>
              <w:tabs>
                <w:tab w:val="clear" w:pos="720"/>
              </w:tabs>
              <w:spacing w:before="0" w:beforeAutospacing="0" w:after="0" w:afterAutospacing="0"/>
              <w:ind w:left="456" w:hanging="456"/>
              <w:jc w:val="both"/>
              <w:textAlignment w:val="baseline"/>
              <w:rPr>
                <w:rFonts w:ascii="Arial" w:hAnsi="Arial" w:cs="Arial"/>
                <w:sz w:val="20"/>
                <w:szCs w:val="20"/>
                <w:lang w:val="es-ES_tradnl"/>
              </w:rPr>
            </w:pPr>
            <w:r w:rsidRPr="00880143">
              <w:rPr>
                <w:rStyle w:val="normaltextrun"/>
                <w:rFonts w:ascii="Arial" w:eastAsiaTheme="majorEastAsia" w:hAnsi="Arial" w:cs="Arial"/>
                <w:b w:val="0"/>
                <w:bCs w:val="0"/>
                <w:sz w:val="20"/>
                <w:szCs w:val="20"/>
                <w:lang w:val="es-ES_tradnl"/>
              </w:rPr>
              <w:t xml:space="preserve">elaborar y difundir directrices y herramientas de gestión pertinentes </w:t>
            </w:r>
            <w:r w:rsidRPr="00880143">
              <w:rPr>
                <w:rStyle w:val="eop"/>
                <w:rFonts w:ascii="Arial" w:hAnsi="Arial" w:cs="Arial"/>
                <w:b w:val="0"/>
                <w:bCs w:val="0"/>
                <w:sz w:val="20"/>
                <w:szCs w:val="20"/>
                <w:lang w:val="es-ES_tradnl"/>
              </w:rPr>
              <w:t>que soliciten las Partes.</w:t>
            </w:r>
          </w:p>
        </w:tc>
      </w:tr>
      <w:tr w:rsidR="00AE485B" w14:paraId="0E6027EC" w14:textId="60EE3160" w:rsidTr="00AE485B">
        <w:tc>
          <w:tcPr>
            <w:tcW w:w="1214" w:type="dxa"/>
          </w:tcPr>
          <w:p w14:paraId="0CC8B930" w14:textId="0C5B9995" w:rsidR="00AE485B" w:rsidRPr="00A344AB" w:rsidRDefault="00AE485B">
            <w:r>
              <w:t>14.114</w:t>
            </w:r>
          </w:p>
        </w:tc>
        <w:tc>
          <w:tcPr>
            <w:tcW w:w="2574" w:type="dxa"/>
            <w:vMerge w:val="restart"/>
          </w:tcPr>
          <w:p w14:paraId="0B751DE3" w14:textId="6B7EC9D9" w:rsidR="00AE485B" w:rsidRPr="00097C03" w:rsidRDefault="00097C03" w:rsidP="00B8171A">
            <w:pPr>
              <w:pStyle w:val="Heading2"/>
              <w:rPr>
                <w:b/>
                <w:lang w:val="es-ES"/>
              </w:rPr>
            </w:pPr>
            <w:bookmarkStart w:id="41" w:name="_Toc162443112"/>
            <w:r>
              <w:rPr>
                <w:lang w:val="es-ES"/>
              </w:rPr>
              <w:t>Im</w:t>
            </w:r>
            <w:r w:rsidRPr="005D0CE2">
              <w:rPr>
                <w:lang w:val="es-ES"/>
              </w:rPr>
              <w:t xml:space="preserve">plementación </w:t>
            </w:r>
            <w:r>
              <w:rPr>
                <w:lang w:val="es-ES"/>
              </w:rPr>
              <w:t>d</w:t>
            </w:r>
            <w:r w:rsidRPr="005D0CE2">
              <w:rPr>
                <w:lang w:val="es-ES"/>
              </w:rPr>
              <w:t xml:space="preserve">e </w:t>
            </w:r>
            <w:r>
              <w:rPr>
                <w:lang w:val="es-ES"/>
              </w:rPr>
              <w:t>l</w:t>
            </w:r>
            <w:r w:rsidRPr="005D0CE2">
              <w:rPr>
                <w:lang w:val="es-ES"/>
              </w:rPr>
              <w:t xml:space="preserve">a Inclusión </w:t>
            </w:r>
            <w:r>
              <w:rPr>
                <w:lang w:val="es-ES"/>
              </w:rPr>
              <w:t>e</w:t>
            </w:r>
            <w:r w:rsidRPr="005D0CE2">
              <w:rPr>
                <w:lang w:val="es-ES"/>
              </w:rPr>
              <w:t xml:space="preserve">n </w:t>
            </w:r>
            <w:r>
              <w:rPr>
                <w:lang w:val="es-ES"/>
              </w:rPr>
              <w:t>e</w:t>
            </w:r>
            <w:r w:rsidRPr="005D0CE2">
              <w:rPr>
                <w:lang w:val="es-ES"/>
              </w:rPr>
              <w:t xml:space="preserve">l Apéndice I </w:t>
            </w:r>
            <w:r>
              <w:rPr>
                <w:lang w:val="es-ES"/>
              </w:rPr>
              <w:t>d</w:t>
            </w:r>
            <w:r w:rsidRPr="005D0CE2">
              <w:rPr>
                <w:lang w:val="es-ES"/>
              </w:rPr>
              <w:t xml:space="preserve">e </w:t>
            </w:r>
            <w:r>
              <w:rPr>
                <w:lang w:val="es-ES"/>
              </w:rPr>
              <w:t>l</w:t>
            </w:r>
            <w:r w:rsidRPr="005D0CE2">
              <w:rPr>
                <w:lang w:val="es-ES"/>
              </w:rPr>
              <w:t>a C</w:t>
            </w:r>
            <w:r>
              <w:rPr>
                <w:lang w:val="es-ES"/>
              </w:rPr>
              <w:t>MS</w:t>
            </w:r>
            <w:r w:rsidRPr="005D0CE2">
              <w:rPr>
                <w:lang w:val="es-ES"/>
              </w:rPr>
              <w:t xml:space="preserve"> </w:t>
            </w:r>
            <w:r>
              <w:rPr>
                <w:lang w:val="es-ES"/>
              </w:rPr>
              <w:t>p</w:t>
            </w:r>
            <w:r w:rsidRPr="005D0CE2">
              <w:rPr>
                <w:lang w:val="es-ES"/>
              </w:rPr>
              <w:t xml:space="preserve">ara </w:t>
            </w:r>
            <w:r>
              <w:rPr>
                <w:lang w:val="es-ES"/>
              </w:rPr>
              <w:t>e</w:t>
            </w:r>
            <w:r w:rsidRPr="005D0CE2">
              <w:rPr>
                <w:lang w:val="es-ES"/>
              </w:rPr>
              <w:t>l</w:t>
            </w:r>
            <w:r>
              <w:rPr>
                <w:lang w:val="es-ES"/>
              </w:rPr>
              <w:t xml:space="preserve"> </w:t>
            </w:r>
            <w:r w:rsidRPr="005D0CE2">
              <w:rPr>
                <w:lang w:val="es-ES"/>
              </w:rPr>
              <w:t xml:space="preserve">Tiburón Oceánico </w:t>
            </w:r>
            <w:r w:rsidRPr="005D0CE2">
              <w:rPr>
                <w:i/>
                <w:lang w:val="es-ES"/>
              </w:rPr>
              <w:t>(</w:t>
            </w:r>
            <w:proofErr w:type="spellStart"/>
            <w:r w:rsidRPr="005D0CE2">
              <w:rPr>
                <w:i/>
                <w:lang w:val="es-ES"/>
              </w:rPr>
              <w:t>Carcharhinus</w:t>
            </w:r>
            <w:proofErr w:type="spellEnd"/>
            <w:r w:rsidRPr="005D0CE2">
              <w:rPr>
                <w:i/>
                <w:lang w:val="es-ES"/>
              </w:rPr>
              <w:t xml:space="preserve"> </w:t>
            </w:r>
            <w:proofErr w:type="spellStart"/>
            <w:r>
              <w:rPr>
                <w:i/>
                <w:lang w:val="es-ES"/>
              </w:rPr>
              <w:t>l</w:t>
            </w:r>
            <w:r w:rsidRPr="005D0CE2">
              <w:rPr>
                <w:i/>
                <w:lang w:val="es-ES"/>
              </w:rPr>
              <w:t>ongimanus</w:t>
            </w:r>
            <w:proofErr w:type="spellEnd"/>
            <w:r w:rsidRPr="005D0CE2">
              <w:rPr>
                <w:lang w:val="es-ES"/>
              </w:rPr>
              <w:t>)</w:t>
            </w:r>
            <w:bookmarkEnd w:id="41"/>
          </w:p>
        </w:tc>
        <w:tc>
          <w:tcPr>
            <w:tcW w:w="4432" w:type="dxa"/>
          </w:tcPr>
          <w:p w14:paraId="36BC408F" w14:textId="7E58750A" w:rsidR="00AE485B" w:rsidRPr="00D6638C" w:rsidRDefault="00AA5FF6" w:rsidP="00D6638C">
            <w:pPr>
              <w:autoSpaceDN/>
              <w:jc w:val="left"/>
              <w:textAlignment w:val="auto"/>
              <w:rPr>
                <w:rFonts w:eastAsia="Arial" w:cs="Arial"/>
                <w:b/>
                <w:bCs/>
                <w:iCs/>
                <w:szCs w:val="20"/>
                <w:lang w:val="es-ES"/>
              </w:rPr>
            </w:pPr>
            <w:r w:rsidRPr="00D6638C">
              <w:rPr>
                <w:rFonts w:eastAsia="Arial" w:cs="Arial"/>
                <w:iCs/>
                <w:szCs w:val="20"/>
                <w:lang w:val="es-ES"/>
              </w:rPr>
              <w:t xml:space="preserve">Dirigido a las Partes </w:t>
            </w:r>
          </w:p>
        </w:tc>
        <w:tc>
          <w:tcPr>
            <w:tcW w:w="5667" w:type="dxa"/>
          </w:tcPr>
          <w:p w14:paraId="2CE91135" w14:textId="2256F3EB" w:rsidR="00AE485B" w:rsidRPr="00450D38" w:rsidRDefault="00AA5FF6" w:rsidP="00880143">
            <w:pPr>
              <w:autoSpaceDN/>
              <w:spacing w:line="240" w:lineRule="auto"/>
              <w:textAlignment w:val="auto"/>
              <w:rPr>
                <w:rFonts w:eastAsia="Arial" w:cs="Arial"/>
                <w:b/>
                <w:bCs/>
                <w:szCs w:val="20"/>
                <w:lang w:val="es-ES"/>
              </w:rPr>
            </w:pPr>
            <w:r w:rsidRPr="00450D38">
              <w:rPr>
                <w:rFonts w:eastAsia="Arial" w:cs="Arial"/>
                <w:szCs w:val="20"/>
                <w:lang w:val="es-ES"/>
              </w:rPr>
              <w:t>Se solicita a las Partes que proporcionen a la Secretaría de la CMS información sobre sus medidas de gestión nacionales y regionales para el tiburón punta blanca oceánico antes de la 56ª Reunión del Comité Permanente, aclarando cómo cumplen los objetivos y obligaciones de la inclusión en el Apéndice I de la CMS.</w:t>
            </w:r>
          </w:p>
        </w:tc>
      </w:tr>
      <w:tr w:rsidR="00AE485B" w14:paraId="17CC2DBF" w14:textId="0445F639" w:rsidTr="00AE485B">
        <w:tc>
          <w:tcPr>
            <w:tcW w:w="1214" w:type="dxa"/>
          </w:tcPr>
          <w:p w14:paraId="7712738E" w14:textId="5CE7A9EF" w:rsidR="00AE485B" w:rsidRPr="00A344AB" w:rsidRDefault="00AE485B">
            <w:r>
              <w:t>14.115</w:t>
            </w:r>
          </w:p>
        </w:tc>
        <w:tc>
          <w:tcPr>
            <w:tcW w:w="2574" w:type="dxa"/>
            <w:vMerge/>
          </w:tcPr>
          <w:p w14:paraId="19E80832" w14:textId="77777777" w:rsidR="00AE485B" w:rsidRDefault="00AE485B" w:rsidP="002778B6">
            <w:pPr>
              <w:jc w:val="left"/>
              <w:rPr>
                <w:lang w:val="en-GB"/>
              </w:rPr>
            </w:pPr>
          </w:p>
        </w:tc>
        <w:tc>
          <w:tcPr>
            <w:tcW w:w="4432" w:type="dxa"/>
          </w:tcPr>
          <w:p w14:paraId="43901289" w14:textId="6291A68E" w:rsidR="00AE485B" w:rsidRPr="00D6638C" w:rsidRDefault="00AA5FF6" w:rsidP="00D6638C">
            <w:pPr>
              <w:autoSpaceDN/>
              <w:jc w:val="left"/>
              <w:textAlignment w:val="auto"/>
              <w:rPr>
                <w:rFonts w:eastAsia="Arial" w:cs="Arial"/>
                <w:b/>
                <w:bCs/>
                <w:iCs/>
                <w:szCs w:val="20"/>
                <w:lang w:val="es-ES"/>
              </w:rPr>
            </w:pPr>
            <w:r w:rsidRPr="00D6638C">
              <w:rPr>
                <w:rFonts w:eastAsia="Arial" w:cs="Arial"/>
                <w:iCs/>
                <w:szCs w:val="20"/>
                <w:lang w:val="es-ES"/>
              </w:rPr>
              <w:t>Dirigido al Comité Permanente</w:t>
            </w:r>
          </w:p>
        </w:tc>
        <w:tc>
          <w:tcPr>
            <w:tcW w:w="5667" w:type="dxa"/>
          </w:tcPr>
          <w:p w14:paraId="0B03A5A1" w14:textId="22DADA6F" w:rsidR="00AE485B" w:rsidRPr="00450D38" w:rsidRDefault="00AA5FF6" w:rsidP="00880143">
            <w:pPr>
              <w:autoSpaceDN/>
              <w:spacing w:line="240" w:lineRule="auto"/>
              <w:textAlignment w:val="auto"/>
              <w:rPr>
                <w:rFonts w:eastAsia="Arial" w:cs="Arial"/>
                <w:b/>
                <w:bCs/>
                <w:szCs w:val="20"/>
                <w:lang w:val="es-ES"/>
              </w:rPr>
            </w:pPr>
            <w:r w:rsidRPr="00450D38">
              <w:rPr>
                <w:rFonts w:eastAsia="Arial" w:cs="Arial"/>
                <w:szCs w:val="20"/>
                <w:lang w:val="es-ES"/>
              </w:rPr>
              <w:t>Se solicita al Comité Permanente que revise la recopilación de información proporcionada por la Secretaría en cumplimiento de la Decisión 14.116, y que informe sobre los avances y haga recomendaciones para acciones futuras a la Conferencia de las Partes en su 15.ª reunión.</w:t>
            </w:r>
          </w:p>
        </w:tc>
      </w:tr>
      <w:tr w:rsidR="00AE485B" w14:paraId="2B2AFDB5" w14:textId="25F5B874" w:rsidTr="00AE485B">
        <w:tc>
          <w:tcPr>
            <w:tcW w:w="1214" w:type="dxa"/>
          </w:tcPr>
          <w:p w14:paraId="763B49C4" w14:textId="3727ACD6" w:rsidR="00AE485B" w:rsidRPr="00A344AB" w:rsidRDefault="00AE485B">
            <w:r>
              <w:t>14.116</w:t>
            </w:r>
          </w:p>
        </w:tc>
        <w:tc>
          <w:tcPr>
            <w:tcW w:w="2574" w:type="dxa"/>
            <w:vMerge/>
          </w:tcPr>
          <w:p w14:paraId="5B89CB4E" w14:textId="77777777" w:rsidR="00AE485B" w:rsidRDefault="00AE485B" w:rsidP="002778B6">
            <w:pPr>
              <w:jc w:val="left"/>
              <w:rPr>
                <w:lang w:val="en-GB"/>
              </w:rPr>
            </w:pPr>
          </w:p>
        </w:tc>
        <w:tc>
          <w:tcPr>
            <w:tcW w:w="4432" w:type="dxa"/>
          </w:tcPr>
          <w:p w14:paraId="42A80A9E" w14:textId="6C0CBECA" w:rsidR="00AE485B" w:rsidRPr="00D6638C" w:rsidRDefault="00AA5FF6" w:rsidP="00D6638C">
            <w:pPr>
              <w:autoSpaceDN/>
              <w:jc w:val="left"/>
              <w:textAlignment w:val="auto"/>
              <w:rPr>
                <w:rFonts w:eastAsia="Arial" w:cs="Arial"/>
                <w:b/>
                <w:bCs/>
                <w:iCs/>
                <w:szCs w:val="20"/>
                <w:lang w:val="es-ES"/>
              </w:rPr>
            </w:pPr>
            <w:r w:rsidRPr="00D6638C">
              <w:rPr>
                <w:rFonts w:eastAsia="Arial" w:cs="Arial"/>
                <w:iCs/>
                <w:szCs w:val="20"/>
                <w:lang w:val="es-ES"/>
              </w:rPr>
              <w:t>Dirigido a la Secretaría</w:t>
            </w:r>
          </w:p>
        </w:tc>
        <w:tc>
          <w:tcPr>
            <w:tcW w:w="5667" w:type="dxa"/>
          </w:tcPr>
          <w:p w14:paraId="5542AD7B" w14:textId="33409ACB" w:rsidR="00AA5FF6" w:rsidRPr="00450D38" w:rsidRDefault="00AA5FF6" w:rsidP="00D6638C">
            <w:pPr>
              <w:autoSpaceDN/>
              <w:ind w:left="456" w:hanging="456"/>
              <w:textAlignment w:val="auto"/>
              <w:rPr>
                <w:rFonts w:eastAsia="Arial" w:cs="Arial"/>
                <w:b/>
                <w:bCs/>
                <w:szCs w:val="20"/>
                <w:lang w:val="es-ES"/>
              </w:rPr>
            </w:pPr>
            <w:r w:rsidRPr="00450D38">
              <w:rPr>
                <w:rFonts w:eastAsia="Arial" w:cs="Arial"/>
                <w:szCs w:val="20"/>
                <w:lang w:val="es-ES"/>
              </w:rPr>
              <w:t>Se solicita a la Secretaría:</w:t>
            </w:r>
          </w:p>
          <w:p w14:paraId="7A063BD2" w14:textId="77777777" w:rsidR="00AA5FF6" w:rsidRPr="00450D38" w:rsidRDefault="00AA5FF6" w:rsidP="00D6638C">
            <w:pPr>
              <w:autoSpaceDN/>
              <w:ind w:left="456" w:hanging="456"/>
              <w:textAlignment w:val="auto"/>
              <w:rPr>
                <w:rFonts w:eastAsia="Arial" w:cs="Arial"/>
                <w:b/>
                <w:bCs/>
                <w:szCs w:val="20"/>
                <w:lang w:val="es-ES"/>
              </w:rPr>
            </w:pPr>
          </w:p>
          <w:p w14:paraId="5C31D5F5" w14:textId="77777777" w:rsidR="00AA5FF6" w:rsidRPr="00450D38" w:rsidRDefault="00AA5FF6" w:rsidP="000B548B">
            <w:pPr>
              <w:numPr>
                <w:ilvl w:val="0"/>
                <w:numId w:val="29"/>
              </w:numPr>
              <w:suppressAutoHyphens/>
              <w:autoSpaceDN/>
              <w:spacing w:line="240" w:lineRule="auto"/>
              <w:ind w:left="456" w:hanging="456"/>
              <w:textAlignment w:val="auto"/>
              <w:rPr>
                <w:rFonts w:eastAsia="Arial" w:cs="Arial"/>
                <w:b/>
                <w:bCs/>
                <w:szCs w:val="20"/>
                <w:lang w:val="es-ES"/>
              </w:rPr>
            </w:pPr>
            <w:r w:rsidRPr="00450D38">
              <w:rPr>
                <w:rFonts w:eastAsia="Arial" w:cs="Arial"/>
                <w:szCs w:val="20"/>
                <w:lang w:val="es-ES"/>
              </w:rPr>
              <w:t>emitir una notificación para solicitar información a las Partes en cumplimiento de la Decisión 14.114; y</w:t>
            </w:r>
          </w:p>
          <w:p w14:paraId="7EE9FCC7" w14:textId="77777777" w:rsidR="00AA5FF6" w:rsidRPr="00450D38" w:rsidRDefault="00AA5FF6" w:rsidP="00D6638C">
            <w:pPr>
              <w:autoSpaceDN/>
              <w:ind w:left="456" w:hanging="456"/>
              <w:textAlignment w:val="auto"/>
              <w:rPr>
                <w:rFonts w:eastAsia="Arial" w:cs="Arial"/>
                <w:b/>
                <w:bCs/>
                <w:szCs w:val="20"/>
                <w:lang w:val="es-ES"/>
              </w:rPr>
            </w:pPr>
          </w:p>
          <w:p w14:paraId="5EB1FF00" w14:textId="513D2EFE" w:rsidR="00AE485B" w:rsidRPr="00450D38" w:rsidRDefault="00AA5FF6" w:rsidP="000B548B">
            <w:pPr>
              <w:numPr>
                <w:ilvl w:val="0"/>
                <w:numId w:val="29"/>
              </w:numPr>
              <w:suppressAutoHyphens/>
              <w:autoSpaceDN/>
              <w:spacing w:line="240" w:lineRule="auto"/>
              <w:ind w:left="456" w:hanging="456"/>
              <w:textAlignment w:val="auto"/>
              <w:rPr>
                <w:rFonts w:eastAsia="Arial" w:cs="Arial"/>
                <w:b/>
                <w:bCs/>
                <w:szCs w:val="20"/>
                <w:lang w:val="es-ES"/>
              </w:rPr>
            </w:pPr>
            <w:r w:rsidRPr="00450D38">
              <w:rPr>
                <w:rFonts w:eastAsia="Arial" w:cs="Arial"/>
                <w:szCs w:val="20"/>
                <w:lang w:val="es-ES"/>
              </w:rPr>
              <w:t>cotejar la información proporcionada por las Partes en respuesta a la Decisión 14.114, y transmita esta información antes del 31 de mayo de 2024 para permitir su presentación al Comité Permanente para su revisión en su 56.</w:t>
            </w:r>
            <w:r w:rsidRPr="00450D38">
              <w:rPr>
                <w:rFonts w:eastAsia="Arial" w:cs="Arial"/>
                <w:szCs w:val="20"/>
                <w:vertAlign w:val="superscript"/>
                <w:lang w:val="es-ES"/>
              </w:rPr>
              <w:t>a </w:t>
            </w:r>
            <w:r w:rsidRPr="00450D38">
              <w:rPr>
                <w:rFonts w:eastAsia="Arial" w:cs="Arial"/>
                <w:szCs w:val="20"/>
                <w:lang w:val="es-ES"/>
              </w:rPr>
              <w:t xml:space="preserve">reunión. </w:t>
            </w:r>
          </w:p>
        </w:tc>
      </w:tr>
      <w:tr w:rsidR="00AE485B" w14:paraId="3A610A3F" w14:textId="6D907A10" w:rsidTr="00AE485B">
        <w:tc>
          <w:tcPr>
            <w:tcW w:w="1214" w:type="dxa"/>
          </w:tcPr>
          <w:p w14:paraId="63A7D534" w14:textId="272A6D1F" w:rsidR="00AE485B" w:rsidRPr="00A344AB" w:rsidRDefault="00AE485B">
            <w:r>
              <w:t>14.117</w:t>
            </w:r>
          </w:p>
        </w:tc>
        <w:tc>
          <w:tcPr>
            <w:tcW w:w="2574" w:type="dxa"/>
            <w:vMerge w:val="restart"/>
          </w:tcPr>
          <w:p w14:paraId="38AB1B29" w14:textId="0AFC3E0B" w:rsidR="00AE485B" w:rsidRPr="00097C03" w:rsidRDefault="00097C03" w:rsidP="00097C03">
            <w:pPr>
              <w:pStyle w:val="Heading2"/>
            </w:pPr>
            <w:bookmarkStart w:id="42" w:name="_Toc162443113"/>
            <w:r w:rsidRPr="00097C03">
              <w:t xml:space="preserve">Especies </w:t>
            </w:r>
            <w:r>
              <w:t>d</w:t>
            </w:r>
            <w:r w:rsidRPr="00097C03">
              <w:t xml:space="preserve">e Condrictios (Tiburones, Rayas </w:t>
            </w:r>
            <w:r>
              <w:t>y</w:t>
            </w:r>
            <w:r w:rsidRPr="00097C03">
              <w:t xml:space="preserve"> Quimeras)</w:t>
            </w:r>
            <w:bookmarkEnd w:id="42"/>
          </w:p>
        </w:tc>
        <w:tc>
          <w:tcPr>
            <w:tcW w:w="4432" w:type="dxa"/>
          </w:tcPr>
          <w:p w14:paraId="41070031" w14:textId="6AF8F625" w:rsidR="00AE485B" w:rsidRPr="00D6638C" w:rsidRDefault="00D65852" w:rsidP="00D6638C">
            <w:pPr>
              <w:jc w:val="left"/>
              <w:rPr>
                <w:rFonts w:cs="Arial"/>
                <w:b/>
                <w:bCs/>
                <w:iCs/>
                <w:szCs w:val="20"/>
              </w:rPr>
            </w:pPr>
            <w:r w:rsidRPr="00D6638C">
              <w:rPr>
                <w:rFonts w:cs="Arial"/>
                <w:iCs/>
                <w:szCs w:val="20"/>
              </w:rPr>
              <w:t>Dirigido a las Partes</w:t>
            </w:r>
          </w:p>
        </w:tc>
        <w:tc>
          <w:tcPr>
            <w:tcW w:w="5667" w:type="dxa"/>
          </w:tcPr>
          <w:p w14:paraId="5AA7BA90" w14:textId="7890666F" w:rsidR="00AE485B" w:rsidRPr="00450D38" w:rsidRDefault="00D65852" w:rsidP="00450D38">
            <w:pPr>
              <w:rPr>
                <w:rFonts w:cs="Arial"/>
                <w:b/>
                <w:bCs/>
                <w:szCs w:val="20"/>
              </w:rPr>
            </w:pPr>
            <w:r w:rsidRPr="00450D38">
              <w:rPr>
                <w:rFonts w:cs="Arial"/>
                <w:szCs w:val="20"/>
              </w:rPr>
              <w:t xml:space="preserve">Se solicita a las Partes que revisen su legislación existente y promulguen nueva legislación, según proceda, con vistas a </w:t>
            </w:r>
            <w:r w:rsidRPr="00450D38">
              <w:rPr>
                <w:rFonts w:cs="Arial"/>
                <w:szCs w:val="20"/>
              </w:rPr>
              <w:lastRenderedPageBreak/>
              <w:t>abordar la prohibición de la captura de las especies de condrictios enumeradas en el Apéndice I.</w:t>
            </w:r>
          </w:p>
        </w:tc>
      </w:tr>
      <w:tr w:rsidR="00AE485B" w14:paraId="3D3DC94C" w14:textId="6FACFECD" w:rsidTr="00AE485B">
        <w:tc>
          <w:tcPr>
            <w:tcW w:w="1214" w:type="dxa"/>
          </w:tcPr>
          <w:p w14:paraId="211A7F78" w14:textId="62A71EBD" w:rsidR="00AE485B" w:rsidRPr="00A344AB" w:rsidRDefault="00AE485B">
            <w:r>
              <w:lastRenderedPageBreak/>
              <w:t>14.118</w:t>
            </w:r>
          </w:p>
        </w:tc>
        <w:tc>
          <w:tcPr>
            <w:tcW w:w="2574" w:type="dxa"/>
            <w:vMerge/>
          </w:tcPr>
          <w:p w14:paraId="1098DA8B" w14:textId="77777777" w:rsidR="00AE485B" w:rsidRPr="00C91849" w:rsidRDefault="00AE485B" w:rsidP="002778B6">
            <w:pPr>
              <w:jc w:val="left"/>
              <w:rPr>
                <w:lang w:val="en-GB"/>
              </w:rPr>
            </w:pPr>
          </w:p>
        </w:tc>
        <w:tc>
          <w:tcPr>
            <w:tcW w:w="4432" w:type="dxa"/>
          </w:tcPr>
          <w:p w14:paraId="29713B90" w14:textId="70D958F1" w:rsidR="00AE485B" w:rsidRPr="00D6638C" w:rsidRDefault="00D65852" w:rsidP="00D6638C">
            <w:pPr>
              <w:jc w:val="left"/>
              <w:rPr>
                <w:rFonts w:cs="Arial"/>
                <w:b/>
                <w:bCs/>
                <w:iCs/>
                <w:szCs w:val="20"/>
              </w:rPr>
            </w:pPr>
            <w:r w:rsidRPr="00D6638C">
              <w:rPr>
                <w:rFonts w:cs="Arial"/>
                <w:iCs/>
                <w:szCs w:val="20"/>
              </w:rPr>
              <w:t>Dirigido a la Secretaría</w:t>
            </w:r>
          </w:p>
        </w:tc>
        <w:tc>
          <w:tcPr>
            <w:tcW w:w="5667" w:type="dxa"/>
          </w:tcPr>
          <w:p w14:paraId="5AB7EC2B" w14:textId="5681EEE6" w:rsidR="00AE485B" w:rsidRPr="00450D38" w:rsidRDefault="00D65852" w:rsidP="00450D38">
            <w:pPr>
              <w:rPr>
                <w:rFonts w:cs="Arial"/>
                <w:b/>
                <w:bCs/>
                <w:szCs w:val="20"/>
              </w:rPr>
            </w:pPr>
            <w:r w:rsidRPr="00450D38">
              <w:rPr>
                <w:rFonts w:cs="Arial"/>
                <w:szCs w:val="20"/>
              </w:rPr>
              <w:t>La Secretaría deberá sujeto a la disponibilidad de recursos y en el contexto del Programa Legislativo Nacional; i. preparar materiales orientativos legislativos y leyes tipo; y ii. proporcionar asistencia técnica para ayudar a las Partes en la elaboración de una legislación nacional adecuada. para apoyar la puesta en marcha del artículo III (5) de la Convención en relación con la prohibición de la captura de las especies de condrictios enumeradas en el Apéndice I.</w:t>
            </w:r>
          </w:p>
        </w:tc>
      </w:tr>
      <w:tr w:rsidR="000E2F5B" w14:paraId="6A5613E1" w14:textId="77777777" w:rsidTr="000E2F5B">
        <w:tc>
          <w:tcPr>
            <w:tcW w:w="13887" w:type="dxa"/>
            <w:gridSpan w:val="4"/>
            <w:shd w:val="clear" w:color="auto" w:fill="DAE9F7" w:themeFill="text2" w:themeFillTint="1A"/>
          </w:tcPr>
          <w:p w14:paraId="78C9A1EE" w14:textId="6F63B279" w:rsidR="000E2F5B" w:rsidRPr="000E2F5B" w:rsidRDefault="000E2F5B" w:rsidP="000E2F5B">
            <w:pPr>
              <w:pStyle w:val="Heading1"/>
            </w:pPr>
            <w:bookmarkStart w:id="43" w:name="_Toc162443114"/>
            <w:r w:rsidRPr="000E2F5B">
              <w:t>Especies de aves</w:t>
            </w:r>
            <w:bookmarkEnd w:id="43"/>
          </w:p>
        </w:tc>
      </w:tr>
      <w:tr w:rsidR="00AE485B" w14:paraId="48133EC7" w14:textId="5CEC0476" w:rsidTr="00AE485B">
        <w:tc>
          <w:tcPr>
            <w:tcW w:w="1214" w:type="dxa"/>
          </w:tcPr>
          <w:p w14:paraId="3D4B14EA" w14:textId="70622C7D" w:rsidR="00AE485B" w:rsidRPr="00A344AB" w:rsidRDefault="00AE485B">
            <w:r>
              <w:t>14.119</w:t>
            </w:r>
          </w:p>
        </w:tc>
        <w:tc>
          <w:tcPr>
            <w:tcW w:w="2574" w:type="dxa"/>
            <w:vMerge w:val="restart"/>
          </w:tcPr>
          <w:p w14:paraId="046E178C" w14:textId="13B50580" w:rsidR="00AE485B" w:rsidRPr="00097C03" w:rsidRDefault="00097C03" w:rsidP="00097C03">
            <w:pPr>
              <w:pStyle w:val="Heading2"/>
              <w:rPr>
                <w:b/>
                <w:caps/>
                <w:lang w:val="es-ES"/>
              </w:rPr>
            </w:pPr>
            <w:bookmarkStart w:id="44" w:name="_Toc488999143"/>
            <w:bookmarkStart w:id="45" w:name="_Toc489001518"/>
            <w:bookmarkStart w:id="46" w:name="_Toc162443115"/>
            <w:r w:rsidRPr="00F221B8">
              <w:rPr>
                <w:lang w:val="es-ES"/>
              </w:rPr>
              <w:t xml:space="preserve">Grupo Operativo </w:t>
            </w:r>
            <w:r>
              <w:rPr>
                <w:lang w:val="es-ES"/>
              </w:rPr>
              <w:t>p</w:t>
            </w:r>
            <w:r w:rsidRPr="00F221B8">
              <w:rPr>
                <w:lang w:val="es-ES"/>
              </w:rPr>
              <w:t xml:space="preserve">ara Abordar </w:t>
            </w:r>
            <w:r>
              <w:rPr>
                <w:lang w:val="es-ES"/>
              </w:rPr>
              <w:t>l</w:t>
            </w:r>
            <w:r w:rsidRPr="00F221B8">
              <w:rPr>
                <w:lang w:val="es-ES"/>
              </w:rPr>
              <w:t xml:space="preserve">a Matanza, </w:t>
            </w:r>
            <w:r>
              <w:rPr>
                <w:lang w:val="es-ES"/>
              </w:rPr>
              <w:t>l</w:t>
            </w:r>
            <w:r w:rsidRPr="00F221B8">
              <w:rPr>
                <w:lang w:val="es-ES"/>
              </w:rPr>
              <w:t xml:space="preserve">a Captura </w:t>
            </w:r>
            <w:r>
              <w:rPr>
                <w:lang w:val="es-ES"/>
              </w:rPr>
              <w:t>y</w:t>
            </w:r>
            <w:r w:rsidRPr="00F221B8">
              <w:rPr>
                <w:lang w:val="es-ES"/>
              </w:rPr>
              <w:t xml:space="preserve"> </w:t>
            </w:r>
            <w:r>
              <w:rPr>
                <w:lang w:val="es-ES"/>
              </w:rPr>
              <w:t>e</w:t>
            </w:r>
            <w:r w:rsidRPr="00F221B8">
              <w:rPr>
                <w:lang w:val="es-ES"/>
              </w:rPr>
              <w:t xml:space="preserve">l Comercio Ilegal </w:t>
            </w:r>
            <w:r>
              <w:rPr>
                <w:lang w:val="es-ES"/>
              </w:rPr>
              <w:t>d</w:t>
            </w:r>
            <w:r w:rsidRPr="00F221B8">
              <w:rPr>
                <w:lang w:val="es-ES"/>
              </w:rPr>
              <w:t xml:space="preserve">e Aves Migratorias </w:t>
            </w:r>
            <w:r>
              <w:rPr>
                <w:lang w:val="es-ES"/>
              </w:rPr>
              <w:t>e</w:t>
            </w:r>
            <w:r w:rsidRPr="00F221B8">
              <w:rPr>
                <w:lang w:val="es-ES"/>
              </w:rPr>
              <w:t xml:space="preserve">n </w:t>
            </w:r>
            <w:r>
              <w:rPr>
                <w:lang w:val="es-ES"/>
              </w:rPr>
              <w:t>e</w:t>
            </w:r>
            <w:r w:rsidRPr="00F221B8">
              <w:rPr>
                <w:lang w:val="es-ES"/>
              </w:rPr>
              <w:t>l Mediterráneo (M</w:t>
            </w:r>
            <w:r>
              <w:rPr>
                <w:lang w:val="es-ES"/>
              </w:rPr>
              <w:t>IKT</w:t>
            </w:r>
            <w:r w:rsidRPr="00F221B8">
              <w:rPr>
                <w:lang w:val="es-ES"/>
              </w:rPr>
              <w:t>)</w:t>
            </w:r>
            <w:bookmarkEnd w:id="44"/>
            <w:bookmarkEnd w:id="45"/>
            <w:bookmarkEnd w:id="46"/>
          </w:p>
        </w:tc>
        <w:tc>
          <w:tcPr>
            <w:tcW w:w="4432" w:type="dxa"/>
          </w:tcPr>
          <w:p w14:paraId="38C6C534" w14:textId="1ED3E35E" w:rsidR="00AE485B" w:rsidRPr="00D6638C" w:rsidRDefault="00D65852" w:rsidP="00D6638C">
            <w:pPr>
              <w:suppressAutoHyphens/>
              <w:autoSpaceDN/>
              <w:spacing w:line="240" w:lineRule="auto"/>
              <w:jc w:val="left"/>
              <w:textAlignment w:val="auto"/>
              <w:rPr>
                <w:rFonts w:eastAsia="Calibri" w:cs="Arial"/>
                <w:b/>
                <w:bCs/>
                <w:iCs/>
                <w:kern w:val="0"/>
                <w:szCs w:val="20"/>
                <w:lang w:val="en-US"/>
                <w14:ligatures w14:val="none"/>
              </w:rPr>
            </w:pPr>
            <w:r w:rsidRPr="00D6638C">
              <w:rPr>
                <w:rFonts w:cs="Arial"/>
                <w:iCs/>
                <w:szCs w:val="20"/>
                <w:lang w:val="es-ES"/>
              </w:rPr>
              <w:t>Dirigido a las Partes</w:t>
            </w:r>
          </w:p>
        </w:tc>
        <w:tc>
          <w:tcPr>
            <w:tcW w:w="5667" w:type="dxa"/>
          </w:tcPr>
          <w:p w14:paraId="2B888738" w14:textId="77777777" w:rsidR="00D65852" w:rsidRPr="00450D38" w:rsidRDefault="00D65852" w:rsidP="00D6638C">
            <w:pPr>
              <w:autoSpaceDN/>
              <w:ind w:left="456" w:hanging="456"/>
              <w:textAlignment w:val="auto"/>
              <w:rPr>
                <w:rFonts w:cs="Arial"/>
                <w:b/>
                <w:bCs/>
                <w:iCs/>
                <w:szCs w:val="20"/>
                <w:lang w:val="es-ES"/>
              </w:rPr>
            </w:pPr>
            <w:r w:rsidRPr="00450D38">
              <w:rPr>
                <w:rFonts w:cs="Arial"/>
                <w:iCs/>
                <w:szCs w:val="20"/>
                <w:lang w:val="es-ES"/>
              </w:rPr>
              <w:t xml:space="preserve">Se invita a las Partes que son miembros del MIKT a: </w:t>
            </w:r>
          </w:p>
          <w:p w14:paraId="2FB8303C" w14:textId="77777777" w:rsidR="00D65852" w:rsidRPr="00450D38" w:rsidRDefault="00D65852" w:rsidP="00D6638C">
            <w:pPr>
              <w:autoSpaceDN/>
              <w:ind w:left="456" w:hanging="456"/>
              <w:textAlignment w:val="auto"/>
              <w:rPr>
                <w:rFonts w:cs="Arial"/>
                <w:b/>
                <w:bCs/>
                <w:iCs/>
                <w:szCs w:val="20"/>
                <w:lang w:val="es-ES"/>
              </w:rPr>
            </w:pPr>
          </w:p>
          <w:p w14:paraId="481F2CD0" w14:textId="77777777" w:rsidR="00D65852" w:rsidRPr="00450D38" w:rsidRDefault="00D65852" w:rsidP="000B548B">
            <w:pPr>
              <w:numPr>
                <w:ilvl w:val="0"/>
                <w:numId w:val="30"/>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utilizar de forma periódica el mecanismo de evaluación como herramienta nacional para autoevaluar los progresos realizados en la lucha contra la matanza ilegal de aves silvestres; y</w:t>
            </w:r>
          </w:p>
          <w:p w14:paraId="6F06F82F" w14:textId="77777777" w:rsidR="00D65852" w:rsidRPr="00450D38" w:rsidRDefault="00D65852" w:rsidP="00D6638C">
            <w:pPr>
              <w:autoSpaceDN/>
              <w:ind w:left="456" w:hanging="456"/>
              <w:contextualSpacing/>
              <w:textAlignment w:val="auto"/>
              <w:rPr>
                <w:rFonts w:cs="Arial"/>
                <w:b/>
                <w:bCs/>
                <w:iCs/>
                <w:szCs w:val="20"/>
                <w:lang w:val="es-ES"/>
              </w:rPr>
            </w:pPr>
          </w:p>
          <w:p w14:paraId="657410B6" w14:textId="4D141153" w:rsidR="00AE485B" w:rsidRPr="00450D38" w:rsidRDefault="00D65852" w:rsidP="000B548B">
            <w:pPr>
              <w:numPr>
                <w:ilvl w:val="0"/>
                <w:numId w:val="30"/>
              </w:numPr>
              <w:suppressAutoHyphens/>
              <w:autoSpaceDN/>
              <w:spacing w:line="240" w:lineRule="auto"/>
              <w:ind w:left="456" w:hanging="456"/>
              <w:contextualSpacing/>
              <w:textAlignment w:val="auto"/>
              <w:rPr>
                <w:rFonts w:cs="Arial"/>
                <w:b/>
                <w:bCs/>
                <w:iCs/>
                <w:szCs w:val="20"/>
                <w:lang w:val="es-ES"/>
              </w:rPr>
            </w:pPr>
            <w:r w:rsidRPr="00450D38">
              <w:rPr>
                <w:rFonts w:cs="Arial"/>
                <w:szCs w:val="20"/>
                <w:lang w:val="es-ES"/>
              </w:rPr>
              <w:t>proporcionar a la Secretaría, de forma voluntaria y en la medida de la disponibilidad y pertinencia de la información de los indicadores, la información solicitada en el mecanismo de evaluación, a efectos del debate en el MIKT y con el fin de facilitar el intercambio de información y mejores prácticas entre las Partes.</w:t>
            </w:r>
          </w:p>
        </w:tc>
      </w:tr>
      <w:tr w:rsidR="00AE485B" w14:paraId="41CD9716" w14:textId="30B1FAE6" w:rsidTr="00AE485B">
        <w:tc>
          <w:tcPr>
            <w:tcW w:w="1214" w:type="dxa"/>
          </w:tcPr>
          <w:p w14:paraId="04C8D68C" w14:textId="39FD10D0" w:rsidR="00AE485B" w:rsidRPr="00A344AB" w:rsidRDefault="00AE485B">
            <w:r>
              <w:t>14.120</w:t>
            </w:r>
          </w:p>
        </w:tc>
        <w:tc>
          <w:tcPr>
            <w:tcW w:w="2574" w:type="dxa"/>
            <w:vMerge/>
          </w:tcPr>
          <w:p w14:paraId="27DB775A" w14:textId="77777777" w:rsidR="00AE485B" w:rsidRDefault="00AE485B" w:rsidP="002778B6">
            <w:pPr>
              <w:jc w:val="left"/>
              <w:rPr>
                <w:lang w:val="en-GB"/>
              </w:rPr>
            </w:pPr>
          </w:p>
        </w:tc>
        <w:tc>
          <w:tcPr>
            <w:tcW w:w="4432" w:type="dxa"/>
          </w:tcPr>
          <w:p w14:paraId="51E68891" w14:textId="29558D5F"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 las Partes y a los Estados del área de distribución</w:t>
            </w:r>
          </w:p>
        </w:tc>
        <w:tc>
          <w:tcPr>
            <w:tcW w:w="5667" w:type="dxa"/>
          </w:tcPr>
          <w:p w14:paraId="36F308CC" w14:textId="1F9C126E" w:rsidR="00AE485B" w:rsidRPr="00450D38" w:rsidRDefault="00D65852" w:rsidP="00450D38">
            <w:pPr>
              <w:autoSpaceDN/>
              <w:textAlignment w:val="auto"/>
              <w:rPr>
                <w:rFonts w:cs="Arial"/>
                <w:b/>
                <w:bCs/>
                <w:szCs w:val="20"/>
                <w:lang w:val="es-ES"/>
              </w:rPr>
            </w:pPr>
            <w:r w:rsidRPr="00450D38">
              <w:rPr>
                <w:rFonts w:cs="Arial"/>
                <w:szCs w:val="20"/>
                <w:lang w:val="es-ES"/>
              </w:rPr>
              <w:t>Se invita a las Partes y a los estados del área de distribución a emprender revisiones nacionales de la producción, venta, uso y regulación del uso de redes de niebla y otras redes que se utilizan para atrapar ilegalmente aves silvestres, como aportación a la tarea dirigida al Consejo Científico sobre este asunto.</w:t>
            </w:r>
          </w:p>
        </w:tc>
      </w:tr>
      <w:tr w:rsidR="00AE485B" w14:paraId="253896CB" w14:textId="24A53947" w:rsidTr="00AE485B">
        <w:tc>
          <w:tcPr>
            <w:tcW w:w="1214" w:type="dxa"/>
          </w:tcPr>
          <w:p w14:paraId="2BC24D60" w14:textId="02E35855" w:rsidR="00AE485B" w:rsidRPr="00A344AB" w:rsidRDefault="00AE485B">
            <w:r>
              <w:t>14.121</w:t>
            </w:r>
          </w:p>
        </w:tc>
        <w:tc>
          <w:tcPr>
            <w:tcW w:w="2574" w:type="dxa"/>
            <w:vMerge/>
          </w:tcPr>
          <w:p w14:paraId="581F2082" w14:textId="77777777" w:rsidR="00AE485B" w:rsidRDefault="00AE485B" w:rsidP="002778B6">
            <w:pPr>
              <w:jc w:val="left"/>
              <w:rPr>
                <w:lang w:val="en-GB"/>
              </w:rPr>
            </w:pPr>
          </w:p>
        </w:tc>
        <w:tc>
          <w:tcPr>
            <w:tcW w:w="4432" w:type="dxa"/>
          </w:tcPr>
          <w:p w14:paraId="14E83966" w14:textId="1CFC5B10"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 las Partes, a las organizaciones intergubernamentales y no gubernamentales, y a otras</w:t>
            </w:r>
          </w:p>
        </w:tc>
        <w:tc>
          <w:tcPr>
            <w:tcW w:w="5667" w:type="dxa"/>
          </w:tcPr>
          <w:p w14:paraId="719310FD" w14:textId="33743999" w:rsidR="00AE485B" w:rsidRPr="00450D38" w:rsidRDefault="00D65852" w:rsidP="00450D38">
            <w:pPr>
              <w:tabs>
                <w:tab w:val="left" w:pos="900"/>
              </w:tabs>
              <w:autoSpaceDN/>
              <w:textAlignment w:val="auto"/>
              <w:rPr>
                <w:rFonts w:cs="Arial"/>
                <w:b/>
                <w:bCs/>
                <w:szCs w:val="20"/>
                <w:lang w:val="es-ES"/>
              </w:rPr>
            </w:pPr>
            <w:r w:rsidRPr="00450D38">
              <w:rPr>
                <w:rFonts w:cs="Arial"/>
                <w:szCs w:val="20"/>
                <w:lang w:val="es-ES"/>
              </w:rPr>
              <w:t xml:space="preserve">Se alienta a las Partes, a las organizaciones intergubernamentales y no gubernamentales y a otras entidades a que apliquen el Plan Estratégico de Roma 2020-2030: </w:t>
            </w:r>
            <w:r w:rsidRPr="00450D38">
              <w:rPr>
                <w:rFonts w:cs="Arial"/>
                <w:i/>
                <w:iCs/>
                <w:szCs w:val="20"/>
                <w:lang w:val="es-ES"/>
              </w:rPr>
              <w:t>Erradicación de la matanza, la captura y el comercio ilegal de aves silvestres en Europa y en la región mediterránea</w:t>
            </w:r>
            <w:r w:rsidRPr="00450D38">
              <w:rPr>
                <w:rFonts w:cs="Arial"/>
                <w:szCs w:val="20"/>
                <w:lang w:val="es-ES"/>
              </w:rPr>
              <w:t xml:space="preserve"> y el Plan de Trabajo del MIKT para 2021-2025.</w:t>
            </w:r>
          </w:p>
        </w:tc>
      </w:tr>
      <w:tr w:rsidR="00AE485B" w14:paraId="023CD109" w14:textId="31FF9C98" w:rsidTr="00AE485B">
        <w:tc>
          <w:tcPr>
            <w:tcW w:w="1214" w:type="dxa"/>
          </w:tcPr>
          <w:p w14:paraId="102553DE" w14:textId="051C77D7" w:rsidR="00AE485B" w:rsidRPr="00A344AB" w:rsidRDefault="00AE485B">
            <w:r>
              <w:lastRenderedPageBreak/>
              <w:t>14.122</w:t>
            </w:r>
          </w:p>
        </w:tc>
        <w:tc>
          <w:tcPr>
            <w:tcW w:w="2574" w:type="dxa"/>
            <w:vMerge/>
          </w:tcPr>
          <w:p w14:paraId="030F1457" w14:textId="77777777" w:rsidR="00AE485B" w:rsidRDefault="00AE485B" w:rsidP="002778B6">
            <w:pPr>
              <w:jc w:val="left"/>
              <w:rPr>
                <w:lang w:val="en-GB"/>
              </w:rPr>
            </w:pPr>
          </w:p>
        </w:tc>
        <w:tc>
          <w:tcPr>
            <w:tcW w:w="4432" w:type="dxa"/>
          </w:tcPr>
          <w:p w14:paraId="008D6F87" w14:textId="5BBDEA3B"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al Consejo Científico</w:t>
            </w:r>
          </w:p>
        </w:tc>
        <w:tc>
          <w:tcPr>
            <w:tcW w:w="5667" w:type="dxa"/>
          </w:tcPr>
          <w:p w14:paraId="36272F3D" w14:textId="7451E8D8" w:rsidR="00AE485B" w:rsidRPr="00450D38" w:rsidRDefault="00D65852" w:rsidP="00450D38">
            <w:pPr>
              <w:autoSpaceDN/>
              <w:textAlignment w:val="auto"/>
              <w:rPr>
                <w:rFonts w:cs="Arial"/>
                <w:b/>
                <w:bCs/>
                <w:szCs w:val="20"/>
                <w:lang w:val="es-ES"/>
              </w:rPr>
            </w:pPr>
            <w:r w:rsidRPr="00450D38">
              <w:rPr>
                <w:rFonts w:cs="Arial"/>
                <w:szCs w:val="20"/>
                <w:lang w:val="es-ES"/>
              </w:rPr>
              <w:t xml:space="preserve">Se solicita al Consejo Científico, sujeto a la disponibilidad de recursos externos, en coordinación con la Secretaría de la CMS, y conjuntamente con la Decisión 14.182 (a) </w:t>
            </w:r>
            <w:r w:rsidRPr="00450D38">
              <w:rPr>
                <w:rFonts w:cs="Arial"/>
                <w:i/>
                <w:iCs/>
                <w:szCs w:val="20"/>
                <w:lang w:val="es-ES"/>
              </w:rPr>
              <w:t>Captura ilegal y no sostenible de especies silvestre</w:t>
            </w:r>
            <w:r w:rsidRPr="00450D38">
              <w:rPr>
                <w:rFonts w:cs="Arial"/>
                <w:szCs w:val="20"/>
                <w:lang w:val="es-ES"/>
              </w:rPr>
              <w:t>, emprender una revisión científica sobre el alcance y escala de la matanza ilegal de aves, así como, su comercio ilegal en toda África subsahariana y en Asia central, para que las Partes, las herramientas políticas y las ONG puedan establecer las prioridades adecuadas para abordar el problema.</w:t>
            </w:r>
          </w:p>
        </w:tc>
      </w:tr>
      <w:tr w:rsidR="00AE485B" w14:paraId="34302CE1" w14:textId="184BFD98" w:rsidTr="00AE485B">
        <w:tc>
          <w:tcPr>
            <w:tcW w:w="1214" w:type="dxa"/>
          </w:tcPr>
          <w:p w14:paraId="672CE91A" w14:textId="4B73433F" w:rsidR="00AE485B" w:rsidRPr="00A344AB" w:rsidRDefault="00AE485B">
            <w:r>
              <w:t>14.123</w:t>
            </w:r>
          </w:p>
        </w:tc>
        <w:tc>
          <w:tcPr>
            <w:tcW w:w="2574" w:type="dxa"/>
            <w:vMerge/>
          </w:tcPr>
          <w:p w14:paraId="40F765B5" w14:textId="77777777" w:rsidR="00AE485B" w:rsidRDefault="00AE485B" w:rsidP="002778B6">
            <w:pPr>
              <w:jc w:val="left"/>
              <w:rPr>
                <w:lang w:val="en-GB"/>
              </w:rPr>
            </w:pPr>
          </w:p>
        </w:tc>
        <w:tc>
          <w:tcPr>
            <w:tcW w:w="4432" w:type="dxa"/>
          </w:tcPr>
          <w:p w14:paraId="05C90D37" w14:textId="101D06C7"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al Consejo Científico</w:t>
            </w:r>
          </w:p>
        </w:tc>
        <w:tc>
          <w:tcPr>
            <w:tcW w:w="5667" w:type="dxa"/>
          </w:tcPr>
          <w:p w14:paraId="6D4B6DA6" w14:textId="77777777" w:rsidR="00D65852" w:rsidRPr="00450D38" w:rsidRDefault="00D65852" w:rsidP="00450D38">
            <w:pPr>
              <w:autoSpaceDN/>
              <w:textAlignment w:val="auto"/>
              <w:rPr>
                <w:rFonts w:cs="Arial"/>
                <w:b/>
                <w:bCs/>
                <w:szCs w:val="20"/>
                <w:lang w:val="es-ES"/>
              </w:rPr>
            </w:pPr>
            <w:r w:rsidRPr="00450D38">
              <w:rPr>
                <w:rFonts w:cs="Arial"/>
                <w:szCs w:val="20"/>
                <w:lang w:val="es-ES"/>
              </w:rPr>
              <w:t>Se solicita al Consejo Científico que, en la medida de los posible, en cooperación con los órganos competentes de otros acuerdos multilaterales pertinentes sobre el medioambiente y, con sujeción a la disponibilidad de recursos, contribuya, según proceda, a un análisis de la situación mundial en materia de producción, venta, utilización y regulación del uso de redes de niebla y de otro tipo utilizadas para la captura de aves, lo que podrá incluir lo siguiente:</w:t>
            </w:r>
          </w:p>
          <w:p w14:paraId="01BA7431" w14:textId="77777777" w:rsidR="00D65852" w:rsidRPr="00450D38" w:rsidRDefault="00D65852" w:rsidP="00D6638C">
            <w:pPr>
              <w:autoSpaceDN/>
              <w:ind w:left="456" w:hanging="456"/>
              <w:textAlignment w:val="auto"/>
              <w:rPr>
                <w:rFonts w:cs="Arial"/>
                <w:b/>
                <w:bCs/>
                <w:iCs/>
                <w:szCs w:val="20"/>
                <w:lang w:val="es-ES"/>
              </w:rPr>
            </w:pPr>
          </w:p>
          <w:p w14:paraId="69082B14" w14:textId="77777777" w:rsidR="00D65852" w:rsidRPr="00450D38" w:rsidRDefault="00D65852" w:rsidP="000B548B">
            <w:pPr>
              <w:numPr>
                <w:ilvl w:val="0"/>
                <w:numId w:val="12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la recopilación de los datos sobre la escala mundial del uso de redes para la matanza, captura y comercio con aves, con el fin de apoyar una evaluación del componente ilegal y del impacto sobre las especies incluidas en la CMS;</w:t>
            </w:r>
          </w:p>
          <w:p w14:paraId="79698FB5" w14:textId="77777777" w:rsidR="00D65852" w:rsidRPr="00450D38" w:rsidRDefault="00D65852" w:rsidP="00D6638C">
            <w:pPr>
              <w:autoSpaceDN/>
              <w:ind w:left="456" w:hanging="456"/>
              <w:contextualSpacing/>
              <w:textAlignment w:val="auto"/>
              <w:rPr>
                <w:rFonts w:cs="Arial"/>
                <w:b/>
                <w:bCs/>
                <w:szCs w:val="20"/>
                <w:lang w:val="es-ES"/>
              </w:rPr>
            </w:pPr>
          </w:p>
          <w:p w14:paraId="61BB03BE" w14:textId="77777777" w:rsidR="00D65852" w:rsidRPr="00450D38" w:rsidRDefault="00D65852" w:rsidP="000B548B">
            <w:pPr>
              <w:numPr>
                <w:ilvl w:val="0"/>
                <w:numId w:val="12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la identificación de los lugares donde se fabrican y venden las redes de niebla, incluso aprovechando la información de los sistemas de anillamiento existentes, como EURING y otros similares que hay en otras regiones;</w:t>
            </w:r>
          </w:p>
          <w:p w14:paraId="5E8B8CED" w14:textId="77777777" w:rsidR="00D65852" w:rsidRPr="00450D38" w:rsidRDefault="00D65852" w:rsidP="00D6638C">
            <w:pPr>
              <w:autoSpaceDN/>
              <w:ind w:left="456" w:hanging="456"/>
              <w:textAlignment w:val="auto"/>
              <w:rPr>
                <w:rFonts w:cs="Arial"/>
                <w:b/>
                <w:bCs/>
                <w:iCs/>
                <w:szCs w:val="20"/>
                <w:lang w:val="es-ES"/>
              </w:rPr>
            </w:pPr>
          </w:p>
          <w:p w14:paraId="2AAA586F" w14:textId="77777777" w:rsidR="00D65852" w:rsidRPr="00450D38" w:rsidRDefault="00D65852" w:rsidP="000B548B">
            <w:pPr>
              <w:numPr>
                <w:ilvl w:val="0"/>
                <w:numId w:val="12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la elaboración de un resumen de la legislación nacional que regula la producción, venta, posesión y uso de redes de niebla y de otro tipo utilizadas para la captura de aves;</w:t>
            </w:r>
          </w:p>
          <w:p w14:paraId="640F6939" w14:textId="77777777" w:rsidR="00D65852" w:rsidRPr="00450D38" w:rsidRDefault="00D65852" w:rsidP="00D6638C">
            <w:pPr>
              <w:pStyle w:val="ListParagraph"/>
              <w:ind w:left="456" w:hanging="456"/>
              <w:rPr>
                <w:rFonts w:cs="Arial"/>
                <w:b/>
                <w:bCs/>
                <w:szCs w:val="20"/>
                <w:lang w:val="es-ES"/>
              </w:rPr>
            </w:pPr>
          </w:p>
          <w:p w14:paraId="3E4493D0" w14:textId="77777777" w:rsidR="00D65852" w:rsidRPr="00450D38" w:rsidRDefault="00D65852" w:rsidP="000B548B">
            <w:pPr>
              <w:numPr>
                <w:ilvl w:val="0"/>
                <w:numId w:val="12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 xml:space="preserve">la elaboración de orientaciones sobre la realización de evaluaciones nacionales de la producción, venta, uso y </w:t>
            </w:r>
            <w:r w:rsidRPr="00450D38">
              <w:rPr>
                <w:rFonts w:cs="Arial"/>
                <w:szCs w:val="20"/>
                <w:lang w:val="es-ES"/>
              </w:rPr>
              <w:lastRenderedPageBreak/>
              <w:t xml:space="preserve">regulación de las redes de niebla y otras redes utilizadas para la captura de aves; </w:t>
            </w:r>
          </w:p>
          <w:p w14:paraId="67E75FD0" w14:textId="77777777" w:rsidR="00D65852" w:rsidRPr="00450D38" w:rsidRDefault="00D65852" w:rsidP="00D6638C">
            <w:pPr>
              <w:autoSpaceDN/>
              <w:ind w:left="456" w:hanging="456"/>
              <w:contextualSpacing/>
              <w:textAlignment w:val="auto"/>
              <w:rPr>
                <w:rFonts w:cs="Arial"/>
                <w:b/>
                <w:bCs/>
                <w:szCs w:val="20"/>
                <w:lang w:val="es-ES"/>
              </w:rPr>
            </w:pPr>
          </w:p>
          <w:p w14:paraId="325392D1" w14:textId="77777777" w:rsidR="00D65852" w:rsidRPr="00450D38" w:rsidRDefault="00D65852" w:rsidP="000B548B">
            <w:pPr>
              <w:numPr>
                <w:ilvl w:val="0"/>
                <w:numId w:val="12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la elaboración de orientaciones para los gobiernos y las autoridades competentes sobre la regulación de la producción y venta de redes de niebla y otras redes utilizadas para la captura de aves; y</w:t>
            </w:r>
          </w:p>
          <w:p w14:paraId="4B34371D" w14:textId="77777777" w:rsidR="00D65852" w:rsidRPr="00450D38" w:rsidRDefault="00D65852" w:rsidP="00D6638C">
            <w:pPr>
              <w:autoSpaceDN/>
              <w:ind w:left="456" w:hanging="456"/>
              <w:contextualSpacing/>
              <w:textAlignment w:val="auto"/>
              <w:rPr>
                <w:rFonts w:cs="Arial"/>
                <w:b/>
                <w:bCs/>
                <w:szCs w:val="20"/>
                <w:lang w:val="es-ES"/>
              </w:rPr>
            </w:pPr>
          </w:p>
          <w:p w14:paraId="364C802B" w14:textId="03243000" w:rsidR="00AE485B" w:rsidRPr="00450D38" w:rsidRDefault="00D65852" w:rsidP="000B548B">
            <w:pPr>
              <w:numPr>
                <w:ilvl w:val="0"/>
                <w:numId w:val="12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la elaboración de orientaciones sobre los aspectos jurídicos del comercio de redes de niebla y otras redes que puedan utilizarse para la matanza, la captura y el comercio ilegales de aves para vendedores minoristas en línea y otros minoristas.</w:t>
            </w:r>
          </w:p>
        </w:tc>
      </w:tr>
      <w:tr w:rsidR="00AE485B" w14:paraId="17BCE6BC" w14:textId="2FDDC432" w:rsidTr="00AE485B">
        <w:tc>
          <w:tcPr>
            <w:tcW w:w="1214" w:type="dxa"/>
          </w:tcPr>
          <w:p w14:paraId="3A542208" w14:textId="6D47A0D2" w:rsidR="00AE485B" w:rsidRPr="00A344AB" w:rsidRDefault="00AE485B">
            <w:r>
              <w:lastRenderedPageBreak/>
              <w:t>14.124</w:t>
            </w:r>
          </w:p>
        </w:tc>
        <w:tc>
          <w:tcPr>
            <w:tcW w:w="2574" w:type="dxa"/>
            <w:vMerge/>
          </w:tcPr>
          <w:p w14:paraId="48AA615A" w14:textId="77777777" w:rsidR="00AE485B" w:rsidRDefault="00AE485B" w:rsidP="002778B6">
            <w:pPr>
              <w:jc w:val="left"/>
              <w:rPr>
                <w:lang w:val="en-GB"/>
              </w:rPr>
            </w:pPr>
          </w:p>
        </w:tc>
        <w:tc>
          <w:tcPr>
            <w:tcW w:w="4432" w:type="dxa"/>
          </w:tcPr>
          <w:p w14:paraId="3AFF7026" w14:textId="2F291F92"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58418724" w14:textId="77777777" w:rsidR="00D65852" w:rsidRPr="00450D38" w:rsidRDefault="00D65852" w:rsidP="00D6638C">
            <w:pPr>
              <w:autoSpaceDN/>
              <w:ind w:left="456" w:hanging="456"/>
              <w:textAlignment w:val="auto"/>
              <w:rPr>
                <w:rFonts w:cs="Arial"/>
                <w:b/>
                <w:bCs/>
                <w:szCs w:val="20"/>
                <w:lang w:val="es-ES"/>
              </w:rPr>
            </w:pPr>
            <w:r w:rsidRPr="00450D38">
              <w:rPr>
                <w:rFonts w:cs="Arial"/>
                <w:szCs w:val="20"/>
                <w:lang w:val="es-ES"/>
              </w:rPr>
              <w:t xml:space="preserve">La Secretaría deberá: </w:t>
            </w:r>
          </w:p>
          <w:p w14:paraId="64EA62F1" w14:textId="77777777" w:rsidR="00D65852" w:rsidRPr="00450D38" w:rsidRDefault="00D65852" w:rsidP="00D6638C">
            <w:pPr>
              <w:autoSpaceDN/>
              <w:ind w:left="456" w:hanging="456"/>
              <w:textAlignment w:val="auto"/>
              <w:rPr>
                <w:rFonts w:cs="Arial"/>
                <w:b/>
                <w:bCs/>
                <w:iCs/>
                <w:szCs w:val="20"/>
                <w:lang w:val="es-ES"/>
              </w:rPr>
            </w:pPr>
          </w:p>
          <w:p w14:paraId="0EE2A2DA" w14:textId="77777777" w:rsidR="00D65852" w:rsidRPr="00450D38" w:rsidRDefault="00D65852" w:rsidP="000B548B">
            <w:pPr>
              <w:numPr>
                <w:ilvl w:val="0"/>
                <w:numId w:val="31"/>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 xml:space="preserve">recopilar, en el período </w:t>
            </w:r>
            <w:proofErr w:type="spellStart"/>
            <w:r w:rsidRPr="00450D38">
              <w:rPr>
                <w:rFonts w:cs="Arial"/>
                <w:iCs/>
                <w:szCs w:val="20"/>
                <w:lang w:val="es-ES"/>
              </w:rPr>
              <w:t>intersesional</w:t>
            </w:r>
            <w:proofErr w:type="spellEnd"/>
            <w:r w:rsidRPr="00450D38">
              <w:rPr>
                <w:rFonts w:cs="Arial"/>
                <w:iCs/>
                <w:szCs w:val="20"/>
                <w:lang w:val="es-ES"/>
              </w:rPr>
              <w:t xml:space="preserve"> entre las reuniones 14.</w:t>
            </w:r>
            <w:r w:rsidRPr="00450D38">
              <w:rPr>
                <w:rFonts w:cs="Arial"/>
                <w:iCs/>
                <w:szCs w:val="20"/>
                <w:vertAlign w:val="superscript"/>
                <w:lang w:val="es-ES"/>
              </w:rPr>
              <w:t>ª</w:t>
            </w:r>
            <w:r w:rsidRPr="00450D38">
              <w:rPr>
                <w:rFonts w:cs="Arial"/>
                <w:iCs/>
                <w:szCs w:val="20"/>
                <w:lang w:val="es-ES"/>
              </w:rPr>
              <w:t xml:space="preserve"> y 15.</w:t>
            </w:r>
            <w:r w:rsidRPr="00450D38">
              <w:rPr>
                <w:rFonts w:cs="Arial"/>
                <w:iCs/>
                <w:szCs w:val="20"/>
                <w:vertAlign w:val="superscript"/>
                <w:lang w:val="es-ES"/>
              </w:rPr>
              <w:t>ª</w:t>
            </w:r>
            <w:r w:rsidRPr="00450D38">
              <w:rPr>
                <w:rFonts w:cs="Arial"/>
                <w:iCs/>
                <w:szCs w:val="20"/>
                <w:lang w:val="es-ES"/>
              </w:rPr>
              <w:t xml:space="preserve"> de la Conferencia de las Partes, la información facilitada por las Partes conforme a la Decisión 14.119; y </w:t>
            </w:r>
          </w:p>
          <w:p w14:paraId="278E3CDE" w14:textId="77777777" w:rsidR="00D65852" w:rsidRPr="00450D38" w:rsidRDefault="00D65852" w:rsidP="00D6638C">
            <w:pPr>
              <w:autoSpaceDN/>
              <w:ind w:left="456" w:hanging="456"/>
              <w:contextualSpacing/>
              <w:textAlignment w:val="auto"/>
              <w:rPr>
                <w:rFonts w:cs="Arial"/>
                <w:b/>
                <w:bCs/>
                <w:iCs/>
                <w:szCs w:val="20"/>
                <w:lang w:val="es-ES"/>
              </w:rPr>
            </w:pPr>
          </w:p>
          <w:p w14:paraId="69BC6C15" w14:textId="79598A87" w:rsidR="00AE485B" w:rsidRPr="00450D38" w:rsidRDefault="00D65852" w:rsidP="000B548B">
            <w:pPr>
              <w:numPr>
                <w:ilvl w:val="0"/>
                <w:numId w:val="31"/>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 xml:space="preserve">compartir dicha información con los miembros del MIKT, para los fines expuestos en la Decisión 14.119, en el periodo </w:t>
            </w:r>
            <w:proofErr w:type="spellStart"/>
            <w:r w:rsidRPr="00450D38">
              <w:rPr>
                <w:rFonts w:cs="Arial"/>
                <w:iCs/>
                <w:szCs w:val="20"/>
                <w:lang w:val="es-ES"/>
              </w:rPr>
              <w:t>intersesional</w:t>
            </w:r>
            <w:proofErr w:type="spellEnd"/>
            <w:r w:rsidRPr="00450D38">
              <w:rPr>
                <w:rFonts w:cs="Arial"/>
                <w:iCs/>
                <w:szCs w:val="20"/>
                <w:lang w:val="es-ES"/>
              </w:rPr>
              <w:t xml:space="preserve"> entre las reuniones 14</w:t>
            </w:r>
            <w:r w:rsidRPr="00450D38">
              <w:rPr>
                <w:rFonts w:cs="Arial"/>
                <w:iCs/>
                <w:szCs w:val="20"/>
                <w:vertAlign w:val="superscript"/>
                <w:lang w:val="es-ES"/>
              </w:rPr>
              <w:t>ª</w:t>
            </w:r>
            <w:r w:rsidRPr="00450D38">
              <w:rPr>
                <w:rFonts w:cs="Arial"/>
                <w:iCs/>
                <w:szCs w:val="20"/>
                <w:lang w:val="es-ES"/>
              </w:rPr>
              <w:t xml:space="preserve"> y 15</w:t>
            </w:r>
            <w:r w:rsidRPr="00450D38">
              <w:rPr>
                <w:rFonts w:cs="Arial"/>
                <w:iCs/>
                <w:szCs w:val="20"/>
                <w:vertAlign w:val="superscript"/>
                <w:lang w:val="es-ES"/>
              </w:rPr>
              <w:t>ª</w:t>
            </w:r>
            <w:r w:rsidRPr="00450D38">
              <w:rPr>
                <w:rFonts w:cs="Arial"/>
                <w:iCs/>
                <w:szCs w:val="20"/>
                <w:lang w:val="es-ES"/>
              </w:rPr>
              <w:t xml:space="preserve"> de la Conferencia de las Partes.</w:t>
            </w:r>
          </w:p>
        </w:tc>
      </w:tr>
      <w:tr w:rsidR="00AE485B" w14:paraId="267327C6" w14:textId="7C8B4B20" w:rsidTr="00AE485B">
        <w:tc>
          <w:tcPr>
            <w:tcW w:w="1214" w:type="dxa"/>
          </w:tcPr>
          <w:p w14:paraId="255C391A" w14:textId="01D8B0F7" w:rsidR="00AE485B" w:rsidRPr="00A344AB" w:rsidRDefault="00AE485B">
            <w:r>
              <w:t>14.125</w:t>
            </w:r>
          </w:p>
        </w:tc>
        <w:tc>
          <w:tcPr>
            <w:tcW w:w="2574" w:type="dxa"/>
          </w:tcPr>
          <w:p w14:paraId="5E0767FF" w14:textId="3D66721F" w:rsidR="00AE485B" w:rsidRPr="00097C03" w:rsidRDefault="00097C03" w:rsidP="00097C03">
            <w:pPr>
              <w:pStyle w:val="Heading2"/>
              <w:rPr>
                <w:lang w:val="es-ES"/>
              </w:rPr>
            </w:pPr>
            <w:bookmarkStart w:id="47" w:name="_Toc162443116"/>
            <w:r w:rsidRPr="00F221B8">
              <w:rPr>
                <w:lang w:val="es-ES"/>
              </w:rPr>
              <w:t xml:space="preserve">Grupo Operativo Intergubernamental </w:t>
            </w:r>
            <w:r>
              <w:rPr>
                <w:lang w:val="es-ES"/>
              </w:rPr>
              <w:t>s</w:t>
            </w:r>
            <w:r w:rsidRPr="00F221B8">
              <w:rPr>
                <w:lang w:val="es-ES"/>
              </w:rPr>
              <w:t xml:space="preserve">obre </w:t>
            </w:r>
            <w:r>
              <w:rPr>
                <w:lang w:val="es-ES"/>
              </w:rPr>
              <w:t>l</w:t>
            </w:r>
            <w:r w:rsidRPr="00F221B8">
              <w:rPr>
                <w:lang w:val="es-ES"/>
              </w:rPr>
              <w:t>a Captura</w:t>
            </w:r>
            <w:r>
              <w:rPr>
                <w:lang w:val="es-ES"/>
              </w:rPr>
              <w:t xml:space="preserve"> </w:t>
            </w:r>
            <w:r w:rsidRPr="00F221B8">
              <w:rPr>
                <w:lang w:val="es-ES"/>
              </w:rPr>
              <w:t xml:space="preserve">Ilegal </w:t>
            </w:r>
            <w:r>
              <w:rPr>
                <w:lang w:val="es-ES"/>
              </w:rPr>
              <w:t>d</w:t>
            </w:r>
            <w:r w:rsidRPr="00F221B8">
              <w:rPr>
                <w:lang w:val="es-ES"/>
              </w:rPr>
              <w:t xml:space="preserve">e Aves Migratorias </w:t>
            </w:r>
            <w:r>
              <w:rPr>
                <w:lang w:val="es-ES"/>
              </w:rPr>
              <w:t>e</w:t>
            </w:r>
            <w:r w:rsidRPr="00F221B8">
              <w:rPr>
                <w:lang w:val="es-ES"/>
              </w:rPr>
              <w:t>n Asia Pacífico</w:t>
            </w:r>
            <w:bookmarkEnd w:id="47"/>
          </w:p>
        </w:tc>
        <w:tc>
          <w:tcPr>
            <w:tcW w:w="4432" w:type="dxa"/>
          </w:tcPr>
          <w:p w14:paraId="29C01ABF" w14:textId="515DB1A8"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 las Partes, a las organizaciones intergubernamentales y no gubernamentales, y a otras</w:t>
            </w:r>
          </w:p>
        </w:tc>
        <w:tc>
          <w:tcPr>
            <w:tcW w:w="5667" w:type="dxa"/>
          </w:tcPr>
          <w:p w14:paraId="7AF24733" w14:textId="77777777" w:rsidR="00D65852" w:rsidRPr="00450D38" w:rsidRDefault="00D65852" w:rsidP="00450D38">
            <w:pPr>
              <w:autoSpaceDN/>
              <w:textAlignment w:val="auto"/>
              <w:rPr>
                <w:rFonts w:cs="Arial"/>
                <w:b/>
                <w:bCs/>
                <w:iCs/>
                <w:szCs w:val="20"/>
                <w:lang w:val="es-ES"/>
              </w:rPr>
            </w:pPr>
            <w:r w:rsidRPr="00450D38">
              <w:rPr>
                <w:rFonts w:cs="Arial"/>
                <w:iCs/>
                <w:szCs w:val="20"/>
                <w:lang w:val="es-ES"/>
              </w:rPr>
              <w:t>Se alienta a las Partes, no-Partes, a las organizaciones intergubernamentales y no gubernamentales y a otros a:</w:t>
            </w:r>
          </w:p>
          <w:p w14:paraId="3BA267CA" w14:textId="77777777" w:rsidR="00D65852" w:rsidRPr="00450D38" w:rsidRDefault="00D65852" w:rsidP="00D6638C">
            <w:pPr>
              <w:autoSpaceDN/>
              <w:ind w:left="456" w:hanging="456"/>
              <w:textAlignment w:val="auto"/>
              <w:rPr>
                <w:rFonts w:cs="Arial"/>
                <w:b/>
                <w:bCs/>
                <w:iCs/>
                <w:szCs w:val="20"/>
                <w:lang w:val="es-ES"/>
              </w:rPr>
            </w:pPr>
          </w:p>
          <w:p w14:paraId="60747863" w14:textId="77777777" w:rsidR="00D65852" w:rsidRPr="00450D38" w:rsidRDefault="00D65852" w:rsidP="000B548B">
            <w:pPr>
              <w:numPr>
                <w:ilvl w:val="0"/>
                <w:numId w:val="32"/>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apoyar las operaciones y la coordinación del Grupo Operativo intergubernamental sobre la captura ilegal de aves migratorias en Asia Pacífico (ITTEA); y</w:t>
            </w:r>
          </w:p>
          <w:p w14:paraId="6F3B5D28" w14:textId="77777777" w:rsidR="00D65852" w:rsidRPr="00450D38" w:rsidRDefault="00D65852" w:rsidP="00D6638C">
            <w:pPr>
              <w:autoSpaceDN/>
              <w:ind w:left="456" w:hanging="456"/>
              <w:contextualSpacing/>
              <w:textAlignment w:val="auto"/>
              <w:rPr>
                <w:rFonts w:cs="Arial"/>
                <w:b/>
                <w:bCs/>
                <w:iCs/>
                <w:szCs w:val="20"/>
                <w:lang w:val="es-ES"/>
              </w:rPr>
            </w:pPr>
          </w:p>
          <w:p w14:paraId="06CE013E" w14:textId="22EB3D8F" w:rsidR="00AE485B" w:rsidRPr="00450D38" w:rsidRDefault="00D65852" w:rsidP="000B548B">
            <w:pPr>
              <w:numPr>
                <w:ilvl w:val="0"/>
                <w:numId w:val="32"/>
              </w:numPr>
              <w:suppressAutoHyphens/>
              <w:autoSpaceDN/>
              <w:spacing w:line="240" w:lineRule="auto"/>
              <w:ind w:left="456" w:hanging="456"/>
              <w:contextualSpacing/>
              <w:textAlignment w:val="auto"/>
              <w:rPr>
                <w:rFonts w:cs="Arial"/>
                <w:b/>
                <w:bCs/>
                <w:iCs/>
                <w:szCs w:val="20"/>
                <w:lang w:val="es-ES"/>
              </w:rPr>
            </w:pPr>
            <w:r w:rsidRPr="00450D38">
              <w:rPr>
                <w:rFonts w:cs="Arial"/>
                <w:szCs w:val="20"/>
                <w:lang w:val="es-ES"/>
              </w:rPr>
              <w:t>contribuir con los datos y los conocimientos pertinentes sobre la captura ilegal de aves migratorias en sus territorios, y cooperar</w:t>
            </w:r>
            <w:r w:rsidRPr="00450D38">
              <w:rPr>
                <w:rFonts w:cs="Arial"/>
                <w:iCs/>
                <w:szCs w:val="20"/>
                <w:lang w:val="es-ES"/>
              </w:rPr>
              <w:t xml:space="preserve"> en </w:t>
            </w:r>
            <w:r w:rsidRPr="00450D38">
              <w:rPr>
                <w:rFonts w:cs="Arial"/>
                <w:szCs w:val="20"/>
                <w:lang w:val="es-ES"/>
              </w:rPr>
              <w:t>la implementación del Programa de Trabajo del Grupo Operativo intergubernamental</w:t>
            </w:r>
            <w:r w:rsidRPr="00450D38">
              <w:rPr>
                <w:rFonts w:cs="Arial"/>
                <w:iCs/>
                <w:szCs w:val="20"/>
                <w:lang w:val="es-ES"/>
              </w:rPr>
              <w:t xml:space="preserve"> sobre la captura ilegal de aves migratorias en Asia Pacífico</w:t>
            </w:r>
            <w:r w:rsidRPr="00450D38">
              <w:rPr>
                <w:rFonts w:cs="Arial"/>
                <w:szCs w:val="20"/>
                <w:lang w:val="es-ES"/>
              </w:rPr>
              <w:t xml:space="preserve"> </w:t>
            </w:r>
            <w:r w:rsidRPr="00450D38">
              <w:rPr>
                <w:rFonts w:cs="Arial"/>
                <w:iCs/>
                <w:szCs w:val="20"/>
                <w:lang w:val="es-ES"/>
              </w:rPr>
              <w:t>(ITTEA).</w:t>
            </w:r>
          </w:p>
        </w:tc>
      </w:tr>
      <w:tr w:rsidR="00AE485B" w14:paraId="03B6477F" w14:textId="28124951" w:rsidTr="00AE485B">
        <w:tc>
          <w:tcPr>
            <w:tcW w:w="1214" w:type="dxa"/>
          </w:tcPr>
          <w:p w14:paraId="2AC9A4C8" w14:textId="2FA23097" w:rsidR="00AE485B" w:rsidRPr="00A344AB" w:rsidRDefault="00AE485B">
            <w:r>
              <w:t>14.126</w:t>
            </w:r>
          </w:p>
        </w:tc>
        <w:tc>
          <w:tcPr>
            <w:tcW w:w="2574" w:type="dxa"/>
            <w:vMerge w:val="restart"/>
          </w:tcPr>
          <w:p w14:paraId="14C35BEF" w14:textId="0F1718AD" w:rsidR="00AE485B" w:rsidRPr="00097C03" w:rsidRDefault="00097C03" w:rsidP="00097C03">
            <w:pPr>
              <w:pStyle w:val="Heading2"/>
              <w:rPr>
                <w:b/>
                <w:bCs/>
                <w:lang w:val="es-ES"/>
              </w:rPr>
            </w:pPr>
            <w:bookmarkStart w:id="48" w:name="_Toc162443117"/>
            <w:r w:rsidRPr="00F221B8">
              <w:rPr>
                <w:lang w:val="es-ES"/>
              </w:rPr>
              <w:t xml:space="preserve">Grupo Operativo Intergubernamental </w:t>
            </w:r>
            <w:r w:rsidR="00A01135">
              <w:rPr>
                <w:lang w:val="es-ES"/>
              </w:rPr>
              <w:t>s</w:t>
            </w:r>
            <w:r w:rsidRPr="00F221B8">
              <w:rPr>
                <w:lang w:val="es-ES"/>
              </w:rPr>
              <w:t xml:space="preserve">obre </w:t>
            </w:r>
            <w:r w:rsidR="00A01135">
              <w:rPr>
                <w:lang w:val="es-ES"/>
              </w:rPr>
              <w:t>l</w:t>
            </w:r>
            <w:r w:rsidRPr="00F221B8">
              <w:rPr>
                <w:lang w:val="es-ES"/>
              </w:rPr>
              <w:t xml:space="preserve">a Captura Ilegal </w:t>
            </w:r>
            <w:r w:rsidR="00A01135">
              <w:rPr>
                <w:lang w:val="es-ES"/>
              </w:rPr>
              <w:t>d</w:t>
            </w:r>
            <w:r w:rsidRPr="00F221B8">
              <w:rPr>
                <w:lang w:val="es-ES"/>
              </w:rPr>
              <w:t xml:space="preserve">e Aves Migratorias </w:t>
            </w:r>
            <w:r w:rsidR="00A01135">
              <w:rPr>
                <w:lang w:val="es-ES"/>
              </w:rPr>
              <w:t>e</w:t>
            </w:r>
            <w:r w:rsidRPr="00F221B8">
              <w:rPr>
                <w:lang w:val="es-ES"/>
              </w:rPr>
              <w:t xml:space="preserve">n </w:t>
            </w:r>
            <w:r w:rsidR="00A01135">
              <w:rPr>
                <w:lang w:val="es-ES"/>
              </w:rPr>
              <w:t>e</w:t>
            </w:r>
            <w:r w:rsidRPr="00F221B8">
              <w:rPr>
                <w:lang w:val="es-ES"/>
              </w:rPr>
              <w:t>l Sudoeste Asiático</w:t>
            </w:r>
            <w:bookmarkEnd w:id="48"/>
          </w:p>
        </w:tc>
        <w:tc>
          <w:tcPr>
            <w:tcW w:w="4432" w:type="dxa"/>
          </w:tcPr>
          <w:p w14:paraId="1CF2DD7E" w14:textId="0811B77E"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 las Partes y a las no-Partes</w:t>
            </w:r>
          </w:p>
        </w:tc>
        <w:tc>
          <w:tcPr>
            <w:tcW w:w="5667" w:type="dxa"/>
          </w:tcPr>
          <w:p w14:paraId="53DECE46" w14:textId="77777777" w:rsidR="00D65852" w:rsidRPr="00450D38" w:rsidRDefault="00D65852" w:rsidP="00D6638C">
            <w:pPr>
              <w:autoSpaceDN/>
              <w:ind w:left="456" w:hanging="456"/>
              <w:textAlignment w:val="auto"/>
              <w:rPr>
                <w:rFonts w:cs="Arial"/>
                <w:b/>
                <w:bCs/>
                <w:szCs w:val="20"/>
                <w:lang w:val="es-ES"/>
              </w:rPr>
            </w:pPr>
            <w:r w:rsidRPr="00450D38">
              <w:rPr>
                <w:rFonts w:cs="Arial"/>
                <w:szCs w:val="20"/>
                <w:lang w:val="es-ES"/>
              </w:rPr>
              <w:t>Se alienta a las Partes</w:t>
            </w:r>
            <w:r w:rsidRPr="00450D38">
              <w:rPr>
                <w:rFonts w:cs="Arial"/>
                <w:iCs/>
                <w:szCs w:val="20"/>
                <w:lang w:val="es-ES"/>
              </w:rPr>
              <w:t xml:space="preserve"> y se invita a las no-Partes </w:t>
            </w:r>
            <w:r w:rsidRPr="00450D38">
              <w:rPr>
                <w:rFonts w:cs="Arial"/>
                <w:szCs w:val="20"/>
                <w:lang w:val="es-ES"/>
              </w:rPr>
              <w:t>a:</w:t>
            </w:r>
          </w:p>
          <w:p w14:paraId="259C3E94" w14:textId="77777777" w:rsidR="00D65852" w:rsidRPr="00450D38" w:rsidRDefault="00D65852" w:rsidP="00D6638C">
            <w:pPr>
              <w:autoSpaceDN/>
              <w:ind w:left="456" w:hanging="456"/>
              <w:textAlignment w:val="auto"/>
              <w:rPr>
                <w:rFonts w:cs="Arial"/>
                <w:b/>
                <w:bCs/>
                <w:szCs w:val="20"/>
                <w:lang w:val="es-ES"/>
              </w:rPr>
            </w:pPr>
          </w:p>
          <w:p w14:paraId="761983DC" w14:textId="77777777" w:rsidR="00D65852" w:rsidRPr="00450D38" w:rsidRDefault="00D65852" w:rsidP="000B548B">
            <w:pPr>
              <w:numPr>
                <w:ilvl w:val="0"/>
                <w:numId w:val="33"/>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lastRenderedPageBreak/>
              <w:t>investigar los niveles actuales de captura ilegal de aves migratorias en esta región y contribuir activamente al establecimiento y funcionamiento del Grupo Operativo intergubernamental sobre la captura ilegal de aves migratorias en el Sudoeste Asiático;</w:t>
            </w:r>
          </w:p>
          <w:p w14:paraId="4BE495CB" w14:textId="77777777" w:rsidR="00D65852" w:rsidRPr="00450D38" w:rsidRDefault="00D65852" w:rsidP="00D6638C">
            <w:pPr>
              <w:autoSpaceDN/>
              <w:ind w:left="456" w:hanging="456"/>
              <w:contextualSpacing/>
              <w:textAlignment w:val="auto"/>
              <w:rPr>
                <w:rFonts w:cs="Arial"/>
                <w:b/>
                <w:bCs/>
                <w:iCs/>
                <w:szCs w:val="20"/>
                <w:lang w:val="es-ES"/>
              </w:rPr>
            </w:pPr>
          </w:p>
          <w:p w14:paraId="1B5364CA" w14:textId="77777777" w:rsidR="00D65852" w:rsidRPr="00450D38" w:rsidRDefault="00D65852" w:rsidP="000B548B">
            <w:pPr>
              <w:numPr>
                <w:ilvl w:val="0"/>
                <w:numId w:val="33"/>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establecer las estructuras necesarias, por ejemplo, mediante la elaboración de planes de acción nacionales contra la captura ilegal de aves migratorias, para garantizar la colaboración activa entre las partes interesadas para abordar esta amenaza; y</w:t>
            </w:r>
          </w:p>
          <w:p w14:paraId="694E5D44" w14:textId="77777777" w:rsidR="00D65852" w:rsidRPr="00450D38" w:rsidRDefault="00D65852" w:rsidP="00D6638C">
            <w:pPr>
              <w:autoSpaceDN/>
              <w:ind w:left="456" w:hanging="456"/>
              <w:textAlignment w:val="auto"/>
              <w:rPr>
                <w:rFonts w:cs="Arial"/>
                <w:b/>
                <w:bCs/>
                <w:iCs/>
                <w:szCs w:val="20"/>
                <w:lang w:val="es-ES"/>
              </w:rPr>
            </w:pPr>
          </w:p>
          <w:p w14:paraId="60937F31" w14:textId="6114A27E" w:rsidR="00AE485B" w:rsidRPr="00450D38" w:rsidRDefault="00D65852" w:rsidP="000B548B">
            <w:pPr>
              <w:numPr>
                <w:ilvl w:val="0"/>
                <w:numId w:val="33"/>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 xml:space="preserve">apoyar el establecimiento, el funcionamiento y la coordinación del </w:t>
            </w:r>
            <w:bookmarkStart w:id="49" w:name="_Hlk133425489"/>
            <w:r w:rsidRPr="00450D38">
              <w:rPr>
                <w:rFonts w:cs="Arial"/>
                <w:iCs/>
                <w:szCs w:val="20"/>
                <w:lang w:val="es-ES"/>
              </w:rPr>
              <w:t>Grupo Operativo intergubernamental sobre la captura ilegal de aves migratorias en el Sudoeste Asiático</w:t>
            </w:r>
            <w:bookmarkEnd w:id="49"/>
            <w:r w:rsidRPr="00450D38">
              <w:rPr>
                <w:rFonts w:cs="Arial"/>
                <w:iCs/>
                <w:szCs w:val="20"/>
                <w:lang w:val="es-ES"/>
              </w:rPr>
              <w:t>.</w:t>
            </w:r>
          </w:p>
        </w:tc>
      </w:tr>
      <w:tr w:rsidR="00AE485B" w14:paraId="4CF9B965" w14:textId="158361AE" w:rsidTr="00AE485B">
        <w:tc>
          <w:tcPr>
            <w:tcW w:w="1214" w:type="dxa"/>
          </w:tcPr>
          <w:p w14:paraId="39BCA216" w14:textId="73423C62" w:rsidR="00AE485B" w:rsidRPr="00A344AB" w:rsidRDefault="00AE485B">
            <w:r>
              <w:lastRenderedPageBreak/>
              <w:t>14.127</w:t>
            </w:r>
          </w:p>
        </w:tc>
        <w:tc>
          <w:tcPr>
            <w:tcW w:w="2574" w:type="dxa"/>
            <w:vMerge/>
          </w:tcPr>
          <w:p w14:paraId="14A2F08C" w14:textId="77777777" w:rsidR="00AE485B" w:rsidRDefault="00AE485B" w:rsidP="002778B6">
            <w:pPr>
              <w:jc w:val="left"/>
              <w:rPr>
                <w:lang w:val="en-GB"/>
              </w:rPr>
            </w:pPr>
          </w:p>
        </w:tc>
        <w:tc>
          <w:tcPr>
            <w:tcW w:w="4432" w:type="dxa"/>
          </w:tcPr>
          <w:p w14:paraId="1412660F" w14:textId="74E45803"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 organizaciones intergubernamentales y no gubernamentales, y a otras</w:t>
            </w:r>
          </w:p>
        </w:tc>
        <w:tc>
          <w:tcPr>
            <w:tcW w:w="5667" w:type="dxa"/>
          </w:tcPr>
          <w:p w14:paraId="6C4712BF" w14:textId="215BFF9A" w:rsidR="00AE485B" w:rsidRPr="00450D38" w:rsidRDefault="00D65852" w:rsidP="00450D38">
            <w:pPr>
              <w:autoSpaceDN/>
              <w:textAlignment w:val="auto"/>
              <w:rPr>
                <w:rFonts w:cs="Arial"/>
                <w:b/>
                <w:bCs/>
                <w:iCs/>
                <w:szCs w:val="20"/>
                <w:lang w:val="es-ES"/>
              </w:rPr>
            </w:pPr>
            <w:r w:rsidRPr="00450D38">
              <w:rPr>
                <w:rFonts w:cs="Arial"/>
                <w:iCs/>
                <w:szCs w:val="20"/>
                <w:lang w:val="es-ES"/>
              </w:rPr>
              <w:t>Se invita a las organizaciones intergubernamentales y no gubernamentales a otras entidades a que participen, como miembros u observadores, en el Grupo Operativo intergubernamental sobre la captura ilegal de aves migratorias en el Sudoeste asiático, y a que aporten los datos y herramientas pertinentes sobre la captura ilegal de aves migratorias en la región del Sudoeste Asiático</w:t>
            </w:r>
            <w:r w:rsidRPr="00450D38">
              <w:rPr>
                <w:rFonts w:cs="Arial"/>
                <w:szCs w:val="20"/>
                <w:lang w:val="es-ES"/>
              </w:rPr>
              <w:t>.</w:t>
            </w:r>
          </w:p>
        </w:tc>
      </w:tr>
      <w:tr w:rsidR="00AE485B" w14:paraId="217ADF7F" w14:textId="7DA70E9D" w:rsidTr="00AE485B">
        <w:tc>
          <w:tcPr>
            <w:tcW w:w="1214" w:type="dxa"/>
          </w:tcPr>
          <w:p w14:paraId="490B7C99" w14:textId="0CE37E5B" w:rsidR="00AE485B" w:rsidRPr="00A344AB" w:rsidRDefault="00AE485B">
            <w:r>
              <w:t>14.128</w:t>
            </w:r>
          </w:p>
        </w:tc>
        <w:tc>
          <w:tcPr>
            <w:tcW w:w="2574" w:type="dxa"/>
            <w:vMerge/>
          </w:tcPr>
          <w:p w14:paraId="58B7C2B6" w14:textId="77777777" w:rsidR="00AE485B" w:rsidRDefault="00AE485B" w:rsidP="002778B6">
            <w:pPr>
              <w:jc w:val="left"/>
              <w:rPr>
                <w:lang w:val="en-GB"/>
              </w:rPr>
            </w:pPr>
          </w:p>
        </w:tc>
        <w:tc>
          <w:tcPr>
            <w:tcW w:w="4432" w:type="dxa"/>
          </w:tcPr>
          <w:p w14:paraId="198992ED" w14:textId="07C63AA3"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al Comité Permanente</w:t>
            </w:r>
          </w:p>
        </w:tc>
        <w:tc>
          <w:tcPr>
            <w:tcW w:w="5667" w:type="dxa"/>
          </w:tcPr>
          <w:p w14:paraId="0CE8862A" w14:textId="2B9154FB" w:rsidR="00AE485B" w:rsidRPr="00450D38" w:rsidRDefault="00D65852" w:rsidP="00450D38">
            <w:pPr>
              <w:autoSpaceDN/>
              <w:textAlignment w:val="auto"/>
              <w:rPr>
                <w:rFonts w:cs="Arial"/>
                <w:b/>
                <w:bCs/>
                <w:iCs/>
                <w:szCs w:val="20"/>
                <w:lang w:val="es-ES"/>
              </w:rPr>
            </w:pPr>
            <w:r w:rsidRPr="00450D38">
              <w:rPr>
                <w:rFonts w:cs="Arial"/>
                <w:iCs/>
                <w:szCs w:val="20"/>
                <w:lang w:val="es-ES"/>
              </w:rPr>
              <w:t>Se solicita al Comité Permanente que apruebe el mandato del Grupo Operativo intergubernamental sobre la captura ilegal de aves migratorias en el Sudoeste Asiático.</w:t>
            </w:r>
          </w:p>
        </w:tc>
      </w:tr>
      <w:tr w:rsidR="00AE485B" w14:paraId="12B62DDE" w14:textId="4F6FA6BD" w:rsidTr="00AE485B">
        <w:tc>
          <w:tcPr>
            <w:tcW w:w="1214" w:type="dxa"/>
          </w:tcPr>
          <w:p w14:paraId="6211E85E" w14:textId="7EBE3566" w:rsidR="00AE485B" w:rsidRPr="00A344AB" w:rsidRDefault="00AE485B">
            <w:r>
              <w:t>14.129</w:t>
            </w:r>
          </w:p>
        </w:tc>
        <w:tc>
          <w:tcPr>
            <w:tcW w:w="2574" w:type="dxa"/>
            <w:vMerge/>
          </w:tcPr>
          <w:p w14:paraId="640C5668" w14:textId="77777777" w:rsidR="00AE485B" w:rsidRDefault="00AE485B" w:rsidP="002778B6">
            <w:pPr>
              <w:jc w:val="left"/>
              <w:rPr>
                <w:lang w:val="en-GB"/>
              </w:rPr>
            </w:pPr>
          </w:p>
        </w:tc>
        <w:tc>
          <w:tcPr>
            <w:tcW w:w="4432" w:type="dxa"/>
          </w:tcPr>
          <w:p w14:paraId="33364CB1" w14:textId="3E06855C"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095C8452" w14:textId="0043227D" w:rsidR="00AE485B" w:rsidRPr="00450D38" w:rsidRDefault="00D65852" w:rsidP="00450D38">
            <w:pPr>
              <w:autoSpaceDN/>
              <w:textAlignment w:val="auto"/>
              <w:rPr>
                <w:rFonts w:cs="Arial"/>
                <w:b/>
                <w:bCs/>
                <w:iCs/>
                <w:szCs w:val="20"/>
                <w:lang w:val="es-ES"/>
              </w:rPr>
            </w:pPr>
            <w:r w:rsidRPr="00450D38">
              <w:rPr>
                <w:rFonts w:cs="Arial"/>
                <w:iCs/>
                <w:szCs w:val="20"/>
                <w:lang w:val="es-ES"/>
              </w:rPr>
              <w:t>La Secretaría, sujeta a la disponibilidad de recursos externos, convocará al Grupo Operativo intergubernamental sobre la captura ilegal de aves migratorias en el Sudoeste asiático, de acuerdo con los Términos de Referencia elaborados por la Secretaría y aprobados por el Comité Permanente.</w:t>
            </w:r>
          </w:p>
        </w:tc>
      </w:tr>
      <w:tr w:rsidR="00AE485B" w14:paraId="76D84918" w14:textId="3D4CE13B" w:rsidTr="00AE485B">
        <w:tc>
          <w:tcPr>
            <w:tcW w:w="1214" w:type="dxa"/>
          </w:tcPr>
          <w:p w14:paraId="02E1765B" w14:textId="00AA5E6C" w:rsidR="00AE485B" w:rsidRPr="00A344AB" w:rsidRDefault="00AE485B">
            <w:r>
              <w:t>14.130</w:t>
            </w:r>
          </w:p>
        </w:tc>
        <w:tc>
          <w:tcPr>
            <w:tcW w:w="2574" w:type="dxa"/>
            <w:vMerge w:val="restart"/>
          </w:tcPr>
          <w:p w14:paraId="1E8642C6" w14:textId="3F5C4762" w:rsidR="00AE485B" w:rsidRPr="00E9226F" w:rsidRDefault="00E9226F" w:rsidP="00E9226F">
            <w:pPr>
              <w:pStyle w:val="Heading2"/>
              <w:rPr>
                <w:b/>
                <w:lang w:val="es-ES"/>
              </w:rPr>
            </w:pPr>
            <w:bookmarkStart w:id="50" w:name="_Hlk129697477"/>
            <w:bookmarkStart w:id="51" w:name="_Toc162443118"/>
            <w:r w:rsidRPr="0008223E">
              <w:rPr>
                <w:lang w:val="es-ES"/>
              </w:rPr>
              <w:t xml:space="preserve">Plan </w:t>
            </w:r>
            <w:r>
              <w:rPr>
                <w:lang w:val="es-ES"/>
              </w:rPr>
              <w:t>d</w:t>
            </w:r>
            <w:r w:rsidRPr="0008223E">
              <w:rPr>
                <w:lang w:val="es-ES"/>
              </w:rPr>
              <w:t xml:space="preserve">e Acción </w:t>
            </w:r>
            <w:r>
              <w:rPr>
                <w:lang w:val="es-ES"/>
              </w:rPr>
              <w:t>p</w:t>
            </w:r>
            <w:r w:rsidRPr="0008223E">
              <w:rPr>
                <w:lang w:val="es-ES"/>
              </w:rPr>
              <w:t xml:space="preserve">ara </w:t>
            </w:r>
            <w:r>
              <w:rPr>
                <w:lang w:val="es-ES"/>
              </w:rPr>
              <w:t>l</w:t>
            </w:r>
            <w:r w:rsidRPr="0008223E">
              <w:rPr>
                <w:lang w:val="es-ES"/>
              </w:rPr>
              <w:t xml:space="preserve">as Aves Terrestres Migratorias </w:t>
            </w:r>
            <w:r>
              <w:rPr>
                <w:lang w:val="es-ES"/>
              </w:rPr>
              <w:t>e</w:t>
            </w:r>
            <w:r w:rsidRPr="0008223E">
              <w:rPr>
                <w:lang w:val="es-ES"/>
              </w:rPr>
              <w:t xml:space="preserve">n </w:t>
            </w:r>
            <w:r>
              <w:rPr>
                <w:lang w:val="es-ES"/>
              </w:rPr>
              <w:t>l</w:t>
            </w:r>
            <w:r w:rsidRPr="0008223E">
              <w:rPr>
                <w:lang w:val="es-ES"/>
              </w:rPr>
              <w:t xml:space="preserve">a Región </w:t>
            </w:r>
            <w:r>
              <w:rPr>
                <w:lang w:val="es-ES"/>
              </w:rPr>
              <w:t>d</w:t>
            </w:r>
            <w:r w:rsidRPr="0008223E">
              <w:rPr>
                <w:lang w:val="es-ES"/>
              </w:rPr>
              <w:t xml:space="preserve">e África </w:t>
            </w:r>
            <w:r>
              <w:rPr>
                <w:lang w:val="es-ES"/>
              </w:rPr>
              <w:t>y</w:t>
            </w:r>
            <w:r w:rsidRPr="0008223E">
              <w:rPr>
                <w:lang w:val="es-ES"/>
              </w:rPr>
              <w:t xml:space="preserve"> Eurasia (A</w:t>
            </w:r>
            <w:r>
              <w:rPr>
                <w:lang w:val="es-ES"/>
              </w:rPr>
              <w:t>EMLAP</w:t>
            </w:r>
            <w:r w:rsidRPr="0008223E">
              <w:rPr>
                <w:lang w:val="es-ES"/>
              </w:rPr>
              <w:t>)</w:t>
            </w:r>
            <w:bookmarkEnd w:id="50"/>
            <w:bookmarkEnd w:id="51"/>
          </w:p>
        </w:tc>
        <w:tc>
          <w:tcPr>
            <w:tcW w:w="4432" w:type="dxa"/>
          </w:tcPr>
          <w:p w14:paraId="4E249C5B" w14:textId="5F864538" w:rsidR="00AE485B" w:rsidRPr="00D6638C" w:rsidRDefault="00D65852" w:rsidP="00D6638C">
            <w:pPr>
              <w:suppressAutoHyphens/>
              <w:autoSpaceDN/>
              <w:spacing w:line="240" w:lineRule="auto"/>
              <w:jc w:val="left"/>
              <w:textAlignment w:val="auto"/>
              <w:rPr>
                <w:rFonts w:eastAsia="Calibri" w:cs="Arial"/>
                <w:b/>
                <w:bCs/>
                <w:iCs/>
                <w:kern w:val="0"/>
                <w:szCs w:val="20"/>
                <w:lang w:val="en-GB"/>
                <w14:ligatures w14:val="none"/>
              </w:rPr>
            </w:pPr>
            <w:r w:rsidRPr="00D6638C">
              <w:rPr>
                <w:rFonts w:cs="Arial"/>
                <w:iCs/>
                <w:szCs w:val="20"/>
                <w:lang w:val="es-ES"/>
              </w:rPr>
              <w:t>Dirigido a las Partes</w:t>
            </w:r>
          </w:p>
        </w:tc>
        <w:tc>
          <w:tcPr>
            <w:tcW w:w="5667" w:type="dxa"/>
          </w:tcPr>
          <w:p w14:paraId="4C8158E6" w14:textId="77777777" w:rsidR="00D65852" w:rsidRPr="00450D38" w:rsidRDefault="00D65852" w:rsidP="00D6638C">
            <w:pPr>
              <w:autoSpaceDN/>
              <w:ind w:left="456" w:hanging="456"/>
              <w:textAlignment w:val="auto"/>
              <w:rPr>
                <w:rFonts w:cs="Arial"/>
                <w:b/>
                <w:bCs/>
                <w:iCs/>
                <w:szCs w:val="20"/>
                <w:lang w:val="es-ES"/>
              </w:rPr>
            </w:pPr>
            <w:r w:rsidRPr="00450D38">
              <w:rPr>
                <w:rFonts w:cs="Arial"/>
                <w:iCs/>
                <w:szCs w:val="20"/>
                <w:lang w:val="es-ES"/>
              </w:rPr>
              <w:t>A las Partes:</w:t>
            </w:r>
          </w:p>
          <w:p w14:paraId="193C3DDC" w14:textId="77777777" w:rsidR="00D65852" w:rsidRPr="00450D38" w:rsidRDefault="00D65852" w:rsidP="00D6638C">
            <w:pPr>
              <w:autoSpaceDN/>
              <w:ind w:left="456" w:hanging="456"/>
              <w:textAlignment w:val="auto"/>
              <w:rPr>
                <w:rFonts w:cs="Arial"/>
                <w:b/>
                <w:bCs/>
                <w:iCs/>
                <w:szCs w:val="20"/>
                <w:lang w:val="es-ES"/>
              </w:rPr>
            </w:pPr>
          </w:p>
          <w:p w14:paraId="371DCD48" w14:textId="77777777" w:rsidR="00D65852" w:rsidRPr="00450D38" w:rsidRDefault="00D65852" w:rsidP="000B548B">
            <w:pPr>
              <w:numPr>
                <w:ilvl w:val="0"/>
                <w:numId w:val="34"/>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 xml:space="preserve">se les insta a apoyar la coordinación de las actividades necesarias para la aplicación del AEMLAP y el Programa de Trabajo del Grupo de Trabajo, así como para la organización de al menos una reunión del Grupo de </w:t>
            </w:r>
            <w:r w:rsidRPr="00450D38">
              <w:rPr>
                <w:rFonts w:cs="Arial"/>
                <w:iCs/>
                <w:szCs w:val="20"/>
                <w:lang w:val="es-ES"/>
              </w:rPr>
              <w:lastRenderedPageBreak/>
              <w:t>Trabajo durante el periodo entre sesiones entre la 14ª reunión de la Conferencia de las Partes (COP14) y la COP15;</w:t>
            </w:r>
          </w:p>
          <w:p w14:paraId="0D590B04" w14:textId="77777777" w:rsidR="00D65852" w:rsidRPr="00450D38" w:rsidRDefault="00D65852" w:rsidP="00D6638C">
            <w:pPr>
              <w:autoSpaceDN/>
              <w:ind w:left="456" w:hanging="456"/>
              <w:contextualSpacing/>
              <w:textAlignment w:val="auto"/>
              <w:rPr>
                <w:rFonts w:cs="Arial"/>
                <w:b/>
                <w:bCs/>
                <w:iCs/>
                <w:szCs w:val="20"/>
                <w:lang w:val="es-ES"/>
              </w:rPr>
            </w:pPr>
          </w:p>
          <w:p w14:paraId="2C085359" w14:textId="77777777" w:rsidR="00D65852" w:rsidRPr="00450D38" w:rsidRDefault="00D65852" w:rsidP="000B548B">
            <w:pPr>
              <w:pStyle w:val="ListParagraph"/>
              <w:numPr>
                <w:ilvl w:val="0"/>
                <w:numId w:val="34"/>
              </w:numPr>
              <w:suppressAutoHyphens/>
              <w:autoSpaceDN/>
              <w:spacing w:line="240" w:lineRule="auto"/>
              <w:ind w:left="456" w:hanging="456"/>
              <w:textAlignment w:val="auto"/>
              <w:rPr>
                <w:rFonts w:cs="Arial"/>
                <w:b/>
                <w:bCs/>
                <w:iCs/>
                <w:szCs w:val="20"/>
                <w:lang w:val="es-ES"/>
              </w:rPr>
            </w:pPr>
            <w:r w:rsidRPr="00450D38">
              <w:rPr>
                <w:rFonts w:cs="Arial"/>
                <w:iCs/>
                <w:szCs w:val="20"/>
                <w:lang w:val="es-ES"/>
              </w:rPr>
              <w:t>en particular aquellas que también son Partes o Signatarios, o Estados del área de distribución de especies incluidas en los otros dos instrumentos relevantes de la CMS: el Acuerdo sobre la conservación de las aves acuáticas migratorias de África y Eurasia (AEWA) y el Memorando de Entendimiento sobre la conservación de las aves rapaces migratorias de África y Eurasia (</w:t>
            </w:r>
            <w:proofErr w:type="spellStart"/>
            <w:r w:rsidRPr="00450D38">
              <w:rPr>
                <w:rFonts w:cs="Arial"/>
                <w:iCs/>
                <w:szCs w:val="20"/>
                <w:lang w:val="es-ES"/>
              </w:rPr>
              <w:t>MdE</w:t>
            </w:r>
            <w:proofErr w:type="spellEnd"/>
            <w:r w:rsidRPr="00450D38">
              <w:rPr>
                <w:rFonts w:cs="Arial"/>
                <w:iCs/>
                <w:szCs w:val="20"/>
                <w:lang w:val="es-ES"/>
              </w:rPr>
              <w:t xml:space="preserve"> sobre Rapaces), a que apoyen lo antes posible, la ejecución del proyecto conjunto sobre la evaluación del estado y el desarrollo de planes de acción para los principales hábitats prioritarios de aves a lo largo de los corredores aéreos de África y Eurasia;</w:t>
            </w:r>
          </w:p>
          <w:p w14:paraId="56724E54" w14:textId="77777777" w:rsidR="00D65852" w:rsidRPr="00450D38" w:rsidRDefault="00D65852" w:rsidP="00D6638C">
            <w:pPr>
              <w:autoSpaceDN/>
              <w:ind w:left="456" w:hanging="456"/>
              <w:contextualSpacing/>
              <w:textAlignment w:val="auto"/>
              <w:rPr>
                <w:rFonts w:cs="Arial"/>
                <w:b/>
                <w:bCs/>
                <w:iCs/>
                <w:szCs w:val="20"/>
                <w:lang w:val="es-ES"/>
              </w:rPr>
            </w:pPr>
          </w:p>
          <w:p w14:paraId="7A33D3EA" w14:textId="77777777" w:rsidR="00D65852" w:rsidRPr="00450D38" w:rsidRDefault="00D65852" w:rsidP="000B548B">
            <w:pPr>
              <w:numPr>
                <w:ilvl w:val="0"/>
                <w:numId w:val="34"/>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se les alienta a promover el uso de imágenes por satélite junto con el seguimiento de hábitats y aves en el terreno, para comprender mejor los impactos de los cambios en la ocupación y el uso del suelo sobre las aves migratorias de África y Eurasia, y los causantes de dichos impactos, y evitar usos del suelo y cambios en el uso del suelo que sean perjudiciales para las aves migratorias;</w:t>
            </w:r>
          </w:p>
          <w:p w14:paraId="3155AB53" w14:textId="77777777" w:rsidR="00D65852" w:rsidRPr="00450D38" w:rsidRDefault="00D65852" w:rsidP="00D6638C">
            <w:pPr>
              <w:autoSpaceDN/>
              <w:ind w:left="456" w:hanging="456"/>
              <w:contextualSpacing/>
              <w:textAlignment w:val="auto"/>
              <w:rPr>
                <w:rFonts w:cs="Arial"/>
                <w:b/>
                <w:bCs/>
                <w:iCs/>
                <w:szCs w:val="20"/>
                <w:lang w:val="es-ES"/>
              </w:rPr>
            </w:pPr>
          </w:p>
          <w:p w14:paraId="3E9A579C" w14:textId="77777777" w:rsidR="00D65852" w:rsidRPr="00450D38" w:rsidRDefault="00D65852" w:rsidP="000B548B">
            <w:pPr>
              <w:numPr>
                <w:ilvl w:val="0"/>
                <w:numId w:val="34"/>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se les alienta a tomar nota de los proyectos relevantes, como el Atlas de Migración de las Aves Eurasiáticas Africanas y el Atlas de Aves Africanas, e incorporar sus conclusiones a sus políticas de conservación y restauración de especies de aves terrestres migratorias;</w:t>
            </w:r>
          </w:p>
          <w:p w14:paraId="421FC7F3" w14:textId="77777777" w:rsidR="00D65852" w:rsidRPr="00450D38" w:rsidRDefault="00D65852" w:rsidP="00D6638C">
            <w:pPr>
              <w:autoSpaceDN/>
              <w:ind w:left="456" w:hanging="456"/>
              <w:contextualSpacing/>
              <w:textAlignment w:val="auto"/>
              <w:rPr>
                <w:rFonts w:cs="Arial"/>
                <w:b/>
                <w:bCs/>
                <w:iCs/>
                <w:szCs w:val="20"/>
                <w:lang w:val="es-ES"/>
              </w:rPr>
            </w:pPr>
          </w:p>
          <w:p w14:paraId="58468BAB" w14:textId="77777777" w:rsidR="00D65852" w:rsidRPr="00450D38" w:rsidRDefault="00D65852" w:rsidP="000B548B">
            <w:pPr>
              <w:numPr>
                <w:ilvl w:val="0"/>
                <w:numId w:val="34"/>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se les alienta a tomar nota de los recientes avances hacia la definición de un nuevo marco institucional en el ámbito de la CMS para el corredor aéreo de Asia central (CAF), y garantizar que se busquen sinergias entre los Estados del área de distribución tanto del AEMLAP como del CAF;</w:t>
            </w:r>
          </w:p>
          <w:p w14:paraId="25690985" w14:textId="77777777" w:rsidR="00D65852" w:rsidRPr="00450D38" w:rsidRDefault="00D65852" w:rsidP="00D6638C">
            <w:pPr>
              <w:autoSpaceDN/>
              <w:ind w:left="456" w:hanging="456"/>
              <w:contextualSpacing/>
              <w:textAlignment w:val="auto"/>
              <w:rPr>
                <w:rFonts w:cs="Arial"/>
                <w:b/>
                <w:bCs/>
                <w:iCs/>
                <w:szCs w:val="20"/>
                <w:lang w:val="es-ES"/>
              </w:rPr>
            </w:pPr>
          </w:p>
          <w:p w14:paraId="499F0A75" w14:textId="77777777" w:rsidR="00D65852" w:rsidRPr="00450D38" w:rsidRDefault="00D65852" w:rsidP="000B548B">
            <w:pPr>
              <w:numPr>
                <w:ilvl w:val="0"/>
                <w:numId w:val="34"/>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lastRenderedPageBreak/>
              <w:t>se les alienta a evaluar la situación y contribuir a la elaboración de planes de acción para las especies de aves prioritarias que utilizan los corredores aéreos entre África y Eurasia;</w:t>
            </w:r>
          </w:p>
          <w:p w14:paraId="75610DDB" w14:textId="77777777" w:rsidR="00D65852" w:rsidRPr="00450D38" w:rsidRDefault="00D65852" w:rsidP="00D6638C">
            <w:pPr>
              <w:pStyle w:val="ListParagraph"/>
              <w:ind w:left="456" w:hanging="456"/>
              <w:rPr>
                <w:rFonts w:cs="Arial"/>
                <w:b/>
                <w:bCs/>
                <w:iCs/>
                <w:szCs w:val="20"/>
                <w:lang w:val="es-ES"/>
              </w:rPr>
            </w:pPr>
          </w:p>
          <w:p w14:paraId="275D8538" w14:textId="77777777" w:rsidR="00D65852" w:rsidRPr="00450D38" w:rsidRDefault="00D65852" w:rsidP="000B548B">
            <w:pPr>
              <w:numPr>
                <w:ilvl w:val="0"/>
                <w:numId w:val="34"/>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 xml:space="preserve">se les solicita que informen a la COP15, a través </w:t>
            </w:r>
            <w:r w:rsidRPr="00450D38">
              <w:rPr>
                <w:rFonts w:cs="Arial"/>
                <w:szCs w:val="20"/>
                <w:lang w:val="es-ES"/>
              </w:rPr>
              <w:t>de sus informes nacionales, sobre el progreso realizado en la aplicación del AEMLAP y su integración en el cumplimiento de otros acuerdos internacionales relevantes, incluido el seguimiento y la eficacia de las medidas adoptadas, con el fin de cumplir los objetivos de la CMS;</w:t>
            </w:r>
          </w:p>
          <w:p w14:paraId="49CC7628" w14:textId="77777777" w:rsidR="00D65852" w:rsidRPr="00450D38" w:rsidRDefault="00D65852" w:rsidP="00D6638C">
            <w:pPr>
              <w:pStyle w:val="ListParagraph"/>
              <w:ind w:left="456" w:hanging="456"/>
              <w:rPr>
                <w:rFonts w:cs="Arial"/>
                <w:b/>
                <w:bCs/>
                <w:iCs/>
                <w:szCs w:val="20"/>
                <w:lang w:val="es-ES"/>
              </w:rPr>
            </w:pPr>
          </w:p>
          <w:p w14:paraId="43DDBAF1" w14:textId="77777777" w:rsidR="00D65852" w:rsidRPr="00450D38" w:rsidRDefault="00D65852" w:rsidP="000B548B">
            <w:pPr>
              <w:numPr>
                <w:ilvl w:val="0"/>
                <w:numId w:val="34"/>
              </w:numPr>
              <w:suppressAutoHyphens/>
              <w:autoSpaceDN/>
              <w:spacing w:line="240" w:lineRule="auto"/>
              <w:ind w:left="456" w:hanging="456"/>
              <w:contextualSpacing/>
              <w:textAlignment w:val="auto"/>
              <w:rPr>
                <w:rFonts w:cs="Arial"/>
                <w:b/>
                <w:bCs/>
                <w:iCs/>
                <w:szCs w:val="20"/>
                <w:lang w:val="es-ES"/>
              </w:rPr>
            </w:pPr>
            <w:r w:rsidRPr="00450D38">
              <w:rPr>
                <w:rFonts w:cs="Arial"/>
                <w:szCs w:val="20"/>
                <w:lang w:val="es-ES"/>
              </w:rPr>
              <w:t>se les anima a aumentar significativamente la superficie dedicada a prácticas respetuosas con la biodiversidad y las especies migratorias en la agricultura y la silvicultura; y</w:t>
            </w:r>
          </w:p>
          <w:p w14:paraId="2C59844C" w14:textId="77777777" w:rsidR="00D65852" w:rsidRPr="00450D38" w:rsidRDefault="00D65852" w:rsidP="00D6638C">
            <w:pPr>
              <w:pStyle w:val="ListParagraph"/>
              <w:ind w:left="456" w:hanging="456"/>
              <w:rPr>
                <w:rFonts w:cs="Arial"/>
                <w:b/>
                <w:bCs/>
                <w:iCs/>
                <w:szCs w:val="20"/>
                <w:lang w:val="es-ES"/>
              </w:rPr>
            </w:pPr>
          </w:p>
          <w:p w14:paraId="49696B0D" w14:textId="77C56C22" w:rsidR="00AE485B" w:rsidRPr="00450D38" w:rsidRDefault="00D65852" w:rsidP="000B548B">
            <w:pPr>
              <w:numPr>
                <w:ilvl w:val="0"/>
                <w:numId w:val="34"/>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 xml:space="preserve">se les alienta </w:t>
            </w:r>
            <w:r w:rsidRPr="00450D38">
              <w:rPr>
                <w:rFonts w:cs="Arial"/>
                <w:szCs w:val="20"/>
                <w:lang w:val="es-ES"/>
              </w:rPr>
              <w:t>a promover la detección de áreas de anidación en las zonas agrícolas pertinentes para evitar su destrucción y degradación.</w:t>
            </w:r>
          </w:p>
        </w:tc>
      </w:tr>
      <w:tr w:rsidR="00AE485B" w14:paraId="0BCBCC24" w14:textId="6C3CAAA9" w:rsidTr="00AE485B">
        <w:tc>
          <w:tcPr>
            <w:tcW w:w="1214" w:type="dxa"/>
          </w:tcPr>
          <w:p w14:paraId="0C852674" w14:textId="76DBFE48" w:rsidR="00AE485B" w:rsidRPr="00A344AB" w:rsidRDefault="00AE485B">
            <w:r>
              <w:lastRenderedPageBreak/>
              <w:t>14.131</w:t>
            </w:r>
          </w:p>
        </w:tc>
        <w:tc>
          <w:tcPr>
            <w:tcW w:w="2574" w:type="dxa"/>
            <w:vMerge/>
          </w:tcPr>
          <w:p w14:paraId="6B20E317" w14:textId="77777777" w:rsidR="00AE485B" w:rsidRDefault="00AE485B" w:rsidP="002778B6">
            <w:pPr>
              <w:jc w:val="left"/>
              <w:rPr>
                <w:lang w:val="en-GB"/>
              </w:rPr>
            </w:pPr>
          </w:p>
        </w:tc>
        <w:tc>
          <w:tcPr>
            <w:tcW w:w="4432" w:type="dxa"/>
          </w:tcPr>
          <w:p w14:paraId="299C4028" w14:textId="08046BB7"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 las Partes, organizaciones intergubernamentales y no gubernamentales</w:t>
            </w:r>
          </w:p>
        </w:tc>
        <w:tc>
          <w:tcPr>
            <w:tcW w:w="5667" w:type="dxa"/>
          </w:tcPr>
          <w:p w14:paraId="5EBFE4F9" w14:textId="77777777" w:rsidR="00D65852" w:rsidRPr="00450D38" w:rsidRDefault="00D65852" w:rsidP="00450D38">
            <w:pPr>
              <w:autoSpaceDN/>
              <w:textAlignment w:val="auto"/>
              <w:rPr>
                <w:rFonts w:cs="Arial"/>
                <w:b/>
                <w:bCs/>
                <w:iCs/>
                <w:szCs w:val="20"/>
                <w:lang w:val="es-ES"/>
              </w:rPr>
            </w:pPr>
            <w:r w:rsidRPr="00450D38">
              <w:rPr>
                <w:rFonts w:cs="Arial"/>
                <w:iCs/>
                <w:szCs w:val="20"/>
                <w:lang w:val="es-ES"/>
              </w:rPr>
              <w:t>Partes, organizaciones intergubernamentales y no gubernamentales:</w:t>
            </w:r>
          </w:p>
          <w:p w14:paraId="02C0172D" w14:textId="77777777" w:rsidR="00D65852" w:rsidRPr="00450D38" w:rsidRDefault="00D65852" w:rsidP="00D6638C">
            <w:pPr>
              <w:autoSpaceDN/>
              <w:ind w:left="456" w:hanging="456"/>
              <w:contextualSpacing/>
              <w:textAlignment w:val="auto"/>
              <w:rPr>
                <w:rFonts w:cs="Arial"/>
                <w:b/>
                <w:bCs/>
                <w:iCs/>
                <w:szCs w:val="20"/>
                <w:lang w:val="es-ES"/>
              </w:rPr>
            </w:pPr>
          </w:p>
          <w:p w14:paraId="1E45D059" w14:textId="77777777" w:rsidR="00D65852" w:rsidRPr="00450D38" w:rsidRDefault="00D65852" w:rsidP="000B548B">
            <w:pPr>
              <w:numPr>
                <w:ilvl w:val="0"/>
                <w:numId w:val="35"/>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 xml:space="preserve">y en particular a las Partes, así como a los donantes bilaterales y multilaterales, el Fondo Mundial para el Medio Ambiente Mundial, el Programa de las Naciones Unidas para el Desarrollo, el Programa de las Naciones Unidas para el Medio Ambiente, la Convención de las Naciones Unidas de Lucha contra la Desertificación, la Comunidad Económica de los Estados de África Occidental y otras organizaciones internacionales pertinentes, en el periodo comprendido entre la COP14 y COP15, se les insta a que se comprometan en la aplicación del Programa de Trabajo del AEML WG, concretamente, facilitando el intercambio de información sobre especies y hábitats clave, en particular para hacer frente a las barreras que impiden el uso sostenible de la </w:t>
            </w:r>
            <w:r w:rsidRPr="00450D38">
              <w:rPr>
                <w:rFonts w:cs="Arial"/>
                <w:iCs/>
                <w:szCs w:val="20"/>
                <w:lang w:val="es-ES"/>
              </w:rPr>
              <w:lastRenderedPageBreak/>
              <w:t xml:space="preserve">tierra y la conservación de los hábitats en África, incluidas las prioridades para África occidental y Asia central, y prestando asistencia técnica a los países en desarrollo para el pertinente desarrollo de capacidades; </w:t>
            </w:r>
          </w:p>
          <w:p w14:paraId="7756A63F" w14:textId="77777777" w:rsidR="00D65852" w:rsidRPr="00450D38" w:rsidRDefault="00D65852" w:rsidP="00D6638C">
            <w:pPr>
              <w:autoSpaceDN/>
              <w:ind w:left="456" w:hanging="456"/>
              <w:contextualSpacing/>
              <w:textAlignment w:val="auto"/>
              <w:rPr>
                <w:rFonts w:cs="Arial"/>
                <w:b/>
                <w:bCs/>
                <w:iCs/>
                <w:szCs w:val="20"/>
                <w:lang w:val="es-ES"/>
              </w:rPr>
            </w:pPr>
          </w:p>
          <w:p w14:paraId="5234AD68" w14:textId="77777777" w:rsidR="00D65852" w:rsidRPr="00450D38" w:rsidRDefault="00D65852" w:rsidP="000B548B">
            <w:pPr>
              <w:numPr>
                <w:ilvl w:val="0"/>
                <w:numId w:val="35"/>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 xml:space="preserve">se les insta a que apoyen y cooperen en los enfoques internacionales existentes para conservar y aumentar la cubierta arbórea (por ejemplo, el Desafío de Bonn, la campaña </w:t>
            </w:r>
            <w:proofErr w:type="spellStart"/>
            <w:r w:rsidRPr="00450D38">
              <w:rPr>
                <w:rFonts w:cs="Arial"/>
                <w:i/>
                <w:iCs/>
                <w:szCs w:val="20"/>
                <w:lang w:val="es-ES"/>
              </w:rPr>
              <w:t>Trillion</w:t>
            </w:r>
            <w:proofErr w:type="spellEnd"/>
            <w:r w:rsidRPr="00450D38">
              <w:rPr>
                <w:rFonts w:cs="Arial"/>
                <w:i/>
                <w:iCs/>
                <w:szCs w:val="20"/>
                <w:lang w:val="es-ES"/>
              </w:rPr>
              <w:t xml:space="preserve"> </w:t>
            </w:r>
            <w:proofErr w:type="spellStart"/>
            <w:r w:rsidRPr="00450D38">
              <w:rPr>
                <w:rFonts w:cs="Arial"/>
                <w:i/>
                <w:iCs/>
                <w:szCs w:val="20"/>
                <w:lang w:val="es-ES"/>
              </w:rPr>
              <w:t>Trees</w:t>
            </w:r>
            <w:proofErr w:type="spellEnd"/>
            <w:r w:rsidRPr="00450D38">
              <w:rPr>
                <w:rFonts w:cs="Arial"/>
                <w:iCs/>
                <w:szCs w:val="20"/>
                <w:lang w:val="es-ES"/>
              </w:rPr>
              <w:t xml:space="preserve"> y la iniciativa de la Gran Muralla Verde) junto con ayudas locales y proyectos de desarrollo en torno a la agricultura y la silvicultura, mediante el seguimiento de los resultados, permitiendo comparaciones entre lugares y entre años, cuando sea posible en experimentos, adecuadamente diseñados, que aporten ideas sobre intervenciones para la creación de escenarios en los que todos ganen. Para las aves, como indicador de biodiversidad; para las comunidades locales, en términos de beneficios socioeconómicos; y para la neutralidad de la degradación de las tierras y las soluciones basadas en la naturaleza, </w:t>
            </w:r>
            <w:r w:rsidRPr="00450D38">
              <w:rPr>
                <w:rFonts w:cs="Arial"/>
                <w:szCs w:val="20"/>
                <w:lang w:val="es-ES"/>
              </w:rPr>
              <w:t xml:space="preserve">o </w:t>
            </w:r>
            <w:r w:rsidRPr="00450D38">
              <w:rPr>
                <w:rFonts w:cs="Arial"/>
                <w:iCs/>
                <w:szCs w:val="20"/>
                <w:lang w:val="es-ES"/>
              </w:rPr>
              <w:t xml:space="preserve">que, </w:t>
            </w:r>
            <w:r w:rsidRPr="00450D38">
              <w:rPr>
                <w:rFonts w:cs="Arial"/>
                <w:szCs w:val="20"/>
                <w:lang w:val="es-ES"/>
              </w:rPr>
              <w:t>al menos</w:t>
            </w:r>
            <w:r w:rsidRPr="00450D38">
              <w:rPr>
                <w:rFonts w:cs="Arial"/>
                <w:iCs/>
                <w:szCs w:val="20"/>
                <w:lang w:val="es-ES"/>
              </w:rPr>
              <w:t>,</w:t>
            </w:r>
            <w:r w:rsidRPr="00450D38">
              <w:rPr>
                <w:rFonts w:cs="Arial"/>
                <w:szCs w:val="20"/>
                <w:lang w:val="es-ES"/>
              </w:rPr>
              <w:t xml:space="preserve"> puedan beneficiar a las </w:t>
            </w:r>
            <w:r w:rsidRPr="00450D38">
              <w:rPr>
                <w:rFonts w:cs="Arial"/>
                <w:iCs/>
                <w:szCs w:val="20"/>
                <w:lang w:val="es-ES"/>
              </w:rPr>
              <w:t>aves sin detrimento de estos otros objetivos; y</w:t>
            </w:r>
          </w:p>
          <w:p w14:paraId="49ED459F" w14:textId="77777777" w:rsidR="00D65852" w:rsidRPr="00450D38" w:rsidRDefault="00D65852" w:rsidP="00D6638C">
            <w:pPr>
              <w:autoSpaceDN/>
              <w:ind w:left="456" w:hanging="456"/>
              <w:contextualSpacing/>
              <w:textAlignment w:val="auto"/>
              <w:rPr>
                <w:rFonts w:cs="Arial"/>
                <w:b/>
                <w:bCs/>
                <w:iCs/>
                <w:szCs w:val="20"/>
                <w:lang w:val="es-ES"/>
              </w:rPr>
            </w:pPr>
          </w:p>
          <w:p w14:paraId="6E6C0689" w14:textId="54B7DD2A" w:rsidR="00AE485B" w:rsidRPr="00450D38" w:rsidRDefault="00D65852" w:rsidP="000B548B">
            <w:pPr>
              <w:numPr>
                <w:ilvl w:val="0"/>
                <w:numId w:val="35"/>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se les invita a promover el enriquecimiento de la cubierta vegetal (incluidos, entre otros, los árboles) mediante el uso de especies autóctonas y la promoción de prácticas de gestión de la tierra ecológicamente sostenibles y el uso racional del agua.</w:t>
            </w:r>
          </w:p>
        </w:tc>
      </w:tr>
      <w:tr w:rsidR="00AE485B" w14:paraId="67AFF4A3" w14:textId="41439A66" w:rsidTr="00AE485B">
        <w:tc>
          <w:tcPr>
            <w:tcW w:w="1214" w:type="dxa"/>
          </w:tcPr>
          <w:p w14:paraId="444145E4" w14:textId="0699DDD8" w:rsidR="00AE485B" w:rsidRPr="00A344AB" w:rsidRDefault="00AE485B">
            <w:r>
              <w:lastRenderedPageBreak/>
              <w:t>14.132</w:t>
            </w:r>
          </w:p>
        </w:tc>
        <w:tc>
          <w:tcPr>
            <w:tcW w:w="2574" w:type="dxa"/>
            <w:vMerge/>
          </w:tcPr>
          <w:p w14:paraId="1723233B" w14:textId="77777777" w:rsidR="00AE485B" w:rsidRDefault="00AE485B" w:rsidP="002778B6">
            <w:pPr>
              <w:jc w:val="left"/>
              <w:rPr>
                <w:lang w:val="en-GB"/>
              </w:rPr>
            </w:pPr>
          </w:p>
        </w:tc>
        <w:tc>
          <w:tcPr>
            <w:tcW w:w="4432" w:type="dxa"/>
          </w:tcPr>
          <w:p w14:paraId="02DDD29A" w14:textId="51A7A53C" w:rsidR="00AE485B" w:rsidRPr="00D6638C" w:rsidRDefault="00D65852" w:rsidP="00D6638C">
            <w:pPr>
              <w:suppressAutoHyphens/>
              <w:autoSpaceDN/>
              <w:spacing w:line="240" w:lineRule="auto"/>
              <w:jc w:val="left"/>
              <w:textAlignment w:val="auto"/>
              <w:rPr>
                <w:rFonts w:eastAsia="Calibri" w:cs="Arial"/>
                <w:b/>
                <w:bCs/>
                <w:iCs/>
                <w:kern w:val="0"/>
                <w:szCs w:val="20"/>
                <w:lang w:val="en-GB"/>
                <w14:ligatures w14:val="none"/>
              </w:rPr>
            </w:pPr>
            <w:r w:rsidRPr="00D6638C">
              <w:rPr>
                <w:rFonts w:cs="Arial"/>
                <w:iCs/>
                <w:szCs w:val="20"/>
                <w:lang w:val="es-ES"/>
              </w:rPr>
              <w:t>Dirigido al Consejo Científico</w:t>
            </w:r>
          </w:p>
        </w:tc>
        <w:tc>
          <w:tcPr>
            <w:tcW w:w="5667" w:type="dxa"/>
          </w:tcPr>
          <w:p w14:paraId="17E0AD0C" w14:textId="77777777" w:rsidR="00D65852" w:rsidRPr="00450D38" w:rsidRDefault="00D65852" w:rsidP="00450D38">
            <w:pPr>
              <w:autoSpaceDN/>
              <w:textAlignment w:val="auto"/>
              <w:rPr>
                <w:rFonts w:cs="Arial"/>
                <w:b/>
                <w:bCs/>
                <w:iCs/>
                <w:szCs w:val="20"/>
                <w:lang w:val="es-ES"/>
              </w:rPr>
            </w:pPr>
            <w:r w:rsidRPr="00450D38">
              <w:rPr>
                <w:rFonts w:cs="Arial"/>
                <w:iCs/>
                <w:szCs w:val="20"/>
                <w:lang w:val="es-ES"/>
              </w:rPr>
              <w:t>Se solicita al Consejo Científico que, en función de los recursos disponibles:</w:t>
            </w:r>
          </w:p>
          <w:p w14:paraId="215B7636" w14:textId="77777777" w:rsidR="00D65852" w:rsidRPr="00450D38" w:rsidRDefault="00D65852" w:rsidP="00D6638C">
            <w:pPr>
              <w:autoSpaceDN/>
              <w:ind w:left="456" w:hanging="456"/>
              <w:contextualSpacing/>
              <w:textAlignment w:val="auto"/>
              <w:rPr>
                <w:rFonts w:cs="Arial"/>
                <w:b/>
                <w:bCs/>
                <w:iCs/>
                <w:szCs w:val="20"/>
                <w:lang w:val="es-ES"/>
              </w:rPr>
            </w:pPr>
          </w:p>
          <w:p w14:paraId="4CD2A8B8" w14:textId="77777777" w:rsidR="00D65852" w:rsidRPr="00450D38" w:rsidRDefault="00D65852" w:rsidP="000B548B">
            <w:pPr>
              <w:numPr>
                <w:ilvl w:val="0"/>
                <w:numId w:val="36"/>
              </w:numPr>
              <w:tabs>
                <w:tab w:val="left" w:pos="1530"/>
              </w:tabs>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continúe el Grupo de Trabajo sobre Aves Terrestres Migratorias de África y Eurasia hasta la COP15, ampliando su composición e incorporando expertos de regiones geográficas actualmente ausentes, para facilitar y supervisar la aplicación del Plan de Acción, desarrollando indicadores para evaluar la aplicación del Programa de Trabajo para los años 2021-2026;</w:t>
            </w:r>
          </w:p>
          <w:p w14:paraId="489F7009" w14:textId="77777777" w:rsidR="00D65852" w:rsidRPr="00450D38" w:rsidRDefault="00D65852" w:rsidP="00D6638C">
            <w:pPr>
              <w:autoSpaceDN/>
              <w:ind w:left="456" w:hanging="456"/>
              <w:contextualSpacing/>
              <w:textAlignment w:val="auto"/>
              <w:rPr>
                <w:rFonts w:cs="Arial"/>
                <w:b/>
                <w:bCs/>
                <w:iCs/>
                <w:szCs w:val="20"/>
                <w:lang w:val="es-ES"/>
              </w:rPr>
            </w:pPr>
          </w:p>
          <w:p w14:paraId="2799F744" w14:textId="77777777" w:rsidR="00D65852" w:rsidRPr="00450D38" w:rsidRDefault="00D65852" w:rsidP="000B548B">
            <w:pPr>
              <w:numPr>
                <w:ilvl w:val="0"/>
                <w:numId w:val="36"/>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 xml:space="preserve">trabaje con el Grupo de Estudio sobre las aves terrestres migratorias, las instituciones académicas pertinentes, los financiadores de la investigación y el Grupo de Trabajo, para promover activamente una investigación que aborde las lagunas de conocimiento clave en relación con la conservación de las aves terrestres migratorias en los paisajes euroasiáticos, tal como se indica en </w:t>
            </w:r>
            <w:r w:rsidRPr="00450D38">
              <w:rPr>
                <w:rFonts w:cs="Arial"/>
                <w:szCs w:val="20"/>
                <w:lang w:val="es-ES"/>
              </w:rPr>
              <w:t>el párrafo</w:t>
            </w:r>
            <w:r w:rsidRPr="00450D38">
              <w:rPr>
                <w:rFonts w:cs="Arial"/>
                <w:iCs/>
                <w:szCs w:val="20"/>
                <w:lang w:val="es-ES"/>
              </w:rPr>
              <w:t xml:space="preserve"> 9 de la Resolución 11.17 (Rev.COP14)</w:t>
            </w:r>
            <w:r w:rsidRPr="00450D38">
              <w:rPr>
                <w:rFonts w:cs="Arial"/>
                <w:i/>
                <w:iCs/>
                <w:szCs w:val="20"/>
                <w:lang w:val="es-ES"/>
              </w:rPr>
              <w:t>Plan de Acción para las aves terrestres migratorias en la región de África y Eurasia (AEMLAP)</w:t>
            </w:r>
            <w:r w:rsidRPr="00450D38">
              <w:rPr>
                <w:rFonts w:cs="Arial"/>
                <w:iCs/>
                <w:szCs w:val="20"/>
                <w:lang w:val="es-ES"/>
              </w:rPr>
              <w:t>; y</w:t>
            </w:r>
          </w:p>
          <w:p w14:paraId="58AFB80E" w14:textId="77777777" w:rsidR="00D65852" w:rsidRPr="00450D38" w:rsidRDefault="00D65852" w:rsidP="00D6638C">
            <w:pPr>
              <w:autoSpaceDN/>
              <w:ind w:left="456" w:hanging="456"/>
              <w:contextualSpacing/>
              <w:textAlignment w:val="auto"/>
              <w:rPr>
                <w:rFonts w:cs="Arial"/>
                <w:b/>
                <w:bCs/>
                <w:iCs/>
                <w:szCs w:val="20"/>
                <w:lang w:val="es-ES"/>
              </w:rPr>
            </w:pPr>
          </w:p>
          <w:p w14:paraId="598712CB" w14:textId="517A5E18" w:rsidR="00AE485B" w:rsidRPr="00450D38" w:rsidRDefault="00D65852" w:rsidP="000B548B">
            <w:pPr>
              <w:numPr>
                <w:ilvl w:val="0"/>
                <w:numId w:val="36"/>
              </w:numPr>
              <w:suppressAutoHyphens/>
              <w:autoSpaceDN/>
              <w:spacing w:line="240" w:lineRule="auto"/>
              <w:ind w:left="456" w:hanging="456"/>
              <w:contextualSpacing/>
              <w:textAlignment w:val="auto"/>
              <w:rPr>
                <w:rFonts w:cs="Arial"/>
                <w:b/>
                <w:bCs/>
                <w:iCs/>
                <w:strike/>
                <w:szCs w:val="20"/>
                <w:lang w:val="es-ES"/>
              </w:rPr>
            </w:pPr>
            <w:r w:rsidRPr="00450D38">
              <w:rPr>
                <w:rFonts w:cs="Arial"/>
                <w:iCs/>
                <w:szCs w:val="20"/>
                <w:lang w:val="es-ES"/>
              </w:rPr>
              <w:t>preste apoyo al Grupo de Trabajo, a su Grupo Directivo y a la Unidad de Coordinación para la ejecución del Programa de Trabajo del Grupo de Trabajo.</w:t>
            </w:r>
          </w:p>
        </w:tc>
      </w:tr>
      <w:tr w:rsidR="00AE485B" w14:paraId="61113F3F" w14:textId="2DE8EA7C" w:rsidTr="00AE485B">
        <w:tc>
          <w:tcPr>
            <w:tcW w:w="1214" w:type="dxa"/>
          </w:tcPr>
          <w:p w14:paraId="65C012B7" w14:textId="5D4ADE8F" w:rsidR="00AE485B" w:rsidRPr="00A344AB" w:rsidRDefault="00AE485B">
            <w:r>
              <w:lastRenderedPageBreak/>
              <w:t>14.133</w:t>
            </w:r>
          </w:p>
        </w:tc>
        <w:tc>
          <w:tcPr>
            <w:tcW w:w="2574" w:type="dxa"/>
            <w:vMerge/>
          </w:tcPr>
          <w:p w14:paraId="149AD6FE" w14:textId="77777777" w:rsidR="00AE485B" w:rsidRDefault="00AE485B" w:rsidP="002778B6">
            <w:pPr>
              <w:jc w:val="left"/>
              <w:rPr>
                <w:lang w:val="en-GB"/>
              </w:rPr>
            </w:pPr>
          </w:p>
        </w:tc>
        <w:tc>
          <w:tcPr>
            <w:tcW w:w="4432" w:type="dxa"/>
          </w:tcPr>
          <w:p w14:paraId="7A94D9FD" w14:textId="09C2DAD9" w:rsidR="00AE485B" w:rsidRPr="00D6638C" w:rsidRDefault="00D65852" w:rsidP="00D6638C">
            <w:pPr>
              <w:suppressAutoHyphens/>
              <w:autoSpaceDN/>
              <w:spacing w:line="240" w:lineRule="auto"/>
              <w:jc w:val="left"/>
              <w:textAlignment w:val="auto"/>
              <w:rPr>
                <w:rFonts w:eastAsia="Calibri" w:cs="Arial"/>
                <w:b/>
                <w:bCs/>
                <w:iCs/>
                <w:kern w:val="0"/>
                <w:szCs w:val="20"/>
                <w:lang w:val="en-GB"/>
                <w14:ligatures w14:val="none"/>
              </w:rPr>
            </w:pPr>
            <w:r w:rsidRPr="00D6638C">
              <w:rPr>
                <w:rFonts w:cs="Arial"/>
                <w:iCs/>
                <w:szCs w:val="20"/>
                <w:lang w:val="es-ES"/>
              </w:rPr>
              <w:t>Dirigido a la Secretaría</w:t>
            </w:r>
          </w:p>
        </w:tc>
        <w:tc>
          <w:tcPr>
            <w:tcW w:w="5667" w:type="dxa"/>
          </w:tcPr>
          <w:p w14:paraId="12866D03" w14:textId="77777777" w:rsidR="00D65852" w:rsidRPr="00450D38" w:rsidRDefault="00D65852" w:rsidP="00D6638C">
            <w:pPr>
              <w:autoSpaceDN/>
              <w:ind w:left="456" w:hanging="456"/>
              <w:textAlignment w:val="auto"/>
              <w:rPr>
                <w:rFonts w:cs="Arial"/>
                <w:b/>
                <w:bCs/>
                <w:iCs/>
                <w:szCs w:val="20"/>
                <w:lang w:val="es-ES"/>
              </w:rPr>
            </w:pPr>
            <w:r w:rsidRPr="00450D38">
              <w:rPr>
                <w:rFonts w:cs="Arial"/>
                <w:iCs/>
                <w:szCs w:val="20"/>
                <w:lang w:val="es-ES"/>
              </w:rPr>
              <w:t>La Secretaría deberá, sujeta a la disponibilidad de recursos:</w:t>
            </w:r>
          </w:p>
          <w:p w14:paraId="4A10C3FC" w14:textId="77777777" w:rsidR="00D65852" w:rsidRPr="00450D38" w:rsidRDefault="00D65852" w:rsidP="00D6638C">
            <w:pPr>
              <w:autoSpaceDN/>
              <w:ind w:left="456" w:hanging="456"/>
              <w:contextualSpacing/>
              <w:textAlignment w:val="auto"/>
              <w:rPr>
                <w:rFonts w:cs="Arial"/>
                <w:b/>
                <w:bCs/>
                <w:strike/>
                <w:szCs w:val="20"/>
                <w:lang w:val="es-ES"/>
              </w:rPr>
            </w:pPr>
          </w:p>
          <w:p w14:paraId="003B87B9" w14:textId="77777777" w:rsidR="00D65852" w:rsidRPr="00450D38" w:rsidRDefault="00D65852" w:rsidP="000B548B">
            <w:pPr>
              <w:numPr>
                <w:ilvl w:val="0"/>
                <w:numId w:val="37"/>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promover la importancia del uso sostenible de la tierra para las aves migratorias, y las prácticas y enfoques específicos esbozados en el Programa de Trabajo del Grupo de Trabajo del AEMLAP, junto con los organismos pertinentes de las Naciones Unidas y otras instituciones internacionales, y buscar oportunidades de colaboración para fomentar el uso sostenible de la tierra para las especies migratorias y las personas;</w:t>
            </w:r>
          </w:p>
          <w:p w14:paraId="06D26A46" w14:textId="77777777" w:rsidR="00D65852" w:rsidRPr="00450D38" w:rsidRDefault="00D65852" w:rsidP="00D6638C">
            <w:pPr>
              <w:autoSpaceDN/>
              <w:ind w:left="456" w:hanging="456"/>
              <w:contextualSpacing/>
              <w:textAlignment w:val="auto"/>
              <w:rPr>
                <w:rFonts w:cs="Arial"/>
                <w:b/>
                <w:bCs/>
                <w:iCs/>
                <w:szCs w:val="20"/>
                <w:lang w:val="es-ES"/>
              </w:rPr>
            </w:pPr>
          </w:p>
          <w:p w14:paraId="5143BD65" w14:textId="77777777" w:rsidR="00D65852" w:rsidRPr="00450D38" w:rsidRDefault="00D65852" w:rsidP="000B548B">
            <w:pPr>
              <w:numPr>
                <w:ilvl w:val="0"/>
                <w:numId w:val="37"/>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colaborar con los organismos pertinentes de las Naciones Unidas, las organizaciones internacionales y otras partes interesadas para organizar un taller sobre la integración de los requisitos de biodiversidad en la consecución de la neutralidad de la degradación de la tierra a una escala adecuada;</w:t>
            </w:r>
          </w:p>
          <w:p w14:paraId="2EC5BC3A" w14:textId="77777777" w:rsidR="00D65852" w:rsidRPr="00450D38" w:rsidRDefault="00D65852" w:rsidP="00D6638C">
            <w:pPr>
              <w:pStyle w:val="ListParagraph"/>
              <w:ind w:left="456" w:hanging="456"/>
              <w:rPr>
                <w:rFonts w:cs="Arial"/>
                <w:b/>
                <w:bCs/>
                <w:iCs/>
                <w:szCs w:val="20"/>
                <w:lang w:val="es-ES"/>
              </w:rPr>
            </w:pPr>
          </w:p>
          <w:p w14:paraId="72D2C0E1" w14:textId="77777777" w:rsidR="00D65852" w:rsidRPr="00450D38" w:rsidRDefault="00D65852" w:rsidP="000B548B">
            <w:pPr>
              <w:numPr>
                <w:ilvl w:val="0"/>
                <w:numId w:val="37"/>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 xml:space="preserve">apoyar </w:t>
            </w:r>
            <w:r w:rsidRPr="00450D38">
              <w:rPr>
                <w:rFonts w:cs="Arial"/>
                <w:szCs w:val="20"/>
                <w:lang w:val="es-ES"/>
              </w:rPr>
              <w:t xml:space="preserve">conversaciones dentro del Grupo de Trabajo sobre la prevención del envenenamiento en relación con las posibles medidas para minimizar el impacto de los plaguicidas agrícolas en las aves terrestres, en consonancia con el Plan de Acción para las aves </w:t>
            </w:r>
            <w:r w:rsidRPr="00450D38">
              <w:rPr>
                <w:rFonts w:cs="Arial"/>
                <w:szCs w:val="20"/>
                <w:lang w:val="es-ES"/>
              </w:rPr>
              <w:lastRenderedPageBreak/>
              <w:t>terrestres migratorias de África y Eurasia, así como el cumplimiento del mandato sobre plaguicidas en virtud de la Resolución 11.15 (Rev.COP14); y</w:t>
            </w:r>
          </w:p>
          <w:p w14:paraId="1A3E6057" w14:textId="77777777" w:rsidR="00D65852" w:rsidRPr="00450D38" w:rsidRDefault="00D65852" w:rsidP="00D6638C">
            <w:pPr>
              <w:pStyle w:val="ListParagraph"/>
              <w:ind w:left="456" w:hanging="456"/>
              <w:rPr>
                <w:rFonts w:cs="Arial"/>
                <w:b/>
                <w:bCs/>
                <w:iCs/>
                <w:szCs w:val="20"/>
                <w:lang w:val="es-ES"/>
              </w:rPr>
            </w:pPr>
          </w:p>
          <w:p w14:paraId="5B7870BC" w14:textId="3FF834A8" w:rsidR="00AE485B" w:rsidRPr="00450D38" w:rsidRDefault="00D65852" w:rsidP="000B548B">
            <w:pPr>
              <w:numPr>
                <w:ilvl w:val="0"/>
                <w:numId w:val="37"/>
              </w:numPr>
              <w:suppressAutoHyphens/>
              <w:autoSpaceDN/>
              <w:spacing w:line="240" w:lineRule="auto"/>
              <w:ind w:left="456" w:hanging="456"/>
              <w:contextualSpacing/>
              <w:textAlignment w:val="auto"/>
              <w:rPr>
                <w:rFonts w:cs="Arial"/>
                <w:b/>
                <w:bCs/>
                <w:iCs/>
                <w:szCs w:val="20"/>
                <w:lang w:val="es-ES"/>
              </w:rPr>
            </w:pPr>
            <w:r w:rsidRPr="00450D38">
              <w:rPr>
                <w:rFonts w:cs="Arial"/>
                <w:szCs w:val="20"/>
                <w:lang w:val="es-ES"/>
              </w:rPr>
              <w:t>organizar, en el período entre sesiones entre la 14ª y 15ª reuniones de la Conferencia de las Partes, una reunión de consulta de los estados del área de distribución para debatir y acordar posibles opciones con el fin de mejorar la aplicación del AEMLAP.</w:t>
            </w:r>
          </w:p>
        </w:tc>
      </w:tr>
      <w:tr w:rsidR="00AE485B" w14:paraId="663B63AA" w14:textId="3689C665" w:rsidTr="00AE485B">
        <w:tc>
          <w:tcPr>
            <w:tcW w:w="1214" w:type="dxa"/>
          </w:tcPr>
          <w:p w14:paraId="62792616" w14:textId="6A8C8322" w:rsidR="00AE485B" w:rsidRPr="00A344AB" w:rsidRDefault="00AE485B">
            <w:r>
              <w:lastRenderedPageBreak/>
              <w:t>14.134</w:t>
            </w:r>
          </w:p>
        </w:tc>
        <w:tc>
          <w:tcPr>
            <w:tcW w:w="2574" w:type="dxa"/>
            <w:vMerge w:val="restart"/>
          </w:tcPr>
          <w:p w14:paraId="5CB70A4F" w14:textId="4095C247" w:rsidR="00AE485B" w:rsidRPr="00E9226F" w:rsidRDefault="00E9226F" w:rsidP="00E9226F">
            <w:pPr>
              <w:pStyle w:val="Heading2"/>
              <w:rPr>
                <w:b/>
                <w:bCs/>
                <w:lang w:val="es-ES_tradnl"/>
              </w:rPr>
            </w:pPr>
            <w:bookmarkStart w:id="52" w:name="_Toc162443119"/>
            <w:r w:rsidRPr="00081D76">
              <w:rPr>
                <w:lang w:val="es-ES_tradnl"/>
              </w:rPr>
              <w:t xml:space="preserve">Prevención </w:t>
            </w:r>
            <w:r>
              <w:rPr>
                <w:lang w:val="es-ES_tradnl"/>
              </w:rPr>
              <w:t>d</w:t>
            </w:r>
            <w:r w:rsidRPr="00081D76">
              <w:rPr>
                <w:lang w:val="es-ES_tradnl"/>
              </w:rPr>
              <w:t xml:space="preserve">el Envenenamiento </w:t>
            </w:r>
            <w:r>
              <w:rPr>
                <w:lang w:val="es-ES_tradnl"/>
              </w:rPr>
              <w:t>d</w:t>
            </w:r>
            <w:r w:rsidRPr="00081D76">
              <w:rPr>
                <w:lang w:val="es-ES_tradnl"/>
              </w:rPr>
              <w:t xml:space="preserve">e </w:t>
            </w:r>
            <w:r>
              <w:rPr>
                <w:lang w:val="es-ES_tradnl"/>
              </w:rPr>
              <w:t>l</w:t>
            </w:r>
            <w:r w:rsidRPr="00081D76">
              <w:rPr>
                <w:lang w:val="es-ES_tradnl"/>
              </w:rPr>
              <w:t>as Aves Migratorias</w:t>
            </w:r>
            <w:bookmarkEnd w:id="52"/>
          </w:p>
        </w:tc>
        <w:tc>
          <w:tcPr>
            <w:tcW w:w="4432" w:type="dxa"/>
          </w:tcPr>
          <w:p w14:paraId="15A1AA63" w14:textId="51D0FA79" w:rsidR="00AE485B" w:rsidRPr="00D6638C" w:rsidRDefault="00D65852" w:rsidP="00D6638C">
            <w:pPr>
              <w:autoSpaceDN/>
              <w:jc w:val="left"/>
              <w:textAlignment w:val="auto"/>
              <w:rPr>
                <w:rFonts w:cs="Arial"/>
                <w:b/>
                <w:bCs/>
                <w:iCs/>
                <w:szCs w:val="20"/>
                <w:lang w:val="es-ES_tradnl"/>
              </w:rPr>
            </w:pPr>
            <w:r w:rsidRPr="00D6638C">
              <w:rPr>
                <w:rFonts w:cs="Arial"/>
                <w:iCs/>
                <w:szCs w:val="20"/>
                <w:lang w:val="es-ES_tradnl"/>
              </w:rPr>
              <w:t>Dirigido a las Partes</w:t>
            </w:r>
          </w:p>
        </w:tc>
        <w:tc>
          <w:tcPr>
            <w:tcW w:w="5667" w:type="dxa"/>
          </w:tcPr>
          <w:p w14:paraId="10DC4E85" w14:textId="77777777" w:rsidR="00D65852" w:rsidRPr="00450D38" w:rsidRDefault="00D65852" w:rsidP="00D6638C">
            <w:pPr>
              <w:shd w:val="clear" w:color="auto" w:fill="FFFFFF"/>
              <w:autoSpaceDN/>
              <w:ind w:left="456" w:hanging="456"/>
              <w:textAlignment w:val="auto"/>
              <w:rPr>
                <w:rFonts w:cs="Arial"/>
                <w:b/>
                <w:bCs/>
                <w:szCs w:val="20"/>
                <w:lang w:val="es-ES_tradnl"/>
              </w:rPr>
            </w:pPr>
            <w:r w:rsidRPr="00450D38">
              <w:rPr>
                <w:rFonts w:cs="Arial"/>
                <w:szCs w:val="20"/>
                <w:lang w:val="es-ES_tradnl"/>
              </w:rPr>
              <w:t>Se insta a las Partes a:</w:t>
            </w:r>
          </w:p>
          <w:p w14:paraId="6EBD0F51" w14:textId="77777777" w:rsidR="00D65852" w:rsidRPr="00450D38" w:rsidRDefault="00D65852" w:rsidP="00D6638C">
            <w:pPr>
              <w:shd w:val="clear" w:color="auto" w:fill="FFFFFF"/>
              <w:autoSpaceDN/>
              <w:ind w:left="456" w:hanging="456"/>
              <w:textAlignment w:val="auto"/>
              <w:rPr>
                <w:rFonts w:cs="Arial"/>
                <w:b/>
                <w:bCs/>
                <w:szCs w:val="20"/>
                <w:lang w:val="es-ES_tradnl"/>
              </w:rPr>
            </w:pPr>
            <w:r w:rsidRPr="00450D38">
              <w:rPr>
                <w:rFonts w:cs="Arial"/>
                <w:szCs w:val="20"/>
                <w:lang w:val="es-ES_tradnl"/>
              </w:rPr>
              <w:t>.</w:t>
            </w:r>
          </w:p>
          <w:p w14:paraId="66018FCF" w14:textId="77777777" w:rsidR="00D65852" w:rsidRPr="00450D38" w:rsidRDefault="00D65852" w:rsidP="000B548B">
            <w:pPr>
              <w:numPr>
                <w:ilvl w:val="0"/>
                <w:numId w:val="38"/>
              </w:numPr>
              <w:shd w:val="clear" w:color="auto" w:fill="FFFFFF"/>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revisar, a la luz de las pruebas científicas de los daños causados por la munición de plomo a la fauna y al medio ambiente en general, las disposiciones y la eficacia de la aplicación de sus instrumentos jurídicos (legislación y políticas) que regulan el uso de munición de plomo y plomos de pesca, y modificarlas o introducir medidas adicionales cuando sea necesario para restringir el uso de plomo en la munición y los plomos de pesca;</w:t>
            </w:r>
          </w:p>
          <w:p w14:paraId="64F6DBED" w14:textId="77777777" w:rsidR="00D65852" w:rsidRPr="00450D38" w:rsidRDefault="00D65852" w:rsidP="00D6638C">
            <w:pPr>
              <w:shd w:val="clear" w:color="auto" w:fill="FFFFFF"/>
              <w:autoSpaceDN/>
              <w:ind w:left="456" w:hanging="456"/>
              <w:contextualSpacing/>
              <w:textAlignment w:val="auto"/>
              <w:rPr>
                <w:rFonts w:cs="Arial"/>
                <w:b/>
                <w:bCs/>
                <w:szCs w:val="20"/>
                <w:lang w:val="es-ES_tradnl"/>
              </w:rPr>
            </w:pPr>
          </w:p>
          <w:p w14:paraId="6D600A3B" w14:textId="77777777" w:rsidR="00D65852" w:rsidRPr="00450D38" w:rsidRDefault="00D65852" w:rsidP="000B548B">
            <w:pPr>
              <w:numPr>
                <w:ilvl w:val="0"/>
                <w:numId w:val="38"/>
              </w:numPr>
              <w:shd w:val="clear" w:color="auto" w:fill="FFFFFF"/>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 xml:space="preserve">faciliten y apoyen activamente el desarrollo y la disponibilidad de gamas ampliadas de productos de munición y lastres de pesca no tóxicos alternativos al plomo, incluso mediante el uso innovador de medidas económicas; </w:t>
            </w:r>
          </w:p>
          <w:p w14:paraId="1875724C" w14:textId="77777777" w:rsidR="00D65852" w:rsidRPr="00450D38" w:rsidRDefault="00D65852" w:rsidP="00D6638C">
            <w:pPr>
              <w:shd w:val="clear" w:color="auto" w:fill="FFFFFF"/>
              <w:autoSpaceDN/>
              <w:ind w:left="456" w:hanging="456"/>
              <w:contextualSpacing/>
              <w:textAlignment w:val="auto"/>
              <w:rPr>
                <w:rFonts w:cs="Arial"/>
                <w:b/>
                <w:bCs/>
                <w:szCs w:val="20"/>
                <w:lang w:val="es-ES_tradnl"/>
              </w:rPr>
            </w:pPr>
          </w:p>
          <w:p w14:paraId="6CAE80A2" w14:textId="77777777" w:rsidR="00D65852" w:rsidRPr="00450D38" w:rsidRDefault="00D65852" w:rsidP="000B548B">
            <w:pPr>
              <w:numPr>
                <w:ilvl w:val="0"/>
                <w:numId w:val="38"/>
              </w:numPr>
              <w:shd w:val="clear" w:color="auto" w:fill="FFFFFF"/>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hagan un seguimiento continuo a escala nacional y recopilar y analizar la información sobre las actividades de tiro, el uso de munición en diferentes zonas y a lo largo del tiempo, y el cumplimiento de cualquier restricción;</w:t>
            </w:r>
          </w:p>
          <w:p w14:paraId="7D89BB70" w14:textId="77777777" w:rsidR="00D65852" w:rsidRPr="00450D38" w:rsidRDefault="00D65852" w:rsidP="00D6638C">
            <w:pPr>
              <w:shd w:val="clear" w:color="auto" w:fill="FFFFFF"/>
              <w:autoSpaceDN/>
              <w:ind w:left="456" w:hanging="456"/>
              <w:contextualSpacing/>
              <w:textAlignment w:val="auto"/>
              <w:rPr>
                <w:rFonts w:cs="Arial"/>
                <w:b/>
                <w:bCs/>
                <w:szCs w:val="20"/>
                <w:lang w:val="es-ES_tradnl"/>
              </w:rPr>
            </w:pPr>
          </w:p>
          <w:p w14:paraId="27E8A9CE" w14:textId="77777777" w:rsidR="00D65852" w:rsidRPr="00450D38" w:rsidRDefault="00D65852" w:rsidP="000B548B">
            <w:pPr>
              <w:numPr>
                <w:ilvl w:val="0"/>
                <w:numId w:val="38"/>
              </w:numPr>
              <w:shd w:val="clear" w:color="auto" w:fill="FFFFFF"/>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recopilen información nacional sobre las actividades de tiro, el uso de munición en diferentes áreas y a lo largo del tiempo, y sobre su cumplimiento; y comparen esta información con los hábitats de las aves migratorias puestas en riesgo, para determinar qué áreas están probablemente afectadas y la escala de los impactos;</w:t>
            </w:r>
          </w:p>
          <w:p w14:paraId="23C70FE4" w14:textId="77777777" w:rsidR="00D65852" w:rsidRPr="00450D38" w:rsidRDefault="00D65852" w:rsidP="00D6638C">
            <w:pPr>
              <w:shd w:val="clear" w:color="auto" w:fill="FFFFFF"/>
              <w:autoSpaceDN/>
              <w:ind w:left="456" w:hanging="456"/>
              <w:contextualSpacing/>
              <w:textAlignment w:val="auto"/>
              <w:rPr>
                <w:rFonts w:cs="Arial"/>
                <w:b/>
                <w:bCs/>
                <w:szCs w:val="20"/>
                <w:lang w:val="es-ES_tradnl"/>
              </w:rPr>
            </w:pPr>
          </w:p>
          <w:p w14:paraId="26B95F51" w14:textId="77777777" w:rsidR="00D65852" w:rsidRPr="00450D38" w:rsidRDefault="00D65852" w:rsidP="000B548B">
            <w:pPr>
              <w:numPr>
                <w:ilvl w:val="0"/>
                <w:numId w:val="38"/>
              </w:numPr>
              <w:shd w:val="clear" w:color="auto" w:fill="FFFFFF"/>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compartan esta información con la Secretaría y el Grupo de Trabajo Intergubernamental sobre la eliminación gradual del uso de munición de plomo y plomos de pesca (Grupo de Trabajo sobre el Plomo);</w:t>
            </w:r>
          </w:p>
          <w:p w14:paraId="308A76D3" w14:textId="77777777" w:rsidR="00D65852" w:rsidRPr="00450D38" w:rsidRDefault="00D65852" w:rsidP="00D6638C">
            <w:pPr>
              <w:shd w:val="clear" w:color="auto" w:fill="FFFFFF"/>
              <w:autoSpaceDN/>
              <w:ind w:left="456" w:hanging="456"/>
              <w:contextualSpacing/>
              <w:textAlignment w:val="auto"/>
              <w:rPr>
                <w:rFonts w:cs="Arial"/>
                <w:b/>
                <w:bCs/>
                <w:szCs w:val="20"/>
                <w:lang w:val="es-ES_tradnl"/>
              </w:rPr>
            </w:pPr>
          </w:p>
          <w:p w14:paraId="4AFD52AB" w14:textId="77777777" w:rsidR="00D65852" w:rsidRPr="00450D38" w:rsidRDefault="00D65852" w:rsidP="000B548B">
            <w:pPr>
              <w:numPr>
                <w:ilvl w:val="0"/>
                <w:numId w:val="38"/>
              </w:numPr>
              <w:shd w:val="clear" w:color="auto" w:fill="FFFFFF"/>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 xml:space="preserve">adoptar medidas efectivas para aplicar las recomendaciones mencionadas en el </w:t>
            </w:r>
            <w:bookmarkStart w:id="53" w:name="_Hlk137120397"/>
            <w:r w:rsidRPr="00450D38">
              <w:rPr>
                <w:rFonts w:cs="Arial"/>
                <w:szCs w:val="20"/>
                <w:lang w:val="es-ES_tradnl"/>
              </w:rPr>
              <w:t>Anexo 2 del documento UNEP/CMS/COP11/Doc.23.1.2</w:t>
            </w:r>
            <w:bookmarkEnd w:id="53"/>
            <w:r w:rsidRPr="00450D38">
              <w:rPr>
                <w:rFonts w:cs="Arial"/>
                <w:szCs w:val="20"/>
                <w:lang w:val="es-ES_tradnl"/>
              </w:rPr>
              <w:t>, de sustituir la munición de plomo y los plomos de pesca por productos alternativos que no sean tóxicos; y</w:t>
            </w:r>
          </w:p>
          <w:p w14:paraId="7359580A" w14:textId="77777777" w:rsidR="00D65852" w:rsidRPr="00450D38" w:rsidRDefault="00D65852" w:rsidP="00D6638C">
            <w:pPr>
              <w:pStyle w:val="ListParagraph"/>
              <w:ind w:left="456" w:hanging="456"/>
              <w:rPr>
                <w:rFonts w:cs="Arial"/>
                <w:b/>
                <w:bCs/>
                <w:szCs w:val="20"/>
                <w:lang w:val="es-ES_tradnl"/>
              </w:rPr>
            </w:pPr>
          </w:p>
          <w:p w14:paraId="5E8CF252" w14:textId="6092C7D3" w:rsidR="00AE485B" w:rsidRPr="00450D38" w:rsidRDefault="00D65852" w:rsidP="000B548B">
            <w:pPr>
              <w:numPr>
                <w:ilvl w:val="0"/>
                <w:numId w:val="38"/>
              </w:numPr>
              <w:shd w:val="clear" w:color="auto" w:fill="FFFFFF"/>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redoblar y proseguir los esfuerzos para prevenir el envenenamiento de las aves migratorias a fin de contribuir a la consecución del Marco Mundial de Biodiversidad de Kunming-Montreal.</w:t>
            </w:r>
          </w:p>
        </w:tc>
      </w:tr>
      <w:tr w:rsidR="00AE485B" w14:paraId="61E275F0" w14:textId="603927A0" w:rsidTr="00AE485B">
        <w:tc>
          <w:tcPr>
            <w:tcW w:w="1214" w:type="dxa"/>
          </w:tcPr>
          <w:p w14:paraId="054FDC14" w14:textId="69589B5B" w:rsidR="00AE485B" w:rsidRPr="00A344AB" w:rsidRDefault="00AE485B">
            <w:r>
              <w:lastRenderedPageBreak/>
              <w:t>14.135</w:t>
            </w:r>
          </w:p>
        </w:tc>
        <w:tc>
          <w:tcPr>
            <w:tcW w:w="2574" w:type="dxa"/>
            <w:vMerge/>
          </w:tcPr>
          <w:p w14:paraId="63BAA4E2" w14:textId="77777777" w:rsidR="00AE485B" w:rsidRDefault="00AE485B" w:rsidP="002778B6">
            <w:pPr>
              <w:jc w:val="left"/>
              <w:rPr>
                <w:lang w:val="en-GB"/>
              </w:rPr>
            </w:pPr>
          </w:p>
        </w:tc>
        <w:tc>
          <w:tcPr>
            <w:tcW w:w="4432" w:type="dxa"/>
          </w:tcPr>
          <w:p w14:paraId="3635A79D" w14:textId="0A70BB79" w:rsidR="00AE485B" w:rsidRPr="00D6638C" w:rsidRDefault="00D65852" w:rsidP="00D6638C">
            <w:pPr>
              <w:autoSpaceDN/>
              <w:jc w:val="left"/>
              <w:textAlignment w:val="auto"/>
              <w:rPr>
                <w:rFonts w:cs="Arial"/>
                <w:b/>
                <w:bCs/>
                <w:iCs/>
                <w:szCs w:val="20"/>
                <w:lang w:val="es-ES_tradnl"/>
              </w:rPr>
            </w:pPr>
            <w:r w:rsidRPr="00D6638C">
              <w:rPr>
                <w:rFonts w:cs="Arial"/>
                <w:iCs/>
                <w:szCs w:val="20"/>
                <w:lang w:val="es-ES_tradnl"/>
              </w:rPr>
              <w:t>Dirigido a las Partes, organizaciones intergubernamentales, organizaciones no gubernamentales y donantes, entre otros</w:t>
            </w:r>
          </w:p>
        </w:tc>
        <w:tc>
          <w:tcPr>
            <w:tcW w:w="5667" w:type="dxa"/>
          </w:tcPr>
          <w:p w14:paraId="0BB21E4A" w14:textId="00C19611" w:rsidR="00AE485B" w:rsidRPr="00450D38" w:rsidRDefault="00D65852" w:rsidP="00450D38">
            <w:pPr>
              <w:suppressAutoHyphens/>
              <w:autoSpaceDN/>
              <w:spacing w:line="240" w:lineRule="auto"/>
              <w:textAlignment w:val="auto"/>
              <w:rPr>
                <w:rFonts w:cs="Arial"/>
                <w:b/>
                <w:bCs/>
                <w:i/>
                <w:iCs/>
                <w:szCs w:val="20"/>
                <w:lang w:val="es-ES_tradnl"/>
              </w:rPr>
            </w:pPr>
            <w:r w:rsidRPr="00450D38">
              <w:rPr>
                <w:rFonts w:cs="Arial"/>
                <w:szCs w:val="20"/>
                <w:lang w:val="es-ES_tradnl"/>
              </w:rPr>
              <w:t>Se insta a las Partes, las organizaciones intergubernamentales y no gubernamentales y a los donantes a que nombren a representantes del Grupo de Trabajo para la Prevención de Envenenamiento (GTPE), y den financiación a la Secretaría para que organice reuniones del GTPE y para la elaboración, durante el trienio 2024-2026, de productos comunicacionales vinculados a las áreas y los corredores aéreos prioritarios.</w:t>
            </w:r>
          </w:p>
        </w:tc>
      </w:tr>
      <w:tr w:rsidR="00AE485B" w14:paraId="37ADB515" w14:textId="4B40A558" w:rsidTr="00AE485B">
        <w:tc>
          <w:tcPr>
            <w:tcW w:w="1214" w:type="dxa"/>
          </w:tcPr>
          <w:p w14:paraId="62929F3A" w14:textId="3C8308A2" w:rsidR="00AE485B" w:rsidRPr="00A344AB" w:rsidRDefault="00AE485B">
            <w:r>
              <w:t>14.136</w:t>
            </w:r>
          </w:p>
        </w:tc>
        <w:tc>
          <w:tcPr>
            <w:tcW w:w="2574" w:type="dxa"/>
            <w:vMerge/>
          </w:tcPr>
          <w:p w14:paraId="2DF3582D" w14:textId="77777777" w:rsidR="00AE485B" w:rsidRDefault="00AE485B" w:rsidP="002778B6">
            <w:pPr>
              <w:jc w:val="left"/>
              <w:rPr>
                <w:lang w:val="en-GB"/>
              </w:rPr>
            </w:pPr>
          </w:p>
        </w:tc>
        <w:tc>
          <w:tcPr>
            <w:tcW w:w="4432" w:type="dxa"/>
          </w:tcPr>
          <w:p w14:paraId="206FC050" w14:textId="644D33AF" w:rsidR="00AE485B" w:rsidRPr="00D6638C" w:rsidRDefault="00D65852" w:rsidP="00D6638C">
            <w:pPr>
              <w:keepNext/>
              <w:autoSpaceDN/>
              <w:jc w:val="left"/>
              <w:textAlignment w:val="auto"/>
              <w:outlineLvl w:val="4"/>
              <w:rPr>
                <w:rFonts w:cs="Arial"/>
                <w:b/>
                <w:bCs/>
                <w:iCs/>
                <w:szCs w:val="20"/>
                <w:lang w:val="es-ES_tradnl"/>
              </w:rPr>
            </w:pPr>
            <w:r w:rsidRPr="00D6638C">
              <w:rPr>
                <w:rFonts w:cs="Arial"/>
                <w:iCs/>
                <w:szCs w:val="20"/>
                <w:lang w:val="es-ES_tradnl"/>
              </w:rPr>
              <w:t>Dirigido a la Secretaría</w:t>
            </w:r>
          </w:p>
        </w:tc>
        <w:tc>
          <w:tcPr>
            <w:tcW w:w="5667" w:type="dxa"/>
          </w:tcPr>
          <w:p w14:paraId="0D6D258A" w14:textId="77777777" w:rsidR="00D65852" w:rsidRPr="00450D38" w:rsidRDefault="00D65852" w:rsidP="00D6638C">
            <w:pPr>
              <w:autoSpaceDN/>
              <w:ind w:left="456" w:hanging="456"/>
              <w:textAlignment w:val="auto"/>
              <w:rPr>
                <w:rFonts w:cs="Arial"/>
                <w:b/>
                <w:bCs/>
                <w:i/>
                <w:iCs/>
                <w:szCs w:val="20"/>
                <w:lang w:val="es-ES_tradnl"/>
              </w:rPr>
            </w:pPr>
            <w:r w:rsidRPr="00450D38">
              <w:rPr>
                <w:rFonts w:cs="Arial"/>
                <w:szCs w:val="20"/>
                <w:lang w:val="es-ES_tradnl"/>
              </w:rPr>
              <w:t>La Secretaría, sujeta a la disponibilidad de los recursos:</w:t>
            </w:r>
          </w:p>
          <w:p w14:paraId="2F45D3CF" w14:textId="77777777" w:rsidR="00D65852" w:rsidRPr="00450D38" w:rsidRDefault="00D65852" w:rsidP="00D6638C">
            <w:pPr>
              <w:autoSpaceDN/>
              <w:ind w:left="456" w:hanging="456"/>
              <w:textAlignment w:val="auto"/>
              <w:rPr>
                <w:rFonts w:cs="Arial"/>
                <w:b/>
                <w:bCs/>
                <w:szCs w:val="20"/>
                <w:lang w:val="es-ES_tradnl"/>
              </w:rPr>
            </w:pPr>
          </w:p>
          <w:p w14:paraId="24DB85C7" w14:textId="77777777" w:rsidR="00D65852" w:rsidRPr="00450D38" w:rsidRDefault="00D65852" w:rsidP="000B548B">
            <w:pPr>
              <w:numPr>
                <w:ilvl w:val="0"/>
                <w:numId w:val="121"/>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nombrará a un Coordinador del Grupo de Trabajo Intergubernamental sobre la eliminación gradual del uso de munición de plomo y plomos de pesca (Grupo de Trabajo sobre el Plomo) para el trienio 2024-2026, en colaboración con las Partes y el GTPE, y convocará la primera reunión lo antes posible después de la COP14;</w:t>
            </w:r>
          </w:p>
          <w:p w14:paraId="14A7EFC3" w14:textId="77777777" w:rsidR="00D65852" w:rsidRPr="00450D38" w:rsidRDefault="00D65852" w:rsidP="00D6638C">
            <w:pPr>
              <w:autoSpaceDN/>
              <w:ind w:left="456" w:hanging="456"/>
              <w:textAlignment w:val="auto"/>
              <w:rPr>
                <w:rFonts w:cs="Arial"/>
                <w:b/>
                <w:bCs/>
                <w:szCs w:val="20"/>
                <w:lang w:val="es-ES_tradnl"/>
              </w:rPr>
            </w:pPr>
          </w:p>
          <w:p w14:paraId="09A5BA1D" w14:textId="77777777" w:rsidR="00D65852" w:rsidRPr="00450D38" w:rsidRDefault="00D65852" w:rsidP="000B548B">
            <w:pPr>
              <w:numPr>
                <w:ilvl w:val="0"/>
                <w:numId w:val="121"/>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recopilará la información proporcionada por las Partes en respuesta a la Decisión 14.134 a través del Grupo de Trabajo sobre el Plomo y, basándose en esta información, determinará la eficacia de los reglamentos y</w:t>
            </w:r>
            <w:r w:rsidRPr="00450D38">
              <w:rPr>
                <w:rFonts w:cs="Arial"/>
                <w:i/>
                <w:iCs/>
                <w:szCs w:val="20"/>
                <w:lang w:val="es-ES_tradnl"/>
              </w:rPr>
              <w:t xml:space="preserve"> </w:t>
            </w:r>
            <w:r w:rsidRPr="00450D38">
              <w:rPr>
                <w:rFonts w:cs="Arial"/>
                <w:szCs w:val="20"/>
                <w:lang w:val="es-ES_tradnl"/>
              </w:rPr>
              <w:t xml:space="preserve">elaborará directrices sobre las fases y los </w:t>
            </w:r>
            <w:r w:rsidRPr="00450D38">
              <w:rPr>
                <w:rFonts w:cs="Arial"/>
                <w:szCs w:val="20"/>
                <w:lang w:val="es-ES_tradnl"/>
              </w:rPr>
              <w:lastRenderedPageBreak/>
              <w:t>procedimientos de adaptación o desarrollo de la legislación para eliminar paulatina y completamente el uso de munición de plomo y plomos de pesca en todos los hábitats, en consonancia con las Directrices para la prevención del riesgo de envenenamiento de las aves migratorias (Anexo 2 del documento UNEP/CMS/COP11/Doc.23.1.2), y la información existente sobre los productos alternativos;</w:t>
            </w:r>
          </w:p>
          <w:p w14:paraId="35E19116" w14:textId="77777777" w:rsidR="00D65852" w:rsidRPr="00450D38" w:rsidRDefault="00D65852" w:rsidP="00D6638C">
            <w:pPr>
              <w:pStyle w:val="ListParagraph"/>
              <w:ind w:left="456" w:hanging="456"/>
              <w:rPr>
                <w:rFonts w:cs="Arial"/>
                <w:b/>
                <w:bCs/>
                <w:szCs w:val="20"/>
                <w:lang w:val="es-ES_tradnl"/>
              </w:rPr>
            </w:pPr>
          </w:p>
          <w:p w14:paraId="2987D112" w14:textId="77777777" w:rsidR="00D65852" w:rsidRPr="00450D38" w:rsidRDefault="00D65852" w:rsidP="000B548B">
            <w:pPr>
              <w:numPr>
                <w:ilvl w:val="0"/>
                <w:numId w:val="121"/>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apoyará un debate en el seno del Grupo de trabajo sobre aves terrestres migratorias de África y Eurasia en relación con posibles medidas para minimizar el impacto de los plaguicidas agrícolas en las aves terrestres, en consonancia con el Plan de acción sobre aves terrestres migratorias de África y Eurasia, así como el cumplimiento del mandato sobre plaguicidas en virtud de la Resolución 11.15 (Rev.COP14);</w:t>
            </w:r>
          </w:p>
          <w:p w14:paraId="5A6C7A0D" w14:textId="77777777" w:rsidR="00D65852" w:rsidRPr="00450D38" w:rsidRDefault="00D65852" w:rsidP="00D6638C">
            <w:pPr>
              <w:autoSpaceDN/>
              <w:ind w:left="456" w:hanging="456"/>
              <w:textAlignment w:val="auto"/>
              <w:rPr>
                <w:rFonts w:cs="Arial"/>
                <w:b/>
                <w:bCs/>
                <w:szCs w:val="20"/>
                <w:lang w:val="es-ES_tradnl"/>
              </w:rPr>
            </w:pPr>
          </w:p>
          <w:p w14:paraId="0E932EC0" w14:textId="77777777" w:rsidR="00D65852" w:rsidRPr="00450D38" w:rsidRDefault="00D65852" w:rsidP="000B548B">
            <w:pPr>
              <w:numPr>
                <w:ilvl w:val="0"/>
                <w:numId w:val="121"/>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organizará talleres regionales del GTPE durante el trienio 2024-2026 en las áreas y los corredores aéreos de alto riesgo, para promover la implementación de las Directrices para la prevención del riesgo de envenenamiento de las aves migratorias (Anexo 2 del documento UNEP/CMS/COP11/Doc.23.1.2) y compartirá entre sus miembros y partes interesadas las mejores prácticas y las lecciones aprendidas; e</w:t>
            </w:r>
          </w:p>
          <w:p w14:paraId="3F75300D" w14:textId="77777777" w:rsidR="00D65852" w:rsidRPr="00450D38" w:rsidRDefault="00D65852" w:rsidP="00D6638C">
            <w:pPr>
              <w:autoSpaceDN/>
              <w:ind w:left="456" w:hanging="456"/>
              <w:textAlignment w:val="auto"/>
              <w:rPr>
                <w:rFonts w:cs="Arial"/>
                <w:b/>
                <w:bCs/>
                <w:szCs w:val="20"/>
                <w:lang w:val="es-ES_tradnl"/>
              </w:rPr>
            </w:pPr>
          </w:p>
          <w:p w14:paraId="0A13FE1C" w14:textId="4638ACFF" w:rsidR="00AE485B" w:rsidRPr="00450D38" w:rsidRDefault="00D65852" w:rsidP="000B548B">
            <w:pPr>
              <w:numPr>
                <w:ilvl w:val="0"/>
                <w:numId w:val="121"/>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informará al Comité de sesiones del Consejo Científico en su reunión previa a la COP15 y a la propia 15.</w:t>
            </w:r>
            <w:r w:rsidRPr="00450D38">
              <w:rPr>
                <w:rFonts w:cs="Arial"/>
                <w:szCs w:val="20"/>
                <w:vertAlign w:val="superscript"/>
                <w:lang w:val="es-ES_tradnl"/>
              </w:rPr>
              <w:t>a</w:t>
            </w:r>
            <w:r w:rsidRPr="00450D38">
              <w:rPr>
                <w:rFonts w:cs="Arial"/>
                <w:szCs w:val="20"/>
                <w:lang w:val="es-ES_tradnl"/>
              </w:rPr>
              <w:t xml:space="preserve"> reunión de la Conferencia de las Partes acerca de los avances realizados en la implementación de estas Decisiones.</w:t>
            </w:r>
          </w:p>
        </w:tc>
      </w:tr>
      <w:tr w:rsidR="00AE485B" w14:paraId="74AA91E2" w14:textId="3C08232E" w:rsidTr="00AE485B">
        <w:tc>
          <w:tcPr>
            <w:tcW w:w="1214" w:type="dxa"/>
          </w:tcPr>
          <w:p w14:paraId="0F6B552B" w14:textId="492844DA" w:rsidR="00AE485B" w:rsidRPr="00A344AB" w:rsidRDefault="00AE485B">
            <w:r>
              <w:lastRenderedPageBreak/>
              <w:t>14.137</w:t>
            </w:r>
          </w:p>
        </w:tc>
        <w:tc>
          <w:tcPr>
            <w:tcW w:w="2574" w:type="dxa"/>
            <w:vMerge w:val="restart"/>
          </w:tcPr>
          <w:p w14:paraId="23AF0606" w14:textId="25F445D6" w:rsidR="00AE485B" w:rsidRPr="00E9226F" w:rsidRDefault="00E9226F" w:rsidP="00A94EC7">
            <w:pPr>
              <w:pStyle w:val="Heading2"/>
              <w:rPr>
                <w:b/>
                <w:bCs/>
                <w:lang w:val="es-ES"/>
              </w:rPr>
            </w:pPr>
            <w:bookmarkStart w:id="54" w:name="_Toc162443120"/>
            <w:r w:rsidRPr="00C44739">
              <w:rPr>
                <w:lang w:val="es-ES"/>
              </w:rPr>
              <w:t>Corredores Aéreos</w:t>
            </w:r>
            <w:bookmarkEnd w:id="54"/>
          </w:p>
        </w:tc>
        <w:tc>
          <w:tcPr>
            <w:tcW w:w="4432" w:type="dxa"/>
          </w:tcPr>
          <w:p w14:paraId="566F2787" w14:textId="7789F6DD"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 las Partes</w:t>
            </w:r>
          </w:p>
        </w:tc>
        <w:tc>
          <w:tcPr>
            <w:tcW w:w="5667" w:type="dxa"/>
          </w:tcPr>
          <w:p w14:paraId="02D5DAEE" w14:textId="77777777" w:rsidR="00D65852" w:rsidRPr="00450D38" w:rsidRDefault="00D65852" w:rsidP="00D6638C">
            <w:pPr>
              <w:autoSpaceDN/>
              <w:ind w:left="456" w:hanging="456"/>
              <w:textAlignment w:val="auto"/>
              <w:rPr>
                <w:rFonts w:cs="Arial"/>
                <w:b/>
                <w:bCs/>
                <w:szCs w:val="20"/>
                <w:lang w:val="es-ES"/>
              </w:rPr>
            </w:pPr>
            <w:r w:rsidRPr="00450D38">
              <w:rPr>
                <w:rFonts w:cs="Arial"/>
                <w:szCs w:val="20"/>
                <w:lang w:val="es-ES"/>
              </w:rPr>
              <w:t>Se solicita a las Parte que:</w:t>
            </w:r>
          </w:p>
          <w:p w14:paraId="613C8166" w14:textId="77777777" w:rsidR="00D65852" w:rsidRPr="00450D38" w:rsidRDefault="00D65852" w:rsidP="00D6638C">
            <w:pPr>
              <w:autoSpaceDN/>
              <w:ind w:left="456" w:hanging="456"/>
              <w:textAlignment w:val="auto"/>
              <w:rPr>
                <w:rFonts w:cs="Arial"/>
                <w:b/>
                <w:bCs/>
                <w:szCs w:val="20"/>
                <w:lang w:val="es-ES"/>
              </w:rPr>
            </w:pPr>
          </w:p>
          <w:p w14:paraId="693D14F3" w14:textId="77777777" w:rsidR="00D65852" w:rsidRPr="00450D38" w:rsidRDefault="00D65852" w:rsidP="000B548B">
            <w:pPr>
              <w:numPr>
                <w:ilvl w:val="0"/>
                <w:numId w:val="39"/>
              </w:numPr>
              <w:suppressAutoHyphens/>
              <w:autoSpaceDN/>
              <w:spacing w:line="240" w:lineRule="auto"/>
              <w:ind w:left="456" w:hanging="456"/>
              <w:contextualSpacing/>
              <w:textAlignment w:val="auto"/>
              <w:rPr>
                <w:rFonts w:cs="Arial"/>
                <w:b/>
                <w:bCs/>
                <w:szCs w:val="20"/>
                <w:lang w:val="es-ES"/>
              </w:rPr>
            </w:pPr>
            <w:r w:rsidRPr="00450D38">
              <w:rPr>
                <w:rFonts w:cs="Arial"/>
                <w:iCs/>
                <w:szCs w:val="20"/>
                <w:lang w:val="es-ES"/>
              </w:rPr>
              <w:t>revisen las acciones en la Parte A del Programa de Trabajo para Aves Migratorias y Corredores aéreos 2014-2023 (</w:t>
            </w:r>
            <w:proofErr w:type="spellStart"/>
            <w:r w:rsidRPr="00450D38">
              <w:rPr>
                <w:rFonts w:cs="Arial"/>
                <w:iCs/>
                <w:szCs w:val="20"/>
                <w:lang w:val="es-ES"/>
              </w:rPr>
              <w:t>PdT</w:t>
            </w:r>
            <w:proofErr w:type="spellEnd"/>
            <w:r w:rsidRPr="00450D38">
              <w:rPr>
                <w:rFonts w:cs="Arial"/>
                <w:iCs/>
                <w:szCs w:val="20"/>
                <w:lang w:val="es-ES"/>
              </w:rPr>
              <w:t xml:space="preserve">) y las acciones en la Parte B del </w:t>
            </w:r>
            <w:proofErr w:type="spellStart"/>
            <w:r w:rsidRPr="00450D38">
              <w:rPr>
                <w:rFonts w:cs="Arial"/>
                <w:iCs/>
                <w:szCs w:val="20"/>
                <w:lang w:val="es-ES"/>
              </w:rPr>
              <w:t>PdT</w:t>
            </w:r>
            <w:proofErr w:type="spellEnd"/>
            <w:r w:rsidRPr="00450D38">
              <w:rPr>
                <w:rFonts w:cs="Arial"/>
                <w:iCs/>
                <w:szCs w:val="20"/>
                <w:lang w:val="es-ES"/>
              </w:rPr>
              <w:t xml:space="preserve"> identificadas para su región, así como la información </w:t>
            </w:r>
            <w:r w:rsidRPr="00450D38">
              <w:rPr>
                <w:rFonts w:cs="Arial"/>
                <w:iCs/>
                <w:szCs w:val="20"/>
                <w:lang w:val="es-ES"/>
              </w:rPr>
              <w:lastRenderedPageBreak/>
              <w:t xml:space="preserve">proporcionada en la </w:t>
            </w:r>
            <w:r w:rsidRPr="00450D38">
              <w:rPr>
                <w:rFonts w:cs="Arial"/>
                <w:szCs w:val="20"/>
                <w:lang w:val="es-ES"/>
              </w:rPr>
              <w:t xml:space="preserve">Revisión Estratégica del trabajo de las Corredores aéreos del Equipo de Especies de Aves de la CMS, </w:t>
            </w:r>
            <w:r w:rsidRPr="00450D38">
              <w:rPr>
                <w:rFonts w:cs="Arial"/>
                <w:iCs/>
                <w:szCs w:val="20"/>
                <w:lang w:val="es-ES"/>
              </w:rPr>
              <w:t xml:space="preserve">y i) compartan información con el Grupo de Trabajo de Especies Migratorias y la Secretaría sobre brechas y necesidades de implementación importantes, y </w:t>
            </w:r>
            <w:proofErr w:type="spellStart"/>
            <w:r w:rsidRPr="00450D38">
              <w:rPr>
                <w:rFonts w:cs="Arial"/>
                <w:iCs/>
                <w:szCs w:val="20"/>
                <w:lang w:val="es-ES"/>
              </w:rPr>
              <w:t>ii</w:t>
            </w:r>
            <w:proofErr w:type="spellEnd"/>
            <w:r w:rsidRPr="00450D38">
              <w:rPr>
                <w:rFonts w:cs="Arial"/>
                <w:iCs/>
                <w:szCs w:val="20"/>
                <w:lang w:val="es-ES"/>
              </w:rPr>
              <w:t xml:space="preserve">.) aborden aquellas acciones que no se hayan implementado hasta el momento y tengan la mayor urgencia, en coordinación con otros países de la región cuando sea necesario; </w:t>
            </w:r>
          </w:p>
          <w:p w14:paraId="67599886" w14:textId="77777777" w:rsidR="00D65852" w:rsidRPr="00450D38" w:rsidRDefault="00D65852" w:rsidP="00D6638C">
            <w:pPr>
              <w:autoSpaceDN/>
              <w:ind w:left="456" w:hanging="456"/>
              <w:textAlignment w:val="auto"/>
              <w:rPr>
                <w:rFonts w:cs="Arial"/>
                <w:b/>
                <w:bCs/>
                <w:szCs w:val="20"/>
                <w:lang w:val="es-ES"/>
              </w:rPr>
            </w:pPr>
          </w:p>
          <w:p w14:paraId="733D3C3F" w14:textId="77777777" w:rsidR="00D65852" w:rsidRPr="00450D38" w:rsidRDefault="00D65852" w:rsidP="000B548B">
            <w:pPr>
              <w:numPr>
                <w:ilvl w:val="0"/>
                <w:numId w:val="39"/>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se las insta a apoyar las reuniones del Grupo de Trabajo de Corredores aéreos y el nombramiento de su coordinador para el trienio 2023-2026;</w:t>
            </w:r>
          </w:p>
          <w:p w14:paraId="0F3D287D" w14:textId="77777777" w:rsidR="00D65852" w:rsidRPr="00450D38" w:rsidRDefault="00D65852" w:rsidP="00D6638C">
            <w:pPr>
              <w:autoSpaceDN/>
              <w:ind w:left="456" w:hanging="456"/>
              <w:contextualSpacing/>
              <w:textAlignment w:val="auto"/>
              <w:rPr>
                <w:rFonts w:cs="Arial"/>
                <w:b/>
                <w:bCs/>
                <w:szCs w:val="20"/>
                <w:lang w:val="es-ES"/>
              </w:rPr>
            </w:pPr>
          </w:p>
          <w:p w14:paraId="3846F098" w14:textId="77777777" w:rsidR="00D65852" w:rsidRPr="00450D38" w:rsidRDefault="00D65852" w:rsidP="000B548B">
            <w:pPr>
              <w:numPr>
                <w:ilvl w:val="0"/>
                <w:numId w:val="39"/>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se las insta a apoyar el trabajo del Grupo de Trabajo sobre los Corredores Aéreos de las Américas, en concreto las reuniones del Grupo de Trabajo y la revisión y/o actualización del Marco de Corredores Aéreos de las Américas y el Plan de Acción para las Américas; y</w:t>
            </w:r>
          </w:p>
          <w:p w14:paraId="1488BF01" w14:textId="77777777" w:rsidR="00D65852" w:rsidRPr="00450D38" w:rsidRDefault="00D65852" w:rsidP="00D6638C">
            <w:pPr>
              <w:autoSpaceDN/>
              <w:ind w:left="456" w:hanging="456"/>
              <w:contextualSpacing/>
              <w:textAlignment w:val="auto"/>
              <w:rPr>
                <w:rFonts w:cs="Arial"/>
                <w:b/>
                <w:bCs/>
                <w:szCs w:val="20"/>
                <w:lang w:val="es-ES"/>
              </w:rPr>
            </w:pPr>
          </w:p>
          <w:p w14:paraId="1F3A7F98" w14:textId="576DE696" w:rsidR="00AE485B" w:rsidRPr="00450D38" w:rsidRDefault="00D65852" w:rsidP="000B548B">
            <w:pPr>
              <w:numPr>
                <w:ilvl w:val="0"/>
                <w:numId w:val="39"/>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 xml:space="preserve">se las insta a informar de los avances en los Informes Nacionales a la hora de implementar la Resolución 12.11 (Rev.COP14) </w:t>
            </w:r>
            <w:r w:rsidRPr="00450D38">
              <w:rPr>
                <w:rFonts w:cs="Arial"/>
                <w:i/>
                <w:szCs w:val="20"/>
                <w:lang w:val="es-ES"/>
              </w:rPr>
              <w:t>Corredores aéreos</w:t>
            </w:r>
            <w:r w:rsidRPr="00450D38">
              <w:rPr>
                <w:rFonts w:cs="Arial"/>
                <w:szCs w:val="20"/>
                <w:lang w:val="es-ES"/>
              </w:rPr>
              <w:t>, incluido el control de la eficacia de las medidas aplicadas, hasta la 15.</w:t>
            </w:r>
            <w:r w:rsidRPr="00450D38">
              <w:rPr>
                <w:rFonts w:cs="Arial"/>
                <w:szCs w:val="20"/>
                <w:vertAlign w:val="superscript"/>
                <w:lang w:val="es-ES"/>
              </w:rPr>
              <w:t>a</w:t>
            </w:r>
            <w:r w:rsidRPr="00450D38">
              <w:rPr>
                <w:rFonts w:cs="Arial"/>
                <w:szCs w:val="20"/>
                <w:lang w:val="es-ES"/>
              </w:rPr>
              <w:t xml:space="preserve"> reunión de la Conferencia de las Partes (COP15).</w:t>
            </w:r>
          </w:p>
        </w:tc>
      </w:tr>
      <w:tr w:rsidR="00AE485B" w14:paraId="58A5DC76" w14:textId="223DA291" w:rsidTr="00AE485B">
        <w:tc>
          <w:tcPr>
            <w:tcW w:w="1214" w:type="dxa"/>
          </w:tcPr>
          <w:p w14:paraId="43AB7DA1" w14:textId="44AEAFB8" w:rsidR="00AE485B" w:rsidRPr="00A344AB" w:rsidRDefault="00AE485B">
            <w:r>
              <w:lastRenderedPageBreak/>
              <w:t>14.138</w:t>
            </w:r>
          </w:p>
        </w:tc>
        <w:tc>
          <w:tcPr>
            <w:tcW w:w="2574" w:type="dxa"/>
            <w:vMerge/>
          </w:tcPr>
          <w:p w14:paraId="24FF51A5" w14:textId="77777777" w:rsidR="00AE485B" w:rsidRDefault="00AE485B" w:rsidP="002778B6">
            <w:pPr>
              <w:jc w:val="left"/>
              <w:rPr>
                <w:lang w:val="en-GB"/>
              </w:rPr>
            </w:pPr>
          </w:p>
        </w:tc>
        <w:tc>
          <w:tcPr>
            <w:tcW w:w="4432" w:type="dxa"/>
          </w:tcPr>
          <w:p w14:paraId="65E80B03" w14:textId="4109B351"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 no-Partes organizaciones intergubernamentales y organizaciones no gubernamentales, otros</w:t>
            </w:r>
          </w:p>
        </w:tc>
        <w:tc>
          <w:tcPr>
            <w:tcW w:w="5667" w:type="dxa"/>
          </w:tcPr>
          <w:p w14:paraId="31925EEE" w14:textId="5DD8096A" w:rsidR="00AE485B" w:rsidRPr="00450D38" w:rsidRDefault="00D65852" w:rsidP="00450D38">
            <w:pPr>
              <w:autoSpaceDN/>
              <w:textAlignment w:val="auto"/>
              <w:rPr>
                <w:rFonts w:cs="Arial"/>
                <w:b/>
                <w:bCs/>
                <w:szCs w:val="20"/>
                <w:lang w:val="es-ES"/>
              </w:rPr>
            </w:pPr>
            <w:r w:rsidRPr="00450D38">
              <w:rPr>
                <w:rFonts w:cs="Arial"/>
                <w:szCs w:val="20"/>
                <w:lang w:val="es-ES"/>
              </w:rPr>
              <w:t>Las no-Partes, organizaciones, el sector privado, instituciones financieras internacionales, donantes y otros son bienvenidos a apoyar el Grupo de Trabajo de Corredores aéreos, y a cooperar de manera conjunta en la implementación de sus prioridades estratégicas.</w:t>
            </w:r>
          </w:p>
        </w:tc>
      </w:tr>
      <w:tr w:rsidR="00AE485B" w14:paraId="79D68BAD" w14:textId="5750AA86" w:rsidTr="00AE485B">
        <w:tc>
          <w:tcPr>
            <w:tcW w:w="1214" w:type="dxa"/>
          </w:tcPr>
          <w:p w14:paraId="61C40F3F" w14:textId="70335B5E" w:rsidR="00AE485B" w:rsidRPr="00A344AB" w:rsidRDefault="00AE485B">
            <w:r>
              <w:t>14.139</w:t>
            </w:r>
          </w:p>
        </w:tc>
        <w:tc>
          <w:tcPr>
            <w:tcW w:w="2574" w:type="dxa"/>
            <w:vMerge/>
          </w:tcPr>
          <w:p w14:paraId="3989DF85" w14:textId="77777777" w:rsidR="00AE485B" w:rsidRDefault="00AE485B" w:rsidP="002778B6">
            <w:pPr>
              <w:jc w:val="left"/>
              <w:rPr>
                <w:lang w:val="en-GB"/>
              </w:rPr>
            </w:pPr>
          </w:p>
        </w:tc>
        <w:tc>
          <w:tcPr>
            <w:tcW w:w="4432" w:type="dxa"/>
          </w:tcPr>
          <w:p w14:paraId="73BBE2A4" w14:textId="7C31F1F6"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 las no-Partes, organizaciones y partes interesadas en las Américas</w:t>
            </w:r>
          </w:p>
        </w:tc>
        <w:tc>
          <w:tcPr>
            <w:tcW w:w="5667" w:type="dxa"/>
          </w:tcPr>
          <w:p w14:paraId="4CAABD42" w14:textId="1EFE0AC1" w:rsidR="00AE485B" w:rsidRPr="00450D38" w:rsidRDefault="00D65852" w:rsidP="00450D38">
            <w:pPr>
              <w:tabs>
                <w:tab w:val="left" w:pos="33"/>
              </w:tabs>
              <w:suppressAutoHyphens/>
              <w:autoSpaceDN/>
              <w:spacing w:line="240" w:lineRule="auto"/>
              <w:textAlignment w:val="auto"/>
              <w:rPr>
                <w:rFonts w:eastAsia="Calibri" w:cs="Arial"/>
                <w:b/>
                <w:bCs/>
                <w:kern w:val="0"/>
                <w:szCs w:val="20"/>
                <w14:ligatures w14:val="none"/>
              </w:rPr>
            </w:pPr>
            <w:r w:rsidRPr="00450D38">
              <w:rPr>
                <w:rFonts w:cs="Arial"/>
                <w:szCs w:val="20"/>
                <w:lang w:val="es-ES"/>
              </w:rPr>
              <w:t xml:space="preserve">Las no-Partes, organizaciones y partes interesadas son bienvenidos a </w:t>
            </w:r>
            <w:r w:rsidRPr="00450D38">
              <w:rPr>
                <w:rFonts w:cs="Arial"/>
                <w:szCs w:val="20"/>
                <w:lang w:val="es-ES" w:eastAsia="es-ES"/>
              </w:rPr>
              <w:t>participar de manera activa en la revisión y actualización del Marco de Corredores Aéreos de las Américas y el Plan de Acción para las Américas.</w:t>
            </w:r>
          </w:p>
        </w:tc>
      </w:tr>
      <w:tr w:rsidR="00AE485B" w14:paraId="4AB1C68C" w14:textId="4D2B5A01" w:rsidTr="00AE485B">
        <w:tc>
          <w:tcPr>
            <w:tcW w:w="1214" w:type="dxa"/>
          </w:tcPr>
          <w:p w14:paraId="7ADF4C14" w14:textId="4B1E977D" w:rsidR="00AE485B" w:rsidRPr="00A344AB" w:rsidRDefault="00AE485B">
            <w:r>
              <w:t>14.140</w:t>
            </w:r>
          </w:p>
        </w:tc>
        <w:tc>
          <w:tcPr>
            <w:tcW w:w="2574" w:type="dxa"/>
            <w:vMerge/>
          </w:tcPr>
          <w:p w14:paraId="63769625" w14:textId="77777777" w:rsidR="00AE485B" w:rsidRDefault="00AE485B" w:rsidP="002778B6">
            <w:pPr>
              <w:jc w:val="left"/>
              <w:rPr>
                <w:lang w:val="en-GB"/>
              </w:rPr>
            </w:pPr>
          </w:p>
        </w:tc>
        <w:tc>
          <w:tcPr>
            <w:tcW w:w="4432" w:type="dxa"/>
          </w:tcPr>
          <w:p w14:paraId="3D8608E4" w14:textId="16B81A96"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al Grupo de Trabajo de Corredores aéreos</w:t>
            </w:r>
          </w:p>
        </w:tc>
        <w:tc>
          <w:tcPr>
            <w:tcW w:w="5667" w:type="dxa"/>
          </w:tcPr>
          <w:p w14:paraId="4E7E4456" w14:textId="77777777" w:rsidR="008D5671" w:rsidRPr="00450D38" w:rsidRDefault="008D5671" w:rsidP="00450D38">
            <w:pPr>
              <w:autoSpaceDN/>
              <w:textAlignment w:val="auto"/>
              <w:rPr>
                <w:rFonts w:cs="Arial"/>
                <w:b/>
                <w:bCs/>
                <w:szCs w:val="20"/>
                <w:lang w:val="es-ES"/>
              </w:rPr>
            </w:pPr>
            <w:r w:rsidRPr="00450D38">
              <w:rPr>
                <w:rFonts w:cs="Arial"/>
                <w:szCs w:val="20"/>
                <w:lang w:val="es-ES"/>
              </w:rPr>
              <w:t>Se solicita al Grupo de Trabajo de Corredores aéreos, en función de la disponibilidad de recursos externos:</w:t>
            </w:r>
          </w:p>
          <w:p w14:paraId="5D107666" w14:textId="77777777" w:rsidR="008D5671" w:rsidRPr="00450D38" w:rsidRDefault="008D5671" w:rsidP="00D6638C">
            <w:pPr>
              <w:autoSpaceDN/>
              <w:ind w:left="456" w:hanging="456"/>
              <w:textAlignment w:val="auto"/>
              <w:rPr>
                <w:rFonts w:cs="Arial"/>
                <w:b/>
                <w:bCs/>
                <w:szCs w:val="20"/>
                <w:lang w:val="es-ES"/>
              </w:rPr>
            </w:pPr>
          </w:p>
          <w:p w14:paraId="5B9B1B1E" w14:textId="77777777" w:rsidR="008D5671" w:rsidRPr="00450D38" w:rsidRDefault="008D5671" w:rsidP="000B548B">
            <w:pPr>
              <w:numPr>
                <w:ilvl w:val="0"/>
                <w:numId w:val="4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lastRenderedPageBreak/>
              <w:t>actuar como una plataforma que asegure el intercambio de buenas prácticas y la identificación de sinergias globales y brechas en las distintas iniciativas relacionadas con las Corredores aéreos, hayan sido desarrolladas dentro del marco de la CMS o fuera, en alineación con las prioridades identificadas en el Plan Estratégico de Samarcanda para las Especies Migratorias (SPMS) y con aquellos otros MEA relevantes trabajando en zonas unidas a la conservación de las aves migratorias, sus hábitats o amenazas relacionadas con ellas;</w:t>
            </w:r>
          </w:p>
          <w:p w14:paraId="686C3599" w14:textId="77777777" w:rsidR="008D5671" w:rsidRPr="00450D38" w:rsidRDefault="008D5671" w:rsidP="00D6638C">
            <w:pPr>
              <w:autoSpaceDN/>
              <w:ind w:left="456" w:hanging="456"/>
              <w:contextualSpacing/>
              <w:textAlignment w:val="auto"/>
              <w:rPr>
                <w:rFonts w:cs="Arial"/>
                <w:b/>
                <w:bCs/>
                <w:szCs w:val="20"/>
                <w:lang w:val="es-ES"/>
              </w:rPr>
            </w:pPr>
          </w:p>
          <w:p w14:paraId="1A511769" w14:textId="77777777" w:rsidR="008D5671" w:rsidRPr="00450D38" w:rsidRDefault="008D5671" w:rsidP="000B548B">
            <w:pPr>
              <w:numPr>
                <w:ilvl w:val="0"/>
                <w:numId w:val="4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 xml:space="preserve">con el apoyo de la Secretaría, y en coordinación con las iniciativas regionales de corredores aéreos, desarrollar un programa de orientación para ayudar a las Partes a la hora de identificar prioridades clave y las brechas más grandes en la implementación en su región para apoyar la implementación de la Decisión 14.137 (a); </w:t>
            </w:r>
          </w:p>
          <w:p w14:paraId="33FBCF0B" w14:textId="77777777" w:rsidR="008D5671" w:rsidRPr="00450D38" w:rsidRDefault="008D5671" w:rsidP="00D6638C">
            <w:pPr>
              <w:autoSpaceDN/>
              <w:ind w:left="456" w:hanging="456"/>
              <w:contextualSpacing/>
              <w:textAlignment w:val="auto"/>
              <w:rPr>
                <w:rFonts w:cs="Arial"/>
                <w:b/>
                <w:bCs/>
                <w:szCs w:val="20"/>
                <w:lang w:val="es-ES"/>
              </w:rPr>
            </w:pPr>
          </w:p>
          <w:p w14:paraId="5E429FCD" w14:textId="77777777" w:rsidR="008D5671" w:rsidRPr="00450D38" w:rsidRDefault="008D5671" w:rsidP="000B548B">
            <w:pPr>
              <w:numPr>
                <w:ilvl w:val="0"/>
                <w:numId w:val="4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basándose en la información proporcionada por las Partes, revisar los elementos relevantes del Programa de Trabajo para las Aves Migratorias y Corredores aéreos 2014-2023, y proponer una vía para actualizar o revisar este programa de trabajo, en alineación con las prioridades y metas identificadas en el CMS SPMS;</w:t>
            </w:r>
          </w:p>
          <w:p w14:paraId="3CF96E43" w14:textId="77777777" w:rsidR="008D5671" w:rsidRPr="00450D38" w:rsidRDefault="008D5671" w:rsidP="00D6638C">
            <w:pPr>
              <w:autoSpaceDN/>
              <w:ind w:left="456" w:hanging="456"/>
              <w:contextualSpacing/>
              <w:textAlignment w:val="auto"/>
              <w:rPr>
                <w:rFonts w:cs="Arial"/>
                <w:b/>
                <w:bCs/>
                <w:szCs w:val="20"/>
                <w:lang w:val="es-ES"/>
              </w:rPr>
            </w:pPr>
          </w:p>
          <w:p w14:paraId="4807E4AB" w14:textId="77777777" w:rsidR="008D5671" w:rsidRPr="00450D38" w:rsidRDefault="008D5671" w:rsidP="000B548B">
            <w:pPr>
              <w:numPr>
                <w:ilvl w:val="0"/>
                <w:numId w:val="4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revisar problemas científicos y técnicos relevantes, iniciativas internacionales y procesos ligados a las aves migratorias, sus hábitats y las amenazas asociadas a ellas;</w:t>
            </w:r>
          </w:p>
          <w:p w14:paraId="71DC5646" w14:textId="77777777" w:rsidR="008D5671" w:rsidRPr="00450D38" w:rsidRDefault="008D5671" w:rsidP="00D6638C">
            <w:pPr>
              <w:autoSpaceDN/>
              <w:ind w:left="456" w:hanging="456"/>
              <w:contextualSpacing/>
              <w:textAlignment w:val="auto"/>
              <w:rPr>
                <w:rFonts w:cs="Arial"/>
                <w:b/>
                <w:bCs/>
                <w:szCs w:val="20"/>
                <w:lang w:val="es-ES"/>
              </w:rPr>
            </w:pPr>
          </w:p>
          <w:p w14:paraId="2CE6B9AF" w14:textId="77777777" w:rsidR="008D5671" w:rsidRPr="00450D38" w:rsidRDefault="008D5671" w:rsidP="000B548B">
            <w:pPr>
              <w:numPr>
                <w:ilvl w:val="0"/>
                <w:numId w:val="4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ayudar a asegurar la coordinación entre varios Grupos de Trabajo y Operativos de la CMS (por ejemplo Caza Ilegal de Aves, Envenenamiento, Aves Terrestres, Energía) en cuanto a las prioridades y acciones relacionadas con las Corredores aéreos, y mejorar las sinergias en su implementación;</w:t>
            </w:r>
          </w:p>
          <w:p w14:paraId="2A6E4AF6" w14:textId="77777777" w:rsidR="008D5671" w:rsidRPr="00450D38" w:rsidRDefault="008D5671" w:rsidP="00D6638C">
            <w:pPr>
              <w:pStyle w:val="ListParagraph"/>
              <w:ind w:left="456" w:hanging="456"/>
              <w:rPr>
                <w:rFonts w:cs="Arial"/>
                <w:b/>
                <w:bCs/>
                <w:szCs w:val="20"/>
                <w:lang w:val="es-ES"/>
              </w:rPr>
            </w:pPr>
          </w:p>
          <w:p w14:paraId="643E97C8" w14:textId="77777777" w:rsidR="008D5671" w:rsidRPr="00450D38" w:rsidRDefault="008D5671" w:rsidP="000B548B">
            <w:pPr>
              <w:numPr>
                <w:ilvl w:val="0"/>
                <w:numId w:val="4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lastRenderedPageBreak/>
              <w:t>facilitar un debate entre las Partes, los Estados del área de distribución que no son Partes, los mecanismos regionales pertinentes y las partes interesadas para explorar las oportunidades de avanzar en una agenda global sobre las aves marinas, teniendo en cuenta los programas de trabajo existentes:</w:t>
            </w:r>
          </w:p>
          <w:p w14:paraId="5051BA62" w14:textId="77777777" w:rsidR="008D5671" w:rsidRPr="00450D38" w:rsidRDefault="008D5671" w:rsidP="00D6638C">
            <w:pPr>
              <w:autoSpaceDN/>
              <w:ind w:left="456" w:hanging="456"/>
              <w:textAlignment w:val="auto"/>
              <w:rPr>
                <w:rFonts w:cs="Arial"/>
                <w:b/>
                <w:bCs/>
                <w:szCs w:val="20"/>
                <w:lang w:val="es-ES"/>
              </w:rPr>
            </w:pPr>
          </w:p>
          <w:p w14:paraId="6A681C90" w14:textId="77777777" w:rsidR="008D5671" w:rsidRPr="00450D38" w:rsidRDefault="008D5671" w:rsidP="000B548B">
            <w:pPr>
              <w:numPr>
                <w:ilvl w:val="0"/>
                <w:numId w:val="4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con el apoyo de la Secretaría, desarrollar un programa de orientación para ayudar a las Partes a concienciar sobre la importancia de las Corredores aéreos y los servicios al ecosistema que proporcionan; y</w:t>
            </w:r>
          </w:p>
          <w:p w14:paraId="371CADC9" w14:textId="77777777" w:rsidR="008D5671" w:rsidRPr="00450D38" w:rsidRDefault="008D5671" w:rsidP="00D6638C">
            <w:pPr>
              <w:autoSpaceDN/>
              <w:ind w:left="456" w:hanging="456"/>
              <w:contextualSpacing/>
              <w:textAlignment w:val="auto"/>
              <w:rPr>
                <w:rFonts w:cs="Arial"/>
                <w:b/>
                <w:bCs/>
                <w:szCs w:val="20"/>
                <w:lang w:val="es-ES"/>
              </w:rPr>
            </w:pPr>
          </w:p>
          <w:p w14:paraId="1328A7B7" w14:textId="78030960" w:rsidR="00AE485B" w:rsidRPr="00450D38" w:rsidRDefault="008D5671" w:rsidP="000B548B">
            <w:pPr>
              <w:numPr>
                <w:ilvl w:val="0"/>
                <w:numId w:val="4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informar de los avances al Consejo Científico.</w:t>
            </w:r>
          </w:p>
        </w:tc>
      </w:tr>
      <w:tr w:rsidR="00AE485B" w14:paraId="0F13801B" w14:textId="19B6D8AC" w:rsidTr="00AE485B">
        <w:tc>
          <w:tcPr>
            <w:tcW w:w="1214" w:type="dxa"/>
          </w:tcPr>
          <w:p w14:paraId="0A49B49A" w14:textId="1BCA2F48" w:rsidR="00AE485B" w:rsidRPr="00A344AB" w:rsidRDefault="00AE485B">
            <w:r>
              <w:lastRenderedPageBreak/>
              <w:t>14.141</w:t>
            </w:r>
          </w:p>
        </w:tc>
        <w:tc>
          <w:tcPr>
            <w:tcW w:w="2574" w:type="dxa"/>
            <w:vMerge/>
          </w:tcPr>
          <w:p w14:paraId="48A23B75" w14:textId="77777777" w:rsidR="00AE485B" w:rsidRDefault="00AE485B" w:rsidP="002778B6">
            <w:pPr>
              <w:jc w:val="left"/>
              <w:rPr>
                <w:lang w:val="en-GB"/>
              </w:rPr>
            </w:pPr>
          </w:p>
        </w:tc>
        <w:tc>
          <w:tcPr>
            <w:tcW w:w="4432" w:type="dxa"/>
          </w:tcPr>
          <w:p w14:paraId="2DB567CA" w14:textId="400BB63E"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al Grupo de Trabajo sobre los Corredores Aéreos de las Américas</w:t>
            </w:r>
          </w:p>
        </w:tc>
        <w:tc>
          <w:tcPr>
            <w:tcW w:w="5667" w:type="dxa"/>
          </w:tcPr>
          <w:p w14:paraId="3174E917" w14:textId="77777777" w:rsidR="008D5671" w:rsidRPr="00450D38" w:rsidRDefault="008D5671" w:rsidP="00450D38">
            <w:pPr>
              <w:autoSpaceDN/>
              <w:textAlignment w:val="auto"/>
              <w:rPr>
                <w:rFonts w:cs="Arial"/>
                <w:b/>
                <w:bCs/>
                <w:szCs w:val="20"/>
                <w:lang w:val="es-ES"/>
              </w:rPr>
            </w:pPr>
            <w:r w:rsidRPr="00450D38">
              <w:rPr>
                <w:rFonts w:cs="Arial"/>
                <w:szCs w:val="20"/>
                <w:lang w:val="es-ES"/>
              </w:rPr>
              <w:t>El Grupo de Trabajo sobre los Corredores Aéreos de las Américas deberá, en función de la disponibilidad de recursos externos:</w:t>
            </w:r>
          </w:p>
          <w:p w14:paraId="6D1EE0DC" w14:textId="77777777" w:rsidR="008D5671" w:rsidRPr="00450D38" w:rsidRDefault="008D5671" w:rsidP="00D6638C">
            <w:pPr>
              <w:autoSpaceDN/>
              <w:ind w:left="456" w:hanging="456"/>
              <w:textAlignment w:val="auto"/>
              <w:rPr>
                <w:rFonts w:cs="Arial"/>
                <w:b/>
                <w:bCs/>
                <w:szCs w:val="20"/>
                <w:lang w:val="es-ES"/>
              </w:rPr>
            </w:pPr>
          </w:p>
          <w:p w14:paraId="54A53907" w14:textId="77777777" w:rsidR="008D5671" w:rsidRPr="00450D38" w:rsidRDefault="008D5671" w:rsidP="000B548B">
            <w:pPr>
              <w:numPr>
                <w:ilvl w:val="0"/>
                <w:numId w:val="123"/>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revisar y actualizar el Marco de Corredores Aéreos de las Américas, y el Plan de Acción para las Américas en línea con el Plan Estratégico de Samarcanda para las Especies Migratorias de la CMS (SPMS) y, de manera alineada con aquellos otros MEA relevantes que estén trabajando en áreas ligadas a la conservación de las aves migratorias, su hábitats o amenazas asociadas con ellas; y</w:t>
            </w:r>
          </w:p>
          <w:p w14:paraId="6189AAF7" w14:textId="77777777" w:rsidR="008D5671" w:rsidRPr="00450D38" w:rsidRDefault="008D5671" w:rsidP="00D6638C">
            <w:pPr>
              <w:autoSpaceDN/>
              <w:ind w:left="456" w:hanging="456"/>
              <w:contextualSpacing/>
              <w:textAlignment w:val="auto"/>
              <w:rPr>
                <w:rFonts w:cs="Arial"/>
                <w:b/>
                <w:bCs/>
                <w:szCs w:val="20"/>
                <w:lang w:val="es-ES"/>
              </w:rPr>
            </w:pPr>
          </w:p>
          <w:p w14:paraId="16A2F303" w14:textId="7E1AD836" w:rsidR="00AE485B" w:rsidRPr="00450D38" w:rsidRDefault="008D5671" w:rsidP="00D6638C">
            <w:pPr>
              <w:autoSpaceDN/>
              <w:ind w:left="456" w:hanging="456"/>
              <w:textAlignment w:val="auto"/>
              <w:rPr>
                <w:rFonts w:cs="Arial"/>
                <w:b/>
                <w:bCs/>
                <w:szCs w:val="20"/>
                <w:lang w:val="es-ES"/>
              </w:rPr>
            </w:pPr>
            <w:r w:rsidRPr="00450D38">
              <w:rPr>
                <w:rFonts w:cs="Arial"/>
                <w:szCs w:val="20"/>
                <w:lang w:val="es-ES"/>
              </w:rPr>
              <w:t>b)</w:t>
            </w:r>
            <w:r w:rsidRPr="00450D38">
              <w:rPr>
                <w:rFonts w:cs="Arial"/>
                <w:szCs w:val="20"/>
                <w:lang w:val="es-ES"/>
              </w:rPr>
              <w:tab/>
              <w:t>facilitar y controlar la implementación del Plan de Acción para las Américas.</w:t>
            </w:r>
          </w:p>
        </w:tc>
      </w:tr>
      <w:tr w:rsidR="00AE485B" w14:paraId="2EE84F2E" w14:textId="04517A3C" w:rsidTr="00AE485B">
        <w:tc>
          <w:tcPr>
            <w:tcW w:w="1214" w:type="dxa"/>
          </w:tcPr>
          <w:p w14:paraId="1CBD69F5" w14:textId="41D580BE" w:rsidR="00AE485B" w:rsidRPr="00A344AB" w:rsidRDefault="00AE485B">
            <w:r>
              <w:t>14.142</w:t>
            </w:r>
          </w:p>
        </w:tc>
        <w:tc>
          <w:tcPr>
            <w:tcW w:w="2574" w:type="dxa"/>
            <w:vMerge/>
          </w:tcPr>
          <w:p w14:paraId="29968ECF" w14:textId="77777777" w:rsidR="00AE485B" w:rsidRDefault="00AE485B" w:rsidP="002778B6">
            <w:pPr>
              <w:jc w:val="left"/>
              <w:rPr>
                <w:lang w:val="en-GB"/>
              </w:rPr>
            </w:pPr>
          </w:p>
        </w:tc>
        <w:tc>
          <w:tcPr>
            <w:tcW w:w="4432" w:type="dxa"/>
          </w:tcPr>
          <w:p w14:paraId="07687A30" w14:textId="2CEC9018" w:rsidR="00AE485B" w:rsidRPr="00D6638C" w:rsidRDefault="00D65852"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56454611" w14:textId="77777777" w:rsidR="00D65852" w:rsidRPr="00450D38" w:rsidRDefault="00D65852" w:rsidP="00450D38">
            <w:pPr>
              <w:autoSpaceDN/>
              <w:textAlignment w:val="auto"/>
              <w:rPr>
                <w:rFonts w:cs="Arial"/>
                <w:b/>
                <w:bCs/>
                <w:szCs w:val="20"/>
                <w:lang w:val="es-ES"/>
              </w:rPr>
            </w:pPr>
            <w:r w:rsidRPr="00450D38">
              <w:rPr>
                <w:rFonts w:cs="Arial"/>
                <w:szCs w:val="20"/>
                <w:lang w:val="es-ES"/>
              </w:rPr>
              <w:t>La Secretaría debe, en función de la disponibilidad de recursos externos:</w:t>
            </w:r>
          </w:p>
          <w:p w14:paraId="3A9DED91" w14:textId="77777777" w:rsidR="00D65852" w:rsidRPr="00450D38" w:rsidRDefault="00D65852" w:rsidP="00D6638C">
            <w:pPr>
              <w:autoSpaceDN/>
              <w:ind w:left="456" w:hanging="456"/>
              <w:textAlignment w:val="auto"/>
              <w:rPr>
                <w:rFonts w:cs="Arial"/>
                <w:b/>
                <w:bCs/>
                <w:szCs w:val="20"/>
                <w:lang w:val="es-ES"/>
              </w:rPr>
            </w:pPr>
          </w:p>
          <w:p w14:paraId="57AFA306" w14:textId="77777777" w:rsidR="00D65852" w:rsidRPr="00450D38" w:rsidRDefault="00D65852" w:rsidP="000B548B">
            <w:pPr>
              <w:numPr>
                <w:ilvl w:val="0"/>
                <w:numId w:val="122"/>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organizar reuniones subregionales con el fin de compartir buenas prácticas y lecciones aprendidas sobre conservación a nivel de Corredores aéreos, concienciación, y sobre el desarrollo de marcos institucionales adecuados para protegerlas; </w:t>
            </w:r>
          </w:p>
          <w:p w14:paraId="080E04BC" w14:textId="77777777" w:rsidR="00D65852" w:rsidRPr="00450D38" w:rsidRDefault="00D65852" w:rsidP="00D6638C">
            <w:pPr>
              <w:autoSpaceDN/>
              <w:ind w:left="456" w:hanging="456"/>
              <w:textAlignment w:val="auto"/>
              <w:rPr>
                <w:rFonts w:cs="Arial"/>
                <w:b/>
                <w:bCs/>
                <w:szCs w:val="20"/>
                <w:u w:val="single"/>
                <w:lang w:val="es-ES"/>
              </w:rPr>
            </w:pPr>
          </w:p>
          <w:p w14:paraId="1CD854D3" w14:textId="77777777" w:rsidR="00D65852" w:rsidRPr="00450D38" w:rsidRDefault="00D65852" w:rsidP="000B548B">
            <w:pPr>
              <w:numPr>
                <w:ilvl w:val="0"/>
                <w:numId w:val="122"/>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lastRenderedPageBreak/>
              <w:t>apoyar el trabajo del Grupo de Trabajo de Corredores aéreos, en concreto, organizando sus reuniones, ayudando al desarrollo de una herramienta de control para proporcionar a las Partes una autoevaluación nacional objetiva y basada en datos de las Corredores aéreos a nivel nacional, y ayudando a concienciar sobre la conservación de las Corredores aéreos; y</w:t>
            </w:r>
          </w:p>
          <w:p w14:paraId="323AE2CB" w14:textId="77777777" w:rsidR="00D65852" w:rsidRPr="00450D38" w:rsidRDefault="00D65852" w:rsidP="00D6638C">
            <w:pPr>
              <w:autoSpaceDN/>
              <w:ind w:left="456" w:hanging="456"/>
              <w:textAlignment w:val="auto"/>
              <w:rPr>
                <w:rFonts w:cs="Arial"/>
                <w:b/>
                <w:bCs/>
                <w:szCs w:val="20"/>
                <w:u w:val="single"/>
                <w:lang w:val="es-ES"/>
              </w:rPr>
            </w:pPr>
          </w:p>
          <w:p w14:paraId="44CAEF7E" w14:textId="57881124" w:rsidR="00AE485B" w:rsidRPr="00450D38" w:rsidRDefault="00D65852" w:rsidP="00D6638C">
            <w:pPr>
              <w:autoSpaceDN/>
              <w:ind w:left="456" w:hanging="456"/>
              <w:textAlignment w:val="auto"/>
              <w:rPr>
                <w:rFonts w:cs="Arial"/>
                <w:b/>
                <w:bCs/>
                <w:szCs w:val="20"/>
                <w:lang w:val="es-ES"/>
              </w:rPr>
            </w:pPr>
            <w:r w:rsidRPr="00450D38">
              <w:rPr>
                <w:rFonts w:cs="Arial"/>
                <w:szCs w:val="20"/>
                <w:lang w:val="es-ES"/>
              </w:rPr>
              <w:t>c)</w:t>
            </w:r>
            <w:r w:rsidRPr="00450D38">
              <w:rPr>
                <w:rFonts w:cs="Arial"/>
                <w:szCs w:val="20"/>
                <w:lang w:val="es-ES"/>
              </w:rPr>
              <w:tab/>
              <w:t>apoyar el trabajo del Grupo de Trabajo sobre los Corredores Aéreos de las Américas, en concreto, organizando las reuniones del Grupo de Trabajo y ayudando a actualizar el Marco de Corredores Aéreos de las Américas y el Plan de Acción para las Américas.</w:t>
            </w:r>
          </w:p>
        </w:tc>
      </w:tr>
      <w:tr w:rsidR="00AE485B" w14:paraId="202F6CD5" w14:textId="3852883F" w:rsidTr="00AE485B">
        <w:tc>
          <w:tcPr>
            <w:tcW w:w="1214" w:type="dxa"/>
          </w:tcPr>
          <w:p w14:paraId="4EAB80BD" w14:textId="56080576" w:rsidR="00AE485B" w:rsidRPr="00A344AB" w:rsidRDefault="00AE485B">
            <w:r>
              <w:lastRenderedPageBreak/>
              <w:t>14.143</w:t>
            </w:r>
          </w:p>
        </w:tc>
        <w:tc>
          <w:tcPr>
            <w:tcW w:w="2574" w:type="dxa"/>
          </w:tcPr>
          <w:p w14:paraId="2476B365" w14:textId="1DF3BCBA" w:rsidR="00AE485B" w:rsidRPr="00E9226F" w:rsidRDefault="00E9226F" w:rsidP="00E9226F">
            <w:pPr>
              <w:pStyle w:val="Heading2"/>
              <w:rPr>
                <w:b/>
                <w:lang w:val="es-ES_tradnl"/>
              </w:rPr>
            </w:pPr>
            <w:bookmarkStart w:id="55" w:name="_Toc162443121"/>
            <w:r w:rsidRPr="00865276">
              <w:rPr>
                <w:lang w:val="es-ES_tradnl"/>
              </w:rPr>
              <w:t xml:space="preserve">Iniciativa </w:t>
            </w:r>
            <w:r>
              <w:rPr>
                <w:lang w:val="es-ES_tradnl"/>
              </w:rPr>
              <w:t>p</w:t>
            </w:r>
            <w:r w:rsidRPr="00865276">
              <w:rPr>
                <w:lang w:val="es-ES_tradnl"/>
              </w:rPr>
              <w:t xml:space="preserve">ara </w:t>
            </w:r>
            <w:r>
              <w:rPr>
                <w:lang w:val="es-ES_tradnl"/>
              </w:rPr>
              <w:t>e</w:t>
            </w:r>
            <w:r w:rsidRPr="00865276">
              <w:rPr>
                <w:lang w:val="es-ES_tradnl"/>
              </w:rPr>
              <w:t xml:space="preserve">l Corredor Aéreo </w:t>
            </w:r>
            <w:r>
              <w:rPr>
                <w:lang w:val="es-ES_tradnl"/>
              </w:rPr>
              <w:t>d</w:t>
            </w:r>
            <w:r w:rsidRPr="00865276">
              <w:rPr>
                <w:lang w:val="es-ES_tradnl"/>
              </w:rPr>
              <w:t>e Asia Central</w:t>
            </w:r>
            <w:bookmarkEnd w:id="55"/>
          </w:p>
        </w:tc>
        <w:tc>
          <w:tcPr>
            <w:tcW w:w="4432" w:type="dxa"/>
          </w:tcPr>
          <w:p w14:paraId="5ED71B1E" w14:textId="6BCDEF98" w:rsidR="00AE485B" w:rsidRPr="00D6638C" w:rsidRDefault="008D5671" w:rsidP="00D6638C">
            <w:pPr>
              <w:autoSpaceDN/>
              <w:jc w:val="left"/>
              <w:textAlignment w:val="auto"/>
              <w:rPr>
                <w:rFonts w:cs="Arial"/>
                <w:b/>
                <w:bCs/>
                <w:iCs/>
                <w:color w:val="000000"/>
                <w:szCs w:val="20"/>
                <w:lang w:val="es-ES_tradnl"/>
              </w:rPr>
            </w:pPr>
            <w:r w:rsidRPr="00D6638C">
              <w:rPr>
                <w:rFonts w:cs="Arial"/>
                <w:iCs/>
                <w:color w:val="000000"/>
                <w:szCs w:val="20"/>
                <w:lang w:val="es-ES_tradnl"/>
              </w:rPr>
              <w:t xml:space="preserve">Dirigido a las </w:t>
            </w:r>
            <w:r w:rsidRPr="00D6638C">
              <w:rPr>
                <w:rFonts w:eastAsia="Calibri" w:cs="Arial"/>
                <w:iCs/>
                <w:szCs w:val="20"/>
                <w:lang w:val="es-ES_tradnl"/>
              </w:rPr>
              <w:t>Partes, otros Estados que no pertenecen al área de distribución, organizaciones intergubernamentales y no gubernamentales</w:t>
            </w:r>
            <w:r w:rsidRPr="00D6638C" w:rsidDel="00BA2A35">
              <w:rPr>
                <w:rFonts w:cs="Arial"/>
                <w:iCs/>
                <w:color w:val="000000"/>
                <w:szCs w:val="20"/>
                <w:lang w:val="es-ES_tradnl"/>
              </w:rPr>
              <w:t xml:space="preserve"> del Corredor Aéreo de Asia Central</w:t>
            </w:r>
          </w:p>
        </w:tc>
        <w:tc>
          <w:tcPr>
            <w:tcW w:w="5667" w:type="dxa"/>
          </w:tcPr>
          <w:p w14:paraId="20D33BDE" w14:textId="77777777" w:rsidR="008D5671" w:rsidRPr="00450D38" w:rsidRDefault="008D5671" w:rsidP="00450D38">
            <w:pPr>
              <w:autoSpaceDN/>
              <w:textAlignment w:val="auto"/>
              <w:rPr>
                <w:rFonts w:cs="Arial"/>
                <w:b/>
                <w:bCs/>
                <w:szCs w:val="20"/>
                <w:lang w:val="es-ES_tradnl"/>
              </w:rPr>
            </w:pPr>
            <w:r w:rsidRPr="00450D38">
              <w:rPr>
                <w:rFonts w:cs="Arial"/>
                <w:szCs w:val="20"/>
                <w:lang w:val="es-ES_tradnl"/>
              </w:rPr>
              <w:t xml:space="preserve">Se invita </w:t>
            </w:r>
            <w:r w:rsidRPr="00450D38">
              <w:rPr>
                <w:rFonts w:eastAsia="Calibri" w:cs="Arial"/>
                <w:szCs w:val="20"/>
                <w:lang w:val="es-ES_tradnl"/>
              </w:rPr>
              <w:t>a las Partes, a los Estados que no pertenecen al área de distribución, las organizaciones intergubernamentales y no gubernamentales</w:t>
            </w:r>
            <w:r w:rsidRPr="00450D38" w:rsidDel="00BA2A35">
              <w:rPr>
                <w:rFonts w:cs="Arial"/>
                <w:szCs w:val="20"/>
                <w:lang w:val="es-ES_tradnl"/>
              </w:rPr>
              <w:t xml:space="preserve"> del Corredor Aéreo de Asia Central a</w:t>
            </w:r>
            <w:r w:rsidRPr="00450D38">
              <w:rPr>
                <w:rFonts w:cs="Arial"/>
                <w:szCs w:val="20"/>
                <w:lang w:val="es-ES_tradnl"/>
              </w:rPr>
              <w:t>:</w:t>
            </w:r>
          </w:p>
          <w:p w14:paraId="62AC7249" w14:textId="77777777" w:rsidR="008D5671" w:rsidRPr="00450D38" w:rsidRDefault="008D5671" w:rsidP="00D6638C">
            <w:pPr>
              <w:autoSpaceDN/>
              <w:ind w:left="456" w:hanging="456"/>
              <w:textAlignment w:val="auto"/>
              <w:rPr>
                <w:rFonts w:cs="Arial"/>
                <w:b/>
                <w:bCs/>
                <w:szCs w:val="20"/>
                <w:lang w:val="es-ES_tradnl"/>
              </w:rPr>
            </w:pPr>
          </w:p>
          <w:p w14:paraId="0CA95508" w14:textId="77777777" w:rsidR="008D5671" w:rsidRPr="00450D38" w:rsidRDefault="008D5671" w:rsidP="000B548B">
            <w:pPr>
              <w:numPr>
                <w:ilvl w:val="0"/>
                <w:numId w:val="41"/>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 xml:space="preserve">proporcionar recursos financieros para el establecimiento y funcionamiento de la Unidad de Coordinación de la </w:t>
            </w:r>
            <w:r w:rsidRPr="00450D38">
              <w:rPr>
                <w:rFonts w:eastAsia="Calibri" w:cs="Arial"/>
                <w:szCs w:val="20"/>
                <w:lang w:val="es-ES_tradnl"/>
              </w:rPr>
              <w:t>Iniciativa para el Corredor Aéreo de Asia Central (</w:t>
            </w:r>
            <w:r w:rsidRPr="00450D38">
              <w:rPr>
                <w:rFonts w:cs="Arial"/>
                <w:szCs w:val="20"/>
                <w:lang w:val="es-ES_tradnl"/>
              </w:rPr>
              <w:t xml:space="preserve">ICAF) para la Iniciativa del Corredor Aéreo de Asia Central en el período </w:t>
            </w:r>
            <w:proofErr w:type="spellStart"/>
            <w:r w:rsidRPr="00450D38">
              <w:rPr>
                <w:rFonts w:cs="Arial"/>
                <w:szCs w:val="20"/>
                <w:lang w:val="es-ES_tradnl"/>
              </w:rPr>
              <w:t>intersesional</w:t>
            </w:r>
            <w:proofErr w:type="spellEnd"/>
            <w:r w:rsidRPr="00450D38">
              <w:rPr>
                <w:rFonts w:cs="Arial"/>
                <w:szCs w:val="20"/>
                <w:lang w:val="es-ES_tradnl"/>
              </w:rPr>
              <w:t xml:space="preserve"> entre la COP14 y la COP15;</w:t>
            </w:r>
          </w:p>
          <w:p w14:paraId="572FC6B5" w14:textId="77777777" w:rsidR="008D5671" w:rsidRPr="00450D38" w:rsidRDefault="008D5671" w:rsidP="00D6638C">
            <w:pPr>
              <w:autoSpaceDN/>
              <w:ind w:left="456" w:hanging="456"/>
              <w:contextualSpacing/>
              <w:textAlignment w:val="auto"/>
              <w:rPr>
                <w:rFonts w:cs="Arial"/>
                <w:b/>
                <w:bCs/>
                <w:szCs w:val="20"/>
                <w:lang w:val="es-ES_tradnl"/>
              </w:rPr>
            </w:pPr>
          </w:p>
          <w:p w14:paraId="514199B3" w14:textId="05EB6199" w:rsidR="00AE485B" w:rsidRPr="00450D38" w:rsidRDefault="008D5671" w:rsidP="000B548B">
            <w:pPr>
              <w:numPr>
                <w:ilvl w:val="0"/>
                <w:numId w:val="41"/>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trabajar en coordinación con la Secretaría con miras a una reunión de los miembros de la ICAF y a la aprobación de un Programa de Trabajo.</w:t>
            </w:r>
          </w:p>
        </w:tc>
      </w:tr>
      <w:tr w:rsidR="00AE485B" w14:paraId="0087D8FA" w14:textId="5CB24670" w:rsidTr="00AE485B">
        <w:tc>
          <w:tcPr>
            <w:tcW w:w="1214" w:type="dxa"/>
          </w:tcPr>
          <w:p w14:paraId="566EE904" w14:textId="2579E0ED" w:rsidR="00AE485B" w:rsidRPr="00A344AB" w:rsidRDefault="00AE485B">
            <w:r>
              <w:t>14.144</w:t>
            </w:r>
          </w:p>
        </w:tc>
        <w:tc>
          <w:tcPr>
            <w:tcW w:w="2574" w:type="dxa"/>
            <w:vMerge w:val="restart"/>
          </w:tcPr>
          <w:p w14:paraId="77EE1CC9" w14:textId="19BE4AFA" w:rsidR="00AE485B" w:rsidRPr="00E9226F" w:rsidRDefault="00E9226F" w:rsidP="00E9226F">
            <w:pPr>
              <w:pStyle w:val="Heading2"/>
              <w:rPr>
                <w:b/>
                <w:lang w:val="es-ES"/>
              </w:rPr>
            </w:pPr>
            <w:bookmarkStart w:id="56" w:name="_Toc162443122"/>
            <w:r w:rsidRPr="002D1255">
              <w:rPr>
                <w:lang w:val="es-ES"/>
              </w:rPr>
              <w:t xml:space="preserve">Planes </w:t>
            </w:r>
            <w:r>
              <w:rPr>
                <w:lang w:val="es-ES"/>
              </w:rPr>
              <w:t>d</w:t>
            </w:r>
            <w:r w:rsidRPr="002D1255">
              <w:rPr>
                <w:lang w:val="es-ES"/>
              </w:rPr>
              <w:t xml:space="preserve">e Acción </w:t>
            </w:r>
            <w:r>
              <w:rPr>
                <w:lang w:val="es-ES"/>
              </w:rPr>
              <w:t>p</w:t>
            </w:r>
            <w:r w:rsidRPr="002D1255">
              <w:rPr>
                <w:lang w:val="es-ES"/>
              </w:rPr>
              <w:t xml:space="preserve">ara </w:t>
            </w:r>
            <w:r>
              <w:rPr>
                <w:lang w:val="es-ES"/>
              </w:rPr>
              <w:t>l</w:t>
            </w:r>
            <w:r w:rsidRPr="002D1255">
              <w:rPr>
                <w:lang w:val="es-ES"/>
              </w:rPr>
              <w:t>as Aves</w:t>
            </w:r>
            <w:bookmarkEnd w:id="56"/>
          </w:p>
        </w:tc>
        <w:tc>
          <w:tcPr>
            <w:tcW w:w="4432" w:type="dxa"/>
          </w:tcPr>
          <w:p w14:paraId="707896E3" w14:textId="0A46E566" w:rsidR="00AE485B" w:rsidRPr="00D6638C" w:rsidRDefault="008D5671" w:rsidP="00D6638C">
            <w:pPr>
              <w:autoSpaceDN/>
              <w:jc w:val="left"/>
              <w:textAlignment w:val="auto"/>
              <w:rPr>
                <w:rFonts w:cs="Arial"/>
                <w:b/>
                <w:bCs/>
                <w:iCs/>
                <w:szCs w:val="20"/>
                <w:lang w:val="es-ES"/>
              </w:rPr>
            </w:pPr>
            <w:r w:rsidRPr="00D6638C">
              <w:rPr>
                <w:rFonts w:cs="Arial"/>
                <w:iCs/>
                <w:szCs w:val="20"/>
                <w:lang w:val="es-ES"/>
              </w:rPr>
              <w:t>Dirigido a las Partes y no-Partes, Organizaciones Intergubernamentales, Organizaciones no gubernamentales y otras partes interesadas pertinentes</w:t>
            </w:r>
          </w:p>
        </w:tc>
        <w:tc>
          <w:tcPr>
            <w:tcW w:w="5667" w:type="dxa"/>
          </w:tcPr>
          <w:p w14:paraId="3E450B6F" w14:textId="2CE95B29" w:rsidR="00AE485B" w:rsidRPr="00450D38" w:rsidRDefault="008D5671" w:rsidP="00450D38">
            <w:pPr>
              <w:autoSpaceDN/>
              <w:textAlignment w:val="auto"/>
              <w:rPr>
                <w:rFonts w:cs="Arial"/>
                <w:b/>
                <w:bCs/>
                <w:iCs/>
                <w:szCs w:val="20"/>
                <w:lang w:val="es-ES"/>
              </w:rPr>
            </w:pPr>
            <w:r w:rsidRPr="00450D38">
              <w:rPr>
                <w:rFonts w:cs="Arial"/>
                <w:iCs/>
                <w:szCs w:val="20"/>
                <w:lang w:val="es-ES"/>
              </w:rPr>
              <w:t>Se alienta a las Partes y a los Estados que no son Partes, en particular los que son Estados del área de distribución del rayador indio (</w:t>
            </w:r>
            <w:proofErr w:type="spellStart"/>
            <w:r w:rsidRPr="00450D38">
              <w:rPr>
                <w:rFonts w:cs="Arial"/>
                <w:i/>
                <w:szCs w:val="20"/>
                <w:lang w:val="es-ES"/>
              </w:rPr>
              <w:t>Rynchops</w:t>
            </w:r>
            <w:proofErr w:type="spellEnd"/>
            <w:r w:rsidRPr="00450D38">
              <w:rPr>
                <w:rFonts w:cs="Arial"/>
                <w:i/>
                <w:szCs w:val="20"/>
                <w:lang w:val="es-ES"/>
              </w:rPr>
              <w:t xml:space="preserve"> </w:t>
            </w:r>
            <w:proofErr w:type="spellStart"/>
            <w:r w:rsidRPr="00450D38">
              <w:rPr>
                <w:rFonts w:cs="Arial"/>
                <w:i/>
                <w:szCs w:val="20"/>
                <w:lang w:val="es-ES"/>
              </w:rPr>
              <w:t>albicollis</w:t>
            </w:r>
            <w:proofErr w:type="spellEnd"/>
            <w:r w:rsidRPr="00450D38">
              <w:rPr>
                <w:rFonts w:cs="Arial"/>
                <w:iCs/>
                <w:szCs w:val="20"/>
                <w:lang w:val="es-ES"/>
              </w:rPr>
              <w:t>), junto con las organizaciones y partes interesadas pertinentes, a que avancen rápidamente en la elaboración de una propuesta de inclusión de la especie en el Apéndice I de la CMS y de un plan de acción para una sola especie y su aplicación, incluida una investigación más a fondo de la situación de la especie, para su consideración en la COP15.</w:t>
            </w:r>
          </w:p>
        </w:tc>
      </w:tr>
      <w:tr w:rsidR="00AE485B" w14:paraId="7025DC30" w14:textId="79D46581" w:rsidTr="00AE485B">
        <w:tc>
          <w:tcPr>
            <w:tcW w:w="1214" w:type="dxa"/>
          </w:tcPr>
          <w:p w14:paraId="28C4287B" w14:textId="510D9B66" w:rsidR="00AE485B" w:rsidRPr="00A344AB" w:rsidRDefault="00AE485B">
            <w:r>
              <w:lastRenderedPageBreak/>
              <w:t>14.145</w:t>
            </w:r>
          </w:p>
        </w:tc>
        <w:tc>
          <w:tcPr>
            <w:tcW w:w="2574" w:type="dxa"/>
            <w:vMerge/>
          </w:tcPr>
          <w:p w14:paraId="0851CFC7" w14:textId="77777777" w:rsidR="00AE485B" w:rsidRDefault="00AE485B" w:rsidP="002778B6">
            <w:pPr>
              <w:jc w:val="left"/>
              <w:rPr>
                <w:lang w:val="en-GB"/>
              </w:rPr>
            </w:pPr>
          </w:p>
        </w:tc>
        <w:tc>
          <w:tcPr>
            <w:tcW w:w="4432" w:type="dxa"/>
          </w:tcPr>
          <w:p w14:paraId="3372C090" w14:textId="5E5A987E" w:rsidR="00AE485B" w:rsidRPr="00D6638C" w:rsidRDefault="008D5671" w:rsidP="00D6638C">
            <w:pPr>
              <w:suppressAutoHyphens/>
              <w:autoSpaceDN/>
              <w:spacing w:line="240" w:lineRule="auto"/>
              <w:jc w:val="left"/>
              <w:textAlignment w:val="auto"/>
              <w:rPr>
                <w:rFonts w:eastAsia="Calibri" w:cs="Arial"/>
                <w:b/>
                <w:bCs/>
                <w:iCs/>
                <w:kern w:val="0"/>
                <w:szCs w:val="20"/>
                <w:lang w:val="es-ES"/>
                <w14:ligatures w14:val="none"/>
              </w:rPr>
            </w:pPr>
            <w:r w:rsidRPr="00D6638C">
              <w:rPr>
                <w:rFonts w:cs="Arial"/>
                <w:iCs/>
                <w:szCs w:val="20"/>
                <w:lang w:val="es-ES"/>
              </w:rPr>
              <w:t>Dirigido a las Partes y no-Partes, Organizaciones Intergubernamentales, Organizaciones no gubernamentales y otras partes interesadas pertinentes</w:t>
            </w:r>
          </w:p>
        </w:tc>
        <w:tc>
          <w:tcPr>
            <w:tcW w:w="5667" w:type="dxa"/>
          </w:tcPr>
          <w:p w14:paraId="6447114E" w14:textId="69C86D7C" w:rsidR="00AE485B" w:rsidRPr="00450D38" w:rsidRDefault="008D5671" w:rsidP="00450D38">
            <w:pPr>
              <w:autoSpaceDN/>
              <w:textAlignment w:val="auto"/>
              <w:rPr>
                <w:rFonts w:cs="Arial"/>
                <w:b/>
                <w:bCs/>
                <w:iCs/>
                <w:szCs w:val="20"/>
                <w:lang w:val="es-ES"/>
              </w:rPr>
            </w:pPr>
            <w:r w:rsidRPr="00450D38">
              <w:rPr>
                <w:rFonts w:cs="Arial"/>
                <w:iCs/>
                <w:szCs w:val="20"/>
                <w:lang w:val="es-ES"/>
              </w:rPr>
              <w:t>Se alienta a las Partes y a los estados no Partes del área de distribución del águila esteparia (</w:t>
            </w:r>
            <w:r w:rsidRPr="00450D38">
              <w:rPr>
                <w:rFonts w:cs="Arial"/>
                <w:i/>
                <w:szCs w:val="20"/>
                <w:lang w:val="es-ES"/>
              </w:rPr>
              <w:t xml:space="preserve">Aquila </w:t>
            </w:r>
            <w:proofErr w:type="spellStart"/>
            <w:r w:rsidRPr="00450D38">
              <w:rPr>
                <w:rFonts w:cs="Arial"/>
                <w:i/>
                <w:szCs w:val="20"/>
                <w:lang w:val="es-ES"/>
              </w:rPr>
              <w:t>nipalensis</w:t>
            </w:r>
            <w:proofErr w:type="spellEnd"/>
            <w:r w:rsidRPr="00450D38">
              <w:rPr>
                <w:rFonts w:cs="Arial"/>
                <w:iCs/>
                <w:szCs w:val="20"/>
                <w:lang w:val="es-ES"/>
              </w:rPr>
              <w:t xml:space="preserve">), </w:t>
            </w:r>
            <w:r w:rsidRPr="00450D38">
              <w:rPr>
                <w:rFonts w:cs="Arial"/>
                <w:szCs w:val="20"/>
                <w:lang w:val="es-ES"/>
              </w:rPr>
              <w:t>junto con las organizaciones y partes interesadas pertinentes, a que avancen rápidamente en la elaboración de un Plan de Acción de Especie Individual y en su aplicación, en particular en relación con la Iniciativa del Corredor Aéreo de Asia Central en virtud de la Resolución 14.13, incluida una mayor investigación sobre el estado de la especie, y a que informen sobre el progreso realizado y presenten opciones para actividades futuras en el marco de la CMS para su adopción en la COP15, según proceda.</w:t>
            </w:r>
          </w:p>
        </w:tc>
      </w:tr>
      <w:tr w:rsidR="00AE485B" w14:paraId="1FBA862F" w14:textId="156FB887" w:rsidTr="00AE485B">
        <w:tc>
          <w:tcPr>
            <w:tcW w:w="1214" w:type="dxa"/>
          </w:tcPr>
          <w:p w14:paraId="53159DC0" w14:textId="03CC95C9" w:rsidR="00AE485B" w:rsidRPr="00A344AB" w:rsidRDefault="00AE485B">
            <w:r>
              <w:t>14.146</w:t>
            </w:r>
          </w:p>
        </w:tc>
        <w:tc>
          <w:tcPr>
            <w:tcW w:w="2574" w:type="dxa"/>
            <w:vMerge/>
          </w:tcPr>
          <w:p w14:paraId="7F51A583" w14:textId="77777777" w:rsidR="00AE485B" w:rsidRDefault="00AE485B" w:rsidP="002778B6">
            <w:pPr>
              <w:jc w:val="left"/>
              <w:rPr>
                <w:lang w:val="en-GB"/>
              </w:rPr>
            </w:pPr>
          </w:p>
        </w:tc>
        <w:tc>
          <w:tcPr>
            <w:tcW w:w="4432" w:type="dxa"/>
          </w:tcPr>
          <w:p w14:paraId="6C0FAA63" w14:textId="025579C3" w:rsidR="00AE485B" w:rsidRPr="00D6638C" w:rsidRDefault="008D5671" w:rsidP="00D6638C">
            <w:pPr>
              <w:autoSpaceDN/>
              <w:jc w:val="left"/>
              <w:textAlignment w:val="auto"/>
              <w:rPr>
                <w:rFonts w:cs="Arial"/>
                <w:b/>
                <w:bCs/>
                <w:iCs/>
                <w:szCs w:val="20"/>
                <w:lang w:val="es-ES"/>
              </w:rPr>
            </w:pPr>
            <w:r w:rsidRPr="00D6638C">
              <w:rPr>
                <w:rFonts w:cs="Arial"/>
                <w:iCs/>
                <w:szCs w:val="20"/>
                <w:lang w:val="es-ES"/>
              </w:rPr>
              <w:t>Dirigido al Comité Permanente</w:t>
            </w:r>
          </w:p>
        </w:tc>
        <w:tc>
          <w:tcPr>
            <w:tcW w:w="5667" w:type="dxa"/>
          </w:tcPr>
          <w:p w14:paraId="7A06C8B0" w14:textId="7E64ABDA" w:rsidR="00AE485B" w:rsidRPr="00450D38" w:rsidRDefault="008D5671" w:rsidP="00450D38">
            <w:pPr>
              <w:rPr>
                <w:rFonts w:eastAsia="Calibri" w:cs="Arial"/>
                <w:b/>
                <w:bCs/>
                <w:iCs/>
                <w:kern w:val="0"/>
                <w:szCs w:val="20"/>
                <w:lang w:val="es-ES"/>
                <w14:ligatures w14:val="none"/>
              </w:rPr>
            </w:pPr>
            <w:r w:rsidRPr="00450D38">
              <w:rPr>
                <w:rFonts w:cs="Arial"/>
                <w:iCs/>
                <w:szCs w:val="20"/>
                <w:lang w:val="es-ES"/>
              </w:rPr>
              <w:t>Tras consultar al Consejo Científico, el Comité Permanente examinará y adoptará el Plan de Acción para el halcón pizarroso una vez finalizado, en el período entre sesiones comprendido entre la COP14 y la COP15.</w:t>
            </w:r>
          </w:p>
        </w:tc>
      </w:tr>
      <w:tr w:rsidR="00AE485B" w14:paraId="51A2891E" w14:textId="714E0A3C" w:rsidTr="00AE485B">
        <w:tc>
          <w:tcPr>
            <w:tcW w:w="1214" w:type="dxa"/>
          </w:tcPr>
          <w:p w14:paraId="439987D7" w14:textId="5416DF79" w:rsidR="00AE485B" w:rsidRPr="00A344AB" w:rsidRDefault="00AE485B">
            <w:r>
              <w:t>14.147</w:t>
            </w:r>
          </w:p>
        </w:tc>
        <w:tc>
          <w:tcPr>
            <w:tcW w:w="2574" w:type="dxa"/>
            <w:vMerge/>
          </w:tcPr>
          <w:p w14:paraId="73FD0FFB" w14:textId="77777777" w:rsidR="00AE485B" w:rsidRDefault="00AE485B" w:rsidP="002778B6">
            <w:pPr>
              <w:jc w:val="left"/>
              <w:rPr>
                <w:lang w:val="en-GB"/>
              </w:rPr>
            </w:pPr>
          </w:p>
        </w:tc>
        <w:tc>
          <w:tcPr>
            <w:tcW w:w="4432" w:type="dxa"/>
          </w:tcPr>
          <w:p w14:paraId="50E887A7" w14:textId="69EFAF3B" w:rsidR="00AE485B" w:rsidRPr="00D6638C" w:rsidRDefault="008D5671"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18D46534" w14:textId="77777777" w:rsidR="008D5671" w:rsidRPr="00450D38" w:rsidRDefault="008D5671" w:rsidP="00D6638C">
            <w:pPr>
              <w:autoSpaceDN/>
              <w:ind w:left="456" w:hanging="456"/>
              <w:textAlignment w:val="auto"/>
              <w:rPr>
                <w:rFonts w:cs="Arial"/>
                <w:b/>
                <w:bCs/>
                <w:iCs/>
                <w:szCs w:val="20"/>
                <w:lang w:val="es-ES"/>
              </w:rPr>
            </w:pPr>
            <w:r w:rsidRPr="00450D38">
              <w:rPr>
                <w:rFonts w:cs="Arial"/>
                <w:iCs/>
                <w:szCs w:val="20"/>
                <w:lang w:val="es-ES"/>
              </w:rPr>
              <w:t xml:space="preserve">La Secretaría deberá: </w:t>
            </w:r>
          </w:p>
          <w:p w14:paraId="273B3BCE" w14:textId="77777777" w:rsidR="008D5671" w:rsidRPr="00450D38" w:rsidRDefault="008D5671" w:rsidP="00D6638C">
            <w:pPr>
              <w:autoSpaceDN/>
              <w:ind w:left="456" w:hanging="456"/>
              <w:textAlignment w:val="auto"/>
              <w:rPr>
                <w:rFonts w:cs="Arial"/>
                <w:b/>
                <w:bCs/>
                <w:iCs/>
                <w:szCs w:val="20"/>
                <w:lang w:val="es-ES"/>
              </w:rPr>
            </w:pPr>
          </w:p>
          <w:p w14:paraId="2672255B" w14:textId="77777777" w:rsidR="008D5671" w:rsidRPr="00450D38" w:rsidRDefault="008D5671" w:rsidP="000B548B">
            <w:pPr>
              <w:numPr>
                <w:ilvl w:val="0"/>
                <w:numId w:val="42"/>
              </w:numPr>
              <w:suppressAutoHyphens/>
              <w:autoSpaceDN/>
              <w:spacing w:line="240" w:lineRule="auto"/>
              <w:ind w:left="456" w:hanging="456"/>
              <w:textAlignment w:val="auto"/>
              <w:rPr>
                <w:rFonts w:cs="Arial"/>
                <w:b/>
                <w:bCs/>
                <w:iCs/>
                <w:szCs w:val="20"/>
                <w:lang w:val="es-ES"/>
              </w:rPr>
            </w:pPr>
            <w:r w:rsidRPr="00450D38">
              <w:rPr>
                <w:rFonts w:cs="Arial"/>
                <w:iCs/>
                <w:szCs w:val="20"/>
                <w:lang w:val="es-ES"/>
              </w:rPr>
              <w:t>poner los Planes de Acción en conocimiento de todos los Estados del área de distribución y organizaciones intergubernamentales pertinentes, invitar a aquellos Estados del área de distribución que todavía no son Partes de la CMS a ratificar o tramitar su acceso a la Convención (o por lo menos apoyar el Plan de Acción pertinente) e informar sobre la implementación de dichos planes de acción, y supervisar su aplicación durante el periodo entre sesiones hasta la 15a Reunión de la Conferencia de las Partes (COP15); y</w:t>
            </w:r>
          </w:p>
          <w:p w14:paraId="040FCD88" w14:textId="77777777" w:rsidR="008D5671" w:rsidRPr="00450D38" w:rsidRDefault="008D5671" w:rsidP="00D6638C">
            <w:pPr>
              <w:autoSpaceDN/>
              <w:ind w:left="456" w:hanging="456"/>
              <w:textAlignment w:val="auto"/>
              <w:rPr>
                <w:rFonts w:cs="Arial"/>
                <w:b/>
                <w:bCs/>
                <w:iCs/>
                <w:szCs w:val="20"/>
                <w:lang w:val="es-ES"/>
              </w:rPr>
            </w:pPr>
          </w:p>
          <w:p w14:paraId="59EB9B34" w14:textId="5C4256C6" w:rsidR="00AE485B" w:rsidRPr="00450D38" w:rsidRDefault="008D5671" w:rsidP="000B548B">
            <w:pPr>
              <w:numPr>
                <w:ilvl w:val="0"/>
                <w:numId w:val="42"/>
              </w:numPr>
              <w:suppressAutoHyphens/>
              <w:autoSpaceDN/>
              <w:spacing w:line="240" w:lineRule="auto"/>
              <w:ind w:left="456" w:hanging="456"/>
              <w:textAlignment w:val="auto"/>
              <w:rPr>
                <w:rFonts w:cs="Arial"/>
                <w:b/>
                <w:bCs/>
                <w:iCs/>
                <w:szCs w:val="20"/>
                <w:lang w:val="es-ES"/>
              </w:rPr>
            </w:pPr>
            <w:r w:rsidRPr="00450D38">
              <w:rPr>
                <w:rFonts w:cs="Arial"/>
                <w:iCs/>
                <w:szCs w:val="20"/>
                <w:lang w:val="es-ES"/>
              </w:rPr>
              <w:t>coordinar con la Secretaría de la Asociación del corredor aéreo Asia oriental-Australasia (EAAFP) la aplicación de los Planes de Acción para el porrón de Baer, el Rabihorcado de la Christmas, el zarapito siberiano, el pelícano ceñudo y la malvasía cabeciblanca y, con la Secretaría del Acuerdo sobre la Conservación de las Aves Acuáticas Migratorias de África y Eurasia (AEWA) los Planes de Acción para el pelícano ceñudo y la malvasía cabeciblanca durante el periodo entre reuniones hasta la celebración de la COP15.</w:t>
            </w:r>
          </w:p>
        </w:tc>
      </w:tr>
      <w:tr w:rsidR="00AE485B" w14:paraId="48A562EF" w14:textId="3EADFA06" w:rsidTr="00AE485B">
        <w:tc>
          <w:tcPr>
            <w:tcW w:w="1214" w:type="dxa"/>
          </w:tcPr>
          <w:p w14:paraId="769B9ED9" w14:textId="087AC998" w:rsidR="00AE485B" w:rsidRPr="00A344AB" w:rsidRDefault="00AE485B">
            <w:r>
              <w:lastRenderedPageBreak/>
              <w:t>14.148</w:t>
            </w:r>
          </w:p>
        </w:tc>
        <w:tc>
          <w:tcPr>
            <w:tcW w:w="2574" w:type="dxa"/>
            <w:vMerge w:val="restart"/>
          </w:tcPr>
          <w:p w14:paraId="4B29D53B" w14:textId="58386285" w:rsidR="00AE485B" w:rsidRPr="00E9226F" w:rsidRDefault="00E9226F" w:rsidP="00A94EC7">
            <w:pPr>
              <w:pStyle w:val="Heading2"/>
              <w:rPr>
                <w:b/>
                <w:bCs/>
                <w:lang w:val="es-ES"/>
              </w:rPr>
            </w:pPr>
            <w:bookmarkStart w:id="57" w:name="_Toc162443123"/>
            <w:r w:rsidRPr="00983323">
              <w:rPr>
                <w:lang w:val="es-ES"/>
              </w:rPr>
              <w:t xml:space="preserve">Conservación </w:t>
            </w:r>
            <w:r>
              <w:rPr>
                <w:lang w:val="es-ES"/>
              </w:rPr>
              <w:t>d</w:t>
            </w:r>
            <w:r w:rsidRPr="00983323">
              <w:rPr>
                <w:lang w:val="es-ES"/>
              </w:rPr>
              <w:t xml:space="preserve">e </w:t>
            </w:r>
            <w:r>
              <w:rPr>
                <w:lang w:val="es-ES"/>
              </w:rPr>
              <w:t>l</w:t>
            </w:r>
            <w:r w:rsidRPr="00983323">
              <w:rPr>
                <w:lang w:val="es-ES"/>
              </w:rPr>
              <w:t xml:space="preserve">os Buitres </w:t>
            </w:r>
            <w:r>
              <w:rPr>
                <w:lang w:val="es-ES"/>
              </w:rPr>
              <w:t>d</w:t>
            </w:r>
            <w:r w:rsidRPr="00983323">
              <w:rPr>
                <w:lang w:val="es-ES"/>
              </w:rPr>
              <w:t>e África-Eurasia</w:t>
            </w:r>
            <w:bookmarkEnd w:id="57"/>
          </w:p>
        </w:tc>
        <w:tc>
          <w:tcPr>
            <w:tcW w:w="4432" w:type="dxa"/>
          </w:tcPr>
          <w:p w14:paraId="016B56E5" w14:textId="3971CD01" w:rsidR="00AE485B" w:rsidRPr="00D6638C" w:rsidRDefault="008D5671" w:rsidP="00D6638C">
            <w:pPr>
              <w:autoSpaceDN/>
              <w:jc w:val="left"/>
              <w:textAlignment w:val="auto"/>
              <w:rPr>
                <w:rFonts w:cs="Arial"/>
                <w:b/>
                <w:bCs/>
                <w:iCs/>
                <w:szCs w:val="20"/>
                <w:lang w:val="es-ES"/>
              </w:rPr>
            </w:pPr>
            <w:r w:rsidRPr="00D6638C">
              <w:rPr>
                <w:rFonts w:cs="Arial"/>
                <w:iCs/>
                <w:szCs w:val="20"/>
                <w:lang w:val="es-ES"/>
              </w:rPr>
              <w:t>Dirigido a las Partes, Organizaciones Intergubernamentales y Organizaciones no gubernamentales</w:t>
            </w:r>
          </w:p>
        </w:tc>
        <w:tc>
          <w:tcPr>
            <w:tcW w:w="5667" w:type="dxa"/>
          </w:tcPr>
          <w:p w14:paraId="1796D8CF" w14:textId="77777777" w:rsidR="008D5671" w:rsidRPr="00450D38" w:rsidRDefault="008D5671" w:rsidP="00450D38">
            <w:pPr>
              <w:autoSpaceDN/>
              <w:textAlignment w:val="auto"/>
              <w:rPr>
                <w:rFonts w:cs="Arial"/>
                <w:b/>
                <w:bCs/>
                <w:i/>
                <w:iCs/>
                <w:szCs w:val="20"/>
                <w:lang w:val="es-ES"/>
              </w:rPr>
            </w:pPr>
            <w:r w:rsidRPr="00450D38">
              <w:rPr>
                <w:rFonts w:cs="Arial"/>
                <w:szCs w:val="20"/>
                <w:lang w:val="es-ES"/>
              </w:rPr>
              <w:t>Se alienta a las Partes, los Estados del área de distribución que no son Partes y a los interesados a</w:t>
            </w:r>
            <w:r w:rsidRPr="00450D38">
              <w:rPr>
                <w:rFonts w:cs="Arial"/>
                <w:i/>
                <w:iCs/>
                <w:szCs w:val="20"/>
                <w:lang w:val="es-ES"/>
              </w:rPr>
              <w:t>:</w:t>
            </w:r>
          </w:p>
          <w:p w14:paraId="11083CD1" w14:textId="77777777" w:rsidR="008D5671" w:rsidRPr="00450D38" w:rsidRDefault="008D5671" w:rsidP="00D6638C">
            <w:pPr>
              <w:autoSpaceDN/>
              <w:ind w:left="456" w:hanging="456"/>
              <w:textAlignment w:val="auto"/>
              <w:rPr>
                <w:rFonts w:cs="Arial"/>
                <w:b/>
                <w:bCs/>
                <w:szCs w:val="20"/>
                <w:lang w:val="es-ES"/>
              </w:rPr>
            </w:pPr>
          </w:p>
          <w:p w14:paraId="0411D993" w14:textId="77777777" w:rsidR="008D5671" w:rsidRPr="00450D38" w:rsidRDefault="008D5671" w:rsidP="000B548B">
            <w:pPr>
              <w:numPr>
                <w:ilvl w:val="0"/>
                <w:numId w:val="43"/>
              </w:numPr>
              <w:shd w:val="clear" w:color="auto" w:fill="FFFFFF" w:themeFill="background1"/>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crear asociaciones con las iniciativas de lucha contra la caza furtiva y con los grupos de conservación que se ocupan del envenenamiento de otros grupos taxonómicos, incluida la elaboración de cursos de capacitación, la traducción y difusión de ejemplos de mejores prácticas, el intercambio de protocolos y reglamentos, la transferencia de tecnología, y el fomento del uso de instrumentos en línea para abordar cuestiones específicas que son pertinentes para el Plan de Acción Multi-Especie para el buitre</w:t>
            </w:r>
          </w:p>
          <w:p w14:paraId="3BD47FFE" w14:textId="77777777" w:rsidR="008D5671" w:rsidRPr="00450D38" w:rsidRDefault="008D5671" w:rsidP="00D6638C">
            <w:pPr>
              <w:shd w:val="clear" w:color="auto" w:fill="FFFFFF" w:themeFill="background1"/>
              <w:autoSpaceDN/>
              <w:ind w:left="456" w:hanging="456"/>
              <w:contextualSpacing/>
              <w:textAlignment w:val="auto"/>
              <w:rPr>
                <w:rFonts w:cs="Arial"/>
                <w:b/>
                <w:bCs/>
                <w:szCs w:val="20"/>
                <w:lang w:val="es-ES"/>
              </w:rPr>
            </w:pPr>
          </w:p>
          <w:p w14:paraId="623F17D3" w14:textId="77777777" w:rsidR="008D5671" w:rsidRPr="00450D38" w:rsidRDefault="008D5671" w:rsidP="000B548B">
            <w:pPr>
              <w:numPr>
                <w:ilvl w:val="0"/>
                <w:numId w:val="43"/>
              </w:numPr>
              <w:shd w:val="clear" w:color="auto" w:fill="FFFFFF" w:themeFill="background1"/>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 xml:space="preserve">colaborar activamente con el grupo de trabajo sobre energía, los grupos operativos regionales sobre matanza, captura y comercio ilegal de aves silvestres de la CMS, y el Grupo de trabajo intergubernamental para la eliminación progresiva del uso de municiones de plomo y plomos de pesca; </w:t>
            </w:r>
          </w:p>
          <w:p w14:paraId="2981F0B7" w14:textId="77777777" w:rsidR="008D5671" w:rsidRPr="00450D38" w:rsidRDefault="008D5671" w:rsidP="00D6638C">
            <w:pPr>
              <w:autoSpaceDN/>
              <w:ind w:left="456" w:hanging="456"/>
              <w:contextualSpacing/>
              <w:textAlignment w:val="auto"/>
              <w:rPr>
                <w:rFonts w:cs="Arial"/>
                <w:b/>
                <w:bCs/>
                <w:szCs w:val="20"/>
                <w:lang w:val="es-ES"/>
              </w:rPr>
            </w:pPr>
          </w:p>
          <w:p w14:paraId="78FC6801" w14:textId="77777777" w:rsidR="008D5671" w:rsidRPr="00450D38" w:rsidRDefault="008D5671" w:rsidP="000B548B">
            <w:pPr>
              <w:numPr>
                <w:ilvl w:val="0"/>
                <w:numId w:val="43"/>
              </w:numPr>
              <w:shd w:val="clear" w:color="auto" w:fill="FFFFFF" w:themeFill="background1"/>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 xml:space="preserve">participar en el desarrollo en curso de la Revisión a medio plazo del Plan de Acción </w:t>
            </w:r>
            <w:proofErr w:type="spellStart"/>
            <w:r w:rsidRPr="00450D38">
              <w:rPr>
                <w:rFonts w:cs="Arial"/>
                <w:szCs w:val="20"/>
                <w:lang w:val="es-ES"/>
              </w:rPr>
              <w:t>multiespecies</w:t>
            </w:r>
            <w:proofErr w:type="spellEnd"/>
            <w:r w:rsidRPr="00450D38">
              <w:rPr>
                <w:rFonts w:cs="Arial"/>
                <w:szCs w:val="20"/>
                <w:lang w:val="es-ES"/>
              </w:rPr>
              <w:t xml:space="preserve"> para los buitres y tener en cuenta las conclusiones al aplicar el Plan de Acción; </w:t>
            </w:r>
          </w:p>
          <w:p w14:paraId="062EF22A" w14:textId="77777777" w:rsidR="008D5671" w:rsidRPr="00450D38" w:rsidRDefault="008D5671" w:rsidP="00D6638C">
            <w:pPr>
              <w:shd w:val="clear" w:color="auto" w:fill="FFFFFF" w:themeFill="background1"/>
              <w:autoSpaceDN/>
              <w:ind w:left="456" w:hanging="456"/>
              <w:textAlignment w:val="auto"/>
              <w:rPr>
                <w:rFonts w:cs="Arial"/>
                <w:b/>
                <w:bCs/>
                <w:szCs w:val="20"/>
                <w:lang w:val="es-ES"/>
              </w:rPr>
            </w:pPr>
          </w:p>
          <w:p w14:paraId="520CFC37" w14:textId="77777777" w:rsidR="008D5671" w:rsidRPr="00450D38" w:rsidRDefault="008D5671" w:rsidP="000B548B">
            <w:pPr>
              <w:numPr>
                <w:ilvl w:val="0"/>
                <w:numId w:val="43"/>
              </w:numPr>
              <w:shd w:val="clear" w:color="auto" w:fill="FFFFFF" w:themeFill="background1"/>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apoyar la próxima revisión a medio plazo del Plan de Acción para la Ruta Migratoria del Buitre Negro; y</w:t>
            </w:r>
          </w:p>
          <w:p w14:paraId="5734A458" w14:textId="77777777" w:rsidR="008D5671" w:rsidRPr="00450D38" w:rsidRDefault="008D5671" w:rsidP="00D6638C">
            <w:pPr>
              <w:autoSpaceDN/>
              <w:ind w:left="456" w:hanging="456"/>
              <w:contextualSpacing/>
              <w:textAlignment w:val="auto"/>
              <w:rPr>
                <w:rFonts w:cs="Arial"/>
                <w:b/>
                <w:bCs/>
                <w:szCs w:val="20"/>
                <w:lang w:val="es-ES"/>
              </w:rPr>
            </w:pPr>
          </w:p>
          <w:p w14:paraId="335D93BE" w14:textId="00C165A9" w:rsidR="00AE485B" w:rsidRPr="00450D38" w:rsidRDefault="008D5671" w:rsidP="000B548B">
            <w:pPr>
              <w:numPr>
                <w:ilvl w:val="0"/>
                <w:numId w:val="43"/>
              </w:numPr>
              <w:shd w:val="clear" w:color="auto" w:fill="FFFFFF" w:themeFill="background1"/>
              <w:suppressAutoHyphens/>
              <w:autoSpaceDN/>
              <w:spacing w:line="240" w:lineRule="auto"/>
              <w:ind w:left="456" w:hanging="456"/>
              <w:contextualSpacing/>
              <w:textAlignment w:val="auto"/>
              <w:rPr>
                <w:rFonts w:eastAsia="Arial" w:cs="Arial"/>
                <w:b/>
                <w:bCs/>
                <w:szCs w:val="20"/>
                <w:lang w:val="es-ES"/>
              </w:rPr>
            </w:pPr>
            <w:r w:rsidRPr="00450D38">
              <w:rPr>
                <w:rFonts w:eastAsia="Arial" w:cs="Arial"/>
                <w:szCs w:val="20"/>
                <w:lang w:val="es-ES"/>
              </w:rPr>
              <w:t xml:space="preserve">Garantizar que la aplicación nacional del </w:t>
            </w:r>
            <w:proofErr w:type="spellStart"/>
            <w:r w:rsidRPr="00450D38">
              <w:rPr>
                <w:rFonts w:eastAsia="Arial" w:cs="Arial"/>
                <w:szCs w:val="20"/>
                <w:lang w:val="es-ES"/>
              </w:rPr>
              <w:t>Vulture</w:t>
            </w:r>
            <w:proofErr w:type="spellEnd"/>
            <w:r w:rsidRPr="00450D38">
              <w:rPr>
                <w:rFonts w:eastAsia="Arial" w:cs="Arial"/>
                <w:szCs w:val="20"/>
                <w:lang w:val="es-ES"/>
              </w:rPr>
              <w:t xml:space="preserve"> </w:t>
            </w:r>
            <w:proofErr w:type="spellStart"/>
            <w:r w:rsidRPr="00450D38">
              <w:rPr>
                <w:rFonts w:eastAsia="Arial" w:cs="Arial"/>
                <w:szCs w:val="20"/>
                <w:lang w:val="es-ES"/>
              </w:rPr>
              <w:t>MsAP</w:t>
            </w:r>
            <w:proofErr w:type="spellEnd"/>
            <w:r w:rsidRPr="00450D38">
              <w:rPr>
                <w:rFonts w:eastAsia="Arial" w:cs="Arial"/>
                <w:szCs w:val="20"/>
                <w:lang w:val="es-ES"/>
              </w:rPr>
              <w:t xml:space="preserve"> integre las conclusiones de las revisiones intermedias en sus Estrategias y Planes de Acción Nacionales sobre Biodiversidad (EPANB) (revisados). </w:t>
            </w:r>
          </w:p>
        </w:tc>
      </w:tr>
      <w:tr w:rsidR="00AE485B" w14:paraId="41C9DF71" w14:textId="27F9B884" w:rsidTr="00AE485B">
        <w:tc>
          <w:tcPr>
            <w:tcW w:w="1214" w:type="dxa"/>
          </w:tcPr>
          <w:p w14:paraId="341956C3" w14:textId="4457F9B0" w:rsidR="00AE485B" w:rsidRPr="00A344AB" w:rsidRDefault="00AE485B">
            <w:r>
              <w:t>14.149</w:t>
            </w:r>
          </w:p>
        </w:tc>
        <w:tc>
          <w:tcPr>
            <w:tcW w:w="2574" w:type="dxa"/>
            <w:vMerge/>
          </w:tcPr>
          <w:p w14:paraId="4B2244FD" w14:textId="77777777" w:rsidR="00AE485B" w:rsidRDefault="00AE485B" w:rsidP="002778B6">
            <w:pPr>
              <w:jc w:val="left"/>
              <w:rPr>
                <w:lang w:val="en-GB"/>
              </w:rPr>
            </w:pPr>
          </w:p>
        </w:tc>
        <w:tc>
          <w:tcPr>
            <w:tcW w:w="4432" w:type="dxa"/>
          </w:tcPr>
          <w:p w14:paraId="7C46C3E7" w14:textId="4C48B506" w:rsidR="00AE485B" w:rsidRPr="00D6638C" w:rsidRDefault="008D5671" w:rsidP="00D6638C">
            <w:pPr>
              <w:autoSpaceDN/>
              <w:jc w:val="left"/>
              <w:textAlignment w:val="auto"/>
              <w:rPr>
                <w:rFonts w:cs="Arial"/>
                <w:b/>
                <w:bCs/>
                <w:iCs/>
                <w:szCs w:val="20"/>
                <w:lang w:val="es-ES"/>
              </w:rPr>
            </w:pPr>
            <w:r w:rsidRPr="00D6638C">
              <w:rPr>
                <w:rFonts w:cs="Arial"/>
                <w:iCs/>
                <w:szCs w:val="20"/>
                <w:lang w:val="es-ES"/>
              </w:rPr>
              <w:t>Dirigido a las Partes, organizaciones intergubernamentales y no gubernamentales</w:t>
            </w:r>
          </w:p>
        </w:tc>
        <w:tc>
          <w:tcPr>
            <w:tcW w:w="5667" w:type="dxa"/>
          </w:tcPr>
          <w:p w14:paraId="32286749" w14:textId="43E81178" w:rsidR="00AE485B" w:rsidRPr="00450D38" w:rsidRDefault="008D5671" w:rsidP="00450D38">
            <w:pPr>
              <w:adjustRightInd w:val="0"/>
              <w:textAlignment w:val="auto"/>
              <w:rPr>
                <w:rFonts w:cs="Arial"/>
                <w:b/>
                <w:bCs/>
                <w:szCs w:val="20"/>
                <w:lang w:val="es-ES"/>
              </w:rPr>
            </w:pPr>
            <w:r w:rsidRPr="00450D38">
              <w:rPr>
                <w:rFonts w:cs="Arial"/>
                <w:szCs w:val="20"/>
                <w:lang w:val="es-ES"/>
              </w:rPr>
              <w:t xml:space="preserve">Se insta </w:t>
            </w:r>
            <w:r w:rsidRPr="00450D38">
              <w:rPr>
                <w:rFonts w:cs="Arial"/>
                <w:szCs w:val="20"/>
                <w:bdr w:val="none" w:sz="0" w:space="0" w:color="auto" w:frame="1"/>
                <w:lang w:val="es-ES"/>
              </w:rPr>
              <w:t xml:space="preserve">a las Partes y a las organizaciones </w:t>
            </w:r>
            <w:r w:rsidRPr="00450D38">
              <w:rPr>
                <w:rFonts w:cs="Arial"/>
                <w:szCs w:val="20"/>
                <w:lang w:val="es-ES"/>
              </w:rPr>
              <w:t xml:space="preserve">intergubernamentales y no gubernamentales a que proporcionen a la Secretaría información sobre las actividades llevadas a cabo para la aplicación del </w:t>
            </w:r>
            <w:proofErr w:type="spellStart"/>
            <w:r w:rsidRPr="00450D38">
              <w:rPr>
                <w:rFonts w:cs="Arial"/>
                <w:szCs w:val="20"/>
                <w:lang w:val="es-ES"/>
              </w:rPr>
              <w:t>Vulture</w:t>
            </w:r>
            <w:proofErr w:type="spellEnd"/>
            <w:r w:rsidRPr="00450D38">
              <w:rPr>
                <w:rFonts w:cs="Arial"/>
                <w:szCs w:val="20"/>
                <w:lang w:val="es-ES"/>
              </w:rPr>
              <w:t xml:space="preserve"> </w:t>
            </w:r>
            <w:proofErr w:type="spellStart"/>
            <w:r w:rsidRPr="00450D38">
              <w:rPr>
                <w:rFonts w:cs="Arial"/>
                <w:szCs w:val="20"/>
                <w:lang w:val="es-ES"/>
              </w:rPr>
              <w:t>MsAP</w:t>
            </w:r>
            <w:proofErr w:type="spellEnd"/>
            <w:r w:rsidRPr="00450D38">
              <w:rPr>
                <w:rFonts w:cs="Arial"/>
                <w:szCs w:val="20"/>
                <w:lang w:val="es-ES"/>
              </w:rPr>
              <w:t xml:space="preserve"> con </w:t>
            </w:r>
            <w:r w:rsidRPr="00450D38">
              <w:rPr>
                <w:rFonts w:cs="Arial"/>
                <w:szCs w:val="20"/>
                <w:lang w:val="es-ES"/>
              </w:rPr>
              <w:lastRenderedPageBreak/>
              <w:t>tiempo suficiente para que la Secretaría pueda presentar un informe en la 15.</w:t>
            </w:r>
            <w:r w:rsidRPr="00450D38">
              <w:rPr>
                <w:rFonts w:cs="Arial"/>
                <w:szCs w:val="20"/>
                <w:vertAlign w:val="superscript"/>
                <w:lang w:val="es-ES"/>
              </w:rPr>
              <w:t>ª</w:t>
            </w:r>
            <w:r w:rsidRPr="00450D38">
              <w:rPr>
                <w:rFonts w:cs="Arial"/>
                <w:szCs w:val="20"/>
                <w:lang w:val="es-ES"/>
              </w:rPr>
              <w:t xml:space="preserve">Conferencia de las Partes. </w:t>
            </w:r>
          </w:p>
        </w:tc>
      </w:tr>
      <w:tr w:rsidR="00AE485B" w14:paraId="4C59C348" w14:textId="530F325C" w:rsidTr="00AE485B">
        <w:tc>
          <w:tcPr>
            <w:tcW w:w="1214" w:type="dxa"/>
          </w:tcPr>
          <w:p w14:paraId="0FE14251" w14:textId="3548A2B0" w:rsidR="00AE485B" w:rsidRPr="00A344AB" w:rsidRDefault="00AE485B">
            <w:r>
              <w:lastRenderedPageBreak/>
              <w:t>14.150</w:t>
            </w:r>
          </w:p>
        </w:tc>
        <w:tc>
          <w:tcPr>
            <w:tcW w:w="2574" w:type="dxa"/>
            <w:vMerge/>
          </w:tcPr>
          <w:p w14:paraId="4FB9DAF1" w14:textId="77777777" w:rsidR="00AE485B" w:rsidRDefault="00AE485B" w:rsidP="002778B6">
            <w:pPr>
              <w:jc w:val="left"/>
              <w:rPr>
                <w:lang w:val="en-GB"/>
              </w:rPr>
            </w:pPr>
          </w:p>
        </w:tc>
        <w:tc>
          <w:tcPr>
            <w:tcW w:w="4432" w:type="dxa"/>
          </w:tcPr>
          <w:p w14:paraId="59D2797E" w14:textId="17C5BA61" w:rsidR="00AE485B" w:rsidRPr="00D6638C" w:rsidRDefault="008D5671" w:rsidP="00D6638C">
            <w:pPr>
              <w:autoSpaceDN/>
              <w:jc w:val="left"/>
              <w:textAlignment w:val="auto"/>
              <w:rPr>
                <w:rFonts w:cs="Arial"/>
                <w:b/>
                <w:bCs/>
                <w:iCs/>
                <w:szCs w:val="20"/>
                <w:lang w:val="es-ES"/>
              </w:rPr>
            </w:pPr>
            <w:r w:rsidRPr="00D6638C">
              <w:rPr>
                <w:rFonts w:cs="Arial"/>
                <w:iCs/>
                <w:szCs w:val="20"/>
                <w:lang w:val="es-ES"/>
              </w:rPr>
              <w:t>Dirigido a las Partes de África Occidental y a los Estados del área de distribución (</w:t>
            </w:r>
            <w:r w:rsidRPr="00D6638C">
              <w:rPr>
                <w:rFonts w:cs="Arial"/>
                <w:iCs/>
                <w:color w:val="231F20"/>
                <w:szCs w:val="20"/>
                <w:shd w:val="clear" w:color="auto" w:fill="FFFFFF"/>
                <w:lang w:val="es-ES"/>
              </w:rPr>
              <w:t xml:space="preserve">Benín, Burkina Faso, Camerún, Chad, Costa de Marfil, Gambia, Ghana, Guinea, Guinea-Bisáu, Liberia, Malí, Níger, Nigeria, Senegal, Sierra Leona y Togo) </w:t>
            </w:r>
          </w:p>
        </w:tc>
        <w:tc>
          <w:tcPr>
            <w:tcW w:w="5667" w:type="dxa"/>
          </w:tcPr>
          <w:p w14:paraId="3D313E28" w14:textId="77777777" w:rsidR="008D5671" w:rsidRPr="00450D38" w:rsidRDefault="008D5671" w:rsidP="00450D38">
            <w:pPr>
              <w:autoSpaceDN/>
              <w:textAlignment w:val="auto"/>
              <w:rPr>
                <w:rFonts w:cs="Arial"/>
                <w:b/>
                <w:bCs/>
                <w:szCs w:val="20"/>
                <w:lang w:val="es-ES"/>
              </w:rPr>
            </w:pPr>
            <w:r w:rsidRPr="00450D38">
              <w:rPr>
                <w:rFonts w:cs="Arial"/>
                <w:szCs w:val="20"/>
                <w:lang w:val="es-ES"/>
              </w:rPr>
              <w:t>Se insta a los Estados del área de distribución en África Occidental del buitre dorsiblanco africano (</w:t>
            </w:r>
            <w:proofErr w:type="spellStart"/>
            <w:r w:rsidRPr="00450D38">
              <w:rPr>
                <w:rFonts w:cs="Arial"/>
                <w:i/>
                <w:iCs/>
                <w:szCs w:val="20"/>
                <w:lang w:val="es-ES"/>
              </w:rPr>
              <w:t>Gyps</w:t>
            </w:r>
            <w:proofErr w:type="spellEnd"/>
            <w:r w:rsidRPr="00450D38">
              <w:rPr>
                <w:rFonts w:cs="Arial"/>
                <w:i/>
                <w:iCs/>
                <w:szCs w:val="20"/>
                <w:lang w:val="es-ES"/>
              </w:rPr>
              <w:t xml:space="preserve"> </w:t>
            </w:r>
            <w:proofErr w:type="spellStart"/>
            <w:r w:rsidRPr="00450D38">
              <w:rPr>
                <w:rFonts w:cs="Arial"/>
                <w:i/>
                <w:iCs/>
                <w:szCs w:val="20"/>
                <w:lang w:val="es-ES"/>
              </w:rPr>
              <w:t>africanus</w:t>
            </w:r>
            <w:proofErr w:type="spellEnd"/>
            <w:r w:rsidRPr="00450D38">
              <w:rPr>
                <w:rFonts w:cs="Arial"/>
                <w:szCs w:val="20"/>
                <w:lang w:val="es-ES"/>
              </w:rPr>
              <w:t>), el buitre leonado (</w:t>
            </w:r>
            <w:proofErr w:type="spellStart"/>
            <w:r w:rsidRPr="00450D38">
              <w:rPr>
                <w:rFonts w:cs="Arial"/>
                <w:i/>
                <w:iCs/>
                <w:szCs w:val="20"/>
                <w:lang w:val="es-ES"/>
              </w:rPr>
              <w:t>Gyps</w:t>
            </w:r>
            <w:proofErr w:type="spellEnd"/>
            <w:r w:rsidRPr="00450D38">
              <w:rPr>
                <w:rFonts w:cs="Arial"/>
                <w:i/>
                <w:iCs/>
                <w:szCs w:val="20"/>
                <w:lang w:val="es-ES"/>
              </w:rPr>
              <w:t xml:space="preserve"> </w:t>
            </w:r>
            <w:proofErr w:type="spellStart"/>
            <w:r w:rsidRPr="00450D38">
              <w:rPr>
                <w:rFonts w:cs="Arial"/>
                <w:i/>
                <w:iCs/>
                <w:szCs w:val="20"/>
                <w:lang w:val="es-ES"/>
              </w:rPr>
              <w:t>fulvus</w:t>
            </w:r>
            <w:proofErr w:type="spellEnd"/>
            <w:r w:rsidRPr="00450D38">
              <w:rPr>
                <w:rFonts w:cs="Arial"/>
                <w:szCs w:val="20"/>
                <w:lang w:val="es-ES"/>
              </w:rPr>
              <w:t>), el buitre moteado (</w:t>
            </w:r>
            <w:proofErr w:type="spellStart"/>
            <w:r w:rsidRPr="00450D38">
              <w:rPr>
                <w:rFonts w:cs="Arial"/>
                <w:i/>
                <w:iCs/>
                <w:szCs w:val="20"/>
                <w:lang w:val="es-ES"/>
              </w:rPr>
              <w:t>Gyps</w:t>
            </w:r>
            <w:proofErr w:type="spellEnd"/>
            <w:r w:rsidRPr="00450D38">
              <w:rPr>
                <w:rFonts w:cs="Arial"/>
                <w:i/>
                <w:iCs/>
                <w:szCs w:val="20"/>
                <w:lang w:val="es-ES"/>
              </w:rPr>
              <w:t xml:space="preserve"> </w:t>
            </w:r>
            <w:proofErr w:type="spellStart"/>
            <w:r w:rsidRPr="00450D38">
              <w:rPr>
                <w:rFonts w:cs="Arial"/>
                <w:i/>
                <w:iCs/>
                <w:szCs w:val="20"/>
                <w:lang w:val="es-ES"/>
              </w:rPr>
              <w:t>rueppelli</w:t>
            </w:r>
            <w:proofErr w:type="spellEnd"/>
            <w:r w:rsidRPr="00450D38">
              <w:rPr>
                <w:rFonts w:cs="Arial"/>
                <w:szCs w:val="20"/>
                <w:lang w:val="es-ES"/>
              </w:rPr>
              <w:t>), el alimoche sombrío (</w:t>
            </w:r>
            <w:proofErr w:type="spellStart"/>
            <w:r w:rsidRPr="00450D38">
              <w:rPr>
                <w:rFonts w:cs="Arial"/>
                <w:i/>
                <w:iCs/>
                <w:szCs w:val="20"/>
                <w:lang w:val="es-ES"/>
              </w:rPr>
              <w:t>Necrosyrtes</w:t>
            </w:r>
            <w:proofErr w:type="spellEnd"/>
            <w:r w:rsidRPr="00450D38">
              <w:rPr>
                <w:rFonts w:cs="Arial"/>
                <w:i/>
                <w:iCs/>
                <w:szCs w:val="20"/>
                <w:lang w:val="es-ES"/>
              </w:rPr>
              <w:t xml:space="preserve"> </w:t>
            </w:r>
            <w:proofErr w:type="spellStart"/>
            <w:r w:rsidRPr="00450D38">
              <w:rPr>
                <w:rFonts w:cs="Arial"/>
                <w:i/>
                <w:iCs/>
                <w:szCs w:val="20"/>
                <w:lang w:val="es-ES"/>
              </w:rPr>
              <w:t>monachus</w:t>
            </w:r>
            <w:proofErr w:type="spellEnd"/>
            <w:r w:rsidRPr="00450D38">
              <w:rPr>
                <w:rFonts w:cs="Arial"/>
                <w:szCs w:val="20"/>
                <w:lang w:val="es-ES"/>
              </w:rPr>
              <w:t>), el alimoche común (</w:t>
            </w:r>
            <w:proofErr w:type="spellStart"/>
            <w:r w:rsidRPr="00450D38">
              <w:rPr>
                <w:rFonts w:cs="Arial"/>
                <w:i/>
                <w:iCs/>
                <w:szCs w:val="20"/>
                <w:lang w:val="es-ES"/>
              </w:rPr>
              <w:t>Neophron</w:t>
            </w:r>
            <w:proofErr w:type="spellEnd"/>
            <w:r w:rsidRPr="00450D38">
              <w:rPr>
                <w:rFonts w:cs="Arial"/>
                <w:i/>
                <w:iCs/>
                <w:szCs w:val="20"/>
                <w:lang w:val="es-ES"/>
              </w:rPr>
              <w:t xml:space="preserve"> </w:t>
            </w:r>
            <w:proofErr w:type="spellStart"/>
            <w:r w:rsidRPr="00450D38">
              <w:rPr>
                <w:rFonts w:cs="Arial"/>
                <w:i/>
                <w:iCs/>
                <w:szCs w:val="20"/>
                <w:lang w:val="es-ES"/>
              </w:rPr>
              <w:t>percnopterus</w:t>
            </w:r>
            <w:proofErr w:type="spellEnd"/>
            <w:r w:rsidRPr="00450D38">
              <w:rPr>
                <w:rFonts w:cs="Arial"/>
                <w:szCs w:val="20"/>
                <w:lang w:val="es-ES"/>
              </w:rPr>
              <w:t>), el buitre orejudo (</w:t>
            </w:r>
            <w:r w:rsidRPr="00450D38">
              <w:rPr>
                <w:rFonts w:cs="Arial"/>
                <w:i/>
                <w:iCs/>
                <w:szCs w:val="20"/>
                <w:lang w:val="es-ES"/>
              </w:rPr>
              <w:t xml:space="preserve">Torgos </w:t>
            </w:r>
            <w:proofErr w:type="spellStart"/>
            <w:r w:rsidRPr="00450D38">
              <w:rPr>
                <w:rFonts w:cs="Arial"/>
                <w:i/>
                <w:iCs/>
                <w:szCs w:val="20"/>
                <w:lang w:val="es-ES"/>
              </w:rPr>
              <w:t>tracheliotos</w:t>
            </w:r>
            <w:proofErr w:type="spellEnd"/>
            <w:r w:rsidRPr="00450D38">
              <w:rPr>
                <w:rFonts w:cs="Arial"/>
                <w:szCs w:val="20"/>
                <w:lang w:val="es-ES"/>
              </w:rPr>
              <w:t>) y el buitre cabeciblanco (</w:t>
            </w:r>
            <w:proofErr w:type="spellStart"/>
            <w:r w:rsidRPr="00450D38">
              <w:rPr>
                <w:rFonts w:cs="Arial"/>
                <w:i/>
                <w:iCs/>
                <w:szCs w:val="20"/>
                <w:lang w:val="es-ES"/>
              </w:rPr>
              <w:t>Trigonoceps</w:t>
            </w:r>
            <w:proofErr w:type="spellEnd"/>
            <w:r w:rsidRPr="00450D38">
              <w:rPr>
                <w:rFonts w:cs="Arial"/>
                <w:i/>
                <w:iCs/>
                <w:szCs w:val="20"/>
                <w:lang w:val="es-ES"/>
              </w:rPr>
              <w:t xml:space="preserve"> </w:t>
            </w:r>
            <w:proofErr w:type="spellStart"/>
            <w:r w:rsidRPr="00450D38">
              <w:rPr>
                <w:rFonts w:cs="Arial"/>
                <w:i/>
                <w:iCs/>
                <w:szCs w:val="20"/>
                <w:lang w:val="es-ES"/>
              </w:rPr>
              <w:t>occipitalis</w:t>
            </w:r>
            <w:proofErr w:type="spellEnd"/>
            <w:r w:rsidRPr="00450D38">
              <w:rPr>
                <w:rFonts w:cs="Arial"/>
                <w:szCs w:val="20"/>
                <w:lang w:val="es-ES"/>
              </w:rPr>
              <w:t>) a:</w:t>
            </w:r>
          </w:p>
          <w:p w14:paraId="252A639E" w14:textId="77777777" w:rsidR="008D5671" w:rsidRPr="00450D38" w:rsidRDefault="008D5671" w:rsidP="00D6638C">
            <w:pPr>
              <w:autoSpaceDN/>
              <w:ind w:left="456" w:hanging="456"/>
              <w:textAlignment w:val="auto"/>
              <w:rPr>
                <w:rFonts w:cs="Arial"/>
                <w:b/>
                <w:bCs/>
                <w:szCs w:val="20"/>
                <w:lang w:val="es-ES"/>
              </w:rPr>
            </w:pPr>
          </w:p>
          <w:p w14:paraId="663C6B21" w14:textId="7ED47D83" w:rsidR="008D5671" w:rsidRPr="00450D38" w:rsidRDefault="008D5671" w:rsidP="000B548B">
            <w:pPr>
              <w:numPr>
                <w:ilvl w:val="1"/>
                <w:numId w:val="44"/>
              </w:numPr>
              <w:suppressAutoHyphens/>
              <w:autoSpaceDN/>
              <w:spacing w:line="240" w:lineRule="auto"/>
              <w:ind w:left="456" w:hanging="456"/>
              <w:contextualSpacing/>
              <w:textAlignment w:val="auto"/>
              <w:rPr>
                <w:rFonts w:cs="Arial"/>
                <w:b/>
                <w:bCs/>
                <w:szCs w:val="20"/>
                <w:shd w:val="clear" w:color="auto" w:fill="FFFFFF"/>
                <w:lang w:val="es-ES"/>
              </w:rPr>
            </w:pPr>
            <w:r w:rsidRPr="00450D38">
              <w:rPr>
                <w:rFonts w:cs="Arial"/>
                <w:szCs w:val="20"/>
                <w:shd w:val="clear" w:color="auto" w:fill="FFFFFF"/>
                <w:lang w:val="es-ES"/>
              </w:rPr>
              <w:t>Garantizar que las leyes nacionales para proteger a los buitres -en particular, a todas las especies de buitres incluidas en el Apéndice I- sean aplicadas de forma efectiva por fuerzas policiales debidamente formadas y equipadas, y garantizar que las sanciones por incumplimiento se apliquen de forma efectiva y sean suficientes para disuadir de las actividades ilegales;</w:t>
            </w:r>
          </w:p>
          <w:p w14:paraId="36E6BCD0" w14:textId="77777777" w:rsidR="008D5671" w:rsidRPr="00450D38" w:rsidRDefault="008D5671" w:rsidP="00D6638C">
            <w:pPr>
              <w:autoSpaceDN/>
              <w:ind w:left="456" w:hanging="456"/>
              <w:contextualSpacing/>
              <w:textAlignment w:val="auto"/>
              <w:rPr>
                <w:rFonts w:cs="Arial"/>
                <w:b/>
                <w:bCs/>
                <w:szCs w:val="20"/>
                <w:shd w:val="clear" w:color="auto" w:fill="FFFFFF"/>
                <w:lang w:val="es-ES"/>
              </w:rPr>
            </w:pPr>
          </w:p>
          <w:p w14:paraId="4CE639A6" w14:textId="77777777" w:rsidR="008D5671" w:rsidRPr="00450D38" w:rsidRDefault="008D5671" w:rsidP="000B548B">
            <w:pPr>
              <w:numPr>
                <w:ilvl w:val="1"/>
                <w:numId w:val="44"/>
              </w:numPr>
              <w:suppressAutoHyphens/>
              <w:autoSpaceDN/>
              <w:spacing w:line="240" w:lineRule="auto"/>
              <w:ind w:left="456" w:hanging="456"/>
              <w:contextualSpacing/>
              <w:textAlignment w:val="auto"/>
              <w:rPr>
                <w:rFonts w:cs="Arial"/>
                <w:b/>
                <w:bCs/>
                <w:szCs w:val="20"/>
                <w:shd w:val="clear" w:color="auto" w:fill="FFFFFF"/>
                <w:lang w:val="es-ES"/>
              </w:rPr>
            </w:pPr>
            <w:r w:rsidRPr="00450D38">
              <w:rPr>
                <w:rFonts w:cs="Arial"/>
                <w:szCs w:val="20"/>
                <w:shd w:val="clear" w:color="auto" w:fill="FFFFFF"/>
                <w:lang w:val="es-ES"/>
              </w:rPr>
              <w:t>colaborar con expertos y organizaciones pertinentes y con las partes interesadas para identificar y aplicar estrategias de reducción de la demanda de buitres y de sus partes y derivados, incluidos el uso y el consumo basados en creencias y, cuando proceda, ampliar la aplicación de las estrategias que hayan tenido éxito;</w:t>
            </w:r>
          </w:p>
          <w:p w14:paraId="373E7716" w14:textId="77777777" w:rsidR="008D5671" w:rsidRPr="00450D38" w:rsidRDefault="008D5671" w:rsidP="00D6638C">
            <w:pPr>
              <w:autoSpaceDN/>
              <w:ind w:left="456" w:hanging="456"/>
              <w:contextualSpacing/>
              <w:textAlignment w:val="auto"/>
              <w:rPr>
                <w:rFonts w:cs="Arial"/>
                <w:b/>
                <w:bCs/>
                <w:szCs w:val="20"/>
                <w:shd w:val="clear" w:color="auto" w:fill="FFFFFF"/>
                <w:lang w:val="es-ES"/>
              </w:rPr>
            </w:pPr>
          </w:p>
          <w:p w14:paraId="726B6267" w14:textId="77777777" w:rsidR="008D5671" w:rsidRPr="00450D38" w:rsidRDefault="008D5671" w:rsidP="000B548B">
            <w:pPr>
              <w:numPr>
                <w:ilvl w:val="1"/>
                <w:numId w:val="44"/>
              </w:numPr>
              <w:suppressAutoHyphens/>
              <w:autoSpaceDN/>
              <w:spacing w:line="240" w:lineRule="auto"/>
              <w:ind w:left="456" w:hanging="456"/>
              <w:contextualSpacing/>
              <w:textAlignment w:val="auto"/>
              <w:rPr>
                <w:rFonts w:cs="Arial"/>
                <w:b/>
                <w:bCs/>
                <w:szCs w:val="20"/>
                <w:lang w:val="es-ES"/>
              </w:rPr>
            </w:pPr>
            <w:r w:rsidRPr="00450D38">
              <w:rPr>
                <w:rFonts w:cs="Arial"/>
                <w:szCs w:val="20"/>
                <w:shd w:val="clear" w:color="auto" w:fill="FFFFFF"/>
                <w:lang w:val="es-ES"/>
              </w:rPr>
              <w:t>colaborar con las organizaciones pertinentes para iniciar campañas de concienciación pública a gran escala, a escala regional, nacional y local sobre las repercusiones del uso de partes del cuerpo de los buitres basado en creencias, incluida la importancia de estas especies para la ecología y la salud humana, y la legislación nacional e internacional vigente que protege a los buitres; y</w:t>
            </w:r>
          </w:p>
          <w:p w14:paraId="1CAAFA56" w14:textId="77777777" w:rsidR="008D5671" w:rsidRPr="00450D38" w:rsidRDefault="008D5671" w:rsidP="00D6638C">
            <w:pPr>
              <w:autoSpaceDN/>
              <w:ind w:left="456" w:hanging="456"/>
              <w:textAlignment w:val="auto"/>
              <w:rPr>
                <w:rFonts w:cs="Arial"/>
                <w:b/>
                <w:bCs/>
                <w:szCs w:val="20"/>
                <w:lang w:val="es-ES"/>
              </w:rPr>
            </w:pPr>
          </w:p>
          <w:p w14:paraId="090BE145" w14:textId="4602326C" w:rsidR="00AE485B" w:rsidRPr="00450D38" w:rsidRDefault="008D5671" w:rsidP="000B548B">
            <w:pPr>
              <w:numPr>
                <w:ilvl w:val="1"/>
                <w:numId w:val="44"/>
              </w:numPr>
              <w:suppressAutoHyphens/>
              <w:autoSpaceDN/>
              <w:spacing w:line="240" w:lineRule="auto"/>
              <w:ind w:left="456" w:hanging="456"/>
              <w:contextualSpacing/>
              <w:textAlignment w:val="auto"/>
              <w:rPr>
                <w:rFonts w:cs="Arial"/>
                <w:b/>
                <w:bCs/>
                <w:szCs w:val="20"/>
                <w:lang w:val="es-ES"/>
              </w:rPr>
            </w:pPr>
            <w:r w:rsidRPr="00450D38">
              <w:rPr>
                <w:rFonts w:cs="Arial"/>
                <w:szCs w:val="20"/>
                <w:shd w:val="clear" w:color="auto" w:fill="FFFFFF"/>
                <w:lang w:val="es-ES"/>
              </w:rPr>
              <w:t>proporcionar información a la Secretaría de la CMS sobre la aplicación de la presente Decisión para ayudarla a informar a la 15.</w:t>
            </w:r>
            <w:r w:rsidRPr="00450D38">
              <w:rPr>
                <w:rFonts w:cs="Arial"/>
                <w:szCs w:val="20"/>
                <w:shd w:val="clear" w:color="auto" w:fill="FFFFFF"/>
                <w:vertAlign w:val="superscript"/>
                <w:lang w:val="es-ES"/>
              </w:rPr>
              <w:t>ª</w:t>
            </w:r>
            <w:r w:rsidRPr="00450D38">
              <w:rPr>
                <w:rFonts w:cs="Arial"/>
                <w:szCs w:val="20"/>
                <w:shd w:val="clear" w:color="auto" w:fill="FFFFFF"/>
                <w:lang w:val="es-ES"/>
              </w:rPr>
              <w:t xml:space="preserve"> reunión de la COP.</w:t>
            </w:r>
          </w:p>
        </w:tc>
      </w:tr>
      <w:tr w:rsidR="00AE485B" w14:paraId="4585A13C" w14:textId="27CDD27C" w:rsidTr="00AE485B">
        <w:tc>
          <w:tcPr>
            <w:tcW w:w="1214" w:type="dxa"/>
          </w:tcPr>
          <w:p w14:paraId="26429BC6" w14:textId="37AEA93A" w:rsidR="00AE485B" w:rsidRPr="00A344AB" w:rsidRDefault="00AE485B">
            <w:r>
              <w:lastRenderedPageBreak/>
              <w:t>14.151</w:t>
            </w:r>
          </w:p>
        </w:tc>
        <w:tc>
          <w:tcPr>
            <w:tcW w:w="2574" w:type="dxa"/>
            <w:vMerge/>
          </w:tcPr>
          <w:p w14:paraId="645EB958" w14:textId="77777777" w:rsidR="00AE485B" w:rsidRDefault="00AE485B" w:rsidP="002778B6">
            <w:pPr>
              <w:jc w:val="left"/>
              <w:rPr>
                <w:lang w:val="en-GB"/>
              </w:rPr>
            </w:pPr>
          </w:p>
        </w:tc>
        <w:tc>
          <w:tcPr>
            <w:tcW w:w="4432" w:type="dxa"/>
          </w:tcPr>
          <w:p w14:paraId="5FA97EAD" w14:textId="69483E08" w:rsidR="00AE485B" w:rsidRPr="00D6638C" w:rsidRDefault="008D5671" w:rsidP="00D6638C">
            <w:pPr>
              <w:autoSpaceDN/>
              <w:jc w:val="left"/>
              <w:textAlignment w:val="auto"/>
              <w:rPr>
                <w:rFonts w:cs="Arial"/>
                <w:b/>
                <w:bCs/>
                <w:iCs/>
                <w:color w:val="231F20"/>
                <w:szCs w:val="20"/>
                <w:shd w:val="clear" w:color="auto" w:fill="FFFFFF"/>
                <w:lang w:val="es-ES"/>
              </w:rPr>
            </w:pPr>
            <w:r w:rsidRPr="00D6638C">
              <w:rPr>
                <w:rFonts w:cs="Arial"/>
                <w:iCs/>
                <w:szCs w:val="20"/>
                <w:lang w:val="es-ES"/>
              </w:rPr>
              <w:t xml:space="preserve">Dirigido a los </w:t>
            </w:r>
            <w:r w:rsidRPr="00D6638C">
              <w:rPr>
                <w:rFonts w:cs="Arial"/>
                <w:iCs/>
                <w:color w:val="231F20"/>
                <w:szCs w:val="20"/>
                <w:shd w:val="clear" w:color="auto" w:fill="FFFFFF"/>
                <w:lang w:val="es-ES"/>
              </w:rPr>
              <w:t>Estados del área de distribución del África Occidental</w:t>
            </w:r>
            <w:r w:rsidRPr="00D6638C">
              <w:rPr>
                <w:rFonts w:cs="Arial"/>
                <w:iCs/>
                <w:szCs w:val="20"/>
                <w:lang w:val="es-ES"/>
              </w:rPr>
              <w:t xml:space="preserve"> </w:t>
            </w:r>
            <w:r w:rsidRPr="00D6638C">
              <w:rPr>
                <w:rFonts w:cs="Arial"/>
                <w:iCs/>
                <w:color w:val="231F20"/>
                <w:szCs w:val="20"/>
                <w:shd w:val="clear" w:color="auto" w:fill="FFFFFF"/>
                <w:lang w:val="es-ES"/>
              </w:rPr>
              <w:t>y a las organizaciones intergubernamentales y no gubernamentales pertinentes</w:t>
            </w:r>
          </w:p>
        </w:tc>
        <w:tc>
          <w:tcPr>
            <w:tcW w:w="5667" w:type="dxa"/>
          </w:tcPr>
          <w:p w14:paraId="09C7EF28" w14:textId="77777777" w:rsidR="008D5671" w:rsidRPr="00450D38" w:rsidRDefault="008D5671" w:rsidP="00450D38">
            <w:pPr>
              <w:autoSpaceDN/>
              <w:textAlignment w:val="auto"/>
              <w:rPr>
                <w:rFonts w:cs="Arial"/>
                <w:b/>
                <w:bCs/>
                <w:szCs w:val="20"/>
                <w:shd w:val="clear" w:color="auto" w:fill="FFFFFF"/>
                <w:lang w:val="es-ES"/>
              </w:rPr>
            </w:pPr>
            <w:r w:rsidRPr="00450D38">
              <w:rPr>
                <w:rFonts w:cs="Arial"/>
                <w:szCs w:val="20"/>
                <w:lang w:val="es-ES"/>
              </w:rPr>
              <w:t xml:space="preserve">Se anima a los </w:t>
            </w:r>
            <w:r w:rsidRPr="00450D38">
              <w:rPr>
                <w:rFonts w:cs="Arial"/>
                <w:szCs w:val="20"/>
                <w:shd w:val="clear" w:color="auto" w:fill="FFFFFF"/>
                <w:lang w:val="es-ES"/>
              </w:rPr>
              <w:t xml:space="preserve">Estados del área de distribución de África Occidental y a las organizaciones intergubernamentales y no gubernamentales pertinentes a: </w:t>
            </w:r>
          </w:p>
          <w:p w14:paraId="562E962A" w14:textId="77777777" w:rsidR="008D5671" w:rsidRPr="00450D38" w:rsidRDefault="008D5671" w:rsidP="00D6638C">
            <w:pPr>
              <w:autoSpaceDN/>
              <w:ind w:left="456" w:hanging="456"/>
              <w:textAlignment w:val="auto"/>
              <w:rPr>
                <w:rFonts w:cs="Arial"/>
                <w:b/>
                <w:bCs/>
                <w:szCs w:val="20"/>
                <w:shd w:val="clear" w:color="auto" w:fill="FFFFFF"/>
                <w:lang w:val="es-ES"/>
              </w:rPr>
            </w:pPr>
          </w:p>
          <w:p w14:paraId="5443B1C8" w14:textId="77777777" w:rsidR="008D5671" w:rsidRPr="00450D38" w:rsidRDefault="008D5671" w:rsidP="000B548B">
            <w:pPr>
              <w:numPr>
                <w:ilvl w:val="1"/>
                <w:numId w:val="45"/>
              </w:numPr>
              <w:suppressAutoHyphens/>
              <w:autoSpaceDN/>
              <w:spacing w:line="240" w:lineRule="auto"/>
              <w:ind w:left="456" w:hanging="456"/>
              <w:contextualSpacing/>
              <w:textAlignment w:val="auto"/>
              <w:rPr>
                <w:rFonts w:cs="Arial"/>
                <w:b/>
                <w:bCs/>
                <w:szCs w:val="20"/>
                <w:shd w:val="clear" w:color="auto" w:fill="FFFFFF"/>
                <w:lang w:val="es-ES"/>
              </w:rPr>
            </w:pPr>
            <w:r w:rsidRPr="00450D38">
              <w:rPr>
                <w:rFonts w:cs="Arial"/>
                <w:szCs w:val="20"/>
                <w:shd w:val="clear" w:color="auto" w:fill="FFFFFF"/>
                <w:lang w:val="es-ES"/>
              </w:rPr>
              <w:t xml:space="preserve">apoyar la finalización y aplicación del </w:t>
            </w:r>
            <w:bookmarkStart w:id="58" w:name="_Hlk125540938"/>
            <w:r w:rsidRPr="00450D38">
              <w:rPr>
                <w:rFonts w:cs="Arial"/>
                <w:szCs w:val="20"/>
                <w:shd w:val="clear" w:color="auto" w:fill="FFFFFF"/>
                <w:lang w:val="es-ES"/>
              </w:rPr>
              <w:t>Plan de Acción para la Conservación de los Buitres de África Occidental 2023-2043</w:t>
            </w:r>
            <w:bookmarkEnd w:id="58"/>
            <w:r w:rsidRPr="00450D38">
              <w:rPr>
                <w:rFonts w:cs="Arial"/>
                <w:szCs w:val="20"/>
                <w:shd w:val="clear" w:color="auto" w:fill="FFFFFF"/>
                <w:lang w:val="es-ES"/>
              </w:rPr>
              <w:t xml:space="preserve"> y colaborar en la conservación y restauración de los buitres de África Occidental; </w:t>
            </w:r>
          </w:p>
          <w:p w14:paraId="44082E68" w14:textId="77777777" w:rsidR="008D5671" w:rsidRPr="00450D38" w:rsidRDefault="008D5671" w:rsidP="00D6638C">
            <w:pPr>
              <w:autoSpaceDN/>
              <w:ind w:left="456" w:hanging="456"/>
              <w:contextualSpacing/>
              <w:textAlignment w:val="auto"/>
              <w:rPr>
                <w:rFonts w:cs="Arial"/>
                <w:b/>
                <w:bCs/>
                <w:szCs w:val="20"/>
                <w:shd w:val="clear" w:color="auto" w:fill="FFFFFF"/>
                <w:lang w:val="es-ES"/>
              </w:rPr>
            </w:pPr>
          </w:p>
          <w:p w14:paraId="1E109E4A" w14:textId="6D7E9842" w:rsidR="00AE485B" w:rsidRPr="00450D38" w:rsidRDefault="008D5671" w:rsidP="000B548B">
            <w:pPr>
              <w:numPr>
                <w:ilvl w:val="1"/>
                <w:numId w:val="45"/>
              </w:numPr>
              <w:suppressAutoHyphens/>
              <w:autoSpaceDN/>
              <w:spacing w:line="240" w:lineRule="auto"/>
              <w:ind w:left="456" w:hanging="456"/>
              <w:contextualSpacing/>
              <w:textAlignment w:val="auto"/>
              <w:rPr>
                <w:rFonts w:cs="Arial"/>
                <w:b/>
                <w:bCs/>
                <w:szCs w:val="20"/>
                <w:shd w:val="clear" w:color="auto" w:fill="FFFFFF"/>
                <w:lang w:val="es-ES"/>
              </w:rPr>
            </w:pPr>
            <w:r w:rsidRPr="00450D38">
              <w:rPr>
                <w:rFonts w:cs="Arial"/>
                <w:szCs w:val="20"/>
                <w:shd w:val="clear" w:color="auto" w:fill="FFFFFF"/>
                <w:lang w:val="es-ES"/>
              </w:rPr>
              <w:t xml:space="preserve">reunir e intercambiar conocimientos científicos y experiencia sobre los buitres de África Occidental, haciendo especial hincapié en: i) documentar la escala del comercio interno de buitres mediante el estudio de los mercados y la identificación de las rutas comerciales nacionales; </w:t>
            </w:r>
            <w:proofErr w:type="spellStart"/>
            <w:r w:rsidRPr="00450D38">
              <w:rPr>
                <w:rFonts w:cs="Arial"/>
                <w:szCs w:val="20"/>
                <w:shd w:val="clear" w:color="auto" w:fill="FFFFFF"/>
                <w:lang w:val="es-ES"/>
              </w:rPr>
              <w:t>ii</w:t>
            </w:r>
            <w:proofErr w:type="spellEnd"/>
            <w:r w:rsidRPr="00450D38">
              <w:rPr>
                <w:rFonts w:cs="Arial"/>
                <w:szCs w:val="20"/>
                <w:shd w:val="clear" w:color="auto" w:fill="FFFFFF"/>
                <w:lang w:val="es-ES"/>
              </w:rPr>
              <w:t xml:space="preserve">) caracterizar los vínculos entre el envenenamiento y el comercio de buitres, y contribuir a la base de datos sobre envenenamiento de fauna salvaje africana; y </w:t>
            </w:r>
            <w:proofErr w:type="spellStart"/>
            <w:r w:rsidRPr="00450D38">
              <w:rPr>
                <w:rFonts w:cs="Arial"/>
                <w:szCs w:val="20"/>
                <w:shd w:val="clear" w:color="auto" w:fill="FFFFFF"/>
                <w:lang w:val="es-ES"/>
              </w:rPr>
              <w:t>iii</w:t>
            </w:r>
            <w:proofErr w:type="spellEnd"/>
            <w:r w:rsidRPr="00450D38">
              <w:rPr>
                <w:rFonts w:cs="Arial"/>
                <w:szCs w:val="20"/>
                <w:shd w:val="clear" w:color="auto" w:fill="FFFFFF"/>
                <w:lang w:val="es-ES"/>
              </w:rPr>
              <w:t xml:space="preserve">) actualizar la información sobre el estado de conservación y población de los buitres de África Occidental, y en particular al </w:t>
            </w:r>
            <w:proofErr w:type="spellStart"/>
            <w:r w:rsidRPr="00450D38">
              <w:rPr>
                <w:rFonts w:cs="Arial"/>
                <w:szCs w:val="20"/>
                <w:lang w:val="es-ES"/>
              </w:rPr>
              <w:t>Buitre</w:t>
            </w:r>
            <w:r w:rsidRPr="00450D38">
              <w:rPr>
                <w:rFonts w:cs="Arial"/>
                <w:szCs w:val="20"/>
                <w:shd w:val="clear" w:color="auto" w:fill="FFFFFF"/>
                <w:lang w:val="es-ES"/>
              </w:rPr>
              <w:t>dorsiblanco</w:t>
            </w:r>
            <w:proofErr w:type="spellEnd"/>
            <w:r w:rsidRPr="00450D38">
              <w:rPr>
                <w:rFonts w:cs="Arial"/>
                <w:szCs w:val="20"/>
                <w:shd w:val="clear" w:color="auto" w:fill="FFFFFF"/>
                <w:lang w:val="es-ES"/>
              </w:rPr>
              <w:t xml:space="preserve"> africano (</w:t>
            </w:r>
            <w:proofErr w:type="spellStart"/>
            <w:r w:rsidRPr="00450D38">
              <w:rPr>
                <w:rFonts w:cs="Arial"/>
                <w:i/>
                <w:iCs/>
                <w:szCs w:val="20"/>
                <w:shd w:val="clear" w:color="auto" w:fill="FFFFFF"/>
                <w:lang w:val="es-ES"/>
              </w:rPr>
              <w:t>Gyps</w:t>
            </w:r>
            <w:proofErr w:type="spellEnd"/>
            <w:r w:rsidRPr="00450D38">
              <w:rPr>
                <w:rFonts w:cs="Arial"/>
                <w:i/>
                <w:iCs/>
                <w:szCs w:val="20"/>
                <w:shd w:val="clear" w:color="auto" w:fill="FFFFFF"/>
                <w:lang w:val="es-ES"/>
              </w:rPr>
              <w:t xml:space="preserve"> </w:t>
            </w:r>
            <w:proofErr w:type="spellStart"/>
            <w:r w:rsidRPr="00450D38">
              <w:rPr>
                <w:rFonts w:cs="Arial"/>
                <w:i/>
                <w:iCs/>
                <w:szCs w:val="20"/>
                <w:shd w:val="clear" w:color="auto" w:fill="FFFFFF"/>
                <w:lang w:val="es-ES"/>
              </w:rPr>
              <w:t>africanus</w:t>
            </w:r>
            <w:proofErr w:type="spellEnd"/>
            <w:r w:rsidRPr="00450D38">
              <w:rPr>
                <w:rFonts w:cs="Arial"/>
                <w:szCs w:val="20"/>
                <w:shd w:val="clear" w:color="auto" w:fill="FFFFFF"/>
                <w:lang w:val="es-ES"/>
              </w:rPr>
              <w:t xml:space="preserve">), </w:t>
            </w:r>
            <w:r w:rsidRPr="00450D38">
              <w:rPr>
                <w:rFonts w:cs="Arial"/>
                <w:szCs w:val="20"/>
                <w:lang w:val="es-ES"/>
              </w:rPr>
              <w:t>buitre</w:t>
            </w:r>
            <w:r w:rsidRPr="00450D38">
              <w:rPr>
                <w:rFonts w:cs="Arial"/>
                <w:szCs w:val="20"/>
                <w:shd w:val="clear" w:color="auto" w:fill="FFFFFF"/>
                <w:lang w:val="es-ES"/>
              </w:rPr>
              <w:t xml:space="preserve"> moteado (</w:t>
            </w:r>
            <w:proofErr w:type="spellStart"/>
            <w:r w:rsidRPr="00450D38">
              <w:rPr>
                <w:rFonts w:cs="Arial"/>
                <w:i/>
                <w:iCs/>
                <w:szCs w:val="20"/>
                <w:shd w:val="clear" w:color="auto" w:fill="FFFFFF"/>
                <w:lang w:val="es-ES"/>
              </w:rPr>
              <w:t>Gyps</w:t>
            </w:r>
            <w:proofErr w:type="spellEnd"/>
            <w:r w:rsidRPr="00450D38">
              <w:rPr>
                <w:rFonts w:cs="Arial"/>
                <w:i/>
                <w:iCs/>
                <w:szCs w:val="20"/>
                <w:shd w:val="clear" w:color="auto" w:fill="FFFFFF"/>
                <w:lang w:val="es-ES"/>
              </w:rPr>
              <w:t xml:space="preserve"> </w:t>
            </w:r>
            <w:proofErr w:type="spellStart"/>
            <w:r w:rsidRPr="00450D38">
              <w:rPr>
                <w:rFonts w:cs="Arial"/>
                <w:i/>
                <w:iCs/>
                <w:szCs w:val="20"/>
                <w:shd w:val="clear" w:color="auto" w:fill="FFFFFF"/>
                <w:lang w:val="es-ES"/>
              </w:rPr>
              <w:t>rueppellii</w:t>
            </w:r>
            <w:proofErr w:type="spellEnd"/>
            <w:r w:rsidRPr="00450D38">
              <w:rPr>
                <w:rFonts w:cs="Arial"/>
                <w:szCs w:val="20"/>
                <w:shd w:val="clear" w:color="auto" w:fill="FFFFFF"/>
                <w:lang w:val="es-ES"/>
              </w:rPr>
              <w:t xml:space="preserve">) y </w:t>
            </w:r>
            <w:r w:rsidRPr="00450D38">
              <w:rPr>
                <w:rFonts w:cs="Arial"/>
                <w:szCs w:val="20"/>
                <w:lang w:val="es-ES"/>
              </w:rPr>
              <w:t>buitre</w:t>
            </w:r>
            <w:r w:rsidRPr="00450D38">
              <w:rPr>
                <w:rFonts w:cs="Arial"/>
                <w:szCs w:val="20"/>
                <w:shd w:val="clear" w:color="auto" w:fill="FFFFFF"/>
                <w:lang w:val="es-ES"/>
              </w:rPr>
              <w:t xml:space="preserve"> orejudo (</w:t>
            </w:r>
            <w:r w:rsidRPr="00450D38">
              <w:rPr>
                <w:rFonts w:cs="Arial"/>
                <w:i/>
                <w:iCs/>
                <w:szCs w:val="20"/>
                <w:shd w:val="clear" w:color="auto" w:fill="FFFFFF"/>
                <w:lang w:val="es-ES"/>
              </w:rPr>
              <w:t xml:space="preserve">Torgos </w:t>
            </w:r>
            <w:proofErr w:type="spellStart"/>
            <w:r w:rsidRPr="00450D38">
              <w:rPr>
                <w:rFonts w:cs="Arial"/>
                <w:i/>
                <w:iCs/>
                <w:szCs w:val="20"/>
                <w:shd w:val="clear" w:color="auto" w:fill="FFFFFF"/>
                <w:lang w:val="es-ES"/>
              </w:rPr>
              <w:t>tracheliotus</w:t>
            </w:r>
            <w:proofErr w:type="spellEnd"/>
            <w:r w:rsidRPr="00450D38">
              <w:rPr>
                <w:rFonts w:cs="Arial"/>
                <w:szCs w:val="20"/>
                <w:shd w:val="clear" w:color="auto" w:fill="FFFFFF"/>
                <w:lang w:val="es-ES"/>
              </w:rPr>
              <w:t>).</w:t>
            </w:r>
          </w:p>
        </w:tc>
      </w:tr>
      <w:tr w:rsidR="00AE485B" w14:paraId="6177CF6B" w14:textId="7E953C0B" w:rsidTr="00AE485B">
        <w:tc>
          <w:tcPr>
            <w:tcW w:w="1214" w:type="dxa"/>
          </w:tcPr>
          <w:p w14:paraId="72ED4344" w14:textId="2C12B788" w:rsidR="00AE485B" w:rsidRPr="00A344AB" w:rsidRDefault="00AE485B">
            <w:r>
              <w:t>14.152</w:t>
            </w:r>
          </w:p>
        </w:tc>
        <w:tc>
          <w:tcPr>
            <w:tcW w:w="2574" w:type="dxa"/>
            <w:vMerge/>
          </w:tcPr>
          <w:p w14:paraId="133A7CF8" w14:textId="77777777" w:rsidR="00AE485B" w:rsidRDefault="00AE485B" w:rsidP="002778B6">
            <w:pPr>
              <w:jc w:val="left"/>
              <w:rPr>
                <w:lang w:val="en-GB"/>
              </w:rPr>
            </w:pPr>
          </w:p>
        </w:tc>
        <w:tc>
          <w:tcPr>
            <w:tcW w:w="4432" w:type="dxa"/>
          </w:tcPr>
          <w:p w14:paraId="7A2E086F" w14:textId="521B4972" w:rsidR="00AE485B" w:rsidRPr="00D6638C" w:rsidRDefault="008D5671" w:rsidP="00D6638C">
            <w:pPr>
              <w:autoSpaceDN/>
              <w:jc w:val="left"/>
              <w:rPr>
                <w:rFonts w:cs="Arial"/>
                <w:b/>
                <w:bCs/>
                <w:iCs/>
                <w:szCs w:val="20"/>
                <w:lang w:val="es-ES"/>
              </w:rPr>
            </w:pPr>
            <w:r w:rsidRPr="00D6638C">
              <w:rPr>
                <w:rFonts w:cs="Arial"/>
                <w:iCs/>
                <w:szCs w:val="20"/>
                <w:lang w:val="es-ES"/>
              </w:rPr>
              <w:t>Dirigido al Comité Permanente</w:t>
            </w:r>
          </w:p>
        </w:tc>
        <w:tc>
          <w:tcPr>
            <w:tcW w:w="5667" w:type="dxa"/>
          </w:tcPr>
          <w:p w14:paraId="3E2D76EB" w14:textId="2CFF4D24" w:rsidR="00AE485B" w:rsidRPr="00450D38" w:rsidRDefault="008D5671" w:rsidP="00450D38">
            <w:pPr>
              <w:autoSpaceDN/>
              <w:rPr>
                <w:rFonts w:cs="Arial"/>
                <w:b/>
                <w:bCs/>
                <w:szCs w:val="20"/>
                <w:lang w:val="es-ES"/>
              </w:rPr>
            </w:pPr>
            <w:r w:rsidRPr="00450D38">
              <w:rPr>
                <w:rFonts w:cs="Arial"/>
                <w:szCs w:val="20"/>
                <w:lang w:val="es-ES"/>
              </w:rPr>
              <w:t>Tras su consulta con el Consejo Científico, el Comité Permanente examinará y adoptará el Plan de Acción para la conservación de los buitres de África occidental una vez esté finalizado, en el periodo entre sesiones comprendido entre la COP14 y la COP15.</w:t>
            </w:r>
          </w:p>
        </w:tc>
      </w:tr>
      <w:tr w:rsidR="00AE485B" w14:paraId="4CB5E4FB" w14:textId="7137F833" w:rsidTr="00AE485B">
        <w:tc>
          <w:tcPr>
            <w:tcW w:w="1214" w:type="dxa"/>
          </w:tcPr>
          <w:p w14:paraId="6977FB1D" w14:textId="577F72FD" w:rsidR="00AE485B" w:rsidRPr="00A344AB" w:rsidRDefault="00AE485B">
            <w:r>
              <w:t>14.153</w:t>
            </w:r>
          </w:p>
        </w:tc>
        <w:tc>
          <w:tcPr>
            <w:tcW w:w="2574" w:type="dxa"/>
            <w:vMerge/>
          </w:tcPr>
          <w:p w14:paraId="3AE979F4" w14:textId="77777777" w:rsidR="00AE485B" w:rsidRDefault="00AE485B" w:rsidP="002778B6">
            <w:pPr>
              <w:jc w:val="left"/>
              <w:rPr>
                <w:lang w:val="en-GB"/>
              </w:rPr>
            </w:pPr>
          </w:p>
        </w:tc>
        <w:tc>
          <w:tcPr>
            <w:tcW w:w="4432" w:type="dxa"/>
          </w:tcPr>
          <w:p w14:paraId="3B370339" w14:textId="61C59113" w:rsidR="00AE485B" w:rsidRPr="00D6638C" w:rsidRDefault="008D5671" w:rsidP="00D6638C">
            <w:pPr>
              <w:autoSpaceDN/>
              <w:jc w:val="left"/>
              <w:rPr>
                <w:rFonts w:cs="Arial"/>
                <w:b/>
                <w:bCs/>
                <w:iCs/>
                <w:szCs w:val="20"/>
                <w:lang w:val="es-ES"/>
              </w:rPr>
            </w:pPr>
            <w:r w:rsidRPr="00D6638C">
              <w:rPr>
                <w:rFonts w:cs="Arial"/>
                <w:iCs/>
                <w:szCs w:val="20"/>
                <w:lang w:val="es-ES"/>
              </w:rPr>
              <w:t xml:space="preserve">Dirigido al Consejo Científico </w:t>
            </w:r>
          </w:p>
        </w:tc>
        <w:tc>
          <w:tcPr>
            <w:tcW w:w="5667" w:type="dxa"/>
          </w:tcPr>
          <w:p w14:paraId="0B39ACC6" w14:textId="64F5B638" w:rsidR="00AE485B" w:rsidRPr="00450D38" w:rsidRDefault="008D5671" w:rsidP="00450D38">
            <w:pPr>
              <w:rPr>
                <w:rFonts w:eastAsia="Times New Roman" w:cs="Arial"/>
                <w:b/>
                <w:bCs/>
                <w:kern w:val="0"/>
                <w:szCs w:val="20"/>
                <w:lang w:val="es-ES"/>
                <w14:ligatures w14:val="none"/>
              </w:rPr>
            </w:pPr>
            <w:r w:rsidRPr="00450D38">
              <w:rPr>
                <w:rFonts w:cs="Arial"/>
                <w:szCs w:val="20"/>
                <w:lang w:val="es-ES"/>
              </w:rPr>
              <w:t>Se solicita al Consejo Científico que estudie el Plan de Acción para los Buitres de África occidental, si se presenta al Comité Científico en su 7.</w:t>
            </w:r>
            <w:r w:rsidRPr="00450D38">
              <w:rPr>
                <w:rFonts w:cs="Arial"/>
                <w:szCs w:val="20"/>
                <w:vertAlign w:val="superscript"/>
                <w:lang w:val="es-ES"/>
              </w:rPr>
              <w:t>ª</w:t>
            </w:r>
            <w:r w:rsidRPr="00450D38">
              <w:rPr>
                <w:rFonts w:cs="Arial"/>
                <w:szCs w:val="20"/>
                <w:lang w:val="es-ES"/>
              </w:rPr>
              <w:t xml:space="preserve"> reunión del Comité de período de Sesiones del Consejo Científico y recomendarlo al Comité Permanente para su adopción.</w:t>
            </w:r>
          </w:p>
        </w:tc>
      </w:tr>
      <w:tr w:rsidR="00AE485B" w14:paraId="7AA85074" w14:textId="3EA5DF4D" w:rsidTr="00AE485B">
        <w:tc>
          <w:tcPr>
            <w:tcW w:w="1214" w:type="dxa"/>
          </w:tcPr>
          <w:p w14:paraId="1EC8F4B6" w14:textId="58AD1A63" w:rsidR="00AE485B" w:rsidRPr="00A344AB" w:rsidRDefault="00AE485B">
            <w:r>
              <w:t>14.154</w:t>
            </w:r>
          </w:p>
        </w:tc>
        <w:tc>
          <w:tcPr>
            <w:tcW w:w="2574" w:type="dxa"/>
            <w:vMerge/>
          </w:tcPr>
          <w:p w14:paraId="1E609DE5" w14:textId="77777777" w:rsidR="00AE485B" w:rsidRDefault="00AE485B" w:rsidP="002778B6">
            <w:pPr>
              <w:jc w:val="left"/>
              <w:rPr>
                <w:lang w:val="en-GB"/>
              </w:rPr>
            </w:pPr>
          </w:p>
        </w:tc>
        <w:tc>
          <w:tcPr>
            <w:tcW w:w="4432" w:type="dxa"/>
          </w:tcPr>
          <w:p w14:paraId="77F95216" w14:textId="761FB530" w:rsidR="00AE485B" w:rsidRPr="00D6638C" w:rsidRDefault="008D5671"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7C746FBA" w14:textId="2A5F7A82" w:rsidR="00AE485B" w:rsidRPr="00450D38" w:rsidRDefault="008D5671" w:rsidP="00B91D14">
            <w:pPr>
              <w:rPr>
                <w:b/>
                <w:bCs/>
                <w:lang w:val="es-ES"/>
              </w:rPr>
            </w:pPr>
            <w:r w:rsidRPr="00450D38">
              <w:rPr>
                <w:lang w:val="es-ES"/>
              </w:rPr>
              <w:t xml:space="preserve">La Secretaría deberá transmitir las presentes Decisiones a las Secretarías de otros foros ambientales multilaterales, en particular con el Programa de Medio Ambiente de las Naciones Unidad, la Convenio sobre la Diversidad Biológica (CDB), Consorcio Internacional para Combatir los Delitos </w:t>
            </w:r>
            <w:r w:rsidRPr="00450D38">
              <w:rPr>
                <w:lang w:val="es-ES"/>
              </w:rPr>
              <w:lastRenderedPageBreak/>
              <w:t>contra la Vida Silvestre (ICCWC) y la Plataforma intergubernamental científico-normativa sobre diversidad biológica y servicios de los ecosistemas (IPBES), solicitando su apoyo, contribuciones, cooperación y colaboración en la aplicación del Plan de Acción Multi-Especie para el buitre, sujeta a la disponibilidad de recursos.</w:t>
            </w:r>
          </w:p>
        </w:tc>
      </w:tr>
      <w:tr w:rsidR="00AE485B" w14:paraId="4427A05B" w14:textId="19EF1BD9" w:rsidTr="00AE485B">
        <w:tc>
          <w:tcPr>
            <w:tcW w:w="1214" w:type="dxa"/>
          </w:tcPr>
          <w:p w14:paraId="6434C4F8" w14:textId="2A2A4208" w:rsidR="00AE485B" w:rsidRPr="00A344AB" w:rsidRDefault="00AE485B">
            <w:r>
              <w:lastRenderedPageBreak/>
              <w:t>14.155</w:t>
            </w:r>
          </w:p>
        </w:tc>
        <w:tc>
          <w:tcPr>
            <w:tcW w:w="2574" w:type="dxa"/>
            <w:vMerge/>
          </w:tcPr>
          <w:p w14:paraId="57753FB9" w14:textId="77777777" w:rsidR="00AE485B" w:rsidRDefault="00AE485B" w:rsidP="002778B6">
            <w:pPr>
              <w:jc w:val="left"/>
              <w:rPr>
                <w:lang w:val="en-GB"/>
              </w:rPr>
            </w:pPr>
          </w:p>
        </w:tc>
        <w:tc>
          <w:tcPr>
            <w:tcW w:w="4432" w:type="dxa"/>
          </w:tcPr>
          <w:p w14:paraId="4E6AE449" w14:textId="024A4C3D" w:rsidR="00AE485B" w:rsidRPr="00D6638C" w:rsidRDefault="008D5671"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51504458" w14:textId="77777777" w:rsidR="008D5671" w:rsidRPr="00450D38" w:rsidRDefault="008D5671" w:rsidP="00D6638C">
            <w:pPr>
              <w:autoSpaceDN/>
              <w:ind w:left="456" w:hanging="456"/>
              <w:textAlignment w:val="auto"/>
              <w:rPr>
                <w:rFonts w:cs="Arial"/>
                <w:b/>
                <w:bCs/>
                <w:szCs w:val="20"/>
                <w:shd w:val="clear" w:color="auto" w:fill="FFFFFF"/>
                <w:lang w:val="es-ES"/>
              </w:rPr>
            </w:pPr>
            <w:r w:rsidRPr="00450D38">
              <w:rPr>
                <w:rFonts w:cs="Arial"/>
                <w:szCs w:val="20"/>
                <w:shd w:val="clear" w:color="auto" w:fill="FFFFFF"/>
                <w:lang w:val="es-ES"/>
              </w:rPr>
              <w:t>La Secretaría</w:t>
            </w:r>
            <w:r w:rsidRPr="00450D38">
              <w:rPr>
                <w:rFonts w:cs="Arial"/>
                <w:szCs w:val="20"/>
                <w:lang w:val="es-ES"/>
              </w:rPr>
              <w:t xml:space="preserve"> deberá:</w:t>
            </w:r>
            <w:r w:rsidRPr="00450D38">
              <w:rPr>
                <w:rFonts w:cs="Arial"/>
                <w:szCs w:val="20"/>
                <w:shd w:val="clear" w:color="auto" w:fill="FFFFFF"/>
                <w:lang w:val="es-ES"/>
              </w:rPr>
              <w:t xml:space="preserve"> </w:t>
            </w:r>
          </w:p>
          <w:p w14:paraId="0F5ABA11" w14:textId="77777777" w:rsidR="008D5671" w:rsidRPr="00450D38" w:rsidRDefault="008D5671" w:rsidP="00D6638C">
            <w:pPr>
              <w:autoSpaceDN/>
              <w:ind w:left="456" w:hanging="456"/>
              <w:textAlignment w:val="auto"/>
              <w:rPr>
                <w:rFonts w:cs="Arial"/>
                <w:b/>
                <w:bCs/>
                <w:szCs w:val="20"/>
                <w:shd w:val="clear" w:color="auto" w:fill="FFFFFF"/>
                <w:lang w:val="es-ES"/>
              </w:rPr>
            </w:pPr>
          </w:p>
          <w:p w14:paraId="26A0C657" w14:textId="77777777" w:rsidR="008D5671" w:rsidRPr="00450D38" w:rsidRDefault="008D5671" w:rsidP="000B548B">
            <w:pPr>
              <w:numPr>
                <w:ilvl w:val="0"/>
                <w:numId w:val="46"/>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Poner en funcionamiento el Grupo de Trabajo sobre buitres y sus estructuras asociadas y facilitar la continuación del Equipo de Coordinación sobre buitres hasta entonces;</w:t>
            </w:r>
          </w:p>
          <w:p w14:paraId="00E5B8DF" w14:textId="77777777" w:rsidR="008D5671" w:rsidRPr="00450D38" w:rsidRDefault="008D5671" w:rsidP="00D6638C">
            <w:pPr>
              <w:autoSpaceDN/>
              <w:ind w:left="456" w:hanging="456"/>
              <w:contextualSpacing/>
              <w:textAlignment w:val="auto"/>
              <w:rPr>
                <w:rFonts w:cs="Arial"/>
                <w:b/>
                <w:bCs/>
                <w:szCs w:val="20"/>
                <w:lang w:val="es-ES"/>
              </w:rPr>
            </w:pPr>
          </w:p>
          <w:p w14:paraId="07F1FE82" w14:textId="77777777" w:rsidR="008D5671" w:rsidRPr="00450D38" w:rsidRDefault="008D5671" w:rsidP="000B548B">
            <w:pPr>
              <w:numPr>
                <w:ilvl w:val="0"/>
                <w:numId w:val="46"/>
              </w:numPr>
              <w:suppressAutoHyphens/>
              <w:autoSpaceDN/>
              <w:spacing w:line="240" w:lineRule="auto"/>
              <w:ind w:left="456" w:hanging="456"/>
              <w:contextualSpacing/>
              <w:textAlignment w:val="auto"/>
              <w:rPr>
                <w:rFonts w:cs="Arial"/>
                <w:b/>
                <w:bCs/>
                <w:szCs w:val="20"/>
                <w:lang w:val="es-ES"/>
              </w:rPr>
            </w:pPr>
            <w:r w:rsidRPr="00450D38">
              <w:rPr>
                <w:rFonts w:cs="Arial"/>
                <w:szCs w:val="20"/>
                <w:shd w:val="clear" w:color="auto" w:fill="FFFFFF"/>
                <w:lang w:val="es-ES"/>
              </w:rPr>
              <w:t xml:space="preserve">servir de enlace con la Secretaría de la Convención sobre el Comercio Internacional de Especies Amenazadas de Fauna y Flora Silvestres (CITES) para ayudar en la aplicación de los aspectos relacionados con el comercio del Plan de Acción </w:t>
            </w:r>
            <w:proofErr w:type="spellStart"/>
            <w:r w:rsidRPr="00450D38">
              <w:rPr>
                <w:rFonts w:cs="Arial"/>
                <w:szCs w:val="20"/>
                <w:shd w:val="clear" w:color="auto" w:fill="FFFFFF"/>
                <w:lang w:val="es-ES"/>
              </w:rPr>
              <w:t>Multiespecífico</w:t>
            </w:r>
            <w:proofErr w:type="spellEnd"/>
            <w:r w:rsidRPr="00450D38">
              <w:rPr>
                <w:rFonts w:cs="Arial"/>
                <w:szCs w:val="20"/>
                <w:shd w:val="clear" w:color="auto" w:fill="FFFFFF"/>
                <w:lang w:val="es-ES"/>
              </w:rPr>
              <w:t xml:space="preserve"> para la Conservación de los Buitres de África y Eurasia (</w:t>
            </w:r>
            <w:proofErr w:type="spellStart"/>
            <w:r w:rsidRPr="00450D38">
              <w:rPr>
                <w:rFonts w:cs="Arial"/>
                <w:szCs w:val="20"/>
                <w:shd w:val="clear" w:color="auto" w:fill="FFFFFF"/>
                <w:lang w:val="es-ES"/>
              </w:rPr>
              <w:t>Vulture</w:t>
            </w:r>
            <w:proofErr w:type="spellEnd"/>
            <w:r w:rsidRPr="00450D38">
              <w:rPr>
                <w:rFonts w:cs="Arial"/>
                <w:szCs w:val="20"/>
                <w:shd w:val="clear" w:color="auto" w:fill="FFFFFF"/>
                <w:lang w:val="es-ES"/>
              </w:rPr>
              <w:t xml:space="preserve"> </w:t>
            </w:r>
            <w:proofErr w:type="spellStart"/>
            <w:r w:rsidRPr="00450D38">
              <w:rPr>
                <w:rFonts w:cs="Arial"/>
                <w:szCs w:val="20"/>
                <w:shd w:val="clear" w:color="auto" w:fill="FFFFFF"/>
                <w:lang w:val="es-ES"/>
              </w:rPr>
              <w:t>MsAP</w:t>
            </w:r>
            <w:proofErr w:type="spellEnd"/>
            <w:r w:rsidRPr="00450D38">
              <w:rPr>
                <w:rFonts w:cs="Arial"/>
                <w:szCs w:val="20"/>
                <w:shd w:val="clear" w:color="auto" w:fill="FFFFFF"/>
                <w:lang w:val="es-ES"/>
              </w:rPr>
              <w:t xml:space="preserve">) 2017-2029, </w:t>
            </w:r>
            <w:r w:rsidRPr="00450D38">
              <w:rPr>
                <w:rFonts w:cs="Arial"/>
                <w:szCs w:val="20"/>
                <w:lang w:val="es-ES"/>
              </w:rPr>
              <w:t xml:space="preserve">basándose en iniciativas en curso como la Estrategia de África Occidental para Combatir los Delitos contra la Vida Silvestre (WASCWC) y </w:t>
            </w:r>
            <w:r w:rsidRPr="00450D38">
              <w:rPr>
                <w:rFonts w:cs="Arial"/>
                <w:szCs w:val="20"/>
                <w:shd w:val="clear" w:color="auto" w:fill="FFFFFF"/>
                <w:lang w:val="es-ES"/>
              </w:rPr>
              <w:t xml:space="preserve">en función de la financiación externa; </w:t>
            </w:r>
          </w:p>
          <w:p w14:paraId="69BD7D3E" w14:textId="77777777" w:rsidR="008D5671" w:rsidRPr="00450D38" w:rsidRDefault="008D5671" w:rsidP="00D6638C">
            <w:pPr>
              <w:autoSpaceDN/>
              <w:ind w:left="456" w:hanging="456"/>
              <w:contextualSpacing/>
              <w:textAlignment w:val="auto"/>
              <w:rPr>
                <w:rFonts w:cs="Arial"/>
                <w:b/>
                <w:bCs/>
                <w:szCs w:val="20"/>
                <w:lang w:val="es-ES"/>
              </w:rPr>
            </w:pPr>
          </w:p>
          <w:p w14:paraId="257AABD3" w14:textId="77777777" w:rsidR="008D5671" w:rsidRPr="00450D38" w:rsidRDefault="008D5671" w:rsidP="000B548B">
            <w:pPr>
              <w:numPr>
                <w:ilvl w:val="0"/>
                <w:numId w:val="46"/>
              </w:numPr>
              <w:suppressAutoHyphens/>
              <w:autoSpaceDN/>
              <w:spacing w:line="240" w:lineRule="auto"/>
              <w:ind w:left="456" w:hanging="456"/>
              <w:contextualSpacing/>
              <w:textAlignment w:val="auto"/>
              <w:rPr>
                <w:rFonts w:cs="Arial"/>
                <w:b/>
                <w:bCs/>
                <w:szCs w:val="20"/>
                <w:lang w:val="es-ES"/>
              </w:rPr>
            </w:pPr>
            <w:r w:rsidRPr="00450D38">
              <w:rPr>
                <w:rFonts w:cs="Arial"/>
                <w:szCs w:val="20"/>
                <w:shd w:val="clear" w:color="auto" w:fill="FFFFFF"/>
                <w:lang w:val="es-ES"/>
              </w:rPr>
              <w:t xml:space="preserve">en función de la disponibilidad de recursos, apoyar la realización de actividades de desarrollo de competencias destinadas a prestar apoyo a los Estados del área de distribución de África Occidental en la aplicación del </w:t>
            </w:r>
            <w:proofErr w:type="spellStart"/>
            <w:r w:rsidRPr="00450D38">
              <w:rPr>
                <w:rFonts w:cs="Arial"/>
                <w:szCs w:val="20"/>
                <w:shd w:val="clear" w:color="auto" w:fill="FFFFFF"/>
                <w:lang w:val="es-ES"/>
              </w:rPr>
              <w:t>Vulture</w:t>
            </w:r>
            <w:proofErr w:type="spellEnd"/>
            <w:r w:rsidRPr="00450D38">
              <w:rPr>
                <w:rFonts w:cs="Arial"/>
                <w:szCs w:val="20"/>
                <w:shd w:val="clear" w:color="auto" w:fill="FFFFFF"/>
                <w:lang w:val="es-ES"/>
              </w:rPr>
              <w:t xml:space="preserve"> </w:t>
            </w:r>
            <w:proofErr w:type="spellStart"/>
            <w:r w:rsidRPr="00450D38">
              <w:rPr>
                <w:rFonts w:cs="Arial"/>
                <w:szCs w:val="20"/>
                <w:shd w:val="clear" w:color="auto" w:fill="FFFFFF"/>
                <w:lang w:val="es-ES"/>
              </w:rPr>
              <w:t>MsAP</w:t>
            </w:r>
            <w:proofErr w:type="spellEnd"/>
            <w:r w:rsidRPr="00450D38">
              <w:rPr>
                <w:rFonts w:cs="Arial"/>
                <w:szCs w:val="20"/>
                <w:shd w:val="clear" w:color="auto" w:fill="FFFFFF"/>
                <w:lang w:val="es-ES"/>
              </w:rPr>
              <w:t xml:space="preserve">; </w:t>
            </w:r>
          </w:p>
          <w:p w14:paraId="6E1E75D9" w14:textId="77777777" w:rsidR="008D5671" w:rsidRPr="00450D38" w:rsidRDefault="008D5671" w:rsidP="00D6638C">
            <w:pPr>
              <w:autoSpaceDN/>
              <w:ind w:left="456" w:hanging="456"/>
              <w:contextualSpacing/>
              <w:textAlignment w:val="auto"/>
              <w:rPr>
                <w:rFonts w:cs="Arial"/>
                <w:b/>
                <w:bCs/>
                <w:szCs w:val="20"/>
                <w:lang w:val="es-ES"/>
              </w:rPr>
            </w:pPr>
          </w:p>
          <w:p w14:paraId="219BE884" w14:textId="77777777" w:rsidR="008D5671" w:rsidRPr="00450D38" w:rsidRDefault="008D5671" w:rsidP="000B548B">
            <w:pPr>
              <w:numPr>
                <w:ilvl w:val="0"/>
                <w:numId w:val="46"/>
              </w:numPr>
              <w:suppressAutoHyphens/>
              <w:autoSpaceDN/>
              <w:spacing w:line="240" w:lineRule="auto"/>
              <w:ind w:left="456" w:hanging="456"/>
              <w:contextualSpacing/>
              <w:textAlignment w:val="auto"/>
              <w:rPr>
                <w:rFonts w:cs="Arial"/>
                <w:b/>
                <w:bCs/>
                <w:szCs w:val="20"/>
                <w:lang w:val="es-ES"/>
              </w:rPr>
            </w:pPr>
            <w:r w:rsidRPr="00450D38">
              <w:rPr>
                <w:rFonts w:cs="Arial"/>
                <w:szCs w:val="20"/>
                <w:shd w:val="clear" w:color="auto" w:fill="FFFFFF"/>
                <w:lang w:val="es-ES"/>
              </w:rPr>
              <w:t>en colaboración con la Secretaría CITES, considerar la información disponible sobre el estado de conservación de toda el área de distribución geográfica de las especies de buitres afectadas, para su inclusión en los informes de la Secretaría CITES y los Comités de Fauna y Permanente; y</w:t>
            </w:r>
          </w:p>
          <w:p w14:paraId="7533CBF8" w14:textId="77777777" w:rsidR="008D5671" w:rsidRPr="00450D38" w:rsidRDefault="008D5671" w:rsidP="00D6638C">
            <w:pPr>
              <w:autoSpaceDN/>
              <w:ind w:left="456" w:hanging="456"/>
              <w:contextualSpacing/>
              <w:textAlignment w:val="auto"/>
              <w:rPr>
                <w:rFonts w:cs="Arial"/>
                <w:b/>
                <w:bCs/>
                <w:szCs w:val="20"/>
                <w:lang w:val="es-ES"/>
              </w:rPr>
            </w:pPr>
          </w:p>
          <w:p w14:paraId="050C0F41" w14:textId="35F83003" w:rsidR="00AE485B" w:rsidRPr="00450D38" w:rsidRDefault="008D5671" w:rsidP="000B548B">
            <w:pPr>
              <w:numPr>
                <w:ilvl w:val="0"/>
                <w:numId w:val="46"/>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lastRenderedPageBreak/>
              <w:t xml:space="preserve">en función de la financiación externa, apoyará la realización de actividades de desarrollo de capacidades destinadas a prestar apoyo a los Estados del área de distribución en la aplicación del </w:t>
            </w:r>
            <w:proofErr w:type="spellStart"/>
            <w:r w:rsidRPr="00450D38">
              <w:rPr>
                <w:rFonts w:cs="Arial"/>
                <w:szCs w:val="20"/>
                <w:lang w:val="es-ES"/>
              </w:rPr>
              <w:t>Vulture</w:t>
            </w:r>
            <w:proofErr w:type="spellEnd"/>
            <w:r w:rsidRPr="00450D38">
              <w:rPr>
                <w:rFonts w:cs="Arial"/>
                <w:szCs w:val="20"/>
                <w:lang w:val="es-ES"/>
              </w:rPr>
              <w:t xml:space="preserve"> </w:t>
            </w:r>
            <w:proofErr w:type="spellStart"/>
            <w:r w:rsidRPr="00450D38">
              <w:rPr>
                <w:rFonts w:cs="Arial"/>
                <w:szCs w:val="20"/>
                <w:lang w:val="es-ES"/>
              </w:rPr>
              <w:t>MsAP</w:t>
            </w:r>
            <w:proofErr w:type="spellEnd"/>
            <w:r w:rsidRPr="00450D38">
              <w:rPr>
                <w:rFonts w:cs="Arial"/>
                <w:szCs w:val="20"/>
                <w:lang w:val="es-ES"/>
              </w:rPr>
              <w:t>.</w:t>
            </w:r>
          </w:p>
        </w:tc>
      </w:tr>
      <w:tr w:rsidR="00AE485B" w14:paraId="6E5AB0F7" w14:textId="3AB1E5AA" w:rsidTr="00AE485B">
        <w:tc>
          <w:tcPr>
            <w:tcW w:w="1214" w:type="dxa"/>
          </w:tcPr>
          <w:p w14:paraId="26BD6272" w14:textId="0C6320F1" w:rsidR="00AE485B" w:rsidRPr="00A344AB" w:rsidRDefault="00AE485B">
            <w:r>
              <w:lastRenderedPageBreak/>
              <w:t>14.156</w:t>
            </w:r>
          </w:p>
        </w:tc>
        <w:tc>
          <w:tcPr>
            <w:tcW w:w="2574" w:type="dxa"/>
            <w:vMerge/>
          </w:tcPr>
          <w:p w14:paraId="4A766B5B" w14:textId="77777777" w:rsidR="00AE485B" w:rsidRDefault="00AE485B" w:rsidP="002778B6">
            <w:pPr>
              <w:jc w:val="left"/>
              <w:rPr>
                <w:lang w:val="en-GB"/>
              </w:rPr>
            </w:pPr>
          </w:p>
        </w:tc>
        <w:tc>
          <w:tcPr>
            <w:tcW w:w="4432" w:type="dxa"/>
          </w:tcPr>
          <w:p w14:paraId="14AE0D92" w14:textId="377FFC21" w:rsidR="00AE485B" w:rsidRPr="00D6638C" w:rsidRDefault="008D5671"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55C4754F" w14:textId="5410A2D4" w:rsidR="00AE485B" w:rsidRPr="00450D38" w:rsidRDefault="008D5671" w:rsidP="00450D38">
            <w:pPr>
              <w:rPr>
                <w:rFonts w:cs="Arial"/>
                <w:b/>
                <w:bCs/>
                <w:szCs w:val="20"/>
                <w:lang w:val="es-ES"/>
              </w:rPr>
            </w:pPr>
            <w:r w:rsidRPr="00450D38">
              <w:rPr>
                <w:rFonts w:cs="Arial"/>
                <w:szCs w:val="20"/>
                <w:lang w:val="es-ES"/>
              </w:rPr>
              <w:t xml:space="preserve">La Secretaría, deberá presentar un informe sobre la aplicación de estas Decisiones a la siguiente reunión de Signatarios del </w:t>
            </w:r>
            <w:proofErr w:type="spellStart"/>
            <w:r w:rsidRPr="00450D38">
              <w:rPr>
                <w:rFonts w:cs="Arial"/>
                <w:szCs w:val="20"/>
                <w:lang w:val="es-ES"/>
              </w:rPr>
              <w:t>MdE</w:t>
            </w:r>
            <w:proofErr w:type="spellEnd"/>
            <w:r w:rsidRPr="00450D38">
              <w:rPr>
                <w:rFonts w:cs="Arial"/>
                <w:szCs w:val="20"/>
                <w:lang w:val="es-ES"/>
              </w:rPr>
              <w:t xml:space="preserve"> de la CMS sobre las aves rapaces y la COP15 de la CMS.</w:t>
            </w:r>
          </w:p>
        </w:tc>
      </w:tr>
      <w:tr w:rsidR="00AE485B" w14:paraId="5B50B363" w14:textId="6CD54DA2" w:rsidTr="00AE485B">
        <w:tc>
          <w:tcPr>
            <w:tcW w:w="1214" w:type="dxa"/>
          </w:tcPr>
          <w:p w14:paraId="0BD13EF9" w14:textId="4A3770B4" w:rsidR="00AE485B" w:rsidRPr="00A344AB" w:rsidRDefault="00AE485B">
            <w:r>
              <w:t>14.157</w:t>
            </w:r>
          </w:p>
        </w:tc>
        <w:tc>
          <w:tcPr>
            <w:tcW w:w="2574" w:type="dxa"/>
            <w:vMerge w:val="restart"/>
          </w:tcPr>
          <w:p w14:paraId="75698941" w14:textId="1B5274EA" w:rsidR="00AE485B" w:rsidRPr="00E9226F" w:rsidRDefault="00E9226F" w:rsidP="00E9226F">
            <w:pPr>
              <w:pStyle w:val="Heading2"/>
              <w:rPr>
                <w:i/>
                <w:lang w:val="es-ES"/>
              </w:rPr>
            </w:pPr>
            <w:bookmarkStart w:id="59" w:name="_Toc162443124"/>
            <w:r w:rsidRPr="006F24F8">
              <w:rPr>
                <w:lang w:val="es-ES"/>
              </w:rPr>
              <w:t xml:space="preserve">Plan </w:t>
            </w:r>
            <w:r>
              <w:rPr>
                <w:lang w:val="es-ES"/>
              </w:rPr>
              <w:t>d</w:t>
            </w:r>
            <w:r w:rsidRPr="006F24F8">
              <w:rPr>
                <w:lang w:val="es-ES"/>
              </w:rPr>
              <w:t xml:space="preserve">e Acción Global </w:t>
            </w:r>
            <w:r>
              <w:rPr>
                <w:lang w:val="es-ES"/>
              </w:rPr>
              <w:t>p</w:t>
            </w:r>
            <w:r w:rsidRPr="006F24F8">
              <w:rPr>
                <w:lang w:val="es-ES"/>
              </w:rPr>
              <w:t xml:space="preserve">ara </w:t>
            </w:r>
            <w:r>
              <w:rPr>
                <w:lang w:val="es-ES"/>
              </w:rPr>
              <w:t>e</w:t>
            </w:r>
            <w:r w:rsidRPr="006F24F8">
              <w:rPr>
                <w:lang w:val="es-ES"/>
              </w:rPr>
              <w:t>l Halcón Sacre (</w:t>
            </w:r>
            <w:r w:rsidRPr="006F24F8">
              <w:rPr>
                <w:i/>
                <w:iCs/>
                <w:lang w:val="es-ES"/>
              </w:rPr>
              <w:t xml:space="preserve">Falco </w:t>
            </w:r>
            <w:proofErr w:type="spellStart"/>
            <w:r>
              <w:rPr>
                <w:i/>
                <w:iCs/>
                <w:lang w:val="es-ES"/>
              </w:rPr>
              <w:t>c</w:t>
            </w:r>
            <w:r w:rsidRPr="006F24F8">
              <w:rPr>
                <w:i/>
                <w:iCs/>
                <w:lang w:val="es-ES"/>
              </w:rPr>
              <w:t>herrug</w:t>
            </w:r>
            <w:proofErr w:type="spellEnd"/>
            <w:r w:rsidRPr="006F24F8">
              <w:rPr>
                <w:lang w:val="es-ES"/>
              </w:rPr>
              <w:t>) (S</w:t>
            </w:r>
            <w:r>
              <w:rPr>
                <w:lang w:val="es-ES"/>
              </w:rPr>
              <w:t>AKERGAP</w:t>
            </w:r>
            <w:r w:rsidRPr="006F24F8">
              <w:rPr>
                <w:lang w:val="es-ES"/>
              </w:rPr>
              <w:t>)</w:t>
            </w:r>
            <w:bookmarkEnd w:id="59"/>
          </w:p>
        </w:tc>
        <w:tc>
          <w:tcPr>
            <w:tcW w:w="4432" w:type="dxa"/>
          </w:tcPr>
          <w:p w14:paraId="069661E4" w14:textId="6ED49B20" w:rsidR="00AE485B" w:rsidRPr="00D6638C" w:rsidRDefault="008D5671"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4E103C4F" w14:textId="18C31D89" w:rsidR="00AE485B" w:rsidRPr="00450D38" w:rsidRDefault="008D5671" w:rsidP="00450D38">
            <w:pPr>
              <w:rPr>
                <w:rFonts w:eastAsia="Times New Roman" w:cs="Arial"/>
                <w:b/>
                <w:bCs/>
                <w:iCs/>
                <w:kern w:val="0"/>
                <w:szCs w:val="20"/>
                <w:lang w:val="es-ES"/>
                <w14:ligatures w14:val="none"/>
              </w:rPr>
            </w:pPr>
            <w:r w:rsidRPr="00450D38">
              <w:rPr>
                <w:rFonts w:cs="Arial"/>
                <w:iCs/>
                <w:szCs w:val="20"/>
                <w:lang w:val="es-ES"/>
              </w:rPr>
              <w:t xml:space="preserve">Se solicita a las Partes que </w:t>
            </w:r>
            <w:r w:rsidRPr="00450D38">
              <w:rPr>
                <w:rFonts w:cs="Arial"/>
                <w:szCs w:val="20"/>
                <w:lang w:val="es-ES"/>
              </w:rPr>
              <w:t>participen en la revisión del Plan de Acción Global para el Halcón Sacre durante el próximo trienio.</w:t>
            </w:r>
          </w:p>
        </w:tc>
      </w:tr>
      <w:tr w:rsidR="00AE485B" w14:paraId="45C559C3" w14:textId="5FE6714C" w:rsidTr="00AE485B">
        <w:tc>
          <w:tcPr>
            <w:tcW w:w="1214" w:type="dxa"/>
          </w:tcPr>
          <w:p w14:paraId="0CD3AFB9" w14:textId="29D4C38C" w:rsidR="00AE485B" w:rsidRPr="00A344AB" w:rsidRDefault="00AE485B">
            <w:r>
              <w:t>14.158</w:t>
            </w:r>
          </w:p>
        </w:tc>
        <w:tc>
          <w:tcPr>
            <w:tcW w:w="2574" w:type="dxa"/>
            <w:vMerge/>
          </w:tcPr>
          <w:p w14:paraId="30090E5F" w14:textId="77777777" w:rsidR="00AE485B" w:rsidRDefault="00AE485B" w:rsidP="002778B6">
            <w:pPr>
              <w:jc w:val="left"/>
              <w:rPr>
                <w:lang w:val="en-GB"/>
              </w:rPr>
            </w:pPr>
          </w:p>
        </w:tc>
        <w:tc>
          <w:tcPr>
            <w:tcW w:w="4432" w:type="dxa"/>
          </w:tcPr>
          <w:p w14:paraId="7ED3E740" w14:textId="57E2F892" w:rsidR="00AE485B" w:rsidRPr="00D6638C" w:rsidRDefault="008D5671" w:rsidP="00D6638C">
            <w:pPr>
              <w:autoSpaceDN/>
              <w:jc w:val="left"/>
              <w:textAlignment w:val="auto"/>
              <w:rPr>
                <w:rFonts w:cs="Arial"/>
                <w:b/>
                <w:bCs/>
                <w:iCs/>
                <w:szCs w:val="20"/>
                <w:lang w:val="es-ES"/>
              </w:rPr>
            </w:pPr>
            <w:r w:rsidRPr="00D6638C">
              <w:rPr>
                <w:rFonts w:cs="Arial"/>
                <w:iCs/>
                <w:szCs w:val="20"/>
                <w:lang w:val="es-ES"/>
              </w:rPr>
              <w:t xml:space="preserve">Dirigido al Consejo Científico </w:t>
            </w:r>
          </w:p>
        </w:tc>
        <w:tc>
          <w:tcPr>
            <w:tcW w:w="5667" w:type="dxa"/>
          </w:tcPr>
          <w:p w14:paraId="26955F35" w14:textId="2C00535A" w:rsidR="00AE485B" w:rsidRPr="00450D38" w:rsidRDefault="008D5671" w:rsidP="00450D38">
            <w:pPr>
              <w:autoSpaceDN/>
              <w:textAlignment w:val="auto"/>
              <w:rPr>
                <w:rFonts w:cs="Arial"/>
                <w:b/>
                <w:bCs/>
                <w:szCs w:val="20"/>
                <w:lang w:val="es-ES"/>
              </w:rPr>
            </w:pPr>
            <w:r w:rsidRPr="00450D38">
              <w:rPr>
                <w:rFonts w:cs="Arial"/>
                <w:szCs w:val="20"/>
                <w:lang w:val="es-ES"/>
              </w:rPr>
              <w:t xml:space="preserve">El Consejo Científico mantendrá en revisión el trabajo para implementar el Plan de Acción Global para el Halcón Sacre y deberá asesorar sobre los principios y precedentes científicos implicados, en particular en relación con la gestión adaptativa de las especies y sobre la importancia de las carencias de datos e información en relación con la evaluación del impacto de las electrocuciones y acerca de la viabilidad de las poblaciones en todo el área de distribución global de la especie. </w:t>
            </w:r>
          </w:p>
        </w:tc>
      </w:tr>
      <w:tr w:rsidR="00AE485B" w14:paraId="5D568E1C" w14:textId="4B722BA0" w:rsidTr="00AE485B">
        <w:tc>
          <w:tcPr>
            <w:tcW w:w="1214" w:type="dxa"/>
          </w:tcPr>
          <w:p w14:paraId="048FF7B8" w14:textId="10566181" w:rsidR="00AE485B" w:rsidRPr="00A344AB" w:rsidRDefault="00AE485B">
            <w:r>
              <w:t>14.159</w:t>
            </w:r>
          </w:p>
        </w:tc>
        <w:tc>
          <w:tcPr>
            <w:tcW w:w="2574" w:type="dxa"/>
            <w:vMerge/>
          </w:tcPr>
          <w:p w14:paraId="221EF3FC" w14:textId="77777777" w:rsidR="00AE485B" w:rsidRDefault="00AE485B" w:rsidP="002778B6">
            <w:pPr>
              <w:jc w:val="left"/>
              <w:rPr>
                <w:lang w:val="en-GB"/>
              </w:rPr>
            </w:pPr>
          </w:p>
        </w:tc>
        <w:tc>
          <w:tcPr>
            <w:tcW w:w="4432" w:type="dxa"/>
          </w:tcPr>
          <w:p w14:paraId="2894D153" w14:textId="0B8A137C" w:rsidR="00AE485B" w:rsidRPr="00D6638C" w:rsidRDefault="008D5671"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76007BE1" w14:textId="13663DCA" w:rsidR="00AE485B" w:rsidRPr="00450D38" w:rsidRDefault="008D5671" w:rsidP="00450D38">
            <w:pPr>
              <w:widowControl w:val="0"/>
              <w:suppressAutoHyphens/>
              <w:autoSpaceDE w:val="0"/>
              <w:adjustRightInd w:val="0"/>
              <w:spacing w:line="240" w:lineRule="auto"/>
              <w:rPr>
                <w:rFonts w:eastAsia="Times New Roman" w:cs="Arial"/>
                <w:b/>
                <w:bCs/>
                <w:kern w:val="0"/>
                <w:szCs w:val="20"/>
                <w:lang w:val="es-ES"/>
                <w14:ligatures w14:val="none"/>
              </w:rPr>
            </w:pPr>
            <w:r w:rsidRPr="00450D38">
              <w:rPr>
                <w:rFonts w:cs="Arial"/>
                <w:szCs w:val="20"/>
                <w:lang w:val="es-ES"/>
              </w:rPr>
              <w:t>La Secretaría deberá transmitir la Resolución 11.18 (Rev.COP14) a los secretarios de los otros Acuerdos Medioambientales Multilaterales, en particular a los de la CITES, en busca de su apoyo y contribuciones en la implementación del Plan de Acción Global para el Halcón Sacre.</w:t>
            </w:r>
          </w:p>
        </w:tc>
      </w:tr>
      <w:tr w:rsidR="00AE485B" w14:paraId="74F2A73B" w14:textId="0B9D5004" w:rsidTr="00AE485B">
        <w:tc>
          <w:tcPr>
            <w:tcW w:w="1214" w:type="dxa"/>
          </w:tcPr>
          <w:p w14:paraId="03E75AF1" w14:textId="2EE2FBD8" w:rsidR="00AE485B" w:rsidRPr="00A344AB" w:rsidRDefault="00AE485B">
            <w:r>
              <w:t>14.160</w:t>
            </w:r>
          </w:p>
        </w:tc>
        <w:tc>
          <w:tcPr>
            <w:tcW w:w="2574" w:type="dxa"/>
            <w:vMerge/>
          </w:tcPr>
          <w:p w14:paraId="5D989083" w14:textId="77777777" w:rsidR="00AE485B" w:rsidRDefault="00AE485B" w:rsidP="002778B6">
            <w:pPr>
              <w:jc w:val="left"/>
              <w:rPr>
                <w:lang w:val="en-GB"/>
              </w:rPr>
            </w:pPr>
          </w:p>
        </w:tc>
        <w:tc>
          <w:tcPr>
            <w:tcW w:w="4432" w:type="dxa"/>
          </w:tcPr>
          <w:p w14:paraId="5C15FA32" w14:textId="38014E8B" w:rsidR="00AE485B" w:rsidRPr="00D6638C" w:rsidRDefault="008D5671"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5D69022C" w14:textId="77777777" w:rsidR="008D5671" w:rsidRPr="00450D38" w:rsidRDefault="008D5671" w:rsidP="00D6638C">
            <w:pPr>
              <w:autoSpaceDN/>
              <w:ind w:left="456" w:hanging="456"/>
              <w:textAlignment w:val="auto"/>
              <w:rPr>
                <w:rFonts w:cs="Arial"/>
                <w:b/>
                <w:bCs/>
                <w:iCs/>
                <w:szCs w:val="20"/>
                <w:lang w:val="es-ES"/>
              </w:rPr>
            </w:pPr>
            <w:r w:rsidRPr="00450D38">
              <w:rPr>
                <w:rFonts w:cs="Arial"/>
                <w:szCs w:val="20"/>
                <w:lang w:val="es-ES"/>
              </w:rPr>
              <w:t>La Secretaría deberá, con sujeción a la disponibilidad de recursos externos,</w:t>
            </w:r>
          </w:p>
          <w:p w14:paraId="20854B4C" w14:textId="77777777" w:rsidR="008D5671" w:rsidRPr="00450D38" w:rsidRDefault="008D5671" w:rsidP="00D6638C">
            <w:pPr>
              <w:autoSpaceDN/>
              <w:ind w:left="456" w:hanging="456"/>
              <w:textAlignment w:val="auto"/>
              <w:rPr>
                <w:rFonts w:cs="Arial"/>
                <w:b/>
                <w:bCs/>
                <w:iCs/>
                <w:szCs w:val="20"/>
                <w:lang w:val="es-ES"/>
              </w:rPr>
            </w:pPr>
          </w:p>
          <w:p w14:paraId="34A65902" w14:textId="77777777" w:rsidR="008D5671" w:rsidRPr="00450D38" w:rsidRDefault="008D5671" w:rsidP="000B548B">
            <w:pPr>
              <w:numPr>
                <w:ilvl w:val="0"/>
                <w:numId w:val="124"/>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garantizar la coordinación en todos los grupos de trabajo de la CMS, así como en los grupos operativos y aquellos del AEWA, en especial en relación con la gestión adaptativa de las especies respecto a la evaluación del impacto de las electrocuciones en las poblaciones de especies; </w:t>
            </w:r>
          </w:p>
          <w:p w14:paraId="6CB1769E" w14:textId="77777777" w:rsidR="008D5671" w:rsidRPr="00450D38" w:rsidRDefault="008D5671" w:rsidP="00D6638C">
            <w:pPr>
              <w:adjustRightInd w:val="0"/>
              <w:ind w:left="456" w:hanging="456"/>
              <w:textAlignment w:val="auto"/>
              <w:rPr>
                <w:rFonts w:cs="Arial"/>
                <w:b/>
                <w:bCs/>
                <w:szCs w:val="20"/>
                <w:lang w:val="es-ES"/>
              </w:rPr>
            </w:pPr>
          </w:p>
          <w:p w14:paraId="6F2083E1" w14:textId="77777777" w:rsidR="008D5671" w:rsidRPr="00450D38" w:rsidRDefault="008D5671" w:rsidP="000B548B">
            <w:pPr>
              <w:numPr>
                <w:ilvl w:val="0"/>
                <w:numId w:val="124"/>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lastRenderedPageBreak/>
              <w:t>organizar talleres regionales sobre el Grupo Operativo del Halcón Sacre dentro del trienio que abarca 2024 a 2026 en el área de distribución de la reproducción, para fomentar la implementación del Plan de Acción Global para el Halcón Sacre (</w:t>
            </w:r>
            <w:proofErr w:type="spellStart"/>
            <w:r w:rsidRPr="00450D38">
              <w:rPr>
                <w:rFonts w:cs="Arial"/>
                <w:szCs w:val="20"/>
                <w:lang w:val="es-ES"/>
              </w:rPr>
              <w:t>SakerGAP</w:t>
            </w:r>
            <w:proofErr w:type="spellEnd"/>
            <w:r w:rsidRPr="00450D38">
              <w:rPr>
                <w:rFonts w:cs="Arial"/>
                <w:szCs w:val="20"/>
                <w:lang w:val="es-ES"/>
              </w:rPr>
              <w:t>); y</w:t>
            </w:r>
          </w:p>
          <w:p w14:paraId="4D7051F0" w14:textId="77777777" w:rsidR="008D5671" w:rsidRPr="00450D38" w:rsidRDefault="008D5671" w:rsidP="00D6638C">
            <w:pPr>
              <w:adjustRightInd w:val="0"/>
              <w:ind w:left="456" w:hanging="456"/>
              <w:textAlignment w:val="auto"/>
              <w:rPr>
                <w:rFonts w:cs="Arial"/>
                <w:b/>
                <w:bCs/>
                <w:szCs w:val="20"/>
                <w:lang w:val="es-ES"/>
              </w:rPr>
            </w:pPr>
          </w:p>
          <w:p w14:paraId="2D1364DF" w14:textId="3D48C827" w:rsidR="00AE485B" w:rsidRPr="00450D38" w:rsidRDefault="008D5671" w:rsidP="000B548B">
            <w:pPr>
              <w:numPr>
                <w:ilvl w:val="0"/>
                <w:numId w:val="124"/>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revisar y actualizar el </w:t>
            </w:r>
            <w:proofErr w:type="spellStart"/>
            <w:r w:rsidRPr="00450D38">
              <w:rPr>
                <w:rFonts w:cs="Arial"/>
                <w:szCs w:val="20"/>
                <w:lang w:val="es-ES"/>
              </w:rPr>
              <w:t>SakerGAP</w:t>
            </w:r>
            <w:proofErr w:type="spellEnd"/>
            <w:r w:rsidRPr="00450D38">
              <w:rPr>
                <w:rFonts w:cs="Arial"/>
                <w:szCs w:val="20"/>
                <w:lang w:val="es-ES"/>
              </w:rPr>
              <w:t>.</w:t>
            </w:r>
          </w:p>
        </w:tc>
      </w:tr>
      <w:tr w:rsidR="000E2F5B" w14:paraId="78591D56" w14:textId="77777777" w:rsidTr="000E2F5B">
        <w:tc>
          <w:tcPr>
            <w:tcW w:w="13887" w:type="dxa"/>
            <w:gridSpan w:val="4"/>
            <w:shd w:val="clear" w:color="auto" w:fill="DAE9F7" w:themeFill="text2" w:themeFillTint="1A"/>
          </w:tcPr>
          <w:p w14:paraId="4AB762E1" w14:textId="158D91A9" w:rsidR="000E2F5B" w:rsidRPr="000E2F5B" w:rsidRDefault="000E2F5B" w:rsidP="000E2F5B">
            <w:pPr>
              <w:pStyle w:val="Heading1"/>
            </w:pPr>
            <w:bookmarkStart w:id="60" w:name="_Toc162443125"/>
            <w:r w:rsidRPr="000E2F5B">
              <w:lastRenderedPageBreak/>
              <w:t>Especies terrestres</w:t>
            </w:r>
            <w:bookmarkEnd w:id="60"/>
          </w:p>
        </w:tc>
      </w:tr>
      <w:tr w:rsidR="00AE485B" w14:paraId="34C9D4EC" w14:textId="5C119A6C" w:rsidTr="00AE485B">
        <w:tc>
          <w:tcPr>
            <w:tcW w:w="1214" w:type="dxa"/>
            <w:shd w:val="clear" w:color="auto" w:fill="auto"/>
          </w:tcPr>
          <w:p w14:paraId="477BD32C" w14:textId="35BB5388" w:rsidR="00AE485B" w:rsidRPr="00A344AB" w:rsidRDefault="00AE485B">
            <w:r>
              <w:t>14.161</w:t>
            </w:r>
          </w:p>
        </w:tc>
        <w:tc>
          <w:tcPr>
            <w:tcW w:w="2574" w:type="dxa"/>
            <w:vMerge w:val="restart"/>
            <w:shd w:val="clear" w:color="auto" w:fill="auto"/>
          </w:tcPr>
          <w:p w14:paraId="74612C87" w14:textId="213F9DD0" w:rsidR="00AE485B" w:rsidRPr="00E9226F" w:rsidRDefault="00E9226F" w:rsidP="00E9226F">
            <w:pPr>
              <w:pStyle w:val="Heading2"/>
              <w:rPr>
                <w:rFonts w:cs="Arial"/>
                <w:b/>
                <w:bCs/>
                <w:lang w:val="es-ES"/>
              </w:rPr>
            </w:pPr>
            <w:bookmarkStart w:id="61" w:name="_Toc162443126"/>
            <w:r w:rsidRPr="003F61F2">
              <w:rPr>
                <w:lang w:val="es-ES"/>
              </w:rPr>
              <w:t>Iniciativa Conjunta C</w:t>
            </w:r>
            <w:r>
              <w:rPr>
                <w:lang w:val="es-ES"/>
              </w:rPr>
              <w:t>ITES</w:t>
            </w:r>
            <w:r w:rsidRPr="003F61F2">
              <w:rPr>
                <w:lang w:val="es-ES"/>
              </w:rPr>
              <w:t>-C</w:t>
            </w:r>
            <w:r>
              <w:rPr>
                <w:lang w:val="es-ES"/>
              </w:rPr>
              <w:t>MS</w:t>
            </w:r>
            <w:r w:rsidRPr="003F61F2">
              <w:rPr>
                <w:lang w:val="es-ES"/>
              </w:rPr>
              <w:t xml:space="preserve"> </w:t>
            </w:r>
            <w:r>
              <w:rPr>
                <w:lang w:val="es-ES"/>
              </w:rPr>
              <w:t>s</w:t>
            </w:r>
            <w:r w:rsidRPr="003F61F2">
              <w:rPr>
                <w:lang w:val="es-ES"/>
              </w:rPr>
              <w:t>obre Carnívoros Africanos</w:t>
            </w:r>
            <w:bookmarkEnd w:id="61"/>
          </w:p>
        </w:tc>
        <w:tc>
          <w:tcPr>
            <w:tcW w:w="4432" w:type="dxa"/>
          </w:tcPr>
          <w:p w14:paraId="07E90546" w14:textId="62668340" w:rsidR="00AE485B" w:rsidRPr="00D6638C" w:rsidRDefault="008D5671" w:rsidP="00D6638C">
            <w:pPr>
              <w:jc w:val="left"/>
              <w:rPr>
                <w:rFonts w:eastAsia="Calibri" w:cs="Arial"/>
                <w:b/>
                <w:bCs/>
                <w:iCs/>
                <w:kern w:val="0"/>
                <w:szCs w:val="20"/>
                <w:lang w:val="es-ES"/>
                <w14:ligatures w14:val="none"/>
              </w:rPr>
            </w:pPr>
            <w:r w:rsidRPr="00D6638C">
              <w:rPr>
                <w:rFonts w:cs="Arial"/>
                <w:iCs/>
                <w:szCs w:val="20"/>
                <w:lang w:val="es-ES"/>
              </w:rPr>
              <w:t>Dirigido a los Estados del área de distribución Partes y no-Partes de la Iniciativa conjunta CITES-CMS sobre carnívoros africanos</w:t>
            </w:r>
          </w:p>
        </w:tc>
        <w:tc>
          <w:tcPr>
            <w:tcW w:w="5667" w:type="dxa"/>
          </w:tcPr>
          <w:p w14:paraId="2A5E1227" w14:textId="62C80316" w:rsidR="00AE485B" w:rsidRPr="00450D38" w:rsidRDefault="008D5671" w:rsidP="00450D38">
            <w:pPr>
              <w:rPr>
                <w:rFonts w:eastAsia="Calibri" w:cs="Arial"/>
                <w:b/>
                <w:bCs/>
                <w:kern w:val="0"/>
                <w:szCs w:val="20"/>
                <w:lang w:val="es-ES"/>
                <w14:ligatures w14:val="none"/>
              </w:rPr>
            </w:pPr>
            <w:r w:rsidRPr="00450D38">
              <w:rPr>
                <w:rFonts w:cs="Arial"/>
                <w:szCs w:val="20"/>
                <w:lang w:val="es-ES"/>
              </w:rPr>
              <w:t xml:space="preserve">Se solicita a las Partes y no-Partes </w:t>
            </w:r>
            <w:r w:rsidRPr="00450D38">
              <w:rPr>
                <w:rFonts w:cs="Arial"/>
                <w:iCs/>
                <w:szCs w:val="20"/>
                <w:lang w:val="es-ES"/>
              </w:rPr>
              <w:t xml:space="preserve">que sean Estados del área de distribución de la Iniciativa conjunta CITES-CMS sobre carnívoros africanos (ACI) </w:t>
            </w:r>
            <w:r w:rsidRPr="00450D38">
              <w:rPr>
                <w:rFonts w:cs="Arial"/>
                <w:szCs w:val="20"/>
                <w:lang w:val="es-ES"/>
              </w:rPr>
              <w:t>que revisen y amplíen el Programa de Trabajo (</w:t>
            </w:r>
            <w:proofErr w:type="spellStart"/>
            <w:r w:rsidRPr="00450D38">
              <w:rPr>
                <w:rFonts w:cs="Arial"/>
                <w:szCs w:val="20"/>
                <w:lang w:val="es-ES"/>
              </w:rPr>
              <w:t>PdT</w:t>
            </w:r>
            <w:proofErr w:type="spellEnd"/>
            <w:r w:rsidRPr="00450D38">
              <w:rPr>
                <w:rFonts w:cs="Arial"/>
                <w:szCs w:val="20"/>
                <w:lang w:val="es-ES"/>
              </w:rPr>
              <w:t xml:space="preserve">), y, de ese modo, garanticen la implementación adicional del </w:t>
            </w:r>
            <w:proofErr w:type="spellStart"/>
            <w:r w:rsidRPr="00450D38">
              <w:rPr>
                <w:rFonts w:cs="Arial"/>
                <w:szCs w:val="20"/>
                <w:lang w:val="es-ES"/>
              </w:rPr>
              <w:t>PdT</w:t>
            </w:r>
            <w:proofErr w:type="spellEnd"/>
            <w:r w:rsidRPr="00450D38">
              <w:rPr>
                <w:rFonts w:cs="Arial"/>
                <w:szCs w:val="20"/>
                <w:lang w:val="es-ES"/>
              </w:rPr>
              <w:t xml:space="preserve"> y la Resolución 13.4.</w:t>
            </w:r>
          </w:p>
        </w:tc>
      </w:tr>
      <w:tr w:rsidR="00AE485B" w14:paraId="5B384B18" w14:textId="75EB31BD" w:rsidTr="00AE485B">
        <w:tc>
          <w:tcPr>
            <w:tcW w:w="1214" w:type="dxa"/>
            <w:shd w:val="clear" w:color="auto" w:fill="auto"/>
          </w:tcPr>
          <w:p w14:paraId="295384A6" w14:textId="088A716E" w:rsidR="00AE485B" w:rsidRPr="00A344AB" w:rsidRDefault="00AE485B">
            <w:r>
              <w:t>14.162</w:t>
            </w:r>
          </w:p>
        </w:tc>
        <w:tc>
          <w:tcPr>
            <w:tcW w:w="2574" w:type="dxa"/>
            <w:vMerge/>
            <w:shd w:val="clear" w:color="auto" w:fill="auto"/>
          </w:tcPr>
          <w:p w14:paraId="0414A29C" w14:textId="77777777" w:rsidR="00AE485B" w:rsidRDefault="00AE485B" w:rsidP="002778B6">
            <w:pPr>
              <w:jc w:val="left"/>
              <w:rPr>
                <w:lang w:val="en-GB"/>
              </w:rPr>
            </w:pPr>
          </w:p>
        </w:tc>
        <w:tc>
          <w:tcPr>
            <w:tcW w:w="4432" w:type="dxa"/>
          </w:tcPr>
          <w:p w14:paraId="5E4DA859" w14:textId="13D47A66" w:rsidR="00AE485B" w:rsidRPr="00D6638C" w:rsidRDefault="008D5671" w:rsidP="00D6638C">
            <w:pPr>
              <w:suppressAutoHyphens/>
              <w:autoSpaceDN/>
              <w:spacing w:line="240" w:lineRule="auto"/>
              <w:jc w:val="left"/>
              <w:textAlignment w:val="auto"/>
              <w:rPr>
                <w:rFonts w:eastAsia="Calibri" w:cs="Arial"/>
                <w:b/>
                <w:bCs/>
                <w:iCs/>
                <w:kern w:val="0"/>
                <w:szCs w:val="20"/>
                <w:lang w:val="es-ES"/>
                <w14:ligatures w14:val="none"/>
              </w:rPr>
            </w:pPr>
            <w:r w:rsidRPr="00D6638C">
              <w:rPr>
                <w:rFonts w:cs="Arial"/>
                <w:iCs/>
                <w:szCs w:val="20"/>
                <w:lang w:val="es-ES"/>
              </w:rPr>
              <w:t xml:space="preserve">Dirigido a </w:t>
            </w:r>
            <w:proofErr w:type="spellStart"/>
            <w:r w:rsidRPr="00D6638C">
              <w:rPr>
                <w:rFonts w:cs="Arial"/>
                <w:iCs/>
                <w:szCs w:val="20"/>
                <w:lang w:val="es-ES"/>
              </w:rPr>
              <w:t>Botswana</w:t>
            </w:r>
            <w:proofErr w:type="spellEnd"/>
            <w:r w:rsidRPr="00D6638C">
              <w:rPr>
                <w:rFonts w:cs="Arial"/>
                <w:iCs/>
                <w:szCs w:val="20"/>
                <w:lang w:val="es-ES"/>
              </w:rPr>
              <w:t xml:space="preserve">, Namibia y </w:t>
            </w:r>
            <w:proofErr w:type="spellStart"/>
            <w:r w:rsidRPr="00D6638C">
              <w:rPr>
                <w:rFonts w:cs="Arial"/>
                <w:iCs/>
                <w:szCs w:val="20"/>
                <w:lang w:val="es-ES"/>
              </w:rPr>
              <w:t>Zimbabwe</w:t>
            </w:r>
            <w:proofErr w:type="spellEnd"/>
          </w:p>
        </w:tc>
        <w:tc>
          <w:tcPr>
            <w:tcW w:w="5667" w:type="dxa"/>
          </w:tcPr>
          <w:p w14:paraId="5AE01C1D" w14:textId="668BAE66" w:rsidR="00AE485B" w:rsidRPr="00450D38" w:rsidRDefault="008D5671" w:rsidP="00450D38">
            <w:pPr>
              <w:suppressAutoHyphens/>
              <w:autoSpaceDN/>
              <w:spacing w:line="240" w:lineRule="auto"/>
              <w:textAlignment w:val="auto"/>
              <w:rPr>
                <w:rFonts w:eastAsia="Calibri" w:cs="Arial"/>
                <w:b/>
                <w:bCs/>
                <w:kern w:val="0"/>
                <w:szCs w:val="20"/>
                <w:lang w:val="es-ES"/>
                <w14:ligatures w14:val="none"/>
              </w:rPr>
            </w:pPr>
            <w:r w:rsidRPr="00450D38">
              <w:rPr>
                <w:rFonts w:cs="Arial"/>
                <w:iCs/>
                <w:szCs w:val="20"/>
                <w:lang w:val="es-ES"/>
              </w:rPr>
              <w:t xml:space="preserve">Se invita a </w:t>
            </w:r>
            <w:proofErr w:type="spellStart"/>
            <w:r w:rsidRPr="00450D38">
              <w:rPr>
                <w:rFonts w:cs="Arial"/>
                <w:iCs/>
                <w:szCs w:val="20"/>
                <w:lang w:val="es-ES"/>
              </w:rPr>
              <w:t>Botswana</w:t>
            </w:r>
            <w:proofErr w:type="spellEnd"/>
            <w:r w:rsidRPr="00450D38">
              <w:rPr>
                <w:rFonts w:cs="Arial"/>
                <w:iCs/>
                <w:szCs w:val="20"/>
                <w:lang w:val="es-ES"/>
              </w:rPr>
              <w:t xml:space="preserve"> y Namibia y se solicita a Zimbabue que proporcionen, antes del final del segundo trimestre de 2024, datos e información sobre el estado de conservación de sus poblaciones de guepardos a la Secretaría de la CMS para su revisión y consideración por la 7ª reunión de su Comité del período de sesiones.</w:t>
            </w:r>
          </w:p>
        </w:tc>
      </w:tr>
      <w:tr w:rsidR="00AE485B" w14:paraId="4463522A" w14:textId="62A3797F" w:rsidTr="00AE485B">
        <w:tc>
          <w:tcPr>
            <w:tcW w:w="1214" w:type="dxa"/>
            <w:shd w:val="clear" w:color="auto" w:fill="auto"/>
          </w:tcPr>
          <w:p w14:paraId="3C4662D3" w14:textId="0250518A" w:rsidR="00AE485B" w:rsidRPr="00A344AB" w:rsidRDefault="00AE485B">
            <w:r>
              <w:t>14.163</w:t>
            </w:r>
          </w:p>
        </w:tc>
        <w:tc>
          <w:tcPr>
            <w:tcW w:w="2574" w:type="dxa"/>
            <w:vMerge/>
            <w:shd w:val="clear" w:color="auto" w:fill="auto"/>
          </w:tcPr>
          <w:p w14:paraId="734A1C28" w14:textId="77777777" w:rsidR="00AE485B" w:rsidRDefault="00AE485B" w:rsidP="002778B6">
            <w:pPr>
              <w:jc w:val="left"/>
              <w:rPr>
                <w:lang w:val="en-GB"/>
              </w:rPr>
            </w:pPr>
          </w:p>
        </w:tc>
        <w:tc>
          <w:tcPr>
            <w:tcW w:w="4432" w:type="dxa"/>
          </w:tcPr>
          <w:p w14:paraId="0FC035C3" w14:textId="5A335528" w:rsidR="00AE485B" w:rsidRPr="00D6638C" w:rsidRDefault="008D5671" w:rsidP="00D6638C">
            <w:pPr>
              <w:jc w:val="left"/>
              <w:rPr>
                <w:rFonts w:eastAsia="Calibri" w:cs="Arial"/>
                <w:b/>
                <w:bCs/>
                <w:iCs/>
                <w:kern w:val="0"/>
                <w:szCs w:val="20"/>
                <w:lang w:val="es-ES"/>
                <w14:ligatures w14:val="none"/>
              </w:rPr>
            </w:pPr>
            <w:r w:rsidRPr="00D6638C">
              <w:rPr>
                <w:rFonts w:cs="Arial"/>
                <w:iCs/>
                <w:szCs w:val="20"/>
                <w:lang w:val="es-ES"/>
              </w:rPr>
              <w:t>Dirigido a organizaciones intergubernamentales y no gubernamentales</w:t>
            </w:r>
          </w:p>
        </w:tc>
        <w:tc>
          <w:tcPr>
            <w:tcW w:w="5667" w:type="dxa"/>
          </w:tcPr>
          <w:p w14:paraId="3478EBBB" w14:textId="40F85171" w:rsidR="00AE485B" w:rsidRPr="00450D38" w:rsidRDefault="008D5671" w:rsidP="00450D38">
            <w:pPr>
              <w:autoSpaceDN/>
              <w:textAlignment w:val="auto"/>
              <w:rPr>
                <w:rFonts w:cs="Arial"/>
                <w:b/>
                <w:bCs/>
                <w:szCs w:val="20"/>
                <w:lang w:val="es-ES"/>
              </w:rPr>
            </w:pPr>
            <w:r w:rsidRPr="00450D38">
              <w:rPr>
                <w:rFonts w:cs="Arial"/>
                <w:szCs w:val="20"/>
                <w:lang w:val="es-ES"/>
              </w:rPr>
              <w:t xml:space="preserve">Se insta a las organizaciones intergubernamentales y no gubernamentales a proporcionar apoyo financiero y técnico para la implementación de la ACI, su </w:t>
            </w:r>
            <w:proofErr w:type="spellStart"/>
            <w:r w:rsidRPr="00450D38">
              <w:rPr>
                <w:rFonts w:cs="Arial"/>
                <w:szCs w:val="20"/>
                <w:lang w:val="es-ES"/>
              </w:rPr>
              <w:t>PdT</w:t>
            </w:r>
            <w:proofErr w:type="spellEnd"/>
            <w:r w:rsidRPr="00450D38">
              <w:rPr>
                <w:rFonts w:cs="Arial"/>
                <w:szCs w:val="20"/>
                <w:lang w:val="es-ES"/>
              </w:rPr>
              <w:t xml:space="preserve"> y la reunión de los Estados del área de distribución.</w:t>
            </w:r>
          </w:p>
        </w:tc>
      </w:tr>
      <w:tr w:rsidR="00AE485B" w14:paraId="21520C6A" w14:textId="1DF842AC" w:rsidTr="00AE485B">
        <w:tc>
          <w:tcPr>
            <w:tcW w:w="1214" w:type="dxa"/>
            <w:shd w:val="clear" w:color="auto" w:fill="auto"/>
          </w:tcPr>
          <w:p w14:paraId="1B0A0F83" w14:textId="653C60B7" w:rsidR="00AE485B" w:rsidRPr="00A344AB" w:rsidRDefault="00AE485B">
            <w:r>
              <w:t>14.164</w:t>
            </w:r>
          </w:p>
        </w:tc>
        <w:tc>
          <w:tcPr>
            <w:tcW w:w="2574" w:type="dxa"/>
            <w:vMerge/>
            <w:shd w:val="clear" w:color="auto" w:fill="auto"/>
          </w:tcPr>
          <w:p w14:paraId="6C01DFE4" w14:textId="77777777" w:rsidR="00AE485B" w:rsidRDefault="00AE485B" w:rsidP="002778B6">
            <w:pPr>
              <w:jc w:val="left"/>
              <w:rPr>
                <w:lang w:val="en-GB"/>
              </w:rPr>
            </w:pPr>
          </w:p>
        </w:tc>
        <w:tc>
          <w:tcPr>
            <w:tcW w:w="4432" w:type="dxa"/>
          </w:tcPr>
          <w:p w14:paraId="0301871E" w14:textId="58A25C99" w:rsidR="00AE485B" w:rsidRPr="00D6638C" w:rsidRDefault="008D5671" w:rsidP="00D6638C">
            <w:pPr>
              <w:jc w:val="left"/>
              <w:rPr>
                <w:rFonts w:eastAsia="Calibri" w:cs="Arial"/>
                <w:b/>
                <w:bCs/>
                <w:iCs/>
                <w:kern w:val="0"/>
                <w:szCs w:val="20"/>
                <w:lang w:val="en-US"/>
                <w14:ligatures w14:val="none"/>
              </w:rPr>
            </w:pPr>
            <w:r w:rsidRPr="00D6638C">
              <w:rPr>
                <w:rFonts w:cs="Arial"/>
                <w:iCs/>
                <w:szCs w:val="20"/>
                <w:lang w:val="es-ES"/>
              </w:rPr>
              <w:t>Dirigido al Comité Permanente</w:t>
            </w:r>
          </w:p>
        </w:tc>
        <w:tc>
          <w:tcPr>
            <w:tcW w:w="5667" w:type="dxa"/>
          </w:tcPr>
          <w:p w14:paraId="58227CE0" w14:textId="255B8A2D" w:rsidR="00AE485B" w:rsidRPr="00450D38" w:rsidRDefault="008D5671" w:rsidP="00450D38">
            <w:pPr>
              <w:rPr>
                <w:rFonts w:eastAsia="Calibri" w:cs="Arial"/>
                <w:b/>
                <w:bCs/>
                <w:kern w:val="0"/>
                <w:szCs w:val="20"/>
                <w:lang w:val="es-ES"/>
                <w14:ligatures w14:val="none"/>
              </w:rPr>
            </w:pPr>
            <w:r w:rsidRPr="00450D38">
              <w:rPr>
                <w:rFonts w:cs="Arial"/>
                <w:iCs/>
                <w:szCs w:val="20"/>
                <w:lang w:val="es-ES"/>
              </w:rPr>
              <w:t>Se solicita al Comité Permanente que considere las recomendaciones emanadas del Comité del período de sesiones del Consejo Científico según la Decisión 14.165 y apruebe o rechace las recomendaciones.</w:t>
            </w:r>
          </w:p>
        </w:tc>
      </w:tr>
      <w:tr w:rsidR="00AE485B" w14:paraId="0677E5CA" w14:textId="3E1D86A6" w:rsidTr="00AE485B">
        <w:tc>
          <w:tcPr>
            <w:tcW w:w="1214" w:type="dxa"/>
            <w:shd w:val="clear" w:color="auto" w:fill="auto"/>
          </w:tcPr>
          <w:p w14:paraId="1136FE7D" w14:textId="31AB9180" w:rsidR="00AE485B" w:rsidRPr="00A344AB" w:rsidRDefault="00AE485B">
            <w:r>
              <w:t>14.165</w:t>
            </w:r>
          </w:p>
        </w:tc>
        <w:tc>
          <w:tcPr>
            <w:tcW w:w="2574" w:type="dxa"/>
            <w:vMerge/>
            <w:shd w:val="clear" w:color="auto" w:fill="auto"/>
          </w:tcPr>
          <w:p w14:paraId="05CDBE68" w14:textId="77777777" w:rsidR="00AE485B" w:rsidRDefault="00AE485B" w:rsidP="002778B6">
            <w:pPr>
              <w:jc w:val="left"/>
              <w:rPr>
                <w:lang w:val="en-GB"/>
              </w:rPr>
            </w:pPr>
          </w:p>
        </w:tc>
        <w:tc>
          <w:tcPr>
            <w:tcW w:w="4432" w:type="dxa"/>
          </w:tcPr>
          <w:p w14:paraId="34B85123" w14:textId="6FC3BA59" w:rsidR="00AE485B" w:rsidRPr="00D6638C" w:rsidRDefault="008D5671" w:rsidP="00D6638C">
            <w:pPr>
              <w:suppressAutoHyphens/>
              <w:autoSpaceDN/>
              <w:spacing w:line="240" w:lineRule="auto"/>
              <w:jc w:val="left"/>
              <w:textAlignment w:val="auto"/>
              <w:rPr>
                <w:rFonts w:eastAsia="Calibri" w:cs="Arial"/>
                <w:b/>
                <w:bCs/>
                <w:iCs/>
                <w:kern w:val="0"/>
                <w:szCs w:val="20"/>
                <w:lang w:val="en-US"/>
                <w14:ligatures w14:val="none"/>
              </w:rPr>
            </w:pPr>
            <w:r w:rsidRPr="00D6638C">
              <w:rPr>
                <w:rFonts w:cs="Arial"/>
                <w:iCs/>
                <w:szCs w:val="20"/>
                <w:lang w:val="es-ES"/>
              </w:rPr>
              <w:t>Dirigido al Consejo Científico</w:t>
            </w:r>
          </w:p>
        </w:tc>
        <w:tc>
          <w:tcPr>
            <w:tcW w:w="5667" w:type="dxa"/>
          </w:tcPr>
          <w:p w14:paraId="306E3ACB" w14:textId="77777777" w:rsidR="008D5671" w:rsidRPr="00450D38" w:rsidRDefault="008D5671" w:rsidP="00D6638C">
            <w:pPr>
              <w:autoSpaceDN/>
              <w:ind w:left="456" w:hanging="456"/>
              <w:textAlignment w:val="auto"/>
              <w:rPr>
                <w:rFonts w:cs="Arial"/>
                <w:b/>
                <w:bCs/>
                <w:iCs/>
                <w:szCs w:val="20"/>
                <w:lang w:val="es-ES"/>
              </w:rPr>
            </w:pPr>
            <w:r w:rsidRPr="00450D38">
              <w:rPr>
                <w:rFonts w:cs="Arial"/>
                <w:iCs/>
                <w:szCs w:val="20"/>
                <w:lang w:val="es-ES"/>
              </w:rPr>
              <w:t xml:space="preserve">Se solicita al Consejo Científico que: </w:t>
            </w:r>
          </w:p>
          <w:p w14:paraId="0FD239EB" w14:textId="77777777" w:rsidR="008D5671" w:rsidRPr="00450D38" w:rsidRDefault="008D5671" w:rsidP="00D6638C">
            <w:pPr>
              <w:autoSpaceDN/>
              <w:ind w:left="456" w:hanging="456"/>
              <w:textAlignment w:val="auto"/>
              <w:rPr>
                <w:rFonts w:cs="Arial"/>
                <w:b/>
                <w:bCs/>
                <w:iCs/>
                <w:szCs w:val="20"/>
                <w:lang w:val="es-ES"/>
              </w:rPr>
            </w:pPr>
          </w:p>
          <w:p w14:paraId="0F049A61" w14:textId="77777777" w:rsidR="008D5671" w:rsidRPr="00450D38" w:rsidRDefault="008D5671" w:rsidP="000B548B">
            <w:pPr>
              <w:numPr>
                <w:ilvl w:val="0"/>
                <w:numId w:val="125"/>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 xml:space="preserve">en la 7ª reunión de su Comité del período de sesiones y en colaboración con el Grupo de especialistas en felinos de la UICN, debata la información suministrada a la Secretaría en respuesta a la Decisión 14.162 y el informe sobre el estado de conservación de las poblaciones de guepardos de </w:t>
            </w:r>
            <w:proofErr w:type="spellStart"/>
            <w:r w:rsidRPr="00450D38">
              <w:rPr>
                <w:rFonts w:cs="Arial"/>
                <w:iCs/>
                <w:szCs w:val="20"/>
                <w:lang w:val="es-ES"/>
              </w:rPr>
              <w:t>Botswana</w:t>
            </w:r>
            <w:proofErr w:type="spellEnd"/>
            <w:r w:rsidRPr="00450D38">
              <w:rPr>
                <w:rFonts w:cs="Arial"/>
                <w:iCs/>
                <w:szCs w:val="20"/>
                <w:lang w:val="es-ES"/>
              </w:rPr>
              <w:t xml:space="preserve">, Namibia y </w:t>
            </w:r>
            <w:proofErr w:type="spellStart"/>
            <w:r w:rsidRPr="00450D38">
              <w:rPr>
                <w:rFonts w:cs="Arial"/>
                <w:iCs/>
                <w:szCs w:val="20"/>
                <w:lang w:val="es-ES"/>
              </w:rPr>
              <w:t>Zimbabwe</w:t>
            </w:r>
            <w:proofErr w:type="spellEnd"/>
            <w:r w:rsidRPr="00450D38">
              <w:rPr>
                <w:rFonts w:cs="Arial"/>
                <w:iCs/>
                <w:szCs w:val="20"/>
                <w:lang w:val="es-ES"/>
              </w:rPr>
              <w:t xml:space="preserve"> y las consideraciones para su inclusión en los apéndices de la CMS; y </w:t>
            </w:r>
          </w:p>
          <w:p w14:paraId="3EA342F2" w14:textId="77777777" w:rsidR="008D5671" w:rsidRPr="00450D38" w:rsidRDefault="008D5671" w:rsidP="00D6638C">
            <w:pPr>
              <w:autoSpaceDN/>
              <w:ind w:left="456" w:hanging="456"/>
              <w:textAlignment w:val="auto"/>
              <w:rPr>
                <w:rFonts w:cs="Arial"/>
                <w:b/>
                <w:bCs/>
                <w:iCs/>
                <w:szCs w:val="20"/>
                <w:lang w:val="es-ES"/>
              </w:rPr>
            </w:pPr>
          </w:p>
          <w:p w14:paraId="0DC37004" w14:textId="0FFE979E" w:rsidR="00AE485B" w:rsidRPr="00450D38" w:rsidRDefault="008D5671" w:rsidP="000B548B">
            <w:pPr>
              <w:numPr>
                <w:ilvl w:val="0"/>
                <w:numId w:val="125"/>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proporcionar recomendaciones al Comité Permanente en su 56ª o 57ª reunión.</w:t>
            </w:r>
          </w:p>
        </w:tc>
      </w:tr>
      <w:tr w:rsidR="00AE485B" w14:paraId="4E95F595" w14:textId="1DACF789" w:rsidTr="00AE485B">
        <w:tc>
          <w:tcPr>
            <w:tcW w:w="1214" w:type="dxa"/>
            <w:shd w:val="clear" w:color="auto" w:fill="auto"/>
          </w:tcPr>
          <w:p w14:paraId="0C6FF680" w14:textId="1E811B05" w:rsidR="00AE485B" w:rsidRPr="00A344AB" w:rsidRDefault="00AE485B">
            <w:r>
              <w:lastRenderedPageBreak/>
              <w:t>14.166</w:t>
            </w:r>
          </w:p>
        </w:tc>
        <w:tc>
          <w:tcPr>
            <w:tcW w:w="2574" w:type="dxa"/>
            <w:vMerge/>
            <w:shd w:val="clear" w:color="auto" w:fill="auto"/>
          </w:tcPr>
          <w:p w14:paraId="3E5037E2" w14:textId="77777777" w:rsidR="00AE485B" w:rsidRDefault="00AE485B" w:rsidP="002778B6">
            <w:pPr>
              <w:jc w:val="left"/>
              <w:rPr>
                <w:lang w:val="en-GB"/>
              </w:rPr>
            </w:pPr>
          </w:p>
        </w:tc>
        <w:tc>
          <w:tcPr>
            <w:tcW w:w="4432" w:type="dxa"/>
          </w:tcPr>
          <w:p w14:paraId="03A1DA1D" w14:textId="50E3104B" w:rsidR="00AE485B" w:rsidRPr="00D6638C" w:rsidRDefault="008D5671" w:rsidP="00D6638C">
            <w:pPr>
              <w:suppressAutoHyphens/>
              <w:autoSpaceDN/>
              <w:spacing w:line="240" w:lineRule="auto"/>
              <w:jc w:val="left"/>
              <w:textAlignment w:val="auto"/>
              <w:rPr>
                <w:rFonts w:eastAsia="Calibri" w:cs="Arial"/>
                <w:b/>
                <w:bCs/>
                <w:iCs/>
                <w:kern w:val="0"/>
                <w:szCs w:val="20"/>
                <w:lang w:val="en-US"/>
                <w14:ligatures w14:val="none"/>
              </w:rPr>
            </w:pPr>
            <w:r w:rsidRPr="00D6638C">
              <w:rPr>
                <w:rFonts w:cs="Arial"/>
                <w:iCs/>
                <w:szCs w:val="20"/>
                <w:lang w:val="es-ES"/>
              </w:rPr>
              <w:t>Dirigido a la Secretaría</w:t>
            </w:r>
          </w:p>
        </w:tc>
        <w:tc>
          <w:tcPr>
            <w:tcW w:w="5667" w:type="dxa"/>
          </w:tcPr>
          <w:p w14:paraId="7FC07A83" w14:textId="77777777" w:rsidR="008D5671" w:rsidRPr="00450D38" w:rsidRDefault="008D5671" w:rsidP="00450D38">
            <w:pPr>
              <w:autoSpaceDN/>
              <w:textAlignment w:val="auto"/>
              <w:rPr>
                <w:rFonts w:cs="Arial"/>
                <w:b/>
                <w:bCs/>
                <w:iCs/>
                <w:szCs w:val="20"/>
                <w:lang w:val="es-ES"/>
              </w:rPr>
            </w:pPr>
            <w:r w:rsidRPr="00450D38">
              <w:rPr>
                <w:rFonts w:cs="Arial"/>
                <w:iCs/>
                <w:szCs w:val="20"/>
                <w:lang w:val="es-ES"/>
              </w:rPr>
              <w:t>La Secretaría, sujeta a la disponibilidad de recursos externos, deberá:</w:t>
            </w:r>
          </w:p>
          <w:p w14:paraId="1628E928" w14:textId="77777777" w:rsidR="008D5671" w:rsidRPr="00450D38" w:rsidRDefault="008D5671" w:rsidP="00D6638C">
            <w:pPr>
              <w:autoSpaceDN/>
              <w:ind w:left="456" w:hanging="456"/>
              <w:textAlignment w:val="auto"/>
              <w:rPr>
                <w:rFonts w:cs="Arial"/>
                <w:b/>
                <w:bCs/>
                <w:iCs/>
                <w:szCs w:val="20"/>
                <w:lang w:val="es-ES"/>
              </w:rPr>
            </w:pPr>
          </w:p>
          <w:p w14:paraId="3A8556DC" w14:textId="77777777" w:rsidR="008D5671" w:rsidRPr="00450D38" w:rsidRDefault="008D5671" w:rsidP="000B548B">
            <w:pPr>
              <w:numPr>
                <w:ilvl w:val="0"/>
                <w:numId w:val="70"/>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 xml:space="preserve">Apoyar a los Estados del área de distribución con la implementación del </w:t>
            </w:r>
            <w:proofErr w:type="spellStart"/>
            <w:r w:rsidRPr="00450D38">
              <w:rPr>
                <w:rFonts w:cs="Arial"/>
                <w:iCs/>
                <w:szCs w:val="20"/>
                <w:lang w:val="es-ES"/>
              </w:rPr>
              <w:t>PdT</w:t>
            </w:r>
            <w:proofErr w:type="spellEnd"/>
            <w:r w:rsidRPr="00450D38">
              <w:rPr>
                <w:rFonts w:cs="Arial"/>
                <w:iCs/>
                <w:szCs w:val="20"/>
                <w:lang w:val="es-ES"/>
              </w:rPr>
              <w:t xml:space="preserve"> de la ACI, en especial, los resultados y actividades priorizadas por los Estados del área de distribución en su segunda reunión y establecidos en el documento </w:t>
            </w:r>
            <w:r w:rsidRPr="00450D38">
              <w:rPr>
                <w:rFonts w:cs="Arial"/>
                <w:szCs w:val="20"/>
                <w:lang w:val="es-ES"/>
              </w:rPr>
              <w:t>CITES-CMS/ACI2/Resultados</w:t>
            </w:r>
            <w:r w:rsidRPr="00450D38">
              <w:rPr>
                <w:rFonts w:cs="Arial"/>
                <w:iCs/>
                <w:szCs w:val="20"/>
                <w:lang w:val="es-ES"/>
              </w:rPr>
              <w:t>;</w:t>
            </w:r>
          </w:p>
          <w:p w14:paraId="2861F9A9" w14:textId="77777777" w:rsidR="008D5671" w:rsidRPr="00450D38" w:rsidRDefault="008D5671" w:rsidP="00D6638C">
            <w:pPr>
              <w:autoSpaceDN/>
              <w:ind w:left="456" w:hanging="456"/>
              <w:contextualSpacing/>
              <w:textAlignment w:val="auto"/>
              <w:rPr>
                <w:rFonts w:cs="Arial"/>
                <w:b/>
                <w:bCs/>
                <w:iCs/>
                <w:szCs w:val="20"/>
                <w:lang w:val="es-ES"/>
              </w:rPr>
            </w:pPr>
          </w:p>
          <w:p w14:paraId="0FA11173" w14:textId="14A26289" w:rsidR="00AE485B" w:rsidRPr="00450D38" w:rsidRDefault="008D5671" w:rsidP="000B548B">
            <w:pPr>
              <w:numPr>
                <w:ilvl w:val="0"/>
                <w:numId w:val="70"/>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 xml:space="preserve">En estrecha cooperación con la Secretaría de la CITES, convocar una reunión de los Estados del área de distribución de la ACI en 2025 para apoyar a los Estados del área de distribución con la implementación de la Decisión 14.161. </w:t>
            </w:r>
          </w:p>
        </w:tc>
      </w:tr>
      <w:tr w:rsidR="00AE485B" w14:paraId="3CED3E1C" w14:textId="3127119D" w:rsidTr="00AE485B">
        <w:tc>
          <w:tcPr>
            <w:tcW w:w="1214" w:type="dxa"/>
          </w:tcPr>
          <w:p w14:paraId="3DFA23E6" w14:textId="49CE7FED" w:rsidR="00AE485B" w:rsidRPr="00A344AB" w:rsidRDefault="00AE485B">
            <w:r>
              <w:t>14.167</w:t>
            </w:r>
          </w:p>
        </w:tc>
        <w:tc>
          <w:tcPr>
            <w:tcW w:w="2574" w:type="dxa"/>
            <w:vMerge w:val="restart"/>
          </w:tcPr>
          <w:p w14:paraId="403FF0F1" w14:textId="5BD7149A" w:rsidR="00AE485B" w:rsidRPr="00E9226F" w:rsidRDefault="00E9226F" w:rsidP="00A94EC7">
            <w:pPr>
              <w:pStyle w:val="Heading2"/>
              <w:rPr>
                <w:b/>
                <w:bCs/>
                <w:lang w:val="es-ES_tradnl"/>
              </w:rPr>
            </w:pPr>
            <w:bookmarkStart w:id="62" w:name="_Toc162443127"/>
            <w:r w:rsidRPr="00FE187D">
              <w:rPr>
                <w:lang w:val="es-ES_tradnl"/>
              </w:rPr>
              <w:t xml:space="preserve">Iniciativa </w:t>
            </w:r>
            <w:r>
              <w:rPr>
                <w:lang w:val="es-ES_tradnl"/>
              </w:rPr>
              <w:t>s</w:t>
            </w:r>
            <w:r w:rsidRPr="00FE187D">
              <w:rPr>
                <w:lang w:val="es-ES_tradnl"/>
              </w:rPr>
              <w:t xml:space="preserve">obre Mamíferos </w:t>
            </w:r>
            <w:r>
              <w:rPr>
                <w:lang w:val="es-ES_tradnl"/>
              </w:rPr>
              <w:t>d</w:t>
            </w:r>
            <w:r w:rsidRPr="00FE187D">
              <w:rPr>
                <w:lang w:val="es-ES_tradnl"/>
              </w:rPr>
              <w:t>e Asia Central</w:t>
            </w:r>
            <w:bookmarkEnd w:id="62"/>
          </w:p>
        </w:tc>
        <w:tc>
          <w:tcPr>
            <w:tcW w:w="4432" w:type="dxa"/>
          </w:tcPr>
          <w:p w14:paraId="7485DC59" w14:textId="1FE8F7AA" w:rsidR="00AE485B" w:rsidRPr="00D6638C" w:rsidRDefault="008D5671" w:rsidP="00D6638C">
            <w:pPr>
              <w:autoSpaceDN/>
              <w:jc w:val="left"/>
              <w:textAlignment w:val="auto"/>
              <w:rPr>
                <w:rFonts w:cs="Arial"/>
                <w:b/>
                <w:bCs/>
                <w:iCs/>
                <w:szCs w:val="20"/>
                <w:lang w:val="es-ES_tradnl"/>
              </w:rPr>
            </w:pPr>
            <w:r w:rsidRPr="00D6638C">
              <w:rPr>
                <w:rFonts w:cs="Arial"/>
                <w:iCs/>
                <w:szCs w:val="20"/>
                <w:lang w:val="es-ES_tradnl"/>
              </w:rPr>
              <w:t xml:space="preserve">Dirigido a las Partes </w:t>
            </w:r>
          </w:p>
        </w:tc>
        <w:tc>
          <w:tcPr>
            <w:tcW w:w="5667" w:type="dxa"/>
          </w:tcPr>
          <w:p w14:paraId="4CFB93D3" w14:textId="77777777" w:rsidR="008D5671" w:rsidRPr="00450D38" w:rsidRDefault="008D5671" w:rsidP="00450D38">
            <w:pPr>
              <w:autoSpaceDN/>
              <w:textAlignment w:val="auto"/>
              <w:rPr>
                <w:rFonts w:cs="Arial"/>
                <w:b/>
                <w:bCs/>
                <w:szCs w:val="20"/>
                <w:lang w:val="es-ES_tradnl"/>
              </w:rPr>
            </w:pPr>
            <w:r w:rsidRPr="00450D38">
              <w:rPr>
                <w:rFonts w:cs="Arial"/>
                <w:szCs w:val="20"/>
                <w:lang w:val="es-ES_tradnl"/>
              </w:rPr>
              <w:t xml:space="preserve">Se solicita a las Partes que son Estados del área de distribución de la CAMI: </w:t>
            </w:r>
          </w:p>
          <w:p w14:paraId="6A62DC6B" w14:textId="77777777" w:rsidR="008D5671" w:rsidRPr="00450D38" w:rsidRDefault="008D5671" w:rsidP="00D6638C">
            <w:pPr>
              <w:autoSpaceDN/>
              <w:ind w:left="456" w:hanging="456"/>
              <w:contextualSpacing/>
              <w:textAlignment w:val="auto"/>
              <w:rPr>
                <w:rFonts w:cs="Arial"/>
                <w:b/>
                <w:bCs/>
                <w:szCs w:val="20"/>
                <w:lang w:val="es-ES_tradnl"/>
              </w:rPr>
            </w:pPr>
          </w:p>
          <w:p w14:paraId="6DAEDBBF" w14:textId="77777777" w:rsidR="008D5671" w:rsidRPr="00450D38" w:rsidRDefault="008D5671" w:rsidP="000B548B">
            <w:pPr>
              <w:numPr>
                <w:ilvl w:val="0"/>
                <w:numId w:val="47"/>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 xml:space="preserve">revisar los informes, “Puntos críticos de la conservación transfronteriza en la Iniciativa sobre mamíferos de Asia Central” y “Potencial de la gestión comunitaria de la vida silvestre de las especies incluidas en la CAMI”, que serán compartidos por la Secretaría; </w:t>
            </w:r>
          </w:p>
          <w:p w14:paraId="68311749" w14:textId="77777777" w:rsidR="008D5671" w:rsidRPr="00450D38" w:rsidRDefault="008D5671" w:rsidP="00D6638C">
            <w:pPr>
              <w:autoSpaceDN/>
              <w:ind w:left="456" w:hanging="456"/>
              <w:contextualSpacing/>
              <w:textAlignment w:val="auto"/>
              <w:rPr>
                <w:rFonts w:cs="Arial"/>
                <w:b/>
                <w:bCs/>
                <w:szCs w:val="20"/>
                <w:lang w:val="es-ES_tradnl"/>
              </w:rPr>
            </w:pPr>
          </w:p>
          <w:p w14:paraId="3E5730C0" w14:textId="77777777" w:rsidR="008D5671" w:rsidRPr="00450D38" w:rsidRDefault="008D5671" w:rsidP="000B548B">
            <w:pPr>
              <w:numPr>
                <w:ilvl w:val="0"/>
                <w:numId w:val="47"/>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mejorar la cooperación transfronteriza en las áreas críticas, según lo indicado en el estudio, “Puntos críticos de la conservación transfronteriza en la Iniciativa sobre mamíferos de Asia Central”;</w:t>
            </w:r>
          </w:p>
          <w:p w14:paraId="31F5F870" w14:textId="77777777" w:rsidR="008D5671" w:rsidRPr="00450D38" w:rsidRDefault="008D5671" w:rsidP="00D6638C">
            <w:pPr>
              <w:autoSpaceDN/>
              <w:ind w:left="456" w:hanging="456"/>
              <w:textAlignment w:val="auto"/>
              <w:rPr>
                <w:rFonts w:cs="Arial"/>
                <w:b/>
                <w:bCs/>
                <w:szCs w:val="20"/>
                <w:lang w:val="es-ES_tradnl"/>
              </w:rPr>
            </w:pPr>
          </w:p>
          <w:p w14:paraId="4448AD7D" w14:textId="77777777" w:rsidR="008D5671" w:rsidRPr="00450D38" w:rsidRDefault="008D5671" w:rsidP="000B548B">
            <w:pPr>
              <w:numPr>
                <w:ilvl w:val="0"/>
                <w:numId w:val="47"/>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 xml:space="preserve">considerar la posibilidad de añadir a la CAMI las especies recién incluidas en la CMS, si comparten amenazas y hábitats similares con las especies existentes de la CAMI y, si es necesario, de proponer las modificaciones respectivas al </w:t>
            </w:r>
            <w:proofErr w:type="spellStart"/>
            <w:r w:rsidRPr="00450D38">
              <w:rPr>
                <w:rFonts w:cs="Arial"/>
                <w:szCs w:val="20"/>
                <w:lang w:val="es-ES_tradnl"/>
              </w:rPr>
              <w:t>PdT</w:t>
            </w:r>
            <w:proofErr w:type="spellEnd"/>
            <w:r w:rsidRPr="00450D38">
              <w:rPr>
                <w:rFonts w:cs="Arial"/>
                <w:szCs w:val="20"/>
                <w:lang w:val="es-ES_tradnl"/>
              </w:rPr>
              <w:t xml:space="preserve"> actual de la CAMI </w:t>
            </w:r>
            <w:r w:rsidRPr="00450D38">
              <w:rPr>
                <w:rFonts w:cs="Arial"/>
                <w:szCs w:val="20"/>
                <w:lang w:val="es-ES_tradnl"/>
              </w:rPr>
              <w:lastRenderedPageBreak/>
              <w:t>para que sean tenidas en cuenta por la 3.</w:t>
            </w:r>
            <w:r w:rsidRPr="00450D38">
              <w:rPr>
                <w:rFonts w:cs="Arial"/>
                <w:szCs w:val="20"/>
                <w:vertAlign w:val="superscript"/>
                <w:lang w:val="es-ES_tradnl"/>
              </w:rPr>
              <w:t>a</w:t>
            </w:r>
            <w:r w:rsidRPr="00450D38">
              <w:rPr>
                <w:rFonts w:cs="Arial"/>
                <w:szCs w:val="20"/>
                <w:lang w:val="es-ES_tradnl"/>
              </w:rPr>
              <w:t xml:space="preserve"> Reunión de los Estados del Área de Distribución de la CAMI;</w:t>
            </w:r>
          </w:p>
          <w:p w14:paraId="33347538" w14:textId="77777777" w:rsidR="008D5671" w:rsidRPr="00450D38" w:rsidRDefault="008D5671" w:rsidP="00D6638C">
            <w:pPr>
              <w:autoSpaceDN/>
              <w:ind w:left="456" w:hanging="456"/>
              <w:textAlignment w:val="auto"/>
              <w:rPr>
                <w:rFonts w:cs="Arial"/>
                <w:b/>
                <w:bCs/>
                <w:szCs w:val="20"/>
                <w:lang w:val="es-ES_tradnl"/>
              </w:rPr>
            </w:pPr>
          </w:p>
          <w:p w14:paraId="7E81B2E4" w14:textId="77777777" w:rsidR="008D5671" w:rsidRPr="00450D38" w:rsidRDefault="008D5671" w:rsidP="000B548B">
            <w:pPr>
              <w:numPr>
                <w:ilvl w:val="0"/>
                <w:numId w:val="47"/>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 xml:space="preserve">revisar, para que sea aprobado por la COP15, el </w:t>
            </w:r>
            <w:proofErr w:type="spellStart"/>
            <w:r w:rsidRPr="00450D38">
              <w:rPr>
                <w:rFonts w:cs="Arial"/>
                <w:szCs w:val="20"/>
                <w:lang w:val="es-ES_tradnl"/>
              </w:rPr>
              <w:t>PdT</w:t>
            </w:r>
            <w:proofErr w:type="spellEnd"/>
            <w:r w:rsidRPr="00450D38">
              <w:rPr>
                <w:rFonts w:cs="Arial"/>
                <w:szCs w:val="20"/>
                <w:lang w:val="es-ES_tradnl"/>
              </w:rPr>
              <w:t xml:space="preserve"> de la CAMI para el período 2027</w:t>
            </w:r>
            <w:r w:rsidRPr="00450D38">
              <w:rPr>
                <w:rFonts w:cs="Arial"/>
                <w:szCs w:val="20"/>
                <w:lang w:val="es-ES_tradnl"/>
              </w:rPr>
              <w:noBreakHyphen/>
              <w:t>2032, con el objetivo de simplificar sus acciones para que se centren en actividades transversales que beneficien a varias especies y para que reflejen los mandatos actualizados de la CMS relevantes para la región, en consonancia con los compromisos de las Partes con el Marco Mundial de Biodiversidad, garantizando así que las amenazas emergentes, como el cambio climático, se entiendan e incluyan; y</w:t>
            </w:r>
          </w:p>
          <w:p w14:paraId="50B8D4F4" w14:textId="77777777" w:rsidR="008D5671" w:rsidRPr="00450D38" w:rsidRDefault="008D5671" w:rsidP="00D6638C">
            <w:pPr>
              <w:autoSpaceDN/>
              <w:ind w:left="456" w:hanging="456"/>
              <w:textAlignment w:val="auto"/>
              <w:rPr>
                <w:rFonts w:cs="Arial"/>
                <w:b/>
                <w:bCs/>
                <w:szCs w:val="20"/>
                <w:lang w:val="es-ES_tradnl"/>
              </w:rPr>
            </w:pPr>
          </w:p>
          <w:p w14:paraId="42DB8DA6" w14:textId="1A9F1FB9" w:rsidR="00AE485B" w:rsidRPr="00450D38" w:rsidRDefault="008D5671" w:rsidP="000B548B">
            <w:pPr>
              <w:numPr>
                <w:ilvl w:val="0"/>
                <w:numId w:val="47"/>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desarrollar, en cooperación con la Secretaría de la CMS, y aplicar una estrategia u otras acciones que promuevan el uso de los diversos informes y otros materiales de orientación elaborados por la CAMI en organizaciones, entidades y procesos pertinentes.</w:t>
            </w:r>
          </w:p>
        </w:tc>
      </w:tr>
      <w:tr w:rsidR="00AE485B" w14:paraId="7A33C64F" w14:textId="7BD5FC6E" w:rsidTr="00AE485B">
        <w:tc>
          <w:tcPr>
            <w:tcW w:w="1214" w:type="dxa"/>
          </w:tcPr>
          <w:p w14:paraId="151F62BE" w14:textId="77C6D02A" w:rsidR="00AE485B" w:rsidRPr="00A344AB" w:rsidRDefault="00AE485B">
            <w:r>
              <w:lastRenderedPageBreak/>
              <w:t>14.168</w:t>
            </w:r>
          </w:p>
        </w:tc>
        <w:tc>
          <w:tcPr>
            <w:tcW w:w="2574" w:type="dxa"/>
            <w:vMerge/>
          </w:tcPr>
          <w:p w14:paraId="701BCA3E" w14:textId="77777777" w:rsidR="00AE485B" w:rsidRDefault="00AE485B" w:rsidP="002778B6">
            <w:pPr>
              <w:jc w:val="left"/>
              <w:rPr>
                <w:lang w:val="en-GB"/>
              </w:rPr>
            </w:pPr>
          </w:p>
        </w:tc>
        <w:tc>
          <w:tcPr>
            <w:tcW w:w="4432" w:type="dxa"/>
          </w:tcPr>
          <w:p w14:paraId="4EB1EDE6" w14:textId="25B884CD" w:rsidR="00AE485B" w:rsidRPr="00D6638C" w:rsidRDefault="008D5671" w:rsidP="00D6638C">
            <w:pPr>
              <w:autoSpaceDN/>
              <w:jc w:val="left"/>
              <w:textAlignment w:val="auto"/>
              <w:rPr>
                <w:rFonts w:cs="Arial"/>
                <w:b/>
                <w:bCs/>
                <w:iCs/>
                <w:szCs w:val="20"/>
                <w:lang w:val="es-ES_tradnl"/>
              </w:rPr>
            </w:pPr>
            <w:r w:rsidRPr="00D6638C">
              <w:rPr>
                <w:rFonts w:cs="Arial"/>
                <w:iCs/>
                <w:szCs w:val="20"/>
                <w:lang w:val="es-ES_tradnl"/>
              </w:rPr>
              <w:t>Dirigido al Consejo Científico</w:t>
            </w:r>
          </w:p>
        </w:tc>
        <w:tc>
          <w:tcPr>
            <w:tcW w:w="5667" w:type="dxa"/>
          </w:tcPr>
          <w:p w14:paraId="5B421413" w14:textId="36AA658D" w:rsidR="00AE485B" w:rsidRPr="00450D38" w:rsidRDefault="008D5671" w:rsidP="00450D38">
            <w:pPr>
              <w:autoSpaceDN/>
              <w:textAlignment w:val="auto"/>
              <w:rPr>
                <w:rFonts w:cs="Arial"/>
                <w:b/>
                <w:bCs/>
                <w:szCs w:val="20"/>
                <w:lang w:val="es-ES_tradnl"/>
              </w:rPr>
            </w:pPr>
            <w:r w:rsidRPr="00450D38">
              <w:rPr>
                <w:rFonts w:cs="Arial"/>
                <w:szCs w:val="20"/>
                <w:lang w:val="es-ES_tradnl"/>
              </w:rPr>
              <w:t>Se solicita a los Consejeros designados por las Partes de la Región CAMI que presenten al Consejo Científico, en la próxima reunión del Comité del período de sesiones, el estudio "Puntos críticos de conservación transfronterizos para la Iniciativa sobre mamíferos de Asia Central" y las medidas adoptadas para promover la conservación de los puntos críticos transfronterizos seleccionados.</w:t>
            </w:r>
          </w:p>
        </w:tc>
      </w:tr>
      <w:tr w:rsidR="00AE485B" w14:paraId="18902322" w14:textId="11091085" w:rsidTr="00AE485B">
        <w:tc>
          <w:tcPr>
            <w:tcW w:w="1214" w:type="dxa"/>
          </w:tcPr>
          <w:p w14:paraId="3EC011CD" w14:textId="272DBA26" w:rsidR="00AE485B" w:rsidRPr="00A344AB" w:rsidRDefault="00AE485B">
            <w:r>
              <w:t>14.169</w:t>
            </w:r>
          </w:p>
        </w:tc>
        <w:tc>
          <w:tcPr>
            <w:tcW w:w="2574" w:type="dxa"/>
            <w:vMerge/>
          </w:tcPr>
          <w:p w14:paraId="6977C946" w14:textId="77777777" w:rsidR="00AE485B" w:rsidRDefault="00AE485B" w:rsidP="002778B6">
            <w:pPr>
              <w:jc w:val="left"/>
              <w:rPr>
                <w:lang w:val="en-GB"/>
              </w:rPr>
            </w:pPr>
          </w:p>
        </w:tc>
        <w:tc>
          <w:tcPr>
            <w:tcW w:w="4432" w:type="dxa"/>
          </w:tcPr>
          <w:p w14:paraId="7A7A10CD" w14:textId="09D935E1" w:rsidR="00AE485B" w:rsidRPr="00D6638C" w:rsidRDefault="008D5671" w:rsidP="00D6638C">
            <w:pPr>
              <w:autoSpaceDN/>
              <w:jc w:val="left"/>
              <w:textAlignment w:val="auto"/>
              <w:rPr>
                <w:rFonts w:cs="Arial"/>
                <w:b/>
                <w:bCs/>
                <w:iCs/>
                <w:szCs w:val="20"/>
                <w:lang w:val="es-ES_tradnl"/>
              </w:rPr>
            </w:pPr>
            <w:r w:rsidRPr="00D6638C">
              <w:rPr>
                <w:rFonts w:cs="Arial"/>
                <w:iCs/>
                <w:szCs w:val="20"/>
                <w:lang w:val="es-ES_tradnl"/>
              </w:rPr>
              <w:t>Dirigido al Consejo Científico</w:t>
            </w:r>
          </w:p>
        </w:tc>
        <w:tc>
          <w:tcPr>
            <w:tcW w:w="5667" w:type="dxa"/>
          </w:tcPr>
          <w:p w14:paraId="7C09CEB2" w14:textId="77777777" w:rsidR="008D5671" w:rsidRPr="00450D38" w:rsidRDefault="008D5671" w:rsidP="00D6638C">
            <w:pPr>
              <w:autoSpaceDN/>
              <w:ind w:left="456" w:hanging="456"/>
              <w:textAlignment w:val="auto"/>
              <w:rPr>
                <w:rFonts w:cs="Arial"/>
                <w:b/>
                <w:bCs/>
                <w:szCs w:val="20"/>
                <w:lang w:val="es-ES_tradnl"/>
              </w:rPr>
            </w:pPr>
            <w:r w:rsidRPr="00450D38">
              <w:rPr>
                <w:rFonts w:cs="Arial"/>
                <w:szCs w:val="20"/>
                <w:lang w:val="es-ES_tradnl"/>
              </w:rPr>
              <w:t>Se solicita al Consejo Científico que:</w:t>
            </w:r>
          </w:p>
          <w:p w14:paraId="1F4B8245" w14:textId="77777777" w:rsidR="008D5671" w:rsidRPr="00450D38" w:rsidRDefault="008D5671" w:rsidP="00D6638C">
            <w:pPr>
              <w:autoSpaceDN/>
              <w:ind w:left="456" w:hanging="456"/>
              <w:textAlignment w:val="auto"/>
              <w:rPr>
                <w:rFonts w:cs="Arial"/>
                <w:b/>
                <w:bCs/>
                <w:szCs w:val="20"/>
                <w:lang w:val="es-ES_tradnl"/>
              </w:rPr>
            </w:pPr>
          </w:p>
          <w:p w14:paraId="2ED1516E" w14:textId="77777777" w:rsidR="008D5671" w:rsidRPr="00450D38" w:rsidRDefault="008D5671" w:rsidP="00D6638C">
            <w:pPr>
              <w:autoSpaceDN/>
              <w:ind w:left="456" w:hanging="456"/>
              <w:textAlignment w:val="auto"/>
              <w:rPr>
                <w:rFonts w:cs="Arial"/>
                <w:b/>
                <w:bCs/>
                <w:szCs w:val="20"/>
                <w:lang w:val="es-ES_tradnl"/>
              </w:rPr>
            </w:pPr>
            <w:r w:rsidRPr="00450D38">
              <w:rPr>
                <w:rFonts w:cs="Arial"/>
                <w:szCs w:val="20"/>
                <w:lang w:val="es-ES_tradnl"/>
              </w:rPr>
              <w:t xml:space="preserve">a) </w:t>
            </w:r>
            <w:r w:rsidRPr="00450D38">
              <w:rPr>
                <w:rFonts w:cs="Arial"/>
                <w:szCs w:val="20"/>
                <w:lang w:val="es-ES_tradnl"/>
              </w:rPr>
              <w:tab/>
              <w:t>evalúe la metodología y las conclusiones del estudio, “Puntos críticos de la conservación transfronteriza en la Iniciativa sobre Mamíferos de Asia central”, y considere la posibilidad de aplicarlos a otras regiones; y</w:t>
            </w:r>
          </w:p>
          <w:p w14:paraId="2F2DC3ED" w14:textId="77777777" w:rsidR="008D5671" w:rsidRPr="00450D38" w:rsidRDefault="008D5671" w:rsidP="00D6638C">
            <w:pPr>
              <w:autoSpaceDN/>
              <w:ind w:left="456" w:hanging="456"/>
              <w:textAlignment w:val="auto"/>
              <w:rPr>
                <w:rFonts w:cs="Arial"/>
                <w:b/>
                <w:bCs/>
                <w:szCs w:val="20"/>
                <w:lang w:val="es-ES_tradnl"/>
              </w:rPr>
            </w:pPr>
            <w:r w:rsidRPr="00450D38">
              <w:rPr>
                <w:rFonts w:cs="Arial"/>
                <w:szCs w:val="20"/>
                <w:lang w:val="es-ES_tradnl"/>
              </w:rPr>
              <w:tab/>
            </w:r>
          </w:p>
          <w:p w14:paraId="23CB7C36" w14:textId="4D930F3D" w:rsidR="00AE485B" w:rsidRPr="00450D38" w:rsidRDefault="008D5671" w:rsidP="00D6638C">
            <w:pPr>
              <w:autoSpaceDN/>
              <w:ind w:left="456" w:hanging="456"/>
              <w:textAlignment w:val="auto"/>
              <w:rPr>
                <w:rFonts w:cs="Arial"/>
                <w:b/>
                <w:bCs/>
                <w:szCs w:val="20"/>
                <w:lang w:val="es-ES_tradnl"/>
              </w:rPr>
            </w:pPr>
            <w:r w:rsidRPr="00450D38">
              <w:rPr>
                <w:rFonts w:cs="Arial"/>
                <w:szCs w:val="20"/>
                <w:lang w:val="es-ES_tradnl"/>
              </w:rPr>
              <w:t xml:space="preserve">b) </w:t>
            </w:r>
            <w:r w:rsidRPr="00450D38">
              <w:rPr>
                <w:rFonts w:cs="Arial"/>
                <w:szCs w:val="20"/>
                <w:lang w:val="es-ES_tradnl"/>
              </w:rPr>
              <w:tab/>
              <w:t xml:space="preserve">teniendo en cuenta el párrafo 11 de la Resolución 11.24 (Rev.COP13) y basándose en la Decisión 14.197 (e), asesore sobre los foros y mecanismos de difusión pertinentes para promover la visibilidad de las </w:t>
            </w:r>
            <w:r w:rsidRPr="00450D38">
              <w:rPr>
                <w:rFonts w:cs="Arial"/>
                <w:szCs w:val="20"/>
                <w:lang w:val="es-ES_tradnl"/>
              </w:rPr>
              <w:lastRenderedPageBreak/>
              <w:t>conclusiones y recomendaciones del estudio “Puntos críticos de la conservación transfronteriza en la Iniciativa sobre Mamíferos de Asia central”.</w:t>
            </w:r>
          </w:p>
        </w:tc>
      </w:tr>
      <w:tr w:rsidR="00AE485B" w14:paraId="7C9ECCB8" w14:textId="5068D871" w:rsidTr="00AE485B">
        <w:tc>
          <w:tcPr>
            <w:tcW w:w="1214" w:type="dxa"/>
          </w:tcPr>
          <w:p w14:paraId="329B5780" w14:textId="04C45DCE" w:rsidR="00AE485B" w:rsidRPr="00A344AB" w:rsidRDefault="00AE485B">
            <w:r>
              <w:lastRenderedPageBreak/>
              <w:t>14.170</w:t>
            </w:r>
          </w:p>
        </w:tc>
        <w:tc>
          <w:tcPr>
            <w:tcW w:w="2574" w:type="dxa"/>
            <w:vMerge/>
          </w:tcPr>
          <w:p w14:paraId="0C7888E5" w14:textId="77777777" w:rsidR="00AE485B" w:rsidRDefault="00AE485B" w:rsidP="002778B6">
            <w:pPr>
              <w:jc w:val="left"/>
              <w:rPr>
                <w:lang w:val="en-GB"/>
              </w:rPr>
            </w:pPr>
          </w:p>
        </w:tc>
        <w:tc>
          <w:tcPr>
            <w:tcW w:w="4432" w:type="dxa"/>
          </w:tcPr>
          <w:p w14:paraId="2B5EB04B" w14:textId="56D534E6" w:rsidR="00AE485B" w:rsidRPr="00D6638C" w:rsidRDefault="008D5671" w:rsidP="00D6638C">
            <w:pPr>
              <w:autoSpaceDN/>
              <w:jc w:val="left"/>
              <w:textAlignment w:val="auto"/>
              <w:rPr>
                <w:rFonts w:cs="Arial"/>
                <w:b/>
                <w:bCs/>
                <w:iCs/>
                <w:szCs w:val="20"/>
                <w:lang w:val="es-ES_tradnl"/>
              </w:rPr>
            </w:pPr>
            <w:r w:rsidRPr="00D6638C">
              <w:rPr>
                <w:rFonts w:cs="Arial"/>
                <w:iCs/>
                <w:szCs w:val="20"/>
                <w:lang w:val="es-ES_tradnl"/>
              </w:rPr>
              <w:t>Dirigido a la Secretaría</w:t>
            </w:r>
          </w:p>
        </w:tc>
        <w:tc>
          <w:tcPr>
            <w:tcW w:w="5667" w:type="dxa"/>
          </w:tcPr>
          <w:p w14:paraId="1BCE475B" w14:textId="77777777" w:rsidR="008D5671" w:rsidRPr="00450D38" w:rsidRDefault="008D5671" w:rsidP="00D6638C">
            <w:pPr>
              <w:autoSpaceDN/>
              <w:ind w:left="456" w:hanging="456"/>
              <w:textAlignment w:val="auto"/>
              <w:rPr>
                <w:rFonts w:cs="Arial"/>
                <w:b/>
                <w:bCs/>
                <w:szCs w:val="20"/>
                <w:lang w:val="es-ES_tradnl"/>
              </w:rPr>
            </w:pPr>
            <w:r w:rsidRPr="00450D38">
              <w:rPr>
                <w:rFonts w:cs="Arial"/>
                <w:szCs w:val="20"/>
                <w:lang w:val="es-ES_tradnl"/>
              </w:rPr>
              <w:t>La Secretaría deberá:</w:t>
            </w:r>
          </w:p>
          <w:p w14:paraId="53941DF0" w14:textId="77777777" w:rsidR="008D5671" w:rsidRPr="00450D38" w:rsidRDefault="008D5671" w:rsidP="00D6638C">
            <w:pPr>
              <w:autoSpaceDN/>
              <w:ind w:left="456" w:hanging="456"/>
              <w:contextualSpacing/>
              <w:textAlignment w:val="auto"/>
              <w:rPr>
                <w:rFonts w:cs="Arial"/>
                <w:b/>
                <w:bCs/>
                <w:szCs w:val="20"/>
                <w:lang w:val="es-ES_tradnl"/>
              </w:rPr>
            </w:pPr>
          </w:p>
          <w:p w14:paraId="744D5CA5" w14:textId="77777777" w:rsidR="008D5671" w:rsidRPr="00450D38" w:rsidRDefault="008D5671" w:rsidP="000B548B">
            <w:pPr>
              <w:numPr>
                <w:ilvl w:val="0"/>
                <w:numId w:val="48"/>
              </w:numPr>
              <w:tabs>
                <w:tab w:val="left" w:pos="1530"/>
              </w:tabs>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 xml:space="preserve">apoyar a las Partes en la ejecución de la Decisión 14.167; </w:t>
            </w:r>
          </w:p>
          <w:p w14:paraId="56E82BB0" w14:textId="77777777" w:rsidR="008D5671" w:rsidRPr="00450D38" w:rsidRDefault="008D5671" w:rsidP="00D6638C">
            <w:pPr>
              <w:tabs>
                <w:tab w:val="left" w:pos="1530"/>
              </w:tabs>
              <w:autoSpaceDN/>
              <w:ind w:left="456" w:hanging="456"/>
              <w:contextualSpacing/>
              <w:textAlignment w:val="auto"/>
              <w:rPr>
                <w:rFonts w:cs="Arial"/>
                <w:b/>
                <w:bCs/>
                <w:szCs w:val="20"/>
                <w:lang w:val="es-ES_tradnl"/>
              </w:rPr>
            </w:pPr>
          </w:p>
          <w:p w14:paraId="23E0E19F" w14:textId="77777777" w:rsidR="008D5671" w:rsidRPr="00450D38" w:rsidRDefault="008D5671" w:rsidP="000B548B">
            <w:pPr>
              <w:numPr>
                <w:ilvl w:val="0"/>
                <w:numId w:val="48"/>
              </w:numPr>
              <w:tabs>
                <w:tab w:val="left" w:pos="1530"/>
              </w:tabs>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sujeta a la disponibilidad de recursos externos, traducir al ruso los estudios, “Puntos críticos de la conservación transfronteriza en la Iniciativa sobre mamíferos de Asia Central” y “Potencial de la gestión comunitaria de la vida silvestre de las especies incluidas en la CAMI”, para facilitar su análisis y aprobación por las Partes afectadas que son Estados del área de distribución;</w:t>
            </w:r>
          </w:p>
          <w:p w14:paraId="053C4CB5" w14:textId="77777777" w:rsidR="008D5671" w:rsidRPr="00450D38" w:rsidRDefault="008D5671" w:rsidP="00D6638C">
            <w:pPr>
              <w:tabs>
                <w:tab w:val="left" w:pos="1530"/>
              </w:tabs>
              <w:autoSpaceDN/>
              <w:ind w:left="456" w:hanging="456"/>
              <w:contextualSpacing/>
              <w:textAlignment w:val="auto"/>
              <w:rPr>
                <w:rFonts w:cs="Arial"/>
                <w:b/>
                <w:bCs/>
                <w:szCs w:val="20"/>
                <w:lang w:val="es-ES_tradnl"/>
              </w:rPr>
            </w:pPr>
          </w:p>
          <w:p w14:paraId="75577B37" w14:textId="77777777" w:rsidR="008D5671" w:rsidRPr="00450D38" w:rsidRDefault="008D5671" w:rsidP="000B548B">
            <w:pPr>
              <w:numPr>
                <w:ilvl w:val="0"/>
                <w:numId w:val="48"/>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 xml:space="preserve">compartir ambos estudios con las Partes que son Estados del área de distribución para recibir opiniones, incorporar los comentarios y hacerlos públicos; </w:t>
            </w:r>
          </w:p>
          <w:p w14:paraId="381EE76A" w14:textId="77777777" w:rsidR="008D5671" w:rsidRPr="00450D38" w:rsidRDefault="008D5671" w:rsidP="00D6638C">
            <w:pPr>
              <w:pStyle w:val="ListParagraph"/>
              <w:ind w:left="456" w:hanging="456"/>
              <w:rPr>
                <w:rFonts w:cs="Arial"/>
                <w:b/>
                <w:bCs/>
                <w:szCs w:val="20"/>
                <w:lang w:val="es-ES_tradnl"/>
              </w:rPr>
            </w:pPr>
          </w:p>
          <w:p w14:paraId="14A09FDB" w14:textId="77777777" w:rsidR="008D5671" w:rsidRPr="00450D38" w:rsidRDefault="008D5671" w:rsidP="000B548B">
            <w:pPr>
              <w:numPr>
                <w:ilvl w:val="0"/>
                <w:numId w:val="48"/>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sujeto a la disponibilidad de recursos externos, apoyar la iniciativa del Gobierno de Uzbekistán para llevar a cabo un estudio de viabilidad exhaustivo, que incluya la restitución del número de presas necesario, la adecuación del hábitat y la ampliación del espacio disponible para los guepardos, mediante la creación de capacidades y prestando apoyo a la recaudación de fondos para la reintroducción del guepardo en Uzbekistán, procurando los recursos necesarios para obtener presas y guepardos; y</w:t>
            </w:r>
          </w:p>
          <w:p w14:paraId="71215FEF" w14:textId="77777777" w:rsidR="008D5671" w:rsidRPr="00450D38" w:rsidRDefault="008D5671" w:rsidP="00D6638C">
            <w:pPr>
              <w:autoSpaceDN/>
              <w:ind w:left="456" w:hanging="456"/>
              <w:textAlignment w:val="auto"/>
              <w:rPr>
                <w:rFonts w:cs="Arial"/>
                <w:b/>
                <w:bCs/>
                <w:szCs w:val="20"/>
                <w:lang w:val="es-ES_tradnl"/>
              </w:rPr>
            </w:pPr>
          </w:p>
          <w:p w14:paraId="61444310" w14:textId="55A1FCC8" w:rsidR="00AE485B" w:rsidRPr="00450D38" w:rsidRDefault="008D5671" w:rsidP="000B548B">
            <w:pPr>
              <w:numPr>
                <w:ilvl w:val="0"/>
                <w:numId w:val="48"/>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informar a la Conferencia de las Partes en su 15.</w:t>
            </w:r>
            <w:r w:rsidRPr="00450D38">
              <w:rPr>
                <w:rFonts w:cs="Arial"/>
                <w:szCs w:val="20"/>
                <w:vertAlign w:val="superscript"/>
                <w:lang w:val="es-ES_tradnl"/>
              </w:rPr>
              <w:t>a</w:t>
            </w:r>
            <w:r w:rsidRPr="00450D38">
              <w:rPr>
                <w:rFonts w:cs="Arial"/>
                <w:szCs w:val="20"/>
                <w:lang w:val="es-ES_tradnl"/>
              </w:rPr>
              <w:t xml:space="preserve"> reunión acerca de los avances realizados en la ejecución de la presente Decisión.</w:t>
            </w:r>
          </w:p>
        </w:tc>
      </w:tr>
      <w:tr w:rsidR="00AE485B" w14:paraId="1D1AF860" w14:textId="12CD98C1" w:rsidTr="00AE485B">
        <w:tc>
          <w:tcPr>
            <w:tcW w:w="1214" w:type="dxa"/>
          </w:tcPr>
          <w:p w14:paraId="747479BB" w14:textId="23902664" w:rsidR="00AE485B" w:rsidRPr="00A344AB" w:rsidRDefault="00AE485B">
            <w:r>
              <w:t>14.171</w:t>
            </w:r>
          </w:p>
        </w:tc>
        <w:tc>
          <w:tcPr>
            <w:tcW w:w="2574" w:type="dxa"/>
            <w:vMerge w:val="restart"/>
          </w:tcPr>
          <w:p w14:paraId="336EF8AA" w14:textId="5881F65B" w:rsidR="00AE485B" w:rsidRPr="00E9226F" w:rsidRDefault="00E9226F" w:rsidP="00E9226F">
            <w:pPr>
              <w:pStyle w:val="Heading2"/>
              <w:rPr>
                <w:b/>
                <w:bCs/>
                <w:lang w:val="es-ES"/>
              </w:rPr>
            </w:pPr>
            <w:bookmarkStart w:id="63" w:name="_Toc503342674"/>
            <w:bookmarkStart w:id="64" w:name="_Hlk20904145"/>
            <w:bookmarkStart w:id="65" w:name="_Toc162443128"/>
            <w:r w:rsidRPr="006D06BA">
              <w:rPr>
                <w:lang w:val="es-ES"/>
              </w:rPr>
              <w:t xml:space="preserve">Conservación </w:t>
            </w:r>
            <w:r>
              <w:rPr>
                <w:lang w:val="es-ES"/>
              </w:rPr>
              <w:t>d</w:t>
            </w:r>
            <w:r w:rsidRPr="006D06BA">
              <w:rPr>
                <w:lang w:val="es-ES"/>
              </w:rPr>
              <w:t>el Asno Salvaje Africano</w:t>
            </w:r>
            <w:bookmarkEnd w:id="63"/>
            <w:r>
              <w:rPr>
                <w:lang w:val="es-ES"/>
              </w:rPr>
              <w:t xml:space="preserve"> </w:t>
            </w:r>
            <w:r w:rsidRPr="006D06BA">
              <w:rPr>
                <w:i/>
                <w:lang w:val="es-ES"/>
              </w:rPr>
              <w:t xml:space="preserve">(Equus </w:t>
            </w:r>
            <w:proofErr w:type="spellStart"/>
            <w:r>
              <w:rPr>
                <w:i/>
                <w:lang w:val="es-ES"/>
              </w:rPr>
              <w:t>a</w:t>
            </w:r>
            <w:r w:rsidRPr="006D06BA">
              <w:rPr>
                <w:i/>
                <w:lang w:val="es-ES"/>
              </w:rPr>
              <w:t>fricanus</w:t>
            </w:r>
            <w:proofErr w:type="spellEnd"/>
            <w:r w:rsidRPr="006D06BA">
              <w:rPr>
                <w:lang w:val="es-ES"/>
              </w:rPr>
              <w:t>)</w:t>
            </w:r>
            <w:bookmarkEnd w:id="64"/>
            <w:bookmarkEnd w:id="65"/>
          </w:p>
        </w:tc>
        <w:tc>
          <w:tcPr>
            <w:tcW w:w="4432" w:type="dxa"/>
          </w:tcPr>
          <w:p w14:paraId="49B3DD7C" w14:textId="3255788C" w:rsidR="00AE485B" w:rsidRPr="00D6638C" w:rsidRDefault="009D4381" w:rsidP="00D6638C">
            <w:pPr>
              <w:spacing w:line="240" w:lineRule="auto"/>
              <w:jc w:val="left"/>
              <w:rPr>
                <w:rFonts w:cs="Arial"/>
                <w:b/>
                <w:bCs/>
                <w:iCs/>
                <w:szCs w:val="20"/>
                <w:lang w:val="es-ES"/>
              </w:rPr>
            </w:pPr>
            <w:r w:rsidRPr="00D6638C">
              <w:rPr>
                <w:rFonts w:cs="Arial"/>
                <w:iCs/>
                <w:szCs w:val="20"/>
                <w:lang w:val="es-ES"/>
              </w:rPr>
              <w:t>Para Yibuti, Egipto, Somalia y Sudán</w:t>
            </w:r>
          </w:p>
        </w:tc>
        <w:tc>
          <w:tcPr>
            <w:tcW w:w="5667" w:type="dxa"/>
          </w:tcPr>
          <w:p w14:paraId="7469D2B7" w14:textId="60D364E8" w:rsidR="00AE485B" w:rsidRPr="00450D38" w:rsidRDefault="009D4381" w:rsidP="00450D38">
            <w:pPr>
              <w:spacing w:line="240" w:lineRule="auto"/>
              <w:rPr>
                <w:rFonts w:cs="Arial"/>
                <w:b/>
                <w:bCs/>
                <w:szCs w:val="20"/>
                <w:lang w:val="es-ES"/>
              </w:rPr>
            </w:pPr>
            <w:r w:rsidRPr="00450D38">
              <w:rPr>
                <w:rFonts w:cs="Arial"/>
                <w:szCs w:val="20"/>
                <w:lang w:val="es-ES"/>
              </w:rPr>
              <w:t xml:space="preserve">Se solicita a </w:t>
            </w:r>
            <w:proofErr w:type="spellStart"/>
            <w:r w:rsidRPr="00450D38">
              <w:rPr>
                <w:rFonts w:cs="Arial"/>
                <w:szCs w:val="20"/>
                <w:lang w:val="es-ES"/>
              </w:rPr>
              <w:t>Djibouti</w:t>
            </w:r>
            <w:proofErr w:type="spellEnd"/>
            <w:r w:rsidRPr="00450D38">
              <w:rPr>
                <w:rFonts w:cs="Arial"/>
                <w:szCs w:val="20"/>
                <w:lang w:val="es-ES"/>
              </w:rPr>
              <w:t xml:space="preserve">, Egipto y Somalia en calidad de Estados del área de distribución histórica, y se invita a Sudán a que realicen investigaciones con el fin de averiguar si las actuales poblaciones naturales de asno salvaje africano siguen </w:t>
            </w:r>
            <w:r w:rsidRPr="00450D38">
              <w:rPr>
                <w:rFonts w:cs="Arial"/>
                <w:szCs w:val="20"/>
                <w:lang w:val="es-ES"/>
              </w:rPr>
              <w:lastRenderedPageBreak/>
              <w:t>habitando sus territorios como se establece en la Hoja de ruta para la conservación del asno salvaje africano (</w:t>
            </w:r>
            <w:r w:rsidRPr="00450D38">
              <w:rPr>
                <w:rFonts w:cs="Arial"/>
                <w:i/>
                <w:iCs/>
                <w:szCs w:val="20"/>
                <w:lang w:val="es-ES"/>
              </w:rPr>
              <w:t xml:space="preserve">Equus </w:t>
            </w:r>
            <w:proofErr w:type="spellStart"/>
            <w:r w:rsidRPr="00450D38">
              <w:rPr>
                <w:rFonts w:cs="Arial"/>
                <w:i/>
                <w:iCs/>
                <w:szCs w:val="20"/>
                <w:lang w:val="es-ES"/>
              </w:rPr>
              <w:t>africanus</w:t>
            </w:r>
            <w:proofErr w:type="spellEnd"/>
            <w:r w:rsidRPr="00450D38">
              <w:rPr>
                <w:rFonts w:cs="Arial"/>
                <w:szCs w:val="20"/>
                <w:lang w:val="es-ES"/>
              </w:rPr>
              <w:t>) 2017 - 2027, y a que informen sobre los hallazgos a la 15ª reunión de la Conferencia de las Partes.</w:t>
            </w:r>
          </w:p>
        </w:tc>
      </w:tr>
      <w:tr w:rsidR="00AE485B" w14:paraId="1D2DDA02" w14:textId="1AC5B5F0" w:rsidTr="00AE485B">
        <w:tc>
          <w:tcPr>
            <w:tcW w:w="1214" w:type="dxa"/>
          </w:tcPr>
          <w:p w14:paraId="501D103E" w14:textId="2D72AFFE" w:rsidR="00AE485B" w:rsidRPr="00A344AB" w:rsidRDefault="00AE485B">
            <w:r>
              <w:lastRenderedPageBreak/>
              <w:t>14.172</w:t>
            </w:r>
          </w:p>
        </w:tc>
        <w:tc>
          <w:tcPr>
            <w:tcW w:w="2574" w:type="dxa"/>
            <w:vMerge/>
          </w:tcPr>
          <w:p w14:paraId="0604EEAC" w14:textId="77777777" w:rsidR="00AE485B" w:rsidRDefault="00AE485B" w:rsidP="002778B6">
            <w:pPr>
              <w:jc w:val="left"/>
              <w:rPr>
                <w:lang w:val="en-GB"/>
              </w:rPr>
            </w:pPr>
          </w:p>
        </w:tc>
        <w:tc>
          <w:tcPr>
            <w:tcW w:w="4432" w:type="dxa"/>
          </w:tcPr>
          <w:p w14:paraId="2CF01E63" w14:textId="35298A2C" w:rsidR="00AE485B" w:rsidRPr="00D6638C" w:rsidRDefault="009D4381" w:rsidP="00D6638C">
            <w:pPr>
              <w:spacing w:line="240" w:lineRule="auto"/>
              <w:jc w:val="left"/>
              <w:rPr>
                <w:rFonts w:cs="Arial"/>
                <w:b/>
                <w:bCs/>
                <w:iCs/>
                <w:szCs w:val="20"/>
                <w:lang w:val="es-ES"/>
              </w:rPr>
            </w:pPr>
            <w:r w:rsidRPr="00D6638C">
              <w:rPr>
                <w:rFonts w:cs="Arial"/>
                <w:iCs/>
                <w:szCs w:val="20"/>
                <w:lang w:val="es-ES"/>
              </w:rPr>
              <w:t>Dirigido a la Secretaría</w:t>
            </w:r>
          </w:p>
        </w:tc>
        <w:tc>
          <w:tcPr>
            <w:tcW w:w="5667" w:type="dxa"/>
          </w:tcPr>
          <w:p w14:paraId="2DE16A9E" w14:textId="6BB957DF" w:rsidR="00AE485B" w:rsidRPr="00450D38" w:rsidRDefault="009D4381" w:rsidP="00450D38">
            <w:pPr>
              <w:spacing w:line="240" w:lineRule="auto"/>
              <w:rPr>
                <w:rFonts w:cs="Arial"/>
                <w:b/>
                <w:bCs/>
                <w:szCs w:val="20"/>
                <w:lang w:val="es-ES"/>
              </w:rPr>
            </w:pPr>
            <w:r w:rsidRPr="00450D38">
              <w:rPr>
                <w:rFonts w:cs="Arial"/>
                <w:szCs w:val="20"/>
                <w:lang w:val="es-ES"/>
              </w:rPr>
              <w:t xml:space="preserve">La Secretaría debe, según la disponibilidad de recursos externos, apoyar a los Estados del área de distribución confirmados y antiguos en la implementación de la Hoja de Ruta. </w:t>
            </w:r>
          </w:p>
        </w:tc>
      </w:tr>
      <w:tr w:rsidR="00AE485B" w14:paraId="6FADCF52" w14:textId="3BC3EC3E" w:rsidTr="00AE485B">
        <w:tc>
          <w:tcPr>
            <w:tcW w:w="1214" w:type="dxa"/>
          </w:tcPr>
          <w:p w14:paraId="2EB74894" w14:textId="29E9DD6D" w:rsidR="00AE485B" w:rsidRPr="00A344AB" w:rsidRDefault="00AE485B">
            <w:r>
              <w:t>14.173</w:t>
            </w:r>
          </w:p>
        </w:tc>
        <w:tc>
          <w:tcPr>
            <w:tcW w:w="2574" w:type="dxa"/>
            <w:vMerge w:val="restart"/>
          </w:tcPr>
          <w:p w14:paraId="4868171A" w14:textId="5AFDF3FF" w:rsidR="00AE485B" w:rsidRPr="00E9226F" w:rsidRDefault="00E9226F" w:rsidP="00E9226F">
            <w:pPr>
              <w:pStyle w:val="Heading2"/>
              <w:rPr>
                <w:b/>
                <w:lang w:val="es-ES" w:eastAsia="en-GB"/>
              </w:rPr>
            </w:pPr>
            <w:bookmarkStart w:id="66" w:name="_Toc162443129"/>
            <w:r w:rsidRPr="007242B6">
              <w:rPr>
                <w:lang w:val="es-ES" w:eastAsia="en-GB"/>
              </w:rPr>
              <w:t xml:space="preserve">Iniciativa CMS </w:t>
            </w:r>
            <w:r>
              <w:rPr>
                <w:lang w:val="es-ES" w:eastAsia="en-GB"/>
              </w:rPr>
              <w:t>p</w:t>
            </w:r>
            <w:r w:rsidRPr="007242B6">
              <w:rPr>
                <w:lang w:val="es-ES" w:eastAsia="en-GB"/>
              </w:rPr>
              <w:t>ara Jaguar</w:t>
            </w:r>
            <w:bookmarkEnd w:id="66"/>
          </w:p>
        </w:tc>
        <w:tc>
          <w:tcPr>
            <w:tcW w:w="4432" w:type="dxa"/>
          </w:tcPr>
          <w:p w14:paraId="7D80986E" w14:textId="2B7727F8" w:rsidR="00AE485B" w:rsidRPr="00D6638C" w:rsidRDefault="009D4381" w:rsidP="00D6638C">
            <w:pPr>
              <w:widowControl w:val="0"/>
              <w:suppressAutoHyphens/>
              <w:autoSpaceDE w:val="0"/>
              <w:adjustRightInd w:val="0"/>
              <w:spacing w:line="240" w:lineRule="auto"/>
              <w:jc w:val="left"/>
              <w:textAlignment w:val="auto"/>
              <w:rPr>
                <w:rFonts w:eastAsia="Arial" w:cs="Arial"/>
                <w:b/>
                <w:bCs/>
                <w:iCs/>
                <w:kern w:val="0"/>
                <w:szCs w:val="20"/>
                <w:lang w:val="es-ES" w:eastAsia="en-GB"/>
                <w14:ligatures w14:val="none"/>
              </w:rPr>
            </w:pPr>
            <w:r w:rsidRPr="00D6638C">
              <w:rPr>
                <w:rFonts w:eastAsia="Arial" w:cs="Arial"/>
                <w:iCs/>
                <w:szCs w:val="20"/>
                <w:lang w:val="es-ES" w:eastAsia="en-GB"/>
              </w:rPr>
              <w:t>Dirigido a los estados del área de distribución del Jaguar</w:t>
            </w:r>
          </w:p>
        </w:tc>
        <w:tc>
          <w:tcPr>
            <w:tcW w:w="5667" w:type="dxa"/>
          </w:tcPr>
          <w:p w14:paraId="09BBA2C8" w14:textId="77777777" w:rsidR="009D4381" w:rsidRPr="00450D38" w:rsidRDefault="009D4381" w:rsidP="00D6638C">
            <w:pPr>
              <w:adjustRightInd w:val="0"/>
              <w:ind w:left="456" w:hanging="456"/>
              <w:textAlignment w:val="auto"/>
              <w:rPr>
                <w:rFonts w:eastAsia="Arial" w:cs="Arial"/>
                <w:b/>
                <w:bCs/>
                <w:szCs w:val="20"/>
                <w:lang w:val="es-ES" w:eastAsia="en-GB"/>
              </w:rPr>
            </w:pPr>
            <w:r w:rsidRPr="00450D38">
              <w:rPr>
                <w:rFonts w:eastAsia="Arial" w:cs="Arial"/>
                <w:szCs w:val="20"/>
                <w:lang w:val="es-ES" w:eastAsia="en-GB"/>
              </w:rPr>
              <w:t>Se solicita a las Partes y se invita a las no Partes a:</w:t>
            </w:r>
          </w:p>
          <w:p w14:paraId="7E609989" w14:textId="77777777" w:rsidR="009D4381" w:rsidRPr="00450D38" w:rsidRDefault="009D4381" w:rsidP="00D6638C">
            <w:pPr>
              <w:adjustRightInd w:val="0"/>
              <w:ind w:left="456" w:hanging="456"/>
              <w:textAlignment w:val="auto"/>
              <w:rPr>
                <w:rFonts w:eastAsia="Arial" w:cs="Arial"/>
                <w:b/>
                <w:bCs/>
                <w:szCs w:val="20"/>
                <w:lang w:val="es-ES" w:eastAsia="en-GB"/>
              </w:rPr>
            </w:pPr>
          </w:p>
          <w:p w14:paraId="5AEF1687" w14:textId="77777777" w:rsidR="009D4381" w:rsidRPr="00450D38" w:rsidRDefault="009D4381" w:rsidP="000B548B">
            <w:pPr>
              <w:numPr>
                <w:ilvl w:val="0"/>
                <w:numId w:val="126"/>
              </w:numPr>
              <w:tabs>
                <w:tab w:val="left" w:pos="1350"/>
              </w:tabs>
              <w:suppressAutoHyphens/>
              <w:autoSpaceDN/>
              <w:adjustRightInd w:val="0"/>
              <w:spacing w:line="240" w:lineRule="auto"/>
              <w:ind w:left="456" w:hanging="456"/>
              <w:contextualSpacing/>
              <w:textAlignment w:val="auto"/>
              <w:rPr>
                <w:rFonts w:eastAsia="Arial" w:cs="Arial"/>
                <w:b/>
                <w:bCs/>
                <w:szCs w:val="20"/>
                <w:lang w:val="es-ES" w:eastAsia="en-GB"/>
              </w:rPr>
            </w:pPr>
            <w:r w:rsidRPr="00450D38">
              <w:rPr>
                <w:rFonts w:eastAsia="Arial" w:cs="Arial"/>
                <w:szCs w:val="20"/>
                <w:lang w:val="es-ES" w:eastAsia="en-GB"/>
              </w:rPr>
              <w:t>colaborar con las Secretarías de la CMS y CITES en la preparación de un Programa de Trabajo Conjunto CITES-CMS;</w:t>
            </w:r>
          </w:p>
          <w:p w14:paraId="21401954" w14:textId="77777777" w:rsidR="009D4381" w:rsidRPr="00450D38" w:rsidRDefault="009D4381" w:rsidP="00D6638C">
            <w:pPr>
              <w:tabs>
                <w:tab w:val="left" w:pos="1350"/>
              </w:tabs>
              <w:adjustRightInd w:val="0"/>
              <w:ind w:left="456" w:hanging="456"/>
              <w:contextualSpacing/>
              <w:textAlignment w:val="auto"/>
              <w:rPr>
                <w:rFonts w:eastAsia="Arial" w:cs="Arial"/>
                <w:b/>
                <w:bCs/>
                <w:szCs w:val="20"/>
                <w:lang w:val="es-ES" w:eastAsia="en-GB"/>
              </w:rPr>
            </w:pPr>
          </w:p>
          <w:p w14:paraId="33186EA7" w14:textId="77777777" w:rsidR="009D4381" w:rsidRPr="00450D38" w:rsidRDefault="009D4381" w:rsidP="000B548B">
            <w:pPr>
              <w:numPr>
                <w:ilvl w:val="0"/>
                <w:numId w:val="126"/>
              </w:numPr>
              <w:tabs>
                <w:tab w:val="left" w:pos="1350"/>
              </w:tabs>
              <w:suppressAutoHyphens/>
              <w:autoSpaceDN/>
              <w:adjustRightInd w:val="0"/>
              <w:spacing w:line="240" w:lineRule="auto"/>
              <w:ind w:left="456" w:hanging="456"/>
              <w:contextualSpacing/>
              <w:textAlignment w:val="auto"/>
              <w:rPr>
                <w:rFonts w:eastAsia="Arial" w:cs="Arial"/>
                <w:b/>
                <w:bCs/>
                <w:szCs w:val="20"/>
                <w:lang w:val="es-ES" w:eastAsia="en-GB"/>
              </w:rPr>
            </w:pPr>
            <w:r w:rsidRPr="00450D38">
              <w:rPr>
                <w:rFonts w:eastAsia="Arial" w:cs="Arial"/>
                <w:szCs w:val="20"/>
                <w:lang w:val="es-ES" w:eastAsia="en-GB"/>
              </w:rPr>
              <w:t>participar en una reunión de Estados del área de distribución para discutir y acordar el Programa de Trabajo Conjunto CITES-CMS; y</w:t>
            </w:r>
          </w:p>
          <w:p w14:paraId="4B59CCEA" w14:textId="77777777" w:rsidR="009D4381" w:rsidRPr="00450D38" w:rsidRDefault="009D4381" w:rsidP="00D6638C">
            <w:pPr>
              <w:tabs>
                <w:tab w:val="left" w:pos="1350"/>
              </w:tabs>
              <w:adjustRightInd w:val="0"/>
              <w:ind w:left="456" w:hanging="456"/>
              <w:textAlignment w:val="auto"/>
              <w:rPr>
                <w:rFonts w:eastAsia="Arial" w:cs="Arial"/>
                <w:b/>
                <w:bCs/>
                <w:szCs w:val="20"/>
                <w:lang w:val="es-ES" w:eastAsia="en-GB"/>
              </w:rPr>
            </w:pPr>
          </w:p>
          <w:p w14:paraId="664ACCE1" w14:textId="79C66363" w:rsidR="00AE485B" w:rsidRPr="00450D38" w:rsidRDefault="009D4381" w:rsidP="000B548B">
            <w:pPr>
              <w:numPr>
                <w:ilvl w:val="0"/>
                <w:numId w:val="126"/>
              </w:numPr>
              <w:tabs>
                <w:tab w:val="left" w:pos="1350"/>
              </w:tabs>
              <w:suppressAutoHyphens/>
              <w:autoSpaceDN/>
              <w:adjustRightInd w:val="0"/>
              <w:spacing w:line="240" w:lineRule="auto"/>
              <w:ind w:left="456" w:hanging="456"/>
              <w:contextualSpacing/>
              <w:textAlignment w:val="auto"/>
              <w:rPr>
                <w:rFonts w:eastAsia="Arial" w:cs="Arial"/>
                <w:b/>
                <w:bCs/>
                <w:szCs w:val="20"/>
                <w:lang w:val="es-ES" w:eastAsia="en-GB"/>
              </w:rPr>
            </w:pPr>
            <w:r w:rsidRPr="00450D38">
              <w:rPr>
                <w:rFonts w:eastAsia="Arial" w:cs="Arial"/>
                <w:szCs w:val="20"/>
                <w:lang w:val="es-ES" w:eastAsia="en-GB"/>
              </w:rPr>
              <w:t>informar al Comité Permanente en su 56ª reunión sobre el progreso hacia la implementación de esta Decisión.</w:t>
            </w:r>
          </w:p>
        </w:tc>
      </w:tr>
      <w:tr w:rsidR="00AE485B" w14:paraId="4D34A22C" w14:textId="5EA2C315" w:rsidTr="00AE485B">
        <w:tc>
          <w:tcPr>
            <w:tcW w:w="1214" w:type="dxa"/>
          </w:tcPr>
          <w:p w14:paraId="053FFEC8" w14:textId="3753CCE1" w:rsidR="00AE485B" w:rsidRPr="00A344AB" w:rsidRDefault="00AE485B">
            <w:r>
              <w:t>14.174</w:t>
            </w:r>
          </w:p>
        </w:tc>
        <w:tc>
          <w:tcPr>
            <w:tcW w:w="2574" w:type="dxa"/>
            <w:vMerge/>
          </w:tcPr>
          <w:p w14:paraId="031DFFC6" w14:textId="77777777" w:rsidR="00AE485B" w:rsidRDefault="00AE485B" w:rsidP="002778B6">
            <w:pPr>
              <w:jc w:val="left"/>
              <w:rPr>
                <w:lang w:val="en-GB"/>
              </w:rPr>
            </w:pPr>
          </w:p>
        </w:tc>
        <w:tc>
          <w:tcPr>
            <w:tcW w:w="4432" w:type="dxa"/>
          </w:tcPr>
          <w:p w14:paraId="393ACB97" w14:textId="13F3FD7A" w:rsidR="00AE485B" w:rsidRPr="00D6638C" w:rsidRDefault="009D4381" w:rsidP="00D6638C">
            <w:pPr>
              <w:tabs>
                <w:tab w:val="left" w:pos="1350"/>
              </w:tabs>
              <w:autoSpaceDN/>
              <w:adjustRightInd w:val="0"/>
              <w:contextualSpacing/>
              <w:jc w:val="left"/>
              <w:textAlignment w:val="auto"/>
              <w:rPr>
                <w:rFonts w:eastAsia="Arial" w:cs="Arial"/>
                <w:b/>
                <w:bCs/>
                <w:iCs/>
                <w:szCs w:val="20"/>
                <w:lang w:val="es-ES" w:eastAsia="en-GB"/>
              </w:rPr>
            </w:pPr>
            <w:r w:rsidRPr="00D6638C">
              <w:rPr>
                <w:rFonts w:eastAsia="Arial" w:cs="Arial"/>
                <w:iCs/>
                <w:szCs w:val="20"/>
                <w:lang w:val="es-ES" w:eastAsia="en-GB"/>
              </w:rPr>
              <w:t>Dirigido a las Partes</w:t>
            </w:r>
          </w:p>
        </w:tc>
        <w:tc>
          <w:tcPr>
            <w:tcW w:w="5667" w:type="dxa"/>
          </w:tcPr>
          <w:p w14:paraId="2522D353" w14:textId="07AEF249" w:rsidR="00AE485B" w:rsidRPr="00450D38" w:rsidRDefault="009D4381" w:rsidP="00450D38">
            <w:pPr>
              <w:rPr>
                <w:rFonts w:eastAsia="Arial" w:cs="Arial"/>
                <w:b/>
                <w:bCs/>
                <w:kern w:val="0"/>
                <w:szCs w:val="20"/>
                <w:lang w:val="es-ES" w:eastAsia="en-GB"/>
                <w14:ligatures w14:val="none"/>
              </w:rPr>
            </w:pPr>
            <w:r w:rsidRPr="00450D38">
              <w:rPr>
                <w:rFonts w:eastAsia="Arial" w:cs="Arial"/>
                <w:szCs w:val="20"/>
                <w:lang w:val="es-ES" w:eastAsia="en-GB"/>
              </w:rPr>
              <w:t>Se solicita a las Partes que son Estados del área de distribución del Jaguar que inviten a los Estados del área de distribución que no son Partes a considerar su adhesión a la Iniciativa, utilizando el Programa de Trabajo Conjunto CITES-CMS como documento de armonización.</w:t>
            </w:r>
          </w:p>
        </w:tc>
      </w:tr>
      <w:tr w:rsidR="00AE485B" w14:paraId="11E7B2F7" w14:textId="4411D0B3" w:rsidTr="00AE485B">
        <w:tc>
          <w:tcPr>
            <w:tcW w:w="1214" w:type="dxa"/>
          </w:tcPr>
          <w:p w14:paraId="2378B677" w14:textId="629DDDCC" w:rsidR="00AE485B" w:rsidRPr="00A344AB" w:rsidRDefault="00AE485B">
            <w:r>
              <w:t>14.175</w:t>
            </w:r>
          </w:p>
        </w:tc>
        <w:tc>
          <w:tcPr>
            <w:tcW w:w="2574" w:type="dxa"/>
            <w:vMerge/>
          </w:tcPr>
          <w:p w14:paraId="68FCB7A3" w14:textId="77777777" w:rsidR="00AE485B" w:rsidRDefault="00AE485B" w:rsidP="002778B6">
            <w:pPr>
              <w:jc w:val="left"/>
              <w:rPr>
                <w:lang w:val="en-GB"/>
              </w:rPr>
            </w:pPr>
          </w:p>
        </w:tc>
        <w:tc>
          <w:tcPr>
            <w:tcW w:w="4432" w:type="dxa"/>
          </w:tcPr>
          <w:p w14:paraId="08B341E1" w14:textId="61DF0CE1" w:rsidR="00AE485B" w:rsidRPr="00D6638C" w:rsidRDefault="009D4381" w:rsidP="00D6638C">
            <w:pPr>
              <w:adjustRightInd w:val="0"/>
              <w:jc w:val="left"/>
              <w:textAlignment w:val="auto"/>
              <w:rPr>
                <w:rFonts w:eastAsia="Arial" w:cs="Arial"/>
                <w:b/>
                <w:bCs/>
                <w:iCs/>
                <w:szCs w:val="20"/>
                <w:lang w:val="es-ES" w:eastAsia="en-GB"/>
              </w:rPr>
            </w:pPr>
            <w:r w:rsidRPr="00D6638C">
              <w:rPr>
                <w:rFonts w:eastAsia="Arial" w:cs="Arial"/>
                <w:iCs/>
                <w:szCs w:val="20"/>
                <w:lang w:val="es-ES" w:eastAsia="en-GB"/>
              </w:rPr>
              <w:t>Dirigido a las Partes y Organizaciones Intergubernamentales y Organizaciones no gubernamentales</w:t>
            </w:r>
          </w:p>
        </w:tc>
        <w:tc>
          <w:tcPr>
            <w:tcW w:w="5667" w:type="dxa"/>
          </w:tcPr>
          <w:p w14:paraId="3E13CFB3" w14:textId="77777777" w:rsidR="009D4381" w:rsidRPr="00450D38" w:rsidRDefault="009D4381" w:rsidP="00450D38">
            <w:pPr>
              <w:adjustRightInd w:val="0"/>
              <w:textAlignment w:val="auto"/>
              <w:rPr>
                <w:rFonts w:eastAsia="Arial" w:cs="Arial"/>
                <w:b/>
                <w:bCs/>
                <w:szCs w:val="20"/>
                <w:lang w:val="es-ES" w:eastAsia="en-GB"/>
              </w:rPr>
            </w:pPr>
            <w:r w:rsidRPr="00450D38">
              <w:rPr>
                <w:rFonts w:eastAsia="Arial" w:cs="Arial"/>
                <w:szCs w:val="20"/>
                <w:lang w:val="es-ES" w:eastAsia="en-GB"/>
              </w:rPr>
              <w:t>Se alienta a las Partes, Organizaciones Intergubernamentales y organizaciones no gubernamentales a:</w:t>
            </w:r>
          </w:p>
          <w:p w14:paraId="1913DA8D" w14:textId="77777777" w:rsidR="009D4381" w:rsidRPr="00450D38" w:rsidRDefault="009D4381" w:rsidP="00D6638C">
            <w:pPr>
              <w:adjustRightInd w:val="0"/>
              <w:ind w:left="456" w:hanging="456"/>
              <w:textAlignment w:val="auto"/>
              <w:rPr>
                <w:rFonts w:eastAsia="Arial" w:cs="Arial"/>
                <w:b/>
                <w:bCs/>
                <w:szCs w:val="20"/>
                <w:lang w:val="es-ES" w:eastAsia="en-GB"/>
              </w:rPr>
            </w:pPr>
          </w:p>
          <w:p w14:paraId="29B40281" w14:textId="77777777" w:rsidR="009D4381" w:rsidRPr="00450D38" w:rsidRDefault="009D4381" w:rsidP="000B548B">
            <w:pPr>
              <w:numPr>
                <w:ilvl w:val="0"/>
                <w:numId w:val="49"/>
              </w:numPr>
              <w:pBdr>
                <w:top w:val="nil"/>
                <w:left w:val="nil"/>
                <w:bottom w:val="nil"/>
                <w:right w:val="nil"/>
                <w:between w:val="nil"/>
              </w:pBdr>
              <w:suppressAutoHyphens/>
              <w:autoSpaceDN/>
              <w:adjustRightInd w:val="0"/>
              <w:spacing w:line="240" w:lineRule="auto"/>
              <w:ind w:left="456" w:hanging="456"/>
              <w:textAlignment w:val="auto"/>
              <w:rPr>
                <w:rFonts w:eastAsia="Arial" w:cs="Arial"/>
                <w:b/>
                <w:bCs/>
                <w:szCs w:val="20"/>
                <w:lang w:val="es-ES" w:eastAsia="en-GB"/>
              </w:rPr>
            </w:pPr>
            <w:r w:rsidRPr="00450D38">
              <w:rPr>
                <w:rFonts w:eastAsia="Arial" w:cs="Arial"/>
                <w:szCs w:val="20"/>
                <w:lang w:val="es-ES" w:eastAsia="en-GB"/>
              </w:rPr>
              <w:t>prestar apoyo financiero y técnico para apoyar la preparación del Programa de Trabajo Conjunto CITES-CMS, y la organización de una reunión de Estados del área de distribución; y</w:t>
            </w:r>
          </w:p>
          <w:p w14:paraId="79D0D9F0" w14:textId="77777777" w:rsidR="009D4381" w:rsidRPr="00450D38" w:rsidRDefault="009D4381" w:rsidP="00D6638C">
            <w:pPr>
              <w:pBdr>
                <w:top w:val="nil"/>
                <w:left w:val="nil"/>
                <w:bottom w:val="nil"/>
                <w:right w:val="nil"/>
                <w:between w:val="nil"/>
              </w:pBdr>
              <w:autoSpaceDN/>
              <w:adjustRightInd w:val="0"/>
              <w:ind w:left="456" w:hanging="456"/>
              <w:textAlignment w:val="auto"/>
              <w:rPr>
                <w:rFonts w:eastAsia="Arial" w:cs="Arial"/>
                <w:b/>
                <w:bCs/>
                <w:szCs w:val="20"/>
                <w:lang w:val="es-ES" w:eastAsia="en-GB"/>
              </w:rPr>
            </w:pPr>
          </w:p>
          <w:p w14:paraId="7A8029AE" w14:textId="1A21C0C3" w:rsidR="00AE485B" w:rsidRPr="00450D38" w:rsidRDefault="009D4381" w:rsidP="000B548B">
            <w:pPr>
              <w:numPr>
                <w:ilvl w:val="0"/>
                <w:numId w:val="49"/>
              </w:numPr>
              <w:pBdr>
                <w:top w:val="nil"/>
                <w:left w:val="nil"/>
                <w:bottom w:val="nil"/>
                <w:right w:val="nil"/>
                <w:between w:val="nil"/>
              </w:pBdr>
              <w:suppressAutoHyphens/>
              <w:autoSpaceDN/>
              <w:adjustRightInd w:val="0"/>
              <w:spacing w:line="240" w:lineRule="auto"/>
              <w:ind w:left="456" w:hanging="456"/>
              <w:textAlignment w:val="auto"/>
              <w:rPr>
                <w:rFonts w:eastAsia="Arial" w:cs="Arial"/>
                <w:b/>
                <w:bCs/>
                <w:szCs w:val="20"/>
                <w:lang w:val="es-ES" w:eastAsia="en-GB"/>
              </w:rPr>
            </w:pPr>
            <w:r w:rsidRPr="00450D38">
              <w:rPr>
                <w:rFonts w:eastAsia="Arial" w:cs="Arial"/>
                <w:szCs w:val="20"/>
                <w:lang w:val="es-ES" w:eastAsia="en-GB"/>
              </w:rPr>
              <w:t>Coordinar y alinear los esfuerzos de esta Iniciativa con aquellos relacionados con los Jaguares dentro de marcos como la Hoja de Ruta del Jaguar 2030, los planes de acción nacionales para el jaguar y otros, convenciones como CITES y CBD, y otros.</w:t>
            </w:r>
          </w:p>
        </w:tc>
      </w:tr>
      <w:tr w:rsidR="00AE485B" w14:paraId="101ABC16" w14:textId="21CC036E" w:rsidTr="00AE485B">
        <w:tc>
          <w:tcPr>
            <w:tcW w:w="1214" w:type="dxa"/>
          </w:tcPr>
          <w:p w14:paraId="11BC4CC9" w14:textId="00F80724" w:rsidR="00AE485B" w:rsidRPr="00A344AB" w:rsidRDefault="00AE485B">
            <w:r>
              <w:lastRenderedPageBreak/>
              <w:t>14.176</w:t>
            </w:r>
          </w:p>
        </w:tc>
        <w:tc>
          <w:tcPr>
            <w:tcW w:w="2574" w:type="dxa"/>
            <w:vMerge/>
          </w:tcPr>
          <w:p w14:paraId="7FDA8040" w14:textId="77777777" w:rsidR="00AE485B" w:rsidRDefault="00AE485B" w:rsidP="002778B6">
            <w:pPr>
              <w:jc w:val="left"/>
              <w:rPr>
                <w:lang w:val="en-GB"/>
              </w:rPr>
            </w:pPr>
          </w:p>
        </w:tc>
        <w:tc>
          <w:tcPr>
            <w:tcW w:w="4432" w:type="dxa"/>
          </w:tcPr>
          <w:p w14:paraId="0C5AB774" w14:textId="6DE95A0A" w:rsidR="00AE485B" w:rsidRPr="00D6638C" w:rsidRDefault="009D4381" w:rsidP="00D6638C">
            <w:pPr>
              <w:adjustRightInd w:val="0"/>
              <w:jc w:val="left"/>
              <w:textAlignment w:val="auto"/>
              <w:rPr>
                <w:rFonts w:eastAsia="Arial" w:cs="Arial"/>
                <w:b/>
                <w:bCs/>
                <w:iCs/>
                <w:szCs w:val="20"/>
                <w:lang w:val="es-ES" w:eastAsia="en-GB"/>
              </w:rPr>
            </w:pPr>
            <w:r w:rsidRPr="00D6638C">
              <w:rPr>
                <w:rFonts w:eastAsia="Arial" w:cs="Arial"/>
                <w:iCs/>
                <w:szCs w:val="20"/>
                <w:lang w:val="es-ES" w:eastAsia="en-GB"/>
              </w:rPr>
              <w:t>Dirigido al Comité Permanente</w:t>
            </w:r>
          </w:p>
        </w:tc>
        <w:tc>
          <w:tcPr>
            <w:tcW w:w="5667" w:type="dxa"/>
          </w:tcPr>
          <w:p w14:paraId="205DC898" w14:textId="77777777" w:rsidR="009D4381" w:rsidRPr="00450D38" w:rsidRDefault="009D4381" w:rsidP="00D6638C">
            <w:pPr>
              <w:adjustRightInd w:val="0"/>
              <w:ind w:left="456" w:hanging="456"/>
              <w:textAlignment w:val="auto"/>
              <w:rPr>
                <w:rFonts w:eastAsia="Arial" w:cs="Arial"/>
                <w:b/>
                <w:bCs/>
                <w:szCs w:val="20"/>
                <w:lang w:val="es-ES" w:eastAsia="en-GB"/>
              </w:rPr>
            </w:pPr>
            <w:r w:rsidRPr="00450D38">
              <w:rPr>
                <w:rFonts w:eastAsia="Arial" w:cs="Arial"/>
                <w:szCs w:val="20"/>
                <w:lang w:val="es-ES" w:eastAsia="en-GB"/>
              </w:rPr>
              <w:t>El Comité Permanente deberá:</w:t>
            </w:r>
          </w:p>
          <w:p w14:paraId="48E522D8" w14:textId="77777777" w:rsidR="009D4381" w:rsidRPr="00450D38" w:rsidRDefault="009D4381" w:rsidP="00D6638C">
            <w:pPr>
              <w:adjustRightInd w:val="0"/>
              <w:ind w:left="456" w:hanging="456"/>
              <w:textAlignment w:val="auto"/>
              <w:rPr>
                <w:rFonts w:eastAsia="Arial" w:cs="Arial"/>
                <w:b/>
                <w:bCs/>
                <w:szCs w:val="20"/>
                <w:lang w:val="es-ES" w:eastAsia="en-GB"/>
              </w:rPr>
            </w:pPr>
          </w:p>
          <w:p w14:paraId="19769814" w14:textId="77777777" w:rsidR="009D4381" w:rsidRPr="00450D38" w:rsidRDefault="009D4381" w:rsidP="000B548B">
            <w:pPr>
              <w:numPr>
                <w:ilvl w:val="0"/>
                <w:numId w:val="127"/>
              </w:numPr>
              <w:suppressAutoHyphens/>
              <w:autoSpaceDN/>
              <w:adjustRightInd w:val="0"/>
              <w:spacing w:line="240" w:lineRule="auto"/>
              <w:ind w:left="456" w:hanging="456"/>
              <w:contextualSpacing/>
              <w:textAlignment w:val="auto"/>
              <w:rPr>
                <w:rFonts w:eastAsia="Arial" w:cs="Arial"/>
                <w:b/>
                <w:bCs/>
                <w:szCs w:val="20"/>
                <w:lang w:val="es-ES" w:eastAsia="en-GB"/>
              </w:rPr>
            </w:pPr>
            <w:r w:rsidRPr="00450D38">
              <w:rPr>
                <w:rFonts w:eastAsia="Arial" w:cs="Arial"/>
                <w:szCs w:val="20"/>
                <w:lang w:val="es-ES" w:eastAsia="en-GB"/>
              </w:rPr>
              <w:t>revisar y aprobar el Programa de Trabajo Conjunto CITES-CMS presentado por la Secretaría; y</w:t>
            </w:r>
          </w:p>
          <w:p w14:paraId="75B50869" w14:textId="77777777" w:rsidR="009D4381" w:rsidRPr="00450D38" w:rsidRDefault="009D4381" w:rsidP="00D6638C">
            <w:pPr>
              <w:adjustRightInd w:val="0"/>
              <w:ind w:left="456" w:hanging="456"/>
              <w:textAlignment w:val="auto"/>
              <w:rPr>
                <w:rFonts w:eastAsia="Arial" w:cs="Arial"/>
                <w:b/>
                <w:bCs/>
                <w:szCs w:val="20"/>
                <w:lang w:val="es-ES" w:eastAsia="en-GB"/>
              </w:rPr>
            </w:pPr>
          </w:p>
          <w:p w14:paraId="2AAC5952" w14:textId="35A23AC3" w:rsidR="00AE485B" w:rsidRPr="00450D38" w:rsidRDefault="009D4381" w:rsidP="000B548B">
            <w:pPr>
              <w:numPr>
                <w:ilvl w:val="0"/>
                <w:numId w:val="127"/>
              </w:numPr>
              <w:suppressAutoHyphens/>
              <w:autoSpaceDN/>
              <w:adjustRightInd w:val="0"/>
              <w:spacing w:line="240" w:lineRule="auto"/>
              <w:ind w:left="456" w:hanging="456"/>
              <w:contextualSpacing/>
              <w:textAlignment w:val="auto"/>
              <w:rPr>
                <w:rFonts w:eastAsia="Arial" w:cs="Arial"/>
                <w:b/>
                <w:bCs/>
                <w:szCs w:val="20"/>
                <w:lang w:val="es-ES" w:eastAsia="en-GB"/>
              </w:rPr>
            </w:pPr>
            <w:r w:rsidRPr="00450D38">
              <w:rPr>
                <w:rFonts w:eastAsia="Arial" w:cs="Arial"/>
                <w:szCs w:val="20"/>
                <w:lang w:val="es-ES" w:eastAsia="en-GB"/>
              </w:rPr>
              <w:t>informar a la Conferencia de las Partes en su 15ª reunión sobre el progreso hacia la implementación de esta Decisión.</w:t>
            </w:r>
          </w:p>
        </w:tc>
      </w:tr>
      <w:tr w:rsidR="00AE485B" w14:paraId="406F42C3" w14:textId="30EB67C5" w:rsidTr="00AE485B">
        <w:tc>
          <w:tcPr>
            <w:tcW w:w="1214" w:type="dxa"/>
          </w:tcPr>
          <w:p w14:paraId="682DA248" w14:textId="7F9C2B01" w:rsidR="00AE485B" w:rsidRPr="00A344AB" w:rsidRDefault="00AE485B">
            <w:r>
              <w:t>14.177</w:t>
            </w:r>
          </w:p>
        </w:tc>
        <w:tc>
          <w:tcPr>
            <w:tcW w:w="2574" w:type="dxa"/>
            <w:vMerge/>
          </w:tcPr>
          <w:p w14:paraId="39B79320" w14:textId="77777777" w:rsidR="00AE485B" w:rsidRDefault="00AE485B" w:rsidP="002778B6">
            <w:pPr>
              <w:jc w:val="left"/>
              <w:rPr>
                <w:lang w:val="en-GB"/>
              </w:rPr>
            </w:pPr>
          </w:p>
        </w:tc>
        <w:tc>
          <w:tcPr>
            <w:tcW w:w="4432" w:type="dxa"/>
          </w:tcPr>
          <w:p w14:paraId="22E65F2A" w14:textId="50BF65F0" w:rsidR="00AE485B" w:rsidRPr="00D6638C" w:rsidRDefault="009D4381" w:rsidP="00D6638C">
            <w:pPr>
              <w:adjustRightInd w:val="0"/>
              <w:jc w:val="left"/>
              <w:textAlignment w:val="auto"/>
              <w:rPr>
                <w:rFonts w:eastAsia="Arial" w:cs="Arial"/>
                <w:b/>
                <w:bCs/>
                <w:iCs/>
                <w:szCs w:val="20"/>
                <w:lang w:val="es-ES" w:eastAsia="en-GB"/>
              </w:rPr>
            </w:pPr>
            <w:r w:rsidRPr="00D6638C">
              <w:rPr>
                <w:rFonts w:eastAsia="Arial" w:cs="Arial"/>
                <w:iCs/>
                <w:szCs w:val="20"/>
                <w:lang w:val="es-ES" w:eastAsia="en-GB"/>
              </w:rPr>
              <w:t xml:space="preserve">Dirigido al Consejo Científico </w:t>
            </w:r>
          </w:p>
        </w:tc>
        <w:tc>
          <w:tcPr>
            <w:tcW w:w="5667" w:type="dxa"/>
          </w:tcPr>
          <w:p w14:paraId="08F7786F" w14:textId="77777777" w:rsidR="009D4381" w:rsidRPr="00450D38" w:rsidRDefault="009D4381" w:rsidP="00D6638C">
            <w:pPr>
              <w:adjustRightInd w:val="0"/>
              <w:ind w:left="456" w:hanging="456"/>
              <w:textAlignment w:val="auto"/>
              <w:rPr>
                <w:rFonts w:eastAsia="Arial" w:cs="Arial"/>
                <w:b/>
                <w:bCs/>
                <w:szCs w:val="20"/>
                <w:lang w:val="es-ES" w:eastAsia="en-GB"/>
              </w:rPr>
            </w:pPr>
            <w:r w:rsidRPr="00450D38">
              <w:rPr>
                <w:rFonts w:eastAsia="Arial" w:cs="Arial"/>
                <w:szCs w:val="20"/>
                <w:lang w:val="es-ES" w:eastAsia="en-GB"/>
              </w:rPr>
              <w:t>Se solicita al Consejo Científico:</w:t>
            </w:r>
          </w:p>
          <w:p w14:paraId="18D3DEF8" w14:textId="77777777" w:rsidR="009D4381" w:rsidRPr="00450D38" w:rsidRDefault="009D4381" w:rsidP="00D6638C">
            <w:pPr>
              <w:adjustRightInd w:val="0"/>
              <w:ind w:left="456" w:hanging="456"/>
              <w:textAlignment w:val="auto"/>
              <w:rPr>
                <w:rFonts w:eastAsia="Arial" w:cs="Arial"/>
                <w:b/>
                <w:bCs/>
                <w:szCs w:val="20"/>
                <w:lang w:val="es-ES" w:eastAsia="en-GB"/>
              </w:rPr>
            </w:pPr>
          </w:p>
          <w:p w14:paraId="131D7CC1" w14:textId="77777777" w:rsidR="009D4381" w:rsidRPr="00450D38" w:rsidRDefault="009D4381" w:rsidP="000B548B">
            <w:pPr>
              <w:numPr>
                <w:ilvl w:val="0"/>
                <w:numId w:val="50"/>
              </w:numPr>
              <w:suppressAutoHyphens/>
              <w:autoSpaceDN/>
              <w:adjustRightInd w:val="0"/>
              <w:spacing w:after="80" w:line="240" w:lineRule="auto"/>
              <w:ind w:left="456" w:hanging="456"/>
              <w:textAlignment w:val="auto"/>
              <w:rPr>
                <w:rFonts w:eastAsia="Arial" w:cs="Arial"/>
                <w:b/>
                <w:bCs/>
                <w:szCs w:val="20"/>
                <w:lang w:val="es-ES" w:eastAsia="en-GB"/>
              </w:rPr>
            </w:pPr>
            <w:r w:rsidRPr="00450D38">
              <w:rPr>
                <w:rFonts w:eastAsia="Arial" w:cs="Arial"/>
                <w:szCs w:val="20"/>
                <w:lang w:val="es-ES" w:eastAsia="en-GB"/>
              </w:rPr>
              <w:t>revisar y asesorar sobre el Programa de Trabajo Conjunto CITES-CMS propuesto para el Jaguar;</w:t>
            </w:r>
          </w:p>
          <w:p w14:paraId="6D47B57A" w14:textId="77777777" w:rsidR="009D4381" w:rsidRPr="00450D38" w:rsidRDefault="009D4381" w:rsidP="000B548B">
            <w:pPr>
              <w:numPr>
                <w:ilvl w:val="0"/>
                <w:numId w:val="50"/>
              </w:numPr>
              <w:suppressAutoHyphens/>
              <w:autoSpaceDN/>
              <w:adjustRightInd w:val="0"/>
              <w:spacing w:after="80" w:line="240" w:lineRule="auto"/>
              <w:ind w:left="456" w:hanging="456"/>
              <w:textAlignment w:val="auto"/>
              <w:rPr>
                <w:rFonts w:eastAsia="Arial" w:cs="Arial"/>
                <w:b/>
                <w:bCs/>
                <w:szCs w:val="20"/>
                <w:lang w:val="es-ES" w:eastAsia="en-GB"/>
              </w:rPr>
            </w:pPr>
            <w:r w:rsidRPr="00450D38">
              <w:rPr>
                <w:rFonts w:eastAsia="Arial" w:cs="Arial"/>
                <w:szCs w:val="20"/>
                <w:lang w:val="es-ES" w:eastAsia="en-GB"/>
              </w:rPr>
              <w:t>proporcionar la información disponible a la Iniciativa en apoyo al enfoque coordinado para mejorar el conocimiento; y</w:t>
            </w:r>
          </w:p>
          <w:p w14:paraId="51F8C742" w14:textId="21454B18" w:rsidR="00AE485B" w:rsidRPr="00450D38" w:rsidRDefault="009D4381" w:rsidP="000B548B">
            <w:pPr>
              <w:numPr>
                <w:ilvl w:val="0"/>
                <w:numId w:val="50"/>
              </w:numPr>
              <w:suppressAutoHyphens/>
              <w:autoSpaceDN/>
              <w:adjustRightInd w:val="0"/>
              <w:spacing w:line="240" w:lineRule="auto"/>
              <w:ind w:left="456" w:hanging="456"/>
              <w:textAlignment w:val="auto"/>
              <w:rPr>
                <w:rFonts w:eastAsia="Arial" w:cs="Arial"/>
                <w:b/>
                <w:bCs/>
                <w:szCs w:val="20"/>
                <w:lang w:val="es-ES" w:eastAsia="en-GB"/>
              </w:rPr>
            </w:pPr>
            <w:r w:rsidRPr="00450D38">
              <w:rPr>
                <w:rFonts w:eastAsia="Arial" w:cs="Arial"/>
                <w:szCs w:val="20"/>
                <w:lang w:val="es-ES" w:eastAsia="en-GB"/>
              </w:rPr>
              <w:t>informar al Comité Permanente en su 56ª reunión sobre el progreso en la implementación de esta decisión.</w:t>
            </w:r>
          </w:p>
        </w:tc>
      </w:tr>
      <w:tr w:rsidR="00AE485B" w14:paraId="2F100C57" w14:textId="50010EE2" w:rsidTr="00AE485B">
        <w:tc>
          <w:tcPr>
            <w:tcW w:w="1214" w:type="dxa"/>
          </w:tcPr>
          <w:p w14:paraId="6324FB9A" w14:textId="0081830C" w:rsidR="00AE485B" w:rsidRPr="00A344AB" w:rsidRDefault="00AE485B">
            <w:r>
              <w:t>14.178</w:t>
            </w:r>
          </w:p>
        </w:tc>
        <w:tc>
          <w:tcPr>
            <w:tcW w:w="2574" w:type="dxa"/>
            <w:vMerge/>
          </w:tcPr>
          <w:p w14:paraId="1CD53D9B" w14:textId="77777777" w:rsidR="00AE485B" w:rsidRDefault="00AE485B" w:rsidP="002778B6">
            <w:pPr>
              <w:jc w:val="left"/>
              <w:rPr>
                <w:lang w:val="en-GB"/>
              </w:rPr>
            </w:pPr>
          </w:p>
        </w:tc>
        <w:tc>
          <w:tcPr>
            <w:tcW w:w="4432" w:type="dxa"/>
          </w:tcPr>
          <w:p w14:paraId="233C07A1" w14:textId="2BF8D5BC" w:rsidR="00AE485B" w:rsidRPr="00D6638C" w:rsidRDefault="009D4381" w:rsidP="00D6638C">
            <w:pPr>
              <w:adjustRightInd w:val="0"/>
              <w:jc w:val="left"/>
              <w:textAlignment w:val="auto"/>
              <w:rPr>
                <w:rFonts w:eastAsia="Arial" w:cs="Arial"/>
                <w:b/>
                <w:bCs/>
                <w:iCs/>
                <w:szCs w:val="20"/>
                <w:lang w:val="es-ES" w:eastAsia="en-GB"/>
              </w:rPr>
            </w:pPr>
            <w:r w:rsidRPr="00D6638C">
              <w:rPr>
                <w:rFonts w:eastAsia="Arial" w:cs="Arial"/>
                <w:iCs/>
                <w:szCs w:val="20"/>
                <w:lang w:val="es-ES" w:eastAsia="en-GB"/>
              </w:rPr>
              <w:t>Dirigido a la Secretaría</w:t>
            </w:r>
          </w:p>
        </w:tc>
        <w:tc>
          <w:tcPr>
            <w:tcW w:w="5667" w:type="dxa"/>
          </w:tcPr>
          <w:p w14:paraId="407FFEF6" w14:textId="77777777" w:rsidR="009D4381" w:rsidRPr="00450D38" w:rsidRDefault="009D4381" w:rsidP="00D6638C">
            <w:pPr>
              <w:adjustRightInd w:val="0"/>
              <w:ind w:left="456" w:hanging="456"/>
              <w:textAlignment w:val="auto"/>
              <w:rPr>
                <w:rFonts w:eastAsia="Arial" w:cs="Arial"/>
                <w:b/>
                <w:bCs/>
                <w:szCs w:val="20"/>
                <w:lang w:val="es-ES" w:eastAsia="en-GB"/>
              </w:rPr>
            </w:pPr>
            <w:r w:rsidRPr="00450D38">
              <w:rPr>
                <w:rFonts w:eastAsia="Arial" w:cs="Arial"/>
                <w:szCs w:val="20"/>
                <w:lang w:val="es-ES" w:eastAsia="en-GB"/>
              </w:rPr>
              <w:t>La Secretaría deberá, sujeta a la disponibilidad de fondos,</w:t>
            </w:r>
          </w:p>
          <w:p w14:paraId="09650B99" w14:textId="77777777" w:rsidR="009D4381" w:rsidRPr="00450D38" w:rsidRDefault="009D4381" w:rsidP="00D6638C">
            <w:pPr>
              <w:adjustRightInd w:val="0"/>
              <w:ind w:left="456" w:hanging="456"/>
              <w:textAlignment w:val="auto"/>
              <w:rPr>
                <w:rFonts w:eastAsia="Arial" w:cs="Arial"/>
                <w:b/>
                <w:bCs/>
                <w:szCs w:val="20"/>
                <w:lang w:val="es-ES" w:eastAsia="en-GB"/>
              </w:rPr>
            </w:pPr>
          </w:p>
          <w:p w14:paraId="047A9319" w14:textId="77777777" w:rsidR="009D4381" w:rsidRPr="00450D38" w:rsidRDefault="009D4381" w:rsidP="000B548B">
            <w:pPr>
              <w:numPr>
                <w:ilvl w:val="0"/>
                <w:numId w:val="128"/>
              </w:numPr>
              <w:suppressAutoHyphens/>
              <w:autoSpaceDN/>
              <w:adjustRightInd w:val="0"/>
              <w:spacing w:line="240" w:lineRule="auto"/>
              <w:ind w:left="456" w:hanging="456"/>
              <w:contextualSpacing/>
              <w:textAlignment w:val="auto"/>
              <w:rPr>
                <w:rFonts w:eastAsia="Arial" w:cs="Arial"/>
                <w:b/>
                <w:bCs/>
                <w:szCs w:val="20"/>
                <w:lang w:val="es-ES" w:eastAsia="en-GB"/>
              </w:rPr>
            </w:pPr>
            <w:r w:rsidRPr="00450D38">
              <w:rPr>
                <w:rFonts w:eastAsia="Arial" w:cs="Arial"/>
                <w:szCs w:val="20"/>
                <w:lang w:val="es-ES" w:eastAsia="en-GB"/>
              </w:rPr>
              <w:t>preparar, en estrecha colaboración con la Secretaría de CITES y el Comité de Coordinación de la Hoja de Ruta Jaguar 2030, junto con los Estados Parte del área de distribución del jaguar y demás actores relevantes, un borrador del Programa de Trabajo Conjunto CITES-CMS, alineado con la Hoja de Ruta Jaguar 2030 y los Planes de Acción Nacionales para el Jaguar;</w:t>
            </w:r>
          </w:p>
          <w:p w14:paraId="6D69E77E" w14:textId="77777777" w:rsidR="009D4381" w:rsidRPr="00450D38" w:rsidRDefault="009D4381" w:rsidP="00D6638C">
            <w:pPr>
              <w:adjustRightInd w:val="0"/>
              <w:ind w:left="456" w:hanging="456"/>
              <w:textAlignment w:val="auto"/>
              <w:rPr>
                <w:rFonts w:eastAsia="Arial" w:cs="Arial"/>
                <w:b/>
                <w:bCs/>
                <w:szCs w:val="20"/>
                <w:lang w:val="es-ES" w:eastAsia="en-GB"/>
              </w:rPr>
            </w:pPr>
          </w:p>
          <w:p w14:paraId="12E2BC92" w14:textId="77777777" w:rsidR="009D4381" w:rsidRPr="00450D38" w:rsidRDefault="009D4381" w:rsidP="000B548B">
            <w:pPr>
              <w:numPr>
                <w:ilvl w:val="0"/>
                <w:numId w:val="128"/>
              </w:numPr>
              <w:suppressAutoHyphens/>
              <w:autoSpaceDN/>
              <w:adjustRightInd w:val="0"/>
              <w:spacing w:line="240" w:lineRule="auto"/>
              <w:ind w:left="456" w:hanging="456"/>
              <w:contextualSpacing/>
              <w:textAlignment w:val="auto"/>
              <w:rPr>
                <w:rFonts w:eastAsia="Arial" w:cs="Arial"/>
                <w:b/>
                <w:bCs/>
                <w:szCs w:val="20"/>
                <w:lang w:val="es-ES" w:eastAsia="en-GB"/>
              </w:rPr>
            </w:pPr>
            <w:r w:rsidRPr="00450D38">
              <w:rPr>
                <w:rFonts w:eastAsia="Arial" w:cs="Arial"/>
                <w:szCs w:val="20"/>
                <w:lang w:val="es-ES" w:eastAsia="en-GB"/>
              </w:rPr>
              <w:t>organizar una reunión de los Estados del área de distribución en estrecha colaboración con la Secretaría de CITES y con el apoyo del Comité de Coordinación de la Hoja de Ruta Jaguar 2030 para discutir y acordar el borrador del Programa de Trabajo Conjunto CITES-CMS para la conservación del Jaguar; y</w:t>
            </w:r>
          </w:p>
          <w:p w14:paraId="1F68E0D1" w14:textId="77777777" w:rsidR="009D4381" w:rsidRPr="00450D38" w:rsidRDefault="009D4381" w:rsidP="00D6638C">
            <w:pPr>
              <w:adjustRightInd w:val="0"/>
              <w:ind w:left="456" w:hanging="456"/>
              <w:textAlignment w:val="auto"/>
              <w:rPr>
                <w:rFonts w:eastAsia="Arial" w:cs="Arial"/>
                <w:b/>
                <w:bCs/>
                <w:szCs w:val="20"/>
                <w:lang w:val="es-ES" w:eastAsia="en-GB"/>
              </w:rPr>
            </w:pPr>
          </w:p>
          <w:p w14:paraId="53A4E11F" w14:textId="31F25D0F" w:rsidR="00AE485B" w:rsidRPr="00450D38" w:rsidRDefault="009D4381" w:rsidP="000B548B">
            <w:pPr>
              <w:numPr>
                <w:ilvl w:val="0"/>
                <w:numId w:val="128"/>
              </w:numPr>
              <w:suppressAutoHyphens/>
              <w:autoSpaceDN/>
              <w:adjustRightInd w:val="0"/>
              <w:spacing w:line="240" w:lineRule="auto"/>
              <w:ind w:left="456" w:hanging="456"/>
              <w:contextualSpacing/>
              <w:textAlignment w:val="auto"/>
              <w:rPr>
                <w:rFonts w:eastAsia="Arial" w:cs="Arial"/>
                <w:b/>
                <w:bCs/>
                <w:szCs w:val="20"/>
                <w:lang w:val="es-ES" w:eastAsia="en-GB"/>
              </w:rPr>
            </w:pPr>
            <w:r w:rsidRPr="00450D38">
              <w:rPr>
                <w:rFonts w:eastAsia="Arial" w:cs="Arial"/>
                <w:szCs w:val="20"/>
                <w:lang w:val="es-ES" w:eastAsia="en-GB"/>
              </w:rPr>
              <w:t>presentar el Programa de Trabajo para su aprobación al Comité Permanente de la CMS.</w:t>
            </w:r>
          </w:p>
        </w:tc>
      </w:tr>
      <w:tr w:rsidR="00AE485B" w14:paraId="013B5F0F" w14:textId="775D471D" w:rsidTr="00AE485B">
        <w:tc>
          <w:tcPr>
            <w:tcW w:w="1214" w:type="dxa"/>
          </w:tcPr>
          <w:p w14:paraId="79F76F93" w14:textId="66EA83D8" w:rsidR="00AE485B" w:rsidRPr="00A344AB" w:rsidRDefault="00AE485B">
            <w:r>
              <w:t>14.179</w:t>
            </w:r>
          </w:p>
        </w:tc>
        <w:tc>
          <w:tcPr>
            <w:tcW w:w="2574" w:type="dxa"/>
            <w:vMerge w:val="restart"/>
          </w:tcPr>
          <w:p w14:paraId="24806519" w14:textId="0A2850F3" w:rsidR="00AE485B" w:rsidRPr="00E9226F" w:rsidRDefault="00E9226F" w:rsidP="00E9226F">
            <w:pPr>
              <w:pStyle w:val="Heading2"/>
              <w:rPr>
                <w:b/>
                <w:lang w:val="es-ES"/>
              </w:rPr>
            </w:pPr>
            <w:bookmarkStart w:id="67" w:name="_Toc162443130"/>
            <w:r w:rsidRPr="00F128F8">
              <w:rPr>
                <w:lang w:val="es-ES"/>
              </w:rPr>
              <w:t xml:space="preserve">Pastoreo </w:t>
            </w:r>
            <w:r>
              <w:rPr>
                <w:lang w:val="es-ES"/>
              </w:rPr>
              <w:t>y</w:t>
            </w:r>
            <w:r w:rsidRPr="00F128F8">
              <w:rPr>
                <w:lang w:val="es-ES"/>
              </w:rPr>
              <w:t xml:space="preserve"> Especies Migratorias</w:t>
            </w:r>
            <w:bookmarkEnd w:id="67"/>
          </w:p>
        </w:tc>
        <w:tc>
          <w:tcPr>
            <w:tcW w:w="4432" w:type="dxa"/>
          </w:tcPr>
          <w:p w14:paraId="252AE4A5" w14:textId="6E8E1E8A" w:rsidR="00AE485B" w:rsidRPr="00D6638C" w:rsidRDefault="009D4381"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383A0F1D" w14:textId="77777777" w:rsidR="009D4381" w:rsidRPr="00450D38" w:rsidRDefault="009D4381" w:rsidP="00D6638C">
            <w:pPr>
              <w:tabs>
                <w:tab w:val="left" w:pos="993"/>
              </w:tabs>
              <w:autoSpaceDN/>
              <w:ind w:left="456" w:hanging="456"/>
              <w:textAlignment w:val="auto"/>
              <w:rPr>
                <w:rFonts w:cs="Arial"/>
                <w:b/>
                <w:bCs/>
                <w:szCs w:val="20"/>
                <w:lang w:val="es-ES"/>
              </w:rPr>
            </w:pPr>
            <w:r w:rsidRPr="00450D38">
              <w:rPr>
                <w:rFonts w:cs="Arial"/>
                <w:szCs w:val="20"/>
                <w:lang w:val="es-ES"/>
              </w:rPr>
              <w:t xml:space="preserve">A las Partes: </w:t>
            </w:r>
          </w:p>
          <w:p w14:paraId="2662A7A0" w14:textId="77777777" w:rsidR="009D4381" w:rsidRPr="00450D38" w:rsidRDefault="009D4381" w:rsidP="00D6638C">
            <w:pPr>
              <w:tabs>
                <w:tab w:val="left" w:pos="993"/>
              </w:tabs>
              <w:autoSpaceDN/>
              <w:ind w:left="456" w:hanging="456"/>
              <w:textAlignment w:val="auto"/>
              <w:rPr>
                <w:rFonts w:cs="Arial"/>
                <w:b/>
                <w:bCs/>
                <w:szCs w:val="20"/>
                <w:lang w:val="es-ES"/>
              </w:rPr>
            </w:pPr>
          </w:p>
          <w:p w14:paraId="31C561AB" w14:textId="77777777" w:rsidR="009D4381" w:rsidRPr="00450D38" w:rsidRDefault="009D4381" w:rsidP="00D6638C">
            <w:pPr>
              <w:tabs>
                <w:tab w:val="left" w:pos="900"/>
              </w:tabs>
              <w:autoSpaceDN/>
              <w:ind w:left="456" w:hanging="456"/>
              <w:textAlignment w:val="auto"/>
              <w:rPr>
                <w:rFonts w:cs="Arial"/>
                <w:b/>
                <w:bCs/>
                <w:iCs/>
                <w:szCs w:val="20"/>
                <w:lang w:val="es-ES"/>
              </w:rPr>
            </w:pPr>
            <w:r w:rsidRPr="00450D38">
              <w:rPr>
                <w:rFonts w:cs="Arial"/>
                <w:szCs w:val="20"/>
                <w:lang w:val="es-ES"/>
              </w:rPr>
              <w:t>a)</w:t>
            </w:r>
            <w:r w:rsidRPr="00450D38">
              <w:rPr>
                <w:rFonts w:cs="Arial"/>
                <w:szCs w:val="20"/>
                <w:lang w:val="es-ES"/>
              </w:rPr>
              <w:tab/>
            </w:r>
            <w:r w:rsidRPr="00450D38">
              <w:rPr>
                <w:rFonts w:cs="Arial"/>
                <w:iCs/>
                <w:szCs w:val="20"/>
                <w:lang w:val="es-ES"/>
              </w:rPr>
              <w:t>Se les invita a realizar estudios a escala nacional para evaluar el impacto de la trashumancia en la seguridad, la biodiversidad, el bienestar y el riesgo de aparición de enfermedades zoonóticas en la interfaz entre el ser humano, la fauna salvaje y la ganadería; y</w:t>
            </w:r>
          </w:p>
          <w:p w14:paraId="7C40ADF7" w14:textId="77777777" w:rsidR="009D4381" w:rsidRPr="00450D38" w:rsidRDefault="009D4381" w:rsidP="00D6638C">
            <w:pPr>
              <w:tabs>
                <w:tab w:val="left" w:pos="851"/>
              </w:tabs>
              <w:autoSpaceDN/>
              <w:ind w:left="456" w:hanging="456"/>
              <w:textAlignment w:val="auto"/>
              <w:rPr>
                <w:rFonts w:cs="Arial"/>
                <w:b/>
                <w:bCs/>
                <w:iCs/>
                <w:szCs w:val="20"/>
                <w:lang w:val="es-ES"/>
              </w:rPr>
            </w:pPr>
          </w:p>
          <w:p w14:paraId="507E101B" w14:textId="797E2AA2" w:rsidR="00AE485B" w:rsidRPr="00450D38" w:rsidRDefault="009D4381" w:rsidP="00D6638C">
            <w:pPr>
              <w:tabs>
                <w:tab w:val="left" w:pos="1440"/>
                <w:tab w:val="left" w:pos="1530"/>
              </w:tabs>
              <w:autoSpaceDN/>
              <w:ind w:left="456" w:hanging="456"/>
              <w:textAlignment w:val="auto"/>
              <w:rPr>
                <w:rFonts w:cs="Arial"/>
                <w:b/>
                <w:bCs/>
                <w:iCs/>
                <w:szCs w:val="20"/>
                <w:lang w:val="es-ES"/>
              </w:rPr>
            </w:pPr>
            <w:r w:rsidRPr="00450D38">
              <w:rPr>
                <w:rFonts w:cs="Arial"/>
                <w:iCs/>
                <w:szCs w:val="20"/>
                <w:lang w:val="es-ES"/>
              </w:rPr>
              <w:t>b)</w:t>
            </w:r>
            <w:r w:rsidRPr="00450D38">
              <w:rPr>
                <w:rFonts w:cs="Arial"/>
                <w:iCs/>
                <w:szCs w:val="20"/>
                <w:lang w:val="es-ES"/>
              </w:rPr>
              <w:tab/>
              <w:t xml:space="preserve">Se les pide a que presenten a la Secretaría información sobre dichos estudios y las medidas nacionales para la gestión de pastizales y el pastoreo </w:t>
            </w:r>
            <w:r w:rsidRPr="00450D38">
              <w:rPr>
                <w:rFonts w:cs="Arial"/>
                <w:szCs w:val="20"/>
                <w:lang w:val="es-ES"/>
              </w:rPr>
              <w:t>y que compartan información sobre los desafíos, las lecciones aprendidas y las necesidades para un mayor desarrollo de capacidades.</w:t>
            </w:r>
          </w:p>
        </w:tc>
      </w:tr>
      <w:tr w:rsidR="00AE485B" w14:paraId="6FCD7922" w14:textId="0F3CBD4B" w:rsidTr="00AE485B">
        <w:tc>
          <w:tcPr>
            <w:tcW w:w="1214" w:type="dxa"/>
          </w:tcPr>
          <w:p w14:paraId="430DF645" w14:textId="64FD4DC5" w:rsidR="00AE485B" w:rsidRPr="00A344AB" w:rsidRDefault="00AE485B">
            <w:r>
              <w:lastRenderedPageBreak/>
              <w:t>14.180</w:t>
            </w:r>
          </w:p>
        </w:tc>
        <w:tc>
          <w:tcPr>
            <w:tcW w:w="2574" w:type="dxa"/>
            <w:vMerge/>
          </w:tcPr>
          <w:p w14:paraId="09AD8432" w14:textId="77777777" w:rsidR="00AE485B" w:rsidRDefault="00AE485B" w:rsidP="002778B6">
            <w:pPr>
              <w:jc w:val="left"/>
              <w:rPr>
                <w:lang w:val="en-GB"/>
              </w:rPr>
            </w:pPr>
          </w:p>
        </w:tc>
        <w:tc>
          <w:tcPr>
            <w:tcW w:w="4432" w:type="dxa"/>
          </w:tcPr>
          <w:p w14:paraId="7B5D321C" w14:textId="7E6BA856" w:rsidR="00AE485B" w:rsidRPr="00D6638C" w:rsidRDefault="009D4381" w:rsidP="00D6638C">
            <w:pPr>
              <w:autoSpaceDN/>
              <w:jc w:val="left"/>
              <w:textAlignment w:val="auto"/>
              <w:rPr>
                <w:rFonts w:cs="Arial"/>
                <w:b/>
                <w:bCs/>
                <w:iCs/>
                <w:szCs w:val="20"/>
                <w:lang w:val="es-ES"/>
              </w:rPr>
            </w:pPr>
            <w:r w:rsidRPr="00D6638C">
              <w:rPr>
                <w:rFonts w:cs="Arial"/>
                <w:iCs/>
                <w:szCs w:val="20"/>
                <w:lang w:val="es-ES"/>
              </w:rPr>
              <w:t xml:space="preserve">Dirigido al Consejo Científico </w:t>
            </w:r>
          </w:p>
        </w:tc>
        <w:tc>
          <w:tcPr>
            <w:tcW w:w="5667" w:type="dxa"/>
          </w:tcPr>
          <w:p w14:paraId="04BCCC5B" w14:textId="77777777" w:rsidR="009D4381" w:rsidRPr="00450D38" w:rsidRDefault="009D4381" w:rsidP="00450D38">
            <w:pPr>
              <w:autoSpaceDN/>
              <w:textAlignment w:val="auto"/>
              <w:rPr>
                <w:rFonts w:cs="Arial"/>
                <w:b/>
                <w:bCs/>
                <w:szCs w:val="20"/>
                <w:lang w:val="es-ES"/>
              </w:rPr>
            </w:pPr>
            <w:r w:rsidRPr="00450D38">
              <w:rPr>
                <w:rFonts w:cs="Arial"/>
                <w:szCs w:val="20"/>
                <w:lang w:val="es-ES"/>
              </w:rPr>
              <w:t>Se solicita al Consejo Científico que, sujeto a la disponibilidad de recursos externos, establezca un Grupo de Trabajo de múltiples partes interesadas sobre pastoreo y especies incluidas en las listas de la CMS, compuesto por partes interesadas con experiencia y conocimientos en la gestión de pastizales, pastoreo y vida silvestre. Se solicita al Grupo de Trabajo que:</w:t>
            </w:r>
          </w:p>
          <w:p w14:paraId="59F86532" w14:textId="77777777" w:rsidR="009D4381" w:rsidRPr="00450D38" w:rsidRDefault="009D4381" w:rsidP="00D6638C">
            <w:pPr>
              <w:autoSpaceDN/>
              <w:ind w:left="456" w:hanging="456"/>
              <w:textAlignment w:val="auto"/>
              <w:rPr>
                <w:rFonts w:cs="Arial"/>
                <w:b/>
                <w:bCs/>
                <w:szCs w:val="20"/>
                <w:lang w:val="es-ES"/>
              </w:rPr>
            </w:pPr>
          </w:p>
          <w:p w14:paraId="294F1A77" w14:textId="77777777" w:rsidR="009D4381" w:rsidRPr="00450D38" w:rsidRDefault="009D4381" w:rsidP="000B548B">
            <w:pPr>
              <w:numPr>
                <w:ilvl w:val="0"/>
                <w:numId w:val="129"/>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analice la información disponible relevantes para el pastoreo, el impacto de la trashumancia en la seguridad, la biodiversidad, el bienestar y el riesgo de aparición de enfermedades zoonóticas en la interfaz entre el ser humano, la fauna salvaje y el ganado y los impactos potenciales sobre las especies incluidas en la CMS, incluyendo los modelos existentes y los estudios de casos de mejores prácticas y la recopilación de respuestas recibidas por la Secretaría en virtud de la Decisión 14.179; y</w:t>
            </w:r>
          </w:p>
          <w:p w14:paraId="5AB6FEE7" w14:textId="77777777" w:rsidR="009D4381" w:rsidRPr="00450D38" w:rsidRDefault="009D4381" w:rsidP="00D6638C">
            <w:pPr>
              <w:autoSpaceDN/>
              <w:ind w:left="456" w:hanging="456"/>
              <w:textAlignment w:val="auto"/>
              <w:rPr>
                <w:rFonts w:cs="Arial"/>
                <w:b/>
                <w:bCs/>
                <w:szCs w:val="20"/>
                <w:lang w:val="es-ES"/>
              </w:rPr>
            </w:pPr>
          </w:p>
          <w:p w14:paraId="2836A5C9" w14:textId="1FF4CFEB" w:rsidR="00AE485B" w:rsidRPr="00450D38" w:rsidRDefault="009D4381" w:rsidP="000B548B">
            <w:pPr>
              <w:numPr>
                <w:ilvl w:val="0"/>
                <w:numId w:val="129"/>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proporcione recomendaciones para ayudar a las Partes a abordar el impacto del pastoreo sobre las especies incluidas en la CMS y en la realización de los beneficios potenciales para la salud y la resiliencia de los ecosistemas asociados a la gestión holística de los </w:t>
            </w:r>
            <w:r w:rsidRPr="00450D38">
              <w:rPr>
                <w:rFonts w:cs="Arial"/>
                <w:szCs w:val="20"/>
                <w:lang w:val="es-ES"/>
              </w:rPr>
              <w:lastRenderedPageBreak/>
              <w:t>pastizales y las especies migratorias, incluida la restauración del suelo y la adaptación al cambio climático y su mitigación.</w:t>
            </w:r>
          </w:p>
        </w:tc>
      </w:tr>
      <w:tr w:rsidR="00AE485B" w14:paraId="4B1EADFD" w14:textId="5382EB0E" w:rsidTr="00AE485B">
        <w:tc>
          <w:tcPr>
            <w:tcW w:w="1214" w:type="dxa"/>
          </w:tcPr>
          <w:p w14:paraId="59EF635F" w14:textId="5F2D2630" w:rsidR="00AE485B" w:rsidRPr="00A344AB" w:rsidRDefault="00AE485B">
            <w:r>
              <w:lastRenderedPageBreak/>
              <w:t>14.181</w:t>
            </w:r>
          </w:p>
        </w:tc>
        <w:tc>
          <w:tcPr>
            <w:tcW w:w="2574" w:type="dxa"/>
            <w:vMerge/>
          </w:tcPr>
          <w:p w14:paraId="4FC4190A" w14:textId="77777777" w:rsidR="00AE485B" w:rsidRDefault="00AE485B" w:rsidP="002778B6">
            <w:pPr>
              <w:jc w:val="left"/>
              <w:rPr>
                <w:lang w:val="en-GB"/>
              </w:rPr>
            </w:pPr>
          </w:p>
        </w:tc>
        <w:tc>
          <w:tcPr>
            <w:tcW w:w="4432" w:type="dxa"/>
          </w:tcPr>
          <w:p w14:paraId="72DA4347" w14:textId="669B24ED" w:rsidR="00AE485B" w:rsidRPr="00D6638C" w:rsidRDefault="009D4381"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586BF1A0" w14:textId="77777777" w:rsidR="009D4381" w:rsidRPr="00450D38" w:rsidRDefault="009D4381" w:rsidP="00450D38">
            <w:pPr>
              <w:autoSpaceDN/>
              <w:textAlignment w:val="auto"/>
              <w:rPr>
                <w:rFonts w:cs="Arial"/>
                <w:b/>
                <w:bCs/>
                <w:iCs/>
                <w:szCs w:val="20"/>
                <w:lang w:val="es-ES"/>
              </w:rPr>
            </w:pPr>
            <w:r w:rsidRPr="00450D38">
              <w:rPr>
                <w:rFonts w:cs="Arial"/>
                <w:szCs w:val="20"/>
                <w:lang w:val="es-ES"/>
              </w:rPr>
              <w:t>La Secretaría, sujeta a la disponibilidad de recursos externos, deberá:</w:t>
            </w:r>
          </w:p>
          <w:p w14:paraId="402161CA" w14:textId="77777777" w:rsidR="009D4381" w:rsidRPr="00450D38" w:rsidRDefault="009D4381" w:rsidP="00D6638C">
            <w:pPr>
              <w:autoSpaceDN/>
              <w:ind w:left="456" w:hanging="456"/>
              <w:textAlignment w:val="auto"/>
              <w:rPr>
                <w:rFonts w:cs="Arial"/>
                <w:b/>
                <w:bCs/>
                <w:iCs/>
                <w:szCs w:val="20"/>
                <w:lang w:val="es-ES"/>
              </w:rPr>
            </w:pPr>
          </w:p>
          <w:p w14:paraId="5BB153FA" w14:textId="77777777" w:rsidR="009D4381" w:rsidRPr="00450D38" w:rsidRDefault="009D4381" w:rsidP="000B548B">
            <w:pPr>
              <w:numPr>
                <w:ilvl w:val="1"/>
                <w:numId w:val="130"/>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solicitar a las Partes que presenten </w:t>
            </w:r>
            <w:r w:rsidRPr="00450D38">
              <w:rPr>
                <w:rFonts w:cs="Arial"/>
                <w:iCs/>
                <w:szCs w:val="20"/>
                <w:lang w:val="es-ES"/>
              </w:rPr>
              <w:t xml:space="preserve">información sobre medidas nacionales para la gestión de pastos y el pastoreo </w:t>
            </w:r>
            <w:r w:rsidRPr="00450D38">
              <w:rPr>
                <w:rFonts w:cs="Arial"/>
                <w:szCs w:val="20"/>
                <w:lang w:val="es-ES"/>
              </w:rPr>
              <w:t>y compartir información sobre retos, lecciones aprendidas y necesidades para un mayor desarrollo de capacidades.</w:t>
            </w:r>
          </w:p>
          <w:p w14:paraId="3CEF969B" w14:textId="77777777" w:rsidR="009D4381" w:rsidRPr="00450D38" w:rsidRDefault="009D4381" w:rsidP="00D6638C">
            <w:pPr>
              <w:autoSpaceDN/>
              <w:ind w:left="456" w:hanging="456"/>
              <w:textAlignment w:val="auto"/>
              <w:rPr>
                <w:rFonts w:cs="Arial"/>
                <w:b/>
                <w:bCs/>
                <w:szCs w:val="20"/>
                <w:lang w:val="es-ES"/>
              </w:rPr>
            </w:pPr>
          </w:p>
          <w:p w14:paraId="4E718AA7" w14:textId="77777777" w:rsidR="009D4381" w:rsidRPr="00450D38" w:rsidRDefault="009D4381" w:rsidP="000B548B">
            <w:pPr>
              <w:numPr>
                <w:ilvl w:val="1"/>
                <w:numId w:val="130"/>
              </w:numPr>
              <w:suppressAutoHyphens/>
              <w:autoSpaceDN/>
              <w:spacing w:line="240" w:lineRule="auto"/>
              <w:ind w:left="456" w:hanging="456"/>
              <w:textAlignment w:val="auto"/>
              <w:rPr>
                <w:rFonts w:cs="Arial"/>
                <w:b/>
                <w:bCs/>
                <w:szCs w:val="20"/>
                <w:lang w:val="es-ES"/>
              </w:rPr>
            </w:pPr>
            <w:r w:rsidRPr="00450D38">
              <w:rPr>
                <w:rFonts w:cs="Arial"/>
                <w:szCs w:val="20"/>
                <w:lang w:val="es-ES"/>
              </w:rPr>
              <w:t>apoyar al Consejo Científico en la aplicación de la Decisión 14.180 (a).</w:t>
            </w:r>
          </w:p>
          <w:p w14:paraId="74E11A68" w14:textId="77777777" w:rsidR="009D4381" w:rsidRPr="00450D38" w:rsidRDefault="009D4381" w:rsidP="00D6638C">
            <w:pPr>
              <w:autoSpaceDN/>
              <w:ind w:left="456" w:hanging="456"/>
              <w:textAlignment w:val="auto"/>
              <w:rPr>
                <w:rFonts w:cs="Arial"/>
                <w:b/>
                <w:bCs/>
                <w:szCs w:val="20"/>
                <w:lang w:val="es-ES"/>
              </w:rPr>
            </w:pPr>
          </w:p>
          <w:p w14:paraId="7ABEFDA4" w14:textId="77777777" w:rsidR="009D4381" w:rsidRPr="00450D38" w:rsidRDefault="009D4381" w:rsidP="000B548B">
            <w:pPr>
              <w:numPr>
                <w:ilvl w:val="1"/>
                <w:numId w:val="130"/>
              </w:numPr>
              <w:suppressAutoHyphens/>
              <w:autoSpaceDN/>
              <w:spacing w:line="240" w:lineRule="auto"/>
              <w:ind w:left="456" w:hanging="456"/>
              <w:textAlignment w:val="auto"/>
              <w:rPr>
                <w:rFonts w:cs="Arial"/>
                <w:b/>
                <w:bCs/>
                <w:szCs w:val="20"/>
                <w:lang w:val="es-ES"/>
              </w:rPr>
            </w:pPr>
            <w:r w:rsidRPr="00450D38">
              <w:rPr>
                <w:rFonts w:cs="Arial"/>
                <w:szCs w:val="20"/>
                <w:lang w:val="es-ES"/>
              </w:rPr>
              <w:t>convocar al menos una reunión del Grupo de Trabajo establecido por el Consejo Científico en virtud de la Decisión 14.180.</w:t>
            </w:r>
          </w:p>
          <w:p w14:paraId="0C157225" w14:textId="77777777" w:rsidR="009D4381" w:rsidRPr="00450D38" w:rsidRDefault="009D4381" w:rsidP="00D6638C">
            <w:pPr>
              <w:adjustRightInd w:val="0"/>
              <w:ind w:left="456" w:hanging="456"/>
              <w:textAlignment w:val="auto"/>
              <w:rPr>
                <w:rFonts w:cs="Arial"/>
                <w:b/>
                <w:bCs/>
                <w:szCs w:val="20"/>
                <w:lang w:val="es-ES"/>
              </w:rPr>
            </w:pPr>
          </w:p>
          <w:p w14:paraId="2DC8A8C5" w14:textId="77777777" w:rsidR="009D4381" w:rsidRPr="00450D38" w:rsidRDefault="009D4381" w:rsidP="000B548B">
            <w:pPr>
              <w:numPr>
                <w:ilvl w:val="1"/>
                <w:numId w:val="130"/>
              </w:numPr>
              <w:suppressAutoHyphens/>
              <w:autoSpaceDN/>
              <w:adjustRightInd w:val="0"/>
              <w:spacing w:line="240" w:lineRule="auto"/>
              <w:ind w:left="456" w:hanging="456"/>
              <w:contextualSpacing/>
              <w:textAlignment w:val="auto"/>
              <w:rPr>
                <w:rFonts w:cs="Arial"/>
                <w:b/>
                <w:bCs/>
                <w:szCs w:val="20"/>
                <w:lang w:val="es-ES"/>
              </w:rPr>
            </w:pPr>
            <w:r w:rsidRPr="00450D38">
              <w:rPr>
                <w:rFonts w:cs="Arial"/>
                <w:szCs w:val="20"/>
                <w:lang w:val="es-ES"/>
              </w:rPr>
              <w:t>participar y aportar al Grupo de Trabajo sobre Pastizales y Biodiversidad del 2026 Año Internacional de los Pastizales y los Pastores.</w:t>
            </w:r>
          </w:p>
          <w:p w14:paraId="05FF514E" w14:textId="77777777" w:rsidR="009D4381" w:rsidRPr="00450D38" w:rsidRDefault="009D4381" w:rsidP="00D6638C">
            <w:pPr>
              <w:adjustRightInd w:val="0"/>
              <w:ind w:left="456" w:hanging="456"/>
              <w:textAlignment w:val="auto"/>
              <w:rPr>
                <w:rFonts w:cs="Arial"/>
                <w:b/>
                <w:bCs/>
                <w:szCs w:val="20"/>
                <w:lang w:val="es-ES"/>
              </w:rPr>
            </w:pPr>
          </w:p>
          <w:p w14:paraId="2EDED89B" w14:textId="77777777" w:rsidR="009D4381" w:rsidRPr="00450D38" w:rsidRDefault="009D4381" w:rsidP="000B548B">
            <w:pPr>
              <w:numPr>
                <w:ilvl w:val="1"/>
                <w:numId w:val="130"/>
              </w:numPr>
              <w:suppressAutoHyphens/>
              <w:autoSpaceDN/>
              <w:adjustRightInd w:val="0"/>
              <w:spacing w:line="240" w:lineRule="auto"/>
              <w:ind w:left="456" w:hanging="456"/>
              <w:contextualSpacing/>
              <w:textAlignment w:val="auto"/>
              <w:rPr>
                <w:rFonts w:cs="Arial"/>
                <w:b/>
                <w:bCs/>
                <w:szCs w:val="20"/>
                <w:lang w:val="es-ES"/>
              </w:rPr>
            </w:pPr>
            <w:r w:rsidRPr="00450D38">
              <w:rPr>
                <w:rFonts w:cs="Arial"/>
                <w:szCs w:val="20"/>
                <w:lang w:val="es-ES"/>
              </w:rPr>
              <w:t xml:space="preserve">servir de enlace con el Programa de las Naciones Unidas para el Medioambiente, la Convención de las Naciones Unidas de Lucha contra la Desertificación, la Organización de las Naciones Unidas para la Agricultura y la Alimentación, el Programa de las Naciones Unidas para el Desarrollo, la Organización de las Naciones Unidas para la Educación, la Ciencia y la Cultura y sus Convenciones pertinentes, la Unión Internacional para la Conservación de la Naturaleza y otras organizaciones internacionales y regionales pertinentes, acuerdos multilaterales sobre el medio ambiente, organismos de desarrollo, donantes, organizaciones no gubernamentales e instituciones académicas, según proceda, para apoyar el funcionamiento del Grupo de Trabajo y ayudar a las Partes a hacer frente a los efectos </w:t>
            </w:r>
            <w:r w:rsidRPr="00450D38">
              <w:rPr>
                <w:rFonts w:cs="Arial"/>
                <w:szCs w:val="20"/>
                <w:lang w:val="es-ES"/>
              </w:rPr>
              <w:lastRenderedPageBreak/>
              <w:t>del pastoreo en las especies incluidas en las listas de la CMS, por ejemplo mediante actividades conjuntas de fomento de la capacidad; y</w:t>
            </w:r>
          </w:p>
          <w:p w14:paraId="36287FC9" w14:textId="77777777" w:rsidR="009D4381" w:rsidRPr="00450D38" w:rsidRDefault="009D4381" w:rsidP="00D6638C">
            <w:pPr>
              <w:adjustRightInd w:val="0"/>
              <w:ind w:left="456" w:hanging="456"/>
              <w:textAlignment w:val="auto"/>
              <w:rPr>
                <w:rFonts w:cs="Arial"/>
                <w:b/>
                <w:bCs/>
                <w:szCs w:val="20"/>
                <w:lang w:val="es-ES"/>
              </w:rPr>
            </w:pPr>
          </w:p>
          <w:p w14:paraId="60806C86" w14:textId="709C0584" w:rsidR="00AE485B" w:rsidRPr="00450D38" w:rsidRDefault="009D4381" w:rsidP="000B548B">
            <w:pPr>
              <w:numPr>
                <w:ilvl w:val="1"/>
                <w:numId w:val="130"/>
              </w:numPr>
              <w:suppressAutoHyphens/>
              <w:autoSpaceDN/>
              <w:adjustRightInd w:val="0"/>
              <w:spacing w:line="240" w:lineRule="auto"/>
              <w:ind w:left="456" w:hanging="456"/>
              <w:contextualSpacing/>
              <w:textAlignment w:val="auto"/>
              <w:rPr>
                <w:rFonts w:cs="Arial"/>
                <w:b/>
                <w:bCs/>
                <w:szCs w:val="20"/>
                <w:lang w:val="es-ES"/>
              </w:rPr>
            </w:pPr>
            <w:r w:rsidRPr="00450D38">
              <w:rPr>
                <w:rFonts w:cs="Arial"/>
                <w:szCs w:val="20"/>
                <w:lang w:val="es-ES"/>
              </w:rPr>
              <w:t>informar a la Conferencia de las Partes en su 15.</w:t>
            </w:r>
            <w:r w:rsidRPr="00450D38">
              <w:rPr>
                <w:rFonts w:cs="Arial"/>
                <w:szCs w:val="20"/>
                <w:vertAlign w:val="superscript"/>
                <w:lang w:val="es-ES"/>
              </w:rPr>
              <w:t>a</w:t>
            </w:r>
            <w:r w:rsidRPr="00450D38">
              <w:rPr>
                <w:rFonts w:cs="Arial"/>
                <w:szCs w:val="20"/>
                <w:lang w:val="es-ES"/>
              </w:rPr>
              <w:t xml:space="preserve"> reunión sobre las recomendaciones del Consejo Científico y los avances realizados en la implementación de la presente decisión.</w:t>
            </w:r>
          </w:p>
        </w:tc>
      </w:tr>
      <w:tr w:rsidR="000E2F5B" w14:paraId="734071BB" w14:textId="77777777" w:rsidTr="000E2F5B">
        <w:tc>
          <w:tcPr>
            <w:tcW w:w="13887" w:type="dxa"/>
            <w:gridSpan w:val="4"/>
            <w:shd w:val="clear" w:color="auto" w:fill="DAE9F7" w:themeFill="text2" w:themeFillTint="1A"/>
          </w:tcPr>
          <w:p w14:paraId="43962CC6" w14:textId="44C10EA5" w:rsidR="000E2F5B" w:rsidRPr="000E2F5B" w:rsidRDefault="000E2F5B" w:rsidP="000E2F5B">
            <w:pPr>
              <w:pStyle w:val="Heading1"/>
            </w:pPr>
            <w:bookmarkStart w:id="68" w:name="_Toc162443131"/>
            <w:r w:rsidRPr="000E2F5B">
              <w:lastRenderedPageBreak/>
              <w:t>Temas de Conservación Transversales</w:t>
            </w:r>
            <w:bookmarkEnd w:id="68"/>
          </w:p>
        </w:tc>
      </w:tr>
      <w:tr w:rsidR="00AE485B" w14:paraId="5D501444" w14:textId="39D034DC" w:rsidTr="00AE485B">
        <w:tc>
          <w:tcPr>
            <w:tcW w:w="1214" w:type="dxa"/>
          </w:tcPr>
          <w:p w14:paraId="35D5C20C" w14:textId="09626A36" w:rsidR="00AE485B" w:rsidRPr="00A344AB" w:rsidRDefault="00AE485B">
            <w:r>
              <w:t>14.182</w:t>
            </w:r>
          </w:p>
        </w:tc>
        <w:tc>
          <w:tcPr>
            <w:tcW w:w="2574" w:type="dxa"/>
            <w:vMerge w:val="restart"/>
          </w:tcPr>
          <w:p w14:paraId="6482200C" w14:textId="3EA1CBC2" w:rsidR="00AE485B" w:rsidRPr="00E9226F" w:rsidRDefault="00E9226F" w:rsidP="00E9226F">
            <w:pPr>
              <w:pStyle w:val="Heading2"/>
              <w:rPr>
                <w:b/>
                <w:caps/>
                <w:lang w:val="es-ES"/>
              </w:rPr>
            </w:pPr>
            <w:bookmarkStart w:id="69" w:name="_Toc162443132"/>
            <w:r w:rsidRPr="007605EB">
              <w:rPr>
                <w:lang w:val="es-ES" w:eastAsia="es-ES"/>
              </w:rPr>
              <w:t xml:space="preserve">Captura Ilegal </w:t>
            </w:r>
            <w:r>
              <w:rPr>
                <w:lang w:val="es-ES" w:eastAsia="es-ES"/>
              </w:rPr>
              <w:t>y</w:t>
            </w:r>
            <w:r w:rsidRPr="007605EB">
              <w:rPr>
                <w:lang w:val="es-ES" w:eastAsia="es-ES"/>
              </w:rPr>
              <w:t xml:space="preserve"> </w:t>
            </w:r>
            <w:r>
              <w:rPr>
                <w:lang w:val="es-ES" w:eastAsia="es-ES"/>
              </w:rPr>
              <w:t>n</w:t>
            </w:r>
            <w:r w:rsidRPr="007605EB">
              <w:rPr>
                <w:lang w:val="es-ES" w:eastAsia="es-ES"/>
              </w:rPr>
              <w:t xml:space="preserve">o Sostenible </w:t>
            </w:r>
            <w:r>
              <w:rPr>
                <w:lang w:val="es-ES" w:eastAsia="es-ES"/>
              </w:rPr>
              <w:t>de Fauna Silvestre</w:t>
            </w:r>
            <w:bookmarkEnd w:id="69"/>
          </w:p>
        </w:tc>
        <w:tc>
          <w:tcPr>
            <w:tcW w:w="4432" w:type="dxa"/>
          </w:tcPr>
          <w:p w14:paraId="42947D2D" w14:textId="140F2168" w:rsidR="00AE485B" w:rsidRPr="00D6638C" w:rsidRDefault="009D4381"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1839A6AC" w14:textId="77777777" w:rsidR="009D4381" w:rsidRPr="00450D38" w:rsidRDefault="009D4381" w:rsidP="00D6638C">
            <w:pPr>
              <w:autoSpaceDN/>
              <w:ind w:left="456" w:hanging="456"/>
              <w:textAlignment w:val="auto"/>
              <w:rPr>
                <w:rFonts w:cs="Arial"/>
                <w:b/>
                <w:bCs/>
                <w:iCs/>
                <w:szCs w:val="20"/>
                <w:lang w:val="es-ES"/>
              </w:rPr>
            </w:pPr>
            <w:r w:rsidRPr="00450D38">
              <w:rPr>
                <w:rFonts w:cs="Arial"/>
                <w:iCs/>
                <w:szCs w:val="20"/>
                <w:lang w:val="es-ES"/>
              </w:rPr>
              <w:t>Se solicita a las Partes:</w:t>
            </w:r>
          </w:p>
          <w:p w14:paraId="76BBD0E0" w14:textId="77777777" w:rsidR="009D4381" w:rsidRPr="00450D38" w:rsidRDefault="009D4381" w:rsidP="00D6638C">
            <w:pPr>
              <w:autoSpaceDN/>
              <w:ind w:left="456" w:hanging="456"/>
              <w:textAlignment w:val="auto"/>
              <w:rPr>
                <w:rFonts w:cs="Arial"/>
                <w:b/>
                <w:bCs/>
                <w:iCs/>
                <w:szCs w:val="20"/>
                <w:lang w:val="es-ES"/>
              </w:rPr>
            </w:pPr>
          </w:p>
          <w:p w14:paraId="1E490AA7" w14:textId="77777777" w:rsidR="009D4381" w:rsidRPr="00450D38" w:rsidRDefault="009D4381" w:rsidP="000B548B">
            <w:pPr>
              <w:numPr>
                <w:ilvl w:val="0"/>
                <w:numId w:val="131"/>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emprender iniciativas para determinar el alcance y las causas de la captura ilegal y no sostenible de especies migratorias dentro de su jurisdicción, incluido el uso y la venta de carne silvestre acuática, aviar y terrestre;  </w:t>
            </w:r>
          </w:p>
          <w:p w14:paraId="732A6415" w14:textId="77777777" w:rsidR="009D4381" w:rsidRPr="00450D38" w:rsidRDefault="009D4381" w:rsidP="00D6638C">
            <w:pPr>
              <w:autoSpaceDN/>
              <w:ind w:left="456" w:hanging="456"/>
              <w:textAlignment w:val="auto"/>
              <w:rPr>
                <w:rFonts w:cs="Arial"/>
                <w:b/>
                <w:bCs/>
                <w:szCs w:val="20"/>
                <w:lang w:val="es-ES"/>
              </w:rPr>
            </w:pPr>
          </w:p>
          <w:p w14:paraId="3C4E7B68" w14:textId="77777777" w:rsidR="009D4381" w:rsidRPr="00450D38" w:rsidRDefault="009D4381" w:rsidP="000B548B">
            <w:pPr>
              <w:numPr>
                <w:ilvl w:val="0"/>
                <w:numId w:val="131"/>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evaluar y, si es preciso, modifiquen o adopten medidas legislativas, reglamentarias y de concesión de permisos para garantizar la implementación efectiva de la Convención, incluso con respecto a la captura de especies incluidas en los Apéndices I y II; </w:t>
            </w:r>
          </w:p>
          <w:p w14:paraId="29E10F56" w14:textId="77777777" w:rsidR="009D4381" w:rsidRPr="00450D38" w:rsidRDefault="009D4381" w:rsidP="00D6638C">
            <w:pPr>
              <w:autoSpaceDN/>
              <w:ind w:left="456" w:hanging="456"/>
              <w:textAlignment w:val="auto"/>
              <w:rPr>
                <w:rFonts w:cs="Arial"/>
                <w:b/>
                <w:bCs/>
                <w:iCs/>
                <w:szCs w:val="20"/>
                <w:lang w:val="es-ES"/>
              </w:rPr>
            </w:pPr>
          </w:p>
          <w:p w14:paraId="3A1625D1" w14:textId="77777777" w:rsidR="009D4381" w:rsidRPr="00450D38" w:rsidRDefault="009D4381" w:rsidP="000B548B">
            <w:pPr>
              <w:numPr>
                <w:ilvl w:val="0"/>
                <w:numId w:val="131"/>
              </w:numPr>
              <w:suppressAutoHyphens/>
              <w:autoSpaceDN/>
              <w:spacing w:line="240" w:lineRule="auto"/>
              <w:ind w:left="456" w:hanging="456"/>
              <w:textAlignment w:val="auto"/>
              <w:rPr>
                <w:rFonts w:cs="Arial"/>
                <w:b/>
                <w:bCs/>
                <w:iCs/>
                <w:szCs w:val="20"/>
                <w:lang w:val="es-ES"/>
              </w:rPr>
            </w:pPr>
            <w:r w:rsidRPr="00450D38">
              <w:rPr>
                <w:rFonts w:cs="Arial"/>
                <w:iCs/>
                <w:szCs w:val="20"/>
                <w:lang w:val="es-ES"/>
              </w:rPr>
              <w:t xml:space="preserve">participar en el Programa de Legislación Nacional de la CMS; </w:t>
            </w:r>
          </w:p>
          <w:p w14:paraId="7EB59904" w14:textId="77777777" w:rsidR="009D4381" w:rsidRPr="00450D38" w:rsidRDefault="009D4381" w:rsidP="00D6638C">
            <w:pPr>
              <w:pStyle w:val="ListParagraph"/>
              <w:ind w:left="456" w:hanging="456"/>
              <w:rPr>
                <w:rFonts w:cs="Arial"/>
                <w:b/>
                <w:bCs/>
                <w:iCs/>
                <w:szCs w:val="20"/>
                <w:lang w:val="es-ES"/>
              </w:rPr>
            </w:pPr>
          </w:p>
          <w:p w14:paraId="17BC2358" w14:textId="77777777" w:rsidR="009D4381" w:rsidRPr="00450D38" w:rsidRDefault="009D4381" w:rsidP="000B548B">
            <w:pPr>
              <w:numPr>
                <w:ilvl w:val="0"/>
                <w:numId w:val="131"/>
              </w:numPr>
              <w:suppressAutoHyphens/>
              <w:autoSpaceDN/>
              <w:spacing w:line="240" w:lineRule="auto"/>
              <w:ind w:left="456" w:hanging="456"/>
              <w:textAlignment w:val="auto"/>
              <w:rPr>
                <w:rFonts w:cs="Arial"/>
                <w:b/>
                <w:bCs/>
                <w:iCs/>
                <w:szCs w:val="20"/>
                <w:lang w:val="es-ES"/>
              </w:rPr>
            </w:pPr>
            <w:r w:rsidRPr="00450D38">
              <w:rPr>
                <w:rFonts w:cs="Arial"/>
                <w:iCs/>
                <w:szCs w:val="20"/>
                <w:lang w:val="es-ES"/>
              </w:rPr>
              <w:t>reforzar la sensibilización y la cooperación con los organismos nacionales pertinentes para hacer frente al tráfico de especies silvestres y controlar el comercio de ejemplares de especies no incluidas actualmente en los Apéndices de la CITES;</w:t>
            </w:r>
          </w:p>
          <w:p w14:paraId="27A4A83C" w14:textId="77777777" w:rsidR="009D4381" w:rsidRPr="00450D38" w:rsidRDefault="009D4381" w:rsidP="00D6638C">
            <w:pPr>
              <w:autoSpaceDN/>
              <w:ind w:left="456" w:hanging="456"/>
              <w:textAlignment w:val="auto"/>
              <w:rPr>
                <w:rFonts w:cs="Arial"/>
                <w:b/>
                <w:bCs/>
                <w:iCs/>
                <w:szCs w:val="20"/>
                <w:lang w:val="es-ES"/>
              </w:rPr>
            </w:pPr>
          </w:p>
          <w:p w14:paraId="72D6C14A" w14:textId="77777777" w:rsidR="009D4381" w:rsidRPr="00450D38" w:rsidRDefault="009D4381" w:rsidP="000B548B">
            <w:pPr>
              <w:numPr>
                <w:ilvl w:val="0"/>
                <w:numId w:val="131"/>
              </w:numPr>
              <w:suppressAutoHyphens/>
              <w:autoSpaceDN/>
              <w:spacing w:line="240" w:lineRule="auto"/>
              <w:ind w:left="456" w:hanging="456"/>
              <w:textAlignment w:val="auto"/>
              <w:rPr>
                <w:rFonts w:cs="Arial"/>
                <w:b/>
                <w:bCs/>
                <w:iCs/>
                <w:szCs w:val="20"/>
                <w:lang w:val="es-ES"/>
              </w:rPr>
            </w:pPr>
            <w:r w:rsidRPr="00450D38">
              <w:rPr>
                <w:rFonts w:cs="Arial"/>
                <w:szCs w:val="20"/>
                <w:lang w:val="es-ES"/>
              </w:rPr>
              <w:t xml:space="preserve">mejorar el seguimiento y la aplicación de la legislación, los reglamentos y otras medidas relacionadas con la captura de especies migratorias, y fortalecer la capacidad del personal encargado de la aplicación de la ley, el poder judicial y la gestión de la conservación, mediante la formación en materia de delitos contra la fauna silvestres y la integración de dicha formación en </w:t>
            </w:r>
            <w:r w:rsidRPr="00450D38">
              <w:rPr>
                <w:rFonts w:cs="Arial"/>
                <w:szCs w:val="20"/>
                <w:lang w:val="es-ES"/>
              </w:rPr>
              <w:lastRenderedPageBreak/>
              <w:t>los planes de estudios nacionales de las academias/escuelas de formación pertinentes cuando sea posible;</w:t>
            </w:r>
          </w:p>
          <w:p w14:paraId="33C21644" w14:textId="77777777" w:rsidR="009D4381" w:rsidRPr="00450D38" w:rsidRDefault="009D4381" w:rsidP="00D6638C">
            <w:pPr>
              <w:autoSpaceDN/>
              <w:ind w:left="456" w:hanging="456"/>
              <w:textAlignment w:val="auto"/>
              <w:rPr>
                <w:rFonts w:cs="Arial"/>
                <w:b/>
                <w:bCs/>
                <w:iCs/>
                <w:szCs w:val="20"/>
                <w:lang w:val="es-ES"/>
              </w:rPr>
            </w:pPr>
          </w:p>
          <w:p w14:paraId="37DCF536" w14:textId="77777777" w:rsidR="009D4381" w:rsidRPr="00450D38" w:rsidRDefault="009D4381" w:rsidP="000B548B">
            <w:pPr>
              <w:numPr>
                <w:ilvl w:val="0"/>
                <w:numId w:val="131"/>
              </w:numPr>
              <w:suppressAutoHyphens/>
              <w:autoSpaceDN/>
              <w:spacing w:line="240" w:lineRule="auto"/>
              <w:ind w:left="456" w:hanging="456"/>
              <w:textAlignment w:val="auto"/>
              <w:rPr>
                <w:rFonts w:cs="Arial"/>
                <w:b/>
                <w:bCs/>
                <w:iCs/>
                <w:szCs w:val="20"/>
                <w:lang w:val="es-ES"/>
              </w:rPr>
            </w:pPr>
            <w:r w:rsidRPr="00450D38">
              <w:rPr>
                <w:rFonts w:cs="Arial"/>
                <w:szCs w:val="20"/>
                <w:lang w:val="es-ES"/>
              </w:rPr>
              <w:t>implementar programas de educación medioambiental para sensibilizar al pública sobre la importancia y los beneficios de las especies migratorias, así como sobre las leyes que les afectan;</w:t>
            </w:r>
          </w:p>
          <w:p w14:paraId="32B7EF89" w14:textId="77777777" w:rsidR="009D4381" w:rsidRPr="00450D38" w:rsidRDefault="009D4381" w:rsidP="00D6638C">
            <w:pPr>
              <w:autoSpaceDN/>
              <w:ind w:left="456" w:hanging="456"/>
              <w:textAlignment w:val="auto"/>
              <w:rPr>
                <w:rFonts w:cs="Arial"/>
                <w:b/>
                <w:bCs/>
                <w:iCs/>
                <w:szCs w:val="20"/>
                <w:lang w:val="es-ES"/>
              </w:rPr>
            </w:pPr>
          </w:p>
          <w:p w14:paraId="556D2938" w14:textId="77777777" w:rsidR="009D4381" w:rsidRPr="00450D38" w:rsidRDefault="009D4381" w:rsidP="000B548B">
            <w:pPr>
              <w:numPr>
                <w:ilvl w:val="0"/>
                <w:numId w:val="131"/>
              </w:numPr>
              <w:suppressAutoHyphens/>
              <w:autoSpaceDN/>
              <w:spacing w:line="240" w:lineRule="auto"/>
              <w:ind w:left="456" w:hanging="456"/>
              <w:textAlignment w:val="auto"/>
              <w:rPr>
                <w:rFonts w:cs="Arial"/>
                <w:b/>
                <w:bCs/>
                <w:szCs w:val="20"/>
                <w:lang w:val="es-ES"/>
              </w:rPr>
            </w:pPr>
            <w:r w:rsidRPr="00450D38">
              <w:rPr>
                <w:rFonts w:cs="Arial"/>
                <w:szCs w:val="20"/>
                <w:lang w:val="es-ES"/>
              </w:rPr>
              <w:t>aumentar la participación de las comunidades locales en la lucha contra la captura ilegal y no sostenible de especies migratorias;</w:t>
            </w:r>
          </w:p>
          <w:p w14:paraId="57D32A00" w14:textId="77777777" w:rsidR="009D4381" w:rsidRPr="00450D38" w:rsidRDefault="009D4381" w:rsidP="00D6638C">
            <w:pPr>
              <w:autoSpaceDN/>
              <w:ind w:left="456" w:hanging="456"/>
              <w:contextualSpacing/>
              <w:textAlignment w:val="auto"/>
              <w:rPr>
                <w:rFonts w:cs="Arial"/>
                <w:b/>
                <w:bCs/>
                <w:szCs w:val="20"/>
                <w:lang w:val="es-ES"/>
              </w:rPr>
            </w:pPr>
          </w:p>
          <w:p w14:paraId="5AFF27FA" w14:textId="77777777" w:rsidR="009D4381" w:rsidRPr="00450D38" w:rsidRDefault="009D4381" w:rsidP="000B548B">
            <w:pPr>
              <w:numPr>
                <w:ilvl w:val="0"/>
                <w:numId w:val="131"/>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llevar a cabo otras políticas, iniciativas y actividades para hacer frente a las causas directas e indirectas de la captura ilegal y no sostenible; </w:t>
            </w:r>
          </w:p>
          <w:p w14:paraId="09AD83D5" w14:textId="77777777" w:rsidR="009D4381" w:rsidRPr="00450D38" w:rsidRDefault="009D4381" w:rsidP="00D6638C">
            <w:pPr>
              <w:autoSpaceDN/>
              <w:ind w:left="456" w:hanging="456"/>
              <w:textAlignment w:val="auto"/>
              <w:rPr>
                <w:rFonts w:cs="Arial"/>
                <w:b/>
                <w:bCs/>
                <w:iCs/>
                <w:szCs w:val="20"/>
                <w:lang w:val="es-ES"/>
              </w:rPr>
            </w:pPr>
          </w:p>
          <w:p w14:paraId="60A725F8" w14:textId="77777777" w:rsidR="009D4381" w:rsidRPr="00450D38" w:rsidRDefault="009D4381" w:rsidP="000B548B">
            <w:pPr>
              <w:numPr>
                <w:ilvl w:val="0"/>
                <w:numId w:val="131"/>
              </w:numPr>
              <w:suppressAutoHyphens/>
              <w:autoSpaceDN/>
              <w:spacing w:line="240" w:lineRule="auto"/>
              <w:ind w:left="456" w:hanging="456"/>
              <w:textAlignment w:val="auto"/>
              <w:rPr>
                <w:rFonts w:cs="Arial"/>
                <w:b/>
                <w:bCs/>
                <w:iCs/>
                <w:szCs w:val="20"/>
                <w:lang w:val="es-ES"/>
              </w:rPr>
            </w:pPr>
            <w:r w:rsidRPr="00450D38">
              <w:rPr>
                <w:rFonts w:cs="Arial"/>
                <w:szCs w:val="20"/>
                <w:lang w:val="es-ES"/>
              </w:rPr>
              <w:t xml:space="preserve">colaborar con otras Partes, organismos regionales pertinentes, como las organizaciones regionales de ordenación pesquera y partes interesadas para elaborar enfoques y planes de acción regionales que aborden la captura ilegal y no sostenible de especies migratorias; </w:t>
            </w:r>
          </w:p>
          <w:p w14:paraId="07687FA7" w14:textId="77777777" w:rsidR="009D4381" w:rsidRPr="00450D38" w:rsidRDefault="009D4381" w:rsidP="00D6638C">
            <w:pPr>
              <w:autoSpaceDN/>
              <w:ind w:left="456" w:hanging="456"/>
              <w:textAlignment w:val="auto"/>
              <w:rPr>
                <w:rFonts w:cs="Arial"/>
                <w:b/>
                <w:bCs/>
                <w:iCs/>
                <w:szCs w:val="20"/>
                <w:lang w:val="es-ES"/>
              </w:rPr>
            </w:pPr>
          </w:p>
          <w:p w14:paraId="4EF5D400" w14:textId="77777777" w:rsidR="009D4381" w:rsidRPr="00450D38" w:rsidRDefault="009D4381" w:rsidP="000B548B">
            <w:pPr>
              <w:numPr>
                <w:ilvl w:val="0"/>
                <w:numId w:val="131"/>
              </w:numPr>
              <w:suppressAutoHyphens/>
              <w:autoSpaceDN/>
              <w:spacing w:line="240" w:lineRule="auto"/>
              <w:ind w:left="456" w:hanging="456"/>
              <w:contextualSpacing/>
              <w:textAlignment w:val="auto"/>
              <w:rPr>
                <w:rFonts w:cs="Arial"/>
                <w:b/>
                <w:bCs/>
                <w:iCs/>
                <w:szCs w:val="20"/>
                <w:lang w:val="es-ES"/>
              </w:rPr>
            </w:pPr>
            <w:r w:rsidRPr="00450D38">
              <w:rPr>
                <w:rFonts w:cs="Arial"/>
                <w:szCs w:val="20"/>
                <w:lang w:val="es-ES"/>
              </w:rPr>
              <w:t>prestar apoyo para la implementación de la Decisión 14.185, y cooperen con la Secretaría en la aplicación de la Decisión 14.185 (b) – (d); e</w:t>
            </w:r>
          </w:p>
          <w:p w14:paraId="47D2F5E4" w14:textId="77777777" w:rsidR="009D4381" w:rsidRPr="00450D38" w:rsidRDefault="009D4381" w:rsidP="00D6638C">
            <w:pPr>
              <w:autoSpaceDN/>
              <w:ind w:left="456" w:hanging="456"/>
              <w:contextualSpacing/>
              <w:textAlignment w:val="auto"/>
              <w:rPr>
                <w:rFonts w:cs="Arial"/>
                <w:b/>
                <w:bCs/>
                <w:szCs w:val="20"/>
                <w:lang w:val="es-ES"/>
              </w:rPr>
            </w:pPr>
          </w:p>
          <w:p w14:paraId="0388B025" w14:textId="03438558" w:rsidR="00AE485B" w:rsidRPr="00450D38" w:rsidRDefault="009D4381" w:rsidP="000B548B">
            <w:pPr>
              <w:numPr>
                <w:ilvl w:val="0"/>
                <w:numId w:val="131"/>
              </w:numPr>
              <w:suppressAutoHyphens/>
              <w:autoSpaceDN/>
              <w:spacing w:line="240" w:lineRule="auto"/>
              <w:ind w:left="456" w:hanging="456"/>
              <w:contextualSpacing/>
              <w:textAlignment w:val="auto"/>
              <w:rPr>
                <w:rFonts w:cs="Arial"/>
                <w:b/>
                <w:bCs/>
                <w:iCs/>
                <w:szCs w:val="20"/>
                <w:lang w:val="es-ES"/>
              </w:rPr>
            </w:pPr>
            <w:r w:rsidRPr="00450D38">
              <w:rPr>
                <w:rFonts w:cs="Arial"/>
                <w:szCs w:val="20"/>
                <w:lang w:val="es-ES"/>
              </w:rPr>
              <w:t xml:space="preserve">incluir actualizaciones sobre la implementación de esta Decisión y de la Resolución 11.31 (Rev.COP14) en sus informes nacionales que se deben presentar antes de la Conferencia de las Partes en su 15.ª reunión. </w:t>
            </w:r>
          </w:p>
        </w:tc>
      </w:tr>
      <w:tr w:rsidR="00AE485B" w14:paraId="2CB2EC03" w14:textId="2DDA3536" w:rsidTr="00AE485B">
        <w:tc>
          <w:tcPr>
            <w:tcW w:w="1214" w:type="dxa"/>
          </w:tcPr>
          <w:p w14:paraId="5495C8E7" w14:textId="329CC591" w:rsidR="00AE485B" w:rsidRPr="00A344AB" w:rsidRDefault="00AE485B">
            <w:r>
              <w:lastRenderedPageBreak/>
              <w:t>14.183</w:t>
            </w:r>
          </w:p>
        </w:tc>
        <w:tc>
          <w:tcPr>
            <w:tcW w:w="2574" w:type="dxa"/>
            <w:vMerge/>
          </w:tcPr>
          <w:p w14:paraId="1149205C" w14:textId="77777777" w:rsidR="00AE485B" w:rsidRPr="00C91849" w:rsidRDefault="00AE485B" w:rsidP="002778B6">
            <w:pPr>
              <w:jc w:val="left"/>
              <w:rPr>
                <w:lang w:val="en-GB"/>
              </w:rPr>
            </w:pPr>
          </w:p>
        </w:tc>
        <w:tc>
          <w:tcPr>
            <w:tcW w:w="4432" w:type="dxa"/>
          </w:tcPr>
          <w:p w14:paraId="015F9A1C" w14:textId="016BEA49" w:rsidR="00AE485B" w:rsidRPr="00D6638C" w:rsidRDefault="009D4381" w:rsidP="00D6638C">
            <w:pPr>
              <w:autoSpaceDN/>
              <w:jc w:val="left"/>
              <w:textAlignment w:val="auto"/>
              <w:rPr>
                <w:rFonts w:cs="Arial"/>
                <w:b/>
                <w:bCs/>
                <w:iCs/>
                <w:szCs w:val="20"/>
                <w:lang w:val="es-ES"/>
              </w:rPr>
            </w:pPr>
            <w:r w:rsidRPr="00D6638C">
              <w:rPr>
                <w:rFonts w:cs="Arial"/>
                <w:iCs/>
                <w:szCs w:val="20"/>
                <w:lang w:val="es-ES"/>
              </w:rPr>
              <w:t>Dirigido a las Partes, organizaciones intergubernamentales y no gubernamentales</w:t>
            </w:r>
          </w:p>
        </w:tc>
        <w:tc>
          <w:tcPr>
            <w:tcW w:w="5667" w:type="dxa"/>
          </w:tcPr>
          <w:p w14:paraId="05E6D39F" w14:textId="77777777" w:rsidR="009D4381" w:rsidRPr="00450D38" w:rsidRDefault="009D4381" w:rsidP="00450D38">
            <w:pPr>
              <w:autoSpaceDN/>
              <w:textAlignment w:val="auto"/>
              <w:rPr>
                <w:rFonts w:cs="Arial"/>
                <w:b/>
                <w:bCs/>
                <w:szCs w:val="20"/>
                <w:lang w:val="es-ES"/>
              </w:rPr>
            </w:pPr>
            <w:r w:rsidRPr="00450D38">
              <w:rPr>
                <w:rFonts w:cs="Arial"/>
                <w:szCs w:val="20"/>
                <w:lang w:val="es-ES"/>
              </w:rPr>
              <w:t>Se anima a las Partes y a las organizaciones intergubernamentales y no gubernamentales a:</w:t>
            </w:r>
          </w:p>
          <w:p w14:paraId="03511BBC" w14:textId="77777777" w:rsidR="009D4381" w:rsidRPr="00450D38" w:rsidRDefault="009D4381" w:rsidP="00D6638C">
            <w:pPr>
              <w:autoSpaceDN/>
              <w:ind w:left="456" w:hanging="456"/>
              <w:textAlignment w:val="auto"/>
              <w:rPr>
                <w:rFonts w:cs="Arial"/>
                <w:b/>
                <w:bCs/>
                <w:szCs w:val="20"/>
                <w:lang w:val="es-ES"/>
              </w:rPr>
            </w:pPr>
          </w:p>
          <w:p w14:paraId="59A1ABC6" w14:textId="77777777" w:rsidR="009D4381" w:rsidRPr="00450D38" w:rsidRDefault="009D4381" w:rsidP="000B548B">
            <w:pPr>
              <w:numPr>
                <w:ilvl w:val="0"/>
                <w:numId w:val="132"/>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colaborar con la Secretaría y las Partes en la realización de las actividades establecidas en la Decisión 14.185 (b) – (c); y</w:t>
            </w:r>
          </w:p>
          <w:p w14:paraId="2A47B8C7" w14:textId="77777777" w:rsidR="009D4381" w:rsidRPr="00450D38" w:rsidRDefault="009D4381" w:rsidP="00D6638C">
            <w:pPr>
              <w:adjustRightInd w:val="0"/>
              <w:ind w:left="456" w:hanging="456"/>
              <w:textAlignment w:val="auto"/>
              <w:rPr>
                <w:rFonts w:cs="Arial"/>
                <w:b/>
                <w:bCs/>
                <w:iCs/>
                <w:szCs w:val="20"/>
                <w:lang w:val="es-ES"/>
              </w:rPr>
            </w:pPr>
          </w:p>
          <w:p w14:paraId="1C887FB7" w14:textId="77777777" w:rsidR="009D4381" w:rsidRPr="00450D38" w:rsidRDefault="009D4381" w:rsidP="000B548B">
            <w:pPr>
              <w:numPr>
                <w:ilvl w:val="0"/>
                <w:numId w:val="132"/>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lastRenderedPageBreak/>
              <w:t>apoyar a las Partes que son Estados del área de distribución para que aborden de forma eficaz las causas directas e indirectas de la captura ilegal y no sostenible de especies migratorias, incluso mediante la prestación de apoyo técnico y conocimientos especializados.</w:t>
            </w:r>
            <w:r w:rsidRPr="00450D38">
              <w:rPr>
                <w:rFonts w:cs="Arial"/>
                <w:iCs/>
                <w:szCs w:val="20"/>
                <w:lang w:val="es-ES"/>
              </w:rPr>
              <w:t xml:space="preserve"> </w:t>
            </w:r>
          </w:p>
          <w:p w14:paraId="3B9845A7" w14:textId="77777777" w:rsidR="009D4381" w:rsidRPr="00450D38" w:rsidRDefault="009D4381" w:rsidP="00D6638C">
            <w:pPr>
              <w:pStyle w:val="ListParagraph"/>
              <w:ind w:left="456" w:hanging="456"/>
              <w:rPr>
                <w:rFonts w:cs="Arial"/>
                <w:b/>
                <w:bCs/>
                <w:szCs w:val="20"/>
                <w:lang w:val="es-ES"/>
              </w:rPr>
            </w:pPr>
          </w:p>
          <w:p w14:paraId="5BB4FE05" w14:textId="77777777" w:rsidR="009D4381" w:rsidRPr="00450D38" w:rsidRDefault="009D4381" w:rsidP="000B548B">
            <w:pPr>
              <w:numPr>
                <w:ilvl w:val="0"/>
                <w:numId w:val="132"/>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presentar recomendaciones a la Conferencia de las Partes en su 15.ª reunión; y</w:t>
            </w:r>
          </w:p>
          <w:p w14:paraId="4981E44D" w14:textId="77777777" w:rsidR="009D4381" w:rsidRPr="00450D38" w:rsidRDefault="009D4381" w:rsidP="00D6638C">
            <w:pPr>
              <w:pStyle w:val="ListParagraph"/>
              <w:ind w:left="456" w:hanging="456"/>
              <w:rPr>
                <w:rFonts w:cs="Arial"/>
                <w:b/>
                <w:bCs/>
                <w:szCs w:val="20"/>
                <w:lang w:val="es-ES"/>
              </w:rPr>
            </w:pPr>
          </w:p>
          <w:p w14:paraId="2738342E" w14:textId="3CA1240E" w:rsidR="00AE485B" w:rsidRPr="00450D38" w:rsidRDefault="009D4381" w:rsidP="000B548B">
            <w:pPr>
              <w:numPr>
                <w:ilvl w:val="0"/>
                <w:numId w:val="132"/>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aplicar los elementos del Programa de Trabajo de la ACI dirigidos a la captura ilegal y no sostenible, de acuerdo con las prioridades establecidas por los Estados del área de distribución.</w:t>
            </w:r>
          </w:p>
        </w:tc>
      </w:tr>
      <w:tr w:rsidR="00AE485B" w14:paraId="3BAE4597" w14:textId="3236A134" w:rsidTr="00AE485B">
        <w:tc>
          <w:tcPr>
            <w:tcW w:w="1214" w:type="dxa"/>
          </w:tcPr>
          <w:p w14:paraId="53B3AA24" w14:textId="0CD8380C" w:rsidR="00AE485B" w:rsidRPr="00A344AB" w:rsidRDefault="00AE485B">
            <w:r>
              <w:lastRenderedPageBreak/>
              <w:t>14.184</w:t>
            </w:r>
          </w:p>
        </w:tc>
        <w:tc>
          <w:tcPr>
            <w:tcW w:w="2574" w:type="dxa"/>
            <w:vMerge/>
          </w:tcPr>
          <w:p w14:paraId="2E930BC8" w14:textId="77777777" w:rsidR="00AE485B" w:rsidRPr="00C91849" w:rsidRDefault="00AE485B" w:rsidP="002778B6">
            <w:pPr>
              <w:jc w:val="left"/>
              <w:rPr>
                <w:lang w:val="en-GB"/>
              </w:rPr>
            </w:pPr>
          </w:p>
        </w:tc>
        <w:tc>
          <w:tcPr>
            <w:tcW w:w="4432" w:type="dxa"/>
          </w:tcPr>
          <w:p w14:paraId="7E9EC8C7" w14:textId="29CD3388" w:rsidR="00AE485B" w:rsidRPr="00D6638C" w:rsidRDefault="009D4381" w:rsidP="00D6638C">
            <w:pPr>
              <w:autoSpaceDN/>
              <w:jc w:val="left"/>
              <w:textAlignment w:val="auto"/>
              <w:rPr>
                <w:rFonts w:cs="Arial"/>
                <w:b/>
                <w:bCs/>
                <w:iCs/>
                <w:szCs w:val="20"/>
                <w:lang w:val="es-ES"/>
              </w:rPr>
            </w:pPr>
            <w:r w:rsidRPr="00D6638C">
              <w:rPr>
                <w:rFonts w:cs="Arial"/>
                <w:iCs/>
                <w:szCs w:val="20"/>
                <w:lang w:val="es-ES"/>
              </w:rPr>
              <w:t>Dirigido al Consejo Científico</w:t>
            </w:r>
          </w:p>
        </w:tc>
        <w:tc>
          <w:tcPr>
            <w:tcW w:w="5667" w:type="dxa"/>
          </w:tcPr>
          <w:p w14:paraId="1BA9463D" w14:textId="77777777" w:rsidR="009D4381" w:rsidRPr="00450D38" w:rsidRDefault="009D4381" w:rsidP="00450D38">
            <w:pPr>
              <w:autoSpaceDN/>
              <w:textAlignment w:val="auto"/>
              <w:rPr>
                <w:rFonts w:cs="Arial"/>
                <w:b/>
                <w:bCs/>
                <w:szCs w:val="20"/>
                <w:lang w:val="es-ES"/>
              </w:rPr>
            </w:pPr>
            <w:r w:rsidRPr="00450D38">
              <w:rPr>
                <w:rFonts w:cs="Arial"/>
                <w:szCs w:val="20"/>
                <w:lang w:val="es-ES"/>
              </w:rPr>
              <w:t xml:space="preserve">Se solicita al Consejo Científico, en función de los recursos externos disponibles: </w:t>
            </w:r>
          </w:p>
          <w:p w14:paraId="47F846D6" w14:textId="77777777" w:rsidR="009D4381" w:rsidRPr="00450D38" w:rsidRDefault="009D4381" w:rsidP="00D6638C">
            <w:pPr>
              <w:autoSpaceDN/>
              <w:ind w:left="456" w:hanging="456"/>
              <w:textAlignment w:val="auto"/>
              <w:rPr>
                <w:rFonts w:cs="Arial"/>
                <w:b/>
                <w:bCs/>
                <w:szCs w:val="20"/>
                <w:lang w:val="es-ES"/>
              </w:rPr>
            </w:pPr>
          </w:p>
          <w:p w14:paraId="1AC24DD2" w14:textId="77777777" w:rsidR="009D4381" w:rsidRPr="00450D38" w:rsidRDefault="009D4381" w:rsidP="000B548B">
            <w:pPr>
              <w:numPr>
                <w:ilvl w:val="0"/>
                <w:numId w:val="133"/>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examinar el análisis encargado por la Secretaría en la 7.</w:t>
            </w:r>
            <w:r w:rsidRPr="00450D38">
              <w:rPr>
                <w:rFonts w:cs="Arial"/>
                <w:szCs w:val="20"/>
                <w:vertAlign w:val="superscript"/>
                <w:lang w:val="es-ES"/>
              </w:rPr>
              <w:t>a</w:t>
            </w:r>
            <w:r w:rsidRPr="00450D38">
              <w:rPr>
                <w:rFonts w:cs="Arial"/>
                <w:szCs w:val="20"/>
                <w:lang w:val="es-ES"/>
              </w:rPr>
              <w:t xml:space="preserve"> u 8.</w:t>
            </w:r>
            <w:r w:rsidRPr="00450D38">
              <w:rPr>
                <w:rFonts w:cs="Arial"/>
                <w:szCs w:val="20"/>
                <w:vertAlign w:val="superscript"/>
                <w:lang w:val="es-ES"/>
              </w:rPr>
              <w:t>a</w:t>
            </w:r>
            <w:r w:rsidRPr="00450D38">
              <w:rPr>
                <w:rFonts w:cs="Arial"/>
                <w:szCs w:val="20"/>
                <w:lang w:val="es-ES"/>
              </w:rPr>
              <w:t xml:space="preserve"> reunión de su Comité del período de sesiones y formular recomendaciones sobre las medidas adicionales que deben adoptar las Partes y otras partes interesadas para abordar la captura ilegal y no sostenible de especies migratorias, para su examen en la 15.</w:t>
            </w:r>
            <w:r w:rsidRPr="00450D38">
              <w:rPr>
                <w:rFonts w:cs="Arial"/>
                <w:szCs w:val="20"/>
                <w:vertAlign w:val="superscript"/>
                <w:lang w:val="es-ES"/>
              </w:rPr>
              <w:t>a</w:t>
            </w:r>
            <w:r w:rsidRPr="00450D38">
              <w:rPr>
                <w:rFonts w:cs="Arial"/>
                <w:szCs w:val="20"/>
                <w:lang w:val="es-ES"/>
              </w:rPr>
              <w:t xml:space="preserve"> reunión de la Conferencia de las Partes; </w:t>
            </w:r>
          </w:p>
          <w:p w14:paraId="2B302F1B" w14:textId="77777777" w:rsidR="009D4381" w:rsidRPr="00450D38" w:rsidRDefault="009D4381" w:rsidP="00D6638C">
            <w:pPr>
              <w:autoSpaceDN/>
              <w:ind w:left="456" w:hanging="456"/>
              <w:contextualSpacing/>
              <w:textAlignment w:val="auto"/>
              <w:rPr>
                <w:rFonts w:cs="Arial"/>
                <w:b/>
                <w:bCs/>
                <w:szCs w:val="20"/>
                <w:lang w:val="es-ES"/>
              </w:rPr>
            </w:pPr>
          </w:p>
          <w:p w14:paraId="728BF306" w14:textId="77777777" w:rsidR="009D4381" w:rsidRPr="00450D38" w:rsidRDefault="009D4381" w:rsidP="000B548B">
            <w:pPr>
              <w:numPr>
                <w:ilvl w:val="0"/>
                <w:numId w:val="133"/>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crear un Grupo de Trabajo sobre la captura de especies migratorias para diversos usos, teniendo en cuenta los trabajos en curso en el marco de la Convención;</w:t>
            </w:r>
          </w:p>
          <w:p w14:paraId="7DF733AC" w14:textId="77777777" w:rsidR="009D4381" w:rsidRPr="00450D38" w:rsidRDefault="009D4381" w:rsidP="00D6638C">
            <w:pPr>
              <w:autoSpaceDN/>
              <w:ind w:left="456" w:hanging="456"/>
              <w:contextualSpacing/>
              <w:textAlignment w:val="auto"/>
              <w:rPr>
                <w:rFonts w:cs="Arial"/>
                <w:b/>
                <w:bCs/>
                <w:szCs w:val="20"/>
                <w:lang w:val="es-ES"/>
              </w:rPr>
            </w:pPr>
          </w:p>
          <w:p w14:paraId="0F864F7D" w14:textId="77777777" w:rsidR="009D4381" w:rsidRPr="00450D38" w:rsidRDefault="009D4381" w:rsidP="000B548B">
            <w:pPr>
              <w:numPr>
                <w:ilvl w:val="0"/>
                <w:numId w:val="133"/>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plantear la necesidad de modificar los términos de referencia de cualquier Grupo de Trabajo existente para abordar de manera eficaz las cuestiones de la captura ilegal y no sostenible de especies migratorias; y</w:t>
            </w:r>
          </w:p>
          <w:p w14:paraId="2EA42795" w14:textId="77777777" w:rsidR="009D4381" w:rsidRPr="00450D38" w:rsidRDefault="009D4381" w:rsidP="00D6638C">
            <w:pPr>
              <w:pStyle w:val="ListParagraph"/>
              <w:ind w:left="456" w:hanging="456"/>
              <w:rPr>
                <w:rFonts w:cs="Arial"/>
                <w:b/>
                <w:bCs/>
                <w:szCs w:val="20"/>
                <w:lang w:val="es-ES"/>
              </w:rPr>
            </w:pPr>
          </w:p>
          <w:p w14:paraId="74D30F38" w14:textId="0D928847" w:rsidR="00AE485B" w:rsidRPr="00450D38" w:rsidRDefault="009D4381" w:rsidP="000B548B">
            <w:pPr>
              <w:numPr>
                <w:ilvl w:val="0"/>
                <w:numId w:val="133"/>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presentar recomendaciones a la Conferencia de las Partes en su 15.ª reunión.</w:t>
            </w:r>
          </w:p>
        </w:tc>
      </w:tr>
      <w:tr w:rsidR="00AE485B" w14:paraId="209A7FE6" w14:textId="5FFBD48C" w:rsidTr="00AE485B">
        <w:tc>
          <w:tcPr>
            <w:tcW w:w="1214" w:type="dxa"/>
          </w:tcPr>
          <w:p w14:paraId="230EEAEF" w14:textId="7D60743D" w:rsidR="00AE485B" w:rsidRPr="00A344AB" w:rsidRDefault="00AE485B">
            <w:r>
              <w:t>14.185</w:t>
            </w:r>
          </w:p>
        </w:tc>
        <w:tc>
          <w:tcPr>
            <w:tcW w:w="2574" w:type="dxa"/>
            <w:vMerge/>
          </w:tcPr>
          <w:p w14:paraId="0E5790F1" w14:textId="77777777" w:rsidR="00AE485B" w:rsidRPr="00C91849" w:rsidRDefault="00AE485B" w:rsidP="002778B6">
            <w:pPr>
              <w:jc w:val="left"/>
              <w:rPr>
                <w:lang w:val="en-GB"/>
              </w:rPr>
            </w:pPr>
          </w:p>
        </w:tc>
        <w:tc>
          <w:tcPr>
            <w:tcW w:w="4432" w:type="dxa"/>
          </w:tcPr>
          <w:p w14:paraId="33609289" w14:textId="51EFD4C2" w:rsidR="00AE485B" w:rsidRPr="00D6638C" w:rsidRDefault="009D4381" w:rsidP="00D6638C">
            <w:pPr>
              <w:autoSpaceDN/>
              <w:jc w:val="left"/>
              <w:textAlignment w:val="auto"/>
              <w:rPr>
                <w:rFonts w:eastAsia="Arial" w:cs="Arial"/>
                <w:b/>
                <w:bCs/>
                <w:iCs/>
                <w:szCs w:val="20"/>
                <w:lang w:val="es-ES"/>
              </w:rPr>
            </w:pPr>
            <w:r w:rsidRPr="00D6638C">
              <w:rPr>
                <w:rFonts w:eastAsia="Arial" w:cs="Arial"/>
                <w:iCs/>
                <w:szCs w:val="20"/>
                <w:lang w:val="es-ES"/>
              </w:rPr>
              <w:t>Dirigido a la Secretaría</w:t>
            </w:r>
          </w:p>
        </w:tc>
        <w:tc>
          <w:tcPr>
            <w:tcW w:w="5667" w:type="dxa"/>
          </w:tcPr>
          <w:p w14:paraId="75A30596" w14:textId="77777777" w:rsidR="009D4381" w:rsidRPr="00450D38" w:rsidRDefault="009D4381" w:rsidP="00D6638C">
            <w:pPr>
              <w:autoSpaceDN/>
              <w:ind w:left="456" w:hanging="456"/>
              <w:textAlignment w:val="auto"/>
              <w:rPr>
                <w:rFonts w:eastAsia="Arial" w:cs="Arial"/>
                <w:b/>
                <w:bCs/>
                <w:szCs w:val="20"/>
                <w:lang w:val="es-ES"/>
              </w:rPr>
            </w:pPr>
            <w:r w:rsidRPr="00450D38">
              <w:rPr>
                <w:rFonts w:eastAsia="Arial" w:cs="Arial"/>
                <w:szCs w:val="20"/>
                <w:lang w:val="es-ES"/>
              </w:rPr>
              <w:t>La Secretaría debe:</w:t>
            </w:r>
          </w:p>
          <w:p w14:paraId="0A1A378B" w14:textId="77777777" w:rsidR="009D4381" w:rsidRPr="00450D38" w:rsidRDefault="009D4381" w:rsidP="00D6638C">
            <w:pPr>
              <w:autoSpaceDN/>
              <w:ind w:left="456" w:hanging="456"/>
              <w:textAlignment w:val="auto"/>
              <w:rPr>
                <w:rFonts w:eastAsia="Arial" w:cs="Arial"/>
                <w:b/>
                <w:bCs/>
                <w:szCs w:val="20"/>
                <w:lang w:val="es-ES"/>
              </w:rPr>
            </w:pPr>
          </w:p>
          <w:p w14:paraId="2AD18047" w14:textId="77777777" w:rsidR="009D4381" w:rsidRPr="00450D38" w:rsidRDefault="009D4381" w:rsidP="000B548B">
            <w:pPr>
              <w:numPr>
                <w:ilvl w:val="0"/>
                <w:numId w:val="135"/>
              </w:numPr>
              <w:suppressAutoHyphens/>
              <w:autoSpaceDN/>
              <w:spacing w:line="240" w:lineRule="auto"/>
              <w:ind w:left="456" w:hanging="456"/>
              <w:contextualSpacing/>
              <w:textAlignment w:val="auto"/>
              <w:rPr>
                <w:rFonts w:eastAsia="Arial" w:cs="Arial"/>
                <w:b/>
                <w:bCs/>
                <w:szCs w:val="20"/>
                <w:lang w:val="es-ES"/>
              </w:rPr>
            </w:pPr>
            <w:r w:rsidRPr="00450D38">
              <w:rPr>
                <w:rFonts w:eastAsia="Arial" w:cs="Arial"/>
                <w:szCs w:val="20"/>
                <w:lang w:val="es-ES"/>
              </w:rPr>
              <w:lastRenderedPageBreak/>
              <w:t>revisar las diversas actividades y programas que abordan la captura ilegal y no sostenible establecidos en el marco de la CMS y sus Acuerdos para determinar los aspectos que se puedan implementar de forma transversal y más coordinada, como la elaboración de orientaciones sobre el uso de la gestión adaptativa de las capturas para garantizar que cualquier captura de especies migratorias sea sostenible;</w:t>
            </w:r>
          </w:p>
          <w:p w14:paraId="4232E0C9" w14:textId="77777777" w:rsidR="009D4381" w:rsidRPr="00450D38" w:rsidRDefault="009D4381" w:rsidP="00D6638C">
            <w:pPr>
              <w:autoSpaceDN/>
              <w:ind w:left="456" w:hanging="456"/>
              <w:contextualSpacing/>
              <w:textAlignment w:val="auto"/>
              <w:rPr>
                <w:rFonts w:eastAsia="Arial" w:cs="Arial"/>
                <w:b/>
                <w:bCs/>
                <w:szCs w:val="20"/>
                <w:lang w:val="es-ES"/>
              </w:rPr>
            </w:pPr>
          </w:p>
          <w:p w14:paraId="34E65351" w14:textId="77777777" w:rsidR="009D4381" w:rsidRPr="00450D38" w:rsidRDefault="009D4381" w:rsidP="000B548B">
            <w:pPr>
              <w:numPr>
                <w:ilvl w:val="0"/>
                <w:numId w:val="135"/>
              </w:numPr>
              <w:suppressAutoHyphens/>
              <w:autoSpaceDN/>
              <w:spacing w:line="240" w:lineRule="auto"/>
              <w:ind w:left="456" w:hanging="456"/>
              <w:contextualSpacing/>
              <w:textAlignment w:val="auto"/>
              <w:rPr>
                <w:rFonts w:eastAsia="Arial" w:cs="Arial"/>
                <w:b/>
                <w:bCs/>
                <w:szCs w:val="20"/>
                <w:lang w:val="es-ES"/>
              </w:rPr>
            </w:pPr>
            <w:r w:rsidRPr="00450D38">
              <w:rPr>
                <w:rFonts w:eastAsia="Arial" w:cs="Arial"/>
                <w:szCs w:val="20"/>
                <w:lang w:val="es-ES"/>
              </w:rPr>
              <w:t xml:space="preserve">en función de la disponibilidad de recursos externos, realizar un análisis sobre: </w:t>
            </w:r>
          </w:p>
          <w:p w14:paraId="03170B2B" w14:textId="77777777" w:rsidR="009D4381" w:rsidRPr="00450D38" w:rsidRDefault="009D4381" w:rsidP="00D6638C">
            <w:pPr>
              <w:autoSpaceDN/>
              <w:ind w:left="456" w:hanging="456"/>
              <w:contextualSpacing/>
              <w:textAlignment w:val="auto"/>
              <w:rPr>
                <w:rFonts w:eastAsia="Arial" w:cs="Arial"/>
                <w:b/>
                <w:bCs/>
                <w:szCs w:val="20"/>
                <w:lang w:val="es-ES"/>
              </w:rPr>
            </w:pPr>
          </w:p>
          <w:p w14:paraId="261421B3" w14:textId="77777777" w:rsidR="009D4381" w:rsidRPr="00450D38" w:rsidRDefault="009D4381" w:rsidP="000B548B">
            <w:pPr>
              <w:numPr>
                <w:ilvl w:val="0"/>
                <w:numId w:val="134"/>
              </w:numPr>
              <w:suppressAutoHyphens/>
              <w:autoSpaceDN/>
              <w:spacing w:after="80" w:line="240" w:lineRule="auto"/>
              <w:ind w:left="886" w:hanging="283"/>
              <w:textAlignment w:val="auto"/>
              <w:rPr>
                <w:rFonts w:eastAsia="Arial" w:cs="Arial"/>
                <w:b/>
                <w:bCs/>
                <w:szCs w:val="20"/>
                <w:lang w:val="es-ES"/>
              </w:rPr>
            </w:pPr>
            <w:r w:rsidRPr="00450D38">
              <w:rPr>
                <w:rFonts w:eastAsia="Arial" w:cs="Arial"/>
                <w:szCs w:val="20"/>
                <w:lang w:val="es-ES"/>
              </w:rPr>
              <w:t xml:space="preserve">los principales impulsores y la magnitud de la captura ilegal y no sostenible de las especies enumeradas en los Apéndices I y II de la CMS, basándose en datos comparables y cotejables; </w:t>
            </w:r>
          </w:p>
          <w:p w14:paraId="6D5DA8E4" w14:textId="77777777" w:rsidR="009D4381" w:rsidRPr="00450D38" w:rsidRDefault="009D4381" w:rsidP="000B548B">
            <w:pPr>
              <w:numPr>
                <w:ilvl w:val="0"/>
                <w:numId w:val="134"/>
              </w:numPr>
              <w:suppressAutoHyphens/>
              <w:autoSpaceDN/>
              <w:spacing w:after="80" w:line="240" w:lineRule="auto"/>
              <w:ind w:left="886" w:hanging="283"/>
              <w:textAlignment w:val="auto"/>
              <w:rPr>
                <w:rFonts w:eastAsia="Arial" w:cs="Arial"/>
                <w:b/>
                <w:bCs/>
                <w:szCs w:val="20"/>
                <w:lang w:val="es-ES"/>
              </w:rPr>
            </w:pPr>
            <w:r w:rsidRPr="00450D38">
              <w:rPr>
                <w:rFonts w:eastAsia="Arial" w:cs="Arial"/>
                <w:szCs w:val="20"/>
                <w:lang w:val="es-ES"/>
              </w:rPr>
              <w:t>los efectos de la captura ilegal y no sostenible sobre el estado de conservación de dichas especies, incluidos los efectos acumulativos sobre las especies a nivel del área de migración y de población, y las consecuencias de estos impactos sobre los ecosistemas afectados y los servicios que prestan;</w:t>
            </w:r>
          </w:p>
          <w:p w14:paraId="3D253401" w14:textId="77777777" w:rsidR="009D4381" w:rsidRPr="00450D38" w:rsidRDefault="009D4381" w:rsidP="000B548B">
            <w:pPr>
              <w:numPr>
                <w:ilvl w:val="0"/>
                <w:numId w:val="134"/>
              </w:numPr>
              <w:suppressAutoHyphens/>
              <w:autoSpaceDN/>
              <w:spacing w:after="80" w:line="240" w:lineRule="auto"/>
              <w:ind w:left="886" w:hanging="283"/>
              <w:textAlignment w:val="auto"/>
              <w:rPr>
                <w:rFonts w:eastAsia="Arial" w:cs="Arial"/>
                <w:b/>
                <w:bCs/>
                <w:szCs w:val="20"/>
                <w:lang w:val="es-ES"/>
              </w:rPr>
            </w:pPr>
            <w:r w:rsidRPr="00450D38">
              <w:rPr>
                <w:rFonts w:eastAsia="Arial" w:cs="Arial"/>
                <w:szCs w:val="20"/>
                <w:lang w:val="es-ES"/>
              </w:rPr>
              <w:t>las medidas que aplican las Partes, los Estados que no son Partes y las organizaciones internacionales y regionales pertinentes, como la CITES y las OROP, para garantizar que la captura de especies silvestres sea legal y sostenible, con vistas a identificar estudios de casos de prácticas eficaces; y</w:t>
            </w:r>
          </w:p>
          <w:p w14:paraId="5748E9E5" w14:textId="77777777" w:rsidR="009D4381" w:rsidRPr="00450D38" w:rsidRDefault="009D4381" w:rsidP="000B548B">
            <w:pPr>
              <w:numPr>
                <w:ilvl w:val="0"/>
                <w:numId w:val="134"/>
              </w:numPr>
              <w:suppressAutoHyphens/>
              <w:autoSpaceDN/>
              <w:spacing w:after="160" w:line="240" w:lineRule="auto"/>
              <w:ind w:left="886" w:hanging="283"/>
              <w:contextualSpacing/>
              <w:textAlignment w:val="auto"/>
              <w:rPr>
                <w:rFonts w:eastAsia="Arial" w:cs="Arial"/>
                <w:b/>
                <w:bCs/>
                <w:szCs w:val="20"/>
                <w:lang w:val="es-ES"/>
              </w:rPr>
            </w:pPr>
            <w:r w:rsidRPr="00450D38">
              <w:rPr>
                <w:rFonts w:eastAsia="Arial" w:cs="Arial"/>
                <w:szCs w:val="20"/>
                <w:lang w:val="es-ES"/>
              </w:rPr>
              <w:t xml:space="preserve">prioridades para aumentar la capacidad de las Partes en materia de seguimiento y aplicación de la legislación y reglamentación nacionales y otras medidas relativas a la captura de especies migratorias; </w:t>
            </w:r>
          </w:p>
          <w:p w14:paraId="2341E6BC" w14:textId="77777777" w:rsidR="009D4381" w:rsidRPr="00450D38" w:rsidRDefault="009D4381" w:rsidP="00D6638C">
            <w:pPr>
              <w:autoSpaceDN/>
              <w:ind w:left="456" w:hanging="456"/>
              <w:contextualSpacing/>
              <w:textAlignment w:val="auto"/>
              <w:rPr>
                <w:rFonts w:eastAsia="Arial" w:cs="Arial"/>
                <w:b/>
                <w:bCs/>
                <w:szCs w:val="20"/>
                <w:lang w:val="es-ES"/>
              </w:rPr>
            </w:pPr>
          </w:p>
          <w:p w14:paraId="323D8D65" w14:textId="77777777" w:rsidR="009D4381" w:rsidRPr="00450D38" w:rsidRDefault="009D4381" w:rsidP="000B548B">
            <w:pPr>
              <w:numPr>
                <w:ilvl w:val="0"/>
                <w:numId w:val="135"/>
              </w:numPr>
              <w:suppressAutoHyphens/>
              <w:autoSpaceDN/>
              <w:spacing w:after="160" w:line="240" w:lineRule="auto"/>
              <w:ind w:left="456" w:hanging="456"/>
              <w:contextualSpacing/>
              <w:textAlignment w:val="auto"/>
              <w:rPr>
                <w:rFonts w:eastAsia="Arial" w:cs="Arial"/>
                <w:b/>
                <w:bCs/>
                <w:szCs w:val="20"/>
                <w:lang w:val="es-ES"/>
              </w:rPr>
            </w:pPr>
            <w:r w:rsidRPr="00450D38">
              <w:rPr>
                <w:rFonts w:eastAsia="Arial" w:cs="Arial"/>
                <w:szCs w:val="20"/>
                <w:lang w:val="es-ES"/>
              </w:rPr>
              <w:lastRenderedPageBreak/>
              <w:t>en función de la disponibilidad de recursos externos, apoyar las iniciativas para hacer frente a la captura ilegal y no sostenible de especies migratorias, en colaboración con las entidades pertinentes, entre las que se incluyen:</w:t>
            </w:r>
          </w:p>
          <w:p w14:paraId="7E662006" w14:textId="77777777" w:rsidR="009D4381" w:rsidRPr="00450D38" w:rsidRDefault="009D4381" w:rsidP="00D6638C">
            <w:pPr>
              <w:autoSpaceDN/>
              <w:ind w:left="456" w:hanging="456"/>
              <w:contextualSpacing/>
              <w:textAlignment w:val="auto"/>
              <w:rPr>
                <w:rFonts w:eastAsia="Arial" w:cs="Arial"/>
                <w:b/>
                <w:bCs/>
                <w:szCs w:val="20"/>
                <w:lang w:val="es-ES"/>
              </w:rPr>
            </w:pPr>
          </w:p>
          <w:p w14:paraId="2EE77932" w14:textId="77777777" w:rsidR="009D4381" w:rsidRPr="00450D38" w:rsidRDefault="009D4381" w:rsidP="000B548B">
            <w:pPr>
              <w:numPr>
                <w:ilvl w:val="0"/>
                <w:numId w:val="136"/>
              </w:numPr>
              <w:suppressAutoHyphens/>
              <w:autoSpaceDN/>
              <w:spacing w:after="160" w:line="240" w:lineRule="auto"/>
              <w:ind w:left="886" w:hanging="283"/>
              <w:contextualSpacing/>
              <w:textAlignment w:val="auto"/>
              <w:rPr>
                <w:rFonts w:eastAsia="Arial" w:cs="Arial"/>
                <w:b/>
                <w:bCs/>
                <w:szCs w:val="20"/>
                <w:lang w:val="es-ES"/>
              </w:rPr>
            </w:pPr>
            <w:r w:rsidRPr="00450D38">
              <w:rPr>
                <w:rFonts w:eastAsia="Arial" w:cs="Arial"/>
                <w:szCs w:val="20"/>
                <w:lang w:val="es-ES"/>
              </w:rPr>
              <w:t>facilitar actividades educativas y de capacitación para las Partes;</w:t>
            </w:r>
          </w:p>
          <w:p w14:paraId="0121461D" w14:textId="77777777" w:rsidR="009D4381" w:rsidRPr="00450D38" w:rsidRDefault="009D4381" w:rsidP="000B548B">
            <w:pPr>
              <w:numPr>
                <w:ilvl w:val="0"/>
                <w:numId w:val="136"/>
              </w:numPr>
              <w:suppressAutoHyphens/>
              <w:autoSpaceDN/>
              <w:spacing w:after="80" w:line="240" w:lineRule="auto"/>
              <w:ind w:left="886" w:hanging="283"/>
              <w:textAlignment w:val="auto"/>
              <w:rPr>
                <w:rFonts w:eastAsia="Arial" w:cs="Arial"/>
                <w:b/>
                <w:bCs/>
                <w:szCs w:val="20"/>
                <w:lang w:val="es-ES"/>
              </w:rPr>
            </w:pPr>
            <w:r w:rsidRPr="00450D38">
              <w:rPr>
                <w:rFonts w:eastAsia="Arial" w:cs="Arial"/>
                <w:szCs w:val="20"/>
                <w:lang w:val="es-ES"/>
              </w:rPr>
              <w:t>movilizar proyectos e iniciativas destinadas a elaborar medidas eficaces para que las Partes y partes interesadas aborden la captura ilegal y no sostenible; y</w:t>
            </w:r>
          </w:p>
          <w:p w14:paraId="748B7CEE" w14:textId="77777777" w:rsidR="009D4381" w:rsidRPr="00450D38" w:rsidRDefault="009D4381" w:rsidP="000B548B">
            <w:pPr>
              <w:numPr>
                <w:ilvl w:val="0"/>
                <w:numId w:val="136"/>
              </w:numPr>
              <w:suppressAutoHyphens/>
              <w:autoSpaceDN/>
              <w:spacing w:after="160" w:line="240" w:lineRule="auto"/>
              <w:ind w:left="886" w:hanging="283"/>
              <w:contextualSpacing/>
              <w:textAlignment w:val="auto"/>
              <w:rPr>
                <w:rFonts w:eastAsia="Arial" w:cs="Arial"/>
                <w:b/>
                <w:bCs/>
                <w:szCs w:val="20"/>
                <w:lang w:val="es-ES"/>
              </w:rPr>
            </w:pPr>
            <w:r w:rsidRPr="00450D38">
              <w:rPr>
                <w:rFonts w:eastAsia="Arial" w:cs="Arial"/>
                <w:szCs w:val="20"/>
                <w:lang w:val="es-ES"/>
              </w:rPr>
              <w:t>comprometerse con las comunidades locales;</w:t>
            </w:r>
          </w:p>
          <w:p w14:paraId="2644B1B9" w14:textId="77777777" w:rsidR="009D4381" w:rsidRPr="00450D38" w:rsidRDefault="009D4381" w:rsidP="00D6638C">
            <w:pPr>
              <w:autoSpaceDN/>
              <w:ind w:left="456" w:hanging="456"/>
              <w:contextualSpacing/>
              <w:textAlignment w:val="auto"/>
              <w:rPr>
                <w:rFonts w:eastAsia="Arial" w:cs="Arial"/>
                <w:b/>
                <w:bCs/>
                <w:szCs w:val="20"/>
                <w:lang w:val="es-ES"/>
              </w:rPr>
            </w:pPr>
          </w:p>
          <w:p w14:paraId="3462BD94" w14:textId="77777777" w:rsidR="009D4381" w:rsidRPr="00450D38" w:rsidRDefault="009D4381" w:rsidP="000B548B">
            <w:pPr>
              <w:numPr>
                <w:ilvl w:val="0"/>
                <w:numId w:val="135"/>
              </w:numPr>
              <w:suppressAutoHyphens/>
              <w:autoSpaceDN/>
              <w:spacing w:line="240" w:lineRule="auto"/>
              <w:ind w:left="456" w:hanging="456"/>
              <w:contextualSpacing/>
              <w:textAlignment w:val="auto"/>
              <w:rPr>
                <w:rFonts w:eastAsia="Arial" w:cs="Arial"/>
                <w:b/>
                <w:bCs/>
                <w:szCs w:val="20"/>
                <w:lang w:val="es-ES"/>
              </w:rPr>
            </w:pPr>
            <w:r w:rsidRPr="00450D38">
              <w:rPr>
                <w:rFonts w:eastAsia="Arial" w:cs="Arial"/>
                <w:szCs w:val="20"/>
                <w:lang w:val="es-ES"/>
              </w:rPr>
              <w:t>sensibilizar sobre el problema de la captura ilegal y no sostenible de especies migratorias entre las Partes y partes interesadas y en los foros regionales y mundiales;</w:t>
            </w:r>
          </w:p>
          <w:p w14:paraId="4B0FB985" w14:textId="77777777" w:rsidR="009D4381" w:rsidRPr="00450D38" w:rsidRDefault="009D4381" w:rsidP="00D6638C">
            <w:pPr>
              <w:autoSpaceDN/>
              <w:ind w:left="456" w:hanging="456"/>
              <w:contextualSpacing/>
              <w:textAlignment w:val="auto"/>
              <w:rPr>
                <w:rFonts w:eastAsia="Arial" w:cs="Arial"/>
                <w:b/>
                <w:bCs/>
                <w:szCs w:val="20"/>
                <w:lang w:val="es-ES"/>
              </w:rPr>
            </w:pPr>
          </w:p>
          <w:p w14:paraId="354D0C97" w14:textId="77777777" w:rsidR="009D4381" w:rsidRPr="00450D38" w:rsidRDefault="009D4381" w:rsidP="000B548B">
            <w:pPr>
              <w:numPr>
                <w:ilvl w:val="0"/>
                <w:numId w:val="135"/>
              </w:numPr>
              <w:suppressAutoHyphens/>
              <w:autoSpaceDN/>
              <w:spacing w:line="240" w:lineRule="auto"/>
              <w:ind w:left="456" w:hanging="456"/>
              <w:contextualSpacing/>
              <w:textAlignment w:val="auto"/>
              <w:rPr>
                <w:rFonts w:eastAsia="Arial" w:cs="Arial"/>
                <w:b/>
                <w:bCs/>
                <w:szCs w:val="20"/>
                <w:lang w:val="es-ES"/>
              </w:rPr>
            </w:pPr>
            <w:r w:rsidRPr="00450D38">
              <w:rPr>
                <w:rFonts w:eastAsia="Arial" w:cs="Arial"/>
                <w:szCs w:val="20"/>
                <w:lang w:val="es-ES"/>
              </w:rPr>
              <w:t xml:space="preserve">colaborar con los socios, incluida la Convención sobre el Comercio Internacional de Especies Amenazadas de Fauna y Flora Silvestres (CITES), la Organización de las Naciones Unidas para la Agricultura y la Alimentación (FAO), las Convenciones y Planes de Acción de los Mares Regionales (RSCAP), las Organizaciones Regionales de Ordenación Pesquera (OROP), el Programa de las Naciones Unidas para el Desarrollo (PNUD) y la Oficina de las Naciones Unidas contra la Droga y el Delito (ONUDD), así como las organizaciones no gubernamentales pertinentes, en la implementación de estas Decisiones; </w:t>
            </w:r>
          </w:p>
          <w:p w14:paraId="67E8DE8F" w14:textId="77777777" w:rsidR="009D4381" w:rsidRPr="00450D38" w:rsidRDefault="009D4381" w:rsidP="00D6638C">
            <w:pPr>
              <w:autoSpaceDN/>
              <w:ind w:left="456" w:hanging="456"/>
              <w:contextualSpacing/>
              <w:textAlignment w:val="auto"/>
              <w:rPr>
                <w:rFonts w:eastAsia="Arial" w:cs="Arial"/>
                <w:b/>
                <w:bCs/>
                <w:szCs w:val="20"/>
                <w:lang w:val="es-ES"/>
              </w:rPr>
            </w:pPr>
          </w:p>
          <w:p w14:paraId="6BAF0EC1" w14:textId="77777777" w:rsidR="009D4381" w:rsidRPr="00450D38" w:rsidRDefault="009D4381" w:rsidP="000B548B">
            <w:pPr>
              <w:numPr>
                <w:ilvl w:val="0"/>
                <w:numId w:val="135"/>
              </w:numPr>
              <w:suppressAutoHyphens/>
              <w:autoSpaceDN/>
              <w:spacing w:line="240" w:lineRule="auto"/>
              <w:ind w:left="456" w:hanging="456"/>
              <w:contextualSpacing/>
              <w:textAlignment w:val="auto"/>
              <w:rPr>
                <w:rFonts w:eastAsia="Arial" w:cs="Arial"/>
                <w:b/>
                <w:bCs/>
                <w:szCs w:val="20"/>
                <w:lang w:val="es-ES"/>
              </w:rPr>
            </w:pPr>
            <w:r w:rsidRPr="00450D38">
              <w:rPr>
                <w:rFonts w:eastAsia="Arial" w:cs="Arial"/>
                <w:szCs w:val="20"/>
                <w:lang w:val="es-ES"/>
              </w:rPr>
              <w:t>informar a la Conferencia de las Partes en su 15.</w:t>
            </w:r>
            <w:r w:rsidRPr="00450D38">
              <w:rPr>
                <w:rFonts w:eastAsia="Arial" w:cs="Arial"/>
                <w:szCs w:val="20"/>
                <w:vertAlign w:val="superscript"/>
                <w:lang w:val="es-ES"/>
              </w:rPr>
              <w:t>a</w:t>
            </w:r>
            <w:r w:rsidRPr="00450D38">
              <w:rPr>
                <w:rFonts w:eastAsia="Arial" w:cs="Arial"/>
                <w:szCs w:val="20"/>
                <w:lang w:val="es-ES"/>
              </w:rPr>
              <w:t xml:space="preserve"> reunión sobre los avances realizados en la implementación de la presente Decisión; y</w:t>
            </w:r>
          </w:p>
          <w:p w14:paraId="35D5F727" w14:textId="77777777" w:rsidR="009D4381" w:rsidRPr="00450D38" w:rsidRDefault="009D4381" w:rsidP="00D6638C">
            <w:pPr>
              <w:pStyle w:val="ListParagraph"/>
              <w:ind w:left="456" w:hanging="456"/>
              <w:rPr>
                <w:rFonts w:eastAsia="Arial" w:cs="Arial"/>
                <w:b/>
                <w:bCs/>
                <w:szCs w:val="20"/>
                <w:lang w:val="es-ES"/>
              </w:rPr>
            </w:pPr>
          </w:p>
          <w:p w14:paraId="5B15ECC7" w14:textId="6A00268B" w:rsidR="00AE485B" w:rsidRPr="00450D38" w:rsidRDefault="009D4381" w:rsidP="000B548B">
            <w:pPr>
              <w:numPr>
                <w:ilvl w:val="0"/>
                <w:numId w:val="135"/>
              </w:numPr>
              <w:suppressAutoHyphens/>
              <w:autoSpaceDN/>
              <w:spacing w:line="240" w:lineRule="auto"/>
              <w:ind w:left="456" w:hanging="456"/>
              <w:contextualSpacing/>
              <w:textAlignment w:val="auto"/>
              <w:rPr>
                <w:rFonts w:eastAsia="Arial" w:cs="Arial"/>
                <w:b/>
                <w:bCs/>
                <w:szCs w:val="20"/>
                <w:lang w:val="es-ES"/>
              </w:rPr>
            </w:pPr>
            <w:r w:rsidRPr="00450D38">
              <w:rPr>
                <w:rFonts w:eastAsia="Arial" w:cs="Arial"/>
                <w:szCs w:val="20"/>
                <w:lang w:val="es-ES"/>
              </w:rPr>
              <w:t xml:space="preserve">seguir reforzando la colaboración con las organizaciones y partes interesadas pertinentes, como la Organización Mundial del Comercio (OMC) y la Organización Mundial de Aduanas (OMA), a fin de abordar el comercio ilegal de </w:t>
            </w:r>
            <w:r w:rsidRPr="00450D38">
              <w:rPr>
                <w:rFonts w:eastAsia="Arial" w:cs="Arial"/>
                <w:szCs w:val="20"/>
                <w:lang w:val="es-ES"/>
              </w:rPr>
              <w:lastRenderedPageBreak/>
              <w:t>ejemplares de la fauna silvestre y reforzar la supervisión del comercio de ejemplares de especies incluidas en la CMS que no figuran actualmente en los Apéndices de la CITES.</w:t>
            </w:r>
          </w:p>
        </w:tc>
      </w:tr>
      <w:tr w:rsidR="00AE485B" w14:paraId="6C145B2D" w14:textId="73297A09" w:rsidTr="00AE485B">
        <w:tc>
          <w:tcPr>
            <w:tcW w:w="1214" w:type="dxa"/>
          </w:tcPr>
          <w:p w14:paraId="64264E8A" w14:textId="1B62C841" w:rsidR="00AE485B" w:rsidRPr="00A344AB" w:rsidRDefault="00AE485B">
            <w:r>
              <w:lastRenderedPageBreak/>
              <w:t>14.186</w:t>
            </w:r>
          </w:p>
        </w:tc>
        <w:tc>
          <w:tcPr>
            <w:tcW w:w="2574" w:type="dxa"/>
            <w:vMerge w:val="restart"/>
          </w:tcPr>
          <w:p w14:paraId="2C9FFC2B" w14:textId="20BA09C8" w:rsidR="00AE485B" w:rsidRPr="00E9226F" w:rsidRDefault="00E9226F" w:rsidP="00E9226F">
            <w:pPr>
              <w:pStyle w:val="Heading2"/>
              <w:rPr>
                <w:b/>
                <w:bCs/>
                <w:lang w:val="es-ES"/>
              </w:rPr>
            </w:pPr>
            <w:bookmarkStart w:id="70" w:name="_Toc162443133"/>
            <w:r w:rsidRPr="008438FA">
              <w:rPr>
                <w:lang w:val="es-ES"/>
              </w:rPr>
              <w:t xml:space="preserve">Carne </w:t>
            </w:r>
            <w:r>
              <w:rPr>
                <w:lang w:val="es-ES"/>
              </w:rPr>
              <w:t>d</w:t>
            </w:r>
            <w:r w:rsidRPr="008438FA">
              <w:rPr>
                <w:lang w:val="es-ES"/>
              </w:rPr>
              <w:t>e Animales Salvajes Acuáticos</w:t>
            </w:r>
            <w:bookmarkEnd w:id="70"/>
            <w:r w:rsidRPr="008438FA">
              <w:rPr>
                <w:lang w:val="es-ES"/>
              </w:rPr>
              <w:t xml:space="preserve"> </w:t>
            </w:r>
          </w:p>
        </w:tc>
        <w:tc>
          <w:tcPr>
            <w:tcW w:w="4432" w:type="dxa"/>
          </w:tcPr>
          <w:p w14:paraId="7BF0A9B6" w14:textId="3AECD31D" w:rsidR="00AE485B" w:rsidRPr="00D6638C" w:rsidRDefault="009D4381"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68463799" w14:textId="77777777" w:rsidR="009D4381" w:rsidRPr="00450D38" w:rsidRDefault="009D4381" w:rsidP="00D6638C">
            <w:pPr>
              <w:autoSpaceDN/>
              <w:ind w:left="456" w:hanging="456"/>
              <w:textAlignment w:val="auto"/>
              <w:rPr>
                <w:rFonts w:cs="Arial"/>
                <w:b/>
                <w:bCs/>
                <w:iCs/>
                <w:szCs w:val="20"/>
                <w:lang w:val="es-ES"/>
              </w:rPr>
            </w:pPr>
            <w:r w:rsidRPr="00450D38">
              <w:rPr>
                <w:rFonts w:cs="Arial"/>
                <w:iCs/>
                <w:szCs w:val="20"/>
                <w:lang w:val="es-ES"/>
              </w:rPr>
              <w:t>Se solicita a las Partes:</w:t>
            </w:r>
          </w:p>
          <w:p w14:paraId="68CFC857" w14:textId="77777777" w:rsidR="009D4381" w:rsidRPr="00450D38" w:rsidRDefault="009D4381" w:rsidP="00D6638C">
            <w:pPr>
              <w:autoSpaceDN/>
              <w:ind w:left="456" w:hanging="456"/>
              <w:textAlignment w:val="auto"/>
              <w:rPr>
                <w:rFonts w:cs="Arial"/>
                <w:b/>
                <w:bCs/>
                <w:iCs/>
                <w:szCs w:val="20"/>
                <w:lang w:val="es-ES"/>
              </w:rPr>
            </w:pPr>
          </w:p>
          <w:p w14:paraId="064590B1" w14:textId="77777777" w:rsidR="009D4381" w:rsidRPr="00450D38" w:rsidRDefault="009D4381" w:rsidP="000B548B">
            <w:pPr>
              <w:numPr>
                <w:ilvl w:val="0"/>
                <w:numId w:val="137"/>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prestar apoyo técnico y de desarrollo de competencias a los Estados del área de distribución afectados por el Plan de Acción para abordar la Captura de Carne de Animales Salvajes Acuáticos en África Occidental para poner en marcha las actividades descritas en el Plan de Acción, así como ofrecer el apoyo necesario para la realización de las actividades del Grupo de Trabajo sobre la Carne de Animales Salvajes Acuáticos; y</w:t>
            </w:r>
          </w:p>
          <w:p w14:paraId="35CC9D09" w14:textId="77777777" w:rsidR="009D4381" w:rsidRPr="00450D38" w:rsidRDefault="009D4381" w:rsidP="00D6638C">
            <w:pPr>
              <w:autoSpaceDN/>
              <w:ind w:left="456" w:hanging="456"/>
              <w:contextualSpacing/>
              <w:textAlignment w:val="auto"/>
              <w:rPr>
                <w:rFonts w:cs="Arial"/>
                <w:b/>
                <w:bCs/>
                <w:iCs/>
                <w:szCs w:val="20"/>
                <w:lang w:val="es-ES"/>
              </w:rPr>
            </w:pPr>
          </w:p>
          <w:p w14:paraId="193BB31E" w14:textId="34B56529" w:rsidR="00AE485B" w:rsidRPr="00450D38" w:rsidRDefault="009D4381" w:rsidP="000B548B">
            <w:pPr>
              <w:numPr>
                <w:ilvl w:val="0"/>
                <w:numId w:val="137"/>
              </w:numPr>
              <w:suppressAutoHyphens/>
              <w:autoSpaceDN/>
              <w:spacing w:line="240" w:lineRule="auto"/>
              <w:ind w:left="456" w:hanging="456"/>
              <w:contextualSpacing/>
              <w:textAlignment w:val="auto"/>
              <w:rPr>
                <w:rFonts w:cs="Arial"/>
                <w:b/>
                <w:bCs/>
                <w:iCs/>
                <w:szCs w:val="20"/>
                <w:lang w:val="es-ES"/>
              </w:rPr>
            </w:pPr>
            <w:r w:rsidRPr="00450D38">
              <w:rPr>
                <w:rFonts w:cs="Arial"/>
                <w:iCs/>
                <w:szCs w:val="20"/>
                <w:lang w:val="es-ES"/>
              </w:rPr>
              <w:t>considerar el desarrollo de planes de acción para reducir la caza y el consumo de carne salvaje acuática en Asia Oriental, Sudoriental y Meridional, América Latina y la Región de las Islas del Pacífico.</w:t>
            </w:r>
          </w:p>
        </w:tc>
      </w:tr>
      <w:tr w:rsidR="00AE485B" w14:paraId="5B3B72D3" w14:textId="22534584" w:rsidTr="00AE485B">
        <w:tc>
          <w:tcPr>
            <w:tcW w:w="1214" w:type="dxa"/>
          </w:tcPr>
          <w:p w14:paraId="3347F175" w14:textId="5C910876" w:rsidR="00AE485B" w:rsidRPr="00A344AB" w:rsidRDefault="00AE485B">
            <w:r>
              <w:t>14.187</w:t>
            </w:r>
          </w:p>
        </w:tc>
        <w:tc>
          <w:tcPr>
            <w:tcW w:w="2574" w:type="dxa"/>
            <w:vMerge/>
          </w:tcPr>
          <w:p w14:paraId="6A06E766" w14:textId="77777777" w:rsidR="00AE485B" w:rsidRDefault="00AE485B" w:rsidP="002778B6">
            <w:pPr>
              <w:jc w:val="left"/>
              <w:rPr>
                <w:lang w:val="en-GB"/>
              </w:rPr>
            </w:pPr>
          </w:p>
        </w:tc>
        <w:tc>
          <w:tcPr>
            <w:tcW w:w="4432" w:type="dxa"/>
          </w:tcPr>
          <w:p w14:paraId="04D5B19D" w14:textId="02811F5E" w:rsidR="00AE485B" w:rsidRPr="00D6638C" w:rsidRDefault="009D4381" w:rsidP="00D6638C">
            <w:pPr>
              <w:autoSpaceDN/>
              <w:jc w:val="left"/>
              <w:textAlignment w:val="auto"/>
              <w:rPr>
                <w:rFonts w:cs="Arial"/>
                <w:b/>
                <w:bCs/>
                <w:iCs/>
                <w:szCs w:val="20"/>
                <w:lang w:val="es-ES"/>
              </w:rPr>
            </w:pPr>
            <w:r w:rsidRPr="00D6638C">
              <w:rPr>
                <w:rFonts w:cs="Arial"/>
                <w:iCs/>
                <w:szCs w:val="20"/>
                <w:lang w:val="es-ES"/>
              </w:rPr>
              <w:t xml:space="preserve">Dirigido al Consejo Científico a través de su Grupo de Trabajo sobre la Carne de Animales Salvajes Acuáticos </w:t>
            </w:r>
          </w:p>
        </w:tc>
        <w:tc>
          <w:tcPr>
            <w:tcW w:w="5667" w:type="dxa"/>
          </w:tcPr>
          <w:p w14:paraId="262B91E9" w14:textId="77777777" w:rsidR="009D4381" w:rsidRPr="00450D38" w:rsidRDefault="009D4381" w:rsidP="00450D38">
            <w:pPr>
              <w:autoSpaceDN/>
              <w:textAlignment w:val="auto"/>
              <w:rPr>
                <w:rFonts w:cs="Arial"/>
                <w:b/>
                <w:bCs/>
                <w:szCs w:val="20"/>
                <w:lang w:val="es-ES"/>
              </w:rPr>
            </w:pPr>
            <w:r w:rsidRPr="00450D38">
              <w:rPr>
                <w:rFonts w:cs="Arial"/>
                <w:szCs w:val="20"/>
                <w:lang w:val="es-ES"/>
              </w:rPr>
              <w:t>Se le solicita al Consejo Científico a través de su Grupo de Trabajo sobre la Carne de Animales Salvajes Acuáticos:</w:t>
            </w:r>
          </w:p>
          <w:p w14:paraId="7089572E" w14:textId="77777777" w:rsidR="009D4381" w:rsidRPr="00450D38" w:rsidRDefault="009D4381" w:rsidP="00D6638C">
            <w:pPr>
              <w:autoSpaceDN/>
              <w:ind w:left="456" w:hanging="456"/>
              <w:textAlignment w:val="auto"/>
              <w:rPr>
                <w:rFonts w:cs="Arial"/>
                <w:b/>
                <w:bCs/>
                <w:szCs w:val="20"/>
                <w:lang w:val="es-ES"/>
              </w:rPr>
            </w:pPr>
          </w:p>
          <w:p w14:paraId="5FE2811C" w14:textId="77777777" w:rsidR="009D4381" w:rsidRPr="00450D38" w:rsidRDefault="009D4381" w:rsidP="000B548B">
            <w:pPr>
              <w:numPr>
                <w:ilvl w:val="0"/>
                <w:numId w:val="138"/>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desarrollar criterios para considerar si algunos tiburones y rayas catalogados en el Apéndice II deben incluirse dentro del campo de acción del Grupo de Trabajo;</w:t>
            </w:r>
          </w:p>
          <w:p w14:paraId="0F8003B0" w14:textId="77777777" w:rsidR="009D4381" w:rsidRPr="00450D38" w:rsidRDefault="009D4381" w:rsidP="00D6638C">
            <w:pPr>
              <w:autoSpaceDN/>
              <w:ind w:left="456" w:hanging="456"/>
              <w:textAlignment w:val="auto"/>
              <w:rPr>
                <w:rFonts w:cs="Arial"/>
                <w:b/>
                <w:bCs/>
                <w:szCs w:val="20"/>
                <w:lang w:val="es-ES"/>
              </w:rPr>
            </w:pPr>
          </w:p>
          <w:p w14:paraId="3D1A3BB9" w14:textId="77777777" w:rsidR="009D4381" w:rsidRPr="00450D38" w:rsidRDefault="009D4381" w:rsidP="000B548B">
            <w:pPr>
              <w:numPr>
                <w:ilvl w:val="0"/>
                <w:numId w:val="138"/>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recopilar y presentar información sobre la captura de aves marinas como carne de animales salvajes acuáticos en colaboración con los Grupos de Trabajo sobre la captura ilegal establecidos por la Resolución 11.16 (Rev.COP14); </w:t>
            </w:r>
          </w:p>
          <w:p w14:paraId="3271F84E" w14:textId="77777777" w:rsidR="009D4381" w:rsidRPr="00450D38" w:rsidRDefault="009D4381" w:rsidP="00D6638C">
            <w:pPr>
              <w:autoSpaceDN/>
              <w:ind w:left="456" w:hanging="456"/>
              <w:textAlignment w:val="auto"/>
              <w:rPr>
                <w:rFonts w:cs="Arial"/>
                <w:b/>
                <w:bCs/>
                <w:szCs w:val="20"/>
                <w:lang w:val="es-ES"/>
              </w:rPr>
            </w:pPr>
          </w:p>
          <w:p w14:paraId="594FA8D8" w14:textId="77777777" w:rsidR="009D4381" w:rsidRPr="00450D38" w:rsidRDefault="009D4381" w:rsidP="000B548B">
            <w:pPr>
              <w:numPr>
                <w:ilvl w:val="0"/>
                <w:numId w:val="138"/>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colaborar con los grupos pertinentes de especialistas de la Unión Internacional para la Conservación de la Naturaleza (UICN) para presentar el asunto ante el Consejo Científico para la evaluación de la naturaleza migratoria de los cocodrilianos (Géneros: </w:t>
            </w:r>
            <w:proofErr w:type="spellStart"/>
            <w:r w:rsidRPr="00450D38">
              <w:rPr>
                <w:rFonts w:cs="Arial"/>
                <w:szCs w:val="20"/>
                <w:lang w:val="es-ES"/>
              </w:rPr>
              <w:t>Gavialis</w:t>
            </w:r>
            <w:proofErr w:type="spellEnd"/>
            <w:r w:rsidRPr="00450D38">
              <w:rPr>
                <w:rFonts w:cs="Arial"/>
                <w:szCs w:val="20"/>
                <w:lang w:val="es-ES"/>
              </w:rPr>
              <w:t xml:space="preserve">, </w:t>
            </w:r>
            <w:proofErr w:type="spellStart"/>
            <w:r w:rsidRPr="00450D38">
              <w:rPr>
                <w:rFonts w:cs="Arial"/>
                <w:szCs w:val="20"/>
                <w:lang w:val="es-ES"/>
              </w:rPr>
              <w:t>Crocodylus</w:t>
            </w:r>
            <w:proofErr w:type="spellEnd"/>
            <w:r w:rsidRPr="00450D38">
              <w:rPr>
                <w:rFonts w:cs="Arial"/>
                <w:szCs w:val="20"/>
                <w:lang w:val="es-ES"/>
              </w:rPr>
              <w:t xml:space="preserve">, </w:t>
            </w:r>
            <w:proofErr w:type="spellStart"/>
            <w:r w:rsidRPr="00450D38">
              <w:rPr>
                <w:rFonts w:cs="Arial"/>
                <w:szCs w:val="20"/>
                <w:lang w:val="es-ES"/>
              </w:rPr>
              <w:t>Mecistops</w:t>
            </w:r>
            <w:proofErr w:type="spellEnd"/>
            <w:r w:rsidRPr="00450D38">
              <w:rPr>
                <w:rFonts w:cs="Arial"/>
                <w:szCs w:val="20"/>
                <w:lang w:val="es-ES"/>
              </w:rPr>
              <w:t xml:space="preserve">, </w:t>
            </w:r>
            <w:proofErr w:type="spellStart"/>
            <w:r w:rsidRPr="00450D38">
              <w:rPr>
                <w:rFonts w:cs="Arial"/>
                <w:szCs w:val="20"/>
                <w:lang w:val="es-ES"/>
              </w:rPr>
              <w:t>Caiman</w:t>
            </w:r>
            <w:proofErr w:type="spellEnd"/>
            <w:r w:rsidRPr="00450D38">
              <w:rPr>
                <w:rFonts w:cs="Arial"/>
                <w:szCs w:val="20"/>
                <w:lang w:val="es-ES"/>
              </w:rPr>
              <w:t xml:space="preserve">, </w:t>
            </w:r>
            <w:proofErr w:type="spellStart"/>
            <w:r w:rsidRPr="00450D38">
              <w:rPr>
                <w:rFonts w:cs="Arial"/>
                <w:szCs w:val="20"/>
                <w:lang w:val="es-ES"/>
              </w:rPr>
              <w:t>Melanosuchus</w:t>
            </w:r>
            <w:proofErr w:type="spellEnd"/>
            <w:r w:rsidRPr="00450D38">
              <w:rPr>
                <w:rFonts w:cs="Arial"/>
                <w:szCs w:val="20"/>
                <w:lang w:val="es-ES"/>
              </w:rPr>
              <w:t xml:space="preserve">) y </w:t>
            </w:r>
            <w:r w:rsidRPr="00450D38">
              <w:rPr>
                <w:rFonts w:cs="Arial"/>
                <w:szCs w:val="20"/>
                <w:lang w:val="es-ES"/>
              </w:rPr>
              <w:lastRenderedPageBreak/>
              <w:t xml:space="preserve">quelonios de agua dulce y la relevancia de la CMS para la conservación y gestión de los mismos, incluso si cumplirían o no los criterios de inclusión en los Apéndices; </w:t>
            </w:r>
          </w:p>
          <w:p w14:paraId="600D3E82" w14:textId="77777777" w:rsidR="009D4381" w:rsidRPr="00450D38" w:rsidRDefault="009D4381" w:rsidP="00D6638C">
            <w:pPr>
              <w:autoSpaceDN/>
              <w:ind w:left="456" w:hanging="456"/>
              <w:textAlignment w:val="auto"/>
              <w:rPr>
                <w:rFonts w:cs="Arial"/>
                <w:b/>
                <w:bCs/>
                <w:szCs w:val="20"/>
                <w:lang w:val="es-ES"/>
              </w:rPr>
            </w:pPr>
          </w:p>
          <w:p w14:paraId="7723EB79" w14:textId="77777777" w:rsidR="009D4381" w:rsidRPr="00450D38" w:rsidRDefault="009D4381" w:rsidP="000B548B">
            <w:pPr>
              <w:numPr>
                <w:ilvl w:val="0"/>
                <w:numId w:val="138"/>
              </w:numPr>
              <w:suppressAutoHyphens/>
              <w:autoSpaceDN/>
              <w:spacing w:after="80" w:line="240" w:lineRule="auto"/>
              <w:ind w:left="456" w:hanging="456"/>
              <w:textAlignment w:val="auto"/>
              <w:rPr>
                <w:rFonts w:cs="Arial"/>
                <w:b/>
                <w:bCs/>
                <w:szCs w:val="20"/>
                <w:lang w:val="es-ES"/>
              </w:rPr>
            </w:pPr>
            <w:r w:rsidRPr="00450D38">
              <w:rPr>
                <w:rFonts w:cs="Arial"/>
                <w:szCs w:val="20"/>
                <w:lang w:val="es-ES"/>
              </w:rPr>
              <w:t>promover, según lo permitan las competencias:</w:t>
            </w:r>
          </w:p>
          <w:p w14:paraId="380D7087" w14:textId="77777777" w:rsidR="009D4381" w:rsidRPr="00450D38" w:rsidRDefault="009D4381" w:rsidP="000B548B">
            <w:pPr>
              <w:numPr>
                <w:ilvl w:val="1"/>
                <w:numId w:val="52"/>
              </w:numPr>
              <w:tabs>
                <w:tab w:val="left" w:pos="1710"/>
              </w:tabs>
              <w:suppressAutoHyphens/>
              <w:autoSpaceDN/>
              <w:spacing w:after="80" w:line="240" w:lineRule="auto"/>
              <w:ind w:left="886" w:hanging="283"/>
              <w:textAlignment w:val="auto"/>
              <w:rPr>
                <w:rFonts w:cs="Arial"/>
                <w:b/>
                <w:bCs/>
                <w:szCs w:val="20"/>
                <w:lang w:val="es-ES"/>
              </w:rPr>
            </w:pPr>
            <w:r w:rsidRPr="00450D38">
              <w:rPr>
                <w:rFonts w:cs="Arial"/>
                <w:szCs w:val="20"/>
                <w:lang w:val="es-ES"/>
              </w:rPr>
              <w:t xml:space="preserve">estudios de las dimensiones humanas del </w:t>
            </w:r>
            <w:bookmarkStart w:id="71" w:name="_Hlk158750585"/>
            <w:r w:rsidRPr="00450D38">
              <w:rPr>
                <w:rFonts w:cs="Arial"/>
                <w:szCs w:val="20"/>
                <w:lang w:val="es-ES"/>
              </w:rPr>
              <w:t>uso de la carne de animales salvajes acuáticos</w:t>
            </w:r>
            <w:bookmarkEnd w:id="71"/>
            <w:r w:rsidRPr="00450D38">
              <w:rPr>
                <w:rFonts w:cs="Arial"/>
                <w:szCs w:val="20"/>
                <w:lang w:val="es-ES"/>
              </w:rPr>
              <w:t>, que son fundamentales para diseñar programas eficaces de conservación y gestión que favorezcan los usos sostenibles por encima de los no sostenibles, a saber:</w:t>
            </w:r>
          </w:p>
          <w:p w14:paraId="76A2B059" w14:textId="77777777" w:rsidR="009D4381" w:rsidRPr="00450D38" w:rsidRDefault="009D4381" w:rsidP="000B548B">
            <w:pPr>
              <w:numPr>
                <w:ilvl w:val="2"/>
                <w:numId w:val="52"/>
              </w:numPr>
              <w:suppressAutoHyphens/>
              <w:autoSpaceDN/>
              <w:spacing w:after="80" w:line="240" w:lineRule="auto"/>
              <w:ind w:left="1170" w:hanging="142"/>
              <w:textAlignment w:val="auto"/>
              <w:rPr>
                <w:rFonts w:cs="Arial"/>
                <w:b/>
                <w:bCs/>
                <w:szCs w:val="20"/>
                <w:lang w:val="es-ES"/>
              </w:rPr>
            </w:pPr>
            <w:r w:rsidRPr="00450D38">
              <w:rPr>
                <w:rFonts w:cs="Arial"/>
                <w:szCs w:val="20"/>
                <w:lang w:val="es-ES"/>
              </w:rPr>
              <w:t>los aspectos socioculturales históricos y contemporáneos de la captura y el consumo de carne de animales salvajes acuáticos, incluido el papel de los sistemas de tabúes, para ofrecer puntos de vista o medidas de gestión que puedan respetar las prácticas culturales de los pueblos indígenas y las comunidades locales;</w:t>
            </w:r>
          </w:p>
          <w:p w14:paraId="5A544735" w14:textId="77777777" w:rsidR="009D4381" w:rsidRPr="00450D38" w:rsidRDefault="009D4381" w:rsidP="000B548B">
            <w:pPr>
              <w:numPr>
                <w:ilvl w:val="2"/>
                <w:numId w:val="52"/>
              </w:numPr>
              <w:suppressAutoHyphens/>
              <w:autoSpaceDN/>
              <w:spacing w:line="240" w:lineRule="auto"/>
              <w:ind w:left="1170" w:hanging="142"/>
              <w:textAlignment w:val="auto"/>
              <w:rPr>
                <w:rFonts w:cs="Arial"/>
                <w:b/>
                <w:bCs/>
                <w:szCs w:val="20"/>
                <w:lang w:val="es-ES"/>
              </w:rPr>
            </w:pPr>
            <w:r w:rsidRPr="00450D38">
              <w:rPr>
                <w:rFonts w:cs="Arial"/>
                <w:szCs w:val="20"/>
                <w:lang w:val="es-ES"/>
              </w:rPr>
              <w:t>los factores de la captura y el consumo de carne de animales salvajes acuáticos;</w:t>
            </w:r>
          </w:p>
          <w:p w14:paraId="6E3CA646" w14:textId="77777777" w:rsidR="009D4381" w:rsidRPr="00450D38" w:rsidRDefault="009D4381" w:rsidP="000B548B">
            <w:pPr>
              <w:numPr>
                <w:ilvl w:val="2"/>
                <w:numId w:val="52"/>
              </w:numPr>
              <w:suppressAutoHyphens/>
              <w:autoSpaceDN/>
              <w:spacing w:after="80" w:line="240" w:lineRule="auto"/>
              <w:ind w:left="1170" w:hanging="142"/>
              <w:textAlignment w:val="auto"/>
              <w:rPr>
                <w:rFonts w:cs="Arial"/>
                <w:b/>
                <w:bCs/>
                <w:szCs w:val="20"/>
                <w:lang w:val="es-ES"/>
              </w:rPr>
            </w:pPr>
            <w:r w:rsidRPr="00450D38">
              <w:rPr>
                <w:rFonts w:cs="Arial"/>
                <w:szCs w:val="20"/>
                <w:lang w:val="es-ES"/>
              </w:rPr>
              <w:t>las funciones nutricionales que proporciona la carne de animales salvajes acuáticos, las fortalezas y debilidades de las alternativas y los riesgos de ambas para la salud;</w:t>
            </w:r>
          </w:p>
          <w:p w14:paraId="27C3CC75" w14:textId="77777777" w:rsidR="009D4381" w:rsidRDefault="009D4381" w:rsidP="000B548B">
            <w:pPr>
              <w:pStyle w:val="ListParagraph"/>
              <w:numPr>
                <w:ilvl w:val="2"/>
                <w:numId w:val="52"/>
              </w:numPr>
              <w:suppressAutoHyphens/>
              <w:autoSpaceDN/>
              <w:spacing w:line="240" w:lineRule="auto"/>
              <w:ind w:left="1170" w:hanging="142"/>
              <w:textAlignment w:val="auto"/>
              <w:rPr>
                <w:rFonts w:cs="Arial"/>
                <w:b/>
                <w:bCs/>
                <w:szCs w:val="20"/>
                <w:lang w:val="es-ES"/>
              </w:rPr>
            </w:pPr>
            <w:r w:rsidRPr="00450D38">
              <w:rPr>
                <w:rFonts w:cs="Arial"/>
                <w:szCs w:val="20"/>
                <w:lang w:val="es-ES"/>
              </w:rPr>
              <w:t>seguridad alimentaria e inocuidad de los alimentos del uso de la carne de animales salvajes acuáticos;</w:t>
            </w:r>
          </w:p>
          <w:p w14:paraId="4D7D5A5E" w14:textId="77777777" w:rsidR="00450D38" w:rsidRPr="00450D38" w:rsidRDefault="00450D38" w:rsidP="00450D38">
            <w:pPr>
              <w:pStyle w:val="ListParagraph"/>
              <w:suppressAutoHyphens/>
              <w:autoSpaceDN/>
              <w:spacing w:line="240" w:lineRule="auto"/>
              <w:ind w:left="1170"/>
              <w:textAlignment w:val="auto"/>
              <w:rPr>
                <w:rFonts w:cs="Arial"/>
                <w:b/>
                <w:bCs/>
                <w:szCs w:val="20"/>
                <w:lang w:val="es-ES"/>
              </w:rPr>
            </w:pPr>
          </w:p>
          <w:p w14:paraId="1D877641" w14:textId="77777777" w:rsidR="009D4381" w:rsidRPr="00450D38" w:rsidRDefault="009D4381" w:rsidP="000B548B">
            <w:pPr>
              <w:numPr>
                <w:ilvl w:val="1"/>
                <w:numId w:val="53"/>
              </w:numPr>
              <w:suppressAutoHyphens/>
              <w:autoSpaceDN/>
              <w:spacing w:after="80" w:line="240" w:lineRule="auto"/>
              <w:ind w:left="886" w:hanging="283"/>
              <w:textAlignment w:val="auto"/>
              <w:rPr>
                <w:rFonts w:cs="Arial"/>
                <w:b/>
                <w:bCs/>
                <w:szCs w:val="20"/>
                <w:lang w:val="es-ES"/>
              </w:rPr>
            </w:pPr>
            <w:r w:rsidRPr="00450D38">
              <w:rPr>
                <w:rFonts w:cs="Arial"/>
                <w:szCs w:val="20"/>
                <w:lang w:val="es-ES"/>
              </w:rPr>
              <w:t>más evaluaciones cuantitativas del consumo y el comercio de carne de animales salvajes acuáticos para comprender mejor la demanda y las rutas comerciales;</w:t>
            </w:r>
          </w:p>
          <w:p w14:paraId="70D0559B" w14:textId="77777777" w:rsidR="009D4381" w:rsidRPr="00450D38" w:rsidRDefault="009D4381" w:rsidP="000B548B">
            <w:pPr>
              <w:numPr>
                <w:ilvl w:val="1"/>
                <w:numId w:val="53"/>
              </w:numPr>
              <w:suppressAutoHyphens/>
              <w:autoSpaceDN/>
              <w:spacing w:after="80" w:line="240" w:lineRule="auto"/>
              <w:ind w:left="886" w:hanging="283"/>
              <w:textAlignment w:val="auto"/>
              <w:rPr>
                <w:rFonts w:cs="Arial"/>
                <w:b/>
                <w:bCs/>
                <w:szCs w:val="20"/>
                <w:lang w:val="es-ES"/>
              </w:rPr>
            </w:pPr>
            <w:r w:rsidRPr="00450D38">
              <w:rPr>
                <w:rFonts w:cs="Arial"/>
                <w:szCs w:val="20"/>
                <w:lang w:val="es-ES"/>
              </w:rPr>
              <w:t xml:space="preserve">más iniciativas de evaluación de la eficacia de la legislación existente con respecto a los usos específicos de la carne de animales salvajes acuáticos, y del grado en que la capacidad de </w:t>
            </w:r>
            <w:r w:rsidRPr="00450D38">
              <w:rPr>
                <w:rFonts w:cs="Arial"/>
                <w:szCs w:val="20"/>
                <w:lang w:val="es-ES"/>
              </w:rPr>
              <w:lastRenderedPageBreak/>
              <w:t>cumplimiento, por sí sola, puede abordar la captura no sostenible de carne de animales salvajes acuáticos;</w:t>
            </w:r>
          </w:p>
          <w:p w14:paraId="03710BC8" w14:textId="77777777" w:rsidR="009D4381" w:rsidRPr="00450D38" w:rsidRDefault="009D4381" w:rsidP="000B548B">
            <w:pPr>
              <w:numPr>
                <w:ilvl w:val="1"/>
                <w:numId w:val="53"/>
              </w:numPr>
              <w:suppressAutoHyphens/>
              <w:autoSpaceDN/>
              <w:spacing w:after="80" w:line="240" w:lineRule="auto"/>
              <w:ind w:left="886" w:hanging="283"/>
              <w:textAlignment w:val="auto"/>
              <w:rPr>
                <w:rFonts w:cs="Arial"/>
                <w:b/>
                <w:bCs/>
                <w:szCs w:val="20"/>
                <w:lang w:val="es-ES"/>
              </w:rPr>
            </w:pPr>
            <w:r w:rsidRPr="00450D38">
              <w:rPr>
                <w:rFonts w:cs="Arial"/>
                <w:szCs w:val="20"/>
                <w:lang w:val="es-ES"/>
              </w:rPr>
              <w:t>la puesta en marcha de programas de educación medioambiental para sensibilizar sobre la importancia y las ventajas de la megafauna migratoria, y las leyes vigentes al respecto;</w:t>
            </w:r>
          </w:p>
          <w:p w14:paraId="22DD9D7F" w14:textId="3659B0A8" w:rsidR="009D4381" w:rsidRPr="00450D38" w:rsidRDefault="009D4381" w:rsidP="000B548B">
            <w:pPr>
              <w:pStyle w:val="ListParagraph"/>
              <w:numPr>
                <w:ilvl w:val="1"/>
                <w:numId w:val="53"/>
              </w:numPr>
              <w:tabs>
                <w:tab w:val="left" w:pos="1985"/>
              </w:tabs>
              <w:suppressAutoHyphens/>
              <w:autoSpaceDN/>
              <w:spacing w:line="240" w:lineRule="auto"/>
              <w:ind w:left="886" w:hanging="283"/>
              <w:textAlignment w:val="auto"/>
              <w:rPr>
                <w:rFonts w:cs="Arial"/>
                <w:b/>
                <w:bCs/>
                <w:szCs w:val="20"/>
                <w:lang w:val="es-ES"/>
              </w:rPr>
            </w:pPr>
            <w:r w:rsidRPr="00450D38">
              <w:rPr>
                <w:rFonts w:cs="Arial"/>
                <w:szCs w:val="20"/>
                <w:lang w:val="es-ES"/>
              </w:rPr>
              <w:t>análisis de la magnitud de los casos de descarte y su repercusión en la disponibilidad de carne de animales salvajes acuáticos</w:t>
            </w:r>
            <w:r w:rsidR="00450D38">
              <w:rPr>
                <w:rFonts w:cs="Arial"/>
                <w:szCs w:val="20"/>
                <w:lang w:val="es-ES"/>
              </w:rPr>
              <w:t>;</w:t>
            </w:r>
          </w:p>
          <w:p w14:paraId="2AEFE090" w14:textId="77777777" w:rsidR="009D4381" w:rsidRPr="00450D38" w:rsidRDefault="009D4381" w:rsidP="00D6638C">
            <w:pPr>
              <w:pStyle w:val="ListParagraph"/>
              <w:tabs>
                <w:tab w:val="left" w:pos="1985"/>
              </w:tabs>
              <w:autoSpaceDN/>
              <w:ind w:left="456" w:hanging="456"/>
              <w:textAlignment w:val="auto"/>
              <w:rPr>
                <w:rFonts w:cs="Arial"/>
                <w:b/>
                <w:bCs/>
                <w:szCs w:val="20"/>
                <w:lang w:val="es-ES"/>
              </w:rPr>
            </w:pPr>
          </w:p>
          <w:p w14:paraId="4F86BC78" w14:textId="77777777" w:rsidR="009D4381" w:rsidRPr="00450D38" w:rsidRDefault="009D4381" w:rsidP="000B548B">
            <w:pPr>
              <w:numPr>
                <w:ilvl w:val="0"/>
                <w:numId w:val="138"/>
              </w:numPr>
              <w:suppressAutoHyphens/>
              <w:autoSpaceDN/>
              <w:spacing w:line="240" w:lineRule="auto"/>
              <w:ind w:left="456" w:hanging="456"/>
              <w:textAlignment w:val="auto"/>
              <w:rPr>
                <w:rFonts w:cs="Arial"/>
                <w:b/>
                <w:bCs/>
                <w:szCs w:val="20"/>
                <w:lang w:val="es-ES"/>
              </w:rPr>
            </w:pPr>
            <w:r w:rsidRPr="00450D38">
              <w:rPr>
                <w:rFonts w:cs="Arial"/>
                <w:szCs w:val="20"/>
                <w:lang w:val="es-ES"/>
              </w:rPr>
              <w:t>alentar el establecimiento de redes de expertos competentes que fomenten iniciativas de colaboración para desarrollar planes de acción regionales que reduzcan la captura no sostenible de carne de animales salvajes acuáticos; y</w:t>
            </w:r>
          </w:p>
          <w:p w14:paraId="7EF91E5B" w14:textId="77777777" w:rsidR="009D4381" w:rsidRPr="00450D38" w:rsidRDefault="009D4381" w:rsidP="00D6638C">
            <w:pPr>
              <w:autoSpaceDN/>
              <w:ind w:left="456" w:hanging="456"/>
              <w:textAlignment w:val="auto"/>
              <w:rPr>
                <w:rFonts w:cs="Arial"/>
                <w:b/>
                <w:bCs/>
                <w:szCs w:val="20"/>
                <w:lang w:val="es-ES"/>
              </w:rPr>
            </w:pPr>
          </w:p>
          <w:p w14:paraId="360E964D" w14:textId="77777777" w:rsidR="009D4381" w:rsidRPr="00450D38" w:rsidRDefault="009D4381" w:rsidP="000B548B">
            <w:pPr>
              <w:numPr>
                <w:ilvl w:val="0"/>
                <w:numId w:val="138"/>
              </w:numPr>
              <w:suppressAutoHyphens/>
              <w:autoSpaceDN/>
              <w:spacing w:after="80" w:line="240" w:lineRule="auto"/>
              <w:ind w:left="456" w:hanging="456"/>
              <w:textAlignment w:val="auto"/>
              <w:rPr>
                <w:rFonts w:cs="Arial"/>
                <w:b/>
                <w:bCs/>
                <w:szCs w:val="20"/>
                <w:lang w:val="es-ES"/>
              </w:rPr>
            </w:pPr>
            <w:r w:rsidRPr="00450D38">
              <w:rPr>
                <w:rFonts w:cs="Arial"/>
                <w:szCs w:val="20"/>
                <w:lang w:val="es-ES"/>
              </w:rPr>
              <w:t>asegurar la diseminación de información sobre su trabajo en carne silvestre acuática y las recomendaciones resultantes mediante:</w:t>
            </w:r>
          </w:p>
          <w:p w14:paraId="68A8CA95" w14:textId="77777777" w:rsidR="009D4381" w:rsidRPr="00450D38" w:rsidRDefault="009D4381" w:rsidP="000B548B">
            <w:pPr>
              <w:numPr>
                <w:ilvl w:val="5"/>
                <w:numId w:val="53"/>
              </w:numPr>
              <w:suppressAutoHyphens/>
              <w:autoSpaceDN/>
              <w:spacing w:after="80" w:line="240" w:lineRule="auto"/>
              <w:ind w:left="886" w:hanging="283"/>
              <w:textAlignment w:val="auto"/>
              <w:rPr>
                <w:rFonts w:cs="Arial"/>
                <w:b/>
                <w:bCs/>
                <w:szCs w:val="20"/>
                <w:lang w:val="es-ES"/>
              </w:rPr>
            </w:pPr>
            <w:r w:rsidRPr="00450D38">
              <w:rPr>
                <w:rFonts w:cs="Arial"/>
                <w:szCs w:val="20"/>
                <w:lang w:val="es-ES"/>
              </w:rPr>
              <w:t xml:space="preserve">compartiendo información con la Comisión Ballenera Internacional y participando en futuras reuniones del Subcomité de Pequeños Cetáceos centradas en la carne silvestre acuática; </w:t>
            </w:r>
          </w:p>
          <w:p w14:paraId="2E70A254" w14:textId="77777777" w:rsidR="009D4381" w:rsidRPr="00450D38" w:rsidRDefault="009D4381" w:rsidP="000B548B">
            <w:pPr>
              <w:numPr>
                <w:ilvl w:val="5"/>
                <w:numId w:val="53"/>
              </w:numPr>
              <w:suppressAutoHyphens/>
              <w:autoSpaceDN/>
              <w:spacing w:after="80" w:line="240" w:lineRule="auto"/>
              <w:ind w:left="886" w:hanging="283"/>
              <w:textAlignment w:val="auto"/>
              <w:rPr>
                <w:rFonts w:cs="Arial"/>
                <w:b/>
                <w:bCs/>
                <w:szCs w:val="20"/>
                <w:lang w:val="es-ES"/>
              </w:rPr>
            </w:pPr>
            <w:r w:rsidRPr="00450D38">
              <w:rPr>
                <w:rFonts w:cs="Arial"/>
                <w:szCs w:val="20"/>
                <w:lang w:val="es-ES"/>
              </w:rPr>
              <w:t>continuando proporcionando asesoramiento a la Secretaría de la CMS para contribuir a la Asociación de Colaboración sobre la Gestión Sostenible de la Vida Silvestre;</w:t>
            </w:r>
          </w:p>
          <w:p w14:paraId="32102F15" w14:textId="77777777" w:rsidR="009D4381" w:rsidRPr="00450D38" w:rsidRDefault="009D4381" w:rsidP="000B548B">
            <w:pPr>
              <w:numPr>
                <w:ilvl w:val="5"/>
                <w:numId w:val="53"/>
              </w:numPr>
              <w:suppressAutoHyphens/>
              <w:autoSpaceDN/>
              <w:spacing w:after="80" w:line="240" w:lineRule="auto"/>
              <w:ind w:left="886" w:hanging="283"/>
              <w:textAlignment w:val="auto"/>
              <w:rPr>
                <w:rFonts w:cs="Arial"/>
                <w:b/>
                <w:bCs/>
                <w:szCs w:val="20"/>
                <w:lang w:val="es-ES"/>
              </w:rPr>
            </w:pPr>
            <w:r w:rsidRPr="00450D38">
              <w:rPr>
                <w:rFonts w:cs="Arial"/>
                <w:szCs w:val="20"/>
                <w:lang w:val="es-ES"/>
              </w:rPr>
              <w:t>ampliando la colaboración para incluir COMFAUNA, CIMFAUNA, el Programa de Gestión Sostenible de la Vida Silvestre (SWM), y el Proyecto WILDMEAT;</w:t>
            </w:r>
          </w:p>
          <w:p w14:paraId="31EB05CE" w14:textId="77777777" w:rsidR="009D4381" w:rsidRPr="00450D38" w:rsidRDefault="009D4381" w:rsidP="000B548B">
            <w:pPr>
              <w:numPr>
                <w:ilvl w:val="5"/>
                <w:numId w:val="53"/>
              </w:numPr>
              <w:suppressAutoHyphens/>
              <w:autoSpaceDN/>
              <w:spacing w:after="80" w:line="240" w:lineRule="auto"/>
              <w:ind w:left="886" w:hanging="283"/>
              <w:textAlignment w:val="auto"/>
              <w:rPr>
                <w:rFonts w:cs="Arial"/>
                <w:b/>
                <w:bCs/>
                <w:szCs w:val="20"/>
                <w:lang w:val="es-ES"/>
              </w:rPr>
            </w:pPr>
            <w:r w:rsidRPr="00450D38">
              <w:rPr>
                <w:rFonts w:cs="Arial"/>
                <w:szCs w:val="20"/>
                <w:lang w:val="es-ES"/>
              </w:rPr>
              <w:t>apoyando los esfuerzos de coordinación entre la CMS y CITES para mejorar la regulación y la gestión sostenible del comercio de especies acuáticas de carne silvestre;</w:t>
            </w:r>
          </w:p>
          <w:p w14:paraId="6F9E9498" w14:textId="0DD130B2" w:rsidR="00AE485B" w:rsidRPr="00450D38" w:rsidRDefault="009D4381" w:rsidP="000B548B">
            <w:pPr>
              <w:numPr>
                <w:ilvl w:val="5"/>
                <w:numId w:val="53"/>
              </w:numPr>
              <w:suppressAutoHyphens/>
              <w:autoSpaceDN/>
              <w:spacing w:line="240" w:lineRule="auto"/>
              <w:ind w:left="886" w:hanging="283"/>
              <w:contextualSpacing/>
              <w:textAlignment w:val="auto"/>
              <w:rPr>
                <w:rFonts w:cs="Arial"/>
                <w:b/>
                <w:bCs/>
                <w:szCs w:val="20"/>
                <w:lang w:val="es-ES"/>
              </w:rPr>
            </w:pPr>
            <w:r w:rsidRPr="00450D38">
              <w:rPr>
                <w:rFonts w:cs="Arial"/>
                <w:szCs w:val="20"/>
                <w:lang w:val="es-ES"/>
              </w:rPr>
              <w:lastRenderedPageBreak/>
              <w:t>publicando documentos consolidados en su calidad de expertos individuales sobre las capturas de carne de animales acuáticos silvestres, y señalándolos a la atención del Consejo Científico.</w:t>
            </w:r>
          </w:p>
        </w:tc>
      </w:tr>
      <w:tr w:rsidR="00AE485B" w14:paraId="12AB9F6B" w14:textId="31B77B8A" w:rsidTr="00AE485B">
        <w:tc>
          <w:tcPr>
            <w:tcW w:w="1214" w:type="dxa"/>
          </w:tcPr>
          <w:p w14:paraId="6BEFB78B" w14:textId="58AD1487" w:rsidR="00AE485B" w:rsidRPr="00A344AB" w:rsidRDefault="00AE485B">
            <w:r>
              <w:lastRenderedPageBreak/>
              <w:t>14.188</w:t>
            </w:r>
          </w:p>
        </w:tc>
        <w:tc>
          <w:tcPr>
            <w:tcW w:w="2574" w:type="dxa"/>
            <w:vMerge/>
          </w:tcPr>
          <w:p w14:paraId="66614B0D" w14:textId="77777777" w:rsidR="00AE485B" w:rsidRDefault="00AE485B" w:rsidP="002778B6">
            <w:pPr>
              <w:jc w:val="left"/>
              <w:rPr>
                <w:lang w:val="en-GB"/>
              </w:rPr>
            </w:pPr>
          </w:p>
        </w:tc>
        <w:tc>
          <w:tcPr>
            <w:tcW w:w="4432" w:type="dxa"/>
          </w:tcPr>
          <w:p w14:paraId="77998FE7" w14:textId="59D7A95A" w:rsidR="00AE485B" w:rsidRPr="00D6638C" w:rsidRDefault="009D4381" w:rsidP="00D6638C">
            <w:pPr>
              <w:suppressAutoHyphens/>
              <w:autoSpaceDN/>
              <w:spacing w:line="240" w:lineRule="auto"/>
              <w:jc w:val="left"/>
              <w:textAlignment w:val="auto"/>
              <w:rPr>
                <w:rFonts w:eastAsia="Calibri" w:cs="Arial"/>
                <w:b/>
                <w:bCs/>
                <w:iCs/>
                <w:kern w:val="0"/>
                <w:szCs w:val="20"/>
                <w:lang w:val="en-GB"/>
                <w14:ligatures w14:val="none"/>
              </w:rPr>
            </w:pPr>
            <w:r w:rsidRPr="00D6638C">
              <w:rPr>
                <w:rFonts w:cs="Arial"/>
                <w:iCs/>
                <w:szCs w:val="20"/>
                <w:lang w:val="es-ES"/>
              </w:rPr>
              <w:t>Dirigido al Consejo Científico</w:t>
            </w:r>
          </w:p>
        </w:tc>
        <w:tc>
          <w:tcPr>
            <w:tcW w:w="5667" w:type="dxa"/>
          </w:tcPr>
          <w:p w14:paraId="1ACA0CE9" w14:textId="77777777" w:rsidR="009D4381" w:rsidRPr="00450D38" w:rsidRDefault="009D4381" w:rsidP="00D6638C">
            <w:pPr>
              <w:autoSpaceDN/>
              <w:ind w:left="456" w:hanging="456"/>
              <w:textAlignment w:val="auto"/>
              <w:rPr>
                <w:rFonts w:cs="Arial"/>
                <w:b/>
                <w:bCs/>
                <w:szCs w:val="20"/>
                <w:lang w:val="es-ES"/>
              </w:rPr>
            </w:pPr>
            <w:r w:rsidRPr="00450D38">
              <w:rPr>
                <w:rFonts w:cs="Arial"/>
                <w:szCs w:val="20"/>
                <w:lang w:val="es-ES"/>
              </w:rPr>
              <w:t>Se solicita al Consejo Científico:</w:t>
            </w:r>
          </w:p>
          <w:p w14:paraId="545DF510" w14:textId="77777777" w:rsidR="009D4381" w:rsidRPr="00450D38" w:rsidRDefault="009D4381" w:rsidP="00D6638C">
            <w:pPr>
              <w:autoSpaceDN/>
              <w:ind w:left="456" w:hanging="456"/>
              <w:textAlignment w:val="auto"/>
              <w:rPr>
                <w:rFonts w:cs="Arial"/>
                <w:b/>
                <w:bCs/>
                <w:szCs w:val="20"/>
                <w:lang w:val="es-ES"/>
              </w:rPr>
            </w:pPr>
          </w:p>
          <w:p w14:paraId="338F41AA" w14:textId="77777777" w:rsidR="009D4381" w:rsidRPr="00450D38" w:rsidRDefault="009D4381" w:rsidP="000B548B">
            <w:pPr>
              <w:numPr>
                <w:ilvl w:val="0"/>
                <w:numId w:val="54"/>
              </w:numPr>
              <w:suppressAutoHyphens/>
              <w:autoSpaceDN/>
              <w:spacing w:line="240" w:lineRule="auto"/>
              <w:ind w:left="456" w:hanging="456"/>
              <w:textAlignment w:val="auto"/>
              <w:rPr>
                <w:rFonts w:cs="Arial"/>
                <w:b/>
                <w:bCs/>
                <w:szCs w:val="20"/>
                <w:lang w:val="es-ES"/>
              </w:rPr>
            </w:pPr>
            <w:r w:rsidRPr="00450D38">
              <w:rPr>
                <w:rFonts w:cs="Arial"/>
                <w:szCs w:val="20"/>
                <w:lang w:val="es-ES"/>
              </w:rPr>
              <w:t>tener en cuenta las recomendaciones del Grupo de Trabajo sobre la Carne de Animales Salvajes Acuáticos presentados ante la 7.</w:t>
            </w:r>
            <w:r w:rsidRPr="00450D38">
              <w:rPr>
                <w:rFonts w:cs="Arial"/>
                <w:szCs w:val="20"/>
                <w:vertAlign w:val="superscript"/>
                <w:lang w:val="es-ES"/>
              </w:rPr>
              <w:t>a</w:t>
            </w:r>
            <w:r w:rsidRPr="00450D38">
              <w:rPr>
                <w:rFonts w:cs="Arial"/>
                <w:szCs w:val="20"/>
                <w:lang w:val="es-ES"/>
              </w:rPr>
              <w:t xml:space="preserve"> reunión del Comité del Período de Sesiones y abordar los asuntos que requieran una atención más amplia por parte del Consejo Científico; y</w:t>
            </w:r>
          </w:p>
          <w:p w14:paraId="19D6E6A2" w14:textId="77777777" w:rsidR="009D4381" w:rsidRPr="00450D38" w:rsidRDefault="009D4381" w:rsidP="00D6638C">
            <w:pPr>
              <w:autoSpaceDN/>
              <w:ind w:left="456" w:hanging="456"/>
              <w:textAlignment w:val="auto"/>
              <w:rPr>
                <w:rFonts w:cs="Arial"/>
                <w:b/>
                <w:bCs/>
                <w:szCs w:val="20"/>
                <w:lang w:val="es-ES"/>
              </w:rPr>
            </w:pPr>
          </w:p>
          <w:p w14:paraId="670B1B65" w14:textId="791BD57E" w:rsidR="00AE485B" w:rsidRPr="00450D38" w:rsidRDefault="009D4381" w:rsidP="000B548B">
            <w:pPr>
              <w:numPr>
                <w:ilvl w:val="0"/>
                <w:numId w:val="54"/>
              </w:numPr>
              <w:suppressAutoHyphens/>
              <w:autoSpaceDN/>
              <w:spacing w:line="240" w:lineRule="auto"/>
              <w:ind w:left="456" w:hanging="456"/>
              <w:textAlignment w:val="auto"/>
              <w:rPr>
                <w:rFonts w:cs="Arial"/>
                <w:b/>
                <w:bCs/>
                <w:szCs w:val="20"/>
                <w:lang w:val="es-ES"/>
              </w:rPr>
            </w:pPr>
            <w:r w:rsidRPr="00450D38">
              <w:rPr>
                <w:rFonts w:cs="Arial"/>
                <w:szCs w:val="20"/>
                <w:lang w:val="es-ES"/>
              </w:rPr>
              <w:t>tener en cuenta las recomendaciones del Grupo de Trabajo sobre la Carne de Animales Salvajes Acuáticos presentados ante la 8.</w:t>
            </w:r>
            <w:r w:rsidRPr="00450D38">
              <w:rPr>
                <w:rFonts w:cs="Arial"/>
                <w:szCs w:val="20"/>
                <w:vertAlign w:val="superscript"/>
                <w:lang w:val="es-ES"/>
              </w:rPr>
              <w:t xml:space="preserve">a </w:t>
            </w:r>
            <w:r w:rsidRPr="00450D38">
              <w:rPr>
                <w:rFonts w:cs="Arial"/>
                <w:szCs w:val="20"/>
                <w:lang w:val="es-ES"/>
              </w:rPr>
              <w:t>reunión del Comité del Período de Sesiones y prestar asesoramiento a la 15.</w:t>
            </w:r>
            <w:r w:rsidRPr="00450D38">
              <w:rPr>
                <w:rFonts w:cs="Arial"/>
                <w:szCs w:val="20"/>
                <w:vertAlign w:val="superscript"/>
                <w:lang w:val="es-ES"/>
              </w:rPr>
              <w:t>a</w:t>
            </w:r>
            <w:r w:rsidRPr="00450D38">
              <w:rPr>
                <w:rFonts w:cs="Arial"/>
                <w:szCs w:val="20"/>
                <w:lang w:val="es-ES"/>
              </w:rPr>
              <w:t xml:space="preserve"> reunión de la Conferencia de las Partes.</w:t>
            </w:r>
          </w:p>
        </w:tc>
      </w:tr>
      <w:tr w:rsidR="00AE485B" w14:paraId="0A222012" w14:textId="3026EFB9" w:rsidTr="00AE485B">
        <w:tc>
          <w:tcPr>
            <w:tcW w:w="1214" w:type="dxa"/>
          </w:tcPr>
          <w:p w14:paraId="121F0F71" w14:textId="264D2CBD" w:rsidR="00AE485B" w:rsidRPr="00A344AB" w:rsidRDefault="00AE485B">
            <w:r>
              <w:t>14.189</w:t>
            </w:r>
          </w:p>
        </w:tc>
        <w:tc>
          <w:tcPr>
            <w:tcW w:w="2574" w:type="dxa"/>
            <w:vMerge/>
          </w:tcPr>
          <w:p w14:paraId="4CA01BBF" w14:textId="77777777" w:rsidR="00AE485B" w:rsidRDefault="00AE485B" w:rsidP="002778B6">
            <w:pPr>
              <w:jc w:val="left"/>
              <w:rPr>
                <w:lang w:val="en-GB"/>
              </w:rPr>
            </w:pPr>
          </w:p>
        </w:tc>
        <w:tc>
          <w:tcPr>
            <w:tcW w:w="4432" w:type="dxa"/>
          </w:tcPr>
          <w:p w14:paraId="0454FFAB" w14:textId="13F2427B" w:rsidR="00AE485B" w:rsidRPr="00D6638C" w:rsidRDefault="009D4381"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03E41AD7" w14:textId="77777777" w:rsidR="009D4381" w:rsidRPr="00450D38" w:rsidRDefault="009D4381" w:rsidP="00D6638C">
            <w:pPr>
              <w:autoSpaceDN/>
              <w:ind w:left="456" w:hanging="456"/>
              <w:textAlignment w:val="auto"/>
              <w:rPr>
                <w:rFonts w:cs="Arial"/>
                <w:b/>
                <w:bCs/>
                <w:iCs/>
                <w:szCs w:val="20"/>
                <w:lang w:val="es-ES"/>
              </w:rPr>
            </w:pPr>
            <w:r w:rsidRPr="00450D38">
              <w:rPr>
                <w:rFonts w:cs="Arial"/>
                <w:szCs w:val="20"/>
                <w:lang w:val="es-ES"/>
              </w:rPr>
              <w:t xml:space="preserve">La Secretaría deberá: </w:t>
            </w:r>
          </w:p>
          <w:p w14:paraId="60E64F91" w14:textId="77777777" w:rsidR="009D4381" w:rsidRPr="00450D38" w:rsidRDefault="009D4381" w:rsidP="00D6638C">
            <w:pPr>
              <w:autoSpaceDN/>
              <w:ind w:left="456" w:hanging="456"/>
              <w:textAlignment w:val="auto"/>
              <w:rPr>
                <w:rFonts w:cs="Arial"/>
                <w:b/>
                <w:bCs/>
                <w:szCs w:val="20"/>
                <w:lang w:val="es-ES"/>
              </w:rPr>
            </w:pPr>
          </w:p>
          <w:p w14:paraId="7E8766FB" w14:textId="77777777" w:rsidR="009D4381" w:rsidRPr="00450D38" w:rsidRDefault="009D4381" w:rsidP="000B548B">
            <w:pPr>
              <w:numPr>
                <w:ilvl w:val="0"/>
                <w:numId w:val="55"/>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consultar al Grupo de Trabajo sobre la Carne de Animales Salvajes Acuáticos del Consejo Científico con respecto a la información que deba compartirse con otros foros internacionales, como la Asociación de colaboración para la gestión sostenible de la fauna y flora silvestres y la CITES; y</w:t>
            </w:r>
          </w:p>
          <w:p w14:paraId="2B86AE4F" w14:textId="77777777" w:rsidR="009D4381" w:rsidRPr="00450D38" w:rsidRDefault="009D4381" w:rsidP="00D6638C">
            <w:pPr>
              <w:autoSpaceDN/>
              <w:ind w:left="456" w:hanging="456"/>
              <w:textAlignment w:val="auto"/>
              <w:rPr>
                <w:rFonts w:cs="Arial"/>
                <w:b/>
                <w:bCs/>
                <w:szCs w:val="20"/>
                <w:lang w:val="es-ES"/>
              </w:rPr>
            </w:pPr>
          </w:p>
          <w:p w14:paraId="60C7539D" w14:textId="713E5D22" w:rsidR="00AE485B" w:rsidRPr="00450D38" w:rsidRDefault="009D4381" w:rsidP="000B548B">
            <w:pPr>
              <w:numPr>
                <w:ilvl w:val="0"/>
                <w:numId w:val="55"/>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apoyar la labor del Grupo de Trabajo sobre la Carne de Animales Salvajes Acuáticos.</w:t>
            </w:r>
          </w:p>
        </w:tc>
      </w:tr>
      <w:tr w:rsidR="00AE485B" w14:paraId="189B5E1F" w14:textId="59DF8BD8" w:rsidTr="00AE485B">
        <w:tc>
          <w:tcPr>
            <w:tcW w:w="1214" w:type="dxa"/>
          </w:tcPr>
          <w:p w14:paraId="63FABFC3" w14:textId="2F4113BE" w:rsidR="00AE485B" w:rsidRPr="00A344AB" w:rsidRDefault="00AE485B">
            <w:r>
              <w:t>14.190</w:t>
            </w:r>
          </w:p>
        </w:tc>
        <w:tc>
          <w:tcPr>
            <w:tcW w:w="2574" w:type="dxa"/>
            <w:vMerge w:val="restart"/>
          </w:tcPr>
          <w:p w14:paraId="259B83C4" w14:textId="3B89778D" w:rsidR="00AE485B" w:rsidRPr="00E9226F" w:rsidRDefault="00E9226F" w:rsidP="00E9226F">
            <w:pPr>
              <w:pStyle w:val="Heading2"/>
              <w:rPr>
                <w:b/>
                <w:caps/>
                <w:lang w:val="es-ES"/>
              </w:rPr>
            </w:pPr>
            <w:bookmarkStart w:id="72" w:name="_Toc162443134"/>
            <w:r w:rsidRPr="008438FA">
              <w:rPr>
                <w:lang w:val="es-ES"/>
              </w:rPr>
              <w:t xml:space="preserve">Plan </w:t>
            </w:r>
            <w:r>
              <w:rPr>
                <w:lang w:val="es-ES"/>
              </w:rPr>
              <w:t>d</w:t>
            </w:r>
            <w:r w:rsidRPr="008438FA">
              <w:rPr>
                <w:lang w:val="es-ES"/>
              </w:rPr>
              <w:t xml:space="preserve">e Acción </w:t>
            </w:r>
            <w:r>
              <w:rPr>
                <w:lang w:val="es-ES"/>
              </w:rPr>
              <w:t>p</w:t>
            </w:r>
            <w:r w:rsidRPr="008438FA">
              <w:rPr>
                <w:lang w:val="es-ES"/>
              </w:rPr>
              <w:t xml:space="preserve">ara Abordar </w:t>
            </w:r>
            <w:r>
              <w:rPr>
                <w:lang w:val="es-ES"/>
              </w:rPr>
              <w:t>l</w:t>
            </w:r>
            <w:r w:rsidRPr="008438FA">
              <w:rPr>
                <w:lang w:val="es-ES"/>
              </w:rPr>
              <w:t xml:space="preserve">a Captura </w:t>
            </w:r>
            <w:r>
              <w:rPr>
                <w:lang w:val="es-ES"/>
              </w:rPr>
              <w:t>d</w:t>
            </w:r>
            <w:r w:rsidRPr="008438FA">
              <w:rPr>
                <w:lang w:val="es-ES"/>
              </w:rPr>
              <w:t xml:space="preserve">e Carne </w:t>
            </w:r>
            <w:r>
              <w:rPr>
                <w:lang w:val="es-ES"/>
              </w:rPr>
              <w:t>d</w:t>
            </w:r>
            <w:r w:rsidRPr="008438FA">
              <w:rPr>
                <w:lang w:val="es-ES"/>
              </w:rPr>
              <w:t xml:space="preserve">e Animales Salvajes Acuáticos </w:t>
            </w:r>
            <w:r>
              <w:rPr>
                <w:lang w:val="es-ES"/>
              </w:rPr>
              <w:t>e</w:t>
            </w:r>
            <w:r w:rsidRPr="008438FA">
              <w:rPr>
                <w:lang w:val="es-ES"/>
              </w:rPr>
              <w:t>n África Occidental</w:t>
            </w:r>
            <w:bookmarkEnd w:id="72"/>
          </w:p>
        </w:tc>
        <w:tc>
          <w:tcPr>
            <w:tcW w:w="4432" w:type="dxa"/>
          </w:tcPr>
          <w:p w14:paraId="12ED9FE6" w14:textId="1F6AFF93" w:rsidR="00AE485B" w:rsidRPr="00D6638C" w:rsidRDefault="009D4381" w:rsidP="00D6638C">
            <w:pPr>
              <w:autoSpaceDN/>
              <w:jc w:val="left"/>
              <w:textAlignment w:val="auto"/>
              <w:rPr>
                <w:rFonts w:cs="Arial"/>
                <w:b/>
                <w:bCs/>
                <w:iCs/>
                <w:szCs w:val="20"/>
                <w:lang w:val="es-ES"/>
              </w:rPr>
            </w:pPr>
            <w:r w:rsidRPr="00D6638C">
              <w:rPr>
                <w:rFonts w:cs="Arial"/>
                <w:iCs/>
                <w:szCs w:val="20"/>
                <w:lang w:val="es-ES"/>
              </w:rPr>
              <w:t>Dirigido a las Partes</w:t>
            </w:r>
          </w:p>
        </w:tc>
        <w:tc>
          <w:tcPr>
            <w:tcW w:w="5667" w:type="dxa"/>
          </w:tcPr>
          <w:p w14:paraId="4E6E4D19" w14:textId="77777777" w:rsidR="009D4381" w:rsidRPr="00450D38" w:rsidRDefault="009D4381" w:rsidP="000C3347">
            <w:pPr>
              <w:autoSpaceDN/>
              <w:textAlignment w:val="auto"/>
              <w:rPr>
                <w:rFonts w:cs="Arial"/>
                <w:b/>
                <w:bCs/>
                <w:iCs/>
                <w:szCs w:val="20"/>
                <w:lang w:val="es-ES"/>
              </w:rPr>
            </w:pPr>
            <w:r w:rsidRPr="00450D38">
              <w:rPr>
                <w:rFonts w:cs="Arial"/>
                <w:iCs/>
                <w:szCs w:val="20"/>
                <w:lang w:val="es-ES"/>
              </w:rPr>
              <w:t>Se solicita a las Partes que son Estados del área de distribución del Plan de Acción para abordar la Captura de Carne de Animales Salvajes Acuáticos en África Occidental que:</w:t>
            </w:r>
          </w:p>
          <w:p w14:paraId="789084F5" w14:textId="77777777" w:rsidR="009D4381" w:rsidRPr="00450D38" w:rsidRDefault="009D4381" w:rsidP="00D6638C">
            <w:pPr>
              <w:autoSpaceDN/>
              <w:ind w:left="456" w:hanging="456"/>
              <w:textAlignment w:val="auto"/>
              <w:rPr>
                <w:rFonts w:cs="Arial"/>
                <w:b/>
                <w:bCs/>
                <w:iCs/>
                <w:szCs w:val="20"/>
                <w:lang w:val="es-ES"/>
              </w:rPr>
            </w:pPr>
          </w:p>
          <w:p w14:paraId="5B4992C7" w14:textId="77777777" w:rsidR="009D4381" w:rsidRPr="00450D38" w:rsidRDefault="009D4381" w:rsidP="000B548B">
            <w:pPr>
              <w:numPr>
                <w:ilvl w:val="0"/>
                <w:numId w:val="139"/>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como cuestión prioritaria, aborden las acciones marcadas como de aplicación inmediata y aquellas que deban llevarse a cabo antes de 2025 y 2026;</w:t>
            </w:r>
          </w:p>
          <w:p w14:paraId="3090CC2A" w14:textId="77777777" w:rsidR="009D4381" w:rsidRPr="00450D38" w:rsidRDefault="009D4381" w:rsidP="00D6638C">
            <w:pPr>
              <w:adjustRightInd w:val="0"/>
              <w:ind w:left="456" w:hanging="456"/>
              <w:textAlignment w:val="auto"/>
              <w:rPr>
                <w:rFonts w:cs="Arial"/>
                <w:b/>
                <w:bCs/>
                <w:iCs/>
                <w:szCs w:val="20"/>
                <w:lang w:val="es-ES"/>
              </w:rPr>
            </w:pPr>
          </w:p>
          <w:p w14:paraId="3DF52201" w14:textId="77777777" w:rsidR="009D4381" w:rsidRPr="00450D38" w:rsidRDefault="009D4381" w:rsidP="000B548B">
            <w:pPr>
              <w:numPr>
                <w:ilvl w:val="0"/>
                <w:numId w:val="139"/>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lastRenderedPageBreak/>
              <w:t xml:space="preserve">creen las estructuras necesarias, por ejemplo, mediante la formación de grupos de trabajo nacionales, para garantizar la colaboración </w:t>
            </w:r>
            <w:r w:rsidRPr="00450D38">
              <w:rPr>
                <w:rFonts w:cs="Arial"/>
                <w:szCs w:val="20"/>
                <w:lang w:val="es-ES"/>
              </w:rPr>
              <w:t>activa entre las partes interesadas dentro de cada país del área de distribución, con el fin de maximizar el uso eficaz de los recursos y la experiencia; y</w:t>
            </w:r>
          </w:p>
          <w:p w14:paraId="0026436E" w14:textId="77777777" w:rsidR="009D4381" w:rsidRPr="00450D38" w:rsidRDefault="009D4381" w:rsidP="00D6638C">
            <w:pPr>
              <w:adjustRightInd w:val="0"/>
              <w:ind w:left="456" w:hanging="456"/>
              <w:textAlignment w:val="auto"/>
              <w:rPr>
                <w:rFonts w:cs="Arial"/>
                <w:b/>
                <w:bCs/>
                <w:iCs/>
                <w:szCs w:val="20"/>
                <w:lang w:val="es-ES"/>
              </w:rPr>
            </w:pPr>
          </w:p>
          <w:p w14:paraId="7004C731" w14:textId="7451950E" w:rsidR="00AE485B" w:rsidRPr="00450D38" w:rsidRDefault="009D4381" w:rsidP="000B548B">
            <w:pPr>
              <w:numPr>
                <w:ilvl w:val="0"/>
                <w:numId w:val="139"/>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proporcionen un breve informe sobre la ejecución del Plan de Acción que llegue a tiempo para la última reunión del Comité del Período de Sesiones antes de la 15.</w:t>
            </w:r>
            <w:r w:rsidRPr="00450D38">
              <w:rPr>
                <w:rFonts w:cs="Arial"/>
                <w:iCs/>
                <w:szCs w:val="20"/>
                <w:vertAlign w:val="superscript"/>
                <w:lang w:val="es-ES"/>
              </w:rPr>
              <w:t>a</w:t>
            </w:r>
            <w:r w:rsidRPr="00450D38">
              <w:rPr>
                <w:rFonts w:cs="Arial"/>
                <w:iCs/>
                <w:szCs w:val="20"/>
                <w:lang w:val="es-ES"/>
              </w:rPr>
              <w:t xml:space="preserve"> reunión de la Conferencia de las Partes (COP15) utilizando una plantilla proporcionada por la Secretaría.</w:t>
            </w:r>
          </w:p>
        </w:tc>
      </w:tr>
      <w:tr w:rsidR="00AE485B" w14:paraId="52587AE0" w14:textId="025A87F5" w:rsidTr="00AE485B">
        <w:tc>
          <w:tcPr>
            <w:tcW w:w="1214" w:type="dxa"/>
          </w:tcPr>
          <w:p w14:paraId="7ED9F6F7" w14:textId="78000FA4" w:rsidR="00AE485B" w:rsidRPr="00A344AB" w:rsidRDefault="00AE485B">
            <w:r>
              <w:lastRenderedPageBreak/>
              <w:t>14.191</w:t>
            </w:r>
          </w:p>
        </w:tc>
        <w:tc>
          <w:tcPr>
            <w:tcW w:w="2574" w:type="dxa"/>
            <w:vMerge/>
          </w:tcPr>
          <w:p w14:paraId="0AE453C6" w14:textId="77777777" w:rsidR="00AE485B" w:rsidRDefault="00AE485B" w:rsidP="002778B6">
            <w:pPr>
              <w:jc w:val="left"/>
              <w:rPr>
                <w:lang w:val="en-GB"/>
              </w:rPr>
            </w:pPr>
          </w:p>
        </w:tc>
        <w:tc>
          <w:tcPr>
            <w:tcW w:w="4432" w:type="dxa"/>
          </w:tcPr>
          <w:p w14:paraId="6AFFB29D" w14:textId="1551B49F" w:rsidR="00AE485B" w:rsidRPr="00D6638C" w:rsidRDefault="009D4381" w:rsidP="00D6638C">
            <w:pPr>
              <w:autoSpaceDN/>
              <w:jc w:val="left"/>
              <w:textAlignment w:val="auto"/>
              <w:rPr>
                <w:rFonts w:cs="Arial"/>
                <w:b/>
                <w:bCs/>
                <w:iCs/>
                <w:szCs w:val="20"/>
                <w:lang w:val="es-ES"/>
              </w:rPr>
            </w:pPr>
            <w:r w:rsidRPr="00D6638C">
              <w:rPr>
                <w:rFonts w:cs="Arial"/>
                <w:iCs/>
                <w:szCs w:val="20"/>
                <w:lang w:val="es-ES"/>
              </w:rPr>
              <w:t xml:space="preserve">Dirigido al Consejo Científico a través de su Grupo de Trabajo sobre la Carne de Animales Salvajes Acuáticos </w:t>
            </w:r>
          </w:p>
        </w:tc>
        <w:tc>
          <w:tcPr>
            <w:tcW w:w="5667" w:type="dxa"/>
          </w:tcPr>
          <w:p w14:paraId="08B7EEB9" w14:textId="77777777" w:rsidR="009D4381" w:rsidRPr="00450D38" w:rsidRDefault="009D4381" w:rsidP="000C3347">
            <w:pPr>
              <w:autoSpaceDN/>
              <w:textAlignment w:val="auto"/>
              <w:rPr>
                <w:rFonts w:cs="Arial"/>
                <w:b/>
                <w:bCs/>
                <w:szCs w:val="20"/>
                <w:lang w:val="es-ES"/>
              </w:rPr>
            </w:pPr>
            <w:r w:rsidRPr="00450D38">
              <w:rPr>
                <w:rFonts w:cs="Arial"/>
                <w:szCs w:val="20"/>
                <w:lang w:val="es-ES"/>
              </w:rPr>
              <w:t>Se solicita al Consejo Científico a través de su Grupo de Trabajo sobre la Carne de Animales Salvajes Acuáticos:</w:t>
            </w:r>
          </w:p>
          <w:p w14:paraId="134DD9EB" w14:textId="77777777" w:rsidR="009D4381" w:rsidRPr="00450D38" w:rsidRDefault="009D4381" w:rsidP="00D6638C">
            <w:pPr>
              <w:autoSpaceDN/>
              <w:ind w:left="456" w:hanging="456"/>
              <w:textAlignment w:val="auto"/>
              <w:rPr>
                <w:rFonts w:cs="Arial"/>
                <w:b/>
                <w:bCs/>
                <w:szCs w:val="20"/>
                <w:lang w:val="es-ES"/>
              </w:rPr>
            </w:pPr>
          </w:p>
          <w:p w14:paraId="2CADD461" w14:textId="77777777" w:rsidR="009D4381" w:rsidRPr="00450D38" w:rsidRDefault="009D4381" w:rsidP="000B548B">
            <w:pPr>
              <w:numPr>
                <w:ilvl w:val="0"/>
                <w:numId w:val="56"/>
              </w:numPr>
              <w:suppressAutoHyphens/>
              <w:autoSpaceDN/>
              <w:spacing w:line="240" w:lineRule="auto"/>
              <w:ind w:left="456" w:hanging="456"/>
              <w:textAlignment w:val="auto"/>
              <w:rPr>
                <w:rFonts w:cs="Arial"/>
                <w:b/>
                <w:bCs/>
                <w:szCs w:val="20"/>
                <w:lang w:val="es-ES"/>
              </w:rPr>
            </w:pPr>
            <w:r w:rsidRPr="00450D38">
              <w:rPr>
                <w:rFonts w:cs="Arial"/>
                <w:szCs w:val="20"/>
                <w:lang w:val="es-ES"/>
              </w:rPr>
              <w:t>ayudar a la Secretaría a elaborar una plantilla de presentación de informes que sea sencilla y esté diseñada para recopilar información básica sobre la ejecución del Plan de Acción; y</w:t>
            </w:r>
          </w:p>
          <w:p w14:paraId="23B95612" w14:textId="77777777" w:rsidR="009D4381" w:rsidRPr="00450D38" w:rsidRDefault="009D4381" w:rsidP="00D6638C">
            <w:pPr>
              <w:autoSpaceDN/>
              <w:ind w:left="456" w:hanging="456"/>
              <w:textAlignment w:val="auto"/>
              <w:rPr>
                <w:rFonts w:cs="Arial"/>
                <w:b/>
                <w:bCs/>
                <w:szCs w:val="20"/>
                <w:lang w:val="es-ES"/>
              </w:rPr>
            </w:pPr>
          </w:p>
          <w:p w14:paraId="1827B94C" w14:textId="77777777" w:rsidR="009D4381" w:rsidRPr="00450D38" w:rsidRDefault="009D4381" w:rsidP="000B548B">
            <w:pPr>
              <w:numPr>
                <w:ilvl w:val="0"/>
                <w:numId w:val="56"/>
              </w:numPr>
              <w:suppressAutoHyphens/>
              <w:autoSpaceDN/>
              <w:spacing w:line="240" w:lineRule="auto"/>
              <w:ind w:left="456" w:hanging="456"/>
              <w:textAlignment w:val="auto"/>
              <w:rPr>
                <w:rFonts w:cs="Arial"/>
                <w:b/>
                <w:bCs/>
                <w:szCs w:val="20"/>
                <w:lang w:val="es-ES"/>
              </w:rPr>
            </w:pPr>
            <w:r w:rsidRPr="00450D38">
              <w:rPr>
                <w:rFonts w:cs="Arial"/>
                <w:szCs w:val="20"/>
                <w:lang w:val="es-ES"/>
              </w:rPr>
              <w:t>analizar la información proporcionada por las Partes sobre la ejecución del Plan de Acción y preparar un breve resumen y análisis;</w:t>
            </w:r>
          </w:p>
          <w:p w14:paraId="46FC5A65" w14:textId="77777777" w:rsidR="009D4381" w:rsidRPr="00450D38" w:rsidRDefault="009D4381" w:rsidP="00D6638C">
            <w:pPr>
              <w:autoSpaceDN/>
              <w:ind w:left="456" w:hanging="456"/>
              <w:contextualSpacing/>
              <w:textAlignment w:val="auto"/>
              <w:rPr>
                <w:rFonts w:cs="Arial"/>
                <w:b/>
                <w:bCs/>
                <w:szCs w:val="20"/>
                <w:lang w:val="es-ES"/>
              </w:rPr>
            </w:pPr>
          </w:p>
          <w:p w14:paraId="661E7DDF" w14:textId="61A1D2BB" w:rsidR="00AE485B" w:rsidRPr="00450D38" w:rsidRDefault="009D4381" w:rsidP="000B548B">
            <w:pPr>
              <w:numPr>
                <w:ilvl w:val="0"/>
                <w:numId w:val="56"/>
              </w:numPr>
              <w:suppressAutoHyphens/>
              <w:autoSpaceDN/>
              <w:spacing w:line="240" w:lineRule="auto"/>
              <w:ind w:left="456" w:hanging="456"/>
              <w:textAlignment w:val="auto"/>
              <w:rPr>
                <w:rFonts w:cs="Arial"/>
                <w:b/>
                <w:bCs/>
                <w:szCs w:val="20"/>
                <w:lang w:val="es-ES"/>
              </w:rPr>
            </w:pPr>
            <w:r w:rsidRPr="00450D38">
              <w:rPr>
                <w:rFonts w:cs="Arial"/>
                <w:szCs w:val="20"/>
                <w:lang w:val="es-ES"/>
              </w:rPr>
              <w:t>emitir recomendaciones sobre la ejecución futura del Plan de Acción en la última reunión del Comité del Período de Sesiones del Consejo Científico antes de la COP15.</w:t>
            </w:r>
          </w:p>
        </w:tc>
      </w:tr>
      <w:tr w:rsidR="00AE485B" w14:paraId="72C197A9" w14:textId="3ACFB2E0" w:rsidTr="00AE485B">
        <w:tc>
          <w:tcPr>
            <w:tcW w:w="1214" w:type="dxa"/>
          </w:tcPr>
          <w:p w14:paraId="5082C3D7" w14:textId="00BE96C2" w:rsidR="00AE485B" w:rsidRPr="00A344AB" w:rsidRDefault="00AE485B">
            <w:r>
              <w:t>14.192</w:t>
            </w:r>
          </w:p>
        </w:tc>
        <w:tc>
          <w:tcPr>
            <w:tcW w:w="2574" w:type="dxa"/>
            <w:vMerge/>
          </w:tcPr>
          <w:p w14:paraId="43A00052" w14:textId="77777777" w:rsidR="00AE485B" w:rsidRDefault="00AE485B" w:rsidP="002778B6">
            <w:pPr>
              <w:jc w:val="left"/>
              <w:rPr>
                <w:lang w:val="en-GB"/>
              </w:rPr>
            </w:pPr>
          </w:p>
        </w:tc>
        <w:tc>
          <w:tcPr>
            <w:tcW w:w="4432" w:type="dxa"/>
          </w:tcPr>
          <w:p w14:paraId="7963F08F" w14:textId="256CE594" w:rsidR="00AE485B" w:rsidRPr="00D6638C" w:rsidRDefault="009D4381" w:rsidP="00D6638C">
            <w:pPr>
              <w:autoSpaceDN/>
              <w:jc w:val="left"/>
              <w:textAlignment w:val="auto"/>
              <w:rPr>
                <w:rFonts w:cs="Arial"/>
                <w:b/>
                <w:bCs/>
                <w:iCs/>
                <w:szCs w:val="20"/>
                <w:lang w:val="es-ES"/>
              </w:rPr>
            </w:pPr>
            <w:r w:rsidRPr="00D6638C">
              <w:rPr>
                <w:rFonts w:cs="Arial"/>
                <w:iCs/>
                <w:szCs w:val="20"/>
                <w:lang w:val="es-ES"/>
              </w:rPr>
              <w:t xml:space="preserve">Dirigido al Consejo Científico </w:t>
            </w:r>
          </w:p>
        </w:tc>
        <w:tc>
          <w:tcPr>
            <w:tcW w:w="5667" w:type="dxa"/>
          </w:tcPr>
          <w:p w14:paraId="60F0FDAF" w14:textId="77777777" w:rsidR="009D4381" w:rsidRPr="00450D38" w:rsidRDefault="009D4381" w:rsidP="00D6638C">
            <w:pPr>
              <w:autoSpaceDN/>
              <w:ind w:left="456" w:hanging="456"/>
              <w:textAlignment w:val="auto"/>
              <w:rPr>
                <w:rFonts w:cs="Arial"/>
                <w:b/>
                <w:bCs/>
                <w:szCs w:val="20"/>
                <w:lang w:val="es-ES"/>
              </w:rPr>
            </w:pPr>
            <w:r w:rsidRPr="00450D38">
              <w:rPr>
                <w:rFonts w:cs="Arial"/>
                <w:szCs w:val="20"/>
                <w:lang w:val="es-ES"/>
              </w:rPr>
              <w:t>Se solicita al Consejo Científico:</w:t>
            </w:r>
          </w:p>
          <w:p w14:paraId="1840FBF7" w14:textId="77777777" w:rsidR="009D4381" w:rsidRPr="00450D38" w:rsidRDefault="009D4381" w:rsidP="00D6638C">
            <w:pPr>
              <w:autoSpaceDN/>
              <w:ind w:left="456" w:hanging="456"/>
              <w:textAlignment w:val="auto"/>
              <w:rPr>
                <w:rFonts w:cs="Arial"/>
                <w:b/>
                <w:bCs/>
                <w:szCs w:val="20"/>
                <w:lang w:val="es-ES"/>
              </w:rPr>
            </w:pPr>
          </w:p>
          <w:p w14:paraId="100F00F5" w14:textId="77777777" w:rsidR="009D4381" w:rsidRPr="00450D38" w:rsidRDefault="009D4381" w:rsidP="000B548B">
            <w:pPr>
              <w:numPr>
                <w:ilvl w:val="0"/>
                <w:numId w:val="57"/>
              </w:numPr>
              <w:suppressAutoHyphens/>
              <w:autoSpaceDN/>
              <w:spacing w:line="240" w:lineRule="auto"/>
              <w:ind w:left="456" w:hanging="456"/>
              <w:textAlignment w:val="auto"/>
              <w:rPr>
                <w:rFonts w:cs="Arial"/>
                <w:b/>
                <w:bCs/>
                <w:szCs w:val="20"/>
                <w:lang w:val="es-ES"/>
              </w:rPr>
            </w:pPr>
            <w:r w:rsidRPr="00450D38">
              <w:rPr>
                <w:rFonts w:cs="Arial"/>
                <w:szCs w:val="20"/>
                <w:lang w:val="es-ES"/>
              </w:rPr>
              <w:t>tener en cuenta la información proporcionada por las Partes sobre la ejecución del Plan de Acción, así como el resumen y el análisis y las recomendaciones resultantes del Grupo de Trabajo sobre la Carne de Animales Salvajes Acuáticos; y</w:t>
            </w:r>
          </w:p>
          <w:p w14:paraId="2AA482C2" w14:textId="77777777" w:rsidR="009D4381" w:rsidRPr="00450D38" w:rsidRDefault="009D4381" w:rsidP="00D6638C">
            <w:pPr>
              <w:autoSpaceDN/>
              <w:ind w:left="456" w:hanging="456"/>
              <w:textAlignment w:val="auto"/>
              <w:rPr>
                <w:rFonts w:cs="Arial"/>
                <w:b/>
                <w:bCs/>
                <w:szCs w:val="20"/>
                <w:lang w:val="es-ES"/>
              </w:rPr>
            </w:pPr>
          </w:p>
          <w:p w14:paraId="4D0E0434" w14:textId="44AB9A99" w:rsidR="00AE485B" w:rsidRPr="00450D38" w:rsidRDefault="009D4381" w:rsidP="000B548B">
            <w:pPr>
              <w:numPr>
                <w:ilvl w:val="0"/>
                <w:numId w:val="57"/>
              </w:numPr>
              <w:suppressAutoHyphens/>
              <w:autoSpaceDN/>
              <w:spacing w:line="240" w:lineRule="auto"/>
              <w:ind w:left="456" w:hanging="456"/>
              <w:textAlignment w:val="auto"/>
              <w:rPr>
                <w:rFonts w:cs="Arial"/>
                <w:b/>
                <w:bCs/>
                <w:szCs w:val="20"/>
                <w:lang w:val="es-ES"/>
              </w:rPr>
            </w:pPr>
            <w:r w:rsidRPr="00450D38">
              <w:rPr>
                <w:rFonts w:cs="Arial"/>
                <w:szCs w:val="20"/>
                <w:lang w:val="es-ES"/>
              </w:rPr>
              <w:t>proporcionar directrices a la COP15 sobre los métodos de ejecución futura del Plan de Acción.</w:t>
            </w:r>
          </w:p>
        </w:tc>
      </w:tr>
      <w:tr w:rsidR="00AE485B" w14:paraId="1E5FCE66" w14:textId="2DC42E03" w:rsidTr="00AE485B">
        <w:tc>
          <w:tcPr>
            <w:tcW w:w="1214" w:type="dxa"/>
          </w:tcPr>
          <w:p w14:paraId="25E8C873" w14:textId="6595F39F" w:rsidR="00AE485B" w:rsidRPr="00A344AB" w:rsidRDefault="00AE485B">
            <w:r>
              <w:lastRenderedPageBreak/>
              <w:t>14.193</w:t>
            </w:r>
          </w:p>
        </w:tc>
        <w:tc>
          <w:tcPr>
            <w:tcW w:w="2574" w:type="dxa"/>
            <w:vMerge/>
          </w:tcPr>
          <w:p w14:paraId="6E5EB752" w14:textId="77777777" w:rsidR="00AE485B" w:rsidRDefault="00AE485B" w:rsidP="002778B6">
            <w:pPr>
              <w:jc w:val="left"/>
              <w:rPr>
                <w:lang w:val="en-GB"/>
              </w:rPr>
            </w:pPr>
          </w:p>
        </w:tc>
        <w:tc>
          <w:tcPr>
            <w:tcW w:w="4432" w:type="dxa"/>
          </w:tcPr>
          <w:p w14:paraId="3873A83B" w14:textId="69D2D4D1" w:rsidR="00AE485B" w:rsidRPr="00D6638C" w:rsidRDefault="009D4381"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5A25EAE0" w14:textId="00DBE597" w:rsidR="00AE485B" w:rsidRPr="00450D38" w:rsidRDefault="009D4381" w:rsidP="000C3347">
            <w:pPr>
              <w:autoSpaceDN/>
              <w:textAlignment w:val="auto"/>
              <w:rPr>
                <w:rFonts w:cs="Arial"/>
                <w:b/>
                <w:bCs/>
                <w:szCs w:val="20"/>
                <w:lang w:val="es-ES"/>
              </w:rPr>
            </w:pPr>
            <w:r w:rsidRPr="00450D38">
              <w:rPr>
                <w:rFonts w:cs="Arial"/>
                <w:szCs w:val="20"/>
                <w:lang w:val="es-ES"/>
              </w:rPr>
              <w:t xml:space="preserve">La Secretaría elaborará un sencillo formulario de presentación de informes en colaboración con el Consejo Científico a través de su Grupo de Trabajo sobre la Carne de Animales Salvajes Acuáticos que permita evaluar los avances de la ejecución del Plan de Acción, y lo difundirá a las Partes </w:t>
            </w:r>
            <w:r w:rsidRPr="00450D38">
              <w:rPr>
                <w:rFonts w:cs="Arial"/>
                <w:iCs/>
                <w:szCs w:val="20"/>
                <w:lang w:val="es-ES"/>
              </w:rPr>
              <w:t xml:space="preserve">que son Estados del área de distribución del Plan de Acción para permitir la presentación de informes con suficiente antelación a </w:t>
            </w:r>
            <w:r w:rsidRPr="00450D38">
              <w:rPr>
                <w:rFonts w:cs="Arial"/>
                <w:szCs w:val="20"/>
                <w:lang w:val="es-ES"/>
              </w:rPr>
              <w:t>la última reunión del Comité del Período de Sesiones del Consejo Científico antes de la COP15.</w:t>
            </w:r>
          </w:p>
        </w:tc>
      </w:tr>
      <w:tr w:rsidR="00AE485B" w14:paraId="1FD158D9" w14:textId="7BB07FA5" w:rsidTr="00AE485B">
        <w:tc>
          <w:tcPr>
            <w:tcW w:w="1214" w:type="dxa"/>
          </w:tcPr>
          <w:p w14:paraId="1B768D20" w14:textId="02655BE3" w:rsidR="00AE485B" w:rsidRPr="00A344AB" w:rsidRDefault="00AE485B">
            <w:r>
              <w:t>14.194</w:t>
            </w:r>
          </w:p>
        </w:tc>
        <w:tc>
          <w:tcPr>
            <w:tcW w:w="2574" w:type="dxa"/>
            <w:vMerge w:val="restart"/>
          </w:tcPr>
          <w:p w14:paraId="2E10D181" w14:textId="0A2FE023" w:rsidR="00AE485B" w:rsidRPr="00E9226F" w:rsidRDefault="00E9226F" w:rsidP="00E9226F">
            <w:pPr>
              <w:pStyle w:val="Heading2"/>
              <w:rPr>
                <w:b/>
                <w:bCs/>
                <w:strike/>
                <w:lang w:val="es-ES_tradnl"/>
              </w:rPr>
            </w:pPr>
            <w:bookmarkStart w:id="73" w:name="_Toc162443135"/>
            <w:r w:rsidRPr="00385AE8">
              <w:rPr>
                <w:lang w:val="es-ES_tradnl"/>
              </w:rPr>
              <w:t>Conectividad Ecológica</w:t>
            </w:r>
            <w:bookmarkEnd w:id="73"/>
            <w:r w:rsidRPr="00385AE8">
              <w:rPr>
                <w:lang w:val="es-ES_tradnl"/>
              </w:rPr>
              <w:t xml:space="preserve"> </w:t>
            </w:r>
          </w:p>
        </w:tc>
        <w:tc>
          <w:tcPr>
            <w:tcW w:w="4432" w:type="dxa"/>
          </w:tcPr>
          <w:p w14:paraId="346F4E22" w14:textId="3A4D6793" w:rsidR="00AE485B" w:rsidRPr="00D6638C" w:rsidRDefault="007821C6" w:rsidP="00D6638C">
            <w:pPr>
              <w:autoSpaceDN/>
              <w:jc w:val="left"/>
              <w:rPr>
                <w:rFonts w:cs="Arial"/>
                <w:b/>
                <w:bCs/>
                <w:iCs/>
                <w:szCs w:val="20"/>
                <w:lang w:val="es-ES_tradnl"/>
              </w:rPr>
            </w:pPr>
            <w:r w:rsidRPr="00D6638C">
              <w:rPr>
                <w:rFonts w:cs="Arial"/>
                <w:iCs/>
                <w:szCs w:val="20"/>
                <w:lang w:val="es-ES_tradnl"/>
              </w:rPr>
              <w:t>Dirigido a las Partes</w:t>
            </w:r>
          </w:p>
        </w:tc>
        <w:tc>
          <w:tcPr>
            <w:tcW w:w="5667" w:type="dxa"/>
          </w:tcPr>
          <w:p w14:paraId="3347525D" w14:textId="77777777" w:rsidR="007821C6" w:rsidRPr="00450D38" w:rsidRDefault="007821C6" w:rsidP="00D6638C">
            <w:pPr>
              <w:autoSpaceDN/>
              <w:ind w:left="456" w:hanging="456"/>
              <w:rPr>
                <w:rFonts w:cs="Arial"/>
                <w:b/>
                <w:bCs/>
                <w:szCs w:val="20"/>
                <w:lang w:val="es-ES_tradnl"/>
              </w:rPr>
            </w:pPr>
            <w:r w:rsidRPr="00450D38">
              <w:rPr>
                <w:rFonts w:cs="Arial"/>
                <w:szCs w:val="20"/>
                <w:lang w:val="es-ES_tradnl"/>
              </w:rPr>
              <w:t>Se invita a las Partes a que:</w:t>
            </w:r>
          </w:p>
          <w:p w14:paraId="522F7F18" w14:textId="77777777" w:rsidR="007821C6" w:rsidRPr="00450D38" w:rsidRDefault="007821C6" w:rsidP="00D6638C">
            <w:pPr>
              <w:autoSpaceDN/>
              <w:ind w:left="456" w:hanging="456"/>
              <w:rPr>
                <w:rFonts w:cs="Arial"/>
                <w:b/>
                <w:bCs/>
                <w:szCs w:val="20"/>
                <w:highlight w:val="yellow"/>
                <w:lang w:val="es-ES_tradnl"/>
              </w:rPr>
            </w:pPr>
          </w:p>
          <w:p w14:paraId="032B963C" w14:textId="77777777" w:rsidR="007821C6" w:rsidRPr="00450D38" w:rsidRDefault="007821C6" w:rsidP="000B548B">
            <w:pPr>
              <w:numPr>
                <w:ilvl w:val="0"/>
                <w:numId w:val="140"/>
              </w:numPr>
              <w:suppressAutoHyphens/>
              <w:autoSpaceDN/>
              <w:spacing w:after="160" w:line="240" w:lineRule="auto"/>
              <w:ind w:left="456" w:hanging="456"/>
              <w:textAlignment w:val="auto"/>
              <w:rPr>
                <w:rFonts w:eastAsia="Calibri" w:cs="Arial"/>
                <w:b/>
                <w:bCs/>
                <w:szCs w:val="20"/>
                <w:lang w:val="es-ES_tradnl"/>
              </w:rPr>
            </w:pPr>
            <w:r w:rsidRPr="00450D38">
              <w:rPr>
                <w:rFonts w:eastAsia="Calibri" w:cs="Arial"/>
                <w:szCs w:val="20"/>
                <w:lang w:val="es-ES_tradnl"/>
              </w:rPr>
              <w:t>incluir la conectividad en aplicación de otros acuerdos internacionales pertinentes y en planeamiento de espacio como las estrategias y planes de acción nacionales sobre diversidad biológica, en consonancia con los elementos de conectividad del Marco Mundial de Biodiversidad de Kunming-Montreal, en particular sus objetivos 1, 2, 3 y 12 y poner en funcionamiento un régimen reforzado de indicadores sobre conectividad en ese contexto;</w:t>
            </w:r>
          </w:p>
          <w:p w14:paraId="3A2F3F75" w14:textId="77777777" w:rsidR="007821C6" w:rsidRPr="00450D38" w:rsidRDefault="007821C6" w:rsidP="000B548B">
            <w:pPr>
              <w:numPr>
                <w:ilvl w:val="0"/>
                <w:numId w:val="140"/>
              </w:numPr>
              <w:suppressAutoHyphens/>
              <w:autoSpaceDN/>
              <w:spacing w:after="160" w:line="240" w:lineRule="auto"/>
              <w:ind w:left="456" w:hanging="456"/>
              <w:textAlignment w:val="auto"/>
              <w:rPr>
                <w:rFonts w:eastAsia="Calibri" w:cs="Arial"/>
                <w:b/>
                <w:bCs/>
                <w:szCs w:val="20"/>
                <w:lang w:val="es-ES_tradnl"/>
              </w:rPr>
            </w:pPr>
            <w:r w:rsidRPr="00450D38">
              <w:rPr>
                <w:rFonts w:eastAsia="Calibri" w:cs="Arial"/>
                <w:szCs w:val="20"/>
                <w:lang w:val="es-ES_tradnl"/>
              </w:rPr>
              <w:t xml:space="preserve">apoyar para la aplicación de la Resolución 14.16 </w:t>
            </w:r>
            <w:r w:rsidRPr="00450D38">
              <w:rPr>
                <w:rFonts w:eastAsia="Calibri" w:cs="Arial"/>
                <w:i/>
                <w:iCs/>
                <w:szCs w:val="20"/>
                <w:lang w:val="es-ES_tradnl"/>
              </w:rPr>
              <w:t>la Conectividad Ecológica</w:t>
            </w:r>
            <w:r w:rsidRPr="00450D38">
              <w:rPr>
                <w:rFonts w:eastAsia="Calibri" w:cs="Arial"/>
                <w:szCs w:val="20"/>
                <w:lang w:val="es-ES_tradnl"/>
              </w:rPr>
              <w:t xml:space="preserve"> y para las actividades a la que llaman en las Decisiones 14.195 y 14.196 y sus resultados; y</w:t>
            </w:r>
          </w:p>
          <w:p w14:paraId="3D1DC8D7" w14:textId="407AC0DD" w:rsidR="00AE485B" w:rsidRPr="00450D38" w:rsidRDefault="007821C6" w:rsidP="000B548B">
            <w:pPr>
              <w:numPr>
                <w:ilvl w:val="0"/>
                <w:numId w:val="140"/>
              </w:numPr>
              <w:suppressAutoHyphens/>
              <w:autoSpaceDN/>
              <w:spacing w:after="160" w:line="240" w:lineRule="auto"/>
              <w:ind w:left="456" w:hanging="456"/>
              <w:textAlignment w:val="auto"/>
              <w:rPr>
                <w:rFonts w:eastAsia="Calibri" w:cs="Arial"/>
                <w:b/>
                <w:bCs/>
                <w:szCs w:val="20"/>
                <w:lang w:val="es-ES_tradnl"/>
              </w:rPr>
            </w:pPr>
            <w:r w:rsidRPr="00450D38">
              <w:rPr>
                <w:rFonts w:eastAsia="Calibri" w:cs="Arial"/>
                <w:szCs w:val="20"/>
                <w:lang w:val="es-ES_tradnl"/>
              </w:rPr>
              <w:t>informar acerca de las acciones llevadas a cabo en línea con (a) y (b) en el Informe Nacional que se presentará a la 15.</w:t>
            </w:r>
            <w:r w:rsidRPr="00450D38">
              <w:rPr>
                <w:rFonts w:eastAsia="Calibri" w:cs="Arial"/>
                <w:szCs w:val="20"/>
                <w:vertAlign w:val="superscript"/>
                <w:lang w:val="es-ES_tradnl"/>
              </w:rPr>
              <w:t>a</w:t>
            </w:r>
            <w:r w:rsidRPr="00450D38">
              <w:rPr>
                <w:rFonts w:eastAsia="Calibri" w:cs="Arial"/>
                <w:szCs w:val="20"/>
                <w:lang w:val="es-ES_tradnl"/>
              </w:rPr>
              <w:t xml:space="preserve"> reunión de la Conferencia de las Partes.</w:t>
            </w:r>
          </w:p>
        </w:tc>
      </w:tr>
      <w:tr w:rsidR="00AE485B" w14:paraId="3BD6E140" w14:textId="3AAEA929" w:rsidTr="00AE485B">
        <w:tc>
          <w:tcPr>
            <w:tcW w:w="1214" w:type="dxa"/>
          </w:tcPr>
          <w:p w14:paraId="7056EB73" w14:textId="6E7B35CF" w:rsidR="00AE485B" w:rsidRPr="00A344AB" w:rsidRDefault="00AE485B">
            <w:r>
              <w:t>14.195</w:t>
            </w:r>
          </w:p>
        </w:tc>
        <w:tc>
          <w:tcPr>
            <w:tcW w:w="2574" w:type="dxa"/>
            <w:vMerge/>
          </w:tcPr>
          <w:p w14:paraId="5193846D" w14:textId="77777777" w:rsidR="00AE485B" w:rsidRDefault="00AE485B" w:rsidP="002778B6">
            <w:pPr>
              <w:jc w:val="left"/>
              <w:rPr>
                <w:lang w:val="en-GB"/>
              </w:rPr>
            </w:pPr>
          </w:p>
        </w:tc>
        <w:tc>
          <w:tcPr>
            <w:tcW w:w="4432" w:type="dxa"/>
          </w:tcPr>
          <w:p w14:paraId="3E8DA818" w14:textId="77777777" w:rsidR="007821C6" w:rsidRPr="00D6638C" w:rsidRDefault="007821C6" w:rsidP="00D6638C">
            <w:pPr>
              <w:autoSpaceDN/>
              <w:jc w:val="left"/>
              <w:rPr>
                <w:rFonts w:cs="Arial"/>
                <w:b/>
                <w:bCs/>
                <w:iCs/>
                <w:szCs w:val="20"/>
                <w:lang w:val="es-ES_tradnl"/>
              </w:rPr>
            </w:pPr>
            <w:r w:rsidRPr="00D6638C">
              <w:rPr>
                <w:rFonts w:cs="Arial"/>
                <w:iCs/>
                <w:szCs w:val="20"/>
                <w:lang w:val="es-ES_tradnl"/>
              </w:rPr>
              <w:t>Dirigido al Consejo Científico</w:t>
            </w:r>
          </w:p>
          <w:p w14:paraId="23ECB812" w14:textId="77777777" w:rsidR="00AE485B" w:rsidRPr="00D6638C" w:rsidRDefault="00AE485B" w:rsidP="00D6638C">
            <w:pPr>
              <w:widowControl w:val="0"/>
              <w:suppressAutoHyphens/>
              <w:autoSpaceDE w:val="0"/>
              <w:spacing w:line="240" w:lineRule="auto"/>
              <w:jc w:val="left"/>
              <w:rPr>
                <w:rFonts w:eastAsia="Times New Roman" w:cs="Arial"/>
                <w:b/>
                <w:bCs/>
                <w:iCs/>
                <w:kern w:val="0"/>
                <w:szCs w:val="20"/>
                <w:lang w:val="en-US"/>
                <w14:ligatures w14:val="none"/>
              </w:rPr>
            </w:pPr>
          </w:p>
        </w:tc>
        <w:tc>
          <w:tcPr>
            <w:tcW w:w="5667" w:type="dxa"/>
          </w:tcPr>
          <w:p w14:paraId="1BD76EE6" w14:textId="77777777" w:rsidR="007821C6" w:rsidRPr="00450D38" w:rsidRDefault="007821C6" w:rsidP="000C3347">
            <w:pPr>
              <w:autoSpaceDN/>
              <w:textAlignment w:val="auto"/>
              <w:rPr>
                <w:rFonts w:cs="Arial"/>
                <w:b/>
                <w:bCs/>
                <w:szCs w:val="20"/>
                <w:lang w:val="es-ES_tradnl"/>
              </w:rPr>
            </w:pPr>
            <w:r w:rsidRPr="00450D38">
              <w:rPr>
                <w:rFonts w:eastAsia="Calibri" w:cs="Arial"/>
                <w:szCs w:val="20"/>
                <w:lang w:val="es-ES_tradnl"/>
              </w:rPr>
              <w:t>Se pide al Consejo Científico que, con sujeción a la disponibilidad de recursos, continúe trabajando en las siguientes tareas para mejorar el conocimiento científico de las cuestiones de conectividad con relación a las especies migratorias</w:t>
            </w:r>
          </w:p>
          <w:p w14:paraId="32C627A0" w14:textId="77777777" w:rsidR="007821C6" w:rsidRPr="00450D38" w:rsidRDefault="007821C6" w:rsidP="00D6638C">
            <w:pPr>
              <w:autoSpaceDN/>
              <w:ind w:left="456" w:hanging="456"/>
              <w:textAlignment w:val="auto"/>
              <w:rPr>
                <w:rFonts w:cs="Arial"/>
                <w:b/>
                <w:bCs/>
                <w:szCs w:val="20"/>
                <w:lang w:val="es-ES_tradnl"/>
              </w:rPr>
            </w:pPr>
          </w:p>
          <w:p w14:paraId="76EAF632" w14:textId="77777777" w:rsidR="007821C6" w:rsidRPr="00450D38" w:rsidRDefault="007821C6" w:rsidP="000B548B">
            <w:pPr>
              <w:numPr>
                <w:ilvl w:val="0"/>
                <w:numId w:val="141"/>
              </w:numPr>
              <w:suppressAutoHyphens/>
              <w:autoSpaceDN/>
              <w:spacing w:after="160" w:line="240" w:lineRule="auto"/>
              <w:ind w:left="456" w:hanging="456"/>
              <w:contextualSpacing/>
              <w:textAlignment w:val="auto"/>
              <w:rPr>
                <w:rFonts w:eastAsia="Calibri" w:cs="Arial"/>
                <w:b/>
                <w:bCs/>
                <w:szCs w:val="20"/>
                <w:lang w:val="es-ES_tradnl"/>
              </w:rPr>
            </w:pPr>
            <w:r w:rsidRPr="00450D38">
              <w:rPr>
                <w:rFonts w:eastAsia="Calibri" w:cs="Arial"/>
                <w:szCs w:val="20"/>
                <w:lang w:val="es-ES_tradnl"/>
              </w:rPr>
              <w:t xml:space="preserve">examinar los resultados de su estudio de las principales bases de datos actuales para que puedan apoyar los </w:t>
            </w:r>
            <w:r w:rsidRPr="00450D38">
              <w:rPr>
                <w:rFonts w:eastAsia="Calibri" w:cs="Arial"/>
                <w:szCs w:val="20"/>
                <w:lang w:val="es-ES_tradnl"/>
              </w:rPr>
              <w:lastRenderedPageBreak/>
              <w:t>análisis y las síntesis de información correspondientes sobre la conectividad, así como identificar las opciones para, entre otras cosas, garantizar la sostenibilidad y la mejora de la funcionalidad y la coordinación de dichas bases de datos para tal efecto;</w:t>
            </w:r>
          </w:p>
          <w:p w14:paraId="2EF3CA89" w14:textId="77777777" w:rsidR="007821C6" w:rsidRPr="00450D38" w:rsidRDefault="007821C6" w:rsidP="00D6638C">
            <w:pPr>
              <w:autoSpaceDN/>
              <w:ind w:left="456" w:hanging="456"/>
              <w:contextualSpacing/>
              <w:textAlignment w:val="auto"/>
              <w:rPr>
                <w:rFonts w:eastAsia="Calibri" w:cs="Arial"/>
                <w:b/>
                <w:bCs/>
                <w:szCs w:val="20"/>
                <w:lang w:val="es-ES_tradnl"/>
              </w:rPr>
            </w:pPr>
          </w:p>
          <w:p w14:paraId="59ADB2AC" w14:textId="77777777" w:rsidR="007821C6" w:rsidRPr="00450D38" w:rsidRDefault="007821C6" w:rsidP="000B548B">
            <w:pPr>
              <w:numPr>
                <w:ilvl w:val="0"/>
                <w:numId w:val="141"/>
              </w:numPr>
              <w:suppressAutoHyphens/>
              <w:autoSpaceDN/>
              <w:spacing w:after="160" w:line="240" w:lineRule="auto"/>
              <w:ind w:left="456" w:hanging="456"/>
              <w:contextualSpacing/>
              <w:textAlignment w:val="auto"/>
              <w:rPr>
                <w:rFonts w:eastAsia="Calibri" w:cs="Arial"/>
                <w:b/>
                <w:bCs/>
                <w:szCs w:val="20"/>
                <w:lang w:val="es-ES_tradnl"/>
              </w:rPr>
            </w:pPr>
            <w:r w:rsidRPr="00450D38">
              <w:rPr>
                <w:rFonts w:cs="Arial"/>
                <w:szCs w:val="20"/>
                <w:lang w:val="es-ES_tradnl"/>
              </w:rPr>
              <w:t>investigar las opciones disponibles y elaborar propuestas para crear las correspondientes capacidades de retención de datos y conocimientos, y para mejorar las capacidades analíticas en el marco de la CMS, en colaboración con procesos e instituciones debidamente calificados;</w:t>
            </w:r>
          </w:p>
          <w:p w14:paraId="77AC6691" w14:textId="77777777" w:rsidR="007821C6" w:rsidRPr="00450D38" w:rsidRDefault="007821C6" w:rsidP="00D6638C">
            <w:pPr>
              <w:autoSpaceDN/>
              <w:ind w:left="456" w:hanging="456"/>
              <w:textAlignment w:val="auto"/>
              <w:rPr>
                <w:rFonts w:eastAsia="Calibri" w:cs="Arial"/>
                <w:b/>
                <w:bCs/>
                <w:szCs w:val="20"/>
                <w:lang w:val="es-ES_tradnl"/>
              </w:rPr>
            </w:pPr>
          </w:p>
          <w:p w14:paraId="2BE7D312" w14:textId="77777777" w:rsidR="007821C6" w:rsidRPr="00450D38" w:rsidRDefault="007821C6" w:rsidP="000B548B">
            <w:pPr>
              <w:numPr>
                <w:ilvl w:val="0"/>
                <w:numId w:val="141"/>
              </w:numPr>
              <w:suppressAutoHyphens/>
              <w:autoSpaceDN/>
              <w:spacing w:after="160" w:line="240" w:lineRule="auto"/>
              <w:ind w:left="456" w:hanging="456"/>
              <w:contextualSpacing/>
              <w:textAlignment w:val="auto"/>
              <w:rPr>
                <w:rFonts w:eastAsia="Calibri" w:cs="Arial"/>
                <w:b/>
                <w:bCs/>
                <w:szCs w:val="20"/>
                <w:lang w:val="es-ES_tradnl"/>
              </w:rPr>
            </w:pPr>
            <w:r w:rsidRPr="00450D38">
              <w:rPr>
                <w:rFonts w:cs="Arial"/>
                <w:szCs w:val="20"/>
                <w:lang w:val="es-ES_tradnl"/>
              </w:rPr>
              <w:t>elaborar una síntesis de la información recopilada sobre los vínculos existentes entre la conectividad de las especies migratorias y la integridad y resiliencia de los ecosistemas;</w:t>
            </w:r>
          </w:p>
          <w:p w14:paraId="77991FE5" w14:textId="77777777" w:rsidR="007821C6" w:rsidRPr="00450D38" w:rsidRDefault="007821C6" w:rsidP="00D6638C">
            <w:pPr>
              <w:autoSpaceDN/>
              <w:ind w:left="456" w:hanging="456"/>
              <w:textAlignment w:val="auto"/>
              <w:rPr>
                <w:rFonts w:eastAsia="Calibri" w:cs="Arial"/>
                <w:b/>
                <w:bCs/>
                <w:szCs w:val="20"/>
                <w:lang w:val="es-ES_tradnl"/>
              </w:rPr>
            </w:pPr>
          </w:p>
          <w:p w14:paraId="48698389" w14:textId="77777777" w:rsidR="007821C6" w:rsidRPr="00450D38" w:rsidRDefault="007821C6" w:rsidP="000B548B">
            <w:pPr>
              <w:numPr>
                <w:ilvl w:val="0"/>
                <w:numId w:val="141"/>
              </w:numPr>
              <w:suppressAutoHyphens/>
              <w:autoSpaceDN/>
              <w:spacing w:after="160" w:line="240" w:lineRule="auto"/>
              <w:ind w:left="456" w:hanging="456"/>
              <w:contextualSpacing/>
              <w:textAlignment w:val="auto"/>
              <w:rPr>
                <w:rFonts w:eastAsia="Calibri" w:cs="Arial"/>
                <w:b/>
                <w:bCs/>
                <w:szCs w:val="20"/>
                <w:lang w:val="es-ES_tradnl"/>
              </w:rPr>
            </w:pPr>
            <w:r w:rsidRPr="00450D38">
              <w:rPr>
                <w:rFonts w:cs="Arial"/>
                <w:szCs w:val="20"/>
                <w:lang w:val="es-ES_tradnl"/>
              </w:rPr>
              <w:t>teniendo en consideración particularmente el Plan Estratégico para las Especies Migratorias, evaluar las necesidades y desarrollar objetivos específicos para las nuevas investigaciones sobre cuestiones clave de la conectividad como el cambio climático, entre otras, que afectan al estado de conservación de todos los grupos taxonómicos principales de animales silvestres migratorios cubiertos por la CMS en las principales regiones terrestres y oceánicas del mundo, y elaborar un informe sobre las conclusiones de dicha evaluación antes de la 15ª Reunión de la Conferencia de las Partes;</w:t>
            </w:r>
          </w:p>
          <w:p w14:paraId="12E7F59D" w14:textId="77777777" w:rsidR="007821C6" w:rsidRPr="00450D38" w:rsidRDefault="007821C6" w:rsidP="00D6638C">
            <w:pPr>
              <w:autoSpaceDN/>
              <w:ind w:left="456" w:hanging="456"/>
              <w:textAlignment w:val="auto"/>
              <w:rPr>
                <w:rFonts w:eastAsia="Calibri" w:cs="Arial"/>
                <w:b/>
                <w:bCs/>
                <w:szCs w:val="20"/>
                <w:lang w:val="es-ES_tradnl"/>
              </w:rPr>
            </w:pPr>
          </w:p>
          <w:p w14:paraId="67C64F84" w14:textId="77777777" w:rsidR="007821C6" w:rsidRPr="00450D38" w:rsidRDefault="007821C6" w:rsidP="000B548B">
            <w:pPr>
              <w:numPr>
                <w:ilvl w:val="0"/>
                <w:numId w:val="141"/>
              </w:numPr>
              <w:suppressAutoHyphens/>
              <w:autoSpaceDN/>
              <w:spacing w:after="160" w:line="240" w:lineRule="auto"/>
              <w:ind w:left="456" w:hanging="456"/>
              <w:contextualSpacing/>
              <w:textAlignment w:val="auto"/>
              <w:rPr>
                <w:rFonts w:eastAsia="Calibri" w:cs="Arial"/>
                <w:b/>
                <w:bCs/>
                <w:szCs w:val="20"/>
                <w:lang w:val="es-ES_tradnl"/>
              </w:rPr>
            </w:pPr>
            <w:r w:rsidRPr="00450D38">
              <w:rPr>
                <w:rFonts w:cs="Arial"/>
                <w:szCs w:val="20"/>
                <w:lang w:val="es-ES_tradnl"/>
              </w:rPr>
              <w:t>formular recomendaciones para las orientaciones adicionales que puedan ser necesarias en el marco de la CMS sobre la evaluación de las amenazas para la conectividad de las especies migratorias, en particular las situaciones prioritarias señaladas en los trabajos descritos en el apartado (d) anterior; y</w:t>
            </w:r>
          </w:p>
          <w:p w14:paraId="3DE55FBB" w14:textId="77777777" w:rsidR="007821C6" w:rsidRPr="00450D38" w:rsidRDefault="007821C6" w:rsidP="00D6638C">
            <w:pPr>
              <w:autoSpaceDN/>
              <w:ind w:left="456" w:hanging="456"/>
              <w:textAlignment w:val="auto"/>
              <w:rPr>
                <w:rFonts w:eastAsia="Calibri" w:cs="Arial"/>
                <w:b/>
                <w:bCs/>
                <w:szCs w:val="20"/>
                <w:lang w:val="es-ES_tradnl"/>
              </w:rPr>
            </w:pPr>
          </w:p>
          <w:p w14:paraId="599C678E" w14:textId="5353239B" w:rsidR="00AE485B" w:rsidRPr="00450D38" w:rsidRDefault="007821C6" w:rsidP="000B548B">
            <w:pPr>
              <w:numPr>
                <w:ilvl w:val="0"/>
                <w:numId w:val="141"/>
              </w:numPr>
              <w:suppressAutoHyphens/>
              <w:autoSpaceDN/>
              <w:spacing w:after="160" w:line="240" w:lineRule="auto"/>
              <w:ind w:left="456" w:hanging="456"/>
              <w:contextualSpacing/>
              <w:textAlignment w:val="auto"/>
              <w:rPr>
                <w:rFonts w:eastAsia="Calibri" w:cs="Arial"/>
                <w:b/>
                <w:bCs/>
                <w:szCs w:val="20"/>
                <w:lang w:val="es-ES_tradnl"/>
              </w:rPr>
            </w:pPr>
            <w:r w:rsidRPr="00450D38">
              <w:rPr>
                <w:rFonts w:cs="Arial"/>
                <w:szCs w:val="20"/>
                <w:lang w:val="es-ES_tradnl"/>
              </w:rPr>
              <w:lastRenderedPageBreak/>
              <w:t>hacer recomendaciones adicionales convenientes a partir del trabajo descrito en esta Decisión.</w:t>
            </w:r>
          </w:p>
        </w:tc>
      </w:tr>
      <w:tr w:rsidR="00AE485B" w14:paraId="7DEAC2FB" w14:textId="603D8E5F" w:rsidTr="00AE485B">
        <w:tc>
          <w:tcPr>
            <w:tcW w:w="1214" w:type="dxa"/>
          </w:tcPr>
          <w:p w14:paraId="7DCB2D0D" w14:textId="3428872E" w:rsidR="00AE485B" w:rsidRPr="00A344AB" w:rsidRDefault="00AE485B">
            <w:r>
              <w:lastRenderedPageBreak/>
              <w:t>14.196</w:t>
            </w:r>
          </w:p>
        </w:tc>
        <w:tc>
          <w:tcPr>
            <w:tcW w:w="2574" w:type="dxa"/>
            <w:vMerge/>
          </w:tcPr>
          <w:p w14:paraId="768C49AD" w14:textId="77777777" w:rsidR="00AE485B" w:rsidRDefault="00AE485B" w:rsidP="002778B6">
            <w:pPr>
              <w:jc w:val="left"/>
              <w:rPr>
                <w:lang w:val="en-GB"/>
              </w:rPr>
            </w:pPr>
          </w:p>
        </w:tc>
        <w:tc>
          <w:tcPr>
            <w:tcW w:w="4432" w:type="dxa"/>
          </w:tcPr>
          <w:p w14:paraId="7C2CF236" w14:textId="6D4CA918" w:rsidR="00AE485B" w:rsidRPr="00D6638C" w:rsidRDefault="007821C6" w:rsidP="00D6638C">
            <w:pPr>
              <w:autoSpaceDN/>
              <w:jc w:val="left"/>
              <w:rPr>
                <w:rFonts w:cs="Arial"/>
                <w:b/>
                <w:bCs/>
                <w:iCs/>
                <w:szCs w:val="20"/>
                <w:lang w:val="es-ES_tradnl"/>
              </w:rPr>
            </w:pPr>
            <w:r w:rsidRPr="00D6638C">
              <w:rPr>
                <w:rFonts w:cs="Arial"/>
                <w:iCs/>
                <w:szCs w:val="20"/>
                <w:lang w:val="es-ES_tradnl"/>
              </w:rPr>
              <w:t>Dirigido a la Secretaría</w:t>
            </w:r>
          </w:p>
        </w:tc>
        <w:tc>
          <w:tcPr>
            <w:tcW w:w="5667" w:type="dxa"/>
          </w:tcPr>
          <w:p w14:paraId="6FF1B16D" w14:textId="77777777" w:rsidR="007821C6" w:rsidRPr="00450D38" w:rsidRDefault="007821C6" w:rsidP="000C3347">
            <w:pPr>
              <w:autoSpaceDN/>
              <w:rPr>
                <w:rFonts w:cs="Arial"/>
                <w:b/>
                <w:bCs/>
                <w:szCs w:val="20"/>
                <w:lang w:val="es-ES_tradnl"/>
              </w:rPr>
            </w:pPr>
            <w:r w:rsidRPr="00450D38">
              <w:rPr>
                <w:rFonts w:cs="Arial"/>
                <w:szCs w:val="20"/>
                <w:lang w:val="es-ES_tradnl"/>
              </w:rPr>
              <w:t>Con sujeción a la disponibilidad de recursos, la Secretaría deberá:</w:t>
            </w:r>
          </w:p>
          <w:p w14:paraId="26309BFC" w14:textId="77777777" w:rsidR="007821C6" w:rsidRPr="00450D38" w:rsidRDefault="007821C6" w:rsidP="00D6638C">
            <w:pPr>
              <w:autoSpaceDN/>
              <w:ind w:left="456" w:hanging="456"/>
              <w:rPr>
                <w:rFonts w:cs="Arial"/>
                <w:b/>
                <w:bCs/>
                <w:szCs w:val="20"/>
                <w:lang w:val="es-ES_tradnl"/>
              </w:rPr>
            </w:pPr>
          </w:p>
          <w:p w14:paraId="31DCCFEA" w14:textId="77777777" w:rsidR="007821C6" w:rsidRPr="00450D38" w:rsidRDefault="007821C6" w:rsidP="000B548B">
            <w:pPr>
              <w:numPr>
                <w:ilvl w:val="0"/>
                <w:numId w:val="142"/>
              </w:numPr>
              <w:suppressAutoHyphens/>
              <w:autoSpaceDN/>
              <w:spacing w:after="160" w:line="240" w:lineRule="auto"/>
              <w:ind w:left="456" w:hanging="456"/>
              <w:contextualSpacing/>
              <w:textAlignment w:val="auto"/>
              <w:rPr>
                <w:rFonts w:eastAsia="Calibri" w:cs="Arial"/>
                <w:b/>
                <w:bCs/>
                <w:szCs w:val="20"/>
                <w:lang w:val="es-ES_tradnl"/>
              </w:rPr>
            </w:pPr>
            <w:r w:rsidRPr="00450D38">
              <w:rPr>
                <w:rFonts w:eastAsia="Calibri" w:cs="Arial"/>
                <w:szCs w:val="20"/>
                <w:lang w:val="es-ES_tradnl"/>
              </w:rPr>
              <w:t>basándose en las fuentes de datos más apropiadas y con el asesoramiento del Consejo Científico, identificar los hábitats, áreas, corredores y sitios en red de mayor importancia mundial para la conservación de las especies migratorias, incluso a través de los módulos del Atlas de la migración animal de la CMS;</w:t>
            </w:r>
          </w:p>
          <w:p w14:paraId="7F2114C7" w14:textId="77777777" w:rsidR="007821C6" w:rsidRPr="00450D38" w:rsidRDefault="007821C6" w:rsidP="00D6638C">
            <w:pPr>
              <w:autoSpaceDN/>
              <w:ind w:left="456" w:hanging="456"/>
              <w:contextualSpacing/>
              <w:textAlignment w:val="auto"/>
              <w:rPr>
                <w:rFonts w:eastAsia="Calibri" w:cs="Arial"/>
                <w:b/>
                <w:bCs/>
                <w:szCs w:val="20"/>
                <w:u w:val="single"/>
                <w:lang w:val="es-ES_tradnl"/>
              </w:rPr>
            </w:pPr>
          </w:p>
          <w:p w14:paraId="33270F27" w14:textId="77777777" w:rsidR="007821C6" w:rsidRPr="00450D38" w:rsidRDefault="007821C6" w:rsidP="000B548B">
            <w:pPr>
              <w:numPr>
                <w:ilvl w:val="0"/>
                <w:numId w:val="142"/>
              </w:numPr>
              <w:suppressAutoHyphens/>
              <w:autoSpaceDN/>
              <w:spacing w:after="160" w:line="240" w:lineRule="auto"/>
              <w:ind w:left="456" w:hanging="456"/>
              <w:contextualSpacing/>
              <w:textAlignment w:val="auto"/>
              <w:rPr>
                <w:rFonts w:cs="Arial"/>
                <w:b/>
                <w:bCs/>
                <w:szCs w:val="20"/>
                <w:lang w:val="es-ES_tradnl"/>
              </w:rPr>
            </w:pPr>
            <w:r w:rsidRPr="00450D38">
              <w:rPr>
                <w:rFonts w:cs="Arial"/>
                <w:szCs w:val="20"/>
                <w:lang w:val="es-ES_tradnl"/>
              </w:rPr>
              <w:t>apoyar a las Partes en la aplicación de la Resolución 14.16</w:t>
            </w:r>
            <w:r w:rsidRPr="00450D38">
              <w:rPr>
                <w:rFonts w:cs="Arial"/>
                <w:i/>
                <w:iCs/>
                <w:szCs w:val="20"/>
                <w:lang w:val="es-ES_tradnl"/>
              </w:rPr>
              <w:t xml:space="preserve"> Conectividad Ecológica </w:t>
            </w:r>
            <w:r w:rsidRPr="00450D38">
              <w:rPr>
                <w:rFonts w:cs="Arial"/>
                <w:szCs w:val="20"/>
                <w:lang w:val="es-ES_tradnl"/>
              </w:rPr>
              <w:t>mediante la aportación de orientaciones específicas para mejorar la aplicación eficaz de las medidas orientadas a abordar la conectividad en la conservación de las especies migratorias a través de las leyes, las políticas y los planes, incluidos los Planes Espaciales y las Estrategias y Planes de Acción Nacionales sobre Biodiversidad, y de la cooperación internacional.</w:t>
            </w:r>
          </w:p>
          <w:p w14:paraId="7C7D248E" w14:textId="77777777" w:rsidR="007821C6" w:rsidRPr="00450D38" w:rsidRDefault="007821C6" w:rsidP="00D6638C">
            <w:pPr>
              <w:autoSpaceDN/>
              <w:ind w:left="456" w:hanging="456"/>
              <w:textAlignment w:val="auto"/>
              <w:rPr>
                <w:rFonts w:cs="Arial"/>
                <w:b/>
                <w:bCs/>
                <w:szCs w:val="20"/>
                <w:lang w:val="es-ES_tradnl"/>
              </w:rPr>
            </w:pPr>
          </w:p>
          <w:p w14:paraId="67F0502C" w14:textId="77777777" w:rsidR="007821C6" w:rsidRPr="00450D38" w:rsidRDefault="007821C6" w:rsidP="000B548B">
            <w:pPr>
              <w:numPr>
                <w:ilvl w:val="0"/>
                <w:numId w:val="142"/>
              </w:numPr>
              <w:suppressAutoHyphens/>
              <w:autoSpaceDN/>
              <w:spacing w:after="160" w:line="240" w:lineRule="auto"/>
              <w:ind w:left="456" w:hanging="456"/>
              <w:contextualSpacing/>
              <w:textAlignment w:val="auto"/>
              <w:rPr>
                <w:rFonts w:cs="Arial"/>
                <w:b/>
                <w:bCs/>
                <w:szCs w:val="20"/>
                <w:lang w:val="es-ES_tradnl"/>
              </w:rPr>
            </w:pPr>
            <w:r w:rsidRPr="00450D38">
              <w:rPr>
                <w:rFonts w:cs="Arial"/>
                <w:szCs w:val="20"/>
                <w:lang w:val="es-ES_tradnl"/>
              </w:rPr>
              <w:t>comprometerse con la asociación liderada por el CDB para la promoción de medidas de conservación según el área con vistas a contribuir a alcanzar la Meta 3 y otras metas relacionadas en especial las metas 1 y 2 del Marco Mundial de Biodiversidad Kunming-Montreal; y</w:t>
            </w:r>
          </w:p>
          <w:p w14:paraId="09409A1B" w14:textId="77777777" w:rsidR="007821C6" w:rsidRPr="00450D38" w:rsidRDefault="007821C6" w:rsidP="00D6638C">
            <w:pPr>
              <w:autoSpaceDN/>
              <w:ind w:left="456" w:hanging="456"/>
              <w:textAlignment w:val="auto"/>
              <w:rPr>
                <w:rFonts w:cs="Arial"/>
                <w:b/>
                <w:bCs/>
                <w:szCs w:val="20"/>
                <w:lang w:val="es-ES_tradnl"/>
              </w:rPr>
            </w:pPr>
          </w:p>
          <w:p w14:paraId="348BBFE8" w14:textId="3AC8726C" w:rsidR="00AE485B" w:rsidRPr="00450D38" w:rsidRDefault="007821C6" w:rsidP="000B548B">
            <w:pPr>
              <w:numPr>
                <w:ilvl w:val="0"/>
                <w:numId w:val="142"/>
              </w:numPr>
              <w:suppressAutoHyphens/>
              <w:autoSpaceDN/>
              <w:spacing w:after="160" w:line="240" w:lineRule="auto"/>
              <w:ind w:left="456" w:hanging="456"/>
              <w:contextualSpacing/>
              <w:textAlignment w:val="auto"/>
              <w:rPr>
                <w:rFonts w:cs="Arial"/>
                <w:b/>
                <w:bCs/>
                <w:szCs w:val="20"/>
                <w:lang w:val="es-ES_tradnl"/>
              </w:rPr>
            </w:pPr>
            <w:r w:rsidRPr="00450D38">
              <w:rPr>
                <w:rFonts w:cs="Arial"/>
                <w:szCs w:val="20"/>
                <w:lang w:val="es-ES_tradnl"/>
              </w:rPr>
              <w:t>apoyar al Consejo Científico en la implementación de la Decisión 14.195.</w:t>
            </w:r>
          </w:p>
        </w:tc>
      </w:tr>
      <w:tr w:rsidR="00AE485B" w14:paraId="6BF2CA3D" w14:textId="704E089C" w:rsidTr="00AE485B">
        <w:tc>
          <w:tcPr>
            <w:tcW w:w="1214" w:type="dxa"/>
          </w:tcPr>
          <w:p w14:paraId="3D4A4404" w14:textId="35D7AA92" w:rsidR="00AE485B" w:rsidRPr="00A344AB" w:rsidRDefault="00AE485B">
            <w:r>
              <w:t>14.197</w:t>
            </w:r>
          </w:p>
        </w:tc>
        <w:tc>
          <w:tcPr>
            <w:tcW w:w="2574" w:type="dxa"/>
            <w:vMerge w:val="restart"/>
          </w:tcPr>
          <w:p w14:paraId="6520165B" w14:textId="745EE488" w:rsidR="00AE485B" w:rsidRPr="00E9226F" w:rsidRDefault="00E9226F" w:rsidP="00E9226F">
            <w:pPr>
              <w:pStyle w:val="Heading2"/>
              <w:rPr>
                <w:lang w:val="es-ES"/>
              </w:rPr>
            </w:pPr>
            <w:bookmarkStart w:id="74" w:name="_Toc162443136"/>
            <w:r w:rsidRPr="005507B8">
              <w:rPr>
                <w:lang w:val="es-ES"/>
              </w:rPr>
              <w:t xml:space="preserve">Áreas </w:t>
            </w:r>
            <w:r>
              <w:rPr>
                <w:lang w:val="es-ES"/>
              </w:rPr>
              <w:t>d</w:t>
            </w:r>
            <w:r w:rsidRPr="005507B8">
              <w:rPr>
                <w:lang w:val="es-ES"/>
              </w:rPr>
              <w:t xml:space="preserve">e Conservación Transfronterizas </w:t>
            </w:r>
            <w:r>
              <w:rPr>
                <w:lang w:val="es-ES"/>
              </w:rPr>
              <w:t>p</w:t>
            </w:r>
            <w:r w:rsidRPr="005507B8">
              <w:rPr>
                <w:lang w:val="es-ES"/>
              </w:rPr>
              <w:t xml:space="preserve">ara </w:t>
            </w:r>
            <w:r>
              <w:rPr>
                <w:lang w:val="es-ES"/>
              </w:rPr>
              <w:t>l</w:t>
            </w:r>
            <w:r w:rsidRPr="005507B8">
              <w:rPr>
                <w:lang w:val="es-ES"/>
              </w:rPr>
              <w:t>as Especies Migratorias</w:t>
            </w:r>
            <w:bookmarkEnd w:id="74"/>
          </w:p>
        </w:tc>
        <w:tc>
          <w:tcPr>
            <w:tcW w:w="4432" w:type="dxa"/>
          </w:tcPr>
          <w:p w14:paraId="51027224" w14:textId="00AC2168" w:rsidR="00AE485B" w:rsidRPr="00D6638C" w:rsidRDefault="007821C6" w:rsidP="00D6638C">
            <w:pPr>
              <w:autoSpaceDN/>
              <w:jc w:val="left"/>
              <w:textAlignment w:val="auto"/>
              <w:rPr>
                <w:rFonts w:eastAsia="Calibri" w:cs="Arial"/>
                <w:b/>
                <w:bCs/>
                <w:iCs/>
                <w:szCs w:val="20"/>
                <w:lang w:val="es-ES"/>
              </w:rPr>
            </w:pPr>
            <w:r w:rsidRPr="00D6638C">
              <w:rPr>
                <w:rFonts w:eastAsia="Calibri" w:cs="Arial"/>
                <w:iCs/>
                <w:szCs w:val="20"/>
                <w:lang w:val="es-ES"/>
              </w:rPr>
              <w:t xml:space="preserve">Dirigidas a las Partes </w:t>
            </w:r>
          </w:p>
        </w:tc>
        <w:tc>
          <w:tcPr>
            <w:tcW w:w="5667" w:type="dxa"/>
          </w:tcPr>
          <w:p w14:paraId="5FD07FF7" w14:textId="77777777" w:rsidR="007821C6" w:rsidRPr="00450D38" w:rsidRDefault="007821C6" w:rsidP="000C3347">
            <w:pPr>
              <w:autoSpaceDN/>
              <w:textAlignment w:val="auto"/>
              <w:rPr>
                <w:rFonts w:eastAsia="Calibri" w:cs="Arial"/>
                <w:b/>
                <w:bCs/>
                <w:szCs w:val="20"/>
                <w:lang w:val="es-ES"/>
              </w:rPr>
            </w:pPr>
            <w:r w:rsidRPr="00450D38">
              <w:rPr>
                <w:rFonts w:eastAsia="Calibri" w:cs="Arial"/>
                <w:szCs w:val="20"/>
                <w:lang w:val="es-ES"/>
              </w:rPr>
              <w:t>Se invita a las Partes que son miembros de la Comunidad de África Meridional para el Desarrollo (SADC), de la Autoridad Intergubernamental para el Desarrollo (IGAD) y de la Comunidad Africana Oriental (CAO):</w:t>
            </w:r>
          </w:p>
          <w:p w14:paraId="5CCA031E" w14:textId="77777777" w:rsidR="007821C6" w:rsidRPr="00450D38" w:rsidRDefault="007821C6" w:rsidP="00D6638C">
            <w:pPr>
              <w:autoSpaceDN/>
              <w:ind w:left="456" w:hanging="456"/>
              <w:textAlignment w:val="auto"/>
              <w:rPr>
                <w:rFonts w:eastAsia="Calibri" w:cs="Arial"/>
                <w:b/>
                <w:bCs/>
                <w:szCs w:val="20"/>
                <w:lang w:val="es-ES"/>
              </w:rPr>
            </w:pPr>
          </w:p>
          <w:p w14:paraId="4CE66E50" w14:textId="77777777" w:rsidR="007821C6" w:rsidRPr="00450D38" w:rsidRDefault="007821C6" w:rsidP="000B548B">
            <w:pPr>
              <w:numPr>
                <w:ilvl w:val="0"/>
                <w:numId w:val="143"/>
              </w:numPr>
              <w:suppressAutoHyphens/>
              <w:autoSpaceDN/>
              <w:spacing w:line="240" w:lineRule="auto"/>
              <w:ind w:left="456" w:hanging="456"/>
              <w:textAlignment w:val="auto"/>
              <w:rPr>
                <w:rFonts w:eastAsia="Calibri" w:cs="Arial"/>
                <w:b/>
                <w:bCs/>
                <w:szCs w:val="20"/>
                <w:lang w:val="es-ES"/>
              </w:rPr>
            </w:pPr>
            <w:r w:rsidRPr="00450D38">
              <w:rPr>
                <w:rFonts w:eastAsia="Calibri" w:cs="Arial"/>
                <w:szCs w:val="20"/>
                <w:lang w:val="es-ES"/>
              </w:rPr>
              <w:t xml:space="preserve">considerar la realización de pruebas, según proceda, de la herramienta transfronteriza piloto del PNUMA-WCMC (la «Herramienta») para identificar oportunidades </w:t>
            </w:r>
            <w:r w:rsidRPr="00450D38">
              <w:rPr>
                <w:rFonts w:eastAsia="Calibri" w:cs="Arial"/>
                <w:szCs w:val="20"/>
                <w:lang w:val="es-ES"/>
              </w:rPr>
              <w:lastRenderedPageBreak/>
              <w:t>potenciales de conservación transfronteriza a partir de los datos de la Base de Datos Mundial sobre Áreas Protegidas y de la Base de Datos Mundial sobre Áreas Clave para la Biodiversidad; y</w:t>
            </w:r>
          </w:p>
          <w:p w14:paraId="3F22D9CA" w14:textId="77777777" w:rsidR="007821C6" w:rsidRPr="00450D38" w:rsidRDefault="007821C6" w:rsidP="00D6638C">
            <w:pPr>
              <w:autoSpaceDN/>
              <w:ind w:left="456" w:hanging="456"/>
              <w:textAlignment w:val="auto"/>
              <w:rPr>
                <w:rFonts w:eastAsia="Calibri" w:cs="Arial"/>
                <w:b/>
                <w:bCs/>
                <w:szCs w:val="20"/>
                <w:lang w:val="es-ES"/>
              </w:rPr>
            </w:pPr>
          </w:p>
          <w:p w14:paraId="7CAD46FF" w14:textId="5AEE05EF" w:rsidR="00AE485B" w:rsidRPr="00450D38" w:rsidRDefault="007821C6" w:rsidP="000B548B">
            <w:pPr>
              <w:numPr>
                <w:ilvl w:val="0"/>
                <w:numId w:val="143"/>
              </w:numPr>
              <w:suppressAutoHyphens/>
              <w:autoSpaceDN/>
              <w:spacing w:line="240" w:lineRule="auto"/>
              <w:ind w:left="456" w:hanging="456"/>
              <w:textAlignment w:val="auto"/>
              <w:rPr>
                <w:rFonts w:eastAsia="Calibri" w:cs="Arial"/>
                <w:b/>
                <w:bCs/>
                <w:szCs w:val="20"/>
                <w:lang w:val="es-ES"/>
              </w:rPr>
            </w:pPr>
            <w:r w:rsidRPr="00450D38">
              <w:rPr>
                <w:rFonts w:eastAsia="Calibri" w:cs="Arial"/>
                <w:szCs w:val="20"/>
                <w:lang w:val="es-ES"/>
              </w:rPr>
              <w:t>considerar la presentación de información, a través de la Secretaría, al Comité del Período de Sesiones del Consejo Científico, en su 7.</w:t>
            </w:r>
            <w:r w:rsidRPr="00450D38">
              <w:rPr>
                <w:rFonts w:cs="Arial"/>
                <w:szCs w:val="20"/>
                <w:vertAlign w:val="superscript"/>
                <w:lang w:val="es-ES"/>
              </w:rPr>
              <w:t>ª</w:t>
            </w:r>
            <w:r w:rsidRPr="00450D38">
              <w:rPr>
                <w:rFonts w:eastAsia="Calibri" w:cs="Arial"/>
                <w:szCs w:val="20"/>
                <w:lang w:val="es-ES"/>
              </w:rPr>
              <w:t xml:space="preserve"> y / o 8ª reunión, sobre las oportunidades potenciales para identificar las áreas de conservación transfronterizas, así como sobre la funcionalidad y utilidad de la Herramienta para ayudar a las Partes a identificarlas.</w:t>
            </w:r>
          </w:p>
        </w:tc>
      </w:tr>
      <w:tr w:rsidR="00AE485B" w14:paraId="1466C5FC" w14:textId="1E89AE6F" w:rsidTr="00AE485B">
        <w:tc>
          <w:tcPr>
            <w:tcW w:w="1214" w:type="dxa"/>
          </w:tcPr>
          <w:p w14:paraId="6904312E" w14:textId="1E535081" w:rsidR="00AE485B" w:rsidRPr="00A344AB" w:rsidRDefault="00AE485B">
            <w:r>
              <w:lastRenderedPageBreak/>
              <w:t>14.198</w:t>
            </w:r>
          </w:p>
        </w:tc>
        <w:tc>
          <w:tcPr>
            <w:tcW w:w="2574" w:type="dxa"/>
            <w:vMerge/>
          </w:tcPr>
          <w:p w14:paraId="60DF9A89" w14:textId="77777777" w:rsidR="00AE485B" w:rsidRDefault="00AE485B" w:rsidP="002778B6">
            <w:pPr>
              <w:jc w:val="left"/>
              <w:rPr>
                <w:lang w:val="en-GB"/>
              </w:rPr>
            </w:pPr>
          </w:p>
        </w:tc>
        <w:tc>
          <w:tcPr>
            <w:tcW w:w="4432" w:type="dxa"/>
          </w:tcPr>
          <w:p w14:paraId="1B56C55A" w14:textId="3D332D11" w:rsidR="00AE485B" w:rsidRPr="00D6638C" w:rsidRDefault="007821C6" w:rsidP="00D6638C">
            <w:pPr>
              <w:autoSpaceDN/>
              <w:jc w:val="left"/>
              <w:textAlignment w:val="auto"/>
              <w:rPr>
                <w:rFonts w:eastAsia="Calibri" w:cs="Arial"/>
                <w:b/>
                <w:bCs/>
                <w:iCs/>
                <w:szCs w:val="20"/>
                <w:lang w:val="es-ES"/>
              </w:rPr>
            </w:pPr>
            <w:r w:rsidRPr="00D6638C">
              <w:rPr>
                <w:rFonts w:eastAsia="Calibri" w:cs="Arial"/>
                <w:iCs/>
                <w:szCs w:val="20"/>
                <w:lang w:val="es-ES"/>
              </w:rPr>
              <w:t>Dirigido al Consejo Científico</w:t>
            </w:r>
          </w:p>
        </w:tc>
        <w:tc>
          <w:tcPr>
            <w:tcW w:w="5667" w:type="dxa"/>
          </w:tcPr>
          <w:p w14:paraId="2500001D" w14:textId="09E482BB" w:rsidR="007821C6" w:rsidRPr="00450D38" w:rsidRDefault="007821C6" w:rsidP="000C3347">
            <w:pPr>
              <w:autoSpaceDN/>
              <w:textAlignment w:val="auto"/>
              <w:rPr>
                <w:rFonts w:eastAsia="Calibri" w:cs="Arial"/>
                <w:b/>
                <w:bCs/>
                <w:szCs w:val="20"/>
                <w:lang w:val="es-ES"/>
              </w:rPr>
            </w:pPr>
            <w:r w:rsidRPr="00450D38">
              <w:rPr>
                <w:rFonts w:eastAsia="Calibri" w:cs="Arial"/>
                <w:szCs w:val="20"/>
                <w:lang w:val="es-ES"/>
              </w:rPr>
              <w:t>Se solicita al Consejo Científico, en función de la disponibilidad de recursos revisar la utilidad de la Herramienta basándose en los informes presentados por las Partes, a través de la Secretaría, en consonancia con las Decisiones 14.197 (b) y 14.199 (b), realizar las recomendaciones oportunas a la Secretaría y a las Partes sobre su uso futuro, ayudar a identificar las mejoras que se deberían incorporar a la Herramienta e informar sobre su futura ampliación.</w:t>
            </w:r>
          </w:p>
          <w:p w14:paraId="22F58D4D" w14:textId="77777777" w:rsidR="00AE485B" w:rsidRPr="00450D38" w:rsidRDefault="00AE485B" w:rsidP="00D6638C">
            <w:pPr>
              <w:suppressAutoHyphens/>
              <w:autoSpaceDN/>
              <w:spacing w:line="240" w:lineRule="auto"/>
              <w:ind w:left="456" w:hanging="456"/>
              <w:textAlignment w:val="auto"/>
              <w:rPr>
                <w:rFonts w:eastAsia="Calibri" w:cs="Arial"/>
                <w:b/>
                <w:bCs/>
                <w:kern w:val="0"/>
                <w:szCs w:val="20"/>
                <w:lang w:val="es-ES"/>
                <w14:ligatures w14:val="none"/>
              </w:rPr>
            </w:pPr>
          </w:p>
        </w:tc>
      </w:tr>
      <w:tr w:rsidR="00AE485B" w14:paraId="2F5AECE4" w14:textId="413A868F" w:rsidTr="00AE485B">
        <w:tc>
          <w:tcPr>
            <w:tcW w:w="1214" w:type="dxa"/>
          </w:tcPr>
          <w:p w14:paraId="670021F0" w14:textId="34DDF37E" w:rsidR="00AE485B" w:rsidRPr="00A344AB" w:rsidRDefault="00AE485B">
            <w:r>
              <w:t>14.199</w:t>
            </w:r>
          </w:p>
        </w:tc>
        <w:tc>
          <w:tcPr>
            <w:tcW w:w="2574" w:type="dxa"/>
            <w:vMerge/>
          </w:tcPr>
          <w:p w14:paraId="0B22F2AC" w14:textId="77777777" w:rsidR="00AE485B" w:rsidRDefault="00AE485B" w:rsidP="002778B6">
            <w:pPr>
              <w:jc w:val="left"/>
              <w:rPr>
                <w:lang w:val="en-GB"/>
              </w:rPr>
            </w:pPr>
          </w:p>
        </w:tc>
        <w:tc>
          <w:tcPr>
            <w:tcW w:w="4432" w:type="dxa"/>
          </w:tcPr>
          <w:p w14:paraId="5770F05B" w14:textId="5840EB36" w:rsidR="00AE485B" w:rsidRPr="00D6638C" w:rsidRDefault="007821C6" w:rsidP="00D6638C">
            <w:pPr>
              <w:autoSpaceDN/>
              <w:jc w:val="left"/>
              <w:textAlignment w:val="auto"/>
              <w:rPr>
                <w:rFonts w:eastAsia="Calibri" w:cs="Arial"/>
                <w:b/>
                <w:bCs/>
                <w:iCs/>
                <w:szCs w:val="20"/>
                <w:lang w:val="es-ES"/>
              </w:rPr>
            </w:pPr>
            <w:r w:rsidRPr="00D6638C">
              <w:rPr>
                <w:rFonts w:eastAsia="Calibri" w:cs="Arial"/>
                <w:iCs/>
                <w:szCs w:val="20"/>
                <w:lang w:val="es-ES"/>
              </w:rPr>
              <w:t>Dirigido a la Secretaría</w:t>
            </w:r>
          </w:p>
        </w:tc>
        <w:tc>
          <w:tcPr>
            <w:tcW w:w="5667" w:type="dxa"/>
          </w:tcPr>
          <w:p w14:paraId="7A4A7CA2" w14:textId="77777777" w:rsidR="007821C6" w:rsidRPr="00450D38" w:rsidRDefault="007821C6" w:rsidP="00D6638C">
            <w:pPr>
              <w:autoSpaceDN/>
              <w:ind w:left="456" w:hanging="456"/>
              <w:textAlignment w:val="auto"/>
              <w:rPr>
                <w:rFonts w:eastAsia="Calibri" w:cs="Arial"/>
                <w:b/>
                <w:bCs/>
                <w:szCs w:val="20"/>
                <w:lang w:val="es-ES"/>
              </w:rPr>
            </w:pPr>
            <w:r w:rsidRPr="00450D38">
              <w:rPr>
                <w:rFonts w:eastAsia="Calibri" w:cs="Arial"/>
                <w:szCs w:val="20"/>
                <w:lang w:val="es-ES"/>
              </w:rPr>
              <w:t xml:space="preserve">La Secretaría, sujeta a la disponibilidad de recursos, deberá: </w:t>
            </w:r>
          </w:p>
          <w:p w14:paraId="169C4532" w14:textId="77777777" w:rsidR="007821C6" w:rsidRPr="00450D38" w:rsidRDefault="007821C6" w:rsidP="00D6638C">
            <w:pPr>
              <w:autoSpaceDN/>
              <w:ind w:left="456" w:hanging="456"/>
              <w:textAlignment w:val="auto"/>
              <w:rPr>
                <w:rFonts w:eastAsia="Calibri" w:cs="Arial"/>
                <w:b/>
                <w:bCs/>
                <w:szCs w:val="20"/>
                <w:lang w:val="es-ES"/>
              </w:rPr>
            </w:pPr>
          </w:p>
          <w:p w14:paraId="041749D6" w14:textId="77777777" w:rsidR="007821C6" w:rsidRPr="00450D38" w:rsidRDefault="007821C6" w:rsidP="000B548B">
            <w:pPr>
              <w:numPr>
                <w:ilvl w:val="0"/>
                <w:numId w:val="58"/>
              </w:numPr>
              <w:suppressAutoHyphens/>
              <w:autoSpaceDN/>
              <w:spacing w:line="240" w:lineRule="auto"/>
              <w:ind w:left="456" w:hanging="456"/>
              <w:textAlignment w:val="auto"/>
              <w:rPr>
                <w:rFonts w:eastAsia="Calibri" w:cs="Arial"/>
                <w:b/>
                <w:bCs/>
                <w:szCs w:val="20"/>
                <w:lang w:val="es-ES"/>
              </w:rPr>
            </w:pPr>
            <w:bookmarkStart w:id="75" w:name="_Hlk137461095"/>
            <w:r w:rsidRPr="00450D38">
              <w:rPr>
                <w:rFonts w:eastAsia="Calibri" w:cs="Arial"/>
                <w:szCs w:val="20"/>
                <w:lang w:val="es-ES"/>
              </w:rPr>
              <w:t>en colaboración con el PNUMA-WCMC y otros socios, concienciar a las Partes acerca de la Herramienta mencionada en la Decisión 14.197;</w:t>
            </w:r>
          </w:p>
          <w:bookmarkEnd w:id="75"/>
          <w:p w14:paraId="0C7852D7" w14:textId="77777777" w:rsidR="007821C6" w:rsidRPr="00450D38" w:rsidRDefault="007821C6" w:rsidP="00D6638C">
            <w:pPr>
              <w:autoSpaceDN/>
              <w:ind w:left="456" w:hanging="456"/>
              <w:textAlignment w:val="auto"/>
              <w:rPr>
                <w:rFonts w:eastAsia="Calibri" w:cs="Arial"/>
                <w:b/>
                <w:bCs/>
                <w:szCs w:val="20"/>
                <w:lang w:val="es-ES"/>
              </w:rPr>
            </w:pPr>
          </w:p>
          <w:p w14:paraId="7F0EA924" w14:textId="77777777" w:rsidR="007821C6" w:rsidRPr="00450D38" w:rsidRDefault="007821C6" w:rsidP="000B548B">
            <w:pPr>
              <w:numPr>
                <w:ilvl w:val="0"/>
                <w:numId w:val="58"/>
              </w:numPr>
              <w:suppressAutoHyphens/>
              <w:autoSpaceDN/>
              <w:spacing w:line="240" w:lineRule="auto"/>
              <w:ind w:left="456" w:hanging="456"/>
              <w:textAlignment w:val="auto"/>
              <w:rPr>
                <w:rFonts w:eastAsia="Calibri" w:cs="Arial"/>
                <w:b/>
                <w:bCs/>
                <w:szCs w:val="20"/>
                <w:lang w:val="es-ES"/>
              </w:rPr>
            </w:pPr>
            <w:r w:rsidRPr="00450D38">
              <w:rPr>
                <w:rFonts w:eastAsia="Calibri" w:cs="Arial"/>
                <w:szCs w:val="20"/>
                <w:lang w:val="es-ES"/>
              </w:rPr>
              <w:t>pedir a las Partes mencionadas en la Decisión 14.197 que consideren formular comentarios sobre la funcionalidad y utilidad de la Herramienta para identificar posibles oportunidades de conservación transfronteriza, y que presenten un informe sobre los comentarios recibidos al Comité del Período de Sesiones del Consejo Científico en su 7.</w:t>
            </w:r>
            <w:r w:rsidRPr="00450D38">
              <w:rPr>
                <w:rFonts w:eastAsia="Calibri" w:cs="Arial"/>
                <w:szCs w:val="20"/>
                <w:vertAlign w:val="superscript"/>
                <w:lang w:val="es-ES"/>
              </w:rPr>
              <w:t>ª</w:t>
            </w:r>
            <w:r w:rsidRPr="00450D38">
              <w:rPr>
                <w:rFonts w:eastAsia="Calibri" w:cs="Arial"/>
                <w:szCs w:val="20"/>
                <w:lang w:val="es-ES"/>
              </w:rPr>
              <w:t xml:space="preserve"> y/o 8ª reunión; e</w:t>
            </w:r>
          </w:p>
          <w:p w14:paraId="707BBC44" w14:textId="77777777" w:rsidR="007821C6" w:rsidRPr="00450D38" w:rsidRDefault="007821C6" w:rsidP="00D6638C">
            <w:pPr>
              <w:autoSpaceDN/>
              <w:ind w:left="456" w:hanging="456"/>
              <w:textAlignment w:val="auto"/>
              <w:rPr>
                <w:rFonts w:eastAsia="Calibri" w:cs="Arial"/>
                <w:b/>
                <w:bCs/>
                <w:szCs w:val="20"/>
                <w:lang w:val="es-ES"/>
              </w:rPr>
            </w:pPr>
          </w:p>
          <w:p w14:paraId="7D48EFA4" w14:textId="21408E44" w:rsidR="00AE485B" w:rsidRPr="00450D38" w:rsidRDefault="007821C6" w:rsidP="000B548B">
            <w:pPr>
              <w:numPr>
                <w:ilvl w:val="0"/>
                <w:numId w:val="58"/>
              </w:numPr>
              <w:suppressAutoHyphens/>
              <w:autoSpaceDN/>
              <w:spacing w:line="240" w:lineRule="auto"/>
              <w:ind w:left="456" w:hanging="456"/>
              <w:textAlignment w:val="auto"/>
              <w:rPr>
                <w:rFonts w:cs="Arial"/>
                <w:b/>
                <w:bCs/>
                <w:szCs w:val="20"/>
                <w:lang w:val="es-ES"/>
              </w:rPr>
            </w:pPr>
            <w:r w:rsidRPr="00450D38">
              <w:rPr>
                <w:rFonts w:eastAsia="Calibri" w:cs="Arial"/>
                <w:szCs w:val="20"/>
                <w:lang w:val="es-ES"/>
              </w:rPr>
              <w:t>informar a la Conferencia de las Partes en su 15.</w:t>
            </w:r>
            <w:r w:rsidRPr="00450D38">
              <w:rPr>
                <w:rFonts w:cs="Arial"/>
                <w:szCs w:val="20"/>
                <w:vertAlign w:val="superscript"/>
                <w:lang w:val="es-ES"/>
              </w:rPr>
              <w:t>a</w:t>
            </w:r>
            <w:r w:rsidRPr="00450D38">
              <w:rPr>
                <w:rFonts w:eastAsia="Calibri" w:cs="Arial"/>
                <w:szCs w:val="20"/>
                <w:lang w:val="es-ES"/>
              </w:rPr>
              <w:t xml:space="preserve"> reunión acerca de los progresos realizados en la aplicación de estas Decisiones.</w:t>
            </w:r>
          </w:p>
        </w:tc>
      </w:tr>
      <w:tr w:rsidR="00AE485B" w14:paraId="67C7347C" w14:textId="721E62A8" w:rsidTr="00AE485B">
        <w:tc>
          <w:tcPr>
            <w:tcW w:w="1214" w:type="dxa"/>
          </w:tcPr>
          <w:p w14:paraId="5C456E89" w14:textId="5D42BF64" w:rsidR="00AE485B" w:rsidRPr="00A344AB" w:rsidRDefault="00AE485B">
            <w:r>
              <w:lastRenderedPageBreak/>
              <w:t>14.200</w:t>
            </w:r>
          </w:p>
        </w:tc>
        <w:tc>
          <w:tcPr>
            <w:tcW w:w="2574" w:type="dxa"/>
          </w:tcPr>
          <w:p w14:paraId="6EAE58A8" w14:textId="66771CE4" w:rsidR="00AE485B" w:rsidRPr="00E9226F" w:rsidRDefault="00E9226F" w:rsidP="00E9226F">
            <w:pPr>
              <w:pStyle w:val="Heading2"/>
              <w:rPr>
                <w:b/>
              </w:rPr>
            </w:pPr>
            <w:bookmarkStart w:id="76" w:name="_Toc136001888"/>
            <w:bookmarkStart w:id="77" w:name="_Toc162443137"/>
            <w:r w:rsidRPr="009252BC">
              <w:t xml:space="preserve">Comunidades </w:t>
            </w:r>
            <w:r>
              <w:t>y</w:t>
            </w:r>
            <w:r w:rsidRPr="009252BC">
              <w:t xml:space="preserve"> Medios </w:t>
            </w:r>
            <w:r>
              <w:t>d</w:t>
            </w:r>
            <w:r w:rsidRPr="009252BC">
              <w:t>e Subsistencia</w:t>
            </w:r>
            <w:bookmarkEnd w:id="76"/>
            <w:bookmarkEnd w:id="77"/>
          </w:p>
        </w:tc>
        <w:tc>
          <w:tcPr>
            <w:tcW w:w="4432" w:type="dxa"/>
          </w:tcPr>
          <w:p w14:paraId="7B57C21F" w14:textId="23EE9744" w:rsidR="00AE485B" w:rsidRPr="00D6638C" w:rsidRDefault="007821C6" w:rsidP="00D6638C">
            <w:pPr>
              <w:autoSpaceDN/>
              <w:jc w:val="left"/>
              <w:textAlignment w:val="auto"/>
              <w:rPr>
                <w:rFonts w:cs="Arial"/>
                <w:b/>
                <w:bCs/>
                <w:iCs/>
                <w:szCs w:val="20"/>
              </w:rPr>
            </w:pPr>
            <w:r w:rsidRPr="00D6638C">
              <w:rPr>
                <w:rFonts w:cs="Arial"/>
                <w:iCs/>
                <w:szCs w:val="20"/>
              </w:rPr>
              <w:t>Dirigido a la Secretaría</w:t>
            </w:r>
          </w:p>
        </w:tc>
        <w:tc>
          <w:tcPr>
            <w:tcW w:w="5667" w:type="dxa"/>
          </w:tcPr>
          <w:p w14:paraId="6B782B88" w14:textId="77777777" w:rsidR="007821C6" w:rsidRPr="00450D38" w:rsidRDefault="007821C6" w:rsidP="00D6638C">
            <w:pPr>
              <w:autoSpaceDN/>
              <w:ind w:left="456" w:hanging="456"/>
              <w:textAlignment w:val="auto"/>
              <w:rPr>
                <w:rFonts w:cs="Arial"/>
                <w:b/>
                <w:bCs/>
                <w:iCs/>
                <w:szCs w:val="20"/>
              </w:rPr>
            </w:pPr>
            <w:r w:rsidRPr="00450D38">
              <w:rPr>
                <w:rFonts w:cs="Arial"/>
                <w:szCs w:val="20"/>
              </w:rPr>
              <w:t>La Secretaría deberá:</w:t>
            </w:r>
          </w:p>
          <w:p w14:paraId="7C2AF19F" w14:textId="77777777" w:rsidR="007821C6" w:rsidRPr="00450D38" w:rsidRDefault="007821C6" w:rsidP="00D6638C">
            <w:pPr>
              <w:autoSpaceDN/>
              <w:ind w:left="456" w:hanging="456"/>
              <w:textAlignment w:val="auto"/>
              <w:rPr>
                <w:rFonts w:cs="Arial"/>
                <w:b/>
                <w:bCs/>
                <w:iCs/>
                <w:szCs w:val="20"/>
              </w:rPr>
            </w:pPr>
          </w:p>
          <w:p w14:paraId="16844C49" w14:textId="77777777" w:rsidR="007821C6" w:rsidRPr="00450D38" w:rsidRDefault="007821C6" w:rsidP="000B548B">
            <w:pPr>
              <w:numPr>
                <w:ilvl w:val="0"/>
                <w:numId w:val="144"/>
              </w:numPr>
              <w:suppressAutoHyphens/>
              <w:autoSpaceDN/>
              <w:adjustRightInd w:val="0"/>
              <w:spacing w:line="240" w:lineRule="auto"/>
              <w:ind w:left="456" w:hanging="456"/>
              <w:textAlignment w:val="auto"/>
              <w:rPr>
                <w:rFonts w:cs="Arial"/>
                <w:b/>
                <w:bCs/>
                <w:szCs w:val="20"/>
              </w:rPr>
            </w:pPr>
            <w:r w:rsidRPr="00450D38">
              <w:rPr>
                <w:rFonts w:cs="Arial"/>
                <w:szCs w:val="20"/>
              </w:rPr>
              <w:t>publicar los estudios de caso contenidos en la sección 10 de UNEP/CMS/COP14/Inf.30.2.3 en el sitio web de la CMS; y</w:t>
            </w:r>
          </w:p>
          <w:p w14:paraId="6C6F592B" w14:textId="77777777" w:rsidR="007821C6" w:rsidRPr="00450D38" w:rsidRDefault="007821C6" w:rsidP="00D6638C">
            <w:pPr>
              <w:adjustRightInd w:val="0"/>
              <w:ind w:left="456" w:hanging="456"/>
              <w:textAlignment w:val="auto"/>
              <w:rPr>
                <w:rFonts w:cs="Arial"/>
                <w:b/>
                <w:bCs/>
                <w:szCs w:val="20"/>
              </w:rPr>
            </w:pPr>
          </w:p>
          <w:p w14:paraId="12BBBF72" w14:textId="2BA27A45" w:rsidR="00AE485B" w:rsidRPr="00450D38" w:rsidRDefault="007821C6" w:rsidP="000B548B">
            <w:pPr>
              <w:numPr>
                <w:ilvl w:val="0"/>
                <w:numId w:val="144"/>
              </w:numPr>
              <w:suppressAutoHyphens/>
              <w:autoSpaceDN/>
              <w:adjustRightInd w:val="0"/>
              <w:spacing w:line="240" w:lineRule="auto"/>
              <w:ind w:left="456" w:hanging="456"/>
              <w:textAlignment w:val="auto"/>
              <w:rPr>
                <w:rFonts w:cs="Arial"/>
                <w:b/>
                <w:bCs/>
                <w:szCs w:val="20"/>
              </w:rPr>
            </w:pPr>
            <w:r w:rsidRPr="00450D38">
              <w:rPr>
                <w:rFonts w:cs="Arial"/>
                <w:szCs w:val="20"/>
              </w:rPr>
              <w:t>informar al Comité Permanente en su 56.</w:t>
            </w:r>
            <w:r w:rsidRPr="00450D38">
              <w:rPr>
                <w:rFonts w:cs="Arial"/>
                <w:szCs w:val="20"/>
                <w:vertAlign w:val="superscript"/>
              </w:rPr>
              <w:t>a</w:t>
            </w:r>
            <w:r w:rsidRPr="00450D38">
              <w:rPr>
                <w:rFonts w:cs="Arial"/>
                <w:szCs w:val="20"/>
              </w:rPr>
              <w:t xml:space="preserve"> o 57.</w:t>
            </w:r>
            <w:r w:rsidRPr="00450D38">
              <w:rPr>
                <w:rFonts w:cs="Arial"/>
                <w:szCs w:val="20"/>
                <w:vertAlign w:val="superscript"/>
              </w:rPr>
              <w:t>a</w:t>
            </w:r>
            <w:r w:rsidRPr="00450D38">
              <w:rPr>
                <w:rFonts w:cs="Arial"/>
                <w:szCs w:val="20"/>
              </w:rPr>
              <w:t xml:space="preserve"> reunión acerca de los avances realizados en la aplicación de la Decisión.</w:t>
            </w:r>
          </w:p>
        </w:tc>
      </w:tr>
      <w:tr w:rsidR="00AE485B" w14:paraId="51EEEE93" w14:textId="47AC27FE" w:rsidTr="00AE485B">
        <w:tc>
          <w:tcPr>
            <w:tcW w:w="1214" w:type="dxa"/>
          </w:tcPr>
          <w:p w14:paraId="60356039" w14:textId="02347626" w:rsidR="00AE485B" w:rsidRPr="00A344AB" w:rsidRDefault="00AE485B">
            <w:r>
              <w:t>14.201</w:t>
            </w:r>
          </w:p>
        </w:tc>
        <w:tc>
          <w:tcPr>
            <w:tcW w:w="2574" w:type="dxa"/>
            <w:vMerge w:val="restart"/>
          </w:tcPr>
          <w:p w14:paraId="7AB9491D" w14:textId="6A6C5E4D" w:rsidR="00AE485B" w:rsidRPr="00E9226F" w:rsidRDefault="00E9226F" w:rsidP="00E9226F">
            <w:pPr>
              <w:pStyle w:val="Heading2"/>
              <w:rPr>
                <w:b/>
                <w:lang w:val="es-ES"/>
              </w:rPr>
            </w:pPr>
            <w:bookmarkStart w:id="78" w:name="_Toc162443138"/>
            <w:r w:rsidRPr="00D1306E">
              <w:rPr>
                <w:lang w:val="es-ES"/>
              </w:rPr>
              <w:t xml:space="preserve">Desarrollo </w:t>
            </w:r>
            <w:r>
              <w:rPr>
                <w:lang w:val="es-ES"/>
              </w:rPr>
              <w:t>d</w:t>
            </w:r>
            <w:r w:rsidRPr="00D1306E">
              <w:rPr>
                <w:lang w:val="es-ES"/>
              </w:rPr>
              <w:t xml:space="preserve">e Infraestructura </w:t>
            </w:r>
            <w:r>
              <w:rPr>
                <w:lang w:val="es-ES"/>
              </w:rPr>
              <w:t>y</w:t>
            </w:r>
            <w:r w:rsidRPr="00D1306E">
              <w:rPr>
                <w:lang w:val="es-ES"/>
              </w:rPr>
              <w:t xml:space="preserve"> Especies Migratorias</w:t>
            </w:r>
            <w:bookmarkEnd w:id="78"/>
          </w:p>
        </w:tc>
        <w:tc>
          <w:tcPr>
            <w:tcW w:w="4432" w:type="dxa"/>
          </w:tcPr>
          <w:p w14:paraId="6BC2D108" w14:textId="062F9F49"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4899F763" w14:textId="77777777" w:rsidR="00657C5D" w:rsidRPr="00450D38" w:rsidRDefault="00657C5D" w:rsidP="00D6638C">
            <w:pPr>
              <w:autoSpaceDN/>
              <w:ind w:left="456" w:hanging="456"/>
              <w:textAlignment w:val="auto"/>
              <w:rPr>
                <w:rFonts w:cs="Arial"/>
                <w:b/>
                <w:bCs/>
                <w:iCs/>
                <w:szCs w:val="20"/>
                <w:lang w:val="es-ES"/>
              </w:rPr>
            </w:pPr>
            <w:r w:rsidRPr="00450D38">
              <w:rPr>
                <w:rFonts w:cs="Arial"/>
                <w:iCs/>
                <w:szCs w:val="20"/>
                <w:lang w:val="es-ES"/>
              </w:rPr>
              <w:t>Se solicita a las Partes:</w:t>
            </w:r>
          </w:p>
          <w:p w14:paraId="55B45A78" w14:textId="77777777" w:rsidR="00657C5D" w:rsidRPr="00450D38" w:rsidRDefault="00657C5D" w:rsidP="00D6638C">
            <w:pPr>
              <w:autoSpaceDN/>
              <w:ind w:left="456" w:hanging="456"/>
              <w:textAlignment w:val="auto"/>
              <w:rPr>
                <w:rFonts w:cs="Arial"/>
                <w:b/>
                <w:bCs/>
                <w:iCs/>
                <w:szCs w:val="20"/>
                <w:lang w:val="es-ES"/>
              </w:rPr>
            </w:pPr>
          </w:p>
          <w:p w14:paraId="02FF8EB4" w14:textId="77777777" w:rsidR="00657C5D" w:rsidRPr="00450D38" w:rsidRDefault="00657C5D" w:rsidP="000B548B">
            <w:pPr>
              <w:numPr>
                <w:ilvl w:val="0"/>
                <w:numId w:val="145"/>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enviar los datos de seguimiento y marcado de las especies incluidas en la lista de la CMS, incluidos los datos de la investigación y seguimiento públicos y privados, a las bases de datos públicas que indique el Consejo Científico de acuerdo con la Decisión 14.202(d);</w:t>
            </w:r>
          </w:p>
          <w:p w14:paraId="21125274" w14:textId="77777777" w:rsidR="00657C5D" w:rsidRPr="00450D38" w:rsidRDefault="00657C5D" w:rsidP="00D6638C">
            <w:pPr>
              <w:adjustRightInd w:val="0"/>
              <w:ind w:left="456" w:hanging="456"/>
              <w:textAlignment w:val="auto"/>
              <w:rPr>
                <w:rFonts w:cs="Arial"/>
                <w:b/>
                <w:bCs/>
                <w:iCs/>
                <w:szCs w:val="20"/>
                <w:lang w:val="es-ES"/>
              </w:rPr>
            </w:pPr>
          </w:p>
          <w:p w14:paraId="56F1F56C" w14:textId="77777777" w:rsidR="00657C5D" w:rsidRPr="00450D38" w:rsidRDefault="00657C5D" w:rsidP="000B548B">
            <w:pPr>
              <w:numPr>
                <w:ilvl w:val="0"/>
                <w:numId w:val="145"/>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enviar los datos espaciales sobre las infraestructuras lineales existentes, planificadas y previstas, incluidos los datos en poder de los bancos multilaterales de desarrollo, los donantes bilaterales, los inversores privados y las instituciones de financiación del desarrollo; a las bases de datos públicas que indique la Secretaría;</w:t>
            </w:r>
          </w:p>
          <w:p w14:paraId="1B611371" w14:textId="77777777" w:rsidR="00657C5D" w:rsidRPr="00450D38" w:rsidRDefault="00657C5D" w:rsidP="00D6638C">
            <w:pPr>
              <w:adjustRightInd w:val="0"/>
              <w:ind w:left="456" w:hanging="456"/>
              <w:textAlignment w:val="auto"/>
              <w:rPr>
                <w:rFonts w:cs="Arial"/>
                <w:b/>
                <w:bCs/>
                <w:iCs/>
                <w:szCs w:val="20"/>
                <w:lang w:val="es-ES"/>
              </w:rPr>
            </w:pPr>
          </w:p>
          <w:p w14:paraId="76339C68" w14:textId="77777777" w:rsidR="00657C5D" w:rsidRPr="00450D38" w:rsidRDefault="00657C5D" w:rsidP="000B548B">
            <w:pPr>
              <w:numPr>
                <w:ilvl w:val="0"/>
                <w:numId w:val="145"/>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identificar la posibilidad de disminuir las barreras de la migración, los focos de mortalidad y los cuellos de botella causados por las infraestructuras lineales existentes;</w:t>
            </w:r>
          </w:p>
          <w:p w14:paraId="35043120" w14:textId="77777777" w:rsidR="00657C5D" w:rsidRPr="00450D38" w:rsidRDefault="00657C5D" w:rsidP="00D6638C">
            <w:pPr>
              <w:adjustRightInd w:val="0"/>
              <w:ind w:left="456" w:hanging="456"/>
              <w:textAlignment w:val="auto"/>
              <w:rPr>
                <w:rFonts w:cs="Arial"/>
                <w:b/>
                <w:bCs/>
                <w:iCs/>
                <w:szCs w:val="20"/>
                <w:lang w:val="es-ES"/>
              </w:rPr>
            </w:pPr>
          </w:p>
          <w:p w14:paraId="7CDD6F77" w14:textId="77777777" w:rsidR="00657C5D" w:rsidRPr="00450D38" w:rsidRDefault="00657C5D" w:rsidP="000B548B">
            <w:pPr>
              <w:numPr>
                <w:ilvl w:val="0"/>
                <w:numId w:val="145"/>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identificar, en colaboración con expertos, las vallas y muros fronterizos que suponen una amenaza significativa para las especies migratorias, así como que faciliten el diálogo entre las Partes, con el apoyo de la Secretaría, sobre la mitigación de sus efectos.</w:t>
            </w:r>
          </w:p>
          <w:p w14:paraId="560A1613" w14:textId="77777777" w:rsidR="00657C5D" w:rsidRPr="00450D38" w:rsidRDefault="00657C5D" w:rsidP="00D6638C">
            <w:pPr>
              <w:pStyle w:val="ListParagraph"/>
              <w:ind w:left="456" w:hanging="456"/>
              <w:rPr>
                <w:rFonts w:cs="Arial"/>
                <w:b/>
                <w:bCs/>
                <w:iCs/>
                <w:szCs w:val="20"/>
                <w:lang w:val="es-ES"/>
              </w:rPr>
            </w:pPr>
          </w:p>
          <w:p w14:paraId="5BFDBBD4" w14:textId="77777777" w:rsidR="00657C5D" w:rsidRPr="00450D38" w:rsidRDefault="00657C5D" w:rsidP="000B548B">
            <w:pPr>
              <w:numPr>
                <w:ilvl w:val="0"/>
                <w:numId w:val="145"/>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identificar acciones para planificar y proyectar nuevas infraestructuras lineales utilizando el enfoque de infraestructura verde, y teniendo en cuenta la conectividad ecológica y la restauración ecológica; y</w:t>
            </w:r>
          </w:p>
          <w:p w14:paraId="301BA78E" w14:textId="77777777" w:rsidR="00657C5D" w:rsidRPr="00450D38" w:rsidRDefault="00657C5D" w:rsidP="00D6638C">
            <w:pPr>
              <w:autoSpaceDN/>
              <w:adjustRightInd w:val="0"/>
              <w:ind w:left="456" w:hanging="456"/>
              <w:textAlignment w:val="auto"/>
              <w:rPr>
                <w:rFonts w:cs="Arial"/>
                <w:b/>
                <w:bCs/>
                <w:iCs/>
                <w:szCs w:val="20"/>
                <w:lang w:val="es-ES"/>
              </w:rPr>
            </w:pPr>
          </w:p>
          <w:p w14:paraId="3287223A" w14:textId="039B1DA7" w:rsidR="00AE485B" w:rsidRPr="00450D38" w:rsidRDefault="00657C5D" w:rsidP="000B548B">
            <w:pPr>
              <w:numPr>
                <w:ilvl w:val="0"/>
                <w:numId w:val="145"/>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promover la participación de las empresas de infraestructuras en las iniciativas nacionales y regionales sobre empresas y biodiversidad y fomentar la contribución de estas iniciativas a la Asociación Mundial para las Empresas y la Biodiversidad del CDB.</w:t>
            </w:r>
          </w:p>
        </w:tc>
      </w:tr>
      <w:tr w:rsidR="00AE485B" w14:paraId="1A302F2D" w14:textId="0538D494" w:rsidTr="00AE485B">
        <w:tc>
          <w:tcPr>
            <w:tcW w:w="1214" w:type="dxa"/>
          </w:tcPr>
          <w:p w14:paraId="03F9DA9F" w14:textId="0CBBAD78" w:rsidR="00AE485B" w:rsidRPr="00A344AB" w:rsidRDefault="00AE485B">
            <w:r>
              <w:lastRenderedPageBreak/>
              <w:t>14.202</w:t>
            </w:r>
          </w:p>
        </w:tc>
        <w:tc>
          <w:tcPr>
            <w:tcW w:w="2574" w:type="dxa"/>
            <w:vMerge/>
          </w:tcPr>
          <w:p w14:paraId="2344BE2F" w14:textId="77777777" w:rsidR="00AE485B" w:rsidRDefault="00AE485B" w:rsidP="002778B6">
            <w:pPr>
              <w:jc w:val="left"/>
              <w:rPr>
                <w:lang w:val="en-GB"/>
              </w:rPr>
            </w:pPr>
          </w:p>
        </w:tc>
        <w:tc>
          <w:tcPr>
            <w:tcW w:w="4432" w:type="dxa"/>
          </w:tcPr>
          <w:p w14:paraId="67D57D86" w14:textId="06AA5394"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 xml:space="preserve">Dirigido al Consejo Científico </w:t>
            </w:r>
          </w:p>
        </w:tc>
        <w:tc>
          <w:tcPr>
            <w:tcW w:w="5667" w:type="dxa"/>
          </w:tcPr>
          <w:p w14:paraId="5114B0ED" w14:textId="77777777" w:rsidR="00657C5D" w:rsidRPr="00450D38" w:rsidRDefault="00657C5D" w:rsidP="000C3347">
            <w:pPr>
              <w:adjustRightInd w:val="0"/>
              <w:textAlignment w:val="auto"/>
              <w:rPr>
                <w:rFonts w:cs="Arial"/>
                <w:b/>
                <w:bCs/>
                <w:iCs/>
                <w:szCs w:val="20"/>
                <w:lang w:val="es-ES"/>
              </w:rPr>
            </w:pPr>
            <w:r w:rsidRPr="00450D38">
              <w:rPr>
                <w:rFonts w:cs="Arial"/>
                <w:szCs w:val="20"/>
                <w:lang w:val="es-ES"/>
              </w:rPr>
              <w:t>Se solicita al</w:t>
            </w:r>
            <w:r w:rsidRPr="00450D38">
              <w:rPr>
                <w:rFonts w:cs="Arial"/>
                <w:iCs/>
                <w:szCs w:val="20"/>
                <w:lang w:val="es-ES"/>
              </w:rPr>
              <w:t xml:space="preserve"> Consejo Científico establecer un grupo de trabajo, formado por expertos en cooperación con la Secretaría, para asesorar tanto al Consejo Científico como a la Secretaría sobre cuestiones de infraestructura y especies migratorias, además de:</w:t>
            </w:r>
          </w:p>
          <w:p w14:paraId="21D46444" w14:textId="77777777" w:rsidR="00657C5D" w:rsidRPr="00450D38" w:rsidRDefault="00657C5D" w:rsidP="00D6638C">
            <w:pPr>
              <w:adjustRightInd w:val="0"/>
              <w:ind w:left="456" w:hanging="456"/>
              <w:textAlignment w:val="auto"/>
              <w:rPr>
                <w:rFonts w:cs="Arial"/>
                <w:b/>
                <w:bCs/>
                <w:iCs/>
                <w:szCs w:val="20"/>
                <w:lang w:val="es-ES"/>
              </w:rPr>
            </w:pPr>
          </w:p>
          <w:p w14:paraId="6C175B51" w14:textId="77777777" w:rsidR="00657C5D" w:rsidRPr="00450D38" w:rsidRDefault="00657C5D" w:rsidP="000B548B">
            <w:pPr>
              <w:numPr>
                <w:ilvl w:val="0"/>
                <w:numId w:val="146"/>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asesorar sobre las posibles medidas que podrían adoptarse para hacer frente a las repercusiones de las presas y de la expansión y el desarrollo urbanos sobre las especies incluidas en las listas de la CMS;</w:t>
            </w:r>
          </w:p>
          <w:p w14:paraId="571731BA" w14:textId="77777777" w:rsidR="00657C5D" w:rsidRPr="00450D38" w:rsidRDefault="00657C5D" w:rsidP="00D6638C">
            <w:pPr>
              <w:adjustRightInd w:val="0"/>
              <w:ind w:left="456" w:hanging="456"/>
              <w:textAlignment w:val="auto"/>
              <w:rPr>
                <w:rFonts w:cs="Arial"/>
                <w:b/>
                <w:bCs/>
                <w:iCs/>
                <w:szCs w:val="20"/>
                <w:lang w:val="es-ES"/>
              </w:rPr>
            </w:pPr>
          </w:p>
          <w:p w14:paraId="2FDB9DCA" w14:textId="77777777" w:rsidR="00657C5D" w:rsidRPr="00450D38" w:rsidRDefault="00657C5D" w:rsidP="000B548B">
            <w:pPr>
              <w:numPr>
                <w:ilvl w:val="0"/>
                <w:numId w:val="146"/>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evaluar si las metodologías y criterios actuales para definir el «hábitat crítico», tal y como lo utilizan las instituciones financieras y la comunidad de evaluación de los efectos, son un desencadenante adecuado para realizar una evaluación más profunda de los riesgos e impactos sobre las especies migratorias y sus hábitats, así como, si se considera que estas metodologías y criterios no son adecuados, hacer propuestas sobre cómo pueden mejorarse, en particular medidas que procuren asegurar la conectividad ecológica y la restauración;</w:t>
            </w:r>
          </w:p>
          <w:p w14:paraId="17411378" w14:textId="77777777" w:rsidR="00657C5D" w:rsidRPr="00450D38" w:rsidRDefault="00657C5D" w:rsidP="00D6638C">
            <w:pPr>
              <w:adjustRightInd w:val="0"/>
              <w:ind w:left="456" w:hanging="456"/>
              <w:textAlignment w:val="auto"/>
              <w:rPr>
                <w:rFonts w:cs="Arial"/>
                <w:b/>
                <w:bCs/>
                <w:iCs/>
                <w:szCs w:val="20"/>
                <w:lang w:val="es-ES"/>
              </w:rPr>
            </w:pPr>
          </w:p>
          <w:p w14:paraId="3694A834" w14:textId="77777777" w:rsidR="00657C5D" w:rsidRPr="00450D38" w:rsidRDefault="00657C5D" w:rsidP="000B548B">
            <w:pPr>
              <w:numPr>
                <w:ilvl w:val="0"/>
                <w:numId w:val="146"/>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evaluar si las mejores prácticas actuales de evaluación ambiental estratégica y las metodologías de evaluación de los efectos ambientales, incluida la preparación de planes de gestión ambiental o de la biodiversidad, abordan lo suficiente el impacto que los proyectos de infraestructura lineal tienen sobre las especies migratorias a lo largo del ciclo de vida de la infraestructura;</w:t>
            </w:r>
          </w:p>
          <w:p w14:paraId="0005A2EB" w14:textId="77777777" w:rsidR="00657C5D" w:rsidRPr="00450D38" w:rsidRDefault="00657C5D" w:rsidP="00D6638C">
            <w:pPr>
              <w:adjustRightInd w:val="0"/>
              <w:ind w:left="456" w:hanging="456"/>
              <w:textAlignment w:val="auto"/>
              <w:rPr>
                <w:rFonts w:cs="Arial"/>
                <w:b/>
                <w:bCs/>
                <w:iCs/>
                <w:szCs w:val="20"/>
                <w:lang w:val="es-ES"/>
              </w:rPr>
            </w:pPr>
          </w:p>
          <w:p w14:paraId="7347C48B" w14:textId="77777777" w:rsidR="00657C5D" w:rsidRPr="00450D38" w:rsidRDefault="00657C5D" w:rsidP="000B548B">
            <w:pPr>
              <w:numPr>
                <w:ilvl w:val="0"/>
                <w:numId w:val="146"/>
              </w:numPr>
              <w:suppressAutoHyphens/>
              <w:autoSpaceDN/>
              <w:adjustRightInd w:val="0"/>
              <w:spacing w:after="80" w:line="240" w:lineRule="auto"/>
              <w:ind w:left="456" w:hanging="456"/>
              <w:textAlignment w:val="auto"/>
              <w:rPr>
                <w:rFonts w:cs="Arial"/>
                <w:b/>
                <w:bCs/>
                <w:iCs/>
                <w:szCs w:val="20"/>
                <w:lang w:val="es-ES"/>
              </w:rPr>
            </w:pPr>
            <w:r w:rsidRPr="00450D38">
              <w:rPr>
                <w:rFonts w:cs="Arial"/>
                <w:iCs/>
                <w:szCs w:val="20"/>
                <w:lang w:val="es-ES"/>
              </w:rPr>
              <w:lastRenderedPageBreak/>
              <w:t>elaborar directrices basadas en las evaluaciones mencionadas acerca de:</w:t>
            </w:r>
          </w:p>
          <w:p w14:paraId="234C0B06" w14:textId="77777777" w:rsidR="00657C5D" w:rsidRPr="00450D38" w:rsidRDefault="00657C5D" w:rsidP="000B548B">
            <w:pPr>
              <w:numPr>
                <w:ilvl w:val="1"/>
                <w:numId w:val="146"/>
              </w:numPr>
              <w:suppressAutoHyphens/>
              <w:autoSpaceDN/>
              <w:adjustRightInd w:val="0"/>
              <w:spacing w:after="80" w:line="240" w:lineRule="auto"/>
              <w:ind w:left="886" w:hanging="283"/>
              <w:textAlignment w:val="auto"/>
              <w:rPr>
                <w:rFonts w:cs="Arial"/>
                <w:b/>
                <w:bCs/>
                <w:iCs/>
                <w:szCs w:val="20"/>
                <w:lang w:val="es-ES"/>
              </w:rPr>
            </w:pPr>
            <w:r w:rsidRPr="00450D38">
              <w:rPr>
                <w:rFonts w:cs="Arial"/>
                <w:szCs w:val="20"/>
                <w:lang w:val="es-ES"/>
              </w:rPr>
              <w:t xml:space="preserve">el proceso de especificación que incluye a las especies </w:t>
            </w:r>
            <w:r w:rsidRPr="00450D38">
              <w:rPr>
                <w:rFonts w:cs="Arial"/>
                <w:iCs/>
                <w:szCs w:val="20"/>
                <w:lang w:val="es-ES"/>
              </w:rPr>
              <w:t xml:space="preserve">migratorias en las tareas y en el ámbito de las investigaciones; </w:t>
            </w:r>
          </w:p>
          <w:p w14:paraId="0554D9E8" w14:textId="77777777" w:rsidR="00657C5D" w:rsidRPr="00450D38" w:rsidRDefault="00657C5D" w:rsidP="000B548B">
            <w:pPr>
              <w:numPr>
                <w:ilvl w:val="1"/>
                <w:numId w:val="146"/>
              </w:numPr>
              <w:suppressAutoHyphens/>
              <w:autoSpaceDN/>
              <w:adjustRightInd w:val="0"/>
              <w:spacing w:line="240" w:lineRule="auto"/>
              <w:ind w:left="886" w:hanging="283"/>
              <w:textAlignment w:val="auto"/>
              <w:rPr>
                <w:rFonts w:cs="Arial"/>
                <w:b/>
                <w:bCs/>
                <w:iCs/>
                <w:szCs w:val="20"/>
                <w:lang w:val="es-ES"/>
              </w:rPr>
            </w:pPr>
            <w:r w:rsidRPr="00450D38">
              <w:rPr>
                <w:rFonts w:cs="Arial"/>
                <w:iCs/>
                <w:szCs w:val="20"/>
                <w:lang w:val="es-ES"/>
              </w:rPr>
              <w:t>los medios científicos fiables y rentables de seguimiento, evaluación y presentación de informes sobre la eficacia de las medidas de mitigación en el desarrollo de infraestructuras lineales; y</w:t>
            </w:r>
          </w:p>
          <w:p w14:paraId="2F0EB004" w14:textId="77777777" w:rsidR="00657C5D" w:rsidRPr="00450D38" w:rsidRDefault="00657C5D" w:rsidP="00D6638C">
            <w:pPr>
              <w:suppressAutoHyphens/>
              <w:autoSpaceDN/>
              <w:adjustRightInd w:val="0"/>
              <w:spacing w:line="240" w:lineRule="auto"/>
              <w:ind w:left="456" w:hanging="456"/>
              <w:textAlignment w:val="auto"/>
              <w:rPr>
                <w:rFonts w:cs="Arial"/>
                <w:b/>
                <w:bCs/>
                <w:iCs/>
                <w:szCs w:val="20"/>
                <w:lang w:val="es-ES"/>
              </w:rPr>
            </w:pPr>
          </w:p>
          <w:p w14:paraId="703FEC82" w14:textId="79FC7A5A" w:rsidR="00AE485B" w:rsidRPr="00450D38" w:rsidRDefault="00657C5D" w:rsidP="000B548B">
            <w:pPr>
              <w:pStyle w:val="ListParagraph"/>
              <w:numPr>
                <w:ilvl w:val="0"/>
                <w:numId w:val="146"/>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la identificación de datos fiables y bases de datos que contengan información sobre los movimientos, los hábitats y la presencia de las especies incluidas en las listas de la CMS como un cuerpo de conocimientos en apoyo de la planificación, evaluación y toma de decisiones, así como la creación de relaciones con las instituciones que posean dichos datos con el apoyo de la Secretaría.</w:t>
            </w:r>
          </w:p>
        </w:tc>
      </w:tr>
      <w:tr w:rsidR="00AE485B" w14:paraId="21CC1D8F" w14:textId="5F6120A6" w:rsidTr="00AE485B">
        <w:tc>
          <w:tcPr>
            <w:tcW w:w="1214" w:type="dxa"/>
          </w:tcPr>
          <w:p w14:paraId="29B6FA72" w14:textId="43E9F766" w:rsidR="00AE485B" w:rsidRPr="00A344AB" w:rsidRDefault="00AE485B">
            <w:r>
              <w:lastRenderedPageBreak/>
              <w:t>14.203</w:t>
            </w:r>
          </w:p>
        </w:tc>
        <w:tc>
          <w:tcPr>
            <w:tcW w:w="2574" w:type="dxa"/>
            <w:vMerge/>
          </w:tcPr>
          <w:p w14:paraId="6BB2B6D6" w14:textId="77777777" w:rsidR="00AE485B" w:rsidRDefault="00AE485B" w:rsidP="002778B6">
            <w:pPr>
              <w:jc w:val="left"/>
              <w:rPr>
                <w:lang w:val="en-GB"/>
              </w:rPr>
            </w:pPr>
          </w:p>
        </w:tc>
        <w:tc>
          <w:tcPr>
            <w:tcW w:w="4432" w:type="dxa"/>
          </w:tcPr>
          <w:p w14:paraId="42DA1DE4" w14:textId="01FE4E6A"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 xml:space="preserve">Dirigido a la Secretaría </w:t>
            </w:r>
          </w:p>
        </w:tc>
        <w:tc>
          <w:tcPr>
            <w:tcW w:w="5667" w:type="dxa"/>
          </w:tcPr>
          <w:p w14:paraId="1864599C" w14:textId="77777777" w:rsidR="00657C5D" w:rsidRPr="00450D38" w:rsidRDefault="00657C5D" w:rsidP="00D6638C">
            <w:pPr>
              <w:adjustRightInd w:val="0"/>
              <w:ind w:left="456" w:hanging="456"/>
              <w:textAlignment w:val="auto"/>
              <w:rPr>
                <w:rFonts w:cs="Arial"/>
                <w:b/>
                <w:bCs/>
                <w:iCs/>
                <w:szCs w:val="20"/>
                <w:lang w:val="es-ES"/>
              </w:rPr>
            </w:pPr>
            <w:r w:rsidRPr="00450D38">
              <w:rPr>
                <w:rFonts w:cs="Arial"/>
                <w:iCs/>
                <w:szCs w:val="20"/>
                <w:lang w:val="es-ES"/>
              </w:rPr>
              <w:t>La Secretaría deberá:</w:t>
            </w:r>
          </w:p>
          <w:p w14:paraId="5CCE6BFE" w14:textId="77777777" w:rsidR="00657C5D" w:rsidRPr="00450D38" w:rsidRDefault="00657C5D" w:rsidP="00D6638C">
            <w:pPr>
              <w:adjustRightInd w:val="0"/>
              <w:ind w:left="456" w:hanging="456"/>
              <w:textAlignment w:val="auto"/>
              <w:rPr>
                <w:rFonts w:cs="Arial"/>
                <w:b/>
                <w:bCs/>
                <w:iCs/>
                <w:szCs w:val="20"/>
                <w:lang w:val="es-ES"/>
              </w:rPr>
            </w:pPr>
          </w:p>
          <w:p w14:paraId="7611E38F" w14:textId="77777777" w:rsidR="00657C5D" w:rsidRPr="00450D38" w:rsidRDefault="00657C5D" w:rsidP="000B548B">
            <w:pPr>
              <w:numPr>
                <w:ilvl w:val="0"/>
                <w:numId w:val="147"/>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incluir en su estrategia de comunicación la participación de los sectores relacionados con la infraestructura y las finanzas;</w:t>
            </w:r>
          </w:p>
          <w:p w14:paraId="2753E18F" w14:textId="77777777" w:rsidR="00657C5D" w:rsidRPr="00450D38" w:rsidRDefault="00657C5D" w:rsidP="00D6638C">
            <w:pPr>
              <w:adjustRightInd w:val="0"/>
              <w:ind w:left="456" w:hanging="456"/>
              <w:textAlignment w:val="auto"/>
              <w:rPr>
                <w:rFonts w:cs="Arial"/>
                <w:b/>
                <w:bCs/>
                <w:iCs/>
                <w:szCs w:val="20"/>
                <w:lang w:val="es-ES"/>
              </w:rPr>
            </w:pPr>
          </w:p>
          <w:p w14:paraId="5800E11F" w14:textId="77777777" w:rsidR="00657C5D" w:rsidRPr="00450D38" w:rsidRDefault="00657C5D" w:rsidP="000B548B">
            <w:pPr>
              <w:numPr>
                <w:ilvl w:val="0"/>
                <w:numId w:val="147"/>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 xml:space="preserve">organizar, sujeto a la disponibilidad de los recursos externos, talleres a nivel regional y nacional para concienciar y aumentar la capacidad de los representantes gubernamentales que trabajan en sectores relacionados con el desarrollo </w:t>
            </w:r>
            <w:r w:rsidRPr="00450D38">
              <w:rPr>
                <w:rFonts w:cs="Arial"/>
                <w:szCs w:val="20"/>
                <w:lang w:val="es-ES"/>
              </w:rPr>
              <w:t xml:space="preserve">de la infraestructura lineal de las </w:t>
            </w:r>
            <w:r w:rsidRPr="00450D38">
              <w:rPr>
                <w:rFonts w:cs="Arial"/>
                <w:iCs/>
                <w:szCs w:val="20"/>
                <w:lang w:val="es-ES"/>
              </w:rPr>
              <w:t xml:space="preserve">necesidades y requisitos de las especies migratorias, en estrecha colaboración con las partes interesadas de los sectores público y privado, los bancos multilaterales de desarrollo, los bancos bilaterales de desarrollo, los donantes y otras organizaciones e instituciones que participan en el desarrollo de infraestructuras; </w:t>
            </w:r>
          </w:p>
          <w:p w14:paraId="34C9489D" w14:textId="77777777" w:rsidR="00657C5D" w:rsidRPr="00450D38" w:rsidRDefault="00657C5D" w:rsidP="00D6638C">
            <w:pPr>
              <w:adjustRightInd w:val="0"/>
              <w:ind w:left="456" w:hanging="456"/>
              <w:textAlignment w:val="auto"/>
              <w:rPr>
                <w:rFonts w:cs="Arial"/>
                <w:b/>
                <w:bCs/>
                <w:iCs/>
                <w:szCs w:val="20"/>
                <w:lang w:val="es-ES"/>
              </w:rPr>
            </w:pPr>
          </w:p>
          <w:p w14:paraId="28F38D85" w14:textId="77777777" w:rsidR="00657C5D" w:rsidRPr="00450D38" w:rsidRDefault="00657C5D" w:rsidP="000B548B">
            <w:pPr>
              <w:numPr>
                <w:ilvl w:val="0"/>
                <w:numId w:val="147"/>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lastRenderedPageBreak/>
              <w:t>elaborar y distribuir entre las Partes un cuestionario sobre la disponibilidad de información sobre las especies migratorias y la infraestructura lineal y los repositorios de estos datos, e informará de los resultados al Consejo Científico;</w:t>
            </w:r>
          </w:p>
          <w:p w14:paraId="22890308" w14:textId="77777777" w:rsidR="00657C5D" w:rsidRPr="00450D38" w:rsidRDefault="00657C5D" w:rsidP="00D6638C">
            <w:pPr>
              <w:adjustRightInd w:val="0"/>
              <w:ind w:left="456" w:hanging="456"/>
              <w:textAlignment w:val="auto"/>
              <w:rPr>
                <w:rFonts w:cs="Arial"/>
                <w:b/>
                <w:bCs/>
                <w:iCs/>
                <w:szCs w:val="20"/>
                <w:lang w:val="es-ES"/>
              </w:rPr>
            </w:pPr>
          </w:p>
          <w:p w14:paraId="7D4609F7" w14:textId="77777777" w:rsidR="00657C5D" w:rsidRPr="00450D38" w:rsidRDefault="00657C5D" w:rsidP="000B548B">
            <w:pPr>
              <w:numPr>
                <w:ilvl w:val="0"/>
                <w:numId w:val="147"/>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identificar bases de datos espaciales sobre las infraestructuras lineales existentes y previstas en cooperación con los expertos pertinentes;</w:t>
            </w:r>
          </w:p>
          <w:p w14:paraId="02F9548D" w14:textId="77777777" w:rsidR="00657C5D" w:rsidRPr="00450D38" w:rsidRDefault="00657C5D" w:rsidP="00D6638C">
            <w:pPr>
              <w:adjustRightInd w:val="0"/>
              <w:ind w:left="456" w:hanging="456"/>
              <w:textAlignment w:val="auto"/>
              <w:rPr>
                <w:rFonts w:cs="Arial"/>
                <w:b/>
                <w:bCs/>
                <w:iCs/>
                <w:szCs w:val="20"/>
                <w:lang w:val="es-ES"/>
              </w:rPr>
            </w:pPr>
          </w:p>
          <w:p w14:paraId="322D569A" w14:textId="77777777" w:rsidR="00657C5D" w:rsidRPr="00450D38" w:rsidRDefault="00657C5D" w:rsidP="000B548B">
            <w:pPr>
              <w:numPr>
                <w:ilvl w:val="0"/>
                <w:numId w:val="147"/>
              </w:numPr>
              <w:suppressAutoHyphens/>
              <w:autoSpaceDN/>
              <w:adjustRightInd w:val="0"/>
              <w:spacing w:after="80" w:line="240" w:lineRule="auto"/>
              <w:ind w:left="456" w:hanging="456"/>
              <w:textAlignment w:val="auto"/>
              <w:rPr>
                <w:rFonts w:cs="Arial"/>
                <w:b/>
                <w:bCs/>
                <w:iCs/>
                <w:szCs w:val="20"/>
                <w:lang w:val="es-ES"/>
              </w:rPr>
            </w:pPr>
            <w:r w:rsidRPr="00450D38">
              <w:rPr>
                <w:rFonts w:cs="Arial"/>
                <w:iCs/>
                <w:szCs w:val="20"/>
                <w:lang w:val="es-ES"/>
              </w:rPr>
              <w:t>establecer una biblioteca en línea de:</w:t>
            </w:r>
          </w:p>
          <w:p w14:paraId="10602053" w14:textId="77777777" w:rsidR="00657C5D" w:rsidRPr="00450D38" w:rsidRDefault="00657C5D" w:rsidP="000B548B">
            <w:pPr>
              <w:numPr>
                <w:ilvl w:val="1"/>
                <w:numId w:val="147"/>
              </w:numPr>
              <w:suppressAutoHyphens/>
              <w:autoSpaceDN/>
              <w:adjustRightInd w:val="0"/>
              <w:spacing w:after="80" w:line="240" w:lineRule="auto"/>
              <w:ind w:left="886" w:hanging="283"/>
              <w:textAlignment w:val="auto"/>
              <w:rPr>
                <w:rFonts w:cs="Arial"/>
                <w:b/>
                <w:bCs/>
                <w:iCs/>
                <w:szCs w:val="20"/>
                <w:lang w:val="es-ES"/>
              </w:rPr>
            </w:pPr>
            <w:r w:rsidRPr="00450D38">
              <w:rPr>
                <w:rFonts w:cs="Arial"/>
                <w:iCs/>
                <w:szCs w:val="20"/>
                <w:lang w:val="es-ES"/>
              </w:rPr>
              <w:t xml:space="preserve">las bases de datos existentes sobre los movimientos, los hábitats y la presencia o ausencia de las especies migratorias, como </w:t>
            </w:r>
            <w:proofErr w:type="spellStart"/>
            <w:r w:rsidRPr="00450D38">
              <w:rPr>
                <w:rFonts w:cs="Arial"/>
                <w:iCs/>
                <w:szCs w:val="20"/>
                <w:lang w:val="es-ES"/>
              </w:rPr>
              <w:t>Movebank</w:t>
            </w:r>
            <w:proofErr w:type="spellEnd"/>
            <w:r w:rsidRPr="00450D38">
              <w:rPr>
                <w:rFonts w:cs="Arial"/>
                <w:iCs/>
                <w:szCs w:val="20"/>
                <w:lang w:val="es-ES"/>
              </w:rPr>
              <w:t>, EURING e IBAT, además de aquellas que el Consejo Científico especifique,</w:t>
            </w:r>
          </w:p>
          <w:p w14:paraId="52C4DA7B" w14:textId="77777777" w:rsidR="00657C5D" w:rsidRPr="00450D38" w:rsidRDefault="00657C5D" w:rsidP="000B548B">
            <w:pPr>
              <w:numPr>
                <w:ilvl w:val="1"/>
                <w:numId w:val="147"/>
              </w:numPr>
              <w:suppressAutoHyphens/>
              <w:autoSpaceDN/>
              <w:adjustRightInd w:val="0"/>
              <w:spacing w:after="80" w:line="240" w:lineRule="auto"/>
              <w:ind w:left="886" w:hanging="283"/>
              <w:textAlignment w:val="auto"/>
              <w:rPr>
                <w:rFonts w:cs="Arial"/>
                <w:b/>
                <w:bCs/>
                <w:iCs/>
                <w:szCs w:val="20"/>
                <w:lang w:val="es-ES"/>
              </w:rPr>
            </w:pPr>
            <w:r w:rsidRPr="00450D38">
              <w:rPr>
                <w:rFonts w:cs="Arial"/>
                <w:iCs/>
                <w:szCs w:val="20"/>
                <w:lang w:val="es-ES"/>
              </w:rPr>
              <w:t>directrices, y</w:t>
            </w:r>
          </w:p>
          <w:p w14:paraId="64FE81B7" w14:textId="77777777" w:rsidR="00657C5D" w:rsidRPr="00450D38" w:rsidRDefault="00657C5D" w:rsidP="000B548B">
            <w:pPr>
              <w:numPr>
                <w:ilvl w:val="1"/>
                <w:numId w:val="147"/>
              </w:numPr>
              <w:suppressAutoHyphens/>
              <w:autoSpaceDN/>
              <w:adjustRightInd w:val="0"/>
              <w:spacing w:line="240" w:lineRule="auto"/>
              <w:ind w:left="886" w:hanging="283"/>
              <w:textAlignment w:val="auto"/>
              <w:rPr>
                <w:rFonts w:cs="Arial"/>
                <w:b/>
                <w:bCs/>
                <w:iCs/>
                <w:szCs w:val="20"/>
                <w:lang w:val="es-ES"/>
              </w:rPr>
            </w:pPr>
            <w:r w:rsidRPr="00450D38">
              <w:rPr>
                <w:rFonts w:cs="Arial"/>
                <w:iCs/>
                <w:szCs w:val="20"/>
                <w:lang w:val="es-ES"/>
              </w:rPr>
              <w:t>recursos de aprendizaje;</w:t>
            </w:r>
          </w:p>
          <w:p w14:paraId="12C32BF0" w14:textId="77777777" w:rsidR="00657C5D" w:rsidRPr="00450D38" w:rsidRDefault="00657C5D" w:rsidP="00D6638C">
            <w:pPr>
              <w:adjustRightInd w:val="0"/>
              <w:ind w:left="456" w:hanging="456"/>
              <w:textAlignment w:val="auto"/>
              <w:rPr>
                <w:rFonts w:cs="Arial"/>
                <w:b/>
                <w:bCs/>
                <w:iCs/>
                <w:szCs w:val="20"/>
                <w:lang w:val="es-ES"/>
              </w:rPr>
            </w:pPr>
          </w:p>
          <w:p w14:paraId="64796396" w14:textId="77777777" w:rsidR="00657C5D" w:rsidRPr="00450D38" w:rsidRDefault="00657C5D" w:rsidP="000B548B">
            <w:pPr>
              <w:numPr>
                <w:ilvl w:val="0"/>
                <w:numId w:val="147"/>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 xml:space="preserve">revisar la implementación de las </w:t>
            </w:r>
            <w:r w:rsidRPr="00450D38">
              <w:rPr>
                <w:rFonts w:cs="Arial"/>
                <w:i/>
                <w:szCs w:val="20"/>
                <w:lang w:val="es-ES"/>
              </w:rPr>
              <w:t>Directrices para abordar el impacto de las infraestructuras lineales sobre los grandes mamíferos migratorios de Asia central</w:t>
            </w:r>
            <w:r w:rsidRPr="00450D38">
              <w:rPr>
                <w:rFonts w:cs="Arial"/>
                <w:iCs/>
                <w:szCs w:val="20"/>
                <w:lang w:val="es-ES"/>
              </w:rPr>
              <w:t xml:space="preserve"> por parte de las Partes y actualizar las directrices en función de las lecciones que se han aprendido de la revisión o de otras fuentes;</w:t>
            </w:r>
          </w:p>
          <w:p w14:paraId="1FEE63AF" w14:textId="77777777" w:rsidR="00657C5D" w:rsidRPr="00450D38" w:rsidRDefault="00657C5D" w:rsidP="00D6638C">
            <w:pPr>
              <w:adjustRightInd w:val="0"/>
              <w:ind w:left="456" w:hanging="456"/>
              <w:textAlignment w:val="auto"/>
              <w:rPr>
                <w:rFonts w:cs="Arial"/>
                <w:b/>
                <w:bCs/>
                <w:iCs/>
                <w:szCs w:val="20"/>
                <w:lang w:val="es-ES"/>
              </w:rPr>
            </w:pPr>
          </w:p>
          <w:p w14:paraId="17730386" w14:textId="77777777" w:rsidR="00657C5D" w:rsidRPr="00450D38" w:rsidRDefault="00657C5D" w:rsidP="000B548B">
            <w:pPr>
              <w:numPr>
                <w:ilvl w:val="0"/>
                <w:numId w:val="147"/>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elaborar directrices para preparar y utilizar los planes de conexión ecológicos como herramientas para conservar las especies migratorias;</w:t>
            </w:r>
          </w:p>
          <w:p w14:paraId="325AE214" w14:textId="77777777" w:rsidR="00657C5D" w:rsidRPr="00450D38" w:rsidRDefault="00657C5D" w:rsidP="00D6638C">
            <w:pPr>
              <w:adjustRightInd w:val="0"/>
              <w:ind w:left="456" w:hanging="456"/>
              <w:textAlignment w:val="auto"/>
              <w:rPr>
                <w:rFonts w:cs="Arial"/>
                <w:b/>
                <w:bCs/>
                <w:iCs/>
                <w:szCs w:val="20"/>
                <w:lang w:val="es-ES"/>
              </w:rPr>
            </w:pPr>
          </w:p>
          <w:p w14:paraId="639FEE28" w14:textId="77777777" w:rsidR="00657C5D" w:rsidRPr="00450D38" w:rsidRDefault="00657C5D" w:rsidP="000B548B">
            <w:pPr>
              <w:numPr>
                <w:ilvl w:val="0"/>
                <w:numId w:val="147"/>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 xml:space="preserve">sujeto a la disponibilidad de los recursos externos, elaborar y distribuir entre las Partes las directrices oficiales de la evaluación del impacto (incluida la evaluación ambiental estratégica), orientaciones relativas a la selección, teniendo en cuenta las herramientas regionales o nacionales existentes, incluidos los requisitos de las especies migratorias, la </w:t>
            </w:r>
            <w:r w:rsidRPr="00450D38">
              <w:rPr>
                <w:rFonts w:cs="Arial"/>
                <w:iCs/>
                <w:szCs w:val="20"/>
                <w:lang w:val="es-ES"/>
              </w:rPr>
              <w:lastRenderedPageBreak/>
              <w:t xml:space="preserve">conectividad ecológica y la restauración ecológica en el desarrollo de infraestructuras lineales, como materiales de ayuda para implementar la Resolución 7.2 (Rev.COP14) de la CMS </w:t>
            </w:r>
            <w:r w:rsidRPr="00450D38">
              <w:rPr>
                <w:rFonts w:cs="Arial"/>
                <w:i/>
                <w:szCs w:val="20"/>
                <w:lang w:val="es-ES"/>
              </w:rPr>
              <w:t>Evaluación de los efectos y especies migratorias</w:t>
            </w:r>
            <w:r w:rsidRPr="00450D38">
              <w:rPr>
                <w:rFonts w:cs="Arial"/>
                <w:iCs/>
                <w:szCs w:val="20"/>
                <w:lang w:val="es-ES"/>
              </w:rPr>
              <w:t xml:space="preserve">; </w:t>
            </w:r>
          </w:p>
          <w:p w14:paraId="09806D05" w14:textId="77777777" w:rsidR="00657C5D" w:rsidRPr="00450D38" w:rsidRDefault="00657C5D" w:rsidP="00D6638C">
            <w:pPr>
              <w:autoSpaceDN/>
              <w:ind w:left="456" w:hanging="456"/>
              <w:textAlignment w:val="auto"/>
              <w:rPr>
                <w:rFonts w:cs="Arial"/>
                <w:b/>
                <w:bCs/>
                <w:iCs/>
                <w:szCs w:val="20"/>
                <w:lang w:val="es-ES"/>
              </w:rPr>
            </w:pPr>
          </w:p>
          <w:p w14:paraId="1EE30F4B" w14:textId="77777777" w:rsidR="00657C5D" w:rsidRPr="00450D38" w:rsidRDefault="00657C5D" w:rsidP="000B548B">
            <w:pPr>
              <w:numPr>
                <w:ilvl w:val="0"/>
                <w:numId w:val="147"/>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sujeto a la disponibilidad de los recursos externos, elaborar directrices, así como listados, sobre el efecto de los sectores de la infraestructura (p. ej., transporte, energía, agua) sobre las especies migratorias de todas las regiones geográficas, en base a las lecciones aprendidas al revisar las directrices de la infraestructura de la Iniciativa sobre Mamíferos de Asia Central (</w:t>
            </w:r>
            <w:r w:rsidRPr="00450D38">
              <w:rPr>
                <w:rFonts w:cs="Arial"/>
                <w:szCs w:val="20"/>
                <w:lang w:val="es-ES"/>
              </w:rPr>
              <w:t>CAMI, por sus siglas en inglés)</w:t>
            </w:r>
            <w:r w:rsidRPr="00450D38">
              <w:rPr>
                <w:rFonts w:cs="Arial"/>
                <w:iCs/>
                <w:szCs w:val="20"/>
                <w:lang w:val="es-ES"/>
              </w:rPr>
              <w:t xml:space="preserve"> y demás recursos, así como traducir las directrices de la CMS a las lenguas nacionales;</w:t>
            </w:r>
          </w:p>
          <w:p w14:paraId="07CE65C0" w14:textId="77777777" w:rsidR="00657C5D" w:rsidRPr="00450D38" w:rsidRDefault="00657C5D" w:rsidP="00D6638C">
            <w:pPr>
              <w:adjustRightInd w:val="0"/>
              <w:ind w:left="456" w:hanging="456"/>
              <w:textAlignment w:val="auto"/>
              <w:rPr>
                <w:rFonts w:cs="Arial"/>
                <w:b/>
                <w:bCs/>
                <w:iCs/>
                <w:szCs w:val="20"/>
                <w:lang w:val="es-ES"/>
              </w:rPr>
            </w:pPr>
          </w:p>
          <w:p w14:paraId="14221E64" w14:textId="77777777" w:rsidR="00657C5D" w:rsidRPr="00450D38" w:rsidRDefault="00657C5D" w:rsidP="000B548B">
            <w:pPr>
              <w:numPr>
                <w:ilvl w:val="0"/>
                <w:numId w:val="147"/>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recopilar la información disponible, en cooperación con los socios, sobre la eficacia de las soluciones de mitigación específicas para las especies incluidas en las listas de la CMS, incluidas las lecciones aprendidas, para paisajes y tipos de barreras en la región de la CAMI y más allá; e identificar aquellas especies que necesiten analizarse o investigarse con más profundidad;</w:t>
            </w:r>
          </w:p>
          <w:p w14:paraId="7BF4992C" w14:textId="77777777" w:rsidR="00657C5D" w:rsidRPr="00450D38" w:rsidRDefault="00657C5D" w:rsidP="00D6638C">
            <w:pPr>
              <w:adjustRightInd w:val="0"/>
              <w:ind w:left="456" w:hanging="456"/>
              <w:textAlignment w:val="auto"/>
              <w:rPr>
                <w:rFonts w:cs="Arial"/>
                <w:b/>
                <w:bCs/>
                <w:iCs/>
                <w:szCs w:val="20"/>
                <w:lang w:val="es-ES"/>
              </w:rPr>
            </w:pPr>
          </w:p>
          <w:p w14:paraId="71A52BAF" w14:textId="77777777" w:rsidR="00657C5D" w:rsidRPr="00450D38" w:rsidRDefault="00657C5D" w:rsidP="000B548B">
            <w:pPr>
              <w:numPr>
                <w:ilvl w:val="0"/>
                <w:numId w:val="147"/>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sujeto a la disponibilidad de los recursos externos, actualizar el Atlas de Infraestructura Lineal y Migración de Mamíferos de Asia Central (Atlas CAMI) a través de la mejora de las resoluciones y facilitando el uso de los mapas y mejorando su accesibilidad en línea; actualizando la delineación del área de distribución y la información sobre infraestructura lineal, cuando sea necesario; y ampliándolo para incluir todas las especies y países de la CAMI; y</w:t>
            </w:r>
          </w:p>
          <w:p w14:paraId="6889DEC5" w14:textId="77777777" w:rsidR="00657C5D" w:rsidRPr="00450D38" w:rsidRDefault="00657C5D" w:rsidP="00D6638C">
            <w:pPr>
              <w:adjustRightInd w:val="0"/>
              <w:ind w:left="456" w:hanging="456"/>
              <w:textAlignment w:val="auto"/>
              <w:rPr>
                <w:rFonts w:cs="Arial"/>
                <w:b/>
                <w:bCs/>
                <w:iCs/>
                <w:szCs w:val="20"/>
                <w:lang w:val="es-ES"/>
              </w:rPr>
            </w:pPr>
          </w:p>
          <w:p w14:paraId="0C3411B2" w14:textId="77777777" w:rsidR="00657C5D" w:rsidRPr="00450D38" w:rsidRDefault="00657C5D" w:rsidP="000B548B">
            <w:pPr>
              <w:numPr>
                <w:ilvl w:val="0"/>
                <w:numId w:val="147"/>
              </w:numPr>
              <w:suppressAutoHyphens/>
              <w:autoSpaceDN/>
              <w:adjustRightInd w:val="0"/>
              <w:spacing w:after="80" w:line="240" w:lineRule="auto"/>
              <w:ind w:left="456" w:hanging="456"/>
              <w:textAlignment w:val="auto"/>
              <w:rPr>
                <w:rFonts w:cs="Arial"/>
                <w:b/>
                <w:bCs/>
                <w:iCs/>
                <w:szCs w:val="20"/>
                <w:lang w:val="es-ES"/>
              </w:rPr>
            </w:pPr>
            <w:r w:rsidRPr="00450D38">
              <w:rPr>
                <w:rFonts w:cs="Arial"/>
                <w:iCs/>
                <w:szCs w:val="20"/>
                <w:lang w:val="es-ES"/>
              </w:rPr>
              <w:t xml:space="preserve">sujeto a la disponibilidad de los recursos externos, incluir </w:t>
            </w:r>
            <w:proofErr w:type="spellStart"/>
            <w:r w:rsidRPr="00450D38">
              <w:rPr>
                <w:rFonts w:cs="Arial"/>
                <w:iCs/>
                <w:szCs w:val="20"/>
                <w:lang w:val="es-ES"/>
              </w:rPr>
              <w:t>en</w:t>
            </w:r>
            <w:r w:rsidRPr="00450D38">
              <w:rPr>
                <w:rFonts w:cs="Arial"/>
                <w:szCs w:val="20"/>
                <w:lang w:val="es-ES"/>
              </w:rPr>
              <w:t>su</w:t>
            </w:r>
            <w:proofErr w:type="spellEnd"/>
            <w:r w:rsidRPr="00450D38">
              <w:rPr>
                <w:rFonts w:cs="Arial"/>
                <w:iCs/>
                <w:szCs w:val="20"/>
                <w:lang w:val="es-ES"/>
              </w:rPr>
              <w:t xml:space="preserve"> programa de comunicación:</w:t>
            </w:r>
          </w:p>
          <w:p w14:paraId="2FFF66F3" w14:textId="77777777" w:rsidR="00657C5D" w:rsidRPr="00450D38" w:rsidRDefault="00657C5D" w:rsidP="000B548B">
            <w:pPr>
              <w:numPr>
                <w:ilvl w:val="1"/>
                <w:numId w:val="147"/>
              </w:numPr>
              <w:suppressAutoHyphens/>
              <w:autoSpaceDN/>
              <w:adjustRightInd w:val="0"/>
              <w:spacing w:after="80" w:line="240" w:lineRule="auto"/>
              <w:ind w:left="886" w:hanging="283"/>
              <w:textAlignment w:val="auto"/>
              <w:rPr>
                <w:rFonts w:eastAsia="Calibri" w:cs="Arial"/>
                <w:b/>
                <w:bCs/>
                <w:iCs/>
                <w:kern w:val="0"/>
                <w:szCs w:val="20"/>
                <w:lang w:val="es-ES"/>
                <w14:ligatures w14:val="none"/>
              </w:rPr>
            </w:pPr>
            <w:r w:rsidRPr="00450D38">
              <w:rPr>
                <w:rFonts w:cs="Arial"/>
                <w:iCs/>
                <w:szCs w:val="20"/>
                <w:lang w:val="es-ES"/>
              </w:rPr>
              <w:lastRenderedPageBreak/>
              <w:t>la elaboración de hojas informativas e informes de las políticas según los materiales de ayuda de la CMS, y</w:t>
            </w:r>
          </w:p>
          <w:p w14:paraId="2C2E7006" w14:textId="516BCF60" w:rsidR="00AE485B" w:rsidRPr="00450D38" w:rsidRDefault="00657C5D" w:rsidP="000B548B">
            <w:pPr>
              <w:numPr>
                <w:ilvl w:val="1"/>
                <w:numId w:val="147"/>
              </w:numPr>
              <w:suppressAutoHyphens/>
              <w:autoSpaceDN/>
              <w:adjustRightInd w:val="0"/>
              <w:spacing w:after="80" w:line="240" w:lineRule="auto"/>
              <w:ind w:left="886" w:hanging="283"/>
              <w:textAlignment w:val="auto"/>
              <w:rPr>
                <w:rFonts w:eastAsia="Calibri" w:cs="Arial"/>
                <w:b/>
                <w:bCs/>
                <w:iCs/>
                <w:kern w:val="0"/>
                <w:szCs w:val="20"/>
                <w:lang w:val="es-ES"/>
                <w14:ligatures w14:val="none"/>
              </w:rPr>
            </w:pPr>
            <w:r w:rsidRPr="00450D38">
              <w:rPr>
                <w:rFonts w:cs="Arial"/>
                <w:iCs/>
                <w:szCs w:val="20"/>
                <w:lang w:val="es-ES"/>
              </w:rPr>
              <w:t xml:space="preserve">la visualización de la distribución de las especies, así como las infraestructuras existentes y previstas que se extraigan de las herramientas interactivas en línea (incluido el Atlas CAMI y el </w:t>
            </w:r>
            <w:proofErr w:type="spellStart"/>
            <w:r w:rsidRPr="00450D38">
              <w:rPr>
                <w:rFonts w:cs="Arial"/>
                <w:iCs/>
                <w:szCs w:val="20"/>
                <w:lang w:val="es-ES"/>
              </w:rPr>
              <w:t>Bird</w:t>
            </w:r>
            <w:proofErr w:type="spellEnd"/>
            <w:r w:rsidRPr="00450D38">
              <w:rPr>
                <w:rFonts w:cs="Arial"/>
                <w:iCs/>
                <w:szCs w:val="20"/>
                <w:lang w:val="es-ES"/>
              </w:rPr>
              <w:t xml:space="preserve"> </w:t>
            </w:r>
            <w:proofErr w:type="spellStart"/>
            <w:r w:rsidRPr="00450D38">
              <w:rPr>
                <w:rFonts w:cs="Arial"/>
                <w:iCs/>
                <w:szCs w:val="20"/>
                <w:lang w:val="es-ES"/>
              </w:rPr>
              <w:t>Migration</w:t>
            </w:r>
            <w:proofErr w:type="spellEnd"/>
            <w:r w:rsidRPr="00450D38">
              <w:rPr>
                <w:rFonts w:cs="Arial"/>
                <w:iCs/>
                <w:szCs w:val="20"/>
                <w:lang w:val="es-ES"/>
              </w:rPr>
              <w:t xml:space="preserve"> Atlas).</w:t>
            </w:r>
          </w:p>
        </w:tc>
      </w:tr>
      <w:tr w:rsidR="00AE485B" w14:paraId="004B622B" w14:textId="0C8C695B" w:rsidTr="00AE485B">
        <w:tc>
          <w:tcPr>
            <w:tcW w:w="1214" w:type="dxa"/>
          </w:tcPr>
          <w:p w14:paraId="56435465" w14:textId="4E7F1D69" w:rsidR="00AE485B" w:rsidRPr="00A344AB" w:rsidRDefault="00AE485B">
            <w:r>
              <w:lastRenderedPageBreak/>
              <w:t>14.204</w:t>
            </w:r>
          </w:p>
        </w:tc>
        <w:tc>
          <w:tcPr>
            <w:tcW w:w="2574" w:type="dxa"/>
            <w:vMerge w:val="restart"/>
          </w:tcPr>
          <w:p w14:paraId="70097C1B" w14:textId="37E62895" w:rsidR="00AE485B" w:rsidRPr="00E9226F" w:rsidRDefault="00E9226F" w:rsidP="00E9226F">
            <w:pPr>
              <w:pStyle w:val="Heading2"/>
              <w:rPr>
                <w:b/>
                <w:caps/>
                <w:lang w:val="es-ES"/>
              </w:rPr>
            </w:pPr>
            <w:bookmarkStart w:id="79" w:name="_Toc162443139"/>
            <w:r w:rsidRPr="00D1306E">
              <w:rPr>
                <w:lang w:val="es-ES"/>
              </w:rPr>
              <w:t xml:space="preserve">Evaluación </w:t>
            </w:r>
            <w:r>
              <w:rPr>
                <w:lang w:val="es-ES"/>
              </w:rPr>
              <w:t>d</w:t>
            </w:r>
            <w:r w:rsidRPr="00D1306E">
              <w:rPr>
                <w:lang w:val="es-ES"/>
              </w:rPr>
              <w:t xml:space="preserve">e </w:t>
            </w:r>
            <w:r>
              <w:rPr>
                <w:lang w:val="es-ES"/>
              </w:rPr>
              <w:t>l</w:t>
            </w:r>
            <w:r w:rsidRPr="00D1306E">
              <w:rPr>
                <w:lang w:val="es-ES"/>
              </w:rPr>
              <w:t xml:space="preserve">os Efectos </w:t>
            </w:r>
            <w:r>
              <w:rPr>
                <w:lang w:val="es-ES"/>
              </w:rPr>
              <w:t>y</w:t>
            </w:r>
            <w:r w:rsidRPr="00D1306E">
              <w:rPr>
                <w:lang w:val="es-ES"/>
              </w:rPr>
              <w:t xml:space="preserve"> Especies Migratorias</w:t>
            </w:r>
            <w:bookmarkEnd w:id="79"/>
          </w:p>
        </w:tc>
        <w:tc>
          <w:tcPr>
            <w:tcW w:w="4432" w:type="dxa"/>
          </w:tcPr>
          <w:p w14:paraId="1C7156D3" w14:textId="7A65E493"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58DEF933" w14:textId="77777777" w:rsidR="00657C5D" w:rsidRPr="00450D38" w:rsidRDefault="00657C5D" w:rsidP="00D6638C">
            <w:pPr>
              <w:autoSpaceDN/>
              <w:ind w:left="456" w:hanging="456"/>
              <w:textAlignment w:val="auto"/>
              <w:rPr>
                <w:rFonts w:cs="Arial"/>
                <w:b/>
                <w:bCs/>
                <w:iCs/>
                <w:szCs w:val="20"/>
                <w:lang w:val="es-ES"/>
              </w:rPr>
            </w:pPr>
            <w:r w:rsidRPr="00450D38">
              <w:rPr>
                <w:rFonts w:cs="Arial"/>
                <w:iCs/>
                <w:szCs w:val="20"/>
                <w:lang w:val="es-ES"/>
              </w:rPr>
              <w:t>Se solicita a las Partes:</w:t>
            </w:r>
          </w:p>
          <w:p w14:paraId="7D0AF469" w14:textId="77777777" w:rsidR="00657C5D" w:rsidRPr="00450D38" w:rsidRDefault="00657C5D" w:rsidP="00D6638C">
            <w:pPr>
              <w:autoSpaceDN/>
              <w:ind w:left="456" w:hanging="456"/>
              <w:textAlignment w:val="auto"/>
              <w:rPr>
                <w:rFonts w:cs="Arial"/>
                <w:b/>
                <w:bCs/>
                <w:iCs/>
                <w:szCs w:val="20"/>
                <w:lang w:val="es-ES"/>
              </w:rPr>
            </w:pPr>
          </w:p>
          <w:p w14:paraId="284F6D03" w14:textId="77777777" w:rsidR="00657C5D" w:rsidRPr="00450D38" w:rsidRDefault="00657C5D" w:rsidP="000B548B">
            <w:pPr>
              <w:numPr>
                <w:ilvl w:val="0"/>
                <w:numId w:val="148"/>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informar al Consejo Científico, a través de la Secretaría, en la 7.</w:t>
            </w:r>
            <w:r w:rsidRPr="00450D38">
              <w:rPr>
                <w:rFonts w:cs="Arial"/>
                <w:szCs w:val="20"/>
                <w:vertAlign w:val="superscript"/>
                <w:lang w:val="es-ES"/>
              </w:rPr>
              <w:t>ª</w:t>
            </w:r>
            <w:r w:rsidRPr="00450D38">
              <w:rPr>
                <w:rFonts w:cs="Arial"/>
                <w:iCs/>
                <w:szCs w:val="20"/>
                <w:lang w:val="es-ES"/>
              </w:rPr>
              <w:t xml:space="preserve"> reunión del Comité del Período de Sesiones sobre las políticas nacionales relacionadas con la evaluación de los efectos acumulativos de las Evaluaciones de Impacto Ambiental (EIA) y las Evaluaciones Ambientales Estratégicas (EAE), incluida cualquier experiencia o lección aprendida, así como que informen si existe la necesidad de crear unas directrices sobre la evaluación de los efectos acumulativos para los mamíferos marinos; y</w:t>
            </w:r>
          </w:p>
          <w:p w14:paraId="0A15D227" w14:textId="77777777" w:rsidR="00657C5D" w:rsidRPr="00450D38" w:rsidRDefault="00657C5D" w:rsidP="00D6638C">
            <w:pPr>
              <w:adjustRightInd w:val="0"/>
              <w:ind w:left="456" w:hanging="456"/>
              <w:textAlignment w:val="auto"/>
              <w:rPr>
                <w:rFonts w:cs="Arial"/>
                <w:b/>
                <w:bCs/>
                <w:iCs/>
                <w:szCs w:val="20"/>
                <w:lang w:val="es-ES"/>
              </w:rPr>
            </w:pPr>
          </w:p>
          <w:p w14:paraId="01B26D01" w14:textId="3B06C87A" w:rsidR="00AE485B" w:rsidRPr="00450D38" w:rsidRDefault="00657C5D" w:rsidP="000B548B">
            <w:pPr>
              <w:numPr>
                <w:ilvl w:val="0"/>
                <w:numId w:val="148"/>
              </w:numPr>
              <w:suppressAutoHyphens/>
              <w:autoSpaceDN/>
              <w:adjustRightInd w:val="0"/>
              <w:spacing w:line="240" w:lineRule="auto"/>
              <w:ind w:left="456" w:hanging="456"/>
              <w:textAlignment w:val="auto"/>
              <w:rPr>
                <w:rFonts w:cs="Arial"/>
                <w:b/>
                <w:bCs/>
                <w:szCs w:val="20"/>
                <w:lang w:val="es-ES"/>
              </w:rPr>
            </w:pPr>
            <w:r w:rsidRPr="00450D38">
              <w:rPr>
                <w:rFonts w:cs="Arial"/>
                <w:iCs/>
                <w:szCs w:val="20"/>
                <w:lang w:val="es-ES"/>
              </w:rPr>
              <w:t>en caso de que dichas directrices resultaran necesarias, se le solicita también prestar apoyo a la Secretaría para asegurar que se cuenta con los expertos externos necesarios para crearlas.</w:t>
            </w:r>
          </w:p>
        </w:tc>
      </w:tr>
      <w:tr w:rsidR="00AE485B" w14:paraId="741CDBDA" w14:textId="350C6188" w:rsidTr="00AE485B">
        <w:tc>
          <w:tcPr>
            <w:tcW w:w="1214" w:type="dxa"/>
          </w:tcPr>
          <w:p w14:paraId="47C25362" w14:textId="5C0569E5" w:rsidR="00AE485B" w:rsidRPr="00A344AB" w:rsidRDefault="00AE485B">
            <w:r>
              <w:t>14.205</w:t>
            </w:r>
          </w:p>
        </w:tc>
        <w:tc>
          <w:tcPr>
            <w:tcW w:w="2574" w:type="dxa"/>
            <w:vMerge/>
          </w:tcPr>
          <w:p w14:paraId="0505A6DB" w14:textId="77777777" w:rsidR="00AE485B" w:rsidRDefault="00AE485B" w:rsidP="002778B6">
            <w:pPr>
              <w:jc w:val="left"/>
              <w:rPr>
                <w:lang w:val="en-GB"/>
              </w:rPr>
            </w:pPr>
          </w:p>
        </w:tc>
        <w:tc>
          <w:tcPr>
            <w:tcW w:w="4432" w:type="dxa"/>
          </w:tcPr>
          <w:p w14:paraId="39B27515" w14:textId="38C9FD35"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 xml:space="preserve">Dirigido al Consejo Científico </w:t>
            </w:r>
          </w:p>
        </w:tc>
        <w:tc>
          <w:tcPr>
            <w:tcW w:w="5667" w:type="dxa"/>
          </w:tcPr>
          <w:p w14:paraId="370671A8" w14:textId="68465CFB" w:rsidR="00AE485B" w:rsidRPr="00450D38" w:rsidRDefault="00657C5D" w:rsidP="000C3347">
            <w:pPr>
              <w:autoSpaceDN/>
              <w:textAlignment w:val="auto"/>
              <w:rPr>
                <w:rFonts w:cs="Arial"/>
                <w:b/>
                <w:bCs/>
                <w:szCs w:val="20"/>
                <w:lang w:val="es-ES"/>
              </w:rPr>
            </w:pPr>
            <w:r w:rsidRPr="00450D38">
              <w:rPr>
                <w:rFonts w:cs="Arial"/>
                <w:szCs w:val="20"/>
                <w:lang w:val="es-ES"/>
              </w:rPr>
              <w:t xml:space="preserve">Se solicita al Consejo Científico, sujeto a la disponibilidad de los recursos externos, analizar la información presentada por las Partes que esté relacionada con la implementación de la evaluación de los efectos acumulativos y la necesidad de crear más directrices; preparar un informe sobre la manera en la que dichas evaluaciones se han llevado a cabo y la importancia de la conservación de las especies; así como elaborar unas directrices sobre la evaluación de los efectos acumulativos para los </w:t>
            </w:r>
            <w:r w:rsidRPr="00450D38">
              <w:rPr>
                <w:rFonts w:cs="Arial"/>
                <w:iCs/>
                <w:szCs w:val="20"/>
                <w:lang w:val="es-ES"/>
              </w:rPr>
              <w:t>mamíferos marinos</w:t>
            </w:r>
            <w:r w:rsidRPr="00450D38">
              <w:rPr>
                <w:rFonts w:cs="Arial"/>
                <w:szCs w:val="20"/>
                <w:lang w:val="es-ES"/>
              </w:rPr>
              <w:t xml:space="preserve"> en caso de que sea necesario, con el fin de presentar todos los resultados en la 15.</w:t>
            </w:r>
            <w:r w:rsidRPr="00450D38">
              <w:rPr>
                <w:rFonts w:cs="Arial"/>
                <w:szCs w:val="20"/>
                <w:vertAlign w:val="superscript"/>
                <w:lang w:val="es-ES"/>
              </w:rPr>
              <w:t>ª</w:t>
            </w:r>
            <w:r w:rsidRPr="00450D38">
              <w:rPr>
                <w:rFonts w:cs="Arial"/>
                <w:szCs w:val="20"/>
                <w:lang w:val="es-ES"/>
              </w:rPr>
              <w:t xml:space="preserve"> reunión de la Conferencia de las Partes.</w:t>
            </w:r>
          </w:p>
        </w:tc>
      </w:tr>
      <w:tr w:rsidR="00AE485B" w14:paraId="3AFB6AE7" w14:textId="0D42FCF2" w:rsidTr="00AE485B">
        <w:tc>
          <w:tcPr>
            <w:tcW w:w="1214" w:type="dxa"/>
          </w:tcPr>
          <w:p w14:paraId="3EA07DA6" w14:textId="1091175F" w:rsidR="00AE485B" w:rsidRPr="00A344AB" w:rsidRDefault="00AE485B">
            <w:r>
              <w:t>14.206</w:t>
            </w:r>
          </w:p>
        </w:tc>
        <w:tc>
          <w:tcPr>
            <w:tcW w:w="2574" w:type="dxa"/>
            <w:vMerge/>
          </w:tcPr>
          <w:p w14:paraId="2E010E3D" w14:textId="77777777" w:rsidR="00AE485B" w:rsidRDefault="00AE485B" w:rsidP="002778B6">
            <w:pPr>
              <w:jc w:val="left"/>
              <w:rPr>
                <w:lang w:val="en-GB"/>
              </w:rPr>
            </w:pPr>
          </w:p>
        </w:tc>
        <w:tc>
          <w:tcPr>
            <w:tcW w:w="4432" w:type="dxa"/>
          </w:tcPr>
          <w:p w14:paraId="29416204" w14:textId="05943508"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 xml:space="preserve">Dirigido a la Secretaría </w:t>
            </w:r>
          </w:p>
        </w:tc>
        <w:tc>
          <w:tcPr>
            <w:tcW w:w="5667" w:type="dxa"/>
          </w:tcPr>
          <w:p w14:paraId="6CA40F76" w14:textId="77777777" w:rsidR="00657C5D" w:rsidRPr="00450D38" w:rsidRDefault="00657C5D" w:rsidP="00D6638C">
            <w:pPr>
              <w:tabs>
                <w:tab w:val="left" w:pos="900"/>
              </w:tabs>
              <w:autoSpaceDN/>
              <w:ind w:left="456" w:hanging="456"/>
              <w:textAlignment w:val="auto"/>
              <w:rPr>
                <w:rFonts w:cs="Arial"/>
                <w:b/>
                <w:bCs/>
                <w:iCs/>
                <w:szCs w:val="20"/>
                <w:lang w:val="es-ES"/>
              </w:rPr>
            </w:pPr>
            <w:r w:rsidRPr="00450D38">
              <w:rPr>
                <w:rFonts w:cs="Arial"/>
                <w:szCs w:val="20"/>
                <w:lang w:val="es-ES"/>
              </w:rPr>
              <w:t>La Secretaría deberá:</w:t>
            </w:r>
          </w:p>
          <w:p w14:paraId="6CF222BE" w14:textId="77777777" w:rsidR="00657C5D" w:rsidRPr="00450D38" w:rsidRDefault="00657C5D" w:rsidP="00D6638C">
            <w:pPr>
              <w:autoSpaceDN/>
              <w:ind w:left="456" w:hanging="456"/>
              <w:textAlignment w:val="auto"/>
              <w:rPr>
                <w:rFonts w:cs="Arial"/>
                <w:b/>
                <w:bCs/>
                <w:iCs/>
                <w:szCs w:val="20"/>
                <w:lang w:val="es-ES"/>
              </w:rPr>
            </w:pPr>
          </w:p>
          <w:p w14:paraId="202BBD0D" w14:textId="77777777" w:rsidR="00657C5D" w:rsidRPr="00450D38" w:rsidRDefault="00657C5D" w:rsidP="000B548B">
            <w:pPr>
              <w:numPr>
                <w:ilvl w:val="0"/>
                <w:numId w:val="149"/>
              </w:numPr>
              <w:suppressAutoHyphens/>
              <w:autoSpaceDN/>
              <w:adjustRightInd w:val="0"/>
              <w:spacing w:line="240" w:lineRule="auto"/>
              <w:ind w:left="456" w:hanging="456"/>
              <w:textAlignment w:val="auto"/>
              <w:rPr>
                <w:rFonts w:cs="Arial"/>
                <w:b/>
                <w:bCs/>
                <w:szCs w:val="20"/>
                <w:lang w:val="es-ES"/>
              </w:rPr>
            </w:pPr>
            <w:r w:rsidRPr="00450D38">
              <w:rPr>
                <w:rFonts w:cs="Arial"/>
                <w:iCs/>
                <w:szCs w:val="20"/>
                <w:lang w:val="es-ES"/>
              </w:rPr>
              <w:t>pedir información a las Partes sobre las políticas nacionales relacionadas con la evaluación de los efectos acumulativos, incluida cualquier experiencia o lección aprendida, así como que informen de si existe la necesidad de crear unas directrices sobre la evaluación de los efectos acumulativos para los mamíferos marinos, a tiempo para tratarla en la 7.</w:t>
            </w:r>
            <w:r w:rsidRPr="00450D38">
              <w:rPr>
                <w:rFonts w:cs="Arial"/>
                <w:iCs/>
                <w:szCs w:val="20"/>
                <w:vertAlign w:val="superscript"/>
                <w:lang w:val="es-ES"/>
              </w:rPr>
              <w:t>ª</w:t>
            </w:r>
            <w:r w:rsidRPr="00450D38">
              <w:rPr>
                <w:rFonts w:cs="Arial"/>
                <w:iCs/>
                <w:szCs w:val="20"/>
                <w:lang w:val="es-ES"/>
              </w:rPr>
              <w:t xml:space="preserve"> reunión del Comité del Período de Sesiones del Consejo Científico; y</w:t>
            </w:r>
          </w:p>
          <w:p w14:paraId="49005019" w14:textId="77777777" w:rsidR="00657C5D" w:rsidRPr="00450D38" w:rsidRDefault="00657C5D" w:rsidP="00D6638C">
            <w:pPr>
              <w:adjustRightInd w:val="0"/>
              <w:ind w:left="456" w:hanging="456"/>
              <w:textAlignment w:val="auto"/>
              <w:rPr>
                <w:rFonts w:cs="Arial"/>
                <w:b/>
                <w:bCs/>
                <w:szCs w:val="20"/>
                <w:lang w:val="es-ES"/>
              </w:rPr>
            </w:pPr>
          </w:p>
          <w:p w14:paraId="5DEE8B41" w14:textId="2BDEC4D7" w:rsidR="00AE485B" w:rsidRPr="00450D38" w:rsidRDefault="00657C5D" w:rsidP="000B548B">
            <w:pPr>
              <w:numPr>
                <w:ilvl w:val="0"/>
                <w:numId w:val="149"/>
              </w:numPr>
              <w:suppressAutoHyphens/>
              <w:autoSpaceDN/>
              <w:adjustRightInd w:val="0"/>
              <w:snapToGrid w:val="0"/>
              <w:spacing w:line="240" w:lineRule="auto"/>
              <w:ind w:left="456" w:hanging="456"/>
              <w:textAlignment w:val="auto"/>
              <w:rPr>
                <w:rFonts w:cs="Arial"/>
                <w:b/>
                <w:bCs/>
                <w:szCs w:val="20"/>
                <w:lang w:val="es-ES"/>
              </w:rPr>
            </w:pPr>
            <w:r w:rsidRPr="00450D38">
              <w:rPr>
                <w:rFonts w:cs="Arial"/>
                <w:szCs w:val="20"/>
                <w:lang w:val="es-ES"/>
              </w:rPr>
              <w:t>apoyar la elaboración del informe sobre la evaluación de los efectos acumulativos y de las directrices, en caso de que sea necesario.</w:t>
            </w:r>
          </w:p>
        </w:tc>
      </w:tr>
      <w:tr w:rsidR="00AE485B" w14:paraId="2F7C3DC9" w14:textId="2361376C" w:rsidTr="00AE485B">
        <w:tc>
          <w:tcPr>
            <w:tcW w:w="1214" w:type="dxa"/>
          </w:tcPr>
          <w:p w14:paraId="6701BCFF" w14:textId="29E24FDC" w:rsidR="00AE485B" w:rsidRPr="00A344AB" w:rsidRDefault="00AE485B">
            <w:r>
              <w:lastRenderedPageBreak/>
              <w:t>14.207</w:t>
            </w:r>
          </w:p>
        </w:tc>
        <w:tc>
          <w:tcPr>
            <w:tcW w:w="2574" w:type="dxa"/>
            <w:vMerge w:val="restart"/>
          </w:tcPr>
          <w:p w14:paraId="48BC7760" w14:textId="22F23C89" w:rsidR="00AE485B" w:rsidRPr="00C26F11" w:rsidRDefault="00C26F11" w:rsidP="00C26F11">
            <w:pPr>
              <w:pStyle w:val="Heading2"/>
              <w:rPr>
                <w:b/>
                <w:bCs/>
                <w:lang w:val="es-ES"/>
              </w:rPr>
            </w:pPr>
            <w:bookmarkStart w:id="80" w:name="_Toc162443140"/>
            <w:r w:rsidRPr="00BE7B89">
              <w:rPr>
                <w:lang w:val="es-ES"/>
              </w:rPr>
              <w:t xml:space="preserve">Energía Renovable </w:t>
            </w:r>
            <w:r>
              <w:rPr>
                <w:lang w:val="es-ES"/>
              </w:rPr>
              <w:t>y</w:t>
            </w:r>
            <w:r w:rsidRPr="00BE7B89">
              <w:rPr>
                <w:lang w:val="es-ES"/>
              </w:rPr>
              <w:t xml:space="preserve"> Especies Migratorias</w:t>
            </w:r>
            <w:bookmarkEnd w:id="80"/>
          </w:p>
        </w:tc>
        <w:tc>
          <w:tcPr>
            <w:tcW w:w="4432" w:type="dxa"/>
          </w:tcPr>
          <w:p w14:paraId="33AEBF96" w14:textId="66493232"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Dirigido a las Partes</w:t>
            </w:r>
          </w:p>
        </w:tc>
        <w:tc>
          <w:tcPr>
            <w:tcW w:w="5667" w:type="dxa"/>
          </w:tcPr>
          <w:p w14:paraId="7A335001" w14:textId="77777777" w:rsidR="00657C5D" w:rsidRPr="00450D38" w:rsidRDefault="00657C5D" w:rsidP="00D6638C">
            <w:pPr>
              <w:autoSpaceDN/>
              <w:ind w:left="456" w:hanging="456"/>
              <w:textAlignment w:val="auto"/>
              <w:rPr>
                <w:rFonts w:cs="Arial"/>
                <w:b/>
                <w:bCs/>
                <w:szCs w:val="20"/>
                <w:lang w:val="es-ES"/>
              </w:rPr>
            </w:pPr>
            <w:r w:rsidRPr="00450D38">
              <w:rPr>
                <w:rFonts w:cs="Arial"/>
                <w:szCs w:val="20"/>
                <w:lang w:val="es-ES"/>
              </w:rPr>
              <w:t xml:space="preserve">A las Partes: </w:t>
            </w:r>
          </w:p>
          <w:p w14:paraId="1D913392" w14:textId="77777777" w:rsidR="00657C5D" w:rsidRPr="00450D38" w:rsidRDefault="00657C5D" w:rsidP="00D6638C">
            <w:pPr>
              <w:autoSpaceDN/>
              <w:ind w:left="456" w:hanging="456"/>
              <w:textAlignment w:val="auto"/>
              <w:rPr>
                <w:rFonts w:cs="Arial"/>
                <w:b/>
                <w:bCs/>
                <w:szCs w:val="20"/>
                <w:lang w:val="es-ES"/>
              </w:rPr>
            </w:pPr>
          </w:p>
          <w:p w14:paraId="66742F98" w14:textId="77777777" w:rsidR="00657C5D" w:rsidRPr="00450D38" w:rsidRDefault="00657C5D" w:rsidP="000B548B">
            <w:pPr>
              <w:numPr>
                <w:ilvl w:val="0"/>
                <w:numId w:val="59"/>
              </w:numPr>
              <w:suppressAutoHyphens/>
              <w:autoSpaceDN/>
              <w:spacing w:line="240" w:lineRule="auto"/>
              <w:ind w:left="456" w:hanging="456"/>
              <w:textAlignment w:val="auto"/>
              <w:rPr>
                <w:rFonts w:cs="Arial"/>
                <w:b/>
                <w:bCs/>
                <w:szCs w:val="20"/>
                <w:lang w:val="es-ES"/>
              </w:rPr>
            </w:pPr>
            <w:r w:rsidRPr="00450D38">
              <w:rPr>
                <w:rFonts w:cs="Arial"/>
                <w:szCs w:val="20"/>
                <w:lang w:val="es-ES"/>
              </w:rPr>
              <w:t>se les solicita integrar las necesidades de conservación de la biodiversidad y de las especies migratorias en las políticas climáticas y de energía a nivel nacional y los planes de acción, la planificación espacial terrestre y marina y en la legislación y los reglamentos sobre colocación de nuevas infraestructuras de energía, con el objetivo de evitar impactos negativos sobre las especies migratorias, y en consonancia con el Marco Mundial de Biodiversidad de Kunming Montreal;</w:t>
            </w:r>
          </w:p>
          <w:p w14:paraId="1252C5F8" w14:textId="77777777" w:rsidR="00657C5D" w:rsidRPr="00450D38" w:rsidRDefault="00657C5D" w:rsidP="00D6638C">
            <w:pPr>
              <w:autoSpaceDN/>
              <w:ind w:left="456" w:hanging="456"/>
              <w:textAlignment w:val="auto"/>
              <w:rPr>
                <w:rFonts w:cs="Arial"/>
                <w:b/>
                <w:bCs/>
                <w:szCs w:val="20"/>
                <w:lang w:val="es-ES"/>
              </w:rPr>
            </w:pPr>
          </w:p>
          <w:p w14:paraId="0C817637" w14:textId="77777777" w:rsidR="00657C5D" w:rsidRPr="00450D38" w:rsidRDefault="00657C5D" w:rsidP="000B548B">
            <w:pPr>
              <w:numPr>
                <w:ilvl w:val="0"/>
                <w:numId w:val="59"/>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se les anima a apoyar una combinación de energía renovable basada en pruebas en el diseño y la implementación de políticas de energías renovables tales como las Contribuciones determinadas a nivel nacional (NDC, por sus siglas en inglés) y los planes climáticos y energéticos nacionales, y a integrar Evaluaciones medioambientales estratégicas y mapeo de sensibilidad para especies migratorias, especialmente para aquellas que están protegidas a nivel nacional o internacional, en los procesos de toma de decisiones para los objetivos climáticos y en la planificación espacial terrestre y marina; </w:t>
            </w:r>
          </w:p>
          <w:p w14:paraId="5DA0DB85" w14:textId="77777777" w:rsidR="00657C5D" w:rsidRPr="00450D38" w:rsidRDefault="00657C5D" w:rsidP="00D6638C">
            <w:pPr>
              <w:autoSpaceDN/>
              <w:ind w:left="456" w:hanging="456"/>
              <w:textAlignment w:val="auto"/>
              <w:rPr>
                <w:rFonts w:cs="Arial"/>
                <w:b/>
                <w:bCs/>
                <w:szCs w:val="20"/>
                <w:lang w:val="es-ES"/>
              </w:rPr>
            </w:pPr>
          </w:p>
          <w:p w14:paraId="7F12585A" w14:textId="77777777" w:rsidR="00657C5D" w:rsidRPr="00450D38" w:rsidRDefault="00657C5D" w:rsidP="000B548B">
            <w:pPr>
              <w:numPr>
                <w:ilvl w:val="0"/>
                <w:numId w:val="59"/>
              </w:numPr>
              <w:suppressAutoHyphens/>
              <w:autoSpaceDN/>
              <w:spacing w:line="240" w:lineRule="auto"/>
              <w:ind w:left="456" w:hanging="456"/>
              <w:textAlignment w:val="auto"/>
              <w:rPr>
                <w:rFonts w:cs="Arial"/>
                <w:b/>
                <w:bCs/>
                <w:szCs w:val="20"/>
                <w:lang w:val="es-ES"/>
              </w:rPr>
            </w:pPr>
            <w:r w:rsidRPr="00450D38">
              <w:rPr>
                <w:rFonts w:cs="Arial"/>
                <w:szCs w:val="20"/>
                <w:lang w:val="es-ES"/>
              </w:rPr>
              <w:lastRenderedPageBreak/>
              <w:t xml:space="preserve">se les invita a proporcionar al Grupo Operativo sobre la Energía y a la Secretaría la información y los indicadores que se hubieran integrado en los planes de acción climáticos nacionales y NDC; </w:t>
            </w:r>
          </w:p>
          <w:p w14:paraId="7DD46921" w14:textId="77777777" w:rsidR="00657C5D" w:rsidRPr="00450D38" w:rsidRDefault="00657C5D" w:rsidP="00D6638C">
            <w:pPr>
              <w:pStyle w:val="ListParagraph"/>
              <w:ind w:left="456" w:hanging="456"/>
              <w:rPr>
                <w:rFonts w:cs="Arial"/>
                <w:b/>
                <w:bCs/>
                <w:szCs w:val="20"/>
                <w:lang w:val="es-ES"/>
              </w:rPr>
            </w:pPr>
          </w:p>
          <w:p w14:paraId="58D221AE" w14:textId="77777777" w:rsidR="00657C5D" w:rsidRPr="00450D38" w:rsidRDefault="00657C5D" w:rsidP="000B548B">
            <w:pPr>
              <w:numPr>
                <w:ilvl w:val="0"/>
                <w:numId w:val="59"/>
              </w:numPr>
              <w:suppressAutoHyphens/>
              <w:autoSpaceDN/>
              <w:spacing w:line="240" w:lineRule="auto"/>
              <w:ind w:left="456" w:hanging="456"/>
              <w:textAlignment w:val="auto"/>
              <w:rPr>
                <w:rFonts w:cs="Arial"/>
                <w:b/>
                <w:bCs/>
                <w:szCs w:val="20"/>
                <w:lang w:val="es-ES"/>
              </w:rPr>
            </w:pPr>
            <w:r w:rsidRPr="00450D38">
              <w:rPr>
                <w:rFonts w:cs="Arial"/>
                <w:szCs w:val="20"/>
                <w:lang w:val="es-ES"/>
              </w:rPr>
              <w:t>se les solicita informar a la COP15 sobre las actividades mencionadas más arriba en sus informes nacionales; y</w:t>
            </w:r>
          </w:p>
          <w:p w14:paraId="1062F272" w14:textId="77777777" w:rsidR="00657C5D" w:rsidRPr="00450D38" w:rsidRDefault="00657C5D" w:rsidP="00D6638C">
            <w:pPr>
              <w:pStyle w:val="ListParagraph"/>
              <w:ind w:left="456" w:hanging="456"/>
              <w:rPr>
                <w:rFonts w:cs="Arial"/>
                <w:b/>
                <w:bCs/>
                <w:szCs w:val="20"/>
                <w:lang w:val="es-ES"/>
              </w:rPr>
            </w:pPr>
          </w:p>
          <w:p w14:paraId="6397F8E8" w14:textId="2BBAA856" w:rsidR="00AE485B" w:rsidRPr="00450D38" w:rsidRDefault="00657C5D" w:rsidP="000B548B">
            <w:pPr>
              <w:numPr>
                <w:ilvl w:val="0"/>
                <w:numId w:val="59"/>
              </w:numPr>
              <w:suppressAutoHyphens/>
              <w:autoSpaceDN/>
              <w:spacing w:line="240" w:lineRule="auto"/>
              <w:ind w:left="456" w:hanging="456"/>
              <w:textAlignment w:val="auto"/>
              <w:rPr>
                <w:rFonts w:cs="Arial"/>
                <w:b/>
                <w:bCs/>
                <w:szCs w:val="20"/>
                <w:lang w:val="es-ES"/>
              </w:rPr>
            </w:pPr>
            <w:r w:rsidRPr="00450D38">
              <w:rPr>
                <w:rFonts w:cs="Arial"/>
                <w:szCs w:val="20"/>
                <w:lang w:val="es-ES"/>
              </w:rPr>
              <w:t>se les recomienda que tomen medidas legales, administrativas o políticas para alentar y permitir que el sector energético controle, evalúe y divulgue de forma transparente sus riesgos, dependencias e impactos sobre la biodiversidad a lo largo de sus operaciones, cadenas de suministro y de valor, con el fin de reducir progresivamente los impactos negativos sobre la biodiversidad, aumentar los impactos positivos y promover acciones que garanticen modelos de producción sostenibles.</w:t>
            </w:r>
          </w:p>
        </w:tc>
      </w:tr>
      <w:tr w:rsidR="00AE485B" w14:paraId="5122AA3B" w14:textId="5834D1D8" w:rsidTr="00AE485B">
        <w:tc>
          <w:tcPr>
            <w:tcW w:w="1214" w:type="dxa"/>
          </w:tcPr>
          <w:p w14:paraId="59B4445C" w14:textId="29E554AC" w:rsidR="00AE485B" w:rsidRPr="00A344AB" w:rsidRDefault="00AE485B">
            <w:r>
              <w:lastRenderedPageBreak/>
              <w:t>14.208</w:t>
            </w:r>
          </w:p>
        </w:tc>
        <w:tc>
          <w:tcPr>
            <w:tcW w:w="2574" w:type="dxa"/>
            <w:vMerge/>
          </w:tcPr>
          <w:p w14:paraId="73AF5E14" w14:textId="77777777" w:rsidR="00AE485B" w:rsidRDefault="00AE485B" w:rsidP="002778B6">
            <w:pPr>
              <w:jc w:val="left"/>
              <w:rPr>
                <w:lang w:val="en-GB"/>
              </w:rPr>
            </w:pPr>
          </w:p>
        </w:tc>
        <w:tc>
          <w:tcPr>
            <w:tcW w:w="4432" w:type="dxa"/>
          </w:tcPr>
          <w:p w14:paraId="4B95C0F5" w14:textId="518FAE33"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Dirigido a las Partes, a las organizaciones gubernamentales y no gubernamentales y a todos los demás</w:t>
            </w:r>
          </w:p>
        </w:tc>
        <w:tc>
          <w:tcPr>
            <w:tcW w:w="5667" w:type="dxa"/>
          </w:tcPr>
          <w:p w14:paraId="7D632514" w14:textId="74D6D402" w:rsidR="00AE485B" w:rsidRPr="00450D38" w:rsidRDefault="00657C5D" w:rsidP="000C3347">
            <w:pPr>
              <w:autoSpaceDN/>
              <w:textAlignment w:val="auto"/>
              <w:rPr>
                <w:rFonts w:cs="Arial"/>
                <w:b/>
                <w:bCs/>
                <w:szCs w:val="20"/>
                <w:lang w:val="es-ES"/>
              </w:rPr>
            </w:pPr>
            <w:r w:rsidRPr="00450D38">
              <w:rPr>
                <w:rFonts w:cs="Arial"/>
                <w:szCs w:val="20"/>
                <w:lang w:val="es-ES"/>
              </w:rPr>
              <w:t>Se anima a las partes, incluidos sus representantes tanto de las autoridades como de los ministerios de energía y medio ambiente, a las organizaciones intergubernamentales y no gubernamentales, y a las demás partes interesadas del sector de la energía a apoyar la implementación del Plan de trabajo del Grupo de Operativo sobre la Energía y las operaciones en curso del Grupo Operativo sobre la Energía.</w:t>
            </w:r>
          </w:p>
        </w:tc>
      </w:tr>
      <w:tr w:rsidR="00AE485B" w14:paraId="4067319A" w14:textId="5F9279C2" w:rsidTr="00AE485B">
        <w:tc>
          <w:tcPr>
            <w:tcW w:w="1214" w:type="dxa"/>
          </w:tcPr>
          <w:p w14:paraId="38569D52" w14:textId="044E392D" w:rsidR="00AE485B" w:rsidRPr="00A344AB" w:rsidRDefault="00AE485B">
            <w:r>
              <w:t>14.209</w:t>
            </w:r>
          </w:p>
        </w:tc>
        <w:tc>
          <w:tcPr>
            <w:tcW w:w="2574" w:type="dxa"/>
            <w:vMerge/>
          </w:tcPr>
          <w:p w14:paraId="6DDE1493" w14:textId="77777777" w:rsidR="00AE485B" w:rsidRDefault="00AE485B" w:rsidP="002778B6">
            <w:pPr>
              <w:jc w:val="left"/>
              <w:rPr>
                <w:lang w:val="en-GB"/>
              </w:rPr>
            </w:pPr>
          </w:p>
        </w:tc>
        <w:tc>
          <w:tcPr>
            <w:tcW w:w="4432" w:type="dxa"/>
          </w:tcPr>
          <w:p w14:paraId="015D8390" w14:textId="4E52BF32"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Dirigido al Grupo Operativo sobre la Energía</w:t>
            </w:r>
          </w:p>
        </w:tc>
        <w:tc>
          <w:tcPr>
            <w:tcW w:w="5667" w:type="dxa"/>
          </w:tcPr>
          <w:p w14:paraId="0A9FF7FF" w14:textId="77777777" w:rsidR="00657C5D" w:rsidRPr="00450D38" w:rsidRDefault="00657C5D" w:rsidP="000C3347">
            <w:pPr>
              <w:autoSpaceDN/>
              <w:textAlignment w:val="auto"/>
              <w:rPr>
                <w:rFonts w:cs="Arial"/>
                <w:b/>
                <w:bCs/>
                <w:szCs w:val="20"/>
                <w:lang w:val="es-ES"/>
              </w:rPr>
            </w:pPr>
            <w:r w:rsidRPr="00450D38">
              <w:rPr>
                <w:rFonts w:cs="Arial"/>
                <w:szCs w:val="20"/>
                <w:lang w:val="es-ES"/>
              </w:rPr>
              <w:t xml:space="preserve">Al Grupo Operativo sobre la Energía se le solicita, en función de la disponibilidad de recursos: </w:t>
            </w:r>
          </w:p>
          <w:p w14:paraId="35F9B79F" w14:textId="77777777" w:rsidR="00657C5D" w:rsidRPr="00450D38" w:rsidRDefault="00657C5D" w:rsidP="00D6638C">
            <w:pPr>
              <w:autoSpaceDN/>
              <w:ind w:left="456" w:hanging="456"/>
              <w:textAlignment w:val="auto"/>
              <w:rPr>
                <w:rFonts w:cs="Arial"/>
                <w:b/>
                <w:bCs/>
                <w:szCs w:val="20"/>
                <w:lang w:val="es-ES"/>
              </w:rPr>
            </w:pPr>
          </w:p>
          <w:p w14:paraId="48061B43" w14:textId="77777777" w:rsidR="00657C5D" w:rsidRPr="00450D38" w:rsidRDefault="00657C5D" w:rsidP="000B548B">
            <w:pPr>
              <w:numPr>
                <w:ilvl w:val="0"/>
                <w:numId w:val="60"/>
              </w:numPr>
              <w:suppressAutoHyphens/>
              <w:autoSpaceDN/>
              <w:spacing w:line="240" w:lineRule="auto"/>
              <w:ind w:left="456" w:hanging="456"/>
              <w:textAlignment w:val="auto"/>
              <w:rPr>
                <w:rFonts w:cs="Arial"/>
                <w:b/>
                <w:bCs/>
                <w:szCs w:val="20"/>
                <w:lang w:val="es-ES"/>
              </w:rPr>
            </w:pPr>
            <w:r w:rsidRPr="00450D38">
              <w:rPr>
                <w:rFonts w:cs="Arial"/>
                <w:szCs w:val="20"/>
                <w:lang w:val="es-ES"/>
              </w:rPr>
              <w:t>revisar herramientas y proporcionar orientación para evaluar y mitigar el impacto de los desarrollos de tendidos eléctricos y energías renovables sobre las especies migratorias a través de rutas migratorias y áreas de distribución de las especies, incluso en áreas de fuera de la jurisdicción nacional; esto incluye enfoques estandarizados para la supervisión posterior a la construcción de los proyectos de energía renovable, y una revisión de las herramientas existentes, tales como AVISTEP;</w:t>
            </w:r>
          </w:p>
          <w:p w14:paraId="2D50C4A3" w14:textId="77777777" w:rsidR="00657C5D" w:rsidRPr="00450D38" w:rsidRDefault="00657C5D" w:rsidP="00D6638C">
            <w:pPr>
              <w:autoSpaceDN/>
              <w:ind w:left="456" w:hanging="456"/>
              <w:textAlignment w:val="auto"/>
              <w:rPr>
                <w:rFonts w:cs="Arial"/>
                <w:b/>
                <w:bCs/>
                <w:szCs w:val="20"/>
                <w:lang w:val="es-ES"/>
              </w:rPr>
            </w:pPr>
          </w:p>
          <w:p w14:paraId="0E947F41" w14:textId="77777777" w:rsidR="00657C5D" w:rsidRPr="00450D38" w:rsidRDefault="00657C5D" w:rsidP="000B548B">
            <w:pPr>
              <w:numPr>
                <w:ilvl w:val="0"/>
                <w:numId w:val="60"/>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proporcionar orientación sobre el formato y ámbito de una base de datos sobre la mortalidad de la especie del Apéndice I de la CMS provocada por el desarrollo de la energía renovable; </w:t>
            </w:r>
          </w:p>
          <w:p w14:paraId="71E29283" w14:textId="77777777" w:rsidR="00657C5D" w:rsidRPr="00450D38" w:rsidRDefault="00657C5D" w:rsidP="00D6638C">
            <w:pPr>
              <w:autoSpaceDN/>
              <w:ind w:left="456" w:hanging="456"/>
              <w:textAlignment w:val="auto"/>
              <w:rPr>
                <w:rFonts w:cs="Arial"/>
                <w:b/>
                <w:bCs/>
                <w:szCs w:val="20"/>
                <w:lang w:val="es-ES"/>
              </w:rPr>
            </w:pPr>
          </w:p>
          <w:p w14:paraId="1C1BAABF" w14:textId="77777777" w:rsidR="00657C5D" w:rsidRPr="00450D38" w:rsidRDefault="00657C5D" w:rsidP="000B548B">
            <w:pPr>
              <w:numPr>
                <w:ilvl w:val="0"/>
                <w:numId w:val="60"/>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coordinar la recopilación de datos de mortalidad para aves y murciélagos con otros grupos Operativos de la CMS que trabajen en iniciativas similares, como el Grupo Operativo sobre Halcón sacre de la CMS, el Grupo Operativo intergubernamental de la CMS sobre matanza, captura y comercio ilegal de aves migratorias en el Mediterráneo (MIKT) y el grupo Operativo de la CMS </w:t>
            </w:r>
            <w:r w:rsidRPr="00450D38">
              <w:rPr>
                <w:rFonts w:cs="Arial"/>
                <w:iCs/>
                <w:szCs w:val="20"/>
                <w:lang w:val="es-ES"/>
              </w:rPr>
              <w:t>sobre captura ilegal de aves migratorias en el Pacífico asiático;</w:t>
            </w:r>
          </w:p>
          <w:p w14:paraId="6C721E4D" w14:textId="77777777" w:rsidR="00657C5D" w:rsidRPr="00450D38" w:rsidRDefault="00657C5D" w:rsidP="00D6638C">
            <w:pPr>
              <w:pStyle w:val="ListParagraph"/>
              <w:ind w:left="456" w:hanging="456"/>
              <w:rPr>
                <w:rFonts w:cs="Arial"/>
                <w:b/>
                <w:bCs/>
                <w:szCs w:val="20"/>
                <w:lang w:val="es-ES"/>
              </w:rPr>
            </w:pPr>
          </w:p>
          <w:p w14:paraId="710163A9" w14:textId="77777777" w:rsidR="00657C5D" w:rsidRPr="00450D38" w:rsidRDefault="00657C5D" w:rsidP="000B548B">
            <w:pPr>
              <w:numPr>
                <w:ilvl w:val="0"/>
                <w:numId w:val="60"/>
              </w:numPr>
              <w:suppressAutoHyphens/>
              <w:autoSpaceDN/>
              <w:spacing w:line="240" w:lineRule="auto"/>
              <w:ind w:left="456" w:hanging="456"/>
              <w:textAlignment w:val="auto"/>
              <w:rPr>
                <w:rFonts w:cs="Arial"/>
                <w:b/>
                <w:bCs/>
                <w:szCs w:val="20"/>
                <w:lang w:val="es-ES"/>
              </w:rPr>
            </w:pPr>
            <w:r w:rsidRPr="00450D38">
              <w:rPr>
                <w:rFonts w:cs="Arial"/>
                <w:szCs w:val="20"/>
                <w:lang w:val="es-ES"/>
              </w:rPr>
              <w:t>recopilar información sobre los riesgos y los impactos negativos sobre las especies migratorias del sector energético a lo largo de sus operaciones, suministro y cadenas de valor, con el fin de reducir progresivamente los impactos negativos sobre la biodiversidad, aumentar los impactos positivos y promover acciones que garanticen modelos de producción sostenibles;</w:t>
            </w:r>
          </w:p>
          <w:p w14:paraId="5D59359E" w14:textId="77777777" w:rsidR="00657C5D" w:rsidRPr="00450D38" w:rsidRDefault="00657C5D" w:rsidP="00D6638C">
            <w:pPr>
              <w:autoSpaceDN/>
              <w:ind w:left="456" w:hanging="456"/>
              <w:textAlignment w:val="auto"/>
              <w:rPr>
                <w:rFonts w:cs="Arial"/>
                <w:b/>
                <w:bCs/>
                <w:szCs w:val="20"/>
                <w:lang w:val="es-ES"/>
              </w:rPr>
            </w:pPr>
          </w:p>
          <w:p w14:paraId="426AC58A" w14:textId="77777777" w:rsidR="00657C5D" w:rsidRPr="00450D38" w:rsidRDefault="00657C5D" w:rsidP="000B548B">
            <w:pPr>
              <w:numPr>
                <w:ilvl w:val="0"/>
                <w:numId w:val="60"/>
              </w:numPr>
              <w:suppressAutoHyphens/>
              <w:autoSpaceDN/>
              <w:spacing w:line="240" w:lineRule="auto"/>
              <w:ind w:left="456" w:hanging="456"/>
              <w:textAlignment w:val="auto"/>
              <w:rPr>
                <w:rFonts w:cs="Arial"/>
                <w:b/>
                <w:bCs/>
                <w:szCs w:val="20"/>
                <w:lang w:val="es-ES"/>
              </w:rPr>
            </w:pPr>
            <w:r w:rsidRPr="00450D38">
              <w:rPr>
                <w:rFonts w:cs="Arial"/>
                <w:szCs w:val="20"/>
                <w:lang w:val="es-ES"/>
              </w:rPr>
              <w:t>ampliar el ámbito del ETF para incluir la toma en consideración de las Áreas Importantes para los Mamíferos Marinos (IMMA) y las Áreas Importantes para los Tiburones y Rayas (ISRA) así como los impactos sobre los cetáceos de la energía renovable marítima;</w:t>
            </w:r>
          </w:p>
          <w:p w14:paraId="1529227E" w14:textId="77777777" w:rsidR="00657C5D" w:rsidRPr="00450D38" w:rsidRDefault="00657C5D" w:rsidP="00D6638C">
            <w:pPr>
              <w:autoSpaceDN/>
              <w:ind w:left="456" w:hanging="456"/>
              <w:textAlignment w:val="auto"/>
              <w:rPr>
                <w:rFonts w:cs="Arial"/>
                <w:b/>
                <w:bCs/>
                <w:szCs w:val="20"/>
                <w:lang w:val="es-ES"/>
              </w:rPr>
            </w:pPr>
          </w:p>
          <w:p w14:paraId="661CE9B4" w14:textId="77777777" w:rsidR="00657C5D" w:rsidRPr="00450D38" w:rsidRDefault="00657C5D" w:rsidP="000B548B">
            <w:pPr>
              <w:numPr>
                <w:ilvl w:val="0"/>
                <w:numId w:val="60"/>
              </w:numPr>
              <w:suppressAutoHyphens/>
              <w:autoSpaceDN/>
              <w:spacing w:line="240" w:lineRule="auto"/>
              <w:ind w:left="456" w:hanging="456"/>
              <w:textAlignment w:val="auto"/>
              <w:rPr>
                <w:rFonts w:cs="Arial"/>
                <w:b/>
                <w:bCs/>
                <w:szCs w:val="20"/>
                <w:lang w:val="es-ES"/>
              </w:rPr>
            </w:pPr>
            <w:r w:rsidRPr="00450D38">
              <w:rPr>
                <w:rFonts w:cs="Arial"/>
                <w:szCs w:val="20"/>
                <w:lang w:val="es-ES"/>
              </w:rPr>
              <w:t>colaborar con el sector empresarial y financiero internacional para apoyar la integración de buenas prácticas e incorporar a las especies migratorias en las salvaguardias y políticas industriales; y</w:t>
            </w:r>
          </w:p>
          <w:p w14:paraId="7E3E857D" w14:textId="77777777" w:rsidR="00657C5D" w:rsidRPr="00450D38" w:rsidRDefault="00657C5D" w:rsidP="00D6638C">
            <w:pPr>
              <w:autoSpaceDN/>
              <w:ind w:left="456" w:hanging="456"/>
              <w:textAlignment w:val="auto"/>
              <w:rPr>
                <w:rFonts w:cs="Arial"/>
                <w:b/>
                <w:bCs/>
                <w:szCs w:val="20"/>
                <w:lang w:val="es-ES"/>
              </w:rPr>
            </w:pPr>
          </w:p>
          <w:p w14:paraId="1155ED4F" w14:textId="2908196B" w:rsidR="00AE485B" w:rsidRPr="00450D38" w:rsidRDefault="00657C5D" w:rsidP="000B548B">
            <w:pPr>
              <w:numPr>
                <w:ilvl w:val="0"/>
                <w:numId w:val="60"/>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animar a la comunidad internacional de donantes a incorporar la biodiversidad en las estrategias de </w:t>
            </w:r>
            <w:r w:rsidRPr="00450D38">
              <w:rPr>
                <w:rFonts w:cs="Arial"/>
                <w:szCs w:val="20"/>
                <w:lang w:val="es-ES"/>
              </w:rPr>
              <w:lastRenderedPageBreak/>
              <w:t>financiación relacionadas con la transición hacia energías renovables.</w:t>
            </w:r>
          </w:p>
        </w:tc>
      </w:tr>
      <w:tr w:rsidR="00AE485B" w14:paraId="5CECB8D7" w14:textId="287D9D68" w:rsidTr="00AE485B">
        <w:tc>
          <w:tcPr>
            <w:tcW w:w="1214" w:type="dxa"/>
          </w:tcPr>
          <w:p w14:paraId="36648BA3" w14:textId="05811FEC" w:rsidR="00AE485B" w:rsidRPr="00A344AB" w:rsidRDefault="00AE485B">
            <w:r>
              <w:lastRenderedPageBreak/>
              <w:t>14.210</w:t>
            </w:r>
          </w:p>
        </w:tc>
        <w:tc>
          <w:tcPr>
            <w:tcW w:w="2574" w:type="dxa"/>
            <w:vMerge/>
          </w:tcPr>
          <w:p w14:paraId="4A4DBFC2" w14:textId="77777777" w:rsidR="00AE485B" w:rsidRDefault="00AE485B" w:rsidP="002778B6">
            <w:pPr>
              <w:jc w:val="left"/>
              <w:rPr>
                <w:lang w:val="en-GB"/>
              </w:rPr>
            </w:pPr>
          </w:p>
        </w:tc>
        <w:tc>
          <w:tcPr>
            <w:tcW w:w="4432" w:type="dxa"/>
          </w:tcPr>
          <w:p w14:paraId="67B8CCA1" w14:textId="543C8863"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5D223565" w14:textId="77777777" w:rsidR="00657C5D" w:rsidRPr="00450D38" w:rsidRDefault="00657C5D" w:rsidP="000C3347">
            <w:pPr>
              <w:autoSpaceDN/>
              <w:textAlignment w:val="auto"/>
              <w:rPr>
                <w:rFonts w:cs="Arial"/>
                <w:b/>
                <w:bCs/>
                <w:szCs w:val="20"/>
                <w:lang w:val="es-ES"/>
              </w:rPr>
            </w:pPr>
            <w:r w:rsidRPr="00450D38">
              <w:rPr>
                <w:rFonts w:cs="Arial"/>
                <w:szCs w:val="20"/>
                <w:lang w:val="es-ES"/>
              </w:rPr>
              <w:t>La Secretaría, en función de la disponibilidad de recursos deberá:</w:t>
            </w:r>
          </w:p>
          <w:p w14:paraId="04675CEE" w14:textId="77777777" w:rsidR="00657C5D" w:rsidRPr="00450D38" w:rsidRDefault="00657C5D" w:rsidP="00D6638C">
            <w:pPr>
              <w:autoSpaceDN/>
              <w:ind w:left="456" w:hanging="456"/>
              <w:textAlignment w:val="auto"/>
              <w:rPr>
                <w:rFonts w:cs="Arial"/>
                <w:b/>
                <w:bCs/>
                <w:szCs w:val="20"/>
                <w:lang w:val="es-ES"/>
              </w:rPr>
            </w:pPr>
          </w:p>
          <w:p w14:paraId="0C64C5E5" w14:textId="77777777" w:rsidR="00657C5D" w:rsidRPr="00450D38" w:rsidRDefault="00657C5D" w:rsidP="000B548B">
            <w:pPr>
              <w:numPr>
                <w:ilvl w:val="0"/>
                <w:numId w:val="61"/>
              </w:numPr>
              <w:suppressAutoHyphens/>
              <w:autoSpaceDN/>
              <w:spacing w:line="240" w:lineRule="auto"/>
              <w:ind w:left="456" w:hanging="456"/>
              <w:textAlignment w:val="auto"/>
              <w:rPr>
                <w:rFonts w:cs="Arial"/>
                <w:b/>
                <w:bCs/>
                <w:szCs w:val="20"/>
                <w:lang w:val="es-ES"/>
              </w:rPr>
            </w:pPr>
            <w:r w:rsidRPr="00450D38">
              <w:rPr>
                <w:rFonts w:cs="Arial"/>
                <w:szCs w:val="20"/>
                <w:lang w:val="es-ES"/>
              </w:rPr>
              <w:t>incluir en su estrategia de comunicación las directrices y las herramientas elaboradas por el ETF, así como la colaboración con las IFI y toda la gama de agentes de energía renovable;</w:t>
            </w:r>
          </w:p>
          <w:p w14:paraId="110894D9" w14:textId="77777777" w:rsidR="00657C5D" w:rsidRPr="00450D38" w:rsidRDefault="00657C5D" w:rsidP="00D6638C">
            <w:pPr>
              <w:autoSpaceDN/>
              <w:ind w:left="456" w:hanging="456"/>
              <w:textAlignment w:val="auto"/>
              <w:rPr>
                <w:rFonts w:cs="Arial"/>
                <w:b/>
                <w:bCs/>
                <w:szCs w:val="20"/>
                <w:lang w:val="es-ES"/>
              </w:rPr>
            </w:pPr>
          </w:p>
          <w:p w14:paraId="1142F438" w14:textId="77777777" w:rsidR="00657C5D" w:rsidRPr="00450D38" w:rsidRDefault="00657C5D" w:rsidP="000B548B">
            <w:pPr>
              <w:numPr>
                <w:ilvl w:val="0"/>
                <w:numId w:val="61"/>
              </w:numPr>
              <w:suppressAutoHyphens/>
              <w:autoSpaceDN/>
              <w:spacing w:line="240" w:lineRule="auto"/>
              <w:ind w:left="456" w:hanging="456"/>
              <w:textAlignment w:val="auto"/>
              <w:rPr>
                <w:rFonts w:cs="Arial"/>
                <w:b/>
                <w:bCs/>
                <w:szCs w:val="20"/>
                <w:lang w:val="es-ES"/>
              </w:rPr>
            </w:pPr>
            <w:r w:rsidRPr="00450D38">
              <w:rPr>
                <w:rFonts w:cs="Arial"/>
                <w:szCs w:val="20"/>
                <w:lang w:val="es-ES"/>
              </w:rPr>
              <w:t>ayudar al ETF y asegurar que aumenta su número de miembros y que su ámbito se revisa con regularidad para combatir todas las posibles amenazas de las infraestructuras de energías renovables para las especies migratorias;</w:t>
            </w:r>
          </w:p>
          <w:p w14:paraId="509FC256" w14:textId="77777777" w:rsidR="00657C5D" w:rsidRPr="00450D38" w:rsidRDefault="00657C5D" w:rsidP="00D6638C">
            <w:pPr>
              <w:autoSpaceDN/>
              <w:ind w:left="456" w:hanging="456"/>
              <w:textAlignment w:val="auto"/>
              <w:rPr>
                <w:rFonts w:cs="Arial"/>
                <w:b/>
                <w:bCs/>
                <w:szCs w:val="20"/>
                <w:lang w:val="es-ES"/>
              </w:rPr>
            </w:pPr>
          </w:p>
          <w:p w14:paraId="1BEF4DB6" w14:textId="77777777" w:rsidR="00657C5D" w:rsidRPr="00450D38" w:rsidRDefault="00657C5D" w:rsidP="000B548B">
            <w:pPr>
              <w:numPr>
                <w:ilvl w:val="0"/>
                <w:numId w:val="61"/>
              </w:numPr>
              <w:suppressAutoHyphens/>
              <w:autoSpaceDN/>
              <w:spacing w:line="240" w:lineRule="auto"/>
              <w:ind w:left="456" w:hanging="456"/>
              <w:textAlignment w:val="auto"/>
              <w:rPr>
                <w:rFonts w:cs="Arial"/>
                <w:b/>
                <w:bCs/>
                <w:szCs w:val="20"/>
                <w:lang w:val="es-ES"/>
              </w:rPr>
            </w:pPr>
            <w:r w:rsidRPr="00450D38">
              <w:rPr>
                <w:rFonts w:cs="Arial"/>
                <w:szCs w:val="20"/>
                <w:lang w:val="es-ES"/>
              </w:rPr>
              <w:t>buscar la cooperación con la Convención Marco de las Naciones Unidas sobre el Cambio Climático (UNFCCC, por sus siglas en inglés) y con otras entidades relevantes, para ampliar el papel y la difusión del ETF y la implementación de salvaguardas, herramientas de planificación espacial y directrices para evitar el impacto negativo de las infraestructuras de energías renovables sobre las especies migratorias; y</w:t>
            </w:r>
          </w:p>
          <w:p w14:paraId="46850B3F" w14:textId="77777777" w:rsidR="00657C5D" w:rsidRPr="00450D38" w:rsidRDefault="00657C5D" w:rsidP="00D6638C">
            <w:pPr>
              <w:autoSpaceDN/>
              <w:ind w:left="456" w:hanging="456"/>
              <w:textAlignment w:val="auto"/>
              <w:rPr>
                <w:rFonts w:cs="Arial"/>
                <w:b/>
                <w:bCs/>
                <w:szCs w:val="20"/>
                <w:lang w:val="es-ES"/>
              </w:rPr>
            </w:pPr>
          </w:p>
          <w:p w14:paraId="760C70FA" w14:textId="5E9E5B4C" w:rsidR="00AE485B" w:rsidRPr="00450D38" w:rsidRDefault="00657C5D" w:rsidP="000B548B">
            <w:pPr>
              <w:numPr>
                <w:ilvl w:val="0"/>
                <w:numId w:val="61"/>
              </w:numPr>
              <w:suppressAutoHyphens/>
              <w:autoSpaceDN/>
              <w:spacing w:line="240" w:lineRule="auto"/>
              <w:ind w:left="456" w:hanging="456"/>
              <w:textAlignment w:val="auto"/>
              <w:rPr>
                <w:rFonts w:cs="Arial"/>
                <w:b/>
                <w:bCs/>
                <w:szCs w:val="20"/>
                <w:lang w:val="es-ES"/>
              </w:rPr>
            </w:pPr>
            <w:r w:rsidRPr="00450D38">
              <w:rPr>
                <w:rFonts w:cs="Arial"/>
                <w:szCs w:val="20"/>
                <w:lang w:val="es-ES"/>
              </w:rPr>
              <w:t>apoyar la organización de talleres del ETF para ampliar la concienciación y aumentar la capacidad de los representantes gubernamentales que trabajan en las áreas de energías renovables y especies migratorias.</w:t>
            </w:r>
          </w:p>
        </w:tc>
      </w:tr>
      <w:tr w:rsidR="00AE485B" w14:paraId="2D8E27E5" w14:textId="56570AA0" w:rsidTr="00AE485B">
        <w:tc>
          <w:tcPr>
            <w:tcW w:w="1214" w:type="dxa"/>
          </w:tcPr>
          <w:p w14:paraId="4C5B1C33" w14:textId="73F47283" w:rsidR="00AE485B" w:rsidRPr="00A344AB" w:rsidRDefault="00AE485B">
            <w:r>
              <w:t>14.211</w:t>
            </w:r>
          </w:p>
        </w:tc>
        <w:tc>
          <w:tcPr>
            <w:tcW w:w="2574" w:type="dxa"/>
            <w:vMerge w:val="restart"/>
          </w:tcPr>
          <w:p w14:paraId="5E55C05B" w14:textId="00D86E59" w:rsidR="00AE485B" w:rsidRPr="00C26F11" w:rsidRDefault="00C26F11" w:rsidP="00C26F11">
            <w:pPr>
              <w:pStyle w:val="Heading2"/>
              <w:rPr>
                <w:b/>
                <w:lang w:val="es-ES"/>
              </w:rPr>
            </w:pPr>
            <w:bookmarkStart w:id="81" w:name="_Toc162443141"/>
            <w:r w:rsidRPr="00A00BDE">
              <w:rPr>
                <w:lang w:val="es-ES"/>
              </w:rPr>
              <w:t xml:space="preserve">Cambio Climático </w:t>
            </w:r>
            <w:r>
              <w:rPr>
                <w:lang w:val="es-ES"/>
              </w:rPr>
              <w:t>y</w:t>
            </w:r>
            <w:r w:rsidRPr="00A00BDE">
              <w:rPr>
                <w:lang w:val="es-ES"/>
              </w:rPr>
              <w:t xml:space="preserve"> Especies Migratorias</w:t>
            </w:r>
            <w:bookmarkEnd w:id="81"/>
          </w:p>
        </w:tc>
        <w:tc>
          <w:tcPr>
            <w:tcW w:w="4432" w:type="dxa"/>
          </w:tcPr>
          <w:p w14:paraId="0B12BB41" w14:textId="11A7A960"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 xml:space="preserve">Dirigido a las Partes </w:t>
            </w:r>
          </w:p>
        </w:tc>
        <w:tc>
          <w:tcPr>
            <w:tcW w:w="5667" w:type="dxa"/>
          </w:tcPr>
          <w:p w14:paraId="6EA6C762" w14:textId="77777777" w:rsidR="00657C5D" w:rsidRPr="00450D38" w:rsidRDefault="00657C5D" w:rsidP="00D6638C">
            <w:pPr>
              <w:autoSpaceDN/>
              <w:ind w:left="456" w:hanging="456"/>
              <w:textAlignment w:val="auto"/>
              <w:rPr>
                <w:rFonts w:cs="Arial"/>
                <w:b/>
                <w:bCs/>
                <w:iCs/>
                <w:szCs w:val="20"/>
                <w:lang w:val="es-ES"/>
              </w:rPr>
            </w:pPr>
            <w:r w:rsidRPr="00450D38">
              <w:rPr>
                <w:rFonts w:cs="Arial"/>
                <w:iCs/>
                <w:szCs w:val="20"/>
                <w:lang w:val="es-ES"/>
              </w:rPr>
              <w:t>Se solicita a las Partes:</w:t>
            </w:r>
          </w:p>
          <w:p w14:paraId="0F3BE826" w14:textId="77777777" w:rsidR="00657C5D" w:rsidRPr="00450D38" w:rsidRDefault="00657C5D" w:rsidP="00D6638C">
            <w:pPr>
              <w:autoSpaceDN/>
              <w:ind w:left="456" w:hanging="456"/>
              <w:textAlignment w:val="auto"/>
              <w:rPr>
                <w:rFonts w:cs="Arial"/>
                <w:b/>
                <w:bCs/>
                <w:iCs/>
                <w:szCs w:val="20"/>
                <w:lang w:val="es-ES"/>
              </w:rPr>
            </w:pPr>
          </w:p>
          <w:p w14:paraId="0845C2DD" w14:textId="77777777" w:rsidR="00657C5D" w:rsidRPr="00450D38" w:rsidRDefault="00657C5D" w:rsidP="000B548B">
            <w:pPr>
              <w:numPr>
                <w:ilvl w:val="0"/>
                <w:numId w:val="150"/>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eastAsia="es-ES"/>
              </w:rPr>
              <w:t xml:space="preserve">incorporar los efectos del cambio climático sobre las especies migratorias y las oportunidades de conservar las especies migratorias reforzando las medidas para hacer frente al cambio climático en el desarrollo, </w:t>
            </w:r>
            <w:r w:rsidRPr="00450D38">
              <w:rPr>
                <w:rFonts w:cs="Arial"/>
                <w:i/>
                <w:iCs/>
                <w:szCs w:val="20"/>
                <w:lang w:val="es-ES" w:eastAsia="es-ES"/>
              </w:rPr>
              <w:t xml:space="preserve">inter </w:t>
            </w:r>
            <w:proofErr w:type="spellStart"/>
            <w:r w:rsidRPr="00450D38">
              <w:rPr>
                <w:rFonts w:cs="Arial"/>
                <w:i/>
                <w:iCs/>
                <w:szCs w:val="20"/>
                <w:lang w:val="es-ES" w:eastAsia="es-ES"/>
              </w:rPr>
              <w:t>alia</w:t>
            </w:r>
            <w:proofErr w:type="spellEnd"/>
            <w:r w:rsidRPr="00450D38">
              <w:rPr>
                <w:rFonts w:cs="Arial"/>
                <w:szCs w:val="20"/>
                <w:lang w:val="es-ES" w:eastAsia="es-ES"/>
              </w:rPr>
              <w:t xml:space="preserve">, de estrategias nacionales sobre cambio climático, planes nacionales de adaptación, Contribuciones Determinadas a Nivel Nacional, Estrategias y Planes de </w:t>
            </w:r>
            <w:r w:rsidRPr="00450D38">
              <w:rPr>
                <w:rFonts w:cs="Arial"/>
                <w:szCs w:val="20"/>
                <w:lang w:val="es-ES" w:eastAsia="es-ES"/>
              </w:rPr>
              <w:lastRenderedPageBreak/>
              <w:t>Acción Nacionales sobre Biodiversidad, implementación del Marco Global de Biodiversidad Kunming-Montreal, designación/implementación de Áreas Protegidas y Otras Medidas de Conservación Eficaces, así como otras protecciones de hábitats, incluyendo mediante la consideración de soluciones basadas en la naturaleza y/o enfoques basados en el ecosistema;</w:t>
            </w:r>
          </w:p>
          <w:p w14:paraId="77514F94" w14:textId="77777777" w:rsidR="00657C5D" w:rsidRPr="00450D38" w:rsidRDefault="00657C5D" w:rsidP="00D6638C">
            <w:pPr>
              <w:autoSpaceDN/>
              <w:ind w:left="456" w:hanging="456"/>
              <w:textAlignment w:val="auto"/>
              <w:rPr>
                <w:rFonts w:cs="Arial"/>
                <w:b/>
                <w:bCs/>
                <w:iCs/>
                <w:szCs w:val="20"/>
                <w:lang w:val="es-ES"/>
              </w:rPr>
            </w:pPr>
          </w:p>
          <w:p w14:paraId="0566E2EC" w14:textId="77777777" w:rsidR="00657C5D" w:rsidRPr="00450D38" w:rsidRDefault="00657C5D" w:rsidP="000B548B">
            <w:pPr>
              <w:numPr>
                <w:ilvl w:val="0"/>
                <w:numId w:val="150"/>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t>implementar acciones adecuadas a las circunstancias nacionales que aborden los efectos del cambio climático sobre las especies migratorias y sus hábitats, tal y como se determina en el Anexo 1 de la Resolución 12.21 (Rev. COP14);</w:t>
            </w:r>
          </w:p>
          <w:p w14:paraId="571C187A" w14:textId="77777777" w:rsidR="00657C5D" w:rsidRPr="00450D38" w:rsidRDefault="00657C5D" w:rsidP="00D6638C">
            <w:pPr>
              <w:adjustRightInd w:val="0"/>
              <w:ind w:left="456" w:hanging="456"/>
              <w:textAlignment w:val="auto"/>
              <w:rPr>
                <w:rFonts w:cs="Arial"/>
                <w:b/>
                <w:bCs/>
                <w:iCs/>
                <w:szCs w:val="20"/>
                <w:lang w:val="es-ES"/>
              </w:rPr>
            </w:pPr>
          </w:p>
          <w:p w14:paraId="6BE3E89E" w14:textId="77777777" w:rsidR="00657C5D" w:rsidRPr="00450D38" w:rsidRDefault="00657C5D" w:rsidP="000B548B">
            <w:pPr>
              <w:numPr>
                <w:ilvl w:val="0"/>
                <w:numId w:val="150"/>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elaborar e implementar planes de adaptación para las especies migratorias basados en el marco descrito en el Anexo 2 de la Resolución 12.21 (Rev. COP14), en el que se reconoce que pueden ser necesarias distintas acciones de conservación en diferentes partes del ciclo de vida de una especie, en entornos marinos, de agua dulce y terrestres, y que las acciones adecuadas pueden cambiar a medida que avanza el cambio climático; </w:t>
            </w:r>
          </w:p>
          <w:p w14:paraId="215FEF9C" w14:textId="77777777" w:rsidR="00657C5D" w:rsidRPr="00450D38" w:rsidRDefault="00657C5D" w:rsidP="00D6638C">
            <w:pPr>
              <w:autoSpaceDN/>
              <w:spacing w:after="160"/>
              <w:ind w:left="456" w:hanging="456"/>
              <w:contextualSpacing/>
              <w:textAlignment w:val="auto"/>
              <w:rPr>
                <w:rFonts w:cs="Arial"/>
                <w:b/>
                <w:bCs/>
                <w:szCs w:val="20"/>
                <w:lang w:val="es-ES"/>
              </w:rPr>
            </w:pPr>
          </w:p>
          <w:p w14:paraId="7877F109" w14:textId="77777777" w:rsidR="00657C5D" w:rsidRPr="00450D38" w:rsidRDefault="00657C5D" w:rsidP="000B548B">
            <w:pPr>
              <w:numPr>
                <w:ilvl w:val="0"/>
                <w:numId w:val="150"/>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hacer mayor hincapié en la necesidad de la cooperación internacional y la acción conjunta para mantener y mejorar la conectividad de las rutas migratorias; por ejemplo, abordando las múltiples amenazas a las que se enfrentan las especies por el hecho de ser migratorias y teniendo en cuenta los cambios potenciales/probables en las rutas migratorias como respuesta al cambio climático; </w:t>
            </w:r>
          </w:p>
          <w:p w14:paraId="2C66DD68" w14:textId="77777777" w:rsidR="00657C5D" w:rsidRPr="00450D38" w:rsidRDefault="00657C5D" w:rsidP="00D6638C">
            <w:pPr>
              <w:autoSpaceDN/>
              <w:spacing w:after="160"/>
              <w:ind w:left="456" w:hanging="456"/>
              <w:contextualSpacing/>
              <w:textAlignment w:val="auto"/>
              <w:rPr>
                <w:rFonts w:cs="Arial"/>
                <w:b/>
                <w:bCs/>
                <w:szCs w:val="20"/>
                <w:lang w:val="es-ES"/>
              </w:rPr>
            </w:pPr>
          </w:p>
          <w:p w14:paraId="0148B16E" w14:textId="77777777" w:rsidR="00657C5D" w:rsidRPr="00450D38" w:rsidRDefault="00657C5D" w:rsidP="000B548B">
            <w:pPr>
              <w:numPr>
                <w:ilvl w:val="0"/>
                <w:numId w:val="150"/>
              </w:numPr>
              <w:suppressAutoHyphens/>
              <w:autoSpaceDN/>
              <w:spacing w:line="240" w:lineRule="auto"/>
              <w:ind w:left="456" w:hanging="456"/>
              <w:textAlignment w:val="auto"/>
              <w:rPr>
                <w:rFonts w:cs="Arial"/>
                <w:b/>
                <w:bCs/>
                <w:szCs w:val="20"/>
                <w:lang w:val="es-ES"/>
              </w:rPr>
            </w:pPr>
            <w:r w:rsidRPr="00450D38">
              <w:rPr>
                <w:rFonts w:cs="Arial"/>
                <w:szCs w:val="20"/>
                <w:lang w:val="es-ES"/>
              </w:rPr>
              <w:t>incluir las consecuencias de los fenómenos meteorológicos extremos sobre las especies migratorias en sus planes de contingencia relacionados con el ser humano para la adaptación al cambio climático y la mitigación de sus efectos; y</w:t>
            </w:r>
          </w:p>
          <w:p w14:paraId="5CCB89D9" w14:textId="77777777" w:rsidR="00657C5D" w:rsidRPr="00450D38" w:rsidRDefault="00657C5D" w:rsidP="00D6638C">
            <w:pPr>
              <w:autoSpaceDN/>
              <w:ind w:left="456" w:hanging="456"/>
              <w:textAlignment w:val="auto"/>
              <w:rPr>
                <w:rFonts w:cs="Arial"/>
                <w:b/>
                <w:bCs/>
                <w:iCs/>
                <w:szCs w:val="20"/>
                <w:lang w:val="es-ES"/>
              </w:rPr>
            </w:pPr>
          </w:p>
          <w:p w14:paraId="643F73DD" w14:textId="4D644BA4" w:rsidR="00AE485B" w:rsidRPr="00450D38" w:rsidRDefault="00657C5D" w:rsidP="000B548B">
            <w:pPr>
              <w:numPr>
                <w:ilvl w:val="0"/>
                <w:numId w:val="150"/>
              </w:numPr>
              <w:suppressAutoHyphens/>
              <w:autoSpaceDN/>
              <w:adjustRightInd w:val="0"/>
              <w:spacing w:line="240" w:lineRule="auto"/>
              <w:ind w:left="456" w:hanging="456"/>
              <w:textAlignment w:val="auto"/>
              <w:rPr>
                <w:rFonts w:cs="Arial"/>
                <w:b/>
                <w:bCs/>
                <w:iCs/>
                <w:szCs w:val="20"/>
                <w:lang w:val="es-ES"/>
              </w:rPr>
            </w:pPr>
            <w:r w:rsidRPr="00450D38">
              <w:rPr>
                <w:rFonts w:cs="Arial"/>
                <w:iCs/>
                <w:szCs w:val="20"/>
                <w:lang w:val="es-ES"/>
              </w:rPr>
              <w:lastRenderedPageBreak/>
              <w:t>informar a la Conferencia de las Partes en su 15.</w:t>
            </w:r>
            <w:r w:rsidRPr="00450D38">
              <w:rPr>
                <w:rFonts w:cs="Arial"/>
                <w:iCs/>
                <w:szCs w:val="20"/>
                <w:vertAlign w:val="superscript"/>
                <w:lang w:val="es-ES"/>
              </w:rPr>
              <w:t>a</w:t>
            </w:r>
            <w:r w:rsidRPr="00450D38">
              <w:rPr>
                <w:rFonts w:cs="Arial"/>
                <w:iCs/>
                <w:szCs w:val="20"/>
                <w:lang w:val="es-ES"/>
              </w:rPr>
              <w:t xml:space="preserve"> reunión sobre los progresos realizados en la implementación de esta decisión mediante la presentación de estudios de casos y a través de sus Informes Nacionales. </w:t>
            </w:r>
          </w:p>
        </w:tc>
      </w:tr>
      <w:tr w:rsidR="00AE485B" w14:paraId="7769CF0F" w14:textId="714CDA05" w:rsidTr="00AE485B">
        <w:tc>
          <w:tcPr>
            <w:tcW w:w="1214" w:type="dxa"/>
          </w:tcPr>
          <w:p w14:paraId="1FC2CD0C" w14:textId="698A7D10" w:rsidR="00AE485B" w:rsidRPr="00A344AB" w:rsidRDefault="00AE485B">
            <w:r>
              <w:lastRenderedPageBreak/>
              <w:t>14.212</w:t>
            </w:r>
          </w:p>
        </w:tc>
        <w:tc>
          <w:tcPr>
            <w:tcW w:w="2574" w:type="dxa"/>
            <w:vMerge/>
          </w:tcPr>
          <w:p w14:paraId="0F40F59E" w14:textId="77777777" w:rsidR="00AE485B" w:rsidRDefault="00AE485B" w:rsidP="002778B6">
            <w:pPr>
              <w:jc w:val="left"/>
              <w:rPr>
                <w:lang w:val="en-GB"/>
              </w:rPr>
            </w:pPr>
          </w:p>
        </w:tc>
        <w:tc>
          <w:tcPr>
            <w:tcW w:w="4432" w:type="dxa"/>
          </w:tcPr>
          <w:p w14:paraId="539E4E8F" w14:textId="080D1A90"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Dirigido a las Partes, organizaciones intergubernamentales y no gubernamentales</w:t>
            </w:r>
          </w:p>
        </w:tc>
        <w:tc>
          <w:tcPr>
            <w:tcW w:w="5667" w:type="dxa"/>
          </w:tcPr>
          <w:p w14:paraId="1A1402A5" w14:textId="77777777" w:rsidR="00657C5D" w:rsidRPr="00450D38" w:rsidRDefault="00657C5D" w:rsidP="000C3347">
            <w:pPr>
              <w:autoSpaceDN/>
              <w:textAlignment w:val="auto"/>
              <w:rPr>
                <w:rFonts w:cs="Arial"/>
                <w:b/>
                <w:bCs/>
                <w:szCs w:val="20"/>
                <w:lang w:val="es-ES"/>
              </w:rPr>
            </w:pPr>
            <w:r w:rsidRPr="00450D38">
              <w:rPr>
                <w:rFonts w:cs="Arial"/>
                <w:szCs w:val="20"/>
                <w:lang w:val="es-ES"/>
              </w:rPr>
              <w:t>Se insta a las Partes y a las organizaciones intergubernamentales y no gubernamentales a que:</w:t>
            </w:r>
          </w:p>
          <w:p w14:paraId="0CB63F79" w14:textId="77777777" w:rsidR="00657C5D" w:rsidRPr="00450D38" w:rsidRDefault="00657C5D" w:rsidP="00D6638C">
            <w:pPr>
              <w:autoSpaceDN/>
              <w:ind w:left="456" w:hanging="456"/>
              <w:textAlignment w:val="auto"/>
              <w:rPr>
                <w:rFonts w:cs="Arial"/>
                <w:b/>
                <w:bCs/>
                <w:szCs w:val="20"/>
                <w:lang w:val="es-ES"/>
              </w:rPr>
            </w:pPr>
          </w:p>
          <w:p w14:paraId="46ADBC07" w14:textId="77777777" w:rsidR="00657C5D" w:rsidRPr="00450D38" w:rsidRDefault="00657C5D" w:rsidP="000B548B">
            <w:pPr>
              <w:numPr>
                <w:ilvl w:val="0"/>
                <w:numId w:val="151"/>
              </w:numPr>
              <w:suppressAutoHyphens/>
              <w:autoSpaceDN/>
              <w:spacing w:line="240" w:lineRule="auto"/>
              <w:ind w:left="456" w:hanging="456"/>
              <w:textAlignment w:val="auto"/>
              <w:rPr>
                <w:rFonts w:cs="Arial"/>
                <w:b/>
                <w:bCs/>
                <w:szCs w:val="20"/>
                <w:lang w:val="es-ES"/>
              </w:rPr>
            </w:pPr>
            <w:r w:rsidRPr="00450D38">
              <w:rPr>
                <w:rFonts w:cs="Arial"/>
                <w:szCs w:val="20"/>
                <w:lang w:val="es-ES"/>
              </w:rPr>
              <w:t>tengan en cuenta y utilicen el marco descrito en el Anexo 2 de la Resolución 12.21 (Rev. COP14);</w:t>
            </w:r>
          </w:p>
          <w:p w14:paraId="121345CB" w14:textId="77777777" w:rsidR="00657C5D" w:rsidRPr="00450D38" w:rsidRDefault="00657C5D" w:rsidP="00D6638C">
            <w:pPr>
              <w:autoSpaceDN/>
              <w:ind w:left="456" w:hanging="456"/>
              <w:textAlignment w:val="auto"/>
              <w:rPr>
                <w:rFonts w:cs="Arial"/>
                <w:b/>
                <w:bCs/>
                <w:szCs w:val="20"/>
                <w:lang w:val="es-ES"/>
              </w:rPr>
            </w:pPr>
          </w:p>
          <w:p w14:paraId="086929C8" w14:textId="77777777" w:rsidR="00657C5D" w:rsidRPr="00450D38" w:rsidRDefault="00657C5D" w:rsidP="000B548B">
            <w:pPr>
              <w:numPr>
                <w:ilvl w:val="0"/>
                <w:numId w:val="151"/>
              </w:numPr>
              <w:suppressAutoHyphens/>
              <w:autoSpaceDN/>
              <w:spacing w:line="240" w:lineRule="auto"/>
              <w:ind w:left="456" w:hanging="456"/>
              <w:textAlignment w:val="auto"/>
              <w:rPr>
                <w:rFonts w:cs="Arial"/>
                <w:b/>
                <w:bCs/>
                <w:szCs w:val="20"/>
                <w:lang w:val="es-ES"/>
              </w:rPr>
            </w:pPr>
            <w:r w:rsidRPr="00450D38">
              <w:rPr>
                <w:rFonts w:cs="Arial"/>
                <w:szCs w:val="20"/>
                <w:lang w:val="es-ES"/>
              </w:rPr>
              <w:t>proporcionen recursos financieros y/o contribuciones en especie para que el Consejo Científico pueda organizar un taller internacional presencial sobre especies migratorias y cambio climático; y</w:t>
            </w:r>
          </w:p>
          <w:p w14:paraId="45749780" w14:textId="77777777" w:rsidR="00657C5D" w:rsidRPr="00450D38" w:rsidRDefault="00657C5D" w:rsidP="00D6638C">
            <w:pPr>
              <w:autoSpaceDN/>
              <w:ind w:left="456" w:hanging="456"/>
              <w:textAlignment w:val="auto"/>
              <w:rPr>
                <w:rFonts w:cs="Arial"/>
                <w:b/>
                <w:bCs/>
                <w:szCs w:val="20"/>
                <w:lang w:val="es-ES"/>
              </w:rPr>
            </w:pPr>
          </w:p>
          <w:p w14:paraId="2C54F1DF" w14:textId="3D702EED" w:rsidR="00AE485B" w:rsidRPr="00450D38" w:rsidRDefault="00657C5D" w:rsidP="000B548B">
            <w:pPr>
              <w:numPr>
                <w:ilvl w:val="0"/>
                <w:numId w:val="151"/>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proporcionen a la Secretaría, como mínimo seis meses antes de la COP15, estudios de casos de adaptación al cambio climático y recuperación de la naturaleza, incluidos aquellos relativos a la utilización de soluciones basadas en la naturaleza y enfoques basados en el ecosistema, que puedan ayudar a las Partes a implementar el marco en situaciones reales. </w:t>
            </w:r>
          </w:p>
        </w:tc>
      </w:tr>
      <w:tr w:rsidR="00AE485B" w14:paraId="32BDC3F6" w14:textId="51CFBBD2" w:rsidTr="00AE485B">
        <w:tc>
          <w:tcPr>
            <w:tcW w:w="1214" w:type="dxa"/>
          </w:tcPr>
          <w:p w14:paraId="2CA74535" w14:textId="5235F305" w:rsidR="00AE485B" w:rsidRPr="00A344AB" w:rsidRDefault="00AE485B">
            <w:r>
              <w:t>14.213</w:t>
            </w:r>
          </w:p>
        </w:tc>
        <w:tc>
          <w:tcPr>
            <w:tcW w:w="2574" w:type="dxa"/>
            <w:vMerge/>
          </w:tcPr>
          <w:p w14:paraId="2816C8D7" w14:textId="77777777" w:rsidR="00AE485B" w:rsidRDefault="00AE485B" w:rsidP="002778B6">
            <w:pPr>
              <w:jc w:val="left"/>
              <w:rPr>
                <w:lang w:val="en-GB"/>
              </w:rPr>
            </w:pPr>
          </w:p>
        </w:tc>
        <w:tc>
          <w:tcPr>
            <w:tcW w:w="4432" w:type="dxa"/>
          </w:tcPr>
          <w:p w14:paraId="46F015B5" w14:textId="7FD3F4CF" w:rsidR="00AE485B" w:rsidRPr="00D6638C" w:rsidRDefault="00657C5D" w:rsidP="00D6638C">
            <w:pPr>
              <w:keepNext/>
              <w:autoSpaceDN/>
              <w:jc w:val="left"/>
              <w:textAlignment w:val="auto"/>
              <w:rPr>
                <w:rFonts w:cs="Arial"/>
                <w:b/>
                <w:bCs/>
                <w:iCs/>
                <w:szCs w:val="20"/>
                <w:lang w:val="es-ES"/>
              </w:rPr>
            </w:pPr>
            <w:r w:rsidRPr="00D6638C">
              <w:rPr>
                <w:rFonts w:cs="Arial"/>
                <w:iCs/>
                <w:szCs w:val="20"/>
                <w:lang w:val="es-ES"/>
              </w:rPr>
              <w:t>Dirigido al Comité Permanente</w:t>
            </w:r>
          </w:p>
        </w:tc>
        <w:tc>
          <w:tcPr>
            <w:tcW w:w="5667" w:type="dxa"/>
          </w:tcPr>
          <w:p w14:paraId="6C13C0FA" w14:textId="77777777" w:rsidR="00657C5D" w:rsidRPr="00450D38" w:rsidRDefault="00657C5D" w:rsidP="00D6638C">
            <w:pPr>
              <w:autoSpaceDN/>
              <w:ind w:left="456" w:hanging="456"/>
              <w:textAlignment w:val="auto"/>
              <w:rPr>
                <w:rFonts w:cs="Arial"/>
                <w:b/>
                <w:bCs/>
                <w:szCs w:val="20"/>
                <w:lang w:val="es-ES"/>
              </w:rPr>
            </w:pPr>
            <w:r w:rsidRPr="00450D38">
              <w:rPr>
                <w:rFonts w:cs="Arial"/>
                <w:szCs w:val="20"/>
                <w:lang w:val="es-ES"/>
              </w:rPr>
              <w:t xml:space="preserve">Se solicita al Comité Permanente que: </w:t>
            </w:r>
          </w:p>
          <w:p w14:paraId="4CDF171A" w14:textId="77777777" w:rsidR="00657C5D" w:rsidRPr="00450D38" w:rsidRDefault="00657C5D" w:rsidP="00D6638C">
            <w:pPr>
              <w:autoSpaceDN/>
              <w:ind w:left="456" w:hanging="456"/>
              <w:textAlignment w:val="auto"/>
              <w:rPr>
                <w:rFonts w:cs="Arial"/>
                <w:b/>
                <w:bCs/>
                <w:szCs w:val="20"/>
                <w:lang w:val="es-ES"/>
              </w:rPr>
            </w:pPr>
          </w:p>
          <w:p w14:paraId="25862A05" w14:textId="77777777" w:rsidR="00657C5D" w:rsidRPr="00450D38" w:rsidRDefault="00657C5D" w:rsidP="000B548B">
            <w:pPr>
              <w:numPr>
                <w:ilvl w:val="0"/>
                <w:numId w:val="152"/>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revise/modifique el formato del Informe Nacional para obtener las respuestas de las Partes a la Resolución 12.21 (Rev. COP14) y las Decisiones relacionadas con el cambio climático acordadas en la COP14; y</w:t>
            </w:r>
          </w:p>
          <w:p w14:paraId="2706D909" w14:textId="77777777" w:rsidR="00657C5D" w:rsidRPr="00450D38" w:rsidRDefault="00657C5D" w:rsidP="00D6638C">
            <w:pPr>
              <w:autoSpaceDN/>
              <w:ind w:left="456" w:hanging="456"/>
              <w:textAlignment w:val="auto"/>
              <w:rPr>
                <w:rFonts w:cs="Arial"/>
                <w:b/>
                <w:bCs/>
                <w:szCs w:val="20"/>
                <w:lang w:val="es-ES"/>
              </w:rPr>
            </w:pPr>
          </w:p>
          <w:p w14:paraId="29654FE4" w14:textId="468F738D" w:rsidR="00AE485B" w:rsidRPr="00450D38" w:rsidRDefault="00657C5D" w:rsidP="000B548B">
            <w:pPr>
              <w:numPr>
                <w:ilvl w:val="0"/>
                <w:numId w:val="152"/>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informe a la Conferencia de las Partes en su 15.</w:t>
            </w:r>
            <w:r w:rsidRPr="00450D38">
              <w:rPr>
                <w:rFonts w:cs="Arial"/>
                <w:szCs w:val="20"/>
                <w:vertAlign w:val="superscript"/>
                <w:lang w:val="es-ES"/>
              </w:rPr>
              <w:t>a</w:t>
            </w:r>
            <w:r w:rsidRPr="00450D38">
              <w:rPr>
                <w:rFonts w:cs="Arial"/>
                <w:szCs w:val="20"/>
                <w:lang w:val="es-ES"/>
              </w:rPr>
              <w:t xml:space="preserve"> reunión acerca de los avances realizados en la implementación de la presente Decisión.</w:t>
            </w:r>
          </w:p>
        </w:tc>
      </w:tr>
      <w:tr w:rsidR="00AE485B" w14:paraId="62B08E17" w14:textId="2EB6A72F" w:rsidTr="00AE485B">
        <w:tc>
          <w:tcPr>
            <w:tcW w:w="1214" w:type="dxa"/>
          </w:tcPr>
          <w:p w14:paraId="6534BD79" w14:textId="3A8C7994" w:rsidR="00AE485B" w:rsidRPr="00A344AB" w:rsidRDefault="00AE485B">
            <w:r>
              <w:t>14.214</w:t>
            </w:r>
          </w:p>
        </w:tc>
        <w:tc>
          <w:tcPr>
            <w:tcW w:w="2574" w:type="dxa"/>
            <w:vMerge/>
          </w:tcPr>
          <w:p w14:paraId="3355C637" w14:textId="77777777" w:rsidR="00AE485B" w:rsidRDefault="00AE485B" w:rsidP="002778B6">
            <w:pPr>
              <w:jc w:val="left"/>
              <w:rPr>
                <w:lang w:val="en-GB"/>
              </w:rPr>
            </w:pPr>
          </w:p>
        </w:tc>
        <w:tc>
          <w:tcPr>
            <w:tcW w:w="4432" w:type="dxa"/>
          </w:tcPr>
          <w:p w14:paraId="06EAF083" w14:textId="5CCCCE8D"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 xml:space="preserve">Dirigido al Consejo Científico </w:t>
            </w:r>
          </w:p>
        </w:tc>
        <w:tc>
          <w:tcPr>
            <w:tcW w:w="5667" w:type="dxa"/>
          </w:tcPr>
          <w:p w14:paraId="6B0061B0" w14:textId="77777777" w:rsidR="00657C5D" w:rsidRPr="00450D38" w:rsidRDefault="00657C5D" w:rsidP="000C3347">
            <w:pPr>
              <w:autoSpaceDN/>
              <w:textAlignment w:val="auto"/>
              <w:rPr>
                <w:rFonts w:cs="Arial"/>
                <w:b/>
                <w:bCs/>
                <w:szCs w:val="20"/>
                <w:lang w:val="es-ES"/>
              </w:rPr>
            </w:pPr>
            <w:r w:rsidRPr="00450D38">
              <w:rPr>
                <w:rFonts w:cs="Arial"/>
                <w:szCs w:val="20"/>
                <w:lang w:val="es-ES"/>
              </w:rPr>
              <w:t>Se solicita al Consejo Científico que, en función de los recursos externos disponibles:</w:t>
            </w:r>
          </w:p>
          <w:p w14:paraId="08B08F35" w14:textId="77777777" w:rsidR="00657C5D" w:rsidRPr="00450D38" w:rsidRDefault="00657C5D" w:rsidP="00D6638C">
            <w:pPr>
              <w:autoSpaceDN/>
              <w:ind w:left="456" w:hanging="456"/>
              <w:textAlignment w:val="auto"/>
              <w:rPr>
                <w:rFonts w:cs="Arial"/>
                <w:b/>
                <w:bCs/>
                <w:szCs w:val="20"/>
                <w:lang w:val="es-ES"/>
              </w:rPr>
            </w:pPr>
          </w:p>
          <w:p w14:paraId="787297E0" w14:textId="77777777" w:rsidR="00657C5D" w:rsidRPr="00450D38" w:rsidRDefault="00657C5D" w:rsidP="000B548B">
            <w:pPr>
              <w:numPr>
                <w:ilvl w:val="0"/>
                <w:numId w:val="153"/>
              </w:numPr>
              <w:suppressAutoHyphens/>
              <w:autoSpaceDN/>
              <w:adjustRightInd w:val="0"/>
              <w:spacing w:line="240" w:lineRule="auto"/>
              <w:ind w:left="456" w:hanging="456"/>
              <w:textAlignment w:val="auto"/>
              <w:rPr>
                <w:rFonts w:cs="Arial"/>
                <w:b/>
                <w:bCs/>
                <w:szCs w:val="20"/>
                <w:lang w:val="es-ES"/>
              </w:rPr>
            </w:pPr>
            <w:bookmarkStart w:id="82" w:name="_Hlk134795926"/>
            <w:r w:rsidRPr="00450D38">
              <w:rPr>
                <w:rFonts w:cs="Arial"/>
                <w:szCs w:val="20"/>
                <w:lang w:val="es-ES"/>
              </w:rPr>
              <w:t xml:space="preserve">reanude su Grupo de Trabajo sobre el Cambio Climático para el próximo trienio y elabore los Términos de </w:t>
            </w:r>
            <w:r w:rsidRPr="00450D38">
              <w:rPr>
                <w:rFonts w:cs="Arial"/>
                <w:szCs w:val="20"/>
                <w:lang w:val="es-ES"/>
              </w:rPr>
              <w:lastRenderedPageBreak/>
              <w:t xml:space="preserve">Referencia del Grupo de Trabajo </w:t>
            </w:r>
            <w:r w:rsidRPr="00450D38">
              <w:rPr>
                <w:rFonts w:cs="Arial"/>
                <w:iCs/>
                <w:szCs w:val="20"/>
                <w:lang w:val="es-ES"/>
              </w:rPr>
              <w:t>de acuerdo con el reglamento interno del Consejo Científico</w:t>
            </w:r>
            <w:r w:rsidRPr="00450D38">
              <w:rPr>
                <w:rFonts w:cs="Arial"/>
                <w:szCs w:val="20"/>
                <w:lang w:val="es-ES"/>
              </w:rPr>
              <w:t>;</w:t>
            </w:r>
          </w:p>
          <w:bookmarkEnd w:id="82"/>
          <w:p w14:paraId="5F397258" w14:textId="77777777" w:rsidR="00657C5D" w:rsidRPr="00450D38" w:rsidRDefault="00657C5D" w:rsidP="00D6638C">
            <w:pPr>
              <w:adjustRightInd w:val="0"/>
              <w:ind w:left="456" w:hanging="456"/>
              <w:textAlignment w:val="auto"/>
              <w:rPr>
                <w:rFonts w:cs="Arial"/>
                <w:b/>
                <w:bCs/>
                <w:szCs w:val="20"/>
                <w:lang w:val="es-ES"/>
              </w:rPr>
            </w:pPr>
          </w:p>
          <w:p w14:paraId="39E4917B" w14:textId="77777777" w:rsidR="00657C5D" w:rsidRPr="00450D38" w:rsidRDefault="00657C5D" w:rsidP="000B548B">
            <w:pPr>
              <w:numPr>
                <w:ilvl w:val="0"/>
                <w:numId w:val="153"/>
              </w:numPr>
              <w:suppressAutoHyphens/>
              <w:autoSpaceDN/>
              <w:spacing w:line="240" w:lineRule="auto"/>
              <w:ind w:left="456" w:hanging="456"/>
              <w:textAlignment w:val="auto"/>
              <w:rPr>
                <w:rFonts w:cs="Arial"/>
                <w:b/>
                <w:bCs/>
                <w:szCs w:val="20"/>
                <w:lang w:val="es-ES"/>
              </w:rPr>
            </w:pPr>
            <w:r w:rsidRPr="00450D38">
              <w:rPr>
                <w:rFonts w:cs="Arial"/>
                <w:szCs w:val="20"/>
                <w:lang w:val="es-ES"/>
              </w:rPr>
              <w:t>identifique las especies migratorias que, en términos generales, puedan verse afectadas negativamente por el cambio climático, especialmente las que puedan necesitar intervenciones humanas, como desplazamientos, para moderar el impacto del cambio climático;</w:t>
            </w:r>
          </w:p>
          <w:p w14:paraId="10ADEAA9" w14:textId="77777777" w:rsidR="00657C5D" w:rsidRPr="00450D38" w:rsidRDefault="00657C5D" w:rsidP="00D6638C">
            <w:pPr>
              <w:autoSpaceDN/>
              <w:ind w:left="456" w:hanging="456"/>
              <w:contextualSpacing/>
              <w:textAlignment w:val="auto"/>
              <w:rPr>
                <w:rFonts w:cs="Arial"/>
                <w:b/>
                <w:bCs/>
                <w:szCs w:val="20"/>
                <w:lang w:val="es-ES"/>
              </w:rPr>
            </w:pPr>
          </w:p>
          <w:p w14:paraId="7B101A1A" w14:textId="77777777" w:rsidR="00657C5D" w:rsidRPr="00450D38" w:rsidRDefault="00657C5D" w:rsidP="000B548B">
            <w:pPr>
              <w:numPr>
                <w:ilvl w:val="0"/>
                <w:numId w:val="153"/>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enumere las especies que tienen una elevada probabilidad de modificar sus rutas migratorias como consecuencia del cambio climático, así como las opciones de conectividad disponibles para ellas; </w:t>
            </w:r>
          </w:p>
          <w:p w14:paraId="33C646F1" w14:textId="77777777" w:rsidR="00657C5D" w:rsidRPr="00450D38" w:rsidRDefault="00657C5D" w:rsidP="00D6638C">
            <w:pPr>
              <w:autoSpaceDN/>
              <w:spacing w:after="40"/>
              <w:ind w:left="456" w:hanging="456"/>
              <w:textAlignment w:val="auto"/>
              <w:rPr>
                <w:rFonts w:cs="Arial"/>
                <w:b/>
                <w:bCs/>
                <w:szCs w:val="20"/>
                <w:lang w:val="es-ES"/>
              </w:rPr>
            </w:pPr>
          </w:p>
          <w:p w14:paraId="589C49D1" w14:textId="77777777" w:rsidR="00657C5D" w:rsidRPr="00450D38" w:rsidRDefault="00657C5D" w:rsidP="000B548B">
            <w:pPr>
              <w:numPr>
                <w:ilvl w:val="0"/>
                <w:numId w:val="153"/>
              </w:numPr>
              <w:suppressAutoHyphens/>
              <w:autoSpaceDN/>
              <w:spacing w:line="240" w:lineRule="auto"/>
              <w:ind w:left="456" w:hanging="456"/>
              <w:textAlignment w:val="auto"/>
              <w:rPr>
                <w:rFonts w:cs="Arial"/>
                <w:b/>
                <w:bCs/>
                <w:szCs w:val="20"/>
                <w:lang w:val="es-ES"/>
              </w:rPr>
            </w:pPr>
            <w:r w:rsidRPr="00450D38">
              <w:rPr>
                <w:rFonts w:cs="Arial"/>
                <w:szCs w:val="20"/>
                <w:lang w:val="es-ES"/>
              </w:rPr>
              <w:t>identificar más estudios de casos sobre el papel de las especies migratorias en el mantenimiento y la mejora de la mitigación del cambio climático y la adaptación al mismo (y otros servicios ecosistémicos relacionados) y desarrollar recursos para que las Partes promuevan una mayor comprensión de la prestación de servicios ecosistémicos por parte de las especies migratorias;</w:t>
            </w:r>
          </w:p>
          <w:p w14:paraId="7EC8AE97" w14:textId="77777777" w:rsidR="00657C5D" w:rsidRPr="00450D38" w:rsidRDefault="00657C5D" w:rsidP="00D6638C">
            <w:pPr>
              <w:autoSpaceDN/>
              <w:spacing w:after="160"/>
              <w:ind w:left="456" w:hanging="456"/>
              <w:contextualSpacing/>
              <w:textAlignment w:val="auto"/>
              <w:rPr>
                <w:rFonts w:cs="Arial"/>
                <w:b/>
                <w:bCs/>
                <w:szCs w:val="20"/>
                <w:lang w:val="es-ES"/>
              </w:rPr>
            </w:pPr>
          </w:p>
          <w:p w14:paraId="73DEC49F" w14:textId="77777777" w:rsidR="00657C5D" w:rsidRPr="00450D38" w:rsidRDefault="00657C5D" w:rsidP="000B548B">
            <w:pPr>
              <w:numPr>
                <w:ilvl w:val="0"/>
                <w:numId w:val="153"/>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proponga medidas para facilitar los cambios de área de distribución de las especies migratorias; </w:t>
            </w:r>
          </w:p>
          <w:p w14:paraId="442A0C03" w14:textId="77777777" w:rsidR="00657C5D" w:rsidRPr="00450D38" w:rsidRDefault="00657C5D" w:rsidP="00D6638C">
            <w:pPr>
              <w:autoSpaceDN/>
              <w:spacing w:after="160"/>
              <w:ind w:left="456" w:hanging="456"/>
              <w:contextualSpacing/>
              <w:textAlignment w:val="auto"/>
              <w:rPr>
                <w:rFonts w:cs="Arial"/>
                <w:b/>
                <w:bCs/>
                <w:szCs w:val="20"/>
                <w:lang w:val="es-ES"/>
              </w:rPr>
            </w:pPr>
          </w:p>
          <w:p w14:paraId="1C1B997F" w14:textId="77777777" w:rsidR="00657C5D" w:rsidRPr="00450D38" w:rsidRDefault="00657C5D" w:rsidP="000B548B">
            <w:pPr>
              <w:numPr>
                <w:ilvl w:val="0"/>
                <w:numId w:val="153"/>
              </w:numPr>
              <w:suppressAutoHyphens/>
              <w:autoSpaceDN/>
              <w:spacing w:line="240" w:lineRule="auto"/>
              <w:ind w:left="456" w:hanging="456"/>
              <w:textAlignment w:val="auto"/>
              <w:rPr>
                <w:rFonts w:cs="Arial"/>
                <w:b/>
                <w:bCs/>
                <w:szCs w:val="20"/>
                <w:lang w:val="es-ES"/>
              </w:rPr>
            </w:pPr>
            <w:r w:rsidRPr="00450D38">
              <w:rPr>
                <w:rFonts w:cs="Arial"/>
                <w:szCs w:val="20"/>
                <w:lang w:val="es-ES"/>
              </w:rPr>
              <w:t>proporcione asesoramiento sobre posibles intervenciones, incluidas soluciones basadas en la naturaleza y/o enfoques basados en el ecosistema, en relación con la conservación de los hábitats de las especies migratorias, incluido el mantenimiento o la mejora de la conectividad e integridad de los ecosistemas;</w:t>
            </w:r>
          </w:p>
          <w:p w14:paraId="69DC5EC6" w14:textId="77777777" w:rsidR="00657C5D" w:rsidRPr="00450D38" w:rsidRDefault="00657C5D" w:rsidP="00D6638C">
            <w:pPr>
              <w:autoSpaceDN/>
              <w:spacing w:after="160"/>
              <w:ind w:left="456" w:hanging="456"/>
              <w:contextualSpacing/>
              <w:textAlignment w:val="auto"/>
              <w:rPr>
                <w:rFonts w:cs="Arial"/>
                <w:b/>
                <w:bCs/>
                <w:szCs w:val="20"/>
                <w:lang w:val="es-ES"/>
              </w:rPr>
            </w:pPr>
          </w:p>
          <w:p w14:paraId="462CB044" w14:textId="77777777" w:rsidR="00657C5D" w:rsidRPr="00450D38" w:rsidRDefault="00657C5D" w:rsidP="000B548B">
            <w:pPr>
              <w:numPr>
                <w:ilvl w:val="0"/>
                <w:numId w:val="153"/>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proporcione asesoramiento sobre cómo podría interactuar el trabajo en el marco de la CMS sobre el cambio climático con la implementación del Marco Global de Biodiversidad Kunming-Montreal, incluyendo, pero sin </w:t>
            </w:r>
            <w:r w:rsidRPr="00450D38">
              <w:rPr>
                <w:rFonts w:cs="Arial"/>
                <w:szCs w:val="20"/>
                <w:lang w:val="es-ES"/>
              </w:rPr>
              <w:lastRenderedPageBreak/>
              <w:t>limitarse a, las medidas de conservación basadas en áreas, la conectividad y la restauración, el Acuerdo de París de la Convención Marco de las Naciones Unidas sobre el Cambio Climático;</w:t>
            </w:r>
          </w:p>
          <w:p w14:paraId="3B72EE7B" w14:textId="77777777" w:rsidR="00657C5D" w:rsidRPr="00450D38" w:rsidRDefault="00657C5D" w:rsidP="00D6638C">
            <w:pPr>
              <w:autoSpaceDN/>
              <w:ind w:left="456" w:hanging="456"/>
              <w:textAlignment w:val="auto"/>
              <w:rPr>
                <w:rFonts w:cs="Arial"/>
                <w:b/>
                <w:bCs/>
                <w:szCs w:val="20"/>
                <w:lang w:val="es-ES"/>
              </w:rPr>
            </w:pPr>
          </w:p>
          <w:p w14:paraId="4333ACFD" w14:textId="77777777" w:rsidR="00657C5D" w:rsidRPr="00450D38" w:rsidRDefault="00657C5D" w:rsidP="000B548B">
            <w:pPr>
              <w:numPr>
                <w:ilvl w:val="0"/>
                <w:numId w:val="153"/>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desarrolle una interpretación del término «barrera», para que exista coherencia en la obligación de eliminar las barreras a las especies migratorias; </w:t>
            </w:r>
          </w:p>
          <w:p w14:paraId="30804A9D" w14:textId="77777777" w:rsidR="00657C5D" w:rsidRPr="00450D38" w:rsidRDefault="00657C5D" w:rsidP="00D6638C">
            <w:pPr>
              <w:autoSpaceDN/>
              <w:spacing w:after="160"/>
              <w:ind w:left="456" w:hanging="456"/>
              <w:contextualSpacing/>
              <w:textAlignment w:val="auto"/>
              <w:rPr>
                <w:rFonts w:cs="Arial"/>
                <w:b/>
                <w:bCs/>
                <w:szCs w:val="20"/>
                <w:lang w:val="es-ES"/>
              </w:rPr>
            </w:pPr>
          </w:p>
          <w:p w14:paraId="44BB47AB" w14:textId="77777777" w:rsidR="00657C5D" w:rsidRPr="00450D38" w:rsidRDefault="00657C5D" w:rsidP="000B548B">
            <w:pPr>
              <w:numPr>
                <w:ilvl w:val="0"/>
                <w:numId w:val="153"/>
              </w:numPr>
              <w:suppressAutoHyphens/>
              <w:autoSpaceDN/>
              <w:spacing w:line="240" w:lineRule="auto"/>
              <w:ind w:left="456" w:hanging="456"/>
              <w:textAlignment w:val="auto"/>
              <w:rPr>
                <w:rFonts w:cs="Arial"/>
                <w:b/>
                <w:bCs/>
                <w:szCs w:val="20"/>
                <w:lang w:val="es-ES"/>
              </w:rPr>
            </w:pPr>
            <w:r w:rsidRPr="00450D38">
              <w:rPr>
                <w:rFonts w:cs="Arial"/>
                <w:szCs w:val="20"/>
                <w:lang w:val="es-ES"/>
              </w:rPr>
              <w:t>organizar un taller internacional presencial sobre las especies migratorias y el cambio climático para facilitar la implementación de las acciones anteriores y prestar apoyo a las Partes en la implementación de la Resolución 12.21 (Rev. COP14); y</w:t>
            </w:r>
          </w:p>
          <w:p w14:paraId="5FB954C5" w14:textId="77777777" w:rsidR="00657C5D" w:rsidRPr="00450D38" w:rsidRDefault="00657C5D" w:rsidP="00D6638C">
            <w:pPr>
              <w:autoSpaceDN/>
              <w:ind w:left="456" w:hanging="456"/>
              <w:textAlignment w:val="auto"/>
              <w:rPr>
                <w:rFonts w:cs="Arial"/>
                <w:b/>
                <w:bCs/>
                <w:szCs w:val="20"/>
                <w:lang w:val="es-ES"/>
              </w:rPr>
            </w:pPr>
          </w:p>
          <w:p w14:paraId="3038893F" w14:textId="2ABBF4F2" w:rsidR="00AE485B" w:rsidRPr="00450D38" w:rsidRDefault="00657C5D" w:rsidP="000B548B">
            <w:pPr>
              <w:numPr>
                <w:ilvl w:val="0"/>
                <w:numId w:val="153"/>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informe a la Conferencia de las Partes en su 15.</w:t>
            </w:r>
            <w:r w:rsidRPr="00450D38">
              <w:rPr>
                <w:rFonts w:cs="Arial"/>
                <w:szCs w:val="20"/>
                <w:vertAlign w:val="superscript"/>
                <w:lang w:val="es-ES"/>
              </w:rPr>
              <w:t>a</w:t>
            </w:r>
            <w:r w:rsidRPr="00450D38">
              <w:rPr>
                <w:rFonts w:cs="Arial"/>
                <w:szCs w:val="20"/>
                <w:lang w:val="es-ES"/>
              </w:rPr>
              <w:t xml:space="preserve"> reunión acerca de los avances realizados en la implementación de la presente Decisión.</w:t>
            </w:r>
          </w:p>
        </w:tc>
      </w:tr>
      <w:tr w:rsidR="00AE485B" w14:paraId="00113B3F" w14:textId="03F60132" w:rsidTr="00AE485B">
        <w:tc>
          <w:tcPr>
            <w:tcW w:w="1214" w:type="dxa"/>
          </w:tcPr>
          <w:p w14:paraId="39BEFCD4" w14:textId="3D844832" w:rsidR="00AE485B" w:rsidRPr="00A344AB" w:rsidRDefault="00AE485B">
            <w:r>
              <w:lastRenderedPageBreak/>
              <w:t>14.215</w:t>
            </w:r>
          </w:p>
        </w:tc>
        <w:tc>
          <w:tcPr>
            <w:tcW w:w="2574" w:type="dxa"/>
            <w:vMerge/>
          </w:tcPr>
          <w:p w14:paraId="6EF62B60" w14:textId="77777777" w:rsidR="00AE485B" w:rsidRDefault="00AE485B" w:rsidP="002778B6">
            <w:pPr>
              <w:jc w:val="left"/>
              <w:rPr>
                <w:lang w:val="en-GB"/>
              </w:rPr>
            </w:pPr>
          </w:p>
        </w:tc>
        <w:tc>
          <w:tcPr>
            <w:tcW w:w="4432" w:type="dxa"/>
          </w:tcPr>
          <w:p w14:paraId="347FE9EF" w14:textId="358BE750"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Dirigido a la Secretaría y al consejero designado por la COP para el Cambio Climático</w:t>
            </w:r>
          </w:p>
        </w:tc>
        <w:tc>
          <w:tcPr>
            <w:tcW w:w="5667" w:type="dxa"/>
          </w:tcPr>
          <w:p w14:paraId="45070F8A" w14:textId="77777777" w:rsidR="00657C5D" w:rsidRPr="00450D38" w:rsidRDefault="00657C5D" w:rsidP="000C3347">
            <w:pPr>
              <w:autoSpaceDN/>
              <w:textAlignment w:val="auto"/>
              <w:rPr>
                <w:rFonts w:cs="Arial"/>
                <w:b/>
                <w:bCs/>
                <w:iCs/>
                <w:szCs w:val="20"/>
                <w:lang w:val="es-ES"/>
              </w:rPr>
            </w:pPr>
            <w:r w:rsidRPr="00450D38">
              <w:rPr>
                <w:rFonts w:cs="Arial"/>
                <w:szCs w:val="20"/>
                <w:lang w:val="es-ES"/>
              </w:rPr>
              <w:t xml:space="preserve">La Secretaría y el consejero designado por la COP para el Cambio Climático, en función de la disponibilidad de recursos externos, </w:t>
            </w:r>
            <w:r w:rsidRPr="00450D38">
              <w:rPr>
                <w:rFonts w:cs="Arial"/>
                <w:iCs/>
                <w:szCs w:val="20"/>
                <w:lang w:val="es-ES"/>
              </w:rPr>
              <w:t xml:space="preserve">deberían: </w:t>
            </w:r>
          </w:p>
          <w:p w14:paraId="3AEC0B15" w14:textId="77777777" w:rsidR="00657C5D" w:rsidRPr="00450D38" w:rsidRDefault="00657C5D" w:rsidP="00D6638C">
            <w:pPr>
              <w:autoSpaceDN/>
              <w:ind w:left="456" w:hanging="456"/>
              <w:textAlignment w:val="auto"/>
              <w:rPr>
                <w:rFonts w:cs="Arial"/>
                <w:b/>
                <w:bCs/>
                <w:iCs/>
                <w:szCs w:val="20"/>
                <w:lang w:val="es-ES"/>
              </w:rPr>
            </w:pPr>
          </w:p>
          <w:p w14:paraId="0C71F854" w14:textId="77777777" w:rsidR="00657C5D" w:rsidRPr="00450D38" w:rsidRDefault="00657C5D" w:rsidP="000B548B">
            <w:pPr>
              <w:numPr>
                <w:ilvl w:val="0"/>
                <w:numId w:val="154"/>
              </w:numPr>
              <w:suppressAutoHyphens/>
              <w:autoSpaceDN/>
              <w:adjustRightInd w:val="0"/>
              <w:spacing w:line="240" w:lineRule="auto"/>
              <w:ind w:left="456" w:hanging="456"/>
              <w:textAlignment w:val="auto"/>
              <w:rPr>
                <w:rFonts w:cs="Arial"/>
                <w:b/>
                <w:bCs/>
                <w:szCs w:val="20"/>
                <w:lang w:val="es-ES"/>
              </w:rPr>
            </w:pPr>
            <w:r w:rsidRPr="00450D38">
              <w:rPr>
                <w:rFonts w:cs="Arial"/>
                <w:iCs/>
                <w:szCs w:val="20"/>
                <w:lang w:val="es-ES"/>
              </w:rPr>
              <w:t xml:space="preserve">colaborar con otros acuerdos multilaterales sobre medio ambiente, en particular, la Convención Marco de las Naciones Unidas sobre el Cambio Climático, la Convención sobre la Diversidad Biológica, la Comisión Ballenera Internacional (CBI), la Convención de Ramsar, la Convención de las Naciones Unidas de Lucha contra la Desertificación y la Plataforma Intergubernamental Científico-Normativa sobre la Biodiversidad y los Ecosistemas y el Panel Intergubernamental sobre Cambio Climático, en las reuniones correspondientes, para proporcionar información sobre el impacto del cambio climático en las especies migratorias, así como las formas en que la conservación de las especies migratorias puede abarcar las soluciones basadas en la naturaleza y enfoques basados en el ecosistema, de manera que puedan formar parte de la solución para la </w:t>
            </w:r>
            <w:r w:rsidRPr="00450D38">
              <w:rPr>
                <w:rFonts w:cs="Arial"/>
                <w:iCs/>
                <w:szCs w:val="20"/>
                <w:lang w:val="es-ES"/>
              </w:rPr>
              <w:lastRenderedPageBreak/>
              <w:t>adaptación al cambio climático y la mitigación del mismo, con resultados beneficiosos para todos;</w:t>
            </w:r>
          </w:p>
          <w:p w14:paraId="0B505DE0" w14:textId="77777777" w:rsidR="00657C5D" w:rsidRPr="00450D38" w:rsidRDefault="00657C5D" w:rsidP="00D6638C">
            <w:pPr>
              <w:adjustRightInd w:val="0"/>
              <w:ind w:left="456" w:hanging="456"/>
              <w:textAlignment w:val="auto"/>
              <w:rPr>
                <w:rFonts w:cs="Arial"/>
                <w:b/>
                <w:bCs/>
                <w:szCs w:val="20"/>
                <w:lang w:val="es-ES"/>
              </w:rPr>
            </w:pPr>
          </w:p>
          <w:p w14:paraId="252E060F" w14:textId="77777777" w:rsidR="00657C5D" w:rsidRPr="00450D38" w:rsidRDefault="00657C5D" w:rsidP="000B548B">
            <w:pPr>
              <w:numPr>
                <w:ilvl w:val="0"/>
                <w:numId w:val="154"/>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promover el intercambio de conocimientos entre las autoridades correspondientes sobre los efectos del cambio climático en las especies migratorias, incluidos los cambios que se puedan producir en la situación de los Estados del área de distribución, y los beneficios de la conservación de las especies migratorias para mejorar la mitigación del cambio climático y la adaptación al mismo;</w:t>
            </w:r>
          </w:p>
          <w:p w14:paraId="71AB4350" w14:textId="77777777" w:rsidR="00657C5D" w:rsidRPr="00450D38" w:rsidRDefault="00657C5D" w:rsidP="00D6638C">
            <w:pPr>
              <w:autoSpaceDN/>
              <w:ind w:left="456" w:hanging="456"/>
              <w:contextualSpacing/>
              <w:textAlignment w:val="auto"/>
              <w:rPr>
                <w:rFonts w:cs="Arial"/>
                <w:b/>
                <w:bCs/>
                <w:iCs/>
                <w:szCs w:val="20"/>
                <w:lang w:val="es-ES"/>
              </w:rPr>
            </w:pPr>
          </w:p>
          <w:p w14:paraId="52425A68" w14:textId="77777777" w:rsidR="00657C5D" w:rsidRPr="00450D38" w:rsidRDefault="00657C5D" w:rsidP="000B548B">
            <w:pPr>
              <w:numPr>
                <w:ilvl w:val="0"/>
                <w:numId w:val="154"/>
              </w:numPr>
              <w:suppressAutoHyphens/>
              <w:autoSpaceDN/>
              <w:adjustRightInd w:val="0"/>
              <w:spacing w:line="240" w:lineRule="auto"/>
              <w:ind w:left="456" w:hanging="456"/>
              <w:textAlignment w:val="auto"/>
              <w:rPr>
                <w:rFonts w:cs="Arial"/>
                <w:b/>
                <w:bCs/>
                <w:szCs w:val="20"/>
                <w:lang w:val="es-ES"/>
              </w:rPr>
            </w:pPr>
            <w:r w:rsidRPr="00450D38">
              <w:rPr>
                <w:rFonts w:cs="Arial"/>
                <w:iCs/>
                <w:szCs w:val="20"/>
                <w:lang w:val="es-ES"/>
              </w:rPr>
              <w:t>proponer revisiones del formato del Informe Nacional para su consideración por el Comité Permanente en su 54.</w:t>
            </w:r>
            <w:r w:rsidRPr="00450D38">
              <w:rPr>
                <w:rFonts w:cs="Arial"/>
                <w:iCs/>
                <w:szCs w:val="20"/>
                <w:vertAlign w:val="superscript"/>
                <w:lang w:val="es-ES"/>
              </w:rPr>
              <w:t>a</w:t>
            </w:r>
            <w:r w:rsidRPr="00450D38">
              <w:rPr>
                <w:rFonts w:cs="Arial"/>
                <w:iCs/>
                <w:szCs w:val="20"/>
                <w:lang w:val="es-ES"/>
              </w:rPr>
              <w:t xml:space="preserve"> o 55.</w:t>
            </w:r>
            <w:r w:rsidRPr="00450D38">
              <w:rPr>
                <w:rFonts w:cs="Arial"/>
                <w:iCs/>
                <w:szCs w:val="20"/>
                <w:vertAlign w:val="superscript"/>
                <w:lang w:val="es-ES"/>
              </w:rPr>
              <w:t>a</w:t>
            </w:r>
            <w:r w:rsidRPr="00450D38">
              <w:rPr>
                <w:rFonts w:cs="Arial"/>
                <w:iCs/>
                <w:szCs w:val="20"/>
                <w:lang w:val="es-ES"/>
              </w:rPr>
              <w:t xml:space="preserve"> Reunión;</w:t>
            </w:r>
          </w:p>
          <w:p w14:paraId="56933BD8" w14:textId="77777777" w:rsidR="00657C5D" w:rsidRPr="00450D38" w:rsidRDefault="00657C5D" w:rsidP="00D6638C">
            <w:pPr>
              <w:autoSpaceDN/>
              <w:ind w:left="456" w:hanging="456"/>
              <w:contextualSpacing/>
              <w:textAlignment w:val="auto"/>
              <w:rPr>
                <w:rFonts w:cs="Arial"/>
                <w:b/>
                <w:bCs/>
                <w:szCs w:val="20"/>
                <w:lang w:val="es-ES"/>
              </w:rPr>
            </w:pPr>
          </w:p>
          <w:p w14:paraId="696BB52B" w14:textId="77777777" w:rsidR="00657C5D" w:rsidRPr="00450D38" w:rsidRDefault="00657C5D" w:rsidP="000B548B">
            <w:pPr>
              <w:numPr>
                <w:ilvl w:val="0"/>
                <w:numId w:val="154"/>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apoyar al Consejo Científico en la organización de un taller internacional presencial sobre especies migratorias y cambio climático; y</w:t>
            </w:r>
          </w:p>
          <w:p w14:paraId="64121B72" w14:textId="77777777" w:rsidR="00657C5D" w:rsidRPr="00450D38" w:rsidRDefault="00657C5D" w:rsidP="00D6638C">
            <w:pPr>
              <w:autoSpaceDN/>
              <w:ind w:left="456" w:hanging="456"/>
              <w:textAlignment w:val="auto"/>
              <w:rPr>
                <w:rFonts w:cs="Arial"/>
                <w:b/>
                <w:bCs/>
                <w:szCs w:val="20"/>
                <w:lang w:val="es-ES"/>
              </w:rPr>
            </w:pPr>
          </w:p>
          <w:p w14:paraId="0F987D56" w14:textId="532583DA" w:rsidR="00AE485B" w:rsidRPr="00450D38" w:rsidRDefault="00657C5D" w:rsidP="000B548B">
            <w:pPr>
              <w:numPr>
                <w:ilvl w:val="0"/>
                <w:numId w:val="154"/>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informar al Comité de sesiones del Consejo Científico en sus reuniones previas a la COP15, y a la Conferencia de las Partes en su 15.</w:t>
            </w:r>
            <w:r w:rsidRPr="00450D38">
              <w:rPr>
                <w:rFonts w:cs="Arial"/>
                <w:szCs w:val="20"/>
                <w:vertAlign w:val="superscript"/>
                <w:lang w:val="es-ES"/>
              </w:rPr>
              <w:t>a</w:t>
            </w:r>
            <w:r w:rsidRPr="00450D38">
              <w:rPr>
                <w:rFonts w:cs="Arial"/>
                <w:szCs w:val="20"/>
                <w:lang w:val="es-ES"/>
              </w:rPr>
              <w:t xml:space="preserve"> reunión, acerca de los avances realizados en la implementación de la presente Decisión.</w:t>
            </w:r>
          </w:p>
        </w:tc>
      </w:tr>
      <w:tr w:rsidR="00AE485B" w14:paraId="7A6185AA" w14:textId="680CF91F" w:rsidTr="00AE485B">
        <w:tc>
          <w:tcPr>
            <w:tcW w:w="1214" w:type="dxa"/>
          </w:tcPr>
          <w:p w14:paraId="419D4A58" w14:textId="2A2714B5" w:rsidR="00AE485B" w:rsidRPr="00A344AB" w:rsidRDefault="00AE485B">
            <w:r>
              <w:lastRenderedPageBreak/>
              <w:t>14.216</w:t>
            </w:r>
          </w:p>
        </w:tc>
        <w:tc>
          <w:tcPr>
            <w:tcW w:w="2574" w:type="dxa"/>
            <w:vMerge w:val="restart"/>
          </w:tcPr>
          <w:p w14:paraId="4A39D6C1" w14:textId="43EC12BD" w:rsidR="00AE485B" w:rsidRPr="00C26F11" w:rsidRDefault="00C26F11" w:rsidP="00C26F11">
            <w:pPr>
              <w:pStyle w:val="Heading2"/>
              <w:rPr>
                <w:b/>
                <w:bCs/>
                <w:snapToGrid w:val="0"/>
                <w:lang w:val="es-ES"/>
              </w:rPr>
            </w:pPr>
            <w:bookmarkStart w:id="83" w:name="_Toc162443142"/>
            <w:r w:rsidRPr="00094254">
              <w:rPr>
                <w:snapToGrid w:val="0"/>
                <w:lang w:val="es-ES"/>
              </w:rPr>
              <w:t xml:space="preserve">La Disminución </w:t>
            </w:r>
            <w:r>
              <w:rPr>
                <w:snapToGrid w:val="0"/>
                <w:lang w:val="es-ES"/>
              </w:rPr>
              <w:t>d</w:t>
            </w:r>
            <w:r w:rsidRPr="00094254">
              <w:rPr>
                <w:snapToGrid w:val="0"/>
                <w:lang w:val="es-ES"/>
              </w:rPr>
              <w:t xml:space="preserve">e </w:t>
            </w:r>
            <w:r>
              <w:rPr>
                <w:snapToGrid w:val="0"/>
                <w:lang w:val="es-ES"/>
              </w:rPr>
              <w:t>l</w:t>
            </w:r>
            <w:r w:rsidRPr="00094254">
              <w:rPr>
                <w:snapToGrid w:val="0"/>
                <w:lang w:val="es-ES"/>
              </w:rPr>
              <w:t xml:space="preserve">os Insectos </w:t>
            </w:r>
            <w:r>
              <w:rPr>
                <w:snapToGrid w:val="0"/>
                <w:lang w:val="es-ES"/>
              </w:rPr>
              <w:t>y</w:t>
            </w:r>
            <w:r w:rsidRPr="00094254">
              <w:rPr>
                <w:snapToGrid w:val="0"/>
                <w:lang w:val="es-ES"/>
              </w:rPr>
              <w:t xml:space="preserve"> </w:t>
            </w:r>
            <w:r>
              <w:rPr>
                <w:snapToGrid w:val="0"/>
                <w:lang w:val="es-ES"/>
              </w:rPr>
              <w:t>s</w:t>
            </w:r>
            <w:r w:rsidRPr="00094254">
              <w:rPr>
                <w:snapToGrid w:val="0"/>
                <w:lang w:val="es-ES"/>
              </w:rPr>
              <w:t xml:space="preserve">us Amenazas </w:t>
            </w:r>
            <w:r>
              <w:rPr>
                <w:snapToGrid w:val="0"/>
                <w:lang w:val="es-ES"/>
              </w:rPr>
              <w:t>p</w:t>
            </w:r>
            <w:r w:rsidRPr="00094254">
              <w:rPr>
                <w:snapToGrid w:val="0"/>
                <w:lang w:val="es-ES"/>
              </w:rPr>
              <w:t xml:space="preserve">ara </w:t>
            </w:r>
            <w:r>
              <w:rPr>
                <w:snapToGrid w:val="0"/>
                <w:lang w:val="es-ES"/>
              </w:rPr>
              <w:t>l</w:t>
            </w:r>
            <w:r w:rsidRPr="00094254">
              <w:rPr>
                <w:snapToGrid w:val="0"/>
                <w:lang w:val="es-ES"/>
              </w:rPr>
              <w:t xml:space="preserve">as Poblaciones </w:t>
            </w:r>
            <w:r>
              <w:rPr>
                <w:snapToGrid w:val="0"/>
                <w:lang w:val="es-ES"/>
              </w:rPr>
              <w:t>d</w:t>
            </w:r>
            <w:r w:rsidRPr="00094254">
              <w:rPr>
                <w:snapToGrid w:val="0"/>
                <w:lang w:val="es-ES"/>
              </w:rPr>
              <w:t>e Animales Insectívoros Migratorios</w:t>
            </w:r>
            <w:bookmarkEnd w:id="83"/>
          </w:p>
        </w:tc>
        <w:tc>
          <w:tcPr>
            <w:tcW w:w="4432" w:type="dxa"/>
          </w:tcPr>
          <w:p w14:paraId="32F904A3" w14:textId="5BDC5518" w:rsidR="00AE485B" w:rsidRPr="00D6638C" w:rsidRDefault="00657C5D" w:rsidP="00D6638C">
            <w:pPr>
              <w:tabs>
                <w:tab w:val="left" w:pos="1402"/>
              </w:tabs>
              <w:autoSpaceDN/>
              <w:jc w:val="left"/>
              <w:textAlignment w:val="auto"/>
              <w:rPr>
                <w:rFonts w:cs="Arial"/>
                <w:b/>
                <w:bCs/>
                <w:iCs/>
                <w:szCs w:val="20"/>
                <w:lang w:val="es-ES"/>
              </w:rPr>
            </w:pPr>
            <w:r w:rsidRPr="00D6638C">
              <w:rPr>
                <w:rFonts w:cs="Arial"/>
                <w:iCs/>
                <w:szCs w:val="20"/>
                <w:lang w:val="es-ES"/>
              </w:rPr>
              <w:t>Dirigido al Consejo Científico</w:t>
            </w:r>
          </w:p>
        </w:tc>
        <w:tc>
          <w:tcPr>
            <w:tcW w:w="5667" w:type="dxa"/>
          </w:tcPr>
          <w:p w14:paraId="163E5081" w14:textId="77777777" w:rsidR="00657C5D" w:rsidRPr="00450D38" w:rsidRDefault="00657C5D" w:rsidP="000C3347">
            <w:pPr>
              <w:autoSpaceDN/>
              <w:textAlignment w:val="auto"/>
              <w:rPr>
                <w:rFonts w:cs="Arial"/>
                <w:b/>
                <w:bCs/>
                <w:szCs w:val="20"/>
                <w:lang w:val="es-ES"/>
              </w:rPr>
            </w:pPr>
            <w:r w:rsidRPr="00450D38">
              <w:rPr>
                <w:rFonts w:cs="Arial"/>
                <w:szCs w:val="20"/>
                <w:lang w:val="es-ES"/>
              </w:rPr>
              <w:t>Se solicita al Consejo Científico que, en función de la disponibilidad de recursos, examine y, si procede, formule recomendaciones a la COP15 sobre:</w:t>
            </w:r>
          </w:p>
          <w:p w14:paraId="6FA3181D" w14:textId="77777777" w:rsidR="00657C5D" w:rsidRPr="00450D38" w:rsidRDefault="00657C5D" w:rsidP="00D6638C">
            <w:pPr>
              <w:autoSpaceDN/>
              <w:ind w:left="456" w:hanging="456"/>
              <w:textAlignment w:val="auto"/>
              <w:rPr>
                <w:rFonts w:cs="Arial"/>
                <w:b/>
                <w:bCs/>
                <w:szCs w:val="20"/>
                <w:lang w:val="es-ES"/>
              </w:rPr>
            </w:pPr>
          </w:p>
          <w:p w14:paraId="5EE0F3AA" w14:textId="77777777" w:rsidR="00657C5D" w:rsidRPr="00450D38" w:rsidRDefault="00657C5D" w:rsidP="000B548B">
            <w:pPr>
              <w:numPr>
                <w:ilvl w:val="0"/>
                <w:numId w:val="63"/>
              </w:numPr>
              <w:tabs>
                <w:tab w:val="left" w:pos="709"/>
              </w:tabs>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las conclusiones del informe «La disminución de los insectos y su amenaza para las poblaciones de animales insectívoros migratorios»;</w:t>
            </w:r>
          </w:p>
          <w:p w14:paraId="76F0A695" w14:textId="77777777" w:rsidR="00657C5D" w:rsidRPr="00450D38" w:rsidRDefault="00657C5D" w:rsidP="00D6638C">
            <w:pPr>
              <w:tabs>
                <w:tab w:val="left" w:pos="709"/>
              </w:tabs>
              <w:autoSpaceDN/>
              <w:ind w:left="456" w:hanging="456"/>
              <w:contextualSpacing/>
              <w:textAlignment w:val="auto"/>
              <w:rPr>
                <w:rFonts w:cs="Arial"/>
                <w:b/>
                <w:bCs/>
                <w:szCs w:val="20"/>
                <w:lang w:val="es-ES"/>
              </w:rPr>
            </w:pPr>
          </w:p>
          <w:p w14:paraId="09339C91" w14:textId="77777777" w:rsidR="00657C5D" w:rsidRPr="00450D38" w:rsidRDefault="00657C5D" w:rsidP="000B548B">
            <w:pPr>
              <w:numPr>
                <w:ilvl w:val="0"/>
                <w:numId w:val="63"/>
              </w:numPr>
              <w:tabs>
                <w:tab w:val="left" w:pos="709"/>
              </w:tabs>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identificar con más detalle y priorizar los principales factores que provocan la pérdida constatada de biomasa de insectos no incluidas en el presente informe;</w:t>
            </w:r>
          </w:p>
          <w:p w14:paraId="1C0A12A9" w14:textId="77777777" w:rsidR="00657C5D" w:rsidRPr="00450D38" w:rsidRDefault="00657C5D" w:rsidP="00D6638C">
            <w:pPr>
              <w:tabs>
                <w:tab w:val="left" w:pos="709"/>
              </w:tabs>
              <w:autoSpaceDN/>
              <w:ind w:left="456" w:hanging="456"/>
              <w:contextualSpacing/>
              <w:textAlignment w:val="auto"/>
              <w:rPr>
                <w:rFonts w:cs="Arial"/>
                <w:b/>
                <w:bCs/>
                <w:szCs w:val="20"/>
                <w:lang w:val="es-ES"/>
              </w:rPr>
            </w:pPr>
          </w:p>
          <w:p w14:paraId="497AA8C6" w14:textId="77777777" w:rsidR="00657C5D" w:rsidRPr="00450D38" w:rsidRDefault="00657C5D" w:rsidP="000B548B">
            <w:pPr>
              <w:numPr>
                <w:ilvl w:val="0"/>
                <w:numId w:val="63"/>
              </w:numPr>
              <w:tabs>
                <w:tab w:val="left" w:pos="709"/>
              </w:tabs>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 xml:space="preserve">recopilar información adicional pertinente sobre el declive actual de los insectos y evaluar sus efectos en </w:t>
            </w:r>
            <w:r w:rsidRPr="00450D38">
              <w:rPr>
                <w:rFonts w:cs="Arial"/>
                <w:szCs w:val="20"/>
                <w:lang w:val="es-ES"/>
              </w:rPr>
              <w:lastRenderedPageBreak/>
              <w:t>cascada sobre las especies animales insectívoras migratorias, incluida la función de los insectos en la conectividad; y</w:t>
            </w:r>
          </w:p>
          <w:p w14:paraId="01A9836F" w14:textId="77777777" w:rsidR="00657C5D" w:rsidRPr="00450D38" w:rsidRDefault="00657C5D" w:rsidP="00D6638C">
            <w:pPr>
              <w:autoSpaceDN/>
              <w:ind w:left="456" w:hanging="456"/>
              <w:contextualSpacing/>
              <w:textAlignment w:val="auto"/>
              <w:rPr>
                <w:rFonts w:cs="Arial"/>
                <w:b/>
                <w:bCs/>
                <w:szCs w:val="20"/>
                <w:lang w:val="es-ES"/>
              </w:rPr>
            </w:pPr>
          </w:p>
          <w:p w14:paraId="54BE12E5" w14:textId="7FC806BA" w:rsidR="00AE485B" w:rsidRPr="00450D38" w:rsidRDefault="00657C5D" w:rsidP="000B548B">
            <w:pPr>
              <w:numPr>
                <w:ilvl w:val="0"/>
                <w:numId w:val="63"/>
              </w:numPr>
              <w:tabs>
                <w:tab w:val="left" w:pos="709"/>
              </w:tabs>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elaborar directrices para las acciones más urgentes o prioritarias que se hayan observado.</w:t>
            </w:r>
          </w:p>
        </w:tc>
      </w:tr>
      <w:tr w:rsidR="00AE485B" w14:paraId="0593F6B9" w14:textId="1AE7C5F8" w:rsidTr="00AE485B">
        <w:tc>
          <w:tcPr>
            <w:tcW w:w="1214" w:type="dxa"/>
          </w:tcPr>
          <w:p w14:paraId="6075EC65" w14:textId="01600CD6" w:rsidR="00AE485B" w:rsidRPr="00A344AB" w:rsidRDefault="00AE485B">
            <w:r>
              <w:lastRenderedPageBreak/>
              <w:t>14.217</w:t>
            </w:r>
          </w:p>
        </w:tc>
        <w:tc>
          <w:tcPr>
            <w:tcW w:w="2574" w:type="dxa"/>
            <w:vMerge/>
          </w:tcPr>
          <w:p w14:paraId="26FACA71" w14:textId="77777777" w:rsidR="00AE485B" w:rsidRDefault="00AE485B" w:rsidP="002778B6">
            <w:pPr>
              <w:jc w:val="left"/>
              <w:rPr>
                <w:lang w:val="en-GB"/>
              </w:rPr>
            </w:pPr>
          </w:p>
        </w:tc>
        <w:tc>
          <w:tcPr>
            <w:tcW w:w="4432" w:type="dxa"/>
          </w:tcPr>
          <w:p w14:paraId="5A709030" w14:textId="08AA1947" w:rsidR="00AE485B" w:rsidRPr="00D6638C" w:rsidRDefault="00657C5D" w:rsidP="00D6638C">
            <w:pPr>
              <w:tabs>
                <w:tab w:val="left" w:pos="1402"/>
              </w:tabs>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5D93CABB" w14:textId="77777777" w:rsidR="00657C5D" w:rsidRPr="00450D38" w:rsidRDefault="00657C5D" w:rsidP="000C3347">
            <w:pPr>
              <w:tabs>
                <w:tab w:val="left" w:pos="1402"/>
              </w:tabs>
              <w:autoSpaceDN/>
              <w:textAlignment w:val="auto"/>
              <w:rPr>
                <w:rFonts w:cs="Arial"/>
                <w:b/>
                <w:bCs/>
                <w:szCs w:val="20"/>
                <w:lang w:val="es-ES"/>
              </w:rPr>
            </w:pPr>
            <w:r w:rsidRPr="00450D38">
              <w:rPr>
                <w:rFonts w:cs="Arial"/>
                <w:szCs w:val="20"/>
                <w:lang w:val="es-ES"/>
              </w:rPr>
              <w:t>Se solicita a la Secretaría que, en función de la disponibilidad de recursos:</w:t>
            </w:r>
          </w:p>
          <w:p w14:paraId="09D560B9" w14:textId="77777777" w:rsidR="00657C5D" w:rsidRPr="00450D38" w:rsidRDefault="00657C5D" w:rsidP="00D6638C">
            <w:pPr>
              <w:tabs>
                <w:tab w:val="left" w:pos="1402"/>
              </w:tabs>
              <w:autoSpaceDN/>
              <w:ind w:left="456" w:hanging="456"/>
              <w:textAlignment w:val="auto"/>
              <w:rPr>
                <w:rFonts w:cs="Arial"/>
                <w:b/>
                <w:bCs/>
                <w:szCs w:val="20"/>
                <w:lang w:val="es-ES"/>
              </w:rPr>
            </w:pPr>
          </w:p>
          <w:p w14:paraId="59EC50A7" w14:textId="77777777" w:rsidR="00657C5D" w:rsidRPr="00450D38" w:rsidRDefault="00657C5D" w:rsidP="000B548B">
            <w:pPr>
              <w:numPr>
                <w:ilvl w:val="0"/>
                <w:numId w:val="64"/>
              </w:numPr>
              <w:tabs>
                <w:tab w:val="left" w:pos="1260"/>
              </w:tabs>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difunda el informe sobre «La disminución de los insectos y su amenaza para las poblaciones de animales insectívoros migratorios» entre las partes interesadas pertinentes y que dé a conocer sus conclusiones y recomendaciones en los foros adecuados; y</w:t>
            </w:r>
          </w:p>
          <w:p w14:paraId="59DF0064" w14:textId="77777777" w:rsidR="00657C5D" w:rsidRPr="00450D38" w:rsidRDefault="00657C5D" w:rsidP="00D6638C">
            <w:pPr>
              <w:tabs>
                <w:tab w:val="left" w:pos="1260"/>
                <w:tab w:val="left" w:pos="1402"/>
              </w:tabs>
              <w:autoSpaceDN/>
              <w:ind w:left="456" w:hanging="456"/>
              <w:contextualSpacing/>
              <w:textAlignment w:val="auto"/>
              <w:rPr>
                <w:rFonts w:cs="Arial"/>
                <w:b/>
                <w:bCs/>
                <w:szCs w:val="20"/>
                <w:lang w:val="es-ES"/>
              </w:rPr>
            </w:pPr>
          </w:p>
          <w:p w14:paraId="48A2685A" w14:textId="5D0084D4" w:rsidR="00AE485B" w:rsidRPr="00450D38" w:rsidRDefault="00657C5D" w:rsidP="000B548B">
            <w:pPr>
              <w:numPr>
                <w:ilvl w:val="0"/>
                <w:numId w:val="64"/>
              </w:numPr>
              <w:tabs>
                <w:tab w:val="left" w:pos="1260"/>
              </w:tabs>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apoye al Consejo Científico en la revisión de las conclusiones y recomendaciones del informe, así como en la implementación de cualquier acción de seguimiento como parte de su programa de trabajo.</w:t>
            </w:r>
          </w:p>
        </w:tc>
      </w:tr>
      <w:tr w:rsidR="00AE485B" w14:paraId="6E51D0CB" w14:textId="198A1373" w:rsidTr="00AE485B">
        <w:tc>
          <w:tcPr>
            <w:tcW w:w="1214" w:type="dxa"/>
          </w:tcPr>
          <w:p w14:paraId="22735A87" w14:textId="4281E146" w:rsidR="00AE485B" w:rsidRPr="00A344AB" w:rsidRDefault="00AE485B">
            <w:r>
              <w:t>14.218</w:t>
            </w:r>
          </w:p>
        </w:tc>
        <w:tc>
          <w:tcPr>
            <w:tcW w:w="2574" w:type="dxa"/>
            <w:vMerge w:val="restart"/>
          </w:tcPr>
          <w:p w14:paraId="3E64B62C" w14:textId="08F89CD1" w:rsidR="00AE485B" w:rsidRPr="00C26F11" w:rsidRDefault="00C26F11" w:rsidP="00C26F11">
            <w:pPr>
              <w:pStyle w:val="Heading2"/>
              <w:rPr>
                <w:lang w:val="es-ES_tradnl"/>
              </w:rPr>
            </w:pPr>
            <w:bookmarkStart w:id="84" w:name="_Toc162443143"/>
            <w:r>
              <w:rPr>
                <w:lang w:val="es-ES_tradnl"/>
              </w:rPr>
              <w:t>Salud</w:t>
            </w:r>
            <w:r w:rsidRPr="00F9168C">
              <w:rPr>
                <w:lang w:val="es-ES_tradnl"/>
              </w:rPr>
              <w:t xml:space="preserve"> </w:t>
            </w:r>
            <w:r>
              <w:rPr>
                <w:lang w:val="es-ES_tradnl"/>
              </w:rPr>
              <w:t>d</w:t>
            </w:r>
            <w:r w:rsidRPr="00F9168C">
              <w:rPr>
                <w:lang w:val="es-ES_tradnl"/>
              </w:rPr>
              <w:t xml:space="preserve">e </w:t>
            </w:r>
            <w:r>
              <w:rPr>
                <w:lang w:val="es-ES_tradnl"/>
              </w:rPr>
              <w:t>l</w:t>
            </w:r>
            <w:r w:rsidRPr="00F9168C">
              <w:rPr>
                <w:lang w:val="es-ES_tradnl"/>
              </w:rPr>
              <w:t>a Vida Silvestre</w:t>
            </w:r>
            <w:bookmarkEnd w:id="84"/>
          </w:p>
        </w:tc>
        <w:tc>
          <w:tcPr>
            <w:tcW w:w="4432" w:type="dxa"/>
          </w:tcPr>
          <w:p w14:paraId="77EC01E0" w14:textId="17A5983B" w:rsidR="00AE485B" w:rsidRPr="00D6638C" w:rsidRDefault="00657C5D" w:rsidP="00D6638C">
            <w:pPr>
              <w:autoSpaceDN/>
              <w:jc w:val="left"/>
              <w:textAlignment w:val="auto"/>
              <w:rPr>
                <w:rFonts w:cs="Arial"/>
                <w:b/>
                <w:bCs/>
                <w:iCs/>
                <w:szCs w:val="20"/>
                <w:lang w:val="es-ES_tradnl"/>
              </w:rPr>
            </w:pPr>
            <w:r w:rsidRPr="00D6638C">
              <w:rPr>
                <w:rFonts w:cs="Arial"/>
                <w:iCs/>
                <w:szCs w:val="20"/>
                <w:lang w:val="es-ES_tradnl"/>
              </w:rPr>
              <w:t>Dirigido a las Partes</w:t>
            </w:r>
          </w:p>
        </w:tc>
        <w:tc>
          <w:tcPr>
            <w:tcW w:w="5667" w:type="dxa"/>
          </w:tcPr>
          <w:p w14:paraId="30B83D66" w14:textId="77777777" w:rsidR="00657C5D" w:rsidRPr="00450D38" w:rsidRDefault="00657C5D" w:rsidP="00D6638C">
            <w:pPr>
              <w:autoSpaceDN/>
              <w:ind w:left="456" w:hanging="456"/>
              <w:textAlignment w:val="auto"/>
              <w:rPr>
                <w:rFonts w:cs="Arial"/>
                <w:b/>
                <w:bCs/>
                <w:szCs w:val="20"/>
                <w:lang w:val="es-ES_tradnl"/>
              </w:rPr>
            </w:pPr>
            <w:r w:rsidRPr="00450D38">
              <w:rPr>
                <w:rFonts w:cs="Arial"/>
                <w:szCs w:val="20"/>
                <w:lang w:val="es-ES_tradnl"/>
              </w:rPr>
              <w:t>Se anima a las partes a:</w:t>
            </w:r>
          </w:p>
          <w:p w14:paraId="27182ED3" w14:textId="77777777" w:rsidR="00657C5D" w:rsidRPr="00450D38" w:rsidRDefault="00657C5D" w:rsidP="00D6638C">
            <w:pPr>
              <w:autoSpaceDN/>
              <w:ind w:left="456" w:hanging="456"/>
              <w:textAlignment w:val="auto"/>
              <w:rPr>
                <w:rFonts w:cs="Arial"/>
                <w:b/>
                <w:bCs/>
                <w:szCs w:val="20"/>
                <w:lang w:val="es-ES_tradnl"/>
              </w:rPr>
            </w:pPr>
          </w:p>
          <w:p w14:paraId="65C9140A" w14:textId="77777777" w:rsidR="00657C5D" w:rsidRPr="00450D38" w:rsidRDefault="00657C5D" w:rsidP="000B548B">
            <w:pPr>
              <w:numPr>
                <w:ilvl w:val="0"/>
                <w:numId w:val="65"/>
              </w:numPr>
              <w:suppressAutoHyphens/>
              <w:autoSpaceDN/>
              <w:spacing w:line="240" w:lineRule="auto"/>
              <w:ind w:left="456" w:hanging="456"/>
              <w:textAlignment w:val="auto"/>
              <w:rPr>
                <w:rFonts w:cs="Arial"/>
                <w:b/>
                <w:bCs/>
                <w:szCs w:val="20"/>
                <w:lang w:val="es-ES_tradnl"/>
              </w:rPr>
            </w:pPr>
            <w:r w:rsidRPr="00450D38">
              <w:rPr>
                <w:rFonts w:cs="Arial"/>
                <w:szCs w:val="20"/>
                <w:lang w:val="es-ES_tradnl"/>
              </w:rPr>
              <w:t>tomar nota de la Revisión de las Especies Migratorias y la Salud e implementar sus principales recomendaciones; y</w:t>
            </w:r>
          </w:p>
          <w:p w14:paraId="6E12B718" w14:textId="77777777" w:rsidR="00657C5D" w:rsidRPr="00450D38" w:rsidRDefault="00657C5D" w:rsidP="00D6638C">
            <w:pPr>
              <w:autoSpaceDN/>
              <w:ind w:left="456" w:hanging="456"/>
              <w:textAlignment w:val="auto"/>
              <w:rPr>
                <w:rFonts w:cs="Arial"/>
                <w:b/>
                <w:bCs/>
                <w:szCs w:val="20"/>
                <w:lang w:val="es-ES_tradnl"/>
              </w:rPr>
            </w:pPr>
          </w:p>
          <w:p w14:paraId="6118D294" w14:textId="3FC8872A" w:rsidR="00AE485B" w:rsidRPr="00450D38" w:rsidRDefault="00657C5D" w:rsidP="000B548B">
            <w:pPr>
              <w:numPr>
                <w:ilvl w:val="0"/>
                <w:numId w:val="65"/>
              </w:numPr>
              <w:suppressAutoHyphens/>
              <w:autoSpaceDN/>
              <w:spacing w:line="240" w:lineRule="auto"/>
              <w:ind w:left="456" w:hanging="456"/>
              <w:textAlignment w:val="auto"/>
              <w:rPr>
                <w:rFonts w:cs="Arial"/>
                <w:b/>
                <w:bCs/>
                <w:szCs w:val="20"/>
                <w:lang w:val="es-ES_tradnl"/>
              </w:rPr>
            </w:pPr>
            <w:r w:rsidRPr="00450D38">
              <w:rPr>
                <w:rFonts w:cs="Arial"/>
                <w:szCs w:val="20"/>
                <w:lang w:val="es-ES_tradnl"/>
              </w:rPr>
              <w:t>colaborar con la OMS en la elaboración continua de un nuevo instrumento para la prevención, preparación y respuesta ante pandemias y fomentar la incorporación de los elementos clave del párrafo 12 de la parte dispositiva y otros elementos clave de la parte dispositiva de la Resolución 12.6 (Rev.COP14) en el instrumento.</w:t>
            </w:r>
          </w:p>
        </w:tc>
      </w:tr>
      <w:tr w:rsidR="00AE485B" w14:paraId="2D078728" w14:textId="105373A0" w:rsidTr="00AE485B">
        <w:tc>
          <w:tcPr>
            <w:tcW w:w="1214" w:type="dxa"/>
          </w:tcPr>
          <w:p w14:paraId="1ABE5C45" w14:textId="254CACF2" w:rsidR="00AE485B" w:rsidRDefault="00AE485B">
            <w:r>
              <w:t>14.219</w:t>
            </w:r>
          </w:p>
        </w:tc>
        <w:tc>
          <w:tcPr>
            <w:tcW w:w="2574" w:type="dxa"/>
            <w:vMerge/>
          </w:tcPr>
          <w:p w14:paraId="13E67798" w14:textId="77777777" w:rsidR="00AE485B" w:rsidRPr="00C91849" w:rsidRDefault="00AE485B" w:rsidP="002778B6">
            <w:pPr>
              <w:jc w:val="left"/>
              <w:rPr>
                <w:lang w:val="en-GB"/>
              </w:rPr>
            </w:pPr>
          </w:p>
        </w:tc>
        <w:tc>
          <w:tcPr>
            <w:tcW w:w="4432" w:type="dxa"/>
          </w:tcPr>
          <w:p w14:paraId="07B1C01F" w14:textId="651C2C02" w:rsidR="00AE485B" w:rsidRPr="00D6638C" w:rsidRDefault="00657C5D" w:rsidP="00D6638C">
            <w:pPr>
              <w:autoSpaceDN/>
              <w:jc w:val="left"/>
              <w:textAlignment w:val="auto"/>
              <w:rPr>
                <w:rFonts w:cs="Arial"/>
                <w:b/>
                <w:bCs/>
                <w:iCs/>
                <w:color w:val="000000" w:themeColor="text1"/>
                <w:szCs w:val="20"/>
                <w:lang w:val="es-ES_tradnl"/>
              </w:rPr>
            </w:pPr>
            <w:r w:rsidRPr="00D6638C">
              <w:rPr>
                <w:rFonts w:cs="Arial"/>
                <w:iCs/>
                <w:color w:val="000000" w:themeColor="text1"/>
                <w:szCs w:val="20"/>
                <w:lang w:val="es-ES_tradnl"/>
              </w:rPr>
              <w:t>Dirigido al Consejo Científico</w:t>
            </w:r>
          </w:p>
        </w:tc>
        <w:tc>
          <w:tcPr>
            <w:tcW w:w="5667" w:type="dxa"/>
          </w:tcPr>
          <w:p w14:paraId="6C877E44" w14:textId="1F279D35" w:rsidR="00AE485B" w:rsidRPr="00450D38" w:rsidRDefault="00657C5D" w:rsidP="000C3347">
            <w:pPr>
              <w:suppressAutoHyphens/>
              <w:autoSpaceDN/>
              <w:spacing w:line="240" w:lineRule="auto"/>
              <w:textAlignment w:val="auto"/>
              <w:rPr>
                <w:rFonts w:eastAsia="Times New Roman" w:cs="Arial"/>
                <w:b/>
                <w:bCs/>
                <w:kern w:val="0"/>
                <w:szCs w:val="20"/>
                <w:lang w:val="es-ES"/>
                <w14:ligatures w14:val="none"/>
              </w:rPr>
            </w:pPr>
            <w:r w:rsidRPr="00450D38">
              <w:rPr>
                <w:rFonts w:cs="Arial"/>
                <w:szCs w:val="20"/>
                <w:lang w:val="es-ES_tradnl"/>
              </w:rPr>
              <w:t xml:space="preserve">Se solicita al Consejo Científico que facilite cualquier recomendación sobre temas relacionados con las especies migratorias y la salud, según proceda, a la COP15, tomando nota del establecimiento del Grupo de Trabajo del Consejo Científico de la CMS sobre Especies Migratorias y Salud (en el documento UNEP/CMS/ScC-SC5/Resultado 11 se incluyen </w:t>
            </w:r>
            <w:r w:rsidRPr="00450D38">
              <w:rPr>
                <w:rFonts w:cs="Arial"/>
                <w:szCs w:val="20"/>
                <w:lang w:val="es-ES_tradnl"/>
              </w:rPr>
              <w:lastRenderedPageBreak/>
              <w:t>los Términos de Referencia) y del Grupo Operativo Científico sobre Gripe Aviar y Aves Silvestres.</w:t>
            </w:r>
          </w:p>
        </w:tc>
      </w:tr>
      <w:tr w:rsidR="00AE485B" w14:paraId="431816CB" w14:textId="2503D8F0" w:rsidTr="00AE485B">
        <w:tc>
          <w:tcPr>
            <w:tcW w:w="1214" w:type="dxa"/>
          </w:tcPr>
          <w:p w14:paraId="38701C68" w14:textId="5ADDF8D9" w:rsidR="00AE485B" w:rsidRDefault="00AE485B">
            <w:r>
              <w:lastRenderedPageBreak/>
              <w:t>14.220</w:t>
            </w:r>
          </w:p>
        </w:tc>
        <w:tc>
          <w:tcPr>
            <w:tcW w:w="2574" w:type="dxa"/>
            <w:vMerge/>
          </w:tcPr>
          <w:p w14:paraId="3FFE9327" w14:textId="77777777" w:rsidR="00AE485B" w:rsidRPr="00C91849" w:rsidRDefault="00AE485B" w:rsidP="002778B6">
            <w:pPr>
              <w:jc w:val="left"/>
              <w:rPr>
                <w:lang w:val="en-GB"/>
              </w:rPr>
            </w:pPr>
          </w:p>
        </w:tc>
        <w:tc>
          <w:tcPr>
            <w:tcW w:w="4432" w:type="dxa"/>
          </w:tcPr>
          <w:p w14:paraId="08B63DC2" w14:textId="0453B1EC" w:rsidR="00AE485B" w:rsidRPr="00D6638C" w:rsidRDefault="00657C5D" w:rsidP="00D6638C">
            <w:pPr>
              <w:autoSpaceDN/>
              <w:jc w:val="left"/>
              <w:textAlignment w:val="auto"/>
              <w:rPr>
                <w:rFonts w:cs="Arial"/>
                <w:b/>
                <w:bCs/>
                <w:iCs/>
                <w:color w:val="000000" w:themeColor="text1"/>
                <w:szCs w:val="20"/>
                <w:lang w:val="es-ES_tradnl"/>
              </w:rPr>
            </w:pPr>
            <w:r w:rsidRPr="00D6638C">
              <w:rPr>
                <w:rFonts w:cs="Arial"/>
                <w:iCs/>
                <w:color w:val="000000" w:themeColor="text1"/>
                <w:szCs w:val="20"/>
                <w:lang w:val="es-ES_tradnl"/>
              </w:rPr>
              <w:t>Dirigido a la Secretaría</w:t>
            </w:r>
          </w:p>
        </w:tc>
        <w:tc>
          <w:tcPr>
            <w:tcW w:w="5667" w:type="dxa"/>
          </w:tcPr>
          <w:p w14:paraId="01C7194D" w14:textId="77777777" w:rsidR="00657C5D" w:rsidRPr="00450D38" w:rsidRDefault="00657C5D" w:rsidP="000C3347">
            <w:pPr>
              <w:autoSpaceDN/>
              <w:textAlignment w:val="auto"/>
              <w:rPr>
                <w:rFonts w:cs="Arial"/>
                <w:b/>
                <w:bCs/>
                <w:szCs w:val="20"/>
                <w:lang w:val="es-ES_tradnl"/>
              </w:rPr>
            </w:pPr>
            <w:r w:rsidRPr="00450D38">
              <w:rPr>
                <w:rFonts w:cs="Arial"/>
                <w:szCs w:val="20"/>
                <w:lang w:val="es-ES_tradnl"/>
              </w:rPr>
              <w:t>Se solicita a la Secretaría que, en función de la disponibilidad de recursos:</w:t>
            </w:r>
          </w:p>
          <w:p w14:paraId="4E224170" w14:textId="77777777" w:rsidR="00657C5D" w:rsidRPr="00450D38" w:rsidRDefault="00657C5D" w:rsidP="00D6638C">
            <w:pPr>
              <w:autoSpaceDN/>
              <w:ind w:left="456" w:hanging="456"/>
              <w:textAlignment w:val="auto"/>
              <w:rPr>
                <w:rFonts w:cs="Arial"/>
                <w:b/>
                <w:bCs/>
                <w:szCs w:val="20"/>
                <w:lang w:val="es-ES_tradnl"/>
              </w:rPr>
            </w:pPr>
          </w:p>
          <w:p w14:paraId="133554D0" w14:textId="77777777" w:rsidR="00657C5D" w:rsidRPr="00450D38" w:rsidRDefault="00657C5D" w:rsidP="000B548B">
            <w:pPr>
              <w:numPr>
                <w:ilvl w:val="0"/>
                <w:numId w:val="66"/>
              </w:numPr>
              <w:suppressAutoHyphens/>
              <w:autoSpaceDN/>
              <w:spacing w:line="240" w:lineRule="auto"/>
              <w:ind w:left="456" w:hanging="456"/>
              <w:textAlignment w:val="auto"/>
              <w:rPr>
                <w:rFonts w:cs="Arial"/>
                <w:b/>
                <w:bCs/>
                <w:szCs w:val="20"/>
                <w:lang w:val="es-ES_tradnl"/>
              </w:rPr>
            </w:pPr>
            <w:bookmarkStart w:id="85" w:name="_Hlk158897693"/>
            <w:r w:rsidRPr="00450D38">
              <w:rPr>
                <w:rFonts w:cs="Arial"/>
                <w:szCs w:val="20"/>
                <w:lang w:val="es-ES_tradnl"/>
              </w:rPr>
              <w:t xml:space="preserve">colabore con la OMS respecto a la elaboración de un instrumento para la prevención, preparación y respuesta ante pandemias ; </w:t>
            </w:r>
          </w:p>
          <w:bookmarkEnd w:id="85"/>
          <w:p w14:paraId="000361FE" w14:textId="77777777" w:rsidR="00657C5D" w:rsidRPr="00450D38" w:rsidRDefault="00657C5D" w:rsidP="00D6638C">
            <w:pPr>
              <w:autoSpaceDN/>
              <w:ind w:left="456" w:hanging="456"/>
              <w:textAlignment w:val="auto"/>
              <w:rPr>
                <w:rFonts w:cs="Arial"/>
                <w:b/>
                <w:bCs/>
                <w:szCs w:val="20"/>
                <w:lang w:val="es-ES_tradnl"/>
              </w:rPr>
            </w:pPr>
          </w:p>
          <w:p w14:paraId="1CD30A1E" w14:textId="77777777" w:rsidR="00657C5D" w:rsidRPr="00450D38" w:rsidRDefault="00657C5D" w:rsidP="000B548B">
            <w:pPr>
              <w:numPr>
                <w:ilvl w:val="0"/>
                <w:numId w:val="66"/>
              </w:numPr>
              <w:suppressAutoHyphens/>
              <w:autoSpaceDN/>
              <w:spacing w:line="240" w:lineRule="auto"/>
              <w:ind w:left="456" w:hanging="456"/>
              <w:textAlignment w:val="auto"/>
              <w:rPr>
                <w:rFonts w:cs="Arial"/>
                <w:b/>
                <w:bCs/>
                <w:szCs w:val="20"/>
                <w:lang w:val="es-ES_tradnl"/>
              </w:rPr>
            </w:pPr>
            <w:r w:rsidRPr="00450D38">
              <w:rPr>
                <w:rFonts w:cs="Arial"/>
                <w:szCs w:val="20"/>
                <w:lang w:val="es-ES_tradnl"/>
              </w:rPr>
              <w:t>organice una reunión en línea del Grupo de Trabajo del Consejo Científico de la CMS sobre las Especies Migratorias y Salud y del Grupo Operativo Científico sobre la Gripe Aviar y las Aves Silvestres para elaborar sus programas de trabajo; y</w:t>
            </w:r>
          </w:p>
          <w:p w14:paraId="6737E741" w14:textId="77777777" w:rsidR="00657C5D" w:rsidRPr="00450D38" w:rsidRDefault="00657C5D" w:rsidP="00D6638C">
            <w:pPr>
              <w:autoSpaceDN/>
              <w:ind w:left="456" w:hanging="456"/>
              <w:textAlignment w:val="auto"/>
              <w:rPr>
                <w:rFonts w:cs="Arial"/>
                <w:b/>
                <w:bCs/>
                <w:szCs w:val="20"/>
                <w:lang w:val="es-ES_tradnl"/>
              </w:rPr>
            </w:pPr>
          </w:p>
          <w:p w14:paraId="1FA627C3" w14:textId="6ACD5175" w:rsidR="00AE485B" w:rsidRPr="00450D38" w:rsidRDefault="00657C5D" w:rsidP="000B548B">
            <w:pPr>
              <w:numPr>
                <w:ilvl w:val="0"/>
                <w:numId w:val="66"/>
              </w:numPr>
              <w:suppressAutoHyphens/>
              <w:autoSpaceDN/>
              <w:spacing w:line="240" w:lineRule="auto"/>
              <w:ind w:left="456" w:hanging="456"/>
              <w:textAlignment w:val="auto"/>
              <w:rPr>
                <w:rFonts w:cs="Arial"/>
                <w:b/>
                <w:bCs/>
                <w:szCs w:val="20"/>
                <w:lang w:val="es-ES_tradnl"/>
              </w:rPr>
            </w:pPr>
            <w:r w:rsidRPr="00450D38">
              <w:rPr>
                <w:rFonts w:cs="Arial"/>
                <w:szCs w:val="20"/>
                <w:lang w:val="es-ES_tradnl"/>
              </w:rPr>
              <w:t>preste apoyo para la implementación de los programas de trabajo del Grupo de Trabajo del Consejo Científico de la CMS sobre las Especies Migratorias y Salud y del Grupo Operativo Científico sobre la Gripe Aviar y las Aves Silvestres, incluido el encargo de estudios o la organización de talleres, según proceda.</w:t>
            </w:r>
          </w:p>
        </w:tc>
      </w:tr>
      <w:tr w:rsidR="00AE485B" w14:paraId="27CA95D2" w14:textId="44501CA3" w:rsidTr="00AE485B">
        <w:tc>
          <w:tcPr>
            <w:tcW w:w="1214" w:type="dxa"/>
          </w:tcPr>
          <w:p w14:paraId="516F0C9A" w14:textId="71D5A326" w:rsidR="00AE485B" w:rsidRPr="00A344AB" w:rsidRDefault="00AE485B">
            <w:r>
              <w:t>14.221</w:t>
            </w:r>
          </w:p>
        </w:tc>
        <w:tc>
          <w:tcPr>
            <w:tcW w:w="2574" w:type="dxa"/>
            <w:vMerge w:val="restart"/>
          </w:tcPr>
          <w:p w14:paraId="2C4361EA" w14:textId="16FAA1E8" w:rsidR="00AE485B" w:rsidRPr="00C26F11" w:rsidRDefault="00C26F11" w:rsidP="00C26F11">
            <w:pPr>
              <w:pStyle w:val="Heading2"/>
            </w:pPr>
            <w:bookmarkStart w:id="86" w:name="_Toc162443144"/>
            <w:r w:rsidRPr="00C26F11">
              <w:t xml:space="preserve">Directrices Internacionales </w:t>
            </w:r>
            <w:r>
              <w:t>d</w:t>
            </w:r>
            <w:r w:rsidRPr="00C26F11">
              <w:t xml:space="preserve">e </w:t>
            </w:r>
            <w:r>
              <w:t>l</w:t>
            </w:r>
            <w:r w:rsidRPr="00C26F11">
              <w:t>a C</w:t>
            </w:r>
            <w:r>
              <w:t>MS</w:t>
            </w:r>
            <w:r w:rsidRPr="00C26F11">
              <w:t xml:space="preserve"> </w:t>
            </w:r>
            <w:r>
              <w:t>s</w:t>
            </w:r>
            <w:r w:rsidRPr="00C26F11">
              <w:t xml:space="preserve">obre Contaminación Lumínica </w:t>
            </w:r>
            <w:r>
              <w:t>p</w:t>
            </w:r>
            <w:r w:rsidRPr="00C26F11">
              <w:t xml:space="preserve">ara </w:t>
            </w:r>
            <w:r>
              <w:t>l</w:t>
            </w:r>
            <w:r w:rsidRPr="00C26F11">
              <w:t>as Especies Migratorias</w:t>
            </w:r>
            <w:bookmarkEnd w:id="86"/>
          </w:p>
        </w:tc>
        <w:tc>
          <w:tcPr>
            <w:tcW w:w="4432" w:type="dxa"/>
          </w:tcPr>
          <w:p w14:paraId="12B4ED10" w14:textId="3B8FD33E" w:rsidR="00AE485B" w:rsidRPr="00D6638C" w:rsidRDefault="00657C5D" w:rsidP="00D6638C">
            <w:pPr>
              <w:keepNext/>
              <w:suppressAutoHyphens/>
              <w:jc w:val="left"/>
              <w:outlineLvl w:val="6"/>
              <w:rPr>
                <w:rFonts w:cs="Arial"/>
                <w:b/>
                <w:bCs/>
                <w:iCs/>
                <w:szCs w:val="20"/>
                <w:lang w:val="es-ES_tradnl"/>
              </w:rPr>
            </w:pPr>
            <w:r w:rsidRPr="00D6638C">
              <w:rPr>
                <w:rFonts w:cs="Arial"/>
                <w:iCs/>
                <w:szCs w:val="20"/>
                <w:lang w:val="es-ES_tradnl"/>
              </w:rPr>
              <w:t>Dirigido al Consejo Científico</w:t>
            </w:r>
          </w:p>
        </w:tc>
        <w:tc>
          <w:tcPr>
            <w:tcW w:w="5667" w:type="dxa"/>
          </w:tcPr>
          <w:p w14:paraId="506766EA" w14:textId="069E2F8C" w:rsidR="00AE485B" w:rsidRPr="00450D38" w:rsidRDefault="00657C5D" w:rsidP="000C3347">
            <w:pPr>
              <w:suppressAutoHyphens/>
              <w:rPr>
                <w:rFonts w:cs="Arial"/>
                <w:b/>
                <w:bCs/>
                <w:szCs w:val="20"/>
                <w:lang w:val="es-ES_tradnl"/>
              </w:rPr>
            </w:pPr>
            <w:r w:rsidRPr="00450D38">
              <w:rPr>
                <w:rFonts w:cs="Arial"/>
                <w:szCs w:val="20"/>
                <w:lang w:val="es-ES_tradnl"/>
              </w:rPr>
              <w:t>Se solicita al Consejo Científico que, con sujeción a la disponibilidad de recursos, examine los temas en la Decisión 14.222 en la 7.</w:t>
            </w:r>
            <w:r w:rsidRPr="00450D38">
              <w:rPr>
                <w:rFonts w:cs="Arial"/>
                <w:szCs w:val="20"/>
                <w:vertAlign w:val="superscript"/>
                <w:lang w:val="es-ES_tradnl"/>
              </w:rPr>
              <w:t>a</w:t>
            </w:r>
            <w:r w:rsidRPr="00450D38">
              <w:rPr>
                <w:rFonts w:cs="Arial"/>
                <w:szCs w:val="20"/>
                <w:lang w:val="es-ES_tradnl"/>
              </w:rPr>
              <w:t xml:space="preserve"> u 8.</w:t>
            </w:r>
            <w:r w:rsidRPr="00450D38">
              <w:rPr>
                <w:rFonts w:cs="Arial"/>
                <w:szCs w:val="20"/>
                <w:vertAlign w:val="superscript"/>
                <w:lang w:val="es-ES_tradnl"/>
              </w:rPr>
              <w:t>a</w:t>
            </w:r>
            <w:r w:rsidRPr="00450D38">
              <w:rPr>
                <w:rFonts w:cs="Arial"/>
                <w:szCs w:val="20"/>
                <w:lang w:val="es-ES_tradnl"/>
              </w:rPr>
              <w:t xml:space="preserve"> reunión del Comité del Período de Sesiones, en particular nuevas posibles pruebas de los impactos y las novedades al respecto de los métodos de mitigación, y que proporcione recomendaciones para la COP15 y asesoramiento a la Secretaría en la implementación de la Decisión 14.222.</w:t>
            </w:r>
          </w:p>
        </w:tc>
      </w:tr>
      <w:tr w:rsidR="00AE485B" w14:paraId="4FB0B779" w14:textId="29E406B6" w:rsidTr="00AE485B">
        <w:tc>
          <w:tcPr>
            <w:tcW w:w="1214" w:type="dxa"/>
          </w:tcPr>
          <w:p w14:paraId="56F7604B" w14:textId="76499F26" w:rsidR="00AE485B" w:rsidRPr="00A344AB" w:rsidRDefault="00AE485B">
            <w:r>
              <w:t>14.222</w:t>
            </w:r>
          </w:p>
        </w:tc>
        <w:tc>
          <w:tcPr>
            <w:tcW w:w="2574" w:type="dxa"/>
            <w:vMerge/>
          </w:tcPr>
          <w:p w14:paraId="6B35F463" w14:textId="77777777" w:rsidR="00AE485B" w:rsidRDefault="00AE485B" w:rsidP="002778B6">
            <w:pPr>
              <w:jc w:val="left"/>
              <w:rPr>
                <w:lang w:val="en-GB"/>
              </w:rPr>
            </w:pPr>
          </w:p>
        </w:tc>
        <w:tc>
          <w:tcPr>
            <w:tcW w:w="4432" w:type="dxa"/>
          </w:tcPr>
          <w:p w14:paraId="4702C802" w14:textId="5EF8D5E9" w:rsidR="00AE485B" w:rsidRPr="00D6638C" w:rsidRDefault="00657C5D" w:rsidP="00D6638C">
            <w:pPr>
              <w:keepNext/>
              <w:suppressAutoHyphens/>
              <w:jc w:val="left"/>
              <w:outlineLvl w:val="5"/>
              <w:rPr>
                <w:rFonts w:cs="Arial"/>
                <w:b/>
                <w:bCs/>
                <w:iCs/>
                <w:szCs w:val="20"/>
                <w:lang w:val="es-ES_tradnl"/>
              </w:rPr>
            </w:pPr>
            <w:r w:rsidRPr="00D6638C">
              <w:rPr>
                <w:rFonts w:cs="Arial"/>
                <w:iCs/>
                <w:szCs w:val="20"/>
                <w:lang w:val="es-ES_tradnl"/>
              </w:rPr>
              <w:t>Dirigido a la Secretaría</w:t>
            </w:r>
          </w:p>
        </w:tc>
        <w:tc>
          <w:tcPr>
            <w:tcW w:w="5667" w:type="dxa"/>
          </w:tcPr>
          <w:p w14:paraId="58B254F1" w14:textId="77777777" w:rsidR="00657C5D" w:rsidRPr="00450D38" w:rsidRDefault="00657C5D" w:rsidP="00D6638C">
            <w:pPr>
              <w:suppressAutoHyphens/>
              <w:ind w:left="456" w:hanging="456"/>
              <w:rPr>
                <w:rFonts w:cs="Arial"/>
                <w:b/>
                <w:bCs/>
                <w:szCs w:val="20"/>
                <w:lang w:val="es-ES_tradnl"/>
              </w:rPr>
            </w:pPr>
            <w:r w:rsidRPr="00450D38">
              <w:rPr>
                <w:rFonts w:cs="Arial"/>
                <w:szCs w:val="20"/>
                <w:lang w:val="es-ES_tradnl"/>
              </w:rPr>
              <w:t>La Secretaría deberá:</w:t>
            </w:r>
          </w:p>
          <w:p w14:paraId="4C7192B1" w14:textId="77777777" w:rsidR="00657C5D" w:rsidRPr="00450D38" w:rsidRDefault="00657C5D" w:rsidP="00D6638C">
            <w:pPr>
              <w:suppressAutoHyphens/>
              <w:ind w:left="456" w:hanging="456"/>
              <w:rPr>
                <w:rFonts w:cs="Arial"/>
                <w:b/>
                <w:bCs/>
                <w:szCs w:val="20"/>
                <w:lang w:val="es-ES_tradnl"/>
              </w:rPr>
            </w:pPr>
          </w:p>
          <w:p w14:paraId="3C1574C8" w14:textId="77777777" w:rsidR="00657C5D" w:rsidRPr="00450D38" w:rsidRDefault="00657C5D" w:rsidP="000B548B">
            <w:pPr>
              <w:numPr>
                <w:ilvl w:val="0"/>
                <w:numId w:val="67"/>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 xml:space="preserve">con sujeción a la disponibilidad de recursos, considerar la preparación de anexos adicionales para las </w:t>
            </w:r>
            <w:r w:rsidRPr="00450D38">
              <w:rPr>
                <w:rFonts w:cs="Arial"/>
                <w:i/>
                <w:iCs/>
                <w:szCs w:val="20"/>
                <w:lang w:val="es-ES_tradnl"/>
              </w:rPr>
              <w:t>Directrices internacionales de la CMS sobre contaminación lumínica para las especies migratorias,</w:t>
            </w:r>
            <w:r w:rsidRPr="00450D38">
              <w:rPr>
                <w:rFonts w:cs="Arial"/>
                <w:szCs w:val="20"/>
                <w:lang w:val="es-ES_tradnl"/>
              </w:rPr>
              <w:t xml:space="preserve"> para su adopción por la COP15 al respecto de cómo evitar eficazmente y mitigar los efectos indirectos y directos de la contaminación lumínica para aquellos taxones que aún no están </w:t>
            </w:r>
            <w:r w:rsidRPr="00450D38">
              <w:rPr>
                <w:rFonts w:cs="Arial"/>
                <w:szCs w:val="20"/>
                <w:lang w:val="es-ES_tradnl"/>
              </w:rPr>
              <w:lastRenderedPageBreak/>
              <w:t>contemplados en las directrices</w:t>
            </w:r>
            <w:r w:rsidRPr="00450D38">
              <w:rPr>
                <w:rFonts w:cs="Arial"/>
                <w:i/>
                <w:iCs/>
                <w:szCs w:val="20"/>
                <w:lang w:val="es-ES_tradnl"/>
              </w:rPr>
              <w:t>,</w:t>
            </w:r>
            <w:r w:rsidRPr="00450D38">
              <w:rPr>
                <w:rFonts w:cs="Arial"/>
                <w:szCs w:val="20"/>
                <w:lang w:val="es-ES_tradnl"/>
              </w:rPr>
              <w:t xml:space="preserve"> como los peces, considerando también otras orientaciones existentes como pertinentes;</w:t>
            </w:r>
          </w:p>
          <w:p w14:paraId="1E2DE663" w14:textId="77777777" w:rsidR="00657C5D" w:rsidRPr="00450D38" w:rsidRDefault="00657C5D" w:rsidP="00D6638C">
            <w:pPr>
              <w:suppressAutoHyphens/>
              <w:ind w:left="456" w:hanging="456"/>
              <w:contextualSpacing/>
              <w:rPr>
                <w:rFonts w:cs="Arial"/>
                <w:b/>
                <w:bCs/>
                <w:szCs w:val="20"/>
                <w:lang w:val="es-ES_tradnl"/>
              </w:rPr>
            </w:pPr>
          </w:p>
          <w:p w14:paraId="61EC339D" w14:textId="77777777" w:rsidR="00657C5D" w:rsidRPr="00450D38" w:rsidRDefault="00657C5D" w:rsidP="000B548B">
            <w:pPr>
              <w:numPr>
                <w:ilvl w:val="0"/>
                <w:numId w:val="67"/>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 xml:space="preserve">difundir las </w:t>
            </w:r>
            <w:r w:rsidRPr="00450D38">
              <w:rPr>
                <w:rFonts w:cs="Arial"/>
                <w:i/>
                <w:iCs/>
                <w:szCs w:val="20"/>
                <w:lang w:val="es-ES_tradnl"/>
              </w:rPr>
              <w:t>Directrices internacionales de la CMS sobre contaminación lumínica para las especies migratorias</w:t>
            </w:r>
            <w:r w:rsidRPr="00450D38">
              <w:rPr>
                <w:rFonts w:cs="Arial"/>
                <w:szCs w:val="20"/>
                <w:lang w:val="es-ES_tradnl"/>
              </w:rPr>
              <w:t xml:space="preserve"> de forma amplia, incluyendo el resto de acuerdos medioambientales multilaterales, los acuerdos y programas regionales, las organizaciones intergubernamentales, las Partes y otras partes interesadas; y</w:t>
            </w:r>
          </w:p>
          <w:p w14:paraId="3D84EB19" w14:textId="77777777" w:rsidR="00657C5D" w:rsidRPr="00450D38" w:rsidRDefault="00657C5D" w:rsidP="00D6638C">
            <w:pPr>
              <w:suppressAutoHyphens/>
              <w:ind w:left="456" w:hanging="456"/>
              <w:contextualSpacing/>
              <w:rPr>
                <w:rFonts w:cs="Arial"/>
                <w:b/>
                <w:bCs/>
                <w:szCs w:val="20"/>
                <w:lang w:val="es-ES_tradnl"/>
              </w:rPr>
            </w:pPr>
          </w:p>
          <w:p w14:paraId="2BE23695" w14:textId="3A73E253" w:rsidR="00AE485B" w:rsidRPr="00450D38" w:rsidRDefault="00657C5D" w:rsidP="000B548B">
            <w:pPr>
              <w:numPr>
                <w:ilvl w:val="0"/>
                <w:numId w:val="67"/>
              </w:numPr>
              <w:suppressAutoHyphens/>
              <w:autoSpaceDN/>
              <w:spacing w:line="240" w:lineRule="auto"/>
              <w:ind w:left="456" w:hanging="456"/>
              <w:contextualSpacing/>
              <w:textAlignment w:val="auto"/>
              <w:rPr>
                <w:rFonts w:cs="Arial"/>
                <w:b/>
                <w:bCs/>
                <w:szCs w:val="20"/>
                <w:lang w:val="es-ES_tradnl"/>
              </w:rPr>
            </w:pPr>
            <w:r w:rsidRPr="00450D38">
              <w:rPr>
                <w:rFonts w:cs="Arial"/>
                <w:szCs w:val="20"/>
                <w:lang w:val="es-ES_tradnl"/>
              </w:rPr>
              <w:t xml:space="preserve">con sujeción a la disponibilidad de recursos, apoyar a las Partes y partes interesadas en la implementación de las </w:t>
            </w:r>
            <w:r w:rsidRPr="00450D38">
              <w:rPr>
                <w:rFonts w:cs="Arial"/>
                <w:i/>
                <w:iCs/>
                <w:szCs w:val="20"/>
                <w:lang w:val="es-ES_tradnl"/>
              </w:rPr>
              <w:t xml:space="preserve">Directrices internacionales de la CMS sobre contaminación lumínica para las especies migratorias, </w:t>
            </w:r>
            <w:r w:rsidRPr="00450D38">
              <w:rPr>
                <w:rFonts w:cs="Arial"/>
                <w:szCs w:val="20"/>
                <w:lang w:val="es-ES_tradnl"/>
              </w:rPr>
              <w:t>a través de seminarios web y otras actividades.</w:t>
            </w:r>
          </w:p>
        </w:tc>
      </w:tr>
      <w:tr w:rsidR="00AE485B" w14:paraId="4165FDAE" w14:textId="2054AA07" w:rsidTr="00AE485B">
        <w:tc>
          <w:tcPr>
            <w:tcW w:w="1214" w:type="dxa"/>
          </w:tcPr>
          <w:p w14:paraId="231020DB" w14:textId="1AEE8684" w:rsidR="00AE485B" w:rsidRPr="00A344AB" w:rsidRDefault="00AE485B">
            <w:r>
              <w:lastRenderedPageBreak/>
              <w:t>14.223</w:t>
            </w:r>
          </w:p>
        </w:tc>
        <w:tc>
          <w:tcPr>
            <w:tcW w:w="2574" w:type="dxa"/>
            <w:vMerge w:val="restart"/>
          </w:tcPr>
          <w:p w14:paraId="3CC942EE" w14:textId="4C690554" w:rsidR="00AE485B" w:rsidRPr="00C26F11" w:rsidRDefault="00C26F11" w:rsidP="00C26F11">
            <w:pPr>
              <w:pStyle w:val="Heading2"/>
              <w:rPr>
                <w:b/>
                <w:bCs/>
                <w:lang w:val="es-ES"/>
              </w:rPr>
            </w:pPr>
            <w:bookmarkStart w:id="87" w:name="_Toc162443145"/>
            <w:r w:rsidRPr="003E1348">
              <w:rPr>
                <w:lang w:val="es-ES"/>
              </w:rPr>
              <w:t xml:space="preserve">Impactos </w:t>
            </w:r>
            <w:r>
              <w:rPr>
                <w:lang w:val="es-ES"/>
              </w:rPr>
              <w:t>d</w:t>
            </w:r>
            <w:r w:rsidRPr="003E1348">
              <w:rPr>
                <w:lang w:val="es-ES"/>
              </w:rPr>
              <w:t xml:space="preserve">e </w:t>
            </w:r>
            <w:r>
              <w:rPr>
                <w:lang w:val="es-ES"/>
              </w:rPr>
              <w:t>l</w:t>
            </w:r>
            <w:r w:rsidRPr="003E1348">
              <w:rPr>
                <w:lang w:val="es-ES"/>
              </w:rPr>
              <w:t xml:space="preserve">a Contaminación </w:t>
            </w:r>
            <w:r>
              <w:rPr>
                <w:lang w:val="es-ES"/>
              </w:rPr>
              <w:t>p</w:t>
            </w:r>
            <w:r w:rsidRPr="003E1348">
              <w:rPr>
                <w:lang w:val="es-ES"/>
              </w:rPr>
              <w:t xml:space="preserve">or Plásticos </w:t>
            </w:r>
            <w:r>
              <w:rPr>
                <w:lang w:val="es-ES"/>
              </w:rPr>
              <w:t>s</w:t>
            </w:r>
            <w:r w:rsidRPr="003E1348">
              <w:rPr>
                <w:lang w:val="es-ES"/>
              </w:rPr>
              <w:t xml:space="preserve">obre </w:t>
            </w:r>
            <w:r>
              <w:rPr>
                <w:lang w:val="es-ES"/>
              </w:rPr>
              <w:t>l</w:t>
            </w:r>
            <w:r w:rsidRPr="003E1348">
              <w:rPr>
                <w:lang w:val="es-ES"/>
              </w:rPr>
              <w:t xml:space="preserve">as Especies Acuáticas, Terrestres </w:t>
            </w:r>
            <w:r>
              <w:rPr>
                <w:lang w:val="es-ES"/>
              </w:rPr>
              <w:t>y</w:t>
            </w:r>
            <w:r w:rsidRPr="003E1348">
              <w:rPr>
                <w:lang w:val="es-ES"/>
              </w:rPr>
              <w:t xml:space="preserve"> </w:t>
            </w:r>
            <w:r>
              <w:rPr>
                <w:lang w:val="es-ES"/>
              </w:rPr>
              <w:t>d</w:t>
            </w:r>
            <w:r w:rsidRPr="003E1348">
              <w:rPr>
                <w:lang w:val="es-ES"/>
              </w:rPr>
              <w:t>e Aves</w:t>
            </w:r>
            <w:bookmarkEnd w:id="87"/>
          </w:p>
        </w:tc>
        <w:tc>
          <w:tcPr>
            <w:tcW w:w="4432" w:type="dxa"/>
          </w:tcPr>
          <w:p w14:paraId="675C19C1" w14:textId="62EFF332"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Dirigido a las Partes</w:t>
            </w:r>
          </w:p>
        </w:tc>
        <w:tc>
          <w:tcPr>
            <w:tcW w:w="5667" w:type="dxa"/>
          </w:tcPr>
          <w:p w14:paraId="5554D22E" w14:textId="77777777" w:rsidR="00657C5D" w:rsidRPr="00450D38" w:rsidRDefault="00657C5D" w:rsidP="00D6638C">
            <w:pPr>
              <w:autoSpaceDN/>
              <w:ind w:left="456" w:hanging="456"/>
              <w:textAlignment w:val="auto"/>
              <w:rPr>
                <w:rFonts w:cs="Arial"/>
                <w:b/>
                <w:bCs/>
                <w:iCs/>
                <w:szCs w:val="20"/>
                <w:lang w:val="es-ES"/>
              </w:rPr>
            </w:pPr>
            <w:r w:rsidRPr="00450D38">
              <w:rPr>
                <w:rFonts w:cs="Arial"/>
                <w:szCs w:val="20"/>
                <w:lang w:val="es-ES"/>
              </w:rPr>
              <w:t>Se insta a las Partes</w:t>
            </w:r>
            <w:r w:rsidRPr="00450D38">
              <w:rPr>
                <w:rFonts w:cs="Arial"/>
                <w:iCs/>
                <w:szCs w:val="20"/>
                <w:lang w:val="es-ES"/>
              </w:rPr>
              <w:t>:</w:t>
            </w:r>
          </w:p>
          <w:p w14:paraId="32100B2C" w14:textId="77777777" w:rsidR="00657C5D" w:rsidRPr="00450D38" w:rsidRDefault="00657C5D" w:rsidP="00D6638C">
            <w:pPr>
              <w:autoSpaceDN/>
              <w:ind w:left="456" w:hanging="456"/>
              <w:textAlignment w:val="auto"/>
              <w:rPr>
                <w:rFonts w:cs="Arial"/>
                <w:b/>
                <w:bCs/>
                <w:iCs/>
                <w:szCs w:val="20"/>
                <w:lang w:val="es-ES"/>
              </w:rPr>
            </w:pPr>
          </w:p>
          <w:p w14:paraId="2C89765F" w14:textId="77777777" w:rsidR="00657C5D" w:rsidRPr="00450D38" w:rsidRDefault="00657C5D" w:rsidP="000B548B">
            <w:pPr>
              <w:numPr>
                <w:ilvl w:val="0"/>
                <w:numId w:val="68"/>
              </w:numPr>
              <w:suppressAutoHyphens/>
              <w:autoSpaceDN/>
              <w:adjustRightInd w:val="0"/>
              <w:spacing w:line="240" w:lineRule="auto"/>
              <w:ind w:left="456" w:hanging="456"/>
              <w:contextualSpacing/>
              <w:textAlignment w:val="auto"/>
              <w:rPr>
                <w:rFonts w:cs="Arial"/>
                <w:b/>
                <w:bCs/>
                <w:iCs/>
                <w:szCs w:val="20"/>
                <w:lang w:val="es-ES"/>
              </w:rPr>
            </w:pPr>
            <w:r w:rsidRPr="00450D38">
              <w:rPr>
                <w:rFonts w:cs="Arial"/>
                <w:szCs w:val="20"/>
                <w:lang w:val="es-ES"/>
              </w:rPr>
              <w:t xml:space="preserve">apoyar plenamente las negociaciones actualmente en curso para la conclusión de un tratado legalmente vinculante que ponga fin a la contaminación por plásticos en respuesta a UNEP/EA.5/Res.14 </w:t>
            </w:r>
            <w:r w:rsidRPr="00450D38">
              <w:rPr>
                <w:rFonts w:cs="Arial"/>
                <w:i/>
                <w:iCs/>
                <w:szCs w:val="20"/>
                <w:lang w:val="es-ES"/>
              </w:rPr>
              <w:t>Fin de la contaminación por plásticos: Hacia un instrumento internacional jurídicamente vinculante</w:t>
            </w:r>
            <w:r w:rsidRPr="00450D38">
              <w:rPr>
                <w:rFonts w:cs="Arial"/>
                <w:szCs w:val="20"/>
                <w:lang w:val="es-ES"/>
              </w:rPr>
              <w:t xml:space="preserve">, con la ambición de completarlas para finales de 2024, mediante el planteamiento de cuestiones asociadas con la contaminación por plásticos de importancia para las especies migratorias, e identificando soluciones localmente apropiadas, esforzándose por garantizar que las comunidades participen activamente, teniendo en cuenta las disposiciones pertinentes de la Resolución 12.20 de la CMS </w:t>
            </w:r>
            <w:r w:rsidRPr="00450D38">
              <w:rPr>
                <w:rFonts w:cs="Arial"/>
                <w:i/>
                <w:szCs w:val="20"/>
                <w:lang w:val="es-ES"/>
              </w:rPr>
              <w:t xml:space="preserve">Gestión de los residuos marinos </w:t>
            </w:r>
            <w:r w:rsidRPr="00450D38">
              <w:rPr>
                <w:rFonts w:cs="Arial"/>
                <w:iCs/>
                <w:szCs w:val="20"/>
                <w:lang w:val="es-ES"/>
              </w:rPr>
              <w:t>y las recomendaciones del informe “Impactos de la contaminación por plástico sobre las especies migratorias acuáticas de agua dulce, terrestres y de aves en la región de Asia y el Pacífico;</w:t>
            </w:r>
          </w:p>
          <w:p w14:paraId="308ED6C1" w14:textId="77777777" w:rsidR="00657C5D" w:rsidRPr="00450D38" w:rsidRDefault="00657C5D" w:rsidP="00D6638C">
            <w:pPr>
              <w:adjustRightInd w:val="0"/>
              <w:ind w:left="456" w:hanging="456"/>
              <w:contextualSpacing/>
              <w:textAlignment w:val="auto"/>
              <w:rPr>
                <w:rFonts w:cs="Arial"/>
                <w:b/>
                <w:bCs/>
                <w:iCs/>
                <w:szCs w:val="20"/>
                <w:lang w:val="es-ES"/>
              </w:rPr>
            </w:pPr>
          </w:p>
          <w:p w14:paraId="72D18573" w14:textId="77777777" w:rsidR="00657C5D" w:rsidRPr="00450D38" w:rsidRDefault="00657C5D" w:rsidP="000B548B">
            <w:pPr>
              <w:numPr>
                <w:ilvl w:val="0"/>
                <w:numId w:val="68"/>
              </w:numPr>
              <w:suppressAutoHyphens/>
              <w:autoSpaceDN/>
              <w:adjustRightInd w:val="0"/>
              <w:spacing w:line="240" w:lineRule="auto"/>
              <w:ind w:left="456" w:hanging="456"/>
              <w:contextualSpacing/>
              <w:textAlignment w:val="auto"/>
              <w:rPr>
                <w:rFonts w:cs="Arial"/>
                <w:b/>
                <w:bCs/>
                <w:szCs w:val="20"/>
                <w:lang w:val="es-ES"/>
              </w:rPr>
            </w:pPr>
            <w:r w:rsidRPr="00450D38">
              <w:rPr>
                <w:rFonts w:cs="Arial"/>
                <w:szCs w:val="20"/>
                <w:lang w:val="es-ES"/>
              </w:rPr>
              <w:lastRenderedPageBreak/>
              <w:t xml:space="preserve">difundir los resultados del informe, </w:t>
            </w:r>
            <w:r w:rsidRPr="00450D38">
              <w:rPr>
                <w:rFonts w:cs="Arial"/>
                <w:i/>
                <w:szCs w:val="20"/>
                <w:lang w:val="es-ES"/>
              </w:rPr>
              <w:t>Impactos de la contaminación por plásticos sobre las especies migratorias acuáticas, terrestres y de aves de agua dulce en la región de Asia y el Pacífico</w:t>
            </w:r>
            <w:r w:rsidRPr="00450D38">
              <w:rPr>
                <w:rFonts w:cs="Arial"/>
                <w:szCs w:val="20"/>
                <w:lang w:val="es-ES"/>
              </w:rPr>
              <w:t xml:space="preserve"> dentro de sus gobiernos y entre otras partes interesadas, y tomar medidas para abordar las conclusiones</w:t>
            </w:r>
            <w:r w:rsidRPr="00450D38">
              <w:rPr>
                <w:rFonts w:cs="Arial"/>
                <w:iCs/>
                <w:szCs w:val="20"/>
                <w:lang w:val="es-ES"/>
              </w:rPr>
              <w:t>;</w:t>
            </w:r>
          </w:p>
          <w:p w14:paraId="6AF976B9" w14:textId="77777777" w:rsidR="00657C5D" w:rsidRPr="00450D38" w:rsidRDefault="00657C5D" w:rsidP="00D6638C">
            <w:pPr>
              <w:tabs>
                <w:tab w:val="left" w:pos="2232"/>
              </w:tabs>
              <w:adjustRightInd w:val="0"/>
              <w:ind w:left="456" w:hanging="456"/>
              <w:textAlignment w:val="auto"/>
              <w:rPr>
                <w:rFonts w:cs="Arial"/>
                <w:b/>
                <w:bCs/>
                <w:iCs/>
                <w:szCs w:val="20"/>
                <w:lang w:val="es-ES"/>
              </w:rPr>
            </w:pPr>
          </w:p>
          <w:p w14:paraId="7F4C9169" w14:textId="77777777" w:rsidR="00657C5D" w:rsidRPr="00450D38" w:rsidRDefault="00657C5D" w:rsidP="000B548B">
            <w:pPr>
              <w:numPr>
                <w:ilvl w:val="0"/>
                <w:numId w:val="68"/>
              </w:numPr>
              <w:suppressAutoHyphens/>
              <w:autoSpaceDN/>
              <w:adjustRightInd w:val="0"/>
              <w:spacing w:line="240" w:lineRule="auto"/>
              <w:ind w:left="456" w:hanging="456"/>
              <w:contextualSpacing/>
              <w:textAlignment w:val="auto"/>
              <w:rPr>
                <w:rFonts w:cs="Arial"/>
                <w:b/>
                <w:bCs/>
                <w:szCs w:val="20"/>
                <w:lang w:val="es-ES"/>
              </w:rPr>
            </w:pPr>
            <w:r w:rsidRPr="00450D38">
              <w:rPr>
                <w:rFonts w:cs="Arial"/>
                <w:iCs/>
                <w:szCs w:val="20"/>
                <w:lang w:val="es-ES"/>
              </w:rPr>
              <w:t>comprometerse con la Iniciativa Global contra las Redes de Pesca Fantasma, de acuerdo con la recomendación contenida en la Resolución 12.20, aplicar estrategias para aumentar la trazabilidad de los artes de pesca mediante la aplicación de sistemas de marcado de artes de pesca en consonancia con las directrices voluntarias de la FAO y participar en la evaluación mundial en curso de la FAO sobre artes de pesca abandonados, perdidos o descartados de otro modo (ALDFG);</w:t>
            </w:r>
          </w:p>
          <w:p w14:paraId="3773733D" w14:textId="77777777" w:rsidR="00657C5D" w:rsidRPr="00450D38" w:rsidRDefault="00657C5D" w:rsidP="00D6638C">
            <w:pPr>
              <w:adjustRightInd w:val="0"/>
              <w:ind w:left="456" w:hanging="456"/>
              <w:contextualSpacing/>
              <w:textAlignment w:val="auto"/>
              <w:rPr>
                <w:rFonts w:cs="Arial"/>
                <w:b/>
                <w:bCs/>
                <w:iCs/>
                <w:szCs w:val="20"/>
                <w:lang w:val="es-ES"/>
              </w:rPr>
            </w:pPr>
          </w:p>
          <w:p w14:paraId="6318BC02" w14:textId="77777777" w:rsidR="00657C5D" w:rsidRPr="00450D38" w:rsidRDefault="00657C5D" w:rsidP="000B548B">
            <w:pPr>
              <w:numPr>
                <w:ilvl w:val="0"/>
                <w:numId w:val="68"/>
              </w:numPr>
              <w:suppressAutoHyphens/>
              <w:autoSpaceDN/>
              <w:adjustRightInd w:val="0"/>
              <w:spacing w:line="240" w:lineRule="auto"/>
              <w:ind w:left="456" w:hanging="456"/>
              <w:contextualSpacing/>
              <w:textAlignment w:val="auto"/>
              <w:rPr>
                <w:rFonts w:cs="Arial"/>
                <w:b/>
                <w:bCs/>
                <w:iCs/>
                <w:szCs w:val="20"/>
                <w:lang w:val="es-ES"/>
              </w:rPr>
            </w:pPr>
            <w:r w:rsidRPr="00450D38">
              <w:rPr>
                <w:rFonts w:cs="Arial"/>
                <w:iCs/>
                <w:szCs w:val="20"/>
                <w:lang w:val="es-ES"/>
              </w:rPr>
              <w:t xml:space="preserve">fomentar más investigaciones por parte del mundo académico, organizaciones de investigación y otras partes interesadas pertinentes acerca del impacto de la contaminación por plástico, incluidos los </w:t>
            </w:r>
            <w:proofErr w:type="spellStart"/>
            <w:r w:rsidRPr="00450D38">
              <w:rPr>
                <w:rFonts w:cs="Arial"/>
                <w:iCs/>
                <w:szCs w:val="20"/>
                <w:lang w:val="es-ES"/>
              </w:rPr>
              <w:t>microplásticos</w:t>
            </w:r>
            <w:proofErr w:type="spellEnd"/>
            <w:r w:rsidRPr="00450D38">
              <w:rPr>
                <w:rFonts w:cs="Arial"/>
                <w:iCs/>
                <w:szCs w:val="20"/>
                <w:lang w:val="es-ES"/>
              </w:rPr>
              <w:t>, sobre las especies marinas, de agua dulce y terrestres que figuran en las listas de la CMS con vistas a proporcionar recomendaciones claras; y</w:t>
            </w:r>
          </w:p>
          <w:p w14:paraId="46F17231" w14:textId="77777777" w:rsidR="00657C5D" w:rsidRPr="00450D38" w:rsidRDefault="00657C5D" w:rsidP="00D6638C">
            <w:pPr>
              <w:pStyle w:val="ListParagraph"/>
              <w:ind w:left="456" w:hanging="456"/>
              <w:rPr>
                <w:rFonts w:cs="Arial"/>
                <w:b/>
                <w:bCs/>
                <w:iCs/>
                <w:szCs w:val="20"/>
                <w:lang w:val="es-ES"/>
              </w:rPr>
            </w:pPr>
          </w:p>
          <w:p w14:paraId="6B0B9559" w14:textId="32752F46" w:rsidR="00AE485B" w:rsidRPr="00450D38" w:rsidRDefault="00657C5D" w:rsidP="000B548B">
            <w:pPr>
              <w:numPr>
                <w:ilvl w:val="0"/>
                <w:numId w:val="68"/>
              </w:numPr>
              <w:suppressAutoHyphens/>
              <w:autoSpaceDN/>
              <w:adjustRightInd w:val="0"/>
              <w:spacing w:line="240" w:lineRule="auto"/>
              <w:ind w:left="456" w:hanging="456"/>
              <w:contextualSpacing/>
              <w:textAlignment w:val="auto"/>
              <w:rPr>
                <w:rFonts w:cs="Arial"/>
                <w:b/>
                <w:bCs/>
                <w:iCs/>
                <w:szCs w:val="20"/>
                <w:lang w:val="es-ES"/>
              </w:rPr>
            </w:pPr>
            <w:r w:rsidRPr="00450D38">
              <w:rPr>
                <w:rFonts w:cs="Arial"/>
                <w:iCs/>
                <w:szCs w:val="20"/>
                <w:lang w:val="es-ES"/>
              </w:rPr>
              <w:t>elaborar, en colaboración con los organismos pertinentes, un estándar armonizado y documentos guía relativos al diseño circular de las artes de pesca con el fin de estar preparados para su reutilización, reparación o reciclaje, y compartir buenas prácticas, incluyendo en relación con la recogida de artes de pesca abandonadas, perdidas o desechadas de cualquier otra forma.</w:t>
            </w:r>
          </w:p>
        </w:tc>
      </w:tr>
      <w:tr w:rsidR="00AE485B" w14:paraId="110A8D8E" w14:textId="366D6A20" w:rsidTr="00AE485B">
        <w:tc>
          <w:tcPr>
            <w:tcW w:w="1214" w:type="dxa"/>
          </w:tcPr>
          <w:p w14:paraId="0382E7C4" w14:textId="68F18530" w:rsidR="00AE485B" w:rsidRPr="00A344AB" w:rsidRDefault="00AE485B">
            <w:r>
              <w:lastRenderedPageBreak/>
              <w:t>14.224</w:t>
            </w:r>
          </w:p>
        </w:tc>
        <w:tc>
          <w:tcPr>
            <w:tcW w:w="2574" w:type="dxa"/>
            <w:vMerge/>
          </w:tcPr>
          <w:p w14:paraId="5002088B" w14:textId="77777777" w:rsidR="00AE485B" w:rsidRDefault="00AE485B" w:rsidP="002778B6">
            <w:pPr>
              <w:jc w:val="left"/>
              <w:rPr>
                <w:lang w:val="en-GB"/>
              </w:rPr>
            </w:pPr>
          </w:p>
        </w:tc>
        <w:tc>
          <w:tcPr>
            <w:tcW w:w="4432" w:type="dxa"/>
          </w:tcPr>
          <w:p w14:paraId="7BDBD7BA" w14:textId="62D9EED4"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Decisión dirigida a las Partes, Organizaciones Intergubernamentales, Organizaciones no gubernamentales y Otras</w:t>
            </w:r>
          </w:p>
        </w:tc>
        <w:tc>
          <w:tcPr>
            <w:tcW w:w="5667" w:type="dxa"/>
          </w:tcPr>
          <w:p w14:paraId="1E8D0B98" w14:textId="796CE99E" w:rsidR="00AE485B" w:rsidRPr="00450D38" w:rsidRDefault="00657C5D" w:rsidP="000C3347">
            <w:pPr>
              <w:autoSpaceDN/>
              <w:textAlignment w:val="auto"/>
              <w:rPr>
                <w:rFonts w:cs="Arial"/>
                <w:b/>
                <w:bCs/>
                <w:szCs w:val="20"/>
                <w:lang w:val="es-ES"/>
              </w:rPr>
            </w:pPr>
            <w:r w:rsidRPr="00450D38">
              <w:rPr>
                <w:rFonts w:cs="Arial"/>
                <w:szCs w:val="20"/>
                <w:lang w:val="es-ES"/>
              </w:rPr>
              <w:t xml:space="preserve">Se alienta a las Partes, las organizaciones intergubernamentales y no gubernamentales a que identifiquen y movilicen recursos en apoyo de las actividades e iniciativas destinadas a prevenir y mitigar la contaminación por plásticos, incluyendo medidas dirigidas a luchar contra los desechos marinos acumulados y a eliminarlos, y apoyar las </w:t>
            </w:r>
            <w:r w:rsidRPr="00450D38">
              <w:rPr>
                <w:rFonts w:cs="Arial"/>
                <w:szCs w:val="20"/>
                <w:lang w:val="es-ES"/>
              </w:rPr>
              <w:lastRenderedPageBreak/>
              <w:t>actividades previas a la prevención de la contaminación por plásticos en zonas de gran importancia para las especies migratorias, reconocer los retos a los que se enfrentan las Partes y los retos específicos a los que se enfrentan las Partes que son países en desarrollo, incluidos los países menos desarrollados y los pequeños estados insulares en desarrollo.</w:t>
            </w:r>
          </w:p>
        </w:tc>
      </w:tr>
      <w:tr w:rsidR="00AE485B" w14:paraId="75417D09" w14:textId="24028203" w:rsidTr="00AE485B">
        <w:tc>
          <w:tcPr>
            <w:tcW w:w="1214" w:type="dxa"/>
          </w:tcPr>
          <w:p w14:paraId="0E3ECD5B" w14:textId="098DCC8C" w:rsidR="00AE485B" w:rsidRPr="00A344AB" w:rsidRDefault="00AE485B">
            <w:r>
              <w:lastRenderedPageBreak/>
              <w:t>14.225</w:t>
            </w:r>
          </w:p>
        </w:tc>
        <w:tc>
          <w:tcPr>
            <w:tcW w:w="2574" w:type="dxa"/>
            <w:vMerge/>
          </w:tcPr>
          <w:p w14:paraId="1A58D3E2" w14:textId="77777777" w:rsidR="00AE485B" w:rsidRDefault="00AE485B" w:rsidP="002778B6">
            <w:pPr>
              <w:jc w:val="left"/>
              <w:rPr>
                <w:lang w:val="en-GB"/>
              </w:rPr>
            </w:pPr>
          </w:p>
        </w:tc>
        <w:tc>
          <w:tcPr>
            <w:tcW w:w="4432" w:type="dxa"/>
          </w:tcPr>
          <w:p w14:paraId="01E15F55" w14:textId="29C40FA9"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Dirigida al Consejo Científico</w:t>
            </w:r>
          </w:p>
        </w:tc>
        <w:tc>
          <w:tcPr>
            <w:tcW w:w="5667" w:type="dxa"/>
          </w:tcPr>
          <w:p w14:paraId="72D75F75" w14:textId="77777777" w:rsidR="00657C5D" w:rsidRPr="00450D38" w:rsidRDefault="00657C5D" w:rsidP="000C3347">
            <w:pPr>
              <w:autoSpaceDN/>
              <w:textAlignment w:val="auto"/>
              <w:rPr>
                <w:rFonts w:cs="Arial"/>
                <w:b/>
                <w:bCs/>
                <w:szCs w:val="20"/>
                <w:lang w:val="es-ES"/>
              </w:rPr>
            </w:pPr>
            <w:r w:rsidRPr="00450D38">
              <w:rPr>
                <w:rFonts w:cs="Arial"/>
                <w:szCs w:val="20"/>
                <w:lang w:val="es-ES"/>
              </w:rPr>
              <w:t>Se solicita al Consejo Científico, sujeto a la disponibilidad de recursos externos:</w:t>
            </w:r>
          </w:p>
          <w:p w14:paraId="4B76117A" w14:textId="77777777" w:rsidR="00657C5D" w:rsidRPr="00450D38" w:rsidRDefault="00657C5D" w:rsidP="00D6638C">
            <w:pPr>
              <w:autoSpaceDN/>
              <w:ind w:left="456" w:hanging="456"/>
              <w:textAlignment w:val="auto"/>
              <w:rPr>
                <w:rFonts w:cs="Arial"/>
                <w:b/>
                <w:bCs/>
                <w:szCs w:val="20"/>
                <w:lang w:val="es-ES"/>
              </w:rPr>
            </w:pPr>
          </w:p>
          <w:p w14:paraId="0B894679" w14:textId="77777777" w:rsidR="00657C5D" w:rsidRPr="00450D38" w:rsidRDefault="00657C5D" w:rsidP="000B548B">
            <w:pPr>
              <w:numPr>
                <w:ilvl w:val="2"/>
                <w:numId w:val="69"/>
              </w:numPr>
              <w:tabs>
                <w:tab w:val="left" w:pos="1260"/>
              </w:tabs>
              <w:suppressAutoHyphens/>
              <w:autoSpaceDN/>
              <w:spacing w:line="240" w:lineRule="auto"/>
              <w:ind w:left="456" w:hanging="456"/>
              <w:contextualSpacing/>
              <w:textAlignment w:val="auto"/>
              <w:rPr>
                <w:rFonts w:cs="Arial"/>
                <w:b/>
                <w:bCs/>
                <w:i/>
                <w:szCs w:val="20"/>
                <w:lang w:val="es-ES"/>
              </w:rPr>
            </w:pPr>
            <w:r w:rsidRPr="00450D38">
              <w:rPr>
                <w:rFonts w:cs="Arial"/>
                <w:szCs w:val="20"/>
                <w:lang w:val="es-ES"/>
              </w:rPr>
              <w:t>tomando nota del trabajo realizado en la región del Asia Pacífico, desarrollar un informe conciso que resuma el estado de los conocimientos acerca del impacto de la contaminación por plástico sobre las especies de la CMS que habitan en ecosistemas terrestres, marinos y de agua dulce en otras regiones, teniendo en cuenta plásticos de todos los tamaños materiales, junto con recomendaciones para abordar tales amenazas, y lo envíe a la Conferencia de las Partes durante su 15ª Reunión; y</w:t>
            </w:r>
          </w:p>
          <w:p w14:paraId="2C613892" w14:textId="77777777" w:rsidR="00657C5D" w:rsidRPr="00450D38" w:rsidRDefault="00657C5D" w:rsidP="00D6638C">
            <w:pPr>
              <w:tabs>
                <w:tab w:val="left" w:pos="1260"/>
              </w:tabs>
              <w:autoSpaceDN/>
              <w:ind w:left="456" w:hanging="456"/>
              <w:contextualSpacing/>
              <w:textAlignment w:val="auto"/>
              <w:rPr>
                <w:rFonts w:cs="Arial"/>
                <w:b/>
                <w:bCs/>
                <w:i/>
                <w:szCs w:val="20"/>
                <w:lang w:val="es-ES"/>
              </w:rPr>
            </w:pPr>
          </w:p>
          <w:p w14:paraId="0F4284FC" w14:textId="6C8806C1" w:rsidR="00AE485B" w:rsidRPr="00450D38" w:rsidRDefault="00657C5D" w:rsidP="000B548B">
            <w:pPr>
              <w:numPr>
                <w:ilvl w:val="2"/>
                <w:numId w:val="69"/>
              </w:numPr>
              <w:suppressAutoHyphens/>
              <w:autoSpaceDN/>
              <w:spacing w:line="240" w:lineRule="auto"/>
              <w:ind w:left="456" w:hanging="456"/>
              <w:contextualSpacing/>
              <w:textAlignment w:val="auto"/>
              <w:rPr>
                <w:rFonts w:cs="Arial"/>
                <w:b/>
                <w:bCs/>
                <w:i/>
                <w:szCs w:val="20"/>
                <w:lang w:val="es-ES"/>
              </w:rPr>
            </w:pPr>
            <w:r w:rsidRPr="00450D38">
              <w:rPr>
                <w:rFonts w:cs="Arial"/>
                <w:szCs w:val="20"/>
                <w:lang w:val="es-ES"/>
              </w:rPr>
              <w:t>teniendo en cuenta la Decisión 14.42 sobre Contaminación Marina, colaborar con otros mecanismos científicos, como la Comisión Ballenera Internacional, el Programa de las Naciones Unidas para el Medio Ambiente y con otros acuerdos ambientales multilaterales, con el fin de intercambiar información y datos científicos disponibles y otros datos pertinentes relacionados con la prevención y reducción del impacto de los plásticos sobre las especies migratorias, incluido el informe elaborado según el párrafo (a).</w:t>
            </w:r>
          </w:p>
        </w:tc>
      </w:tr>
      <w:tr w:rsidR="00AE485B" w14:paraId="2780EA2C" w14:textId="05F46D80" w:rsidTr="00AE485B">
        <w:tc>
          <w:tcPr>
            <w:tcW w:w="1214" w:type="dxa"/>
          </w:tcPr>
          <w:p w14:paraId="2340ABF4" w14:textId="2DDD71A3" w:rsidR="00AE485B" w:rsidRPr="00A344AB" w:rsidRDefault="00AE485B">
            <w:r>
              <w:t>14.226</w:t>
            </w:r>
          </w:p>
        </w:tc>
        <w:tc>
          <w:tcPr>
            <w:tcW w:w="2574" w:type="dxa"/>
            <w:vMerge/>
          </w:tcPr>
          <w:p w14:paraId="03117DB8" w14:textId="77777777" w:rsidR="00AE485B" w:rsidRDefault="00AE485B" w:rsidP="002778B6">
            <w:pPr>
              <w:jc w:val="left"/>
              <w:rPr>
                <w:lang w:val="en-GB"/>
              </w:rPr>
            </w:pPr>
          </w:p>
        </w:tc>
        <w:tc>
          <w:tcPr>
            <w:tcW w:w="4432" w:type="dxa"/>
          </w:tcPr>
          <w:p w14:paraId="76626F00" w14:textId="7DD5E66E" w:rsidR="00AE485B" w:rsidRPr="00D6638C" w:rsidRDefault="00657C5D"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0BA72A1E" w14:textId="77777777" w:rsidR="00657C5D" w:rsidRPr="00450D38" w:rsidRDefault="00657C5D" w:rsidP="00D6638C">
            <w:pPr>
              <w:autoSpaceDN/>
              <w:ind w:left="456" w:hanging="456"/>
              <w:textAlignment w:val="auto"/>
              <w:rPr>
                <w:rFonts w:cs="Arial"/>
                <w:b/>
                <w:bCs/>
                <w:iCs/>
                <w:szCs w:val="20"/>
                <w:lang w:val="es-ES"/>
              </w:rPr>
            </w:pPr>
            <w:r w:rsidRPr="00450D38">
              <w:rPr>
                <w:rFonts w:cs="Arial"/>
                <w:szCs w:val="20"/>
                <w:lang w:val="es-ES"/>
              </w:rPr>
              <w:t>La Secretaría deberá:</w:t>
            </w:r>
          </w:p>
          <w:p w14:paraId="27076A8F" w14:textId="77777777" w:rsidR="00657C5D" w:rsidRPr="00450D38" w:rsidRDefault="00657C5D" w:rsidP="00D6638C">
            <w:pPr>
              <w:autoSpaceDN/>
              <w:ind w:left="456" w:hanging="456"/>
              <w:textAlignment w:val="auto"/>
              <w:rPr>
                <w:rFonts w:cs="Arial"/>
                <w:b/>
                <w:bCs/>
                <w:iCs/>
                <w:szCs w:val="20"/>
                <w:lang w:val="es-ES"/>
              </w:rPr>
            </w:pPr>
          </w:p>
          <w:p w14:paraId="628FC97D" w14:textId="77777777" w:rsidR="00657C5D" w:rsidRPr="00450D38" w:rsidRDefault="00657C5D" w:rsidP="000B548B">
            <w:pPr>
              <w:numPr>
                <w:ilvl w:val="0"/>
                <w:numId w:val="155"/>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sujeta a la disponibilidad de recursos, apoyar la aplicación de las Decisiones 14.223 – 14.225; y</w:t>
            </w:r>
          </w:p>
          <w:p w14:paraId="41319C92" w14:textId="77777777" w:rsidR="00657C5D" w:rsidRPr="00450D38" w:rsidRDefault="00657C5D" w:rsidP="00D6638C">
            <w:pPr>
              <w:autoSpaceDN/>
              <w:ind w:left="456" w:hanging="456"/>
              <w:contextualSpacing/>
              <w:textAlignment w:val="auto"/>
              <w:rPr>
                <w:rFonts w:cs="Arial"/>
                <w:b/>
                <w:bCs/>
                <w:szCs w:val="20"/>
                <w:lang w:val="es-ES"/>
              </w:rPr>
            </w:pPr>
          </w:p>
          <w:p w14:paraId="0D197296" w14:textId="6A9BA03F" w:rsidR="00AE485B" w:rsidRPr="00450D38" w:rsidRDefault="00657C5D" w:rsidP="000B548B">
            <w:pPr>
              <w:numPr>
                <w:ilvl w:val="0"/>
                <w:numId w:val="155"/>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informar a la Conferencia de las Partes en su 15.</w:t>
            </w:r>
            <w:r w:rsidRPr="00450D38">
              <w:rPr>
                <w:rFonts w:cs="Arial"/>
                <w:szCs w:val="20"/>
                <w:vertAlign w:val="superscript"/>
                <w:lang w:val="es-ES"/>
              </w:rPr>
              <w:t>a</w:t>
            </w:r>
            <w:r w:rsidRPr="00450D38">
              <w:rPr>
                <w:rFonts w:cs="Arial"/>
                <w:szCs w:val="20"/>
                <w:lang w:val="es-ES"/>
              </w:rPr>
              <w:t xml:space="preserve"> reunión sobre el progreso en la aplicación de las Decisiones 14.223 – 14.225. </w:t>
            </w:r>
          </w:p>
        </w:tc>
      </w:tr>
      <w:tr w:rsidR="00AE485B" w14:paraId="19D4DC26" w14:textId="244DA8FB" w:rsidTr="00AE485B">
        <w:tc>
          <w:tcPr>
            <w:tcW w:w="1214" w:type="dxa"/>
          </w:tcPr>
          <w:p w14:paraId="1944027E" w14:textId="79C4953B" w:rsidR="00AE485B" w:rsidRPr="00A344AB" w:rsidRDefault="00AE485B">
            <w:r>
              <w:lastRenderedPageBreak/>
              <w:t>14.227</w:t>
            </w:r>
          </w:p>
        </w:tc>
        <w:tc>
          <w:tcPr>
            <w:tcW w:w="2574" w:type="dxa"/>
            <w:vMerge w:val="restart"/>
          </w:tcPr>
          <w:p w14:paraId="61205CA9" w14:textId="7F7E30AC" w:rsidR="00AE485B" w:rsidRPr="00C26F11" w:rsidRDefault="00C26F11" w:rsidP="00C26F11">
            <w:pPr>
              <w:pStyle w:val="Heading2"/>
              <w:rPr>
                <w:b/>
                <w:caps/>
                <w:lang w:val="es-ES"/>
              </w:rPr>
            </w:pPr>
            <w:bookmarkStart w:id="88" w:name="_Toc162443146"/>
            <w:r w:rsidRPr="0024340C">
              <w:rPr>
                <w:lang w:val="es-ES"/>
              </w:rPr>
              <w:t xml:space="preserve">Implicaciones </w:t>
            </w:r>
            <w:r>
              <w:rPr>
                <w:lang w:val="es-ES"/>
              </w:rPr>
              <w:t>d</w:t>
            </w:r>
            <w:r w:rsidRPr="0024340C">
              <w:rPr>
                <w:lang w:val="es-ES"/>
              </w:rPr>
              <w:t xml:space="preserve">e </w:t>
            </w:r>
            <w:r>
              <w:rPr>
                <w:lang w:val="es-ES"/>
              </w:rPr>
              <w:t>l</w:t>
            </w:r>
            <w:r w:rsidRPr="0024340C">
              <w:rPr>
                <w:lang w:val="es-ES"/>
              </w:rPr>
              <w:t xml:space="preserve">a Conservación </w:t>
            </w:r>
            <w:r>
              <w:rPr>
                <w:lang w:val="es-ES"/>
              </w:rPr>
              <w:t>d</w:t>
            </w:r>
            <w:r w:rsidRPr="0024340C">
              <w:rPr>
                <w:lang w:val="es-ES"/>
              </w:rPr>
              <w:t xml:space="preserve">e </w:t>
            </w:r>
            <w:r>
              <w:rPr>
                <w:lang w:val="es-ES"/>
              </w:rPr>
              <w:t>l</w:t>
            </w:r>
            <w:r w:rsidRPr="0024340C">
              <w:rPr>
                <w:lang w:val="es-ES"/>
              </w:rPr>
              <w:t xml:space="preserve">a Complejidad Cultural </w:t>
            </w:r>
            <w:r>
              <w:rPr>
                <w:lang w:val="es-ES"/>
              </w:rPr>
              <w:t>y</w:t>
            </w:r>
            <w:r w:rsidRPr="0024340C">
              <w:rPr>
                <w:lang w:val="es-ES"/>
              </w:rPr>
              <w:t xml:space="preserve"> Social </w:t>
            </w:r>
            <w:r>
              <w:rPr>
                <w:lang w:val="es-ES"/>
              </w:rPr>
              <w:t>d</w:t>
            </w:r>
            <w:r w:rsidRPr="0024340C">
              <w:rPr>
                <w:lang w:val="es-ES"/>
              </w:rPr>
              <w:t xml:space="preserve">e </w:t>
            </w:r>
            <w:r>
              <w:rPr>
                <w:lang w:val="es-ES"/>
              </w:rPr>
              <w:t>l</w:t>
            </w:r>
            <w:r w:rsidRPr="0024340C">
              <w:rPr>
                <w:lang w:val="es-ES"/>
              </w:rPr>
              <w:t>os Animales</w:t>
            </w:r>
            <w:bookmarkEnd w:id="88"/>
          </w:p>
        </w:tc>
        <w:tc>
          <w:tcPr>
            <w:tcW w:w="4432" w:type="dxa"/>
          </w:tcPr>
          <w:p w14:paraId="4AB3DE89" w14:textId="2C4D928F" w:rsidR="00AE485B" w:rsidRPr="00D6638C" w:rsidRDefault="00D6638C" w:rsidP="00D6638C">
            <w:pPr>
              <w:autoSpaceDN/>
              <w:jc w:val="left"/>
              <w:textAlignment w:val="auto"/>
              <w:rPr>
                <w:rFonts w:cs="Arial"/>
                <w:b/>
                <w:bCs/>
                <w:iCs/>
                <w:szCs w:val="20"/>
                <w:lang w:val="es-ES"/>
              </w:rPr>
            </w:pPr>
            <w:r w:rsidRPr="00D6638C">
              <w:rPr>
                <w:rFonts w:cs="Arial"/>
                <w:iCs/>
                <w:szCs w:val="20"/>
                <w:lang w:val="es-ES"/>
              </w:rPr>
              <w:t>Dirigido a las Partes</w:t>
            </w:r>
          </w:p>
        </w:tc>
        <w:tc>
          <w:tcPr>
            <w:tcW w:w="5667" w:type="dxa"/>
          </w:tcPr>
          <w:p w14:paraId="5B6A1E56" w14:textId="77777777" w:rsidR="00D6638C" w:rsidRPr="00450D38" w:rsidRDefault="00D6638C" w:rsidP="00D6638C">
            <w:pPr>
              <w:autoSpaceDN/>
              <w:ind w:left="456" w:hanging="456"/>
              <w:textAlignment w:val="auto"/>
              <w:rPr>
                <w:rFonts w:cs="Arial"/>
                <w:b/>
                <w:bCs/>
                <w:iCs/>
                <w:szCs w:val="20"/>
                <w:lang w:val="es-ES"/>
              </w:rPr>
            </w:pPr>
            <w:r w:rsidRPr="00450D38">
              <w:rPr>
                <w:rFonts w:cs="Arial"/>
                <w:iCs/>
                <w:szCs w:val="20"/>
                <w:lang w:val="es-ES"/>
              </w:rPr>
              <w:t>Se solicita a las Partes:</w:t>
            </w:r>
          </w:p>
          <w:p w14:paraId="111ABB23" w14:textId="77777777" w:rsidR="00D6638C" w:rsidRPr="00450D38" w:rsidRDefault="00D6638C" w:rsidP="00D6638C">
            <w:pPr>
              <w:autoSpaceDN/>
              <w:ind w:left="456" w:hanging="456"/>
              <w:textAlignment w:val="auto"/>
              <w:rPr>
                <w:rFonts w:cs="Arial"/>
                <w:b/>
                <w:bCs/>
                <w:iCs/>
                <w:szCs w:val="20"/>
                <w:lang w:val="es-ES"/>
              </w:rPr>
            </w:pPr>
          </w:p>
          <w:p w14:paraId="4989E4C9" w14:textId="77777777" w:rsidR="00D6638C" w:rsidRPr="00450D38" w:rsidRDefault="00D6638C" w:rsidP="000B548B">
            <w:pPr>
              <w:numPr>
                <w:ilvl w:val="0"/>
                <w:numId w:val="157"/>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que se respalden aquellas acciones e investigaciones, incluidas las Acciones Concertadas, que analicen las implicaciones de la cultura animal y el aprendizaje social en la conservación en una gran variedad de taxones, incluidos peces y reptiles;</w:t>
            </w:r>
          </w:p>
          <w:p w14:paraId="4A1AE044" w14:textId="77777777" w:rsidR="00D6638C" w:rsidRPr="00450D38" w:rsidRDefault="00D6638C" w:rsidP="00D6638C">
            <w:pPr>
              <w:autoSpaceDN/>
              <w:ind w:left="456" w:hanging="456"/>
              <w:textAlignment w:val="auto"/>
              <w:rPr>
                <w:rFonts w:cs="Arial"/>
                <w:b/>
                <w:bCs/>
                <w:szCs w:val="20"/>
                <w:lang w:val="es-ES"/>
              </w:rPr>
            </w:pPr>
          </w:p>
          <w:p w14:paraId="041A641A" w14:textId="77777777" w:rsidR="00D6638C" w:rsidRPr="00450D38" w:rsidRDefault="00D6638C" w:rsidP="000B548B">
            <w:pPr>
              <w:numPr>
                <w:ilvl w:val="0"/>
                <w:numId w:val="157"/>
              </w:numPr>
              <w:suppressAutoHyphens/>
              <w:autoSpaceDN/>
              <w:spacing w:line="240" w:lineRule="auto"/>
              <w:ind w:left="456" w:hanging="456"/>
              <w:textAlignment w:val="auto"/>
              <w:rPr>
                <w:rFonts w:cs="Arial"/>
                <w:b/>
                <w:bCs/>
                <w:szCs w:val="20"/>
                <w:lang w:val="es-ES"/>
              </w:rPr>
            </w:pPr>
            <w:r w:rsidRPr="00450D38">
              <w:rPr>
                <w:rFonts w:cs="Arial"/>
                <w:szCs w:val="20"/>
                <w:lang w:val="es-ES"/>
              </w:rPr>
              <w:t>que se implemente un enfoque preventivo teniendo en cuenta los procesos culturales relevantes para la conservación de todas las especies para las cuales existe evidencia del aprendizaje social;</w:t>
            </w:r>
          </w:p>
          <w:p w14:paraId="037EF34B" w14:textId="77777777" w:rsidR="00D6638C" w:rsidRPr="00450D38" w:rsidRDefault="00D6638C" w:rsidP="00D6638C">
            <w:pPr>
              <w:autoSpaceDN/>
              <w:ind w:left="456" w:hanging="456"/>
              <w:textAlignment w:val="auto"/>
              <w:rPr>
                <w:rFonts w:cs="Arial"/>
                <w:b/>
                <w:bCs/>
                <w:szCs w:val="20"/>
                <w:lang w:val="es-ES"/>
              </w:rPr>
            </w:pPr>
          </w:p>
          <w:p w14:paraId="3848406A" w14:textId="77777777" w:rsidR="00D6638C" w:rsidRPr="00450D38" w:rsidRDefault="00D6638C" w:rsidP="000B548B">
            <w:pPr>
              <w:numPr>
                <w:ilvl w:val="0"/>
                <w:numId w:val="157"/>
              </w:numPr>
              <w:suppressAutoHyphens/>
              <w:autoSpaceDN/>
              <w:spacing w:line="240" w:lineRule="auto"/>
              <w:ind w:left="456" w:hanging="456"/>
              <w:textAlignment w:val="auto"/>
              <w:rPr>
                <w:rFonts w:cs="Arial"/>
                <w:b/>
                <w:bCs/>
                <w:szCs w:val="20"/>
                <w:lang w:val="es-ES"/>
              </w:rPr>
            </w:pPr>
            <w:r w:rsidRPr="00450D38">
              <w:rPr>
                <w:rFonts w:cs="Arial"/>
                <w:szCs w:val="20"/>
                <w:lang w:val="es-ES"/>
              </w:rPr>
              <w:t>que, donde se hayan identificado grupos culturales concretos, se dé atención específica a las amenazas (incluidos los conflictos entre el hombre y la vida silvestre) y buenas prácticas que puedan ser específicas de esta unidad cultural concreta;</w:t>
            </w:r>
          </w:p>
          <w:p w14:paraId="46DBF6E1" w14:textId="77777777" w:rsidR="00D6638C" w:rsidRPr="00450D38" w:rsidRDefault="00D6638C" w:rsidP="00D6638C">
            <w:pPr>
              <w:autoSpaceDN/>
              <w:ind w:left="456" w:hanging="456"/>
              <w:textAlignment w:val="auto"/>
              <w:rPr>
                <w:rFonts w:cs="Arial"/>
                <w:b/>
                <w:bCs/>
                <w:szCs w:val="20"/>
                <w:lang w:val="es-ES"/>
              </w:rPr>
            </w:pPr>
          </w:p>
          <w:p w14:paraId="7F9ADD71" w14:textId="77777777" w:rsidR="00D6638C" w:rsidRPr="00450D38" w:rsidRDefault="00D6638C" w:rsidP="000B548B">
            <w:pPr>
              <w:numPr>
                <w:ilvl w:val="0"/>
                <w:numId w:val="157"/>
              </w:numPr>
              <w:suppressAutoHyphens/>
              <w:autoSpaceDN/>
              <w:spacing w:line="240" w:lineRule="auto"/>
              <w:ind w:left="456" w:hanging="456"/>
              <w:textAlignment w:val="auto"/>
              <w:rPr>
                <w:rFonts w:cs="Arial"/>
                <w:b/>
                <w:bCs/>
                <w:szCs w:val="20"/>
                <w:lang w:val="es-ES"/>
              </w:rPr>
            </w:pPr>
            <w:r w:rsidRPr="00450D38">
              <w:rPr>
                <w:rFonts w:cs="Arial"/>
                <w:szCs w:val="20"/>
                <w:lang w:val="es-ES"/>
              </w:rPr>
              <w:t>que, conforme se reciban las peticiones de la Secretaría, se presente la información sobre las acciones que se hayan tomado en consonancia con los párrafos del a) al c) para transmitírselo al Grupo de Trabajo de Expertos de la CMS sobre cultura animal y complejidad social;</w:t>
            </w:r>
          </w:p>
          <w:p w14:paraId="732E31BB" w14:textId="77777777" w:rsidR="00D6638C" w:rsidRPr="00450D38" w:rsidRDefault="00D6638C" w:rsidP="00D6638C">
            <w:pPr>
              <w:autoSpaceDN/>
              <w:ind w:left="456" w:hanging="456"/>
              <w:contextualSpacing/>
              <w:textAlignment w:val="auto"/>
              <w:rPr>
                <w:rFonts w:cs="Arial"/>
                <w:b/>
                <w:bCs/>
                <w:szCs w:val="20"/>
                <w:lang w:val="es-ES"/>
              </w:rPr>
            </w:pPr>
          </w:p>
          <w:p w14:paraId="4E36D289" w14:textId="77777777" w:rsidR="00D6638C" w:rsidRPr="00450D38" w:rsidRDefault="00D6638C" w:rsidP="000B548B">
            <w:pPr>
              <w:numPr>
                <w:ilvl w:val="0"/>
                <w:numId w:val="157"/>
              </w:numPr>
              <w:suppressAutoHyphens/>
              <w:autoSpaceDN/>
              <w:spacing w:line="240" w:lineRule="auto"/>
              <w:ind w:left="456" w:hanging="456"/>
              <w:textAlignment w:val="auto"/>
              <w:rPr>
                <w:rFonts w:cs="Arial"/>
                <w:b/>
                <w:bCs/>
                <w:szCs w:val="20"/>
                <w:lang w:val="es-ES"/>
              </w:rPr>
            </w:pPr>
            <w:r w:rsidRPr="00450D38">
              <w:rPr>
                <w:rFonts w:cs="Arial"/>
                <w:szCs w:val="20"/>
                <w:lang w:val="es-ES"/>
              </w:rPr>
              <w:t>que se utilice la información generada por el Grupo de Trabajo de Expertos de la CMS sobre cultura animal y complejidad social sobre el creciente conocimiento de las implicaciones de la cultura animal y la complejidad social en la conservación dentro de sus interacciones con los acuerdos hijos de la CMS; y</w:t>
            </w:r>
          </w:p>
          <w:p w14:paraId="2837B87F" w14:textId="77777777" w:rsidR="00D6638C" w:rsidRPr="00450D38" w:rsidRDefault="00D6638C" w:rsidP="00D6638C">
            <w:pPr>
              <w:autoSpaceDN/>
              <w:ind w:left="456" w:hanging="456"/>
              <w:contextualSpacing/>
              <w:textAlignment w:val="auto"/>
              <w:rPr>
                <w:rFonts w:cs="Arial"/>
                <w:b/>
                <w:bCs/>
                <w:szCs w:val="20"/>
                <w:lang w:val="es-ES"/>
              </w:rPr>
            </w:pPr>
          </w:p>
          <w:p w14:paraId="52585968" w14:textId="58E3A41B" w:rsidR="00AE485B" w:rsidRPr="00450D38" w:rsidRDefault="00D6638C" w:rsidP="000B548B">
            <w:pPr>
              <w:numPr>
                <w:ilvl w:val="0"/>
                <w:numId w:val="157"/>
              </w:numPr>
              <w:suppressAutoHyphens/>
              <w:autoSpaceDN/>
              <w:spacing w:line="240" w:lineRule="auto"/>
              <w:ind w:left="456" w:hanging="456"/>
              <w:textAlignment w:val="auto"/>
              <w:rPr>
                <w:rFonts w:cs="Arial"/>
                <w:b/>
                <w:bCs/>
                <w:szCs w:val="20"/>
                <w:lang w:val="es-ES"/>
              </w:rPr>
            </w:pPr>
            <w:r w:rsidRPr="00450D38">
              <w:rPr>
                <w:rFonts w:cs="Arial"/>
                <w:szCs w:val="20"/>
                <w:lang w:val="es-ES"/>
              </w:rPr>
              <w:t xml:space="preserve">que se proporcione apoyo técnico o en especie para que el Grupo de Trabajo de Expertos de la CMS sobre cultura animal y complejidad social pueda llevar a cabo revisiones, desarrollar las directrices y facilitar la cooperación con la UICN, tal y como se solicita en la Decisión 14.228, así como que se convoque un taller en </w:t>
            </w:r>
            <w:r w:rsidRPr="00450D38">
              <w:rPr>
                <w:rFonts w:cs="Arial"/>
                <w:szCs w:val="20"/>
                <w:lang w:val="es-ES"/>
              </w:rPr>
              <w:lastRenderedPageBreak/>
              <w:t>persona durante el período entre reuniones antes de que se celebre la COP15.</w:t>
            </w:r>
          </w:p>
        </w:tc>
      </w:tr>
      <w:tr w:rsidR="00AE485B" w14:paraId="278B9FB9" w14:textId="226ADBC6" w:rsidTr="00AE485B">
        <w:tc>
          <w:tcPr>
            <w:tcW w:w="1214" w:type="dxa"/>
          </w:tcPr>
          <w:p w14:paraId="3B5E838E" w14:textId="1EA3669E" w:rsidR="00AE485B" w:rsidRPr="00A344AB" w:rsidRDefault="00AE485B">
            <w:r>
              <w:lastRenderedPageBreak/>
              <w:t>14.228</w:t>
            </w:r>
          </w:p>
        </w:tc>
        <w:tc>
          <w:tcPr>
            <w:tcW w:w="2574" w:type="dxa"/>
            <w:vMerge/>
          </w:tcPr>
          <w:p w14:paraId="33E9AD56" w14:textId="77777777" w:rsidR="00AE485B" w:rsidRDefault="00AE485B" w:rsidP="002778B6">
            <w:pPr>
              <w:jc w:val="left"/>
              <w:rPr>
                <w:lang w:val="en-GB"/>
              </w:rPr>
            </w:pPr>
          </w:p>
        </w:tc>
        <w:tc>
          <w:tcPr>
            <w:tcW w:w="4432" w:type="dxa"/>
          </w:tcPr>
          <w:p w14:paraId="01BDBB56" w14:textId="33255C05" w:rsidR="00AE485B" w:rsidRPr="00D6638C" w:rsidRDefault="00D6638C" w:rsidP="00D6638C">
            <w:pPr>
              <w:autoSpaceDN/>
              <w:jc w:val="left"/>
              <w:textAlignment w:val="auto"/>
              <w:rPr>
                <w:rFonts w:cs="Arial"/>
                <w:b/>
                <w:bCs/>
                <w:iCs/>
                <w:szCs w:val="20"/>
                <w:lang w:val="es-ES"/>
              </w:rPr>
            </w:pPr>
            <w:r w:rsidRPr="00D6638C">
              <w:rPr>
                <w:rFonts w:cs="Arial"/>
                <w:iCs/>
                <w:szCs w:val="20"/>
                <w:lang w:val="es-ES"/>
              </w:rPr>
              <w:t>Dirigido al Consejo Científico</w:t>
            </w:r>
          </w:p>
        </w:tc>
        <w:tc>
          <w:tcPr>
            <w:tcW w:w="5667" w:type="dxa"/>
          </w:tcPr>
          <w:p w14:paraId="58E4D875" w14:textId="77777777" w:rsidR="00D6638C" w:rsidRPr="00450D38" w:rsidRDefault="00D6638C" w:rsidP="00D6638C">
            <w:pPr>
              <w:autoSpaceDN/>
              <w:ind w:left="456" w:hanging="456"/>
              <w:textAlignment w:val="auto"/>
              <w:rPr>
                <w:rFonts w:cs="Arial"/>
                <w:b/>
                <w:bCs/>
                <w:szCs w:val="20"/>
                <w:lang w:val="es-ES"/>
              </w:rPr>
            </w:pPr>
            <w:r w:rsidRPr="00450D38">
              <w:rPr>
                <w:rFonts w:cs="Arial"/>
                <w:szCs w:val="20"/>
                <w:lang w:val="es-ES"/>
              </w:rPr>
              <w:t>Se solicita al Consejo Científico:</w:t>
            </w:r>
          </w:p>
          <w:p w14:paraId="5E50DBFD" w14:textId="77777777" w:rsidR="00D6638C" w:rsidRPr="00450D38" w:rsidRDefault="00D6638C" w:rsidP="00D6638C">
            <w:pPr>
              <w:autoSpaceDN/>
              <w:ind w:left="456" w:hanging="456"/>
              <w:textAlignment w:val="auto"/>
              <w:rPr>
                <w:rFonts w:cs="Arial"/>
                <w:b/>
                <w:bCs/>
                <w:szCs w:val="20"/>
                <w:lang w:val="es-ES"/>
              </w:rPr>
            </w:pPr>
          </w:p>
          <w:p w14:paraId="5F1470CB" w14:textId="77777777" w:rsidR="00D6638C" w:rsidRPr="00450D38" w:rsidRDefault="00D6638C" w:rsidP="000B548B">
            <w:pPr>
              <w:numPr>
                <w:ilvl w:val="1"/>
                <w:numId w:val="158"/>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invitar a los Consejeros recién nombrados que tengan conocimientos pertinentes a participar en el Grupo de Trabajo de Expertos en Cultura Animal y Complejidad Social; y</w:t>
            </w:r>
          </w:p>
          <w:p w14:paraId="2E380D90" w14:textId="77777777" w:rsidR="00D6638C" w:rsidRPr="00450D38" w:rsidRDefault="00D6638C" w:rsidP="00D6638C">
            <w:pPr>
              <w:autoSpaceDN/>
              <w:ind w:left="456" w:hanging="456"/>
              <w:textAlignment w:val="auto"/>
              <w:rPr>
                <w:rFonts w:cs="Arial"/>
                <w:b/>
                <w:bCs/>
                <w:szCs w:val="20"/>
                <w:lang w:val="es-ES"/>
              </w:rPr>
            </w:pPr>
          </w:p>
          <w:p w14:paraId="787E1178" w14:textId="665FEBD4" w:rsidR="00AE485B" w:rsidRPr="00450D38" w:rsidRDefault="00D6638C" w:rsidP="000B548B">
            <w:pPr>
              <w:numPr>
                <w:ilvl w:val="1"/>
                <w:numId w:val="158"/>
              </w:numPr>
              <w:suppressAutoHyphens/>
              <w:autoSpaceDN/>
              <w:spacing w:line="240" w:lineRule="auto"/>
              <w:ind w:left="456" w:hanging="456"/>
              <w:contextualSpacing/>
              <w:textAlignment w:val="auto"/>
              <w:rPr>
                <w:rFonts w:cs="Arial"/>
                <w:b/>
                <w:bCs/>
                <w:szCs w:val="20"/>
                <w:lang w:val="es-ES"/>
              </w:rPr>
            </w:pPr>
            <w:r w:rsidRPr="00450D38">
              <w:rPr>
                <w:rFonts w:cs="Arial"/>
                <w:szCs w:val="20"/>
                <w:lang w:val="es-ES"/>
              </w:rPr>
              <w:t>examinar los resultados del Grupo de Trabajo de Expertos en Cultura Animal y Complejidad Social y hacer recomendaciones a la COP15, basándose en sus conclusiones.</w:t>
            </w:r>
          </w:p>
        </w:tc>
      </w:tr>
      <w:tr w:rsidR="00AE485B" w14:paraId="3E7E56B5" w14:textId="177120EE" w:rsidTr="00AE485B">
        <w:tc>
          <w:tcPr>
            <w:tcW w:w="1214" w:type="dxa"/>
          </w:tcPr>
          <w:p w14:paraId="2D82DE17" w14:textId="4BC7EC9D" w:rsidR="00AE485B" w:rsidRPr="00A344AB" w:rsidRDefault="00AE485B">
            <w:r>
              <w:t>14.229</w:t>
            </w:r>
          </w:p>
        </w:tc>
        <w:tc>
          <w:tcPr>
            <w:tcW w:w="2574" w:type="dxa"/>
            <w:vMerge/>
          </w:tcPr>
          <w:p w14:paraId="108EDA98" w14:textId="77777777" w:rsidR="00AE485B" w:rsidRDefault="00AE485B" w:rsidP="002778B6">
            <w:pPr>
              <w:jc w:val="left"/>
              <w:rPr>
                <w:lang w:val="en-GB"/>
              </w:rPr>
            </w:pPr>
          </w:p>
        </w:tc>
        <w:tc>
          <w:tcPr>
            <w:tcW w:w="4432" w:type="dxa"/>
          </w:tcPr>
          <w:p w14:paraId="343D86D9" w14:textId="7D3CC36D" w:rsidR="00AE485B" w:rsidRPr="00D6638C" w:rsidRDefault="00D6638C" w:rsidP="00D6638C">
            <w:pPr>
              <w:autoSpaceDN/>
              <w:jc w:val="left"/>
              <w:textAlignment w:val="auto"/>
              <w:rPr>
                <w:rFonts w:cs="Arial"/>
                <w:b/>
                <w:bCs/>
                <w:iCs/>
                <w:szCs w:val="20"/>
                <w:lang w:val="es-ES"/>
              </w:rPr>
            </w:pPr>
            <w:r w:rsidRPr="00D6638C">
              <w:rPr>
                <w:rFonts w:cs="Arial"/>
                <w:iCs/>
                <w:szCs w:val="20"/>
                <w:lang w:val="es-ES"/>
              </w:rPr>
              <w:t>Dirigidas al Consejo Científico a través de su Grupo de Trabajo de Expertos sobre Complejidad Cultural y Social de los Animales</w:t>
            </w:r>
          </w:p>
        </w:tc>
        <w:tc>
          <w:tcPr>
            <w:tcW w:w="5667" w:type="dxa"/>
          </w:tcPr>
          <w:p w14:paraId="7E3628A4" w14:textId="77777777" w:rsidR="00D6638C" w:rsidRPr="00450D38" w:rsidRDefault="00D6638C" w:rsidP="000C3347">
            <w:pPr>
              <w:autoSpaceDN/>
              <w:textAlignment w:val="auto"/>
              <w:rPr>
                <w:rFonts w:cs="Arial"/>
                <w:b/>
                <w:bCs/>
                <w:szCs w:val="20"/>
                <w:lang w:val="es-ES"/>
              </w:rPr>
            </w:pPr>
            <w:r w:rsidRPr="00450D38">
              <w:rPr>
                <w:rFonts w:cs="Arial"/>
                <w:szCs w:val="20"/>
                <w:lang w:val="es-ES"/>
              </w:rPr>
              <w:t>Se solicita, sujeto a la disponibilidad de los recursos externos, al Consejo Científico a través de Grupo de Trabajo de Expertos sobre cultura animal y complejidad social lo siguiente:</w:t>
            </w:r>
          </w:p>
          <w:p w14:paraId="7EC21A21" w14:textId="77777777" w:rsidR="00D6638C" w:rsidRPr="00450D38" w:rsidRDefault="00D6638C" w:rsidP="00D6638C">
            <w:pPr>
              <w:autoSpaceDN/>
              <w:ind w:left="456" w:hanging="456"/>
              <w:textAlignment w:val="auto"/>
              <w:rPr>
                <w:rFonts w:cs="Arial"/>
                <w:b/>
                <w:bCs/>
                <w:szCs w:val="20"/>
                <w:lang w:val="es-ES"/>
              </w:rPr>
            </w:pPr>
          </w:p>
          <w:p w14:paraId="77715C3F" w14:textId="77777777" w:rsidR="00D6638C" w:rsidRPr="00450D38" w:rsidRDefault="00D6638C" w:rsidP="000B548B">
            <w:pPr>
              <w:numPr>
                <w:ilvl w:val="0"/>
                <w:numId w:val="51"/>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que se fomente la aplicación práctica del creciente conocimiento sobre la cultura animal y el aprendizaje social en la gestión de la gestión al:</w:t>
            </w:r>
          </w:p>
          <w:p w14:paraId="52ECCB41" w14:textId="77777777" w:rsidR="00D6638C" w:rsidRPr="00450D38" w:rsidRDefault="00D6638C" w:rsidP="00D6638C">
            <w:pPr>
              <w:adjustRightInd w:val="0"/>
              <w:ind w:left="456" w:hanging="456"/>
              <w:textAlignment w:val="auto"/>
              <w:rPr>
                <w:rFonts w:cs="Arial"/>
                <w:b/>
                <w:bCs/>
                <w:szCs w:val="20"/>
                <w:lang w:val="es-ES"/>
              </w:rPr>
            </w:pPr>
          </w:p>
          <w:p w14:paraId="613E6BE1" w14:textId="77777777" w:rsidR="00D6638C" w:rsidRPr="00450D38" w:rsidRDefault="00D6638C" w:rsidP="000B548B">
            <w:pPr>
              <w:numPr>
                <w:ilvl w:val="2"/>
                <w:numId w:val="51"/>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explorar los atajos para incorporar el aprendizaje social a la gestión, para así complementar las técnicas de gestión tradicionales, incluido el desarrollo de unas directrices sobre las metodologías para detectar el aprendizaje social y proporcionar asesoramiento sobre la inferencia filogenética;</w:t>
            </w:r>
          </w:p>
          <w:p w14:paraId="32BD8CD4" w14:textId="77777777" w:rsidR="00D6638C" w:rsidRPr="00450D38" w:rsidRDefault="00D6638C" w:rsidP="000B548B">
            <w:pPr>
              <w:numPr>
                <w:ilvl w:val="2"/>
                <w:numId w:val="51"/>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revisar las actualizaciones sobre las Acciones Concertadas relacionadas con la cultura y proporcionar las directrices necesarias;</w:t>
            </w:r>
          </w:p>
          <w:p w14:paraId="2CD05EAF" w14:textId="77777777" w:rsidR="00D6638C" w:rsidRPr="00450D38" w:rsidRDefault="00D6638C" w:rsidP="000B548B">
            <w:pPr>
              <w:numPr>
                <w:ilvl w:val="2"/>
                <w:numId w:val="51"/>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evaluar si las futuras Acciones Concertadas relacionadas con la cultura deben presentarse y desarrollar propuestas según proceda;</w:t>
            </w:r>
          </w:p>
          <w:p w14:paraId="50CD25DB" w14:textId="77777777" w:rsidR="00D6638C" w:rsidRPr="00450D38" w:rsidRDefault="00D6638C" w:rsidP="000B548B">
            <w:pPr>
              <w:numPr>
                <w:ilvl w:val="2"/>
                <w:numId w:val="51"/>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 xml:space="preserve">llevar a cabo una revisión que determine los casos en los que el aprendizaje social participa en el </w:t>
            </w:r>
            <w:r w:rsidRPr="00450D38">
              <w:rPr>
                <w:rFonts w:cs="Arial"/>
                <w:szCs w:val="20"/>
                <w:lang w:val="es-ES"/>
              </w:rPr>
              <w:lastRenderedPageBreak/>
              <w:t>comportamiento animal y tomar medidas para mitigar los conflictos entre el hombre y la vida silvestre;</w:t>
            </w:r>
          </w:p>
          <w:p w14:paraId="69322AEE" w14:textId="77777777" w:rsidR="00D6638C" w:rsidRPr="00450D38" w:rsidRDefault="00D6638C" w:rsidP="000B548B">
            <w:pPr>
              <w:numPr>
                <w:ilvl w:val="2"/>
                <w:numId w:val="51"/>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llevar a cabo una revisión de los ejemplos en la intersección del aprendizaje social y los cambios conductuales relacionados con el cambio climático en conflictos entre el hombre y la vida silvestre;</w:t>
            </w:r>
          </w:p>
          <w:p w14:paraId="44A5EDA3" w14:textId="77777777" w:rsidR="00D6638C" w:rsidRPr="00450D38" w:rsidRDefault="00D6638C" w:rsidP="000B548B">
            <w:pPr>
              <w:numPr>
                <w:ilvl w:val="2"/>
                <w:numId w:val="51"/>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desarrollar directrices para animar a que las partes interesadas participen e ilustren la razón por la que el aprendizaje cultural o social es importante para la conservación;</w:t>
            </w:r>
          </w:p>
          <w:p w14:paraId="2C9A65C0" w14:textId="77777777" w:rsidR="00D6638C" w:rsidRPr="00450D38" w:rsidRDefault="00D6638C" w:rsidP="000B548B">
            <w:pPr>
              <w:numPr>
                <w:ilvl w:val="2"/>
                <w:numId w:val="51"/>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continuar desarrollando estudios de caso que ilustren la importancia de la cultura animal y del aprendizaje social en la conservación de las especies incluidas en la lista de la CMS;</w:t>
            </w:r>
          </w:p>
          <w:p w14:paraId="3A3E40EE" w14:textId="77777777" w:rsidR="00D6638C" w:rsidRPr="00450D38" w:rsidRDefault="00D6638C" w:rsidP="000B548B">
            <w:pPr>
              <w:numPr>
                <w:ilvl w:val="2"/>
                <w:numId w:val="51"/>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estudiar el vínculo potencial con las áreas importantes de mamíferos marinos importantes (IMMA), las áreas importantes de tiburones y rayas (ISRA) y demás herramientas de conservación de un lugar específico que identifican sitios o paisajes marinos de importancia para la biodiversidad;</w:t>
            </w:r>
          </w:p>
          <w:p w14:paraId="014DBD90" w14:textId="77777777" w:rsidR="00D6638C" w:rsidRPr="00450D38" w:rsidRDefault="00D6638C" w:rsidP="000B548B">
            <w:pPr>
              <w:numPr>
                <w:ilvl w:val="2"/>
                <w:numId w:val="51"/>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exploración del impacto de la caza en la estructura social</w:t>
            </w:r>
          </w:p>
          <w:p w14:paraId="1E6DDB49" w14:textId="77777777" w:rsidR="00D6638C" w:rsidRPr="00450D38" w:rsidRDefault="00D6638C" w:rsidP="000B548B">
            <w:pPr>
              <w:numPr>
                <w:ilvl w:val="2"/>
                <w:numId w:val="51"/>
              </w:numPr>
              <w:suppressAutoHyphens/>
              <w:autoSpaceDN/>
              <w:adjustRightInd w:val="0"/>
              <w:spacing w:line="240" w:lineRule="auto"/>
              <w:ind w:left="886" w:hanging="283"/>
              <w:textAlignment w:val="auto"/>
              <w:rPr>
                <w:rFonts w:cs="Arial"/>
                <w:b/>
                <w:bCs/>
                <w:szCs w:val="20"/>
                <w:lang w:val="es-ES"/>
              </w:rPr>
            </w:pPr>
            <w:r w:rsidRPr="00450D38">
              <w:rPr>
                <w:rFonts w:cs="Arial"/>
                <w:szCs w:val="20"/>
                <w:lang w:val="es-ES"/>
              </w:rPr>
              <w:t>exploración de oportunidades para establecer vínculos con la red mundial de observación de la biodiversidad GEO BON;</w:t>
            </w:r>
          </w:p>
          <w:p w14:paraId="77824C2B" w14:textId="77777777" w:rsidR="00D6638C" w:rsidRPr="00450D38" w:rsidRDefault="00D6638C" w:rsidP="00D6638C">
            <w:pPr>
              <w:adjustRightInd w:val="0"/>
              <w:ind w:left="456" w:hanging="456"/>
              <w:textAlignment w:val="auto"/>
              <w:rPr>
                <w:rFonts w:cs="Arial"/>
                <w:b/>
                <w:bCs/>
                <w:szCs w:val="20"/>
                <w:lang w:val="es-ES"/>
              </w:rPr>
            </w:pPr>
          </w:p>
          <w:p w14:paraId="5CB1125B" w14:textId="77777777" w:rsidR="00D6638C" w:rsidRPr="00450D38" w:rsidRDefault="00D6638C" w:rsidP="000B548B">
            <w:pPr>
              <w:numPr>
                <w:ilvl w:val="0"/>
                <w:numId w:val="51"/>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respaldar la investigación en la cultura animal y el aprendizaje social al:</w:t>
            </w:r>
          </w:p>
          <w:p w14:paraId="101A118A" w14:textId="77777777" w:rsidR="00D6638C" w:rsidRPr="00450D38" w:rsidRDefault="00D6638C" w:rsidP="00D6638C">
            <w:pPr>
              <w:adjustRightInd w:val="0"/>
              <w:ind w:left="456" w:hanging="456"/>
              <w:textAlignment w:val="auto"/>
              <w:rPr>
                <w:rFonts w:cs="Arial"/>
                <w:b/>
                <w:bCs/>
                <w:szCs w:val="20"/>
                <w:lang w:val="es-ES"/>
              </w:rPr>
            </w:pPr>
          </w:p>
          <w:p w14:paraId="531FA4DD" w14:textId="77777777" w:rsidR="00D6638C" w:rsidRPr="00450D38" w:rsidRDefault="00D6638C" w:rsidP="000B548B">
            <w:pPr>
              <w:numPr>
                <w:ilvl w:val="2"/>
                <w:numId w:val="51"/>
              </w:numPr>
              <w:suppressAutoHyphens/>
              <w:autoSpaceDN/>
              <w:adjustRightInd w:val="0"/>
              <w:spacing w:after="80" w:line="240" w:lineRule="auto"/>
              <w:ind w:left="886" w:hanging="283"/>
              <w:textAlignment w:val="auto"/>
              <w:rPr>
                <w:rFonts w:cs="Arial"/>
                <w:b/>
                <w:bCs/>
                <w:szCs w:val="20"/>
                <w:lang w:val="es-ES"/>
              </w:rPr>
            </w:pPr>
            <w:r w:rsidRPr="00450D38">
              <w:rPr>
                <w:rFonts w:cs="Arial"/>
                <w:szCs w:val="20"/>
                <w:lang w:val="es-ES"/>
              </w:rPr>
              <w:t>desarrollar directrices sobre la metodología para detectar aprendizajes sociales;</w:t>
            </w:r>
          </w:p>
          <w:p w14:paraId="000481F0" w14:textId="77777777" w:rsidR="00D6638C" w:rsidRPr="00450D38" w:rsidRDefault="00D6638C" w:rsidP="000B548B">
            <w:pPr>
              <w:numPr>
                <w:ilvl w:val="2"/>
                <w:numId w:val="51"/>
              </w:numPr>
              <w:suppressAutoHyphens/>
              <w:autoSpaceDN/>
              <w:adjustRightInd w:val="0"/>
              <w:spacing w:line="240" w:lineRule="auto"/>
              <w:ind w:left="886" w:hanging="283"/>
              <w:textAlignment w:val="auto"/>
              <w:rPr>
                <w:rFonts w:cs="Arial"/>
                <w:b/>
                <w:bCs/>
                <w:szCs w:val="20"/>
                <w:lang w:val="es-ES"/>
              </w:rPr>
            </w:pPr>
            <w:r w:rsidRPr="00450D38">
              <w:rPr>
                <w:rFonts w:cs="Arial"/>
                <w:szCs w:val="20"/>
                <w:lang w:val="es-ES"/>
              </w:rPr>
              <w:t>incorporar una serie de «líneas de razonamiento» sobre el aprendizaje social y la cultura animal, en particular de las comunidades locales y el conocimiento tradicional de los pueblos indígenas;</w:t>
            </w:r>
          </w:p>
          <w:p w14:paraId="47F98AE3" w14:textId="77777777" w:rsidR="00D6638C" w:rsidRPr="00450D38" w:rsidRDefault="00D6638C" w:rsidP="00D6638C">
            <w:pPr>
              <w:adjustRightInd w:val="0"/>
              <w:ind w:left="456" w:hanging="456"/>
              <w:textAlignment w:val="auto"/>
              <w:rPr>
                <w:rFonts w:cs="Arial"/>
                <w:b/>
                <w:bCs/>
                <w:szCs w:val="20"/>
                <w:lang w:val="es-ES"/>
              </w:rPr>
            </w:pPr>
          </w:p>
          <w:p w14:paraId="4B51F0DF" w14:textId="77777777" w:rsidR="00D6638C" w:rsidRPr="00450D38" w:rsidRDefault="00D6638C" w:rsidP="000B548B">
            <w:pPr>
              <w:numPr>
                <w:ilvl w:val="0"/>
                <w:numId w:val="51"/>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utilizar las posibles sinergias con los acuerdos, memorandos de entendimiento e iniciativas de la CMS al:</w:t>
            </w:r>
          </w:p>
          <w:p w14:paraId="21926A83" w14:textId="77777777" w:rsidR="00D6638C" w:rsidRPr="00450D38" w:rsidRDefault="00D6638C" w:rsidP="00D6638C">
            <w:pPr>
              <w:adjustRightInd w:val="0"/>
              <w:ind w:left="456" w:hanging="456"/>
              <w:textAlignment w:val="auto"/>
              <w:rPr>
                <w:rFonts w:cs="Arial"/>
                <w:b/>
                <w:bCs/>
                <w:szCs w:val="20"/>
                <w:lang w:val="es-ES"/>
              </w:rPr>
            </w:pPr>
          </w:p>
          <w:p w14:paraId="090CF2B8" w14:textId="77777777" w:rsidR="00D6638C" w:rsidRPr="00450D38" w:rsidRDefault="00D6638C" w:rsidP="000B548B">
            <w:pPr>
              <w:numPr>
                <w:ilvl w:val="2"/>
                <w:numId w:val="51"/>
              </w:numPr>
              <w:suppressAutoHyphens/>
              <w:autoSpaceDN/>
              <w:adjustRightInd w:val="0"/>
              <w:spacing w:line="240" w:lineRule="auto"/>
              <w:ind w:left="886" w:hanging="283"/>
              <w:textAlignment w:val="auto"/>
              <w:rPr>
                <w:rFonts w:cs="Arial"/>
                <w:b/>
                <w:bCs/>
                <w:szCs w:val="20"/>
                <w:lang w:val="es-ES"/>
              </w:rPr>
            </w:pPr>
            <w:r w:rsidRPr="00450D38">
              <w:rPr>
                <w:rFonts w:cs="Arial"/>
                <w:szCs w:val="20"/>
                <w:lang w:val="es-ES"/>
              </w:rPr>
              <w:t>desarrollar una tabla de acuerdos, memorandos de entendimiento e iniciativas de la CMS para identificar las especies más necesitadas;</w:t>
            </w:r>
          </w:p>
          <w:p w14:paraId="50C82920" w14:textId="77777777" w:rsidR="00D6638C" w:rsidRPr="00450D38" w:rsidRDefault="00D6638C" w:rsidP="000B548B">
            <w:pPr>
              <w:numPr>
                <w:ilvl w:val="2"/>
                <w:numId w:val="51"/>
              </w:numPr>
              <w:suppressAutoHyphens/>
              <w:autoSpaceDN/>
              <w:adjustRightInd w:val="0"/>
              <w:spacing w:line="240" w:lineRule="auto"/>
              <w:ind w:left="886" w:hanging="283"/>
              <w:textAlignment w:val="auto"/>
              <w:rPr>
                <w:rFonts w:cs="Arial"/>
                <w:b/>
                <w:bCs/>
                <w:szCs w:val="20"/>
                <w:lang w:val="es-ES"/>
              </w:rPr>
            </w:pPr>
            <w:r w:rsidRPr="00450D38">
              <w:rPr>
                <w:rFonts w:cs="Arial"/>
                <w:szCs w:val="20"/>
                <w:lang w:val="es-ES"/>
              </w:rPr>
              <w:t>recoger ejemplos en un documento o una publicación que describa la importancia de la cultura animal y el aprendizaje social;</w:t>
            </w:r>
          </w:p>
          <w:p w14:paraId="29DE97E1" w14:textId="77777777" w:rsidR="00D6638C" w:rsidRPr="00450D38" w:rsidRDefault="00D6638C" w:rsidP="000B548B">
            <w:pPr>
              <w:numPr>
                <w:ilvl w:val="2"/>
                <w:numId w:val="51"/>
              </w:numPr>
              <w:suppressAutoHyphens/>
              <w:autoSpaceDN/>
              <w:adjustRightInd w:val="0"/>
              <w:spacing w:line="240" w:lineRule="auto"/>
              <w:ind w:left="886" w:hanging="283"/>
              <w:textAlignment w:val="auto"/>
              <w:rPr>
                <w:rFonts w:cs="Arial"/>
                <w:b/>
                <w:bCs/>
                <w:szCs w:val="20"/>
                <w:lang w:val="es-ES"/>
              </w:rPr>
            </w:pPr>
            <w:r w:rsidRPr="00450D38">
              <w:rPr>
                <w:rFonts w:cs="Arial"/>
                <w:szCs w:val="20"/>
                <w:lang w:val="es-ES"/>
              </w:rPr>
              <w:t>hacer llegar la publicación a las Partes y a los Signatarios en el marco de las próximas reuniones; y</w:t>
            </w:r>
          </w:p>
          <w:p w14:paraId="5B7551C0" w14:textId="77777777" w:rsidR="00D6638C" w:rsidRPr="00450D38" w:rsidRDefault="00D6638C" w:rsidP="00D6638C">
            <w:pPr>
              <w:autoSpaceDN/>
              <w:ind w:left="456" w:hanging="456"/>
              <w:textAlignment w:val="auto"/>
              <w:rPr>
                <w:rFonts w:cs="Arial"/>
                <w:b/>
                <w:bCs/>
                <w:szCs w:val="20"/>
                <w:lang w:val="es-ES"/>
              </w:rPr>
            </w:pPr>
          </w:p>
          <w:p w14:paraId="3ECE29BD" w14:textId="77777777" w:rsidR="00D6638C" w:rsidRPr="00450D38" w:rsidRDefault="00D6638C" w:rsidP="000B548B">
            <w:pPr>
              <w:numPr>
                <w:ilvl w:val="0"/>
                <w:numId w:val="51"/>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aumentar la colaboración con la UICN en temas relacionados con la cultura animal, haciendo incluso lo siguiente:</w:t>
            </w:r>
          </w:p>
          <w:p w14:paraId="0623FC39" w14:textId="77777777" w:rsidR="00D6638C" w:rsidRPr="00450D38" w:rsidRDefault="00D6638C" w:rsidP="00D6638C">
            <w:pPr>
              <w:adjustRightInd w:val="0"/>
              <w:ind w:left="456" w:hanging="456"/>
              <w:textAlignment w:val="auto"/>
              <w:rPr>
                <w:rFonts w:cs="Arial"/>
                <w:b/>
                <w:bCs/>
                <w:szCs w:val="20"/>
                <w:lang w:val="es-ES"/>
              </w:rPr>
            </w:pPr>
          </w:p>
          <w:p w14:paraId="2D8FD1E7" w14:textId="77777777" w:rsidR="00D6638C" w:rsidRPr="00450D38" w:rsidRDefault="00D6638C" w:rsidP="000B548B">
            <w:pPr>
              <w:numPr>
                <w:ilvl w:val="2"/>
                <w:numId w:val="51"/>
              </w:numPr>
              <w:suppressAutoHyphens/>
              <w:autoSpaceDN/>
              <w:adjustRightInd w:val="0"/>
              <w:spacing w:line="240" w:lineRule="auto"/>
              <w:ind w:left="886" w:hanging="283"/>
              <w:textAlignment w:val="auto"/>
              <w:rPr>
                <w:rFonts w:cs="Arial"/>
                <w:b/>
                <w:bCs/>
                <w:szCs w:val="20"/>
                <w:lang w:val="es-ES"/>
              </w:rPr>
            </w:pPr>
            <w:r w:rsidRPr="00450D38">
              <w:rPr>
                <w:rFonts w:cs="Arial"/>
                <w:szCs w:val="20"/>
                <w:lang w:val="es-ES"/>
              </w:rPr>
              <w:t>presentar en el Congreso Mundial de la Naturaleza de 2025 las cuestiones y oportunidades en torno al aprendizaje social y la cultura animal;</w:t>
            </w:r>
          </w:p>
          <w:p w14:paraId="0174516E" w14:textId="77777777" w:rsidR="00D6638C" w:rsidRPr="00450D38" w:rsidRDefault="00D6638C" w:rsidP="000B548B">
            <w:pPr>
              <w:numPr>
                <w:ilvl w:val="2"/>
                <w:numId w:val="51"/>
              </w:numPr>
              <w:suppressAutoHyphens/>
              <w:autoSpaceDN/>
              <w:adjustRightInd w:val="0"/>
              <w:spacing w:line="240" w:lineRule="auto"/>
              <w:ind w:left="886" w:hanging="283"/>
              <w:textAlignment w:val="auto"/>
              <w:rPr>
                <w:rFonts w:cs="Arial"/>
                <w:b/>
                <w:bCs/>
                <w:szCs w:val="20"/>
                <w:lang w:val="es-ES"/>
              </w:rPr>
            </w:pPr>
            <w:r w:rsidRPr="00450D38">
              <w:rPr>
                <w:rFonts w:cs="Arial"/>
                <w:szCs w:val="20"/>
                <w:lang w:val="es-ES"/>
              </w:rPr>
              <w:t>convocar un taller en colaboración con el Grupo de Especialistas sobre los conflictos y la coexistencia entre el hombre y la vida silvestre de la Comisión de Supervivencia de Especies (CSE) de la UICN para seguir estudiando las interacciones entre el hombre y la vida silvestre en relación con el aprendizaje social;</w:t>
            </w:r>
          </w:p>
          <w:p w14:paraId="6A091982" w14:textId="11116ED6" w:rsidR="00AE485B" w:rsidRPr="00450D38" w:rsidRDefault="00D6638C" w:rsidP="000B548B">
            <w:pPr>
              <w:numPr>
                <w:ilvl w:val="2"/>
                <w:numId w:val="51"/>
              </w:numPr>
              <w:suppressAutoHyphens/>
              <w:autoSpaceDN/>
              <w:adjustRightInd w:val="0"/>
              <w:spacing w:line="240" w:lineRule="auto"/>
              <w:ind w:left="886" w:hanging="283"/>
              <w:textAlignment w:val="auto"/>
              <w:rPr>
                <w:rFonts w:cs="Arial"/>
                <w:b/>
                <w:bCs/>
                <w:szCs w:val="20"/>
                <w:lang w:val="es-ES"/>
              </w:rPr>
            </w:pPr>
            <w:r w:rsidRPr="00450D38">
              <w:rPr>
                <w:rFonts w:cs="Arial"/>
                <w:szCs w:val="20"/>
                <w:lang w:val="es-ES"/>
              </w:rPr>
              <w:t>comprometerse con los organismos pertinentes de la UICN para desarrollar algunas sinergias que integren el aprendizaje social y los procesos culturales en las actividades de gestión.</w:t>
            </w:r>
          </w:p>
        </w:tc>
      </w:tr>
      <w:tr w:rsidR="00AE485B" w14:paraId="1A5E9978" w14:textId="7A248244" w:rsidTr="00AE485B">
        <w:tc>
          <w:tcPr>
            <w:tcW w:w="1214" w:type="dxa"/>
          </w:tcPr>
          <w:p w14:paraId="4DA48B9E" w14:textId="23A22A38" w:rsidR="00AE485B" w:rsidRPr="00A344AB" w:rsidRDefault="00AE485B">
            <w:r>
              <w:lastRenderedPageBreak/>
              <w:t>14.230</w:t>
            </w:r>
          </w:p>
        </w:tc>
        <w:tc>
          <w:tcPr>
            <w:tcW w:w="2574" w:type="dxa"/>
            <w:vMerge/>
          </w:tcPr>
          <w:p w14:paraId="3C8D02CB" w14:textId="77777777" w:rsidR="00AE485B" w:rsidRDefault="00AE485B" w:rsidP="002778B6">
            <w:pPr>
              <w:jc w:val="left"/>
              <w:rPr>
                <w:lang w:val="en-GB"/>
              </w:rPr>
            </w:pPr>
          </w:p>
        </w:tc>
        <w:tc>
          <w:tcPr>
            <w:tcW w:w="4432" w:type="dxa"/>
          </w:tcPr>
          <w:p w14:paraId="20B81553" w14:textId="7BD751C6" w:rsidR="00AE485B" w:rsidRPr="00D6638C" w:rsidRDefault="00D6638C" w:rsidP="00D6638C">
            <w:pPr>
              <w:autoSpaceDN/>
              <w:jc w:val="left"/>
              <w:textAlignment w:val="auto"/>
              <w:rPr>
                <w:rFonts w:cs="Arial"/>
                <w:b/>
                <w:bCs/>
                <w:iCs/>
                <w:szCs w:val="20"/>
                <w:lang w:val="es-ES"/>
              </w:rPr>
            </w:pPr>
            <w:r w:rsidRPr="00D6638C">
              <w:rPr>
                <w:rFonts w:cs="Arial"/>
                <w:iCs/>
                <w:szCs w:val="20"/>
                <w:lang w:val="es-ES"/>
              </w:rPr>
              <w:t>Dirigido a la Secretaría</w:t>
            </w:r>
          </w:p>
        </w:tc>
        <w:tc>
          <w:tcPr>
            <w:tcW w:w="5667" w:type="dxa"/>
          </w:tcPr>
          <w:p w14:paraId="4F3CBC77" w14:textId="77777777" w:rsidR="00D6638C" w:rsidRPr="00450D38" w:rsidRDefault="00D6638C" w:rsidP="00D6638C">
            <w:pPr>
              <w:autoSpaceDN/>
              <w:ind w:left="456" w:hanging="456"/>
              <w:textAlignment w:val="auto"/>
              <w:rPr>
                <w:rFonts w:cs="Arial"/>
                <w:b/>
                <w:bCs/>
                <w:iCs/>
                <w:szCs w:val="20"/>
                <w:lang w:val="es-ES"/>
              </w:rPr>
            </w:pPr>
            <w:r w:rsidRPr="00450D38">
              <w:rPr>
                <w:rFonts w:cs="Arial"/>
                <w:szCs w:val="20"/>
                <w:lang w:val="es-ES"/>
              </w:rPr>
              <w:t>La Secretaría deberá:</w:t>
            </w:r>
          </w:p>
          <w:p w14:paraId="6816F885" w14:textId="77777777" w:rsidR="00D6638C" w:rsidRPr="00450D38" w:rsidRDefault="00D6638C" w:rsidP="00D6638C">
            <w:pPr>
              <w:autoSpaceDN/>
              <w:ind w:left="456" w:hanging="456"/>
              <w:textAlignment w:val="auto"/>
              <w:rPr>
                <w:rFonts w:cs="Arial"/>
                <w:b/>
                <w:bCs/>
                <w:iCs/>
                <w:szCs w:val="20"/>
                <w:lang w:val="es-ES"/>
              </w:rPr>
            </w:pPr>
          </w:p>
          <w:p w14:paraId="5448F79B" w14:textId="77777777" w:rsidR="00D6638C" w:rsidRPr="00450D38" w:rsidRDefault="00D6638C" w:rsidP="000B548B">
            <w:pPr>
              <w:numPr>
                <w:ilvl w:val="0"/>
                <w:numId w:val="156"/>
              </w:numPr>
              <w:suppressAutoHyphens/>
              <w:autoSpaceDN/>
              <w:spacing w:line="240" w:lineRule="auto"/>
              <w:ind w:left="456" w:hanging="456"/>
              <w:textAlignment w:val="auto"/>
              <w:rPr>
                <w:rFonts w:cs="Arial"/>
                <w:b/>
                <w:bCs/>
                <w:szCs w:val="20"/>
                <w:lang w:val="es-ES"/>
              </w:rPr>
            </w:pPr>
            <w:r w:rsidRPr="00450D38">
              <w:rPr>
                <w:rFonts w:cs="Arial"/>
                <w:szCs w:val="20"/>
                <w:lang w:val="es-ES"/>
              </w:rPr>
              <w:t>solicitar a las Partes que envíen aproximadamente 18 meses antes de la COP1</w:t>
            </w:r>
            <w:r w:rsidRPr="00450D38">
              <w:rPr>
                <w:rFonts w:cs="Arial"/>
                <w:strike/>
                <w:szCs w:val="20"/>
                <w:lang w:val="es-ES"/>
              </w:rPr>
              <w:t>4</w:t>
            </w:r>
            <w:r w:rsidRPr="00450D38">
              <w:rPr>
                <w:rFonts w:cs="Arial"/>
                <w:szCs w:val="20"/>
                <w:lang w:val="es-ES"/>
              </w:rPr>
              <w:t xml:space="preserve">5 información relativa a las medidas adoptadas de conformidad con las Decisiones </w:t>
            </w:r>
            <w:r w:rsidRPr="00450D38">
              <w:rPr>
                <w:rFonts w:cs="Arial"/>
                <w:szCs w:val="20"/>
                <w:lang w:val="es-ES"/>
              </w:rPr>
              <w:lastRenderedPageBreak/>
              <w:t>14.227 (a) a (c) y transmitirla al Consejo Científico y su Grupo de Trabajo de Expertos sobre cultura animal y complejidad social;</w:t>
            </w:r>
          </w:p>
          <w:p w14:paraId="0E4FE7BA" w14:textId="77777777" w:rsidR="00D6638C" w:rsidRPr="00450D38" w:rsidRDefault="00D6638C" w:rsidP="00D6638C">
            <w:pPr>
              <w:autoSpaceDN/>
              <w:ind w:left="456" w:hanging="456"/>
              <w:textAlignment w:val="auto"/>
              <w:rPr>
                <w:rFonts w:cs="Arial"/>
                <w:b/>
                <w:bCs/>
                <w:szCs w:val="20"/>
                <w:lang w:val="es-ES"/>
              </w:rPr>
            </w:pPr>
          </w:p>
          <w:p w14:paraId="2A798C0F" w14:textId="77777777" w:rsidR="00D6638C" w:rsidRPr="00450D38" w:rsidRDefault="00D6638C" w:rsidP="000B548B">
            <w:pPr>
              <w:numPr>
                <w:ilvl w:val="0"/>
                <w:numId w:val="156"/>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 xml:space="preserve">cuando lo permita la disponibilidad de recursos, convocar un taller para ayudar al Grupo de Trabajo de Expertos sobre cultura animal y complejidad social con proporcionar asesoramiento sobre las mejores prácticas en la aplicación de estrategias de gestión para especies que aprenden socialmente, categorizando y designando unidades culturales e identificando cualquier otra Acción Concertada basada en la cultura; y </w:t>
            </w:r>
          </w:p>
          <w:p w14:paraId="13FEEBDA" w14:textId="77777777" w:rsidR="00D6638C" w:rsidRPr="00450D38" w:rsidRDefault="00D6638C" w:rsidP="00D6638C">
            <w:pPr>
              <w:adjustRightInd w:val="0"/>
              <w:ind w:left="456" w:hanging="456"/>
              <w:textAlignment w:val="auto"/>
              <w:rPr>
                <w:rFonts w:cs="Arial"/>
                <w:b/>
                <w:bCs/>
                <w:szCs w:val="20"/>
                <w:lang w:val="es-ES"/>
              </w:rPr>
            </w:pPr>
          </w:p>
          <w:p w14:paraId="65A65613" w14:textId="5BFD6BA3" w:rsidR="00AE485B" w:rsidRPr="00450D38" w:rsidRDefault="00D6638C" w:rsidP="000B548B">
            <w:pPr>
              <w:numPr>
                <w:ilvl w:val="0"/>
                <w:numId w:val="156"/>
              </w:numPr>
              <w:suppressAutoHyphens/>
              <w:autoSpaceDN/>
              <w:adjustRightInd w:val="0"/>
              <w:spacing w:line="240" w:lineRule="auto"/>
              <w:ind w:left="456" w:hanging="456"/>
              <w:textAlignment w:val="auto"/>
              <w:rPr>
                <w:rFonts w:cs="Arial"/>
                <w:b/>
                <w:bCs/>
                <w:szCs w:val="20"/>
                <w:lang w:val="es-ES"/>
              </w:rPr>
            </w:pPr>
            <w:r w:rsidRPr="00450D38">
              <w:rPr>
                <w:rFonts w:cs="Arial"/>
                <w:szCs w:val="20"/>
                <w:lang w:val="es-ES"/>
              </w:rPr>
              <w:t>sujeto a la disponibilidad de recursos externos, apoyar al Consejo Científico y su Grupo de Trabajo de Expertos con el desarrollo de una publicación que describa la relevancia de la cultura animal y el aprendizaje social para su publicación en el sitio web de la CMS y apoyar el desarrollo de las revisiones y orientaciones previstas en la Decisión 14.229.de los pueblos indígenas.</w:t>
            </w:r>
          </w:p>
        </w:tc>
      </w:tr>
      <w:tr w:rsidR="000E2F5B" w14:paraId="1BE935A8" w14:textId="77777777" w:rsidTr="000E2F5B">
        <w:tc>
          <w:tcPr>
            <w:tcW w:w="13887" w:type="dxa"/>
            <w:gridSpan w:val="4"/>
            <w:shd w:val="clear" w:color="auto" w:fill="DAE9F7" w:themeFill="text2" w:themeFillTint="1A"/>
          </w:tcPr>
          <w:p w14:paraId="4A899A17" w14:textId="73A44650" w:rsidR="000E2F5B" w:rsidRPr="00450D38" w:rsidRDefault="000E2F5B" w:rsidP="000E2F5B">
            <w:pPr>
              <w:pStyle w:val="Heading1"/>
              <w:rPr>
                <w:rFonts w:cs="Arial"/>
                <w:b/>
                <w:bCs/>
                <w:szCs w:val="20"/>
                <w:lang w:val="es-ES" w:eastAsia="en-GB"/>
              </w:rPr>
            </w:pPr>
            <w:bookmarkStart w:id="89" w:name="_Toc162443147"/>
            <w:r>
              <w:lastRenderedPageBreak/>
              <w:t>Enmiendas de los Apéndices de la CMS</w:t>
            </w:r>
            <w:bookmarkEnd w:id="89"/>
          </w:p>
        </w:tc>
      </w:tr>
      <w:tr w:rsidR="00AE485B" w14:paraId="2DFC0F2E" w14:textId="3940FBFB" w:rsidTr="00AE485B">
        <w:tc>
          <w:tcPr>
            <w:tcW w:w="1214" w:type="dxa"/>
          </w:tcPr>
          <w:p w14:paraId="4641404E" w14:textId="6BBA6AF8" w:rsidR="00AE485B" w:rsidRPr="00A344AB" w:rsidRDefault="00AE485B">
            <w:r>
              <w:t>14.231</w:t>
            </w:r>
          </w:p>
        </w:tc>
        <w:tc>
          <w:tcPr>
            <w:tcW w:w="2574" w:type="dxa"/>
          </w:tcPr>
          <w:p w14:paraId="504CC77A" w14:textId="60567BFE" w:rsidR="00AE485B" w:rsidRPr="00280EA0" w:rsidRDefault="00280EA0" w:rsidP="00280EA0">
            <w:pPr>
              <w:pStyle w:val="Heading2"/>
              <w:rPr>
                <w:b/>
                <w:bCs/>
                <w:lang w:val="de-DE" w:eastAsia="en-GB"/>
              </w:rPr>
            </w:pPr>
            <w:bookmarkStart w:id="90" w:name="_Toc162443148"/>
            <w:r w:rsidRPr="00B74C48">
              <w:rPr>
                <w:lang w:val="de-DE" w:eastAsia="en-GB"/>
              </w:rPr>
              <w:t xml:space="preserve">Taxonomía </w:t>
            </w:r>
            <w:r>
              <w:rPr>
                <w:lang w:val="de-DE" w:eastAsia="en-GB"/>
              </w:rPr>
              <w:t>y</w:t>
            </w:r>
            <w:r w:rsidRPr="00B74C48">
              <w:rPr>
                <w:lang w:val="de-DE" w:eastAsia="en-GB"/>
              </w:rPr>
              <w:t xml:space="preserve"> Nomenclatura</w:t>
            </w:r>
            <w:bookmarkEnd w:id="90"/>
          </w:p>
        </w:tc>
        <w:tc>
          <w:tcPr>
            <w:tcW w:w="4432" w:type="dxa"/>
          </w:tcPr>
          <w:p w14:paraId="71400922" w14:textId="61241060" w:rsidR="00AE485B" w:rsidRPr="00D6638C" w:rsidRDefault="00D6638C" w:rsidP="00D6638C">
            <w:pPr>
              <w:widowControl w:val="0"/>
              <w:suppressAutoHyphens/>
              <w:autoSpaceDE w:val="0"/>
              <w:spacing w:line="240" w:lineRule="auto"/>
              <w:jc w:val="left"/>
              <w:rPr>
                <w:rFonts w:eastAsia="Calibri" w:cs="Arial"/>
                <w:b/>
                <w:bCs/>
                <w:iCs/>
                <w:kern w:val="0"/>
                <w:szCs w:val="20"/>
                <w:lang w:val="en-US"/>
                <w14:ligatures w14:val="none"/>
              </w:rPr>
            </w:pPr>
            <w:r w:rsidRPr="00D6638C">
              <w:rPr>
                <w:rFonts w:cs="Arial"/>
                <w:iCs/>
                <w:color w:val="000000"/>
                <w:szCs w:val="20"/>
                <w:lang w:val="de-DE" w:eastAsia="en-GB"/>
              </w:rPr>
              <w:t>Dirigido al Consejo Científico</w:t>
            </w:r>
          </w:p>
        </w:tc>
        <w:tc>
          <w:tcPr>
            <w:tcW w:w="5667" w:type="dxa"/>
          </w:tcPr>
          <w:p w14:paraId="5B17FA6F" w14:textId="77777777" w:rsidR="00D6638C" w:rsidRPr="00450D38" w:rsidRDefault="00D6638C" w:rsidP="000C3347">
            <w:pPr>
              <w:spacing w:line="240" w:lineRule="auto"/>
              <w:rPr>
                <w:rFonts w:cs="Arial"/>
                <w:b/>
                <w:bCs/>
                <w:szCs w:val="20"/>
                <w:lang w:val="es-ES" w:eastAsia="en-GB"/>
              </w:rPr>
            </w:pPr>
            <w:r w:rsidRPr="00450D38">
              <w:rPr>
                <w:rFonts w:cs="Arial"/>
                <w:szCs w:val="20"/>
                <w:lang w:val="es-ES" w:eastAsia="en-GB"/>
              </w:rPr>
              <w:t>Se solicita al Consejo Científico, sujeto a disponibilidad de recursos externos:</w:t>
            </w:r>
          </w:p>
          <w:p w14:paraId="41EF6B3C" w14:textId="77777777" w:rsidR="00D6638C" w:rsidRPr="00450D38" w:rsidRDefault="00D6638C" w:rsidP="00D6638C">
            <w:pPr>
              <w:spacing w:line="240" w:lineRule="auto"/>
              <w:ind w:left="456" w:hanging="456"/>
              <w:rPr>
                <w:rFonts w:cs="Arial"/>
                <w:b/>
                <w:bCs/>
                <w:szCs w:val="20"/>
                <w:lang w:val="es-ES" w:eastAsia="en-GB"/>
              </w:rPr>
            </w:pPr>
          </w:p>
          <w:p w14:paraId="18F1C0C1" w14:textId="77777777" w:rsidR="00D6638C" w:rsidRPr="00450D38" w:rsidRDefault="00D6638C" w:rsidP="000B548B">
            <w:pPr>
              <w:pStyle w:val="ListParagraph"/>
              <w:numPr>
                <w:ilvl w:val="0"/>
                <w:numId w:val="159"/>
              </w:numPr>
              <w:autoSpaceDN/>
              <w:spacing w:line="240" w:lineRule="auto"/>
              <w:ind w:left="456" w:hanging="456"/>
              <w:textAlignment w:val="auto"/>
              <w:rPr>
                <w:rFonts w:cs="Arial"/>
                <w:b/>
                <w:bCs/>
                <w:szCs w:val="20"/>
                <w:lang w:val="es-ES" w:eastAsia="en-GB"/>
              </w:rPr>
            </w:pPr>
            <w:r w:rsidRPr="00450D38">
              <w:rPr>
                <w:rFonts w:cs="Arial"/>
                <w:szCs w:val="20"/>
                <w:lang w:val="es-ES" w:eastAsia="en-GB"/>
              </w:rPr>
              <w:t>revisar la utilidad del Catálogo de la Vida como fuente potencial de toda la información taxonómica y de nomenclatura para la CMS, incluida la evaluación de los procesos de actualización de la nomenclatura dentro del Catálogo de la Vida; y</w:t>
            </w:r>
          </w:p>
          <w:p w14:paraId="0D7C6B6E" w14:textId="77777777" w:rsidR="00D6638C" w:rsidRPr="00450D38" w:rsidRDefault="00D6638C" w:rsidP="00D6638C">
            <w:pPr>
              <w:pStyle w:val="ListParagraph"/>
              <w:spacing w:line="240" w:lineRule="auto"/>
              <w:ind w:left="456" w:hanging="456"/>
              <w:rPr>
                <w:rFonts w:cs="Arial"/>
                <w:b/>
                <w:bCs/>
                <w:szCs w:val="20"/>
                <w:lang w:val="es-ES" w:eastAsia="en-GB"/>
              </w:rPr>
            </w:pPr>
          </w:p>
          <w:p w14:paraId="0D0FA74D" w14:textId="268B91D2" w:rsidR="00AE485B" w:rsidRPr="00450D38" w:rsidRDefault="00D6638C" w:rsidP="000B548B">
            <w:pPr>
              <w:pStyle w:val="ListParagraph"/>
              <w:numPr>
                <w:ilvl w:val="0"/>
                <w:numId w:val="159"/>
              </w:numPr>
              <w:autoSpaceDN/>
              <w:spacing w:line="240" w:lineRule="auto"/>
              <w:ind w:left="456" w:hanging="456"/>
              <w:textAlignment w:val="auto"/>
              <w:rPr>
                <w:rFonts w:cs="Arial"/>
                <w:b/>
                <w:bCs/>
                <w:szCs w:val="20"/>
                <w:lang w:val="es-ES" w:eastAsia="en-GB"/>
              </w:rPr>
            </w:pPr>
            <w:r w:rsidRPr="00450D38">
              <w:rPr>
                <w:rFonts w:cs="Arial"/>
                <w:szCs w:val="20"/>
                <w:lang w:val="es-ES" w:eastAsia="en-GB"/>
              </w:rPr>
              <w:t>colaborar con los asesores taxonómicos y/o de nomenclatura de otros Acuerdos Multilaterales sobre Medio Ambiente (</w:t>
            </w:r>
            <w:proofErr w:type="spellStart"/>
            <w:r w:rsidRPr="00450D38">
              <w:rPr>
                <w:rFonts w:cs="Arial"/>
                <w:szCs w:val="20"/>
                <w:lang w:val="es-ES" w:eastAsia="en-GB"/>
              </w:rPr>
              <w:t>MEAs</w:t>
            </w:r>
            <w:proofErr w:type="spellEnd"/>
            <w:r w:rsidRPr="00450D38">
              <w:rPr>
                <w:rFonts w:cs="Arial"/>
                <w:szCs w:val="20"/>
                <w:lang w:val="es-ES" w:eastAsia="en-GB"/>
              </w:rPr>
              <w:t xml:space="preserve">) en los desafíos prácticos de extraer listas de especies para los </w:t>
            </w:r>
            <w:proofErr w:type="spellStart"/>
            <w:r w:rsidRPr="00450D38">
              <w:rPr>
                <w:rFonts w:cs="Arial"/>
                <w:szCs w:val="20"/>
                <w:lang w:val="es-ES" w:eastAsia="en-GB"/>
              </w:rPr>
              <w:t>MEAs</w:t>
            </w:r>
            <w:proofErr w:type="spellEnd"/>
            <w:r w:rsidRPr="00450D38">
              <w:rPr>
                <w:rFonts w:cs="Arial"/>
                <w:szCs w:val="20"/>
                <w:lang w:val="es-ES" w:eastAsia="en-GB"/>
              </w:rPr>
              <w:t xml:space="preserve"> en una fecha determinada para su uso como referencias estándar por estos Acuerdos.</w:t>
            </w:r>
          </w:p>
        </w:tc>
      </w:tr>
      <w:tr w:rsidR="00AE485B" w14:paraId="703F4E02" w14:textId="2C91E3A8" w:rsidTr="00AE485B">
        <w:tc>
          <w:tcPr>
            <w:tcW w:w="1214" w:type="dxa"/>
          </w:tcPr>
          <w:p w14:paraId="3F0E58DB" w14:textId="14D3082F" w:rsidR="00AE485B" w:rsidRPr="00A344AB" w:rsidRDefault="00AE485B">
            <w:r>
              <w:lastRenderedPageBreak/>
              <w:t>14.232</w:t>
            </w:r>
          </w:p>
        </w:tc>
        <w:tc>
          <w:tcPr>
            <w:tcW w:w="2574" w:type="dxa"/>
            <w:vMerge w:val="restart"/>
          </w:tcPr>
          <w:p w14:paraId="2473A3ED" w14:textId="5B770720" w:rsidR="00AE485B" w:rsidRPr="00280EA0" w:rsidRDefault="00280EA0" w:rsidP="00280EA0">
            <w:pPr>
              <w:pStyle w:val="Heading2"/>
              <w:rPr>
                <w:b/>
                <w:bCs/>
                <w:lang w:val="es-ES"/>
              </w:rPr>
            </w:pPr>
            <w:bookmarkStart w:id="91" w:name="_Toc162443149"/>
            <w:r w:rsidRPr="00E64732">
              <w:rPr>
                <w:lang w:val="es-ES"/>
              </w:rPr>
              <w:t xml:space="preserve">Orientación </w:t>
            </w:r>
            <w:r>
              <w:rPr>
                <w:lang w:val="es-ES"/>
              </w:rPr>
              <w:t>s</w:t>
            </w:r>
            <w:r w:rsidRPr="00E64732">
              <w:rPr>
                <w:lang w:val="es-ES"/>
              </w:rPr>
              <w:t xml:space="preserve">obre </w:t>
            </w:r>
            <w:r>
              <w:rPr>
                <w:lang w:val="es-ES"/>
              </w:rPr>
              <w:t>l</w:t>
            </w:r>
            <w:r w:rsidRPr="00E64732">
              <w:rPr>
                <w:lang w:val="es-ES"/>
              </w:rPr>
              <w:t xml:space="preserve">a Creación </w:t>
            </w:r>
            <w:r>
              <w:rPr>
                <w:lang w:val="es-ES"/>
              </w:rPr>
              <w:t>d</w:t>
            </w:r>
            <w:r w:rsidRPr="00E64732">
              <w:rPr>
                <w:lang w:val="es-ES"/>
              </w:rPr>
              <w:t xml:space="preserve">e Una Lista Consultiva </w:t>
            </w:r>
            <w:r>
              <w:rPr>
                <w:lang w:val="es-ES"/>
              </w:rPr>
              <w:t>d</w:t>
            </w:r>
            <w:r w:rsidRPr="00E64732">
              <w:rPr>
                <w:lang w:val="es-ES"/>
              </w:rPr>
              <w:t xml:space="preserve">e </w:t>
            </w:r>
            <w:r>
              <w:rPr>
                <w:lang w:val="es-ES"/>
              </w:rPr>
              <w:t>l</w:t>
            </w:r>
            <w:r w:rsidRPr="00E64732">
              <w:rPr>
                <w:lang w:val="es-ES"/>
              </w:rPr>
              <w:t xml:space="preserve">as Especies Agregadas </w:t>
            </w:r>
            <w:r>
              <w:rPr>
                <w:lang w:val="es-ES"/>
              </w:rPr>
              <w:t>e</w:t>
            </w:r>
            <w:r w:rsidRPr="00E64732">
              <w:rPr>
                <w:lang w:val="es-ES"/>
              </w:rPr>
              <w:t xml:space="preserve">n Familias </w:t>
            </w:r>
            <w:r>
              <w:rPr>
                <w:lang w:val="es-ES"/>
              </w:rPr>
              <w:t>y</w:t>
            </w:r>
            <w:r w:rsidRPr="00E64732">
              <w:rPr>
                <w:lang w:val="es-ES"/>
              </w:rPr>
              <w:t xml:space="preserve"> Géneros Enumerados </w:t>
            </w:r>
            <w:r>
              <w:rPr>
                <w:lang w:val="es-ES"/>
              </w:rPr>
              <w:t>e</w:t>
            </w:r>
            <w:r w:rsidRPr="00E64732">
              <w:rPr>
                <w:lang w:val="es-ES"/>
              </w:rPr>
              <w:t xml:space="preserve">n </w:t>
            </w:r>
            <w:r>
              <w:rPr>
                <w:lang w:val="es-ES"/>
              </w:rPr>
              <w:t>e</w:t>
            </w:r>
            <w:r w:rsidRPr="00E64732">
              <w:rPr>
                <w:lang w:val="es-ES"/>
              </w:rPr>
              <w:t xml:space="preserve">l Apéndice </w:t>
            </w:r>
            <w:r>
              <w:rPr>
                <w:lang w:val="es-ES"/>
              </w:rPr>
              <w:t>II</w:t>
            </w:r>
            <w:bookmarkEnd w:id="91"/>
          </w:p>
        </w:tc>
        <w:tc>
          <w:tcPr>
            <w:tcW w:w="4432" w:type="dxa"/>
          </w:tcPr>
          <w:p w14:paraId="0614A63C" w14:textId="05E9D091" w:rsidR="00AE485B" w:rsidRPr="00D6638C" w:rsidRDefault="00D6638C" w:rsidP="00D6638C">
            <w:pPr>
              <w:spacing w:line="240" w:lineRule="auto"/>
              <w:jc w:val="left"/>
              <w:rPr>
                <w:rFonts w:cs="Arial"/>
                <w:b/>
                <w:bCs/>
                <w:iCs/>
                <w:szCs w:val="20"/>
                <w:lang w:val="es-ES"/>
              </w:rPr>
            </w:pPr>
            <w:r w:rsidRPr="00D6638C">
              <w:rPr>
                <w:rFonts w:cs="Arial"/>
                <w:iCs/>
                <w:szCs w:val="20"/>
                <w:lang w:val="es-ES"/>
              </w:rPr>
              <w:t xml:space="preserve">Dirigido a las Partes </w:t>
            </w:r>
          </w:p>
        </w:tc>
        <w:tc>
          <w:tcPr>
            <w:tcW w:w="5667" w:type="dxa"/>
          </w:tcPr>
          <w:p w14:paraId="73D75DB9" w14:textId="48DEE3EE" w:rsidR="00AE485B" w:rsidRPr="00450D38" w:rsidRDefault="00D6638C" w:rsidP="000C3347">
            <w:pPr>
              <w:rPr>
                <w:rFonts w:eastAsia="Calibri" w:cs="Arial"/>
                <w:b/>
                <w:bCs/>
                <w:iCs/>
                <w:kern w:val="0"/>
                <w:szCs w:val="20"/>
                <w:lang w:val="es-ES"/>
                <w14:ligatures w14:val="none"/>
              </w:rPr>
            </w:pPr>
            <w:r w:rsidRPr="00450D38">
              <w:rPr>
                <w:rFonts w:cs="Arial"/>
                <w:iCs/>
                <w:szCs w:val="20"/>
                <w:lang w:val="es-ES"/>
              </w:rPr>
              <w:t xml:space="preserve">Se invita a las Partes a </w:t>
            </w:r>
            <w:r w:rsidRPr="00450D38">
              <w:rPr>
                <w:rFonts w:cs="Arial"/>
                <w:szCs w:val="20"/>
                <w:lang w:val="es-ES"/>
              </w:rPr>
              <w:t>usar la lista anexada a la Resolución 14.19 para ayudar con sus informes nacionales en aquellas especies de las que sean Estados del área de distribución.</w:t>
            </w:r>
          </w:p>
        </w:tc>
      </w:tr>
      <w:tr w:rsidR="00AE485B" w14:paraId="361842E5" w14:textId="28337D2B" w:rsidTr="00AE485B">
        <w:tc>
          <w:tcPr>
            <w:tcW w:w="1214" w:type="dxa"/>
          </w:tcPr>
          <w:p w14:paraId="743FCD13" w14:textId="6A11812E" w:rsidR="00AE485B" w:rsidRDefault="00AE485B">
            <w:r>
              <w:t>14.233</w:t>
            </w:r>
          </w:p>
        </w:tc>
        <w:tc>
          <w:tcPr>
            <w:tcW w:w="2574" w:type="dxa"/>
            <w:vMerge/>
          </w:tcPr>
          <w:p w14:paraId="4EAB3E79" w14:textId="77777777" w:rsidR="00AE485B" w:rsidRDefault="00AE485B" w:rsidP="002778B6">
            <w:pPr>
              <w:jc w:val="left"/>
              <w:rPr>
                <w:lang w:val="en-GB"/>
              </w:rPr>
            </w:pPr>
          </w:p>
        </w:tc>
        <w:tc>
          <w:tcPr>
            <w:tcW w:w="4432" w:type="dxa"/>
          </w:tcPr>
          <w:p w14:paraId="09A10AFE" w14:textId="52B42473" w:rsidR="00AE485B" w:rsidRPr="00D6638C" w:rsidRDefault="00D6638C" w:rsidP="00D6638C">
            <w:pPr>
              <w:spacing w:line="240" w:lineRule="auto"/>
              <w:jc w:val="left"/>
              <w:rPr>
                <w:rFonts w:cs="Arial"/>
                <w:b/>
                <w:bCs/>
                <w:iCs/>
                <w:szCs w:val="20"/>
                <w:lang w:val="es-ES"/>
              </w:rPr>
            </w:pPr>
            <w:r w:rsidRPr="00D6638C">
              <w:rPr>
                <w:rFonts w:cs="Arial"/>
                <w:iCs/>
                <w:szCs w:val="20"/>
                <w:lang w:val="es-ES"/>
              </w:rPr>
              <w:t xml:space="preserve">Dirigido al Consejo Científico </w:t>
            </w:r>
          </w:p>
        </w:tc>
        <w:tc>
          <w:tcPr>
            <w:tcW w:w="5667" w:type="dxa"/>
          </w:tcPr>
          <w:p w14:paraId="348BEE1E" w14:textId="77777777" w:rsidR="00D6638C" w:rsidRPr="00450D38" w:rsidRDefault="00D6638C" w:rsidP="000C3347">
            <w:pPr>
              <w:spacing w:line="240" w:lineRule="auto"/>
              <w:rPr>
                <w:rFonts w:cs="Arial"/>
                <w:b/>
                <w:bCs/>
                <w:szCs w:val="20"/>
                <w:lang w:val="es-ES"/>
              </w:rPr>
            </w:pPr>
            <w:r w:rsidRPr="00450D38">
              <w:rPr>
                <w:rFonts w:cs="Arial"/>
                <w:szCs w:val="20"/>
                <w:lang w:val="es-ES"/>
              </w:rPr>
              <w:t>Se solicita al Consejo Científico que, en función de los recursos disponibles:</w:t>
            </w:r>
          </w:p>
          <w:p w14:paraId="773AC0A6" w14:textId="77777777" w:rsidR="00D6638C" w:rsidRPr="00450D38" w:rsidRDefault="00D6638C" w:rsidP="00D6638C">
            <w:pPr>
              <w:spacing w:line="240" w:lineRule="auto"/>
              <w:ind w:left="456" w:hanging="456"/>
              <w:rPr>
                <w:rFonts w:cs="Arial"/>
                <w:b/>
                <w:bCs/>
                <w:szCs w:val="20"/>
                <w:lang w:val="es-ES"/>
              </w:rPr>
            </w:pPr>
          </w:p>
          <w:p w14:paraId="23FD92A6" w14:textId="77777777" w:rsidR="00D6638C" w:rsidRPr="00450D38" w:rsidRDefault="00D6638C" w:rsidP="000B548B">
            <w:pPr>
              <w:widowControl w:val="0"/>
              <w:numPr>
                <w:ilvl w:val="0"/>
                <w:numId w:val="160"/>
              </w:numPr>
              <w:autoSpaceDE w:val="0"/>
              <w:adjustRightInd w:val="0"/>
              <w:spacing w:line="240" w:lineRule="auto"/>
              <w:ind w:left="456" w:hanging="456"/>
              <w:textAlignment w:val="auto"/>
              <w:rPr>
                <w:rFonts w:cs="Arial"/>
                <w:b/>
                <w:bCs/>
                <w:szCs w:val="20"/>
                <w:lang w:val="es-ES"/>
              </w:rPr>
            </w:pPr>
            <w:r w:rsidRPr="00450D38">
              <w:rPr>
                <w:rFonts w:cs="Arial"/>
                <w:szCs w:val="20"/>
                <w:lang w:val="es-ES"/>
              </w:rPr>
              <w:t xml:space="preserve">actualice la lista anexada a la Resolución 14.19, que proporciona asesoramiento sobre las </w:t>
            </w:r>
            <w:r w:rsidRPr="00450D38">
              <w:rPr>
                <w:rFonts w:eastAsia="Times New Roman" w:cs="Arial"/>
                <w:iCs/>
                <w:szCs w:val="20"/>
                <w:lang w:val="es-ES"/>
              </w:rPr>
              <w:t xml:space="preserve">especies agregadas en familias para las que una </w:t>
            </w:r>
            <w:r w:rsidRPr="00450D38">
              <w:rPr>
                <w:rFonts w:cs="Arial"/>
                <w:szCs w:val="20"/>
                <w:lang w:val="es-ES"/>
              </w:rPr>
              <w:t>proporción significativa de individuos franquean cíclica o previsiblemente una o más fronteras nacionales jurisdiccionales y teniendo los cuales un estado de conservación desfavorable; y</w:t>
            </w:r>
          </w:p>
          <w:p w14:paraId="51EFA4F9" w14:textId="77777777" w:rsidR="00D6638C" w:rsidRPr="00450D38" w:rsidRDefault="00D6638C" w:rsidP="00D6638C">
            <w:pPr>
              <w:spacing w:line="240" w:lineRule="auto"/>
              <w:ind w:left="456" w:hanging="456"/>
              <w:rPr>
                <w:rFonts w:cs="Arial"/>
                <w:b/>
                <w:bCs/>
                <w:szCs w:val="20"/>
                <w:lang w:val="es-ES"/>
              </w:rPr>
            </w:pPr>
          </w:p>
          <w:p w14:paraId="5A5590F1" w14:textId="617BE2CC" w:rsidR="00AE485B" w:rsidRPr="00450D38" w:rsidRDefault="00D6638C" w:rsidP="000B548B">
            <w:pPr>
              <w:widowControl w:val="0"/>
              <w:numPr>
                <w:ilvl w:val="0"/>
                <w:numId w:val="160"/>
              </w:numPr>
              <w:autoSpaceDE w:val="0"/>
              <w:adjustRightInd w:val="0"/>
              <w:spacing w:line="240" w:lineRule="auto"/>
              <w:ind w:left="456" w:hanging="456"/>
              <w:textAlignment w:val="auto"/>
              <w:rPr>
                <w:rFonts w:cs="Arial"/>
                <w:b/>
                <w:bCs/>
                <w:szCs w:val="20"/>
                <w:lang w:val="es-ES"/>
              </w:rPr>
            </w:pPr>
            <w:r w:rsidRPr="00450D38">
              <w:rPr>
                <w:rFonts w:cs="Arial"/>
                <w:szCs w:val="20"/>
                <w:lang w:val="es-ES"/>
              </w:rPr>
              <w:t>informe a la Conferencia de las Partes en su 15.</w:t>
            </w:r>
            <w:r w:rsidRPr="00450D38">
              <w:rPr>
                <w:rFonts w:cs="Arial"/>
                <w:szCs w:val="20"/>
                <w:vertAlign w:val="superscript"/>
                <w:lang w:val="es-ES"/>
              </w:rPr>
              <w:t>a</w:t>
            </w:r>
            <w:r w:rsidRPr="00450D38">
              <w:rPr>
                <w:rFonts w:cs="Arial"/>
                <w:szCs w:val="20"/>
                <w:lang w:val="es-ES"/>
              </w:rPr>
              <w:t xml:space="preserve"> reunión sobre los avances realizados en la implementación de la presente decisión.</w:t>
            </w:r>
          </w:p>
        </w:tc>
      </w:tr>
      <w:tr w:rsidR="00AE485B" w14:paraId="17D71C7D" w14:textId="1FA661D7" w:rsidTr="00AE485B">
        <w:tc>
          <w:tcPr>
            <w:tcW w:w="1214" w:type="dxa"/>
          </w:tcPr>
          <w:p w14:paraId="1E9F839C" w14:textId="219C87C6" w:rsidR="00AE485B" w:rsidRDefault="00AE485B">
            <w:r>
              <w:t>14.234</w:t>
            </w:r>
          </w:p>
        </w:tc>
        <w:tc>
          <w:tcPr>
            <w:tcW w:w="2574" w:type="dxa"/>
            <w:vMerge/>
          </w:tcPr>
          <w:p w14:paraId="6888B470" w14:textId="77777777" w:rsidR="00AE485B" w:rsidRDefault="00AE485B" w:rsidP="002778B6">
            <w:pPr>
              <w:jc w:val="left"/>
              <w:rPr>
                <w:lang w:val="en-GB"/>
              </w:rPr>
            </w:pPr>
          </w:p>
        </w:tc>
        <w:tc>
          <w:tcPr>
            <w:tcW w:w="4432" w:type="dxa"/>
          </w:tcPr>
          <w:p w14:paraId="6FD5231E" w14:textId="7B5800E4" w:rsidR="00AE485B" w:rsidRPr="00D6638C" w:rsidRDefault="00D6638C" w:rsidP="00D6638C">
            <w:pPr>
              <w:spacing w:line="240" w:lineRule="auto"/>
              <w:jc w:val="left"/>
              <w:rPr>
                <w:rFonts w:cs="Arial"/>
                <w:b/>
                <w:bCs/>
                <w:iCs/>
                <w:szCs w:val="20"/>
                <w:lang w:val="es-ES"/>
              </w:rPr>
            </w:pPr>
            <w:r w:rsidRPr="00D6638C">
              <w:rPr>
                <w:rFonts w:cs="Arial"/>
                <w:iCs/>
                <w:szCs w:val="20"/>
                <w:lang w:val="es-ES"/>
              </w:rPr>
              <w:t>Dirigido a la Secretaría</w:t>
            </w:r>
          </w:p>
        </w:tc>
        <w:tc>
          <w:tcPr>
            <w:tcW w:w="5667" w:type="dxa"/>
          </w:tcPr>
          <w:p w14:paraId="4D044B59" w14:textId="0E72795A" w:rsidR="00AE485B" w:rsidRPr="00450D38" w:rsidRDefault="00D6638C" w:rsidP="000C3347">
            <w:pPr>
              <w:autoSpaceDN/>
              <w:spacing w:line="240" w:lineRule="auto"/>
              <w:textAlignment w:val="auto"/>
              <w:rPr>
                <w:rFonts w:eastAsia="Calibri" w:cs="Arial"/>
                <w:b/>
                <w:bCs/>
                <w:kern w:val="0"/>
                <w:szCs w:val="20"/>
                <w:lang w:val="es-ES"/>
                <w14:ligatures w14:val="none"/>
              </w:rPr>
            </w:pPr>
            <w:r w:rsidRPr="00450D38">
              <w:rPr>
                <w:rFonts w:cs="Arial"/>
                <w:szCs w:val="20"/>
                <w:lang w:val="es-ES"/>
              </w:rPr>
              <w:t>La Secretaría deberá avisar a las Partes de la existencia de una lista anexada a la Resolución 14.19 durante la preparación de los Informes Nacionales.</w:t>
            </w:r>
          </w:p>
        </w:tc>
      </w:tr>
      <w:tr w:rsidR="00AE485B" w14:paraId="3D00E05B" w14:textId="38CB71CB" w:rsidTr="00AE485B">
        <w:tc>
          <w:tcPr>
            <w:tcW w:w="1214" w:type="dxa"/>
          </w:tcPr>
          <w:p w14:paraId="246FC462" w14:textId="00A90F5B" w:rsidR="00AE485B" w:rsidRPr="00A344AB" w:rsidRDefault="00AE485B">
            <w:r>
              <w:t>14.235</w:t>
            </w:r>
          </w:p>
        </w:tc>
        <w:tc>
          <w:tcPr>
            <w:tcW w:w="2574" w:type="dxa"/>
            <w:vMerge w:val="restart"/>
          </w:tcPr>
          <w:p w14:paraId="6ECDAF47" w14:textId="34150665" w:rsidR="00AE485B" w:rsidRPr="00280EA0" w:rsidRDefault="00280EA0" w:rsidP="00280EA0">
            <w:pPr>
              <w:pStyle w:val="Heading2"/>
              <w:rPr>
                <w:b/>
                <w:bCs/>
                <w:lang w:val="es-ES"/>
              </w:rPr>
            </w:pPr>
            <w:bookmarkStart w:id="92" w:name="_Toc162443150"/>
            <w:r w:rsidRPr="005524F6">
              <w:rPr>
                <w:lang w:val="es-ES"/>
              </w:rPr>
              <w:t xml:space="preserve">Taxones </w:t>
            </w:r>
            <w:r>
              <w:rPr>
                <w:lang w:val="es-ES"/>
              </w:rPr>
              <w:t>d</w:t>
            </w:r>
            <w:r w:rsidRPr="005524F6">
              <w:rPr>
                <w:lang w:val="es-ES"/>
              </w:rPr>
              <w:t xml:space="preserve">e Aves Potenciales </w:t>
            </w:r>
            <w:r>
              <w:rPr>
                <w:lang w:val="es-ES"/>
              </w:rPr>
              <w:t>p</w:t>
            </w:r>
            <w:r w:rsidRPr="005524F6">
              <w:rPr>
                <w:lang w:val="es-ES"/>
              </w:rPr>
              <w:t xml:space="preserve">ara </w:t>
            </w:r>
            <w:r>
              <w:rPr>
                <w:lang w:val="es-ES"/>
              </w:rPr>
              <w:t>s</w:t>
            </w:r>
            <w:r w:rsidRPr="005524F6">
              <w:rPr>
                <w:lang w:val="es-ES"/>
              </w:rPr>
              <w:t xml:space="preserve">u Inclusión </w:t>
            </w:r>
            <w:r>
              <w:rPr>
                <w:lang w:val="es-ES"/>
              </w:rPr>
              <w:t>e</w:t>
            </w:r>
            <w:r w:rsidRPr="005524F6">
              <w:rPr>
                <w:lang w:val="es-ES"/>
              </w:rPr>
              <w:t xml:space="preserve">n </w:t>
            </w:r>
            <w:r>
              <w:rPr>
                <w:lang w:val="es-ES"/>
              </w:rPr>
              <w:t>l</w:t>
            </w:r>
            <w:r w:rsidRPr="005524F6">
              <w:rPr>
                <w:lang w:val="es-ES"/>
              </w:rPr>
              <w:t>os Apéndices</w:t>
            </w:r>
            <w:bookmarkEnd w:id="92"/>
          </w:p>
        </w:tc>
        <w:tc>
          <w:tcPr>
            <w:tcW w:w="4432" w:type="dxa"/>
          </w:tcPr>
          <w:p w14:paraId="4D1127BE" w14:textId="49C89A56" w:rsidR="00AE485B" w:rsidRPr="00D6638C" w:rsidRDefault="00D6638C" w:rsidP="00D6638C">
            <w:pPr>
              <w:spacing w:line="240" w:lineRule="auto"/>
              <w:jc w:val="left"/>
              <w:rPr>
                <w:rFonts w:cs="Arial"/>
                <w:b/>
                <w:bCs/>
                <w:iCs/>
                <w:szCs w:val="20"/>
                <w:lang w:val="es-ES"/>
              </w:rPr>
            </w:pPr>
            <w:r w:rsidRPr="00D6638C">
              <w:rPr>
                <w:rFonts w:cs="Arial"/>
                <w:iCs/>
                <w:szCs w:val="20"/>
                <w:lang w:val="es-ES"/>
              </w:rPr>
              <w:t>Dirigido a las Partes, organizaciones intergubernamentales y no gubernamentales</w:t>
            </w:r>
          </w:p>
        </w:tc>
        <w:tc>
          <w:tcPr>
            <w:tcW w:w="5667" w:type="dxa"/>
          </w:tcPr>
          <w:p w14:paraId="6FD95821" w14:textId="6B475D3C" w:rsidR="00AE485B" w:rsidRPr="00450D38" w:rsidRDefault="00D6638C" w:rsidP="000C3347">
            <w:pPr>
              <w:rPr>
                <w:rFonts w:eastAsia="Calibri" w:cs="Arial"/>
                <w:b/>
                <w:bCs/>
                <w:kern w:val="0"/>
                <w:szCs w:val="20"/>
                <w:lang w:val="es-ES"/>
                <w14:ligatures w14:val="none"/>
              </w:rPr>
            </w:pPr>
            <w:r w:rsidRPr="00450D38">
              <w:rPr>
                <w:rFonts w:cs="Arial"/>
                <w:szCs w:val="20"/>
                <w:lang w:val="es-ES"/>
              </w:rPr>
              <w:t>Se alienta a las Partes y a las organizaciones intergubernamentales y no gubernamentales a que consideren la posibilidad de trabajar de forma colaborativa para desarrollar propuestas de inclusión, de acuerdo con las directrices de la Resolución 13.7, y Acciones Concertadas, de acuerdo con las directrices de la Resolución 12.28 (Rev. COP14), para las especies enumeradas en el Anexo de la Resolución 14.20, y a que sometan estas propuestas de inclusión y de Acciones Concertadas a la consideración de la 15.</w:t>
            </w:r>
            <w:r w:rsidRPr="00450D38">
              <w:rPr>
                <w:rFonts w:cs="Arial"/>
                <w:szCs w:val="20"/>
                <w:vertAlign w:val="superscript"/>
                <w:lang w:val="es-ES"/>
              </w:rPr>
              <w:t>ª</w:t>
            </w:r>
            <w:r w:rsidRPr="00450D38">
              <w:rPr>
                <w:rFonts w:cs="Arial"/>
                <w:szCs w:val="20"/>
                <w:lang w:val="es-ES"/>
              </w:rPr>
              <w:t xml:space="preserve"> reunión de la Conferencia de las Partes.</w:t>
            </w:r>
          </w:p>
        </w:tc>
      </w:tr>
      <w:tr w:rsidR="00AE485B" w14:paraId="0A2F8276" w14:textId="0016CC99" w:rsidTr="00AE485B">
        <w:tc>
          <w:tcPr>
            <w:tcW w:w="1214" w:type="dxa"/>
          </w:tcPr>
          <w:p w14:paraId="217E0D8F" w14:textId="708E64C2" w:rsidR="00AE485B" w:rsidRPr="00A344AB" w:rsidRDefault="00AE485B">
            <w:r>
              <w:t>14.236</w:t>
            </w:r>
          </w:p>
        </w:tc>
        <w:tc>
          <w:tcPr>
            <w:tcW w:w="2574" w:type="dxa"/>
            <w:vMerge/>
          </w:tcPr>
          <w:p w14:paraId="7BDAD879" w14:textId="77777777" w:rsidR="00AE485B" w:rsidRDefault="00AE485B">
            <w:pPr>
              <w:rPr>
                <w:lang w:val="en-GB"/>
              </w:rPr>
            </w:pPr>
          </w:p>
        </w:tc>
        <w:tc>
          <w:tcPr>
            <w:tcW w:w="4432" w:type="dxa"/>
          </w:tcPr>
          <w:p w14:paraId="5F8E453E" w14:textId="7DBE9757" w:rsidR="00AE485B" w:rsidRPr="00D6638C" w:rsidRDefault="00D6638C" w:rsidP="00D6638C">
            <w:pPr>
              <w:spacing w:line="240" w:lineRule="auto"/>
              <w:jc w:val="left"/>
              <w:rPr>
                <w:rFonts w:cs="Arial"/>
                <w:b/>
                <w:bCs/>
                <w:iCs/>
                <w:szCs w:val="20"/>
                <w:lang w:val="es-ES"/>
              </w:rPr>
            </w:pPr>
            <w:r w:rsidRPr="00D6638C">
              <w:rPr>
                <w:rFonts w:cs="Arial"/>
                <w:iCs/>
                <w:szCs w:val="20"/>
                <w:lang w:val="es-ES"/>
              </w:rPr>
              <w:t xml:space="preserve">Dirigido al Consejo Científico </w:t>
            </w:r>
          </w:p>
        </w:tc>
        <w:tc>
          <w:tcPr>
            <w:tcW w:w="5667" w:type="dxa"/>
          </w:tcPr>
          <w:p w14:paraId="666C4ACC" w14:textId="77777777" w:rsidR="00D6638C" w:rsidRPr="00450D38" w:rsidRDefault="00D6638C" w:rsidP="000C3347">
            <w:pPr>
              <w:spacing w:line="240" w:lineRule="auto"/>
              <w:rPr>
                <w:rFonts w:cs="Arial"/>
                <w:b/>
                <w:bCs/>
                <w:szCs w:val="20"/>
                <w:lang w:val="es-ES"/>
              </w:rPr>
            </w:pPr>
            <w:r w:rsidRPr="00450D38">
              <w:rPr>
                <w:rFonts w:cs="Arial"/>
                <w:szCs w:val="20"/>
                <w:lang w:val="es-ES"/>
              </w:rPr>
              <w:t>Se solicita al Consejo Científico, sujeto a la disponibilidad de recursos:</w:t>
            </w:r>
          </w:p>
          <w:p w14:paraId="637E6CAB" w14:textId="77777777" w:rsidR="00D6638C" w:rsidRPr="00450D38" w:rsidRDefault="00D6638C" w:rsidP="00D6638C">
            <w:pPr>
              <w:spacing w:line="240" w:lineRule="auto"/>
              <w:ind w:left="456" w:hanging="456"/>
              <w:rPr>
                <w:rFonts w:cs="Arial"/>
                <w:b/>
                <w:bCs/>
                <w:szCs w:val="20"/>
                <w:lang w:val="es-ES"/>
              </w:rPr>
            </w:pPr>
          </w:p>
          <w:p w14:paraId="041BBFEE" w14:textId="77777777" w:rsidR="00D6638C" w:rsidRPr="00450D38" w:rsidRDefault="00D6638C" w:rsidP="000B548B">
            <w:pPr>
              <w:pStyle w:val="ListParagraph"/>
              <w:widowControl w:val="0"/>
              <w:numPr>
                <w:ilvl w:val="0"/>
                <w:numId w:val="161"/>
              </w:numPr>
              <w:autoSpaceDE w:val="0"/>
              <w:adjustRightInd w:val="0"/>
              <w:spacing w:line="240" w:lineRule="auto"/>
              <w:ind w:left="456" w:hanging="456"/>
              <w:textAlignment w:val="auto"/>
              <w:rPr>
                <w:rFonts w:cs="Arial"/>
                <w:b/>
                <w:bCs/>
                <w:szCs w:val="20"/>
                <w:lang w:val="es-ES"/>
              </w:rPr>
            </w:pPr>
            <w:r w:rsidRPr="00450D38">
              <w:rPr>
                <w:rFonts w:cs="Arial"/>
                <w:szCs w:val="20"/>
                <w:lang w:val="es-ES"/>
              </w:rPr>
              <w:t>revisar la lista de especies del Anexo de la Resolución 14.20 antes de la COP15 y realice propuestas para cualquier revisión;</w:t>
            </w:r>
          </w:p>
          <w:p w14:paraId="379EBED7" w14:textId="77777777" w:rsidR="00D6638C" w:rsidRPr="00450D38" w:rsidRDefault="00D6638C" w:rsidP="00D6638C">
            <w:pPr>
              <w:widowControl w:val="0"/>
              <w:autoSpaceDE w:val="0"/>
              <w:adjustRightInd w:val="0"/>
              <w:spacing w:line="240" w:lineRule="auto"/>
              <w:ind w:left="456" w:hanging="456"/>
              <w:rPr>
                <w:rFonts w:cs="Arial"/>
                <w:b/>
                <w:bCs/>
                <w:szCs w:val="20"/>
                <w:lang w:val="es-ES"/>
              </w:rPr>
            </w:pPr>
          </w:p>
          <w:p w14:paraId="600C0C7B" w14:textId="77777777" w:rsidR="00D6638C" w:rsidRPr="00450D38" w:rsidRDefault="00D6638C" w:rsidP="000B548B">
            <w:pPr>
              <w:pStyle w:val="ListParagraph"/>
              <w:numPr>
                <w:ilvl w:val="0"/>
                <w:numId w:val="161"/>
              </w:numPr>
              <w:autoSpaceDN/>
              <w:spacing w:line="240" w:lineRule="auto"/>
              <w:ind w:left="456" w:hanging="456"/>
              <w:textAlignment w:val="auto"/>
              <w:rPr>
                <w:rFonts w:cs="Arial"/>
                <w:b/>
                <w:bCs/>
                <w:szCs w:val="20"/>
                <w:lang w:val="es-ES"/>
              </w:rPr>
            </w:pPr>
            <w:r w:rsidRPr="00450D38">
              <w:rPr>
                <w:rFonts w:cs="Arial"/>
                <w:szCs w:val="20"/>
                <w:lang w:val="es-ES"/>
              </w:rPr>
              <w:lastRenderedPageBreak/>
              <w:t>desarrollar listas equivalentes par a otros grupos taxonómicos para su adopción en la COP15;</w:t>
            </w:r>
          </w:p>
          <w:p w14:paraId="4947A45F" w14:textId="77777777" w:rsidR="00D6638C" w:rsidRPr="00450D38" w:rsidRDefault="00D6638C" w:rsidP="00D6638C">
            <w:pPr>
              <w:spacing w:line="240" w:lineRule="auto"/>
              <w:ind w:left="456" w:hanging="456"/>
              <w:rPr>
                <w:rFonts w:cs="Arial"/>
                <w:b/>
                <w:bCs/>
                <w:szCs w:val="20"/>
                <w:lang w:val="es-ES"/>
              </w:rPr>
            </w:pPr>
          </w:p>
          <w:p w14:paraId="5C79BA9C" w14:textId="77777777" w:rsidR="00D6638C" w:rsidRPr="00450D38" w:rsidRDefault="00D6638C" w:rsidP="000B548B">
            <w:pPr>
              <w:pStyle w:val="ListParagraph"/>
              <w:numPr>
                <w:ilvl w:val="0"/>
                <w:numId w:val="161"/>
              </w:numPr>
              <w:autoSpaceDN/>
              <w:spacing w:line="240" w:lineRule="auto"/>
              <w:ind w:left="456" w:hanging="456"/>
              <w:textAlignment w:val="auto"/>
              <w:rPr>
                <w:rFonts w:cs="Arial"/>
                <w:b/>
                <w:bCs/>
                <w:szCs w:val="20"/>
                <w:lang w:val="es-ES"/>
              </w:rPr>
            </w:pPr>
            <w:r w:rsidRPr="00450D38">
              <w:rPr>
                <w:rFonts w:cs="Arial"/>
                <w:szCs w:val="20"/>
                <w:lang w:val="es-ES"/>
              </w:rPr>
              <w:t>asesorar con respecto a los taxones de aves prioritarios para su inclusión en los Apéndices I y/o II de la CMS;</w:t>
            </w:r>
          </w:p>
          <w:p w14:paraId="44F8D44E" w14:textId="77777777" w:rsidR="00D6638C" w:rsidRPr="00450D38" w:rsidRDefault="00D6638C" w:rsidP="00D6638C">
            <w:pPr>
              <w:spacing w:line="240" w:lineRule="auto"/>
              <w:ind w:left="456" w:hanging="456"/>
              <w:rPr>
                <w:rFonts w:cs="Arial"/>
                <w:b/>
                <w:bCs/>
                <w:szCs w:val="20"/>
                <w:lang w:val="es-ES"/>
              </w:rPr>
            </w:pPr>
          </w:p>
          <w:p w14:paraId="18F581D1" w14:textId="77777777" w:rsidR="00D6638C" w:rsidRPr="00450D38" w:rsidRDefault="00D6638C" w:rsidP="000B548B">
            <w:pPr>
              <w:pStyle w:val="ListParagraph"/>
              <w:numPr>
                <w:ilvl w:val="0"/>
                <w:numId w:val="161"/>
              </w:numPr>
              <w:autoSpaceDN/>
              <w:spacing w:line="240" w:lineRule="auto"/>
              <w:ind w:left="456" w:hanging="456"/>
              <w:textAlignment w:val="auto"/>
              <w:rPr>
                <w:rFonts w:cs="Arial"/>
                <w:b/>
                <w:bCs/>
                <w:szCs w:val="20"/>
                <w:lang w:val="es-ES"/>
              </w:rPr>
            </w:pPr>
            <w:r w:rsidRPr="00450D38">
              <w:rPr>
                <w:rFonts w:cs="Arial"/>
                <w:szCs w:val="20"/>
                <w:lang w:val="es-ES"/>
              </w:rPr>
              <w:t>desarrollar asesoramiento a las Partes sobre un enfoque estratégico para maximizar la conservación de los taxones aviares prioritarios; y</w:t>
            </w:r>
          </w:p>
          <w:p w14:paraId="1D81DB5C" w14:textId="77777777" w:rsidR="00D6638C" w:rsidRPr="00450D38" w:rsidRDefault="00D6638C" w:rsidP="00D6638C">
            <w:pPr>
              <w:spacing w:line="240" w:lineRule="auto"/>
              <w:ind w:left="456" w:hanging="456"/>
              <w:rPr>
                <w:rFonts w:cs="Arial"/>
                <w:b/>
                <w:bCs/>
                <w:szCs w:val="20"/>
                <w:lang w:val="es-ES"/>
              </w:rPr>
            </w:pPr>
          </w:p>
          <w:p w14:paraId="05B3BE8F" w14:textId="45EB9372" w:rsidR="00AE485B" w:rsidRPr="00450D38" w:rsidRDefault="00D6638C" w:rsidP="000B548B">
            <w:pPr>
              <w:pStyle w:val="ListParagraph"/>
              <w:numPr>
                <w:ilvl w:val="0"/>
                <w:numId w:val="161"/>
              </w:numPr>
              <w:autoSpaceDN/>
              <w:spacing w:line="240" w:lineRule="auto"/>
              <w:ind w:left="456" w:hanging="456"/>
              <w:textAlignment w:val="auto"/>
              <w:rPr>
                <w:rFonts w:eastAsia="Times New Roman" w:cs="Arial"/>
                <w:b/>
                <w:bCs/>
                <w:szCs w:val="20"/>
                <w:lang w:val="es-ES"/>
              </w:rPr>
            </w:pPr>
            <w:r w:rsidRPr="00450D38">
              <w:rPr>
                <w:rFonts w:cs="Arial"/>
                <w:szCs w:val="20"/>
                <w:lang w:val="es-ES"/>
              </w:rPr>
              <w:t>informar a la Conferencia de las Partes en su 15ª reunión sobre los progresos realizados en la aplicación de la presente Decisión.</w:t>
            </w:r>
          </w:p>
        </w:tc>
      </w:tr>
    </w:tbl>
    <w:p w14:paraId="7DD48A60" w14:textId="77777777" w:rsidR="006F0EB3" w:rsidRDefault="006F0EB3"/>
    <w:sectPr w:rsidR="006F0EB3" w:rsidSect="004513A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8DBDF" w14:textId="77777777" w:rsidR="004513A7" w:rsidRDefault="004513A7" w:rsidP="00577EE2">
      <w:pPr>
        <w:spacing w:line="240" w:lineRule="auto"/>
      </w:pPr>
      <w:r>
        <w:separator/>
      </w:r>
    </w:p>
  </w:endnote>
  <w:endnote w:type="continuationSeparator" w:id="0">
    <w:p w14:paraId="492D08F8" w14:textId="77777777" w:rsidR="004513A7" w:rsidRDefault="004513A7" w:rsidP="00577EE2">
      <w:pPr>
        <w:spacing w:line="240" w:lineRule="auto"/>
      </w:pPr>
      <w:r>
        <w:continuationSeparator/>
      </w:r>
    </w:p>
  </w:endnote>
  <w:endnote w:type="continuationNotice" w:id="1">
    <w:p w14:paraId="1205D909" w14:textId="77777777" w:rsidR="004513A7" w:rsidRDefault="004513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90114"/>
      <w:docPartObj>
        <w:docPartGallery w:val="Page Numbers (Bottom of Page)"/>
        <w:docPartUnique/>
      </w:docPartObj>
    </w:sdtPr>
    <w:sdtEndPr>
      <w:rPr>
        <w:b/>
        <w:bCs/>
        <w:noProof/>
        <w:sz w:val="18"/>
        <w:szCs w:val="18"/>
      </w:rPr>
    </w:sdtEndPr>
    <w:sdtContent>
      <w:p w14:paraId="39E7671C" w14:textId="116F7651" w:rsidR="003E5E67" w:rsidRPr="003E5E67" w:rsidRDefault="003E5E67">
        <w:pPr>
          <w:pStyle w:val="Footer"/>
          <w:jc w:val="center"/>
          <w:rPr>
            <w:b/>
            <w:bCs/>
            <w:sz w:val="18"/>
            <w:szCs w:val="18"/>
          </w:rPr>
        </w:pPr>
        <w:r w:rsidRPr="003E5E67">
          <w:rPr>
            <w:b/>
            <w:bCs/>
            <w:sz w:val="18"/>
            <w:szCs w:val="18"/>
          </w:rPr>
          <w:fldChar w:fldCharType="begin"/>
        </w:r>
        <w:r w:rsidRPr="003E5E67">
          <w:rPr>
            <w:sz w:val="18"/>
            <w:szCs w:val="18"/>
          </w:rPr>
          <w:instrText xml:space="preserve"> PAGE   \* MERGEFORMAT </w:instrText>
        </w:r>
        <w:r w:rsidRPr="003E5E67">
          <w:rPr>
            <w:b/>
            <w:bCs/>
            <w:sz w:val="18"/>
            <w:szCs w:val="18"/>
          </w:rPr>
          <w:fldChar w:fldCharType="separate"/>
        </w:r>
        <w:r w:rsidRPr="003E5E67">
          <w:rPr>
            <w:noProof/>
            <w:sz w:val="18"/>
            <w:szCs w:val="18"/>
          </w:rPr>
          <w:t>2</w:t>
        </w:r>
        <w:r w:rsidRPr="003E5E67">
          <w:rPr>
            <w:b/>
            <w:bCs/>
            <w:noProof/>
            <w:sz w:val="18"/>
            <w:szCs w:val="18"/>
          </w:rPr>
          <w:fldChar w:fldCharType="end"/>
        </w:r>
      </w:p>
    </w:sdtContent>
  </w:sdt>
  <w:p w14:paraId="035B3BA5" w14:textId="77777777" w:rsidR="00AE452D" w:rsidRDefault="00AE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4171160"/>
      <w:docPartObj>
        <w:docPartGallery w:val="Page Numbers (Bottom of Page)"/>
        <w:docPartUnique/>
      </w:docPartObj>
    </w:sdtPr>
    <w:sdtEndPr>
      <w:rPr>
        <w:noProof/>
      </w:rPr>
    </w:sdtEndPr>
    <w:sdtContent>
      <w:p w14:paraId="334745D8" w14:textId="696AE705" w:rsidR="003E5E67" w:rsidRDefault="003E5E67">
        <w:pPr>
          <w:pStyle w:val="Footer"/>
          <w:jc w:val="center"/>
        </w:pPr>
        <w:r w:rsidRPr="003E5E67">
          <w:rPr>
            <w:b/>
            <w:bCs/>
            <w:sz w:val="18"/>
            <w:szCs w:val="18"/>
          </w:rPr>
          <w:fldChar w:fldCharType="begin"/>
        </w:r>
        <w:r w:rsidRPr="003E5E67">
          <w:rPr>
            <w:sz w:val="18"/>
            <w:szCs w:val="18"/>
          </w:rPr>
          <w:instrText xml:space="preserve"> PAGE   \* MERGEFORMAT </w:instrText>
        </w:r>
        <w:r w:rsidRPr="003E5E67">
          <w:rPr>
            <w:b/>
            <w:bCs/>
            <w:sz w:val="18"/>
            <w:szCs w:val="18"/>
          </w:rPr>
          <w:fldChar w:fldCharType="separate"/>
        </w:r>
        <w:r w:rsidRPr="003E5E67">
          <w:rPr>
            <w:noProof/>
            <w:sz w:val="18"/>
            <w:szCs w:val="18"/>
          </w:rPr>
          <w:t>2</w:t>
        </w:r>
        <w:r w:rsidRPr="003E5E67">
          <w:rPr>
            <w:b/>
            <w:bCs/>
            <w:noProof/>
            <w:sz w:val="18"/>
            <w:szCs w:val="18"/>
          </w:rPr>
          <w:fldChar w:fldCharType="end"/>
        </w:r>
      </w:p>
    </w:sdtContent>
  </w:sdt>
  <w:p w14:paraId="058FE384" w14:textId="77777777" w:rsidR="00AE452D" w:rsidRDefault="00AE4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2218A" w14:textId="77777777" w:rsidR="004513A7" w:rsidRDefault="004513A7" w:rsidP="00577EE2">
      <w:pPr>
        <w:spacing w:line="240" w:lineRule="auto"/>
      </w:pPr>
      <w:r>
        <w:separator/>
      </w:r>
    </w:p>
  </w:footnote>
  <w:footnote w:type="continuationSeparator" w:id="0">
    <w:p w14:paraId="1424FD3F" w14:textId="77777777" w:rsidR="004513A7" w:rsidRDefault="004513A7" w:rsidP="00577EE2">
      <w:pPr>
        <w:spacing w:line="240" w:lineRule="auto"/>
      </w:pPr>
      <w:r>
        <w:continuationSeparator/>
      </w:r>
    </w:p>
  </w:footnote>
  <w:footnote w:type="continuationNotice" w:id="1">
    <w:p w14:paraId="1DBC012F" w14:textId="77777777" w:rsidR="004513A7" w:rsidRDefault="004513A7">
      <w:pPr>
        <w:spacing w:line="240" w:lineRule="auto"/>
      </w:pPr>
    </w:p>
  </w:footnote>
  <w:footnote w:id="2">
    <w:p w14:paraId="4BEBB72A" w14:textId="77777777" w:rsidR="00AC3AEE" w:rsidRPr="00A31DB7" w:rsidRDefault="00AC3AEE" w:rsidP="00AC3AEE">
      <w:pPr>
        <w:pStyle w:val="FootnoteText"/>
        <w:rPr>
          <w:sz w:val="16"/>
          <w:szCs w:val="16"/>
          <w:lang w:val="es-ES"/>
        </w:rPr>
      </w:pPr>
      <w:r w:rsidRPr="00891ACB">
        <w:rPr>
          <w:rStyle w:val="FootnoteReference"/>
          <w:sz w:val="16"/>
          <w:szCs w:val="16"/>
        </w:rPr>
        <w:footnoteRef/>
      </w:r>
      <w:r w:rsidRPr="00A31DB7">
        <w:rPr>
          <w:sz w:val="16"/>
          <w:szCs w:val="16"/>
          <w:lang w:val="es-ES"/>
        </w:rPr>
        <w:t xml:space="preserve"> CMS Artículo I, párrafo 1 (h) «Estado del área de distribución» en relación con una determinada especie migratoria significa cualquier Estado (…) que ejerza su jurisdicción sobre una parte cualquiera del área de distribución de dicha especie migratoria, o un Estado bajo cuyo pabellón naveguen buques cuya actividad consista en sacar de su ambiente natural, fuera de los límites de jurisdicción nacional, ejemplares de la especie migratoria en cuestión;</w:t>
      </w:r>
    </w:p>
    <w:p w14:paraId="2CDEAC29" w14:textId="77777777" w:rsidR="00AC3AEE" w:rsidRPr="00A31DB7" w:rsidRDefault="00AC3AEE" w:rsidP="00AC3AEE">
      <w:pPr>
        <w:pStyle w:val="FootnoteText"/>
        <w:rPr>
          <w:sz w:val="18"/>
          <w:szCs w:val="18"/>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A58C8" w14:textId="7B1E184B" w:rsidR="00AE452D" w:rsidRPr="003E5E67" w:rsidRDefault="0074542B" w:rsidP="0074542B">
    <w:pPr>
      <w:pStyle w:val="Header"/>
      <w:pBdr>
        <w:bottom w:val="single" w:sz="4" w:space="1" w:color="auto"/>
      </w:pBdr>
      <w:rPr>
        <w:b/>
        <w:bCs/>
        <w:i/>
        <w:iCs/>
        <w:sz w:val="18"/>
        <w:szCs w:val="18"/>
        <w:lang w:val="en-GB"/>
      </w:rPr>
    </w:pPr>
    <w:r w:rsidRPr="003E5E67">
      <w:rPr>
        <w:i/>
        <w:iCs/>
        <w:sz w:val="18"/>
        <w:szCs w:val="18"/>
        <w:lang w:val="en-GB"/>
      </w:rPr>
      <w:t>UNEP/CMS/</w:t>
    </w:r>
    <w:proofErr w:type="spellStart"/>
    <w:r w:rsidRPr="003E5E67">
      <w:rPr>
        <w:i/>
        <w:iCs/>
        <w:sz w:val="18"/>
        <w:szCs w:val="18"/>
        <w:lang w:val="en-GB"/>
      </w:rPr>
      <w:t>Decisi</w:t>
    </w:r>
    <w:r w:rsidR="000C3347">
      <w:rPr>
        <w:i/>
        <w:iCs/>
        <w:sz w:val="18"/>
        <w:szCs w:val="18"/>
        <w:lang w:val="en-GB"/>
      </w:rPr>
      <w:t>ones</w:t>
    </w:r>
    <w:proofErr w:type="spellEnd"/>
    <w:r w:rsidRPr="003E5E67">
      <w:rPr>
        <w:i/>
        <w:iCs/>
        <w:sz w:val="18"/>
        <w:szCs w:val="18"/>
        <w:lang w:val="en-GB"/>
      </w:rPr>
      <w:t xml:space="preserve"> COP14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49C50" w14:textId="10DDAC57" w:rsidR="00AE452D" w:rsidRPr="003E5E67" w:rsidRDefault="00EC03A6" w:rsidP="00ED7C62">
    <w:pPr>
      <w:pStyle w:val="Header"/>
      <w:tabs>
        <w:tab w:val="left" w:pos="1260"/>
      </w:tabs>
      <w:jc w:val="left"/>
      <w:rPr>
        <w:b/>
        <w:bCs/>
        <w:i/>
        <w:iCs/>
        <w:sz w:val="18"/>
        <w:szCs w:val="18"/>
        <w:lang w:val="en-GB"/>
      </w:rPr>
    </w:pPr>
    <w:r w:rsidRPr="002E0DE9">
      <w:rPr>
        <w:rFonts w:ascii="Calibri" w:eastAsia="Calibri" w:hAnsi="Calibri" w:cs="Times New Roman"/>
        <w:noProof/>
      </w:rPr>
      <w:drawing>
        <wp:anchor distT="0" distB="0" distL="114300" distR="114300" simplePos="0" relativeHeight="251658241" behindDoc="0" locked="0" layoutInCell="1" allowOverlap="1" wp14:anchorId="426B6EE7" wp14:editId="52049E2B">
          <wp:simplePos x="0" y="0"/>
          <wp:positionH relativeFrom="column">
            <wp:posOffset>5563326</wp:posOffset>
          </wp:positionH>
          <wp:positionV relativeFrom="paragraph">
            <wp:posOffset>215628</wp:posOffset>
          </wp:positionV>
          <wp:extent cx="541653" cy="260347"/>
          <wp:effectExtent l="0" t="0" r="0" b="6353"/>
          <wp:wrapSquare wrapText="bothSides"/>
          <wp:docPr id="1241960343" name="Picture 8"/>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0F731882" wp14:editId="754444B6">
          <wp:simplePos x="0" y="0"/>
          <wp:positionH relativeFrom="column">
            <wp:posOffset>715645</wp:posOffset>
          </wp:positionH>
          <wp:positionV relativeFrom="paragraph">
            <wp:posOffset>28575</wp:posOffset>
          </wp:positionV>
          <wp:extent cx="431167" cy="441326"/>
          <wp:effectExtent l="0" t="0" r="6983" b="0"/>
          <wp:wrapTight wrapText="bothSides">
            <wp:wrapPolygon edited="0">
              <wp:start x="0" y="0"/>
              <wp:lineTo x="0" y="20512"/>
              <wp:lineTo x="20995" y="20512"/>
              <wp:lineTo x="20995" y="0"/>
              <wp:lineTo x="0" y="0"/>
            </wp:wrapPolygon>
          </wp:wrapTight>
          <wp:docPr id="131836108" name="Picture 131836108"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Pr>
        <w:noProof/>
      </w:rPr>
      <w:drawing>
        <wp:anchor distT="0" distB="0" distL="114300" distR="114300" simplePos="0" relativeHeight="251658242" behindDoc="1" locked="0" layoutInCell="1" allowOverlap="1" wp14:anchorId="0F737F39" wp14:editId="2CBBAA9E">
          <wp:simplePos x="0" y="0"/>
          <wp:positionH relativeFrom="margin">
            <wp:align>left</wp:align>
          </wp:positionH>
          <wp:positionV relativeFrom="page">
            <wp:posOffset>425269</wp:posOffset>
          </wp:positionV>
          <wp:extent cx="681990" cy="599440"/>
          <wp:effectExtent l="0" t="0" r="3810" b="0"/>
          <wp:wrapTight wrapText="bothSides">
            <wp:wrapPolygon edited="0">
              <wp:start x="0" y="0"/>
              <wp:lineTo x="0" y="20593"/>
              <wp:lineTo x="21117" y="20593"/>
              <wp:lineTo x="21117" y="0"/>
              <wp:lineTo x="0" y="0"/>
            </wp:wrapPolygon>
          </wp:wrapTight>
          <wp:docPr id="1020130898" name="Picture 102013089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81990" cy="599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9E5A" w14:textId="215A09C1" w:rsidR="007B1C14" w:rsidRDefault="001E57E2">
    <w:pPr>
      <w:pStyle w:val="Header"/>
    </w:pPr>
    <w:r w:rsidRPr="002E0DE9">
      <w:rPr>
        <w:rFonts w:ascii="Calibri" w:eastAsia="Calibri" w:hAnsi="Calibri" w:cs="Times New Roman"/>
        <w:noProof/>
        <w:sz w:val="2"/>
        <w:szCs w:val="2"/>
      </w:rPr>
      <w:drawing>
        <wp:anchor distT="0" distB="0" distL="114300" distR="114300" simplePos="0" relativeHeight="251658243" behindDoc="0" locked="0" layoutInCell="1" allowOverlap="1" wp14:anchorId="7123047E" wp14:editId="334E4629">
          <wp:simplePos x="0" y="0"/>
          <wp:positionH relativeFrom="column">
            <wp:posOffset>788808</wp:posOffset>
          </wp:positionH>
          <wp:positionV relativeFrom="paragraph">
            <wp:posOffset>126365</wp:posOffset>
          </wp:positionV>
          <wp:extent cx="431167" cy="441326"/>
          <wp:effectExtent l="0" t="0" r="6983" b="0"/>
          <wp:wrapTight wrapText="bothSides">
            <wp:wrapPolygon edited="0">
              <wp:start x="0" y="0"/>
              <wp:lineTo x="0" y="20512"/>
              <wp:lineTo x="20995" y="20512"/>
              <wp:lineTo x="20995" y="0"/>
              <wp:lineTo x="0" y="0"/>
            </wp:wrapPolygon>
          </wp:wrapTight>
          <wp:docPr id="2"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noProof/>
      </w:rPr>
      <w:drawing>
        <wp:anchor distT="0" distB="0" distL="114300" distR="114300" simplePos="0" relativeHeight="251658245" behindDoc="1" locked="0" layoutInCell="1" allowOverlap="1" wp14:anchorId="678DF125" wp14:editId="7DE1038D">
          <wp:simplePos x="0" y="0"/>
          <wp:positionH relativeFrom="margin">
            <wp:align>left</wp:align>
          </wp:positionH>
          <wp:positionV relativeFrom="page">
            <wp:posOffset>473185</wp:posOffset>
          </wp:positionV>
          <wp:extent cx="752475" cy="752475"/>
          <wp:effectExtent l="0" t="0" r="9525" b="9525"/>
          <wp:wrapTight wrapText="bothSides">
            <wp:wrapPolygon edited="0">
              <wp:start x="0" y="0"/>
              <wp:lineTo x="0" y="21327"/>
              <wp:lineTo x="21327" y="21327"/>
              <wp:lineTo x="21327" y="0"/>
              <wp:lineTo x="0" y="0"/>
            </wp:wrapPolygon>
          </wp:wrapTight>
          <wp:docPr id="25" name="Picture 2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28EA" w:rsidRPr="002E0DE9">
      <w:rPr>
        <w:rFonts w:ascii="Calibri" w:eastAsia="Calibri" w:hAnsi="Calibri" w:cs="Times New Roman"/>
        <w:noProof/>
      </w:rPr>
      <w:drawing>
        <wp:anchor distT="0" distB="0" distL="114300" distR="114300" simplePos="0" relativeHeight="251658244" behindDoc="0" locked="0" layoutInCell="1" allowOverlap="1" wp14:anchorId="5C937E7F" wp14:editId="1B88EB31">
          <wp:simplePos x="0" y="0"/>
          <wp:positionH relativeFrom="column">
            <wp:posOffset>5571490</wp:posOffset>
          </wp:positionH>
          <wp:positionV relativeFrom="paragraph">
            <wp:posOffset>226060</wp:posOffset>
          </wp:positionV>
          <wp:extent cx="541653" cy="260347"/>
          <wp:effectExtent l="0" t="0" r="0" b="6353"/>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3"/>
                  <a:stretch>
                    <a:fillRect/>
                  </a:stretch>
                </pic:blipFill>
                <pic:spPr>
                  <a:xfrm>
                    <a:off x="0" y="0"/>
                    <a:ext cx="541653" cy="260347"/>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23746" w14:textId="4C96E5F0" w:rsidR="005061CA" w:rsidRPr="00CC1AD0" w:rsidRDefault="005061CA" w:rsidP="005061CA">
    <w:pPr>
      <w:pStyle w:val="Header"/>
      <w:pBdr>
        <w:bottom w:val="single" w:sz="4" w:space="1" w:color="auto"/>
      </w:pBdr>
      <w:jc w:val="right"/>
      <w:rPr>
        <w:b/>
        <w:bCs/>
        <w:i/>
        <w:iCs/>
        <w:sz w:val="18"/>
        <w:szCs w:val="18"/>
        <w:lang w:val="en-GB"/>
      </w:rPr>
    </w:pPr>
    <w:r w:rsidRPr="00CC1AD0">
      <w:rPr>
        <w:i/>
        <w:iCs/>
        <w:sz w:val="18"/>
        <w:szCs w:val="18"/>
        <w:lang w:val="en-GB"/>
      </w:rPr>
      <w:t>UNEP/CMS/</w:t>
    </w:r>
    <w:proofErr w:type="spellStart"/>
    <w:r w:rsidRPr="00CC1AD0">
      <w:rPr>
        <w:i/>
        <w:iCs/>
        <w:sz w:val="18"/>
        <w:szCs w:val="18"/>
        <w:lang w:val="en-GB"/>
      </w:rPr>
      <w:t>Decision</w:t>
    </w:r>
    <w:r w:rsidR="000C3347">
      <w:rPr>
        <w:i/>
        <w:iCs/>
        <w:sz w:val="18"/>
        <w:szCs w:val="18"/>
        <w:lang w:val="en-GB"/>
      </w:rPr>
      <w:t>e</w:t>
    </w:r>
    <w:r w:rsidRPr="00CC1AD0">
      <w:rPr>
        <w:i/>
        <w:iCs/>
        <w:sz w:val="18"/>
        <w:szCs w:val="18"/>
        <w:lang w:val="en-GB"/>
      </w:rPr>
      <w:t>s</w:t>
    </w:r>
    <w:proofErr w:type="spellEnd"/>
    <w:r w:rsidRPr="00CC1AD0">
      <w:rPr>
        <w:i/>
        <w:iCs/>
        <w:sz w:val="18"/>
        <w:szCs w:val="18"/>
        <w:lang w:val="en-GB"/>
      </w:rPr>
      <w:t xml:space="preserve"> COP</w:t>
    </w:r>
    <w:r w:rsidR="00CC1AD0" w:rsidRPr="00CC1AD0">
      <w:rPr>
        <w:i/>
        <w:iCs/>
        <w:sz w:val="18"/>
        <w:szCs w:val="18"/>
        <w:lang w:val="en-GB"/>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F35"/>
    <w:multiLevelType w:val="hybridMultilevel"/>
    <w:tmpl w:val="87E61348"/>
    <w:lvl w:ilvl="0" w:tplc="10000017">
      <w:start w:val="1"/>
      <w:numFmt w:val="lowerLetter"/>
      <w:lvlText w:val="%1)"/>
      <w:lvlJc w:val="left"/>
      <w:pPr>
        <w:ind w:left="774" w:hanging="360"/>
      </w:pPr>
    </w:lvl>
    <w:lvl w:ilvl="1" w:tplc="10000019" w:tentative="1">
      <w:start w:val="1"/>
      <w:numFmt w:val="lowerLetter"/>
      <w:lvlText w:val="%2."/>
      <w:lvlJc w:val="left"/>
      <w:pPr>
        <w:ind w:left="1494" w:hanging="360"/>
      </w:pPr>
    </w:lvl>
    <w:lvl w:ilvl="2" w:tplc="1000001B" w:tentative="1">
      <w:start w:val="1"/>
      <w:numFmt w:val="lowerRoman"/>
      <w:lvlText w:val="%3."/>
      <w:lvlJc w:val="right"/>
      <w:pPr>
        <w:ind w:left="2214" w:hanging="180"/>
      </w:pPr>
    </w:lvl>
    <w:lvl w:ilvl="3" w:tplc="1000000F" w:tentative="1">
      <w:start w:val="1"/>
      <w:numFmt w:val="decimal"/>
      <w:lvlText w:val="%4."/>
      <w:lvlJc w:val="left"/>
      <w:pPr>
        <w:ind w:left="2934" w:hanging="360"/>
      </w:pPr>
    </w:lvl>
    <w:lvl w:ilvl="4" w:tplc="10000019" w:tentative="1">
      <w:start w:val="1"/>
      <w:numFmt w:val="lowerLetter"/>
      <w:lvlText w:val="%5."/>
      <w:lvlJc w:val="left"/>
      <w:pPr>
        <w:ind w:left="3654" w:hanging="360"/>
      </w:pPr>
    </w:lvl>
    <w:lvl w:ilvl="5" w:tplc="1000001B" w:tentative="1">
      <w:start w:val="1"/>
      <w:numFmt w:val="lowerRoman"/>
      <w:lvlText w:val="%6."/>
      <w:lvlJc w:val="right"/>
      <w:pPr>
        <w:ind w:left="4374" w:hanging="180"/>
      </w:pPr>
    </w:lvl>
    <w:lvl w:ilvl="6" w:tplc="1000000F" w:tentative="1">
      <w:start w:val="1"/>
      <w:numFmt w:val="decimal"/>
      <w:lvlText w:val="%7."/>
      <w:lvlJc w:val="left"/>
      <w:pPr>
        <w:ind w:left="5094" w:hanging="360"/>
      </w:pPr>
    </w:lvl>
    <w:lvl w:ilvl="7" w:tplc="10000019" w:tentative="1">
      <w:start w:val="1"/>
      <w:numFmt w:val="lowerLetter"/>
      <w:lvlText w:val="%8."/>
      <w:lvlJc w:val="left"/>
      <w:pPr>
        <w:ind w:left="5814" w:hanging="360"/>
      </w:pPr>
    </w:lvl>
    <w:lvl w:ilvl="8" w:tplc="1000001B" w:tentative="1">
      <w:start w:val="1"/>
      <w:numFmt w:val="lowerRoman"/>
      <w:lvlText w:val="%9."/>
      <w:lvlJc w:val="right"/>
      <w:pPr>
        <w:ind w:left="6534" w:hanging="180"/>
      </w:pPr>
    </w:lvl>
  </w:abstractNum>
  <w:abstractNum w:abstractNumId="1" w15:restartNumberingAfterBreak="0">
    <w:nsid w:val="00FA1AF1"/>
    <w:multiLevelType w:val="hybridMultilevel"/>
    <w:tmpl w:val="65841400"/>
    <w:lvl w:ilvl="0" w:tplc="FFFFFFFF">
      <w:start w:val="1"/>
      <w:numFmt w:val="decimal"/>
      <w:lvlText w:val="%1."/>
      <w:lvlJc w:val="left"/>
      <w:pPr>
        <w:ind w:left="360" w:hanging="360"/>
      </w:pPr>
    </w:lvl>
    <w:lvl w:ilvl="1" w:tplc="040A000F">
      <w:start w:val="1"/>
      <w:numFmt w:val="decimal"/>
      <w:lvlText w:val="%2."/>
      <w:lvlJc w:val="left"/>
      <w:pPr>
        <w:ind w:left="1440" w:hanging="360"/>
      </w:pPr>
    </w:lvl>
    <w:lvl w:ilvl="2" w:tplc="04090017">
      <w:start w:val="1"/>
      <w:numFmt w:val="lowerLetter"/>
      <w:lvlText w:val="%3)"/>
      <w:lvlJc w:val="left"/>
      <w:pPr>
        <w:ind w:left="2340" w:hanging="360"/>
      </w:pPr>
    </w:lvl>
    <w:lvl w:ilvl="3" w:tplc="DF2638E0">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1357BDF"/>
    <w:multiLevelType w:val="hybridMultilevel"/>
    <w:tmpl w:val="D9147A7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2A940F8"/>
    <w:multiLevelType w:val="hybridMultilevel"/>
    <w:tmpl w:val="4B08DB56"/>
    <w:lvl w:ilvl="0" w:tplc="3A9AB69E">
      <w:start w:val="1"/>
      <w:numFmt w:val="decimal"/>
      <w:lvlText w:val="%1."/>
      <w:lvlJc w:val="left"/>
      <w:pPr>
        <w:ind w:left="360" w:hanging="360"/>
      </w:pPr>
      <w:rPr>
        <w:color w:val="auto"/>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3847F66"/>
    <w:multiLevelType w:val="hybridMultilevel"/>
    <w:tmpl w:val="790C2642"/>
    <w:lvl w:ilvl="0" w:tplc="21D2E26E">
      <w:start w:val="9"/>
      <w:numFmt w:val="lowerLetter"/>
      <w:lvlText w:val="%1."/>
      <w:lvlJc w:val="left"/>
      <w:pPr>
        <w:ind w:left="92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39519E6"/>
    <w:multiLevelType w:val="hybridMultilevel"/>
    <w:tmpl w:val="39E0CF34"/>
    <w:lvl w:ilvl="0" w:tplc="762E36EA">
      <w:start w:val="1"/>
      <w:numFmt w:val="lowerLetter"/>
      <w:lvlText w:val="%1)"/>
      <w:lvlJc w:val="left"/>
      <w:pPr>
        <w:ind w:left="1211" w:hanging="360"/>
      </w:pPr>
      <w:rPr>
        <w:rFonts w:ascii="Arial" w:hAnsi="Arial" w:hint="default"/>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48A9D8F"/>
    <w:multiLevelType w:val="hybridMultilevel"/>
    <w:tmpl w:val="46C44132"/>
    <w:lvl w:ilvl="0" w:tplc="BF4A177C">
      <w:start w:val="1"/>
      <w:numFmt w:val="lowerLetter"/>
      <w:lvlText w:val="%1)"/>
      <w:lvlJc w:val="left"/>
      <w:pPr>
        <w:ind w:left="720" w:hanging="360"/>
      </w:pPr>
    </w:lvl>
    <w:lvl w:ilvl="1" w:tplc="4BB843EA">
      <w:start w:val="1"/>
      <w:numFmt w:val="lowerLetter"/>
      <w:lvlText w:val="%2."/>
      <w:lvlJc w:val="left"/>
      <w:pPr>
        <w:ind w:left="1440" w:hanging="360"/>
      </w:pPr>
    </w:lvl>
    <w:lvl w:ilvl="2" w:tplc="CA641138">
      <w:start w:val="1"/>
      <w:numFmt w:val="lowerRoman"/>
      <w:lvlText w:val="%3."/>
      <w:lvlJc w:val="right"/>
      <w:pPr>
        <w:ind w:left="2160" w:hanging="180"/>
      </w:pPr>
    </w:lvl>
    <w:lvl w:ilvl="3" w:tplc="D9CABA1C">
      <w:start w:val="1"/>
      <w:numFmt w:val="decimal"/>
      <w:lvlText w:val="%4."/>
      <w:lvlJc w:val="left"/>
      <w:pPr>
        <w:ind w:left="2880" w:hanging="360"/>
      </w:pPr>
    </w:lvl>
    <w:lvl w:ilvl="4" w:tplc="7E949794">
      <w:start w:val="1"/>
      <w:numFmt w:val="lowerLetter"/>
      <w:lvlText w:val="%5."/>
      <w:lvlJc w:val="left"/>
      <w:pPr>
        <w:ind w:left="3600" w:hanging="360"/>
      </w:pPr>
    </w:lvl>
    <w:lvl w:ilvl="5" w:tplc="982C4580">
      <w:start w:val="1"/>
      <w:numFmt w:val="lowerRoman"/>
      <w:lvlText w:val="%6."/>
      <w:lvlJc w:val="right"/>
      <w:pPr>
        <w:ind w:left="4320" w:hanging="180"/>
      </w:pPr>
    </w:lvl>
    <w:lvl w:ilvl="6" w:tplc="B590F66C">
      <w:start w:val="1"/>
      <w:numFmt w:val="decimal"/>
      <w:lvlText w:val="%7."/>
      <w:lvlJc w:val="left"/>
      <w:pPr>
        <w:ind w:left="5040" w:hanging="360"/>
      </w:pPr>
    </w:lvl>
    <w:lvl w:ilvl="7" w:tplc="48345280">
      <w:start w:val="1"/>
      <w:numFmt w:val="lowerLetter"/>
      <w:lvlText w:val="%8."/>
      <w:lvlJc w:val="left"/>
      <w:pPr>
        <w:ind w:left="5760" w:hanging="360"/>
      </w:pPr>
    </w:lvl>
    <w:lvl w:ilvl="8" w:tplc="628AB656">
      <w:start w:val="1"/>
      <w:numFmt w:val="lowerRoman"/>
      <w:lvlText w:val="%9."/>
      <w:lvlJc w:val="right"/>
      <w:pPr>
        <w:ind w:left="6480" w:hanging="180"/>
      </w:pPr>
    </w:lvl>
  </w:abstractNum>
  <w:abstractNum w:abstractNumId="7" w15:restartNumberingAfterBreak="0">
    <w:nsid w:val="04F719ED"/>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5582611"/>
    <w:multiLevelType w:val="hybridMultilevel"/>
    <w:tmpl w:val="2466D07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5F368D2"/>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64234A2"/>
    <w:multiLevelType w:val="hybridMultilevel"/>
    <w:tmpl w:val="C02268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85238C"/>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 w15:restartNumberingAfterBreak="0">
    <w:nsid w:val="083505AF"/>
    <w:multiLevelType w:val="hybridMultilevel"/>
    <w:tmpl w:val="6FEE86C2"/>
    <w:lvl w:ilvl="0" w:tplc="08090017">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3" w15:restartNumberingAfterBreak="0">
    <w:nsid w:val="083B73F1"/>
    <w:multiLevelType w:val="hybridMultilevel"/>
    <w:tmpl w:val="6C14B5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4" w15:restartNumberingAfterBreak="0">
    <w:nsid w:val="08780F21"/>
    <w:multiLevelType w:val="hybridMultilevel"/>
    <w:tmpl w:val="C9766B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424826BE">
      <w:start w:val="1"/>
      <w:numFmt w:val="lowerRoman"/>
      <w:lvlText w:val="%3)"/>
      <w:lvlJc w:val="right"/>
      <w:pPr>
        <w:ind w:left="1620"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08C05CEA"/>
    <w:multiLevelType w:val="hybridMultilevel"/>
    <w:tmpl w:val="FAD0A0B6"/>
    <w:lvl w:ilvl="0" w:tplc="A18ACA5E">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6" w15:restartNumberingAfterBreak="0">
    <w:nsid w:val="092D31F9"/>
    <w:multiLevelType w:val="hybridMultilevel"/>
    <w:tmpl w:val="6C14B5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7" w15:restartNumberingAfterBreak="0">
    <w:nsid w:val="097A31B5"/>
    <w:multiLevelType w:val="hybridMultilevel"/>
    <w:tmpl w:val="E8DA84DC"/>
    <w:lvl w:ilvl="0" w:tplc="540A0017">
      <w:start w:val="1"/>
      <w:numFmt w:val="lowerLetter"/>
      <w:lvlText w:val="%1)"/>
      <w:lvlJc w:val="left"/>
      <w:pPr>
        <w:ind w:left="1154" w:hanging="360"/>
      </w:pPr>
      <w:rPr>
        <w:rFonts w:hint="default"/>
      </w:rPr>
    </w:lvl>
    <w:lvl w:ilvl="1" w:tplc="540A0019" w:tentative="1">
      <w:start w:val="1"/>
      <w:numFmt w:val="lowerLetter"/>
      <w:lvlText w:val="%2."/>
      <w:lvlJc w:val="left"/>
      <w:pPr>
        <w:ind w:left="1874" w:hanging="360"/>
      </w:pPr>
    </w:lvl>
    <w:lvl w:ilvl="2" w:tplc="540A001B" w:tentative="1">
      <w:start w:val="1"/>
      <w:numFmt w:val="lowerRoman"/>
      <w:lvlText w:val="%3."/>
      <w:lvlJc w:val="right"/>
      <w:pPr>
        <w:ind w:left="2594" w:hanging="180"/>
      </w:pPr>
    </w:lvl>
    <w:lvl w:ilvl="3" w:tplc="540A000F" w:tentative="1">
      <w:start w:val="1"/>
      <w:numFmt w:val="decimal"/>
      <w:lvlText w:val="%4."/>
      <w:lvlJc w:val="left"/>
      <w:pPr>
        <w:ind w:left="3314" w:hanging="360"/>
      </w:pPr>
    </w:lvl>
    <w:lvl w:ilvl="4" w:tplc="540A0019" w:tentative="1">
      <w:start w:val="1"/>
      <w:numFmt w:val="lowerLetter"/>
      <w:lvlText w:val="%5."/>
      <w:lvlJc w:val="left"/>
      <w:pPr>
        <w:ind w:left="4034" w:hanging="360"/>
      </w:pPr>
    </w:lvl>
    <w:lvl w:ilvl="5" w:tplc="540A001B" w:tentative="1">
      <w:start w:val="1"/>
      <w:numFmt w:val="lowerRoman"/>
      <w:lvlText w:val="%6."/>
      <w:lvlJc w:val="right"/>
      <w:pPr>
        <w:ind w:left="4754" w:hanging="180"/>
      </w:pPr>
    </w:lvl>
    <w:lvl w:ilvl="6" w:tplc="540A000F" w:tentative="1">
      <w:start w:val="1"/>
      <w:numFmt w:val="decimal"/>
      <w:lvlText w:val="%7."/>
      <w:lvlJc w:val="left"/>
      <w:pPr>
        <w:ind w:left="5474" w:hanging="360"/>
      </w:pPr>
    </w:lvl>
    <w:lvl w:ilvl="7" w:tplc="540A0019" w:tentative="1">
      <w:start w:val="1"/>
      <w:numFmt w:val="lowerLetter"/>
      <w:lvlText w:val="%8."/>
      <w:lvlJc w:val="left"/>
      <w:pPr>
        <w:ind w:left="6194" w:hanging="360"/>
      </w:pPr>
    </w:lvl>
    <w:lvl w:ilvl="8" w:tplc="540A001B" w:tentative="1">
      <w:start w:val="1"/>
      <w:numFmt w:val="lowerRoman"/>
      <w:lvlText w:val="%9."/>
      <w:lvlJc w:val="right"/>
      <w:pPr>
        <w:ind w:left="6914" w:hanging="180"/>
      </w:pPr>
    </w:lvl>
  </w:abstractNum>
  <w:abstractNum w:abstractNumId="18" w15:restartNumberingAfterBreak="0">
    <w:nsid w:val="09F81F13"/>
    <w:multiLevelType w:val="hybridMultilevel"/>
    <w:tmpl w:val="997CC998"/>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9" w15:restartNumberingAfterBreak="0">
    <w:nsid w:val="09FD52ED"/>
    <w:multiLevelType w:val="hybridMultilevel"/>
    <w:tmpl w:val="11EE5262"/>
    <w:lvl w:ilvl="0" w:tplc="76B468D0">
      <w:start w:val="1"/>
      <w:numFmt w:val="lowerLetter"/>
      <w:lvlText w:val="%1)"/>
      <w:lvlJc w:val="left"/>
      <w:pPr>
        <w:ind w:left="107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0A004B7F"/>
    <w:multiLevelType w:val="hybridMultilevel"/>
    <w:tmpl w:val="C7E651F8"/>
    <w:lvl w:ilvl="0" w:tplc="FFFFFFFF">
      <w:start w:val="1"/>
      <w:numFmt w:val="lowerLetter"/>
      <w:lvlText w:val="%1)"/>
      <w:lvlJc w:val="left"/>
      <w:pPr>
        <w:ind w:left="2706" w:hanging="360"/>
      </w:pPr>
      <w:rPr>
        <w:rFonts w:cstheme="minorBidi" w:hint="default"/>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21" w15:restartNumberingAfterBreak="0">
    <w:nsid w:val="0A0C2B3C"/>
    <w:multiLevelType w:val="hybridMultilevel"/>
    <w:tmpl w:val="CE424D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0B3A5960"/>
    <w:multiLevelType w:val="hybridMultilevel"/>
    <w:tmpl w:val="C67C39A8"/>
    <w:lvl w:ilvl="0" w:tplc="5E0C6CFA">
      <w:start w:val="1"/>
      <w:numFmt w:val="lowerLetter"/>
      <w:lvlText w:val="%1)"/>
      <w:lvlJc w:val="left"/>
      <w:pPr>
        <w:ind w:left="107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0B4A34F9"/>
    <w:multiLevelType w:val="hybridMultilevel"/>
    <w:tmpl w:val="E346829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0BCD65B6"/>
    <w:multiLevelType w:val="hybridMultilevel"/>
    <w:tmpl w:val="807CA74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0C537E63"/>
    <w:multiLevelType w:val="hybridMultilevel"/>
    <w:tmpl w:val="6C14B5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6" w15:restartNumberingAfterBreak="0">
    <w:nsid w:val="0D90124E"/>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0E230686"/>
    <w:multiLevelType w:val="hybridMultilevel"/>
    <w:tmpl w:val="F1B44BDC"/>
    <w:lvl w:ilvl="0" w:tplc="3904C732">
      <w:start w:val="1"/>
      <w:numFmt w:val="lowerRoman"/>
      <w:lvlText w:val="%1."/>
      <w:lvlJc w:val="center"/>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0E574EF4"/>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0F3C2BA5"/>
    <w:multiLevelType w:val="hybridMultilevel"/>
    <w:tmpl w:val="4A7863E6"/>
    <w:lvl w:ilvl="0" w:tplc="10000017">
      <w:start w:val="1"/>
      <w:numFmt w:val="lowerLetter"/>
      <w:lvlText w:val="%1)"/>
      <w:lvlJc w:val="left"/>
      <w:pPr>
        <w:ind w:left="2138" w:hanging="360"/>
      </w:pPr>
    </w:lvl>
    <w:lvl w:ilvl="1" w:tplc="10000019" w:tentative="1">
      <w:start w:val="1"/>
      <w:numFmt w:val="lowerLetter"/>
      <w:lvlText w:val="%2."/>
      <w:lvlJc w:val="left"/>
      <w:pPr>
        <w:ind w:left="2858" w:hanging="360"/>
      </w:pPr>
    </w:lvl>
    <w:lvl w:ilvl="2" w:tplc="1000001B" w:tentative="1">
      <w:start w:val="1"/>
      <w:numFmt w:val="lowerRoman"/>
      <w:lvlText w:val="%3."/>
      <w:lvlJc w:val="right"/>
      <w:pPr>
        <w:ind w:left="3578" w:hanging="180"/>
      </w:pPr>
    </w:lvl>
    <w:lvl w:ilvl="3" w:tplc="1000000F" w:tentative="1">
      <w:start w:val="1"/>
      <w:numFmt w:val="decimal"/>
      <w:lvlText w:val="%4."/>
      <w:lvlJc w:val="left"/>
      <w:pPr>
        <w:ind w:left="4298" w:hanging="360"/>
      </w:pPr>
    </w:lvl>
    <w:lvl w:ilvl="4" w:tplc="10000019" w:tentative="1">
      <w:start w:val="1"/>
      <w:numFmt w:val="lowerLetter"/>
      <w:lvlText w:val="%5."/>
      <w:lvlJc w:val="left"/>
      <w:pPr>
        <w:ind w:left="5018" w:hanging="360"/>
      </w:pPr>
    </w:lvl>
    <w:lvl w:ilvl="5" w:tplc="1000001B" w:tentative="1">
      <w:start w:val="1"/>
      <w:numFmt w:val="lowerRoman"/>
      <w:lvlText w:val="%6."/>
      <w:lvlJc w:val="right"/>
      <w:pPr>
        <w:ind w:left="5738" w:hanging="180"/>
      </w:pPr>
    </w:lvl>
    <w:lvl w:ilvl="6" w:tplc="1000000F" w:tentative="1">
      <w:start w:val="1"/>
      <w:numFmt w:val="decimal"/>
      <w:lvlText w:val="%7."/>
      <w:lvlJc w:val="left"/>
      <w:pPr>
        <w:ind w:left="6458" w:hanging="360"/>
      </w:pPr>
    </w:lvl>
    <w:lvl w:ilvl="7" w:tplc="10000019" w:tentative="1">
      <w:start w:val="1"/>
      <w:numFmt w:val="lowerLetter"/>
      <w:lvlText w:val="%8."/>
      <w:lvlJc w:val="left"/>
      <w:pPr>
        <w:ind w:left="7178" w:hanging="360"/>
      </w:pPr>
    </w:lvl>
    <w:lvl w:ilvl="8" w:tplc="1000001B" w:tentative="1">
      <w:start w:val="1"/>
      <w:numFmt w:val="lowerRoman"/>
      <w:lvlText w:val="%9."/>
      <w:lvlJc w:val="right"/>
      <w:pPr>
        <w:ind w:left="7898" w:hanging="180"/>
      </w:pPr>
    </w:lvl>
  </w:abstractNum>
  <w:abstractNum w:abstractNumId="30" w15:restartNumberingAfterBreak="0">
    <w:nsid w:val="0FA5633A"/>
    <w:multiLevelType w:val="hybridMultilevel"/>
    <w:tmpl w:val="0D5C00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0EC61C3"/>
    <w:multiLevelType w:val="hybridMultilevel"/>
    <w:tmpl w:val="39A01D38"/>
    <w:lvl w:ilvl="0" w:tplc="7786E1C0">
      <w:start w:val="1"/>
      <w:numFmt w:val="lowerLetter"/>
      <w:lvlText w:val="%1)"/>
      <w:lvlJc w:val="left"/>
      <w:pPr>
        <w:ind w:left="1068" w:hanging="360"/>
      </w:pPr>
    </w:lvl>
    <w:lvl w:ilvl="1" w:tplc="2000001B">
      <w:start w:val="1"/>
      <w:numFmt w:val="lowerRoman"/>
      <w:lvlText w:val="%2."/>
      <w:lvlJc w:val="right"/>
      <w:pPr>
        <w:ind w:left="1580" w:hanging="360"/>
      </w:pPr>
    </w:lvl>
    <w:lvl w:ilvl="2" w:tplc="FFFFFFFF">
      <w:start w:val="1"/>
      <w:numFmt w:val="lowerRoman"/>
      <w:lvlText w:val="%3."/>
      <w:lvlJc w:val="right"/>
      <w:pPr>
        <w:ind w:left="2300" w:hanging="180"/>
      </w:p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32" w15:restartNumberingAfterBreak="0">
    <w:nsid w:val="10ED7F15"/>
    <w:multiLevelType w:val="hybridMultilevel"/>
    <w:tmpl w:val="3BF22E7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11E52DC5"/>
    <w:multiLevelType w:val="multilevel"/>
    <w:tmpl w:val="42F2B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2184F6F"/>
    <w:multiLevelType w:val="hybridMultilevel"/>
    <w:tmpl w:val="0420B334"/>
    <w:lvl w:ilvl="0" w:tplc="7A045EC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5" w15:restartNumberingAfterBreak="0">
    <w:nsid w:val="15603CC8"/>
    <w:multiLevelType w:val="multilevel"/>
    <w:tmpl w:val="42F2B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67F2C00"/>
    <w:multiLevelType w:val="hybridMultilevel"/>
    <w:tmpl w:val="B510974A"/>
    <w:lvl w:ilvl="0" w:tplc="08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17F25F20"/>
    <w:multiLevelType w:val="hybridMultilevel"/>
    <w:tmpl w:val="534CF7DA"/>
    <w:lvl w:ilvl="0" w:tplc="FFFFFFFF">
      <w:start w:val="1"/>
      <w:numFmt w:val="lowerLetter"/>
      <w:lvlText w:val="%1)"/>
      <w:lvlJc w:val="left"/>
      <w:pPr>
        <w:ind w:left="1211"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8" w15:restartNumberingAfterBreak="0">
    <w:nsid w:val="18552587"/>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8B214A7"/>
    <w:multiLevelType w:val="hybridMultilevel"/>
    <w:tmpl w:val="6C14B5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40" w15:restartNumberingAfterBreak="0">
    <w:nsid w:val="19BE4980"/>
    <w:multiLevelType w:val="hybridMultilevel"/>
    <w:tmpl w:val="2764737E"/>
    <w:lvl w:ilvl="0" w:tplc="194A7BEA">
      <w:start w:val="1"/>
      <w:numFmt w:val="lowerLetter"/>
      <w:lvlText w:val="%1)"/>
      <w:lvlJc w:val="left"/>
      <w:pPr>
        <w:ind w:left="1421" w:hanging="570"/>
      </w:pPr>
      <w:rPr>
        <w:rFonts w:ascii="Arial" w:hAnsi="Arial" w:cs="Arial" w:hint="default"/>
        <w:sz w:val="22"/>
        <w:szCs w:val="22"/>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1" w15:restartNumberingAfterBreak="0">
    <w:nsid w:val="1C7F7242"/>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2" w15:restartNumberingAfterBreak="0">
    <w:nsid w:val="1E7D4641"/>
    <w:multiLevelType w:val="hybridMultilevel"/>
    <w:tmpl w:val="DBFCD1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E023E4"/>
    <w:multiLevelType w:val="hybridMultilevel"/>
    <w:tmpl w:val="6C14B5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44" w15:restartNumberingAfterBreak="0">
    <w:nsid w:val="1F646555"/>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2167173A"/>
    <w:multiLevelType w:val="hybridMultilevel"/>
    <w:tmpl w:val="62D4B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BA6490"/>
    <w:multiLevelType w:val="hybridMultilevel"/>
    <w:tmpl w:val="413E52A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7" w15:restartNumberingAfterBreak="0">
    <w:nsid w:val="23B927B8"/>
    <w:multiLevelType w:val="hybridMultilevel"/>
    <w:tmpl w:val="FBBE675A"/>
    <w:lvl w:ilvl="0" w:tplc="08090017">
      <w:start w:val="1"/>
      <w:numFmt w:val="lowerLetter"/>
      <w:lvlText w:val="%1)"/>
      <w:lvlJc w:val="left"/>
      <w:pPr>
        <w:ind w:left="720" w:hanging="360"/>
      </w:p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8" w15:restartNumberingAfterBreak="0">
    <w:nsid w:val="23D848DD"/>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2426759F"/>
    <w:multiLevelType w:val="hybridMultilevel"/>
    <w:tmpl w:val="6C14B5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0" w15:restartNumberingAfterBreak="0">
    <w:nsid w:val="2529466F"/>
    <w:multiLevelType w:val="hybridMultilevel"/>
    <w:tmpl w:val="7AC8EA86"/>
    <w:lvl w:ilvl="0" w:tplc="FFFFFFFF">
      <w:start w:val="1"/>
      <w:numFmt w:val="lowerLetter"/>
      <w:lvlText w:val="%1)"/>
      <w:lvlJc w:val="left"/>
      <w:pPr>
        <w:ind w:left="1211"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51" w15:restartNumberingAfterBreak="0">
    <w:nsid w:val="262D3B94"/>
    <w:multiLevelType w:val="hybridMultilevel"/>
    <w:tmpl w:val="BE4AB408"/>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2" w15:restartNumberingAfterBreak="0">
    <w:nsid w:val="27732249"/>
    <w:multiLevelType w:val="hybridMultilevel"/>
    <w:tmpl w:val="5FD6255C"/>
    <w:lvl w:ilvl="0" w:tplc="1CF89638">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53" w15:restartNumberingAfterBreak="0">
    <w:nsid w:val="284B7970"/>
    <w:multiLevelType w:val="hybridMultilevel"/>
    <w:tmpl w:val="B52CDAD2"/>
    <w:lvl w:ilvl="0" w:tplc="2000001B">
      <w:start w:val="1"/>
      <w:numFmt w:val="lowerRoman"/>
      <w:lvlText w:val="%1."/>
      <w:lvlJc w:val="right"/>
      <w:pPr>
        <w:ind w:left="2138" w:hanging="72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4" w15:restartNumberingAfterBreak="0">
    <w:nsid w:val="29875EB0"/>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 w15:restartNumberingAfterBreak="0">
    <w:nsid w:val="2AC17586"/>
    <w:multiLevelType w:val="hybridMultilevel"/>
    <w:tmpl w:val="E2102E20"/>
    <w:lvl w:ilvl="0" w:tplc="391A17D4">
      <w:start w:val="1"/>
      <w:numFmt w:val="lowerLetter"/>
      <w:lvlText w:val="%1)"/>
      <w:lvlJc w:val="left"/>
      <w:pPr>
        <w:ind w:left="1003"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2B4E08D4"/>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2BAD3645"/>
    <w:multiLevelType w:val="multilevel"/>
    <w:tmpl w:val="6298E076"/>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59" w15:restartNumberingAfterBreak="0">
    <w:nsid w:val="2BC15190"/>
    <w:multiLevelType w:val="hybridMultilevel"/>
    <w:tmpl w:val="6C14B5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60" w15:restartNumberingAfterBreak="0">
    <w:nsid w:val="2C020B12"/>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2D181A60"/>
    <w:multiLevelType w:val="hybridMultilevel"/>
    <w:tmpl w:val="6C14B5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62" w15:restartNumberingAfterBreak="0">
    <w:nsid w:val="2FA87088"/>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307377C2"/>
    <w:multiLevelType w:val="hybridMultilevel"/>
    <w:tmpl w:val="D0FAABB4"/>
    <w:lvl w:ilvl="0" w:tplc="8D84806E">
      <w:start w:val="1"/>
      <w:numFmt w:val="lowerLetter"/>
      <w:lvlText w:val="%1)"/>
      <w:lvlJc w:val="left"/>
      <w:pPr>
        <w:ind w:left="1026" w:hanging="360"/>
      </w:pPr>
      <w:rPr>
        <w:b w:val="0"/>
        <w:bCs w:val="0"/>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64" w15:restartNumberingAfterBreak="0">
    <w:nsid w:val="30BF49A7"/>
    <w:multiLevelType w:val="hybridMultilevel"/>
    <w:tmpl w:val="C624E6B0"/>
    <w:lvl w:ilvl="0" w:tplc="C86A15E0">
      <w:start w:val="1"/>
      <w:numFmt w:val="lowerLetter"/>
      <w:lvlText w:val="%1)"/>
      <w:lvlJc w:val="left"/>
      <w:pPr>
        <w:ind w:left="107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33E62AD2"/>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351B0926"/>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35FE0748"/>
    <w:multiLevelType w:val="hybridMultilevel"/>
    <w:tmpl w:val="6C14B5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68" w15:restartNumberingAfterBreak="0">
    <w:nsid w:val="37365FFB"/>
    <w:multiLevelType w:val="hybridMultilevel"/>
    <w:tmpl w:val="CEE00B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7D64316"/>
    <w:multiLevelType w:val="hybridMultilevel"/>
    <w:tmpl w:val="BA3AF8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38281556"/>
    <w:multiLevelType w:val="hybridMultilevel"/>
    <w:tmpl w:val="7D687B0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1" w15:restartNumberingAfterBreak="0">
    <w:nsid w:val="385D1679"/>
    <w:multiLevelType w:val="multilevel"/>
    <w:tmpl w:val="547440C2"/>
    <w:lvl w:ilvl="0">
      <w:start w:val="1"/>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3909510C"/>
    <w:multiLevelType w:val="hybridMultilevel"/>
    <w:tmpl w:val="E9BC7CC8"/>
    <w:lvl w:ilvl="0" w:tplc="10000017">
      <w:start w:val="1"/>
      <w:numFmt w:val="lowerLetter"/>
      <w:lvlText w:val="%1)"/>
      <w:lvlJc w:val="left"/>
      <w:pPr>
        <w:ind w:left="774" w:hanging="360"/>
      </w:pPr>
    </w:lvl>
    <w:lvl w:ilvl="1" w:tplc="10000019" w:tentative="1">
      <w:start w:val="1"/>
      <w:numFmt w:val="lowerLetter"/>
      <w:lvlText w:val="%2."/>
      <w:lvlJc w:val="left"/>
      <w:pPr>
        <w:ind w:left="1494" w:hanging="360"/>
      </w:pPr>
    </w:lvl>
    <w:lvl w:ilvl="2" w:tplc="1000001B" w:tentative="1">
      <w:start w:val="1"/>
      <w:numFmt w:val="lowerRoman"/>
      <w:lvlText w:val="%3."/>
      <w:lvlJc w:val="right"/>
      <w:pPr>
        <w:ind w:left="2214" w:hanging="180"/>
      </w:pPr>
    </w:lvl>
    <w:lvl w:ilvl="3" w:tplc="1000000F" w:tentative="1">
      <w:start w:val="1"/>
      <w:numFmt w:val="decimal"/>
      <w:lvlText w:val="%4."/>
      <w:lvlJc w:val="left"/>
      <w:pPr>
        <w:ind w:left="2934" w:hanging="360"/>
      </w:pPr>
    </w:lvl>
    <w:lvl w:ilvl="4" w:tplc="10000019" w:tentative="1">
      <w:start w:val="1"/>
      <w:numFmt w:val="lowerLetter"/>
      <w:lvlText w:val="%5."/>
      <w:lvlJc w:val="left"/>
      <w:pPr>
        <w:ind w:left="3654" w:hanging="360"/>
      </w:pPr>
    </w:lvl>
    <w:lvl w:ilvl="5" w:tplc="1000001B" w:tentative="1">
      <w:start w:val="1"/>
      <w:numFmt w:val="lowerRoman"/>
      <w:lvlText w:val="%6."/>
      <w:lvlJc w:val="right"/>
      <w:pPr>
        <w:ind w:left="4374" w:hanging="180"/>
      </w:pPr>
    </w:lvl>
    <w:lvl w:ilvl="6" w:tplc="1000000F" w:tentative="1">
      <w:start w:val="1"/>
      <w:numFmt w:val="decimal"/>
      <w:lvlText w:val="%7."/>
      <w:lvlJc w:val="left"/>
      <w:pPr>
        <w:ind w:left="5094" w:hanging="360"/>
      </w:pPr>
    </w:lvl>
    <w:lvl w:ilvl="7" w:tplc="10000019" w:tentative="1">
      <w:start w:val="1"/>
      <w:numFmt w:val="lowerLetter"/>
      <w:lvlText w:val="%8."/>
      <w:lvlJc w:val="left"/>
      <w:pPr>
        <w:ind w:left="5814" w:hanging="360"/>
      </w:pPr>
    </w:lvl>
    <w:lvl w:ilvl="8" w:tplc="1000001B" w:tentative="1">
      <w:start w:val="1"/>
      <w:numFmt w:val="lowerRoman"/>
      <w:lvlText w:val="%9."/>
      <w:lvlJc w:val="right"/>
      <w:pPr>
        <w:ind w:left="6534" w:hanging="180"/>
      </w:pPr>
    </w:lvl>
  </w:abstractNum>
  <w:abstractNum w:abstractNumId="73" w15:restartNumberingAfterBreak="0">
    <w:nsid w:val="393E2D5D"/>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39D26D07"/>
    <w:multiLevelType w:val="hybridMultilevel"/>
    <w:tmpl w:val="CB5053C4"/>
    <w:lvl w:ilvl="0" w:tplc="08090017">
      <w:start w:val="1"/>
      <w:numFmt w:val="lowerLetter"/>
      <w:lvlText w:val="%1)"/>
      <w:lvlJc w:val="left"/>
      <w:pPr>
        <w:ind w:left="1026" w:hanging="360"/>
      </w:pPr>
    </w:lvl>
    <w:lvl w:ilvl="1" w:tplc="08090019">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75" w15:restartNumberingAfterBreak="0">
    <w:nsid w:val="3A1C045E"/>
    <w:multiLevelType w:val="hybridMultilevel"/>
    <w:tmpl w:val="73E470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3A5C1B27"/>
    <w:multiLevelType w:val="hybridMultilevel"/>
    <w:tmpl w:val="A066E342"/>
    <w:lvl w:ilvl="0" w:tplc="041A0017">
      <w:start w:val="1"/>
      <w:numFmt w:val="lowerLetter"/>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77" w15:restartNumberingAfterBreak="0">
    <w:nsid w:val="3AE8CB8B"/>
    <w:multiLevelType w:val="hybridMultilevel"/>
    <w:tmpl w:val="AC9C8AFA"/>
    <w:lvl w:ilvl="0" w:tplc="15909506">
      <w:start w:val="1"/>
      <w:numFmt w:val="lowerRoman"/>
      <w:lvlText w:val="%1."/>
      <w:lvlJc w:val="left"/>
      <w:pPr>
        <w:ind w:left="2234" w:hanging="360"/>
      </w:pPr>
    </w:lvl>
    <w:lvl w:ilvl="1" w:tplc="977A93F8">
      <w:start w:val="1"/>
      <w:numFmt w:val="lowerLetter"/>
      <w:lvlText w:val="%2."/>
      <w:lvlJc w:val="left"/>
      <w:pPr>
        <w:ind w:left="2954" w:hanging="360"/>
      </w:pPr>
    </w:lvl>
    <w:lvl w:ilvl="2" w:tplc="FD52D528">
      <w:start w:val="1"/>
      <w:numFmt w:val="lowerRoman"/>
      <w:lvlText w:val="%3."/>
      <w:lvlJc w:val="right"/>
      <w:pPr>
        <w:ind w:left="3674" w:hanging="180"/>
      </w:pPr>
    </w:lvl>
    <w:lvl w:ilvl="3" w:tplc="F420F3E6">
      <w:start w:val="1"/>
      <w:numFmt w:val="decimal"/>
      <w:lvlText w:val="%4."/>
      <w:lvlJc w:val="left"/>
      <w:pPr>
        <w:ind w:left="4394" w:hanging="360"/>
      </w:pPr>
    </w:lvl>
    <w:lvl w:ilvl="4" w:tplc="6332F392">
      <w:start w:val="1"/>
      <w:numFmt w:val="lowerLetter"/>
      <w:lvlText w:val="%5."/>
      <w:lvlJc w:val="left"/>
      <w:pPr>
        <w:ind w:left="5114" w:hanging="360"/>
      </w:pPr>
    </w:lvl>
    <w:lvl w:ilvl="5" w:tplc="EE4465AA">
      <w:start w:val="1"/>
      <w:numFmt w:val="lowerRoman"/>
      <w:lvlText w:val="%6."/>
      <w:lvlJc w:val="right"/>
      <w:pPr>
        <w:ind w:left="5834" w:hanging="180"/>
      </w:pPr>
    </w:lvl>
    <w:lvl w:ilvl="6" w:tplc="87122E86">
      <w:start w:val="1"/>
      <w:numFmt w:val="decimal"/>
      <w:lvlText w:val="%7."/>
      <w:lvlJc w:val="left"/>
      <w:pPr>
        <w:ind w:left="6554" w:hanging="360"/>
      </w:pPr>
    </w:lvl>
    <w:lvl w:ilvl="7" w:tplc="4948E776">
      <w:start w:val="1"/>
      <w:numFmt w:val="lowerLetter"/>
      <w:lvlText w:val="%8."/>
      <w:lvlJc w:val="left"/>
      <w:pPr>
        <w:ind w:left="7274" w:hanging="360"/>
      </w:pPr>
    </w:lvl>
    <w:lvl w:ilvl="8" w:tplc="3CB07798">
      <w:start w:val="1"/>
      <w:numFmt w:val="lowerRoman"/>
      <w:lvlText w:val="%9."/>
      <w:lvlJc w:val="right"/>
      <w:pPr>
        <w:ind w:left="7994" w:hanging="180"/>
      </w:pPr>
    </w:lvl>
  </w:abstractNum>
  <w:abstractNum w:abstractNumId="78" w15:restartNumberingAfterBreak="0">
    <w:nsid w:val="3B503310"/>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3BF5778E"/>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3C124935"/>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3CA36D2D"/>
    <w:multiLevelType w:val="hybridMultilevel"/>
    <w:tmpl w:val="3FECA926"/>
    <w:lvl w:ilvl="0" w:tplc="264CB8D4">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82" w15:restartNumberingAfterBreak="0">
    <w:nsid w:val="3D8435E2"/>
    <w:multiLevelType w:val="hybridMultilevel"/>
    <w:tmpl w:val="87AC324C"/>
    <w:lvl w:ilvl="0" w:tplc="0BE6BDBA">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3" w15:restartNumberingAfterBreak="0">
    <w:nsid w:val="3DA47933"/>
    <w:multiLevelType w:val="hybridMultilevel"/>
    <w:tmpl w:val="7B80543A"/>
    <w:lvl w:ilvl="0" w:tplc="FFFFFFFF">
      <w:start w:val="1"/>
      <w:numFmt w:val="lowerLetter"/>
      <w:lvlText w:val="%1)"/>
      <w:lvlJc w:val="left"/>
      <w:pPr>
        <w:ind w:left="1003" w:hanging="360"/>
      </w:pPr>
    </w:lvl>
    <w:lvl w:ilvl="1" w:tplc="CF64E692">
      <w:start w:val="1"/>
      <w:numFmt w:val="lowerRoman"/>
      <w:lvlText w:val="%2)"/>
      <w:lvlJc w:val="right"/>
      <w:pPr>
        <w:ind w:left="927" w:hanging="360"/>
      </w:pPr>
      <w:rPr>
        <w:rFonts w:hint="default"/>
      </w:r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84" w15:restartNumberingAfterBreak="0">
    <w:nsid w:val="3DEB0F20"/>
    <w:multiLevelType w:val="hybridMultilevel"/>
    <w:tmpl w:val="58D20936"/>
    <w:lvl w:ilvl="0" w:tplc="313C16FE">
      <w:start w:val="1"/>
      <w:numFmt w:val="lowerLetter"/>
      <w:lvlText w:val="%1)"/>
      <w:lvlJc w:val="left"/>
      <w:pPr>
        <w:ind w:left="2023" w:hanging="360"/>
      </w:pPr>
      <w:rPr>
        <w:rFonts w:hint="default"/>
      </w:rPr>
    </w:lvl>
    <w:lvl w:ilvl="1" w:tplc="20000019" w:tentative="1">
      <w:start w:val="1"/>
      <w:numFmt w:val="lowerLetter"/>
      <w:lvlText w:val="%2."/>
      <w:lvlJc w:val="left"/>
      <w:pPr>
        <w:ind w:left="2743" w:hanging="360"/>
      </w:pPr>
    </w:lvl>
    <w:lvl w:ilvl="2" w:tplc="2000001B" w:tentative="1">
      <w:start w:val="1"/>
      <w:numFmt w:val="lowerRoman"/>
      <w:lvlText w:val="%3."/>
      <w:lvlJc w:val="right"/>
      <w:pPr>
        <w:ind w:left="3463" w:hanging="180"/>
      </w:pPr>
    </w:lvl>
    <w:lvl w:ilvl="3" w:tplc="2000000F" w:tentative="1">
      <w:start w:val="1"/>
      <w:numFmt w:val="decimal"/>
      <w:lvlText w:val="%4."/>
      <w:lvlJc w:val="left"/>
      <w:pPr>
        <w:ind w:left="4183" w:hanging="360"/>
      </w:pPr>
    </w:lvl>
    <w:lvl w:ilvl="4" w:tplc="20000019" w:tentative="1">
      <w:start w:val="1"/>
      <w:numFmt w:val="lowerLetter"/>
      <w:lvlText w:val="%5."/>
      <w:lvlJc w:val="left"/>
      <w:pPr>
        <w:ind w:left="4903" w:hanging="360"/>
      </w:pPr>
    </w:lvl>
    <w:lvl w:ilvl="5" w:tplc="2000001B" w:tentative="1">
      <w:start w:val="1"/>
      <w:numFmt w:val="lowerRoman"/>
      <w:lvlText w:val="%6."/>
      <w:lvlJc w:val="right"/>
      <w:pPr>
        <w:ind w:left="5623" w:hanging="180"/>
      </w:pPr>
    </w:lvl>
    <w:lvl w:ilvl="6" w:tplc="2000000F" w:tentative="1">
      <w:start w:val="1"/>
      <w:numFmt w:val="decimal"/>
      <w:lvlText w:val="%7."/>
      <w:lvlJc w:val="left"/>
      <w:pPr>
        <w:ind w:left="6343" w:hanging="360"/>
      </w:pPr>
    </w:lvl>
    <w:lvl w:ilvl="7" w:tplc="20000019" w:tentative="1">
      <w:start w:val="1"/>
      <w:numFmt w:val="lowerLetter"/>
      <w:lvlText w:val="%8."/>
      <w:lvlJc w:val="left"/>
      <w:pPr>
        <w:ind w:left="7063" w:hanging="360"/>
      </w:pPr>
    </w:lvl>
    <w:lvl w:ilvl="8" w:tplc="2000001B" w:tentative="1">
      <w:start w:val="1"/>
      <w:numFmt w:val="lowerRoman"/>
      <w:lvlText w:val="%9."/>
      <w:lvlJc w:val="right"/>
      <w:pPr>
        <w:ind w:left="7783" w:hanging="180"/>
      </w:pPr>
    </w:lvl>
  </w:abstractNum>
  <w:abstractNum w:abstractNumId="85" w15:restartNumberingAfterBreak="0">
    <w:nsid w:val="3E200771"/>
    <w:multiLevelType w:val="hybridMultilevel"/>
    <w:tmpl w:val="D97261F6"/>
    <w:lvl w:ilvl="0" w:tplc="08090017">
      <w:start w:val="1"/>
      <w:numFmt w:val="lowerLetter"/>
      <w:lvlText w:val="%1)"/>
      <w:lvlJc w:val="left"/>
      <w:pPr>
        <w:ind w:left="10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3F171436"/>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 w15:restartNumberingAfterBreak="0">
    <w:nsid w:val="3FF5543C"/>
    <w:multiLevelType w:val="hybridMultilevel"/>
    <w:tmpl w:val="6C14B5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88" w15:restartNumberingAfterBreak="0">
    <w:nsid w:val="41FE7079"/>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2C302D2"/>
    <w:multiLevelType w:val="hybridMultilevel"/>
    <w:tmpl w:val="D91EFDCC"/>
    <w:lvl w:ilvl="0" w:tplc="BADE7188">
      <w:start w:val="1"/>
      <w:numFmt w:val="lowerLetter"/>
      <w:lvlText w:val="%1)"/>
      <w:lvlJc w:val="left"/>
      <w:pPr>
        <w:ind w:left="1494" w:hanging="360"/>
      </w:pPr>
      <w:rPr>
        <w:rFonts w:hint="default"/>
      </w:rPr>
    </w:lvl>
    <w:lvl w:ilvl="1" w:tplc="10000019" w:tentative="1">
      <w:start w:val="1"/>
      <w:numFmt w:val="lowerLetter"/>
      <w:lvlText w:val="%2."/>
      <w:lvlJc w:val="left"/>
      <w:pPr>
        <w:ind w:left="2214" w:hanging="360"/>
      </w:pPr>
    </w:lvl>
    <w:lvl w:ilvl="2" w:tplc="1000001B" w:tentative="1">
      <w:start w:val="1"/>
      <w:numFmt w:val="lowerRoman"/>
      <w:lvlText w:val="%3."/>
      <w:lvlJc w:val="right"/>
      <w:pPr>
        <w:ind w:left="2934" w:hanging="180"/>
      </w:pPr>
    </w:lvl>
    <w:lvl w:ilvl="3" w:tplc="1000000F" w:tentative="1">
      <w:start w:val="1"/>
      <w:numFmt w:val="decimal"/>
      <w:lvlText w:val="%4."/>
      <w:lvlJc w:val="left"/>
      <w:pPr>
        <w:ind w:left="3654" w:hanging="360"/>
      </w:pPr>
    </w:lvl>
    <w:lvl w:ilvl="4" w:tplc="10000019" w:tentative="1">
      <w:start w:val="1"/>
      <w:numFmt w:val="lowerLetter"/>
      <w:lvlText w:val="%5."/>
      <w:lvlJc w:val="left"/>
      <w:pPr>
        <w:ind w:left="4374" w:hanging="360"/>
      </w:pPr>
    </w:lvl>
    <w:lvl w:ilvl="5" w:tplc="1000001B" w:tentative="1">
      <w:start w:val="1"/>
      <w:numFmt w:val="lowerRoman"/>
      <w:lvlText w:val="%6."/>
      <w:lvlJc w:val="right"/>
      <w:pPr>
        <w:ind w:left="5094" w:hanging="180"/>
      </w:pPr>
    </w:lvl>
    <w:lvl w:ilvl="6" w:tplc="1000000F" w:tentative="1">
      <w:start w:val="1"/>
      <w:numFmt w:val="decimal"/>
      <w:lvlText w:val="%7."/>
      <w:lvlJc w:val="left"/>
      <w:pPr>
        <w:ind w:left="5814" w:hanging="360"/>
      </w:pPr>
    </w:lvl>
    <w:lvl w:ilvl="7" w:tplc="10000019" w:tentative="1">
      <w:start w:val="1"/>
      <w:numFmt w:val="lowerLetter"/>
      <w:lvlText w:val="%8."/>
      <w:lvlJc w:val="left"/>
      <w:pPr>
        <w:ind w:left="6534" w:hanging="360"/>
      </w:pPr>
    </w:lvl>
    <w:lvl w:ilvl="8" w:tplc="1000001B" w:tentative="1">
      <w:start w:val="1"/>
      <w:numFmt w:val="lowerRoman"/>
      <w:lvlText w:val="%9."/>
      <w:lvlJc w:val="right"/>
      <w:pPr>
        <w:ind w:left="7254" w:hanging="180"/>
      </w:pPr>
    </w:lvl>
  </w:abstractNum>
  <w:abstractNum w:abstractNumId="90" w15:restartNumberingAfterBreak="0">
    <w:nsid w:val="42D821E3"/>
    <w:multiLevelType w:val="multilevel"/>
    <w:tmpl w:val="55AC062E"/>
    <w:lvl w:ilvl="0">
      <w:start w:val="1"/>
      <w:numFmt w:val="decimal"/>
      <w:lvlText w:val="%1."/>
      <w:lvlJc w:val="left"/>
      <w:pPr>
        <w:tabs>
          <w:tab w:val="num" w:pos="0"/>
        </w:tabs>
        <w:ind w:left="720" w:hanging="360"/>
      </w:pPr>
    </w:lvl>
    <w:lvl w:ilvl="1">
      <w:start w:val="1"/>
      <w:numFmt w:val="lowerLetter"/>
      <w:lvlText w:val="%2)"/>
      <w:lvlJc w:val="left"/>
      <w:pPr>
        <w:tabs>
          <w:tab w:val="num" w:pos="0"/>
        </w:tabs>
        <w:ind w:left="1548" w:hanging="468"/>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433C0C23"/>
    <w:multiLevelType w:val="hybridMultilevel"/>
    <w:tmpl w:val="0B204034"/>
    <w:lvl w:ilvl="0" w:tplc="B508741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2" w15:restartNumberingAfterBreak="0">
    <w:nsid w:val="4373623A"/>
    <w:multiLevelType w:val="hybridMultilevel"/>
    <w:tmpl w:val="69BA6010"/>
    <w:lvl w:ilvl="0" w:tplc="A33CD396">
      <w:start w:val="1"/>
      <w:numFmt w:val="lowerLetter"/>
      <w:lvlText w:val="%1)"/>
      <w:lvlJc w:val="left"/>
      <w:pPr>
        <w:ind w:left="1874" w:hanging="360"/>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start w:val="1"/>
      <w:numFmt w:val="lowerLetter"/>
      <w:lvlText w:val="%2."/>
      <w:lvlJc w:val="left"/>
      <w:pPr>
        <w:ind w:left="2594" w:hanging="360"/>
      </w:pPr>
    </w:lvl>
    <w:lvl w:ilvl="2" w:tplc="2000001B">
      <w:start w:val="1"/>
      <w:numFmt w:val="lowerRoman"/>
      <w:lvlText w:val="%3."/>
      <w:lvlJc w:val="right"/>
      <w:pPr>
        <w:ind w:left="3314" w:hanging="180"/>
      </w:pPr>
    </w:lvl>
    <w:lvl w:ilvl="3" w:tplc="2000000F">
      <w:start w:val="1"/>
      <w:numFmt w:val="decimal"/>
      <w:lvlText w:val="%4."/>
      <w:lvlJc w:val="left"/>
      <w:pPr>
        <w:ind w:left="4034" w:hanging="360"/>
      </w:pPr>
    </w:lvl>
    <w:lvl w:ilvl="4" w:tplc="20000019">
      <w:start w:val="1"/>
      <w:numFmt w:val="lowerLetter"/>
      <w:lvlText w:val="%5."/>
      <w:lvlJc w:val="left"/>
      <w:pPr>
        <w:ind w:left="4754" w:hanging="360"/>
      </w:pPr>
    </w:lvl>
    <w:lvl w:ilvl="5" w:tplc="2000001B">
      <w:start w:val="1"/>
      <w:numFmt w:val="lowerRoman"/>
      <w:lvlText w:val="%6."/>
      <w:lvlJc w:val="right"/>
      <w:pPr>
        <w:ind w:left="5474" w:hanging="180"/>
      </w:pPr>
    </w:lvl>
    <w:lvl w:ilvl="6" w:tplc="2000000F">
      <w:start w:val="1"/>
      <w:numFmt w:val="decimal"/>
      <w:lvlText w:val="%7."/>
      <w:lvlJc w:val="left"/>
      <w:pPr>
        <w:ind w:left="6194" w:hanging="360"/>
      </w:pPr>
    </w:lvl>
    <w:lvl w:ilvl="7" w:tplc="20000019">
      <w:start w:val="1"/>
      <w:numFmt w:val="lowerLetter"/>
      <w:lvlText w:val="%8."/>
      <w:lvlJc w:val="left"/>
      <w:pPr>
        <w:ind w:left="6914" w:hanging="360"/>
      </w:pPr>
    </w:lvl>
    <w:lvl w:ilvl="8" w:tplc="2000001B">
      <w:start w:val="1"/>
      <w:numFmt w:val="lowerRoman"/>
      <w:lvlText w:val="%9."/>
      <w:lvlJc w:val="right"/>
      <w:pPr>
        <w:ind w:left="7634" w:hanging="180"/>
      </w:pPr>
    </w:lvl>
  </w:abstractNum>
  <w:abstractNum w:abstractNumId="93" w15:restartNumberingAfterBreak="0">
    <w:nsid w:val="443735E8"/>
    <w:multiLevelType w:val="hybridMultilevel"/>
    <w:tmpl w:val="B2143D0E"/>
    <w:lvl w:ilvl="0" w:tplc="16565B36">
      <w:start w:val="1"/>
      <w:numFmt w:val="lowerLetter"/>
      <w:lvlText w:val="%1)"/>
      <w:lvlJc w:val="left"/>
      <w:pPr>
        <w:ind w:left="1421" w:hanging="57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94" w15:restartNumberingAfterBreak="0">
    <w:nsid w:val="44425202"/>
    <w:multiLevelType w:val="hybridMultilevel"/>
    <w:tmpl w:val="DDEC28E2"/>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5" w15:restartNumberingAfterBreak="0">
    <w:nsid w:val="451F6F2C"/>
    <w:multiLevelType w:val="hybridMultilevel"/>
    <w:tmpl w:val="6DCA46D6"/>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6" w15:restartNumberingAfterBreak="0">
    <w:nsid w:val="472D3B8E"/>
    <w:multiLevelType w:val="hybridMultilevel"/>
    <w:tmpl w:val="08E6C9CE"/>
    <w:lvl w:ilvl="0" w:tplc="9354714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97" w15:restartNumberingAfterBreak="0">
    <w:nsid w:val="491603FE"/>
    <w:multiLevelType w:val="hybridMultilevel"/>
    <w:tmpl w:val="6C14B5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98" w15:restartNumberingAfterBreak="0">
    <w:nsid w:val="4B0D695E"/>
    <w:multiLevelType w:val="hybridMultilevel"/>
    <w:tmpl w:val="26A637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9" w15:restartNumberingAfterBreak="0">
    <w:nsid w:val="4CD550C2"/>
    <w:multiLevelType w:val="multilevel"/>
    <w:tmpl w:val="D4E86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0" w15:restartNumberingAfterBreak="0">
    <w:nsid w:val="4D782C30"/>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1" w15:restartNumberingAfterBreak="0">
    <w:nsid w:val="4EE86994"/>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2" w15:restartNumberingAfterBreak="0">
    <w:nsid w:val="4F890E30"/>
    <w:multiLevelType w:val="hybridMultilevel"/>
    <w:tmpl w:val="C9766B3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162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3" w15:restartNumberingAfterBreak="0">
    <w:nsid w:val="509C3BDA"/>
    <w:multiLevelType w:val="multilevel"/>
    <w:tmpl w:val="C64E2F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51934554"/>
    <w:multiLevelType w:val="hybridMultilevel"/>
    <w:tmpl w:val="BD0E65B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5" w15:restartNumberingAfterBreak="0">
    <w:nsid w:val="53E24088"/>
    <w:multiLevelType w:val="hybridMultilevel"/>
    <w:tmpl w:val="8A8211C4"/>
    <w:lvl w:ilvl="0" w:tplc="A70AC142">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106" w15:restartNumberingAfterBreak="0">
    <w:nsid w:val="542C6D60"/>
    <w:multiLevelType w:val="hybridMultilevel"/>
    <w:tmpl w:val="88A4918A"/>
    <w:lvl w:ilvl="0" w:tplc="20000017">
      <w:start w:val="1"/>
      <w:numFmt w:val="lowerLetter"/>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8" w15:restartNumberingAfterBreak="0">
    <w:nsid w:val="558637B6"/>
    <w:multiLevelType w:val="hybridMultilevel"/>
    <w:tmpl w:val="FA92428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9" w15:restartNumberingAfterBreak="0">
    <w:nsid w:val="586C7C8A"/>
    <w:multiLevelType w:val="hybridMultilevel"/>
    <w:tmpl w:val="0F3CBFE0"/>
    <w:lvl w:ilvl="0" w:tplc="2F728D5A">
      <w:start w:val="1"/>
      <w:numFmt w:val="lowerRoman"/>
      <w:lvlText w:val="%1."/>
      <w:lvlJc w:val="center"/>
      <w:pPr>
        <w:ind w:left="720" w:hanging="360"/>
      </w:pPr>
      <w:rPr>
        <w:rFonts w:hint="default"/>
        <w:sz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0" w15:restartNumberingAfterBreak="0">
    <w:nsid w:val="59C231DB"/>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1" w15:restartNumberingAfterBreak="0">
    <w:nsid w:val="5A606379"/>
    <w:multiLevelType w:val="hybridMultilevel"/>
    <w:tmpl w:val="D374890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15:restartNumberingAfterBreak="0">
    <w:nsid w:val="5A663B36"/>
    <w:multiLevelType w:val="hybridMultilevel"/>
    <w:tmpl w:val="0F92D9E6"/>
    <w:lvl w:ilvl="0" w:tplc="5F221BF0">
      <w:start w:val="1"/>
      <w:numFmt w:val="lowerLetter"/>
      <w:lvlText w:val="%1)"/>
      <w:lvlJc w:val="left"/>
      <w:pPr>
        <w:ind w:left="1154" w:hanging="360"/>
      </w:pPr>
      <w:rPr>
        <w:rFonts w:hint="default"/>
      </w:rPr>
    </w:lvl>
    <w:lvl w:ilvl="1" w:tplc="40090019" w:tentative="1">
      <w:start w:val="1"/>
      <w:numFmt w:val="lowerLetter"/>
      <w:lvlText w:val="%2."/>
      <w:lvlJc w:val="left"/>
      <w:pPr>
        <w:ind w:left="1874" w:hanging="360"/>
      </w:pPr>
    </w:lvl>
    <w:lvl w:ilvl="2" w:tplc="4009001B" w:tentative="1">
      <w:start w:val="1"/>
      <w:numFmt w:val="lowerRoman"/>
      <w:lvlText w:val="%3."/>
      <w:lvlJc w:val="right"/>
      <w:pPr>
        <w:ind w:left="2594" w:hanging="180"/>
      </w:pPr>
    </w:lvl>
    <w:lvl w:ilvl="3" w:tplc="4009000F" w:tentative="1">
      <w:start w:val="1"/>
      <w:numFmt w:val="decimal"/>
      <w:lvlText w:val="%4."/>
      <w:lvlJc w:val="left"/>
      <w:pPr>
        <w:ind w:left="3314" w:hanging="360"/>
      </w:pPr>
    </w:lvl>
    <w:lvl w:ilvl="4" w:tplc="40090019" w:tentative="1">
      <w:start w:val="1"/>
      <w:numFmt w:val="lowerLetter"/>
      <w:lvlText w:val="%5."/>
      <w:lvlJc w:val="left"/>
      <w:pPr>
        <w:ind w:left="4034" w:hanging="360"/>
      </w:pPr>
    </w:lvl>
    <w:lvl w:ilvl="5" w:tplc="4009001B" w:tentative="1">
      <w:start w:val="1"/>
      <w:numFmt w:val="lowerRoman"/>
      <w:lvlText w:val="%6."/>
      <w:lvlJc w:val="right"/>
      <w:pPr>
        <w:ind w:left="4754" w:hanging="180"/>
      </w:pPr>
    </w:lvl>
    <w:lvl w:ilvl="6" w:tplc="4009000F" w:tentative="1">
      <w:start w:val="1"/>
      <w:numFmt w:val="decimal"/>
      <w:lvlText w:val="%7."/>
      <w:lvlJc w:val="left"/>
      <w:pPr>
        <w:ind w:left="5474" w:hanging="360"/>
      </w:pPr>
    </w:lvl>
    <w:lvl w:ilvl="7" w:tplc="40090019" w:tentative="1">
      <w:start w:val="1"/>
      <w:numFmt w:val="lowerLetter"/>
      <w:lvlText w:val="%8."/>
      <w:lvlJc w:val="left"/>
      <w:pPr>
        <w:ind w:left="6194" w:hanging="360"/>
      </w:pPr>
    </w:lvl>
    <w:lvl w:ilvl="8" w:tplc="4009001B" w:tentative="1">
      <w:start w:val="1"/>
      <w:numFmt w:val="lowerRoman"/>
      <w:lvlText w:val="%9."/>
      <w:lvlJc w:val="right"/>
      <w:pPr>
        <w:ind w:left="6914" w:hanging="180"/>
      </w:pPr>
    </w:lvl>
  </w:abstractNum>
  <w:abstractNum w:abstractNumId="113" w15:restartNumberingAfterBreak="0">
    <w:nsid w:val="5ADB401B"/>
    <w:multiLevelType w:val="hybridMultilevel"/>
    <w:tmpl w:val="905214BE"/>
    <w:lvl w:ilvl="0" w:tplc="95B4C6FE">
      <w:start w:val="1"/>
      <w:numFmt w:val="lowerLetter"/>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4" w15:restartNumberingAfterBreak="0">
    <w:nsid w:val="5B8E2BD3"/>
    <w:multiLevelType w:val="hybridMultilevel"/>
    <w:tmpl w:val="0AD4C8DC"/>
    <w:lvl w:ilvl="0" w:tplc="10000017">
      <w:start w:val="1"/>
      <w:numFmt w:val="lowerLetter"/>
      <w:lvlText w:val="%1)"/>
      <w:lvlJc w:val="left"/>
      <w:pPr>
        <w:ind w:left="720" w:hanging="360"/>
      </w:pPr>
    </w:lvl>
    <w:lvl w:ilvl="1" w:tplc="10000017">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5" w15:restartNumberingAfterBreak="0">
    <w:nsid w:val="5C393AEF"/>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16" w15:restartNumberingAfterBreak="0">
    <w:nsid w:val="5D00053A"/>
    <w:multiLevelType w:val="hybridMultilevel"/>
    <w:tmpl w:val="20E202E0"/>
    <w:lvl w:ilvl="0" w:tplc="16EE08A6">
      <w:start w:val="1"/>
      <w:numFmt w:val="lowerLetter"/>
      <w:lvlText w:val="%1)"/>
      <w:lvlJc w:val="left"/>
      <w:pPr>
        <w:ind w:left="1260" w:hanging="360"/>
      </w:pPr>
      <w:rPr>
        <w:rFonts w:hint="default"/>
      </w:rPr>
    </w:lvl>
    <w:lvl w:ilvl="1" w:tplc="10000019" w:tentative="1">
      <w:start w:val="1"/>
      <w:numFmt w:val="lowerLetter"/>
      <w:lvlText w:val="%2."/>
      <w:lvlJc w:val="left"/>
      <w:pPr>
        <w:ind w:left="1980" w:hanging="360"/>
      </w:pPr>
    </w:lvl>
    <w:lvl w:ilvl="2" w:tplc="1000001B" w:tentative="1">
      <w:start w:val="1"/>
      <w:numFmt w:val="lowerRoman"/>
      <w:lvlText w:val="%3."/>
      <w:lvlJc w:val="right"/>
      <w:pPr>
        <w:ind w:left="2700" w:hanging="180"/>
      </w:pPr>
    </w:lvl>
    <w:lvl w:ilvl="3" w:tplc="1000000F" w:tentative="1">
      <w:start w:val="1"/>
      <w:numFmt w:val="decimal"/>
      <w:lvlText w:val="%4."/>
      <w:lvlJc w:val="left"/>
      <w:pPr>
        <w:ind w:left="3420" w:hanging="360"/>
      </w:pPr>
    </w:lvl>
    <w:lvl w:ilvl="4" w:tplc="10000019" w:tentative="1">
      <w:start w:val="1"/>
      <w:numFmt w:val="lowerLetter"/>
      <w:lvlText w:val="%5."/>
      <w:lvlJc w:val="left"/>
      <w:pPr>
        <w:ind w:left="4140" w:hanging="360"/>
      </w:pPr>
    </w:lvl>
    <w:lvl w:ilvl="5" w:tplc="1000001B" w:tentative="1">
      <w:start w:val="1"/>
      <w:numFmt w:val="lowerRoman"/>
      <w:lvlText w:val="%6."/>
      <w:lvlJc w:val="right"/>
      <w:pPr>
        <w:ind w:left="4860" w:hanging="180"/>
      </w:pPr>
    </w:lvl>
    <w:lvl w:ilvl="6" w:tplc="1000000F" w:tentative="1">
      <w:start w:val="1"/>
      <w:numFmt w:val="decimal"/>
      <w:lvlText w:val="%7."/>
      <w:lvlJc w:val="left"/>
      <w:pPr>
        <w:ind w:left="5580" w:hanging="360"/>
      </w:pPr>
    </w:lvl>
    <w:lvl w:ilvl="7" w:tplc="10000019" w:tentative="1">
      <w:start w:val="1"/>
      <w:numFmt w:val="lowerLetter"/>
      <w:lvlText w:val="%8."/>
      <w:lvlJc w:val="left"/>
      <w:pPr>
        <w:ind w:left="6300" w:hanging="360"/>
      </w:pPr>
    </w:lvl>
    <w:lvl w:ilvl="8" w:tplc="1000001B" w:tentative="1">
      <w:start w:val="1"/>
      <w:numFmt w:val="lowerRoman"/>
      <w:lvlText w:val="%9."/>
      <w:lvlJc w:val="right"/>
      <w:pPr>
        <w:ind w:left="7020" w:hanging="180"/>
      </w:pPr>
    </w:lvl>
  </w:abstractNum>
  <w:abstractNum w:abstractNumId="117" w15:restartNumberingAfterBreak="0">
    <w:nsid w:val="5DA13F95"/>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8" w15:restartNumberingAfterBreak="0">
    <w:nsid w:val="5F190484"/>
    <w:multiLevelType w:val="hybridMultilevel"/>
    <w:tmpl w:val="ED30037A"/>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9" w15:restartNumberingAfterBreak="0">
    <w:nsid w:val="5F68636C"/>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0" w15:restartNumberingAfterBreak="0">
    <w:nsid w:val="60032E0C"/>
    <w:multiLevelType w:val="hybridMultilevel"/>
    <w:tmpl w:val="895CF89A"/>
    <w:lvl w:ilvl="0" w:tplc="CE06749E">
      <w:start w:val="1"/>
      <w:numFmt w:val="lowerLetter"/>
      <w:lvlText w:val="%1)"/>
      <w:lvlJc w:val="left"/>
      <w:pPr>
        <w:ind w:left="1080" w:hanging="360"/>
      </w:pPr>
      <w:rPr>
        <w:rFonts w:hint="default"/>
        <w:sz w:val="22"/>
        <w:szCs w:val="22"/>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21" w15:restartNumberingAfterBreak="0">
    <w:nsid w:val="60597373"/>
    <w:multiLevelType w:val="hybridMultilevel"/>
    <w:tmpl w:val="6C14B5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22" w15:restartNumberingAfterBreak="0">
    <w:nsid w:val="606C67F1"/>
    <w:multiLevelType w:val="hybridMultilevel"/>
    <w:tmpl w:val="AA9EDDA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23" w15:restartNumberingAfterBreak="0">
    <w:nsid w:val="60F8660B"/>
    <w:multiLevelType w:val="multilevel"/>
    <w:tmpl w:val="1256E19C"/>
    <w:lvl w:ilvl="0">
      <w:start w:val="1"/>
      <w:numFmt w:val="lowerLetter"/>
      <w:pStyle w:val="Second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1775E0F"/>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5" w15:restartNumberingAfterBreak="0">
    <w:nsid w:val="62120E08"/>
    <w:multiLevelType w:val="hybridMultilevel"/>
    <w:tmpl w:val="C9766B3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162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6" w15:restartNumberingAfterBreak="0">
    <w:nsid w:val="62F46F50"/>
    <w:multiLevelType w:val="hybridMultilevel"/>
    <w:tmpl w:val="62B07118"/>
    <w:lvl w:ilvl="0" w:tplc="10000017">
      <w:start w:val="1"/>
      <w:numFmt w:val="lowerLetter"/>
      <w:lvlText w:val="%1)"/>
      <w:lvlJc w:val="left"/>
      <w:pPr>
        <w:ind w:left="901" w:hanging="360"/>
      </w:pPr>
    </w:lvl>
    <w:lvl w:ilvl="1" w:tplc="10000019" w:tentative="1">
      <w:start w:val="1"/>
      <w:numFmt w:val="lowerLetter"/>
      <w:lvlText w:val="%2."/>
      <w:lvlJc w:val="left"/>
      <w:pPr>
        <w:ind w:left="1621" w:hanging="360"/>
      </w:pPr>
    </w:lvl>
    <w:lvl w:ilvl="2" w:tplc="1000001B" w:tentative="1">
      <w:start w:val="1"/>
      <w:numFmt w:val="lowerRoman"/>
      <w:lvlText w:val="%3."/>
      <w:lvlJc w:val="right"/>
      <w:pPr>
        <w:ind w:left="2341" w:hanging="180"/>
      </w:pPr>
    </w:lvl>
    <w:lvl w:ilvl="3" w:tplc="1000000F" w:tentative="1">
      <w:start w:val="1"/>
      <w:numFmt w:val="decimal"/>
      <w:lvlText w:val="%4."/>
      <w:lvlJc w:val="left"/>
      <w:pPr>
        <w:ind w:left="3061" w:hanging="360"/>
      </w:pPr>
    </w:lvl>
    <w:lvl w:ilvl="4" w:tplc="10000019" w:tentative="1">
      <w:start w:val="1"/>
      <w:numFmt w:val="lowerLetter"/>
      <w:lvlText w:val="%5."/>
      <w:lvlJc w:val="left"/>
      <w:pPr>
        <w:ind w:left="3781" w:hanging="360"/>
      </w:pPr>
    </w:lvl>
    <w:lvl w:ilvl="5" w:tplc="1000001B" w:tentative="1">
      <w:start w:val="1"/>
      <w:numFmt w:val="lowerRoman"/>
      <w:lvlText w:val="%6."/>
      <w:lvlJc w:val="right"/>
      <w:pPr>
        <w:ind w:left="4501" w:hanging="180"/>
      </w:pPr>
    </w:lvl>
    <w:lvl w:ilvl="6" w:tplc="1000000F" w:tentative="1">
      <w:start w:val="1"/>
      <w:numFmt w:val="decimal"/>
      <w:lvlText w:val="%7."/>
      <w:lvlJc w:val="left"/>
      <w:pPr>
        <w:ind w:left="5221" w:hanging="360"/>
      </w:pPr>
    </w:lvl>
    <w:lvl w:ilvl="7" w:tplc="10000019" w:tentative="1">
      <w:start w:val="1"/>
      <w:numFmt w:val="lowerLetter"/>
      <w:lvlText w:val="%8."/>
      <w:lvlJc w:val="left"/>
      <w:pPr>
        <w:ind w:left="5941" w:hanging="360"/>
      </w:pPr>
    </w:lvl>
    <w:lvl w:ilvl="8" w:tplc="1000001B" w:tentative="1">
      <w:start w:val="1"/>
      <w:numFmt w:val="lowerRoman"/>
      <w:lvlText w:val="%9."/>
      <w:lvlJc w:val="right"/>
      <w:pPr>
        <w:ind w:left="6661" w:hanging="180"/>
      </w:pPr>
    </w:lvl>
  </w:abstractNum>
  <w:abstractNum w:abstractNumId="127" w15:restartNumberingAfterBreak="0">
    <w:nsid w:val="63BA101A"/>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64985D77"/>
    <w:multiLevelType w:val="hybridMultilevel"/>
    <w:tmpl w:val="A3C415D6"/>
    <w:lvl w:ilvl="0" w:tplc="08090019">
      <w:start w:val="1"/>
      <w:numFmt w:val="lowerLetter"/>
      <w:lvlText w:val="%1."/>
      <w:lvlJc w:val="left"/>
      <w:pPr>
        <w:ind w:left="1154" w:hanging="360"/>
      </w:pPr>
    </w:lvl>
    <w:lvl w:ilvl="1" w:tplc="04090019">
      <w:start w:val="1"/>
      <w:numFmt w:val="lowerLetter"/>
      <w:lvlText w:val="%2."/>
      <w:lvlJc w:val="left"/>
      <w:pPr>
        <w:ind w:left="1874" w:hanging="360"/>
      </w:pPr>
    </w:lvl>
    <w:lvl w:ilvl="2" w:tplc="2E20D372">
      <w:start w:val="1"/>
      <w:numFmt w:val="lowerLetter"/>
      <w:lvlText w:val="%3)"/>
      <w:lvlJc w:val="left"/>
      <w:pPr>
        <w:ind w:left="2774" w:hanging="360"/>
      </w:pPr>
      <w:rPr>
        <w:rFonts w:hint="default"/>
        <w:i w:val="0"/>
        <w:iCs/>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29" w15:restartNumberingAfterBreak="0">
    <w:nsid w:val="64E578AE"/>
    <w:multiLevelType w:val="hybridMultilevel"/>
    <w:tmpl w:val="5ECE70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5065BC0"/>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65EC56C3"/>
    <w:multiLevelType w:val="hybridMultilevel"/>
    <w:tmpl w:val="A48E4C16"/>
    <w:lvl w:ilvl="0" w:tplc="BACEF67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32" w15:restartNumberingAfterBreak="0">
    <w:nsid w:val="6856741E"/>
    <w:multiLevelType w:val="hybridMultilevel"/>
    <w:tmpl w:val="618EE89A"/>
    <w:lvl w:ilvl="0" w:tplc="FFFFFFFF">
      <w:start w:val="1"/>
      <w:numFmt w:val="lowerLetter"/>
      <w:lvlText w:val="%1)"/>
      <w:lvlJc w:val="left"/>
      <w:pPr>
        <w:ind w:left="1003" w:hanging="360"/>
      </w:pPr>
    </w:lvl>
    <w:lvl w:ilvl="1" w:tplc="2000001B">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33" w15:restartNumberingAfterBreak="0">
    <w:nsid w:val="68695EBD"/>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4" w15:restartNumberingAfterBreak="0">
    <w:nsid w:val="69C613C2"/>
    <w:multiLevelType w:val="hybridMultilevel"/>
    <w:tmpl w:val="C7E651F8"/>
    <w:lvl w:ilvl="0" w:tplc="202C7B18">
      <w:start w:val="1"/>
      <w:numFmt w:val="lowerLetter"/>
      <w:lvlText w:val="%1)"/>
      <w:lvlJc w:val="left"/>
      <w:pPr>
        <w:ind w:left="2706" w:hanging="360"/>
      </w:pPr>
      <w:rPr>
        <w:rFonts w:cstheme="minorBidi" w:hint="default"/>
      </w:rPr>
    </w:lvl>
    <w:lvl w:ilvl="1" w:tplc="20000019" w:tentative="1">
      <w:start w:val="1"/>
      <w:numFmt w:val="lowerLetter"/>
      <w:lvlText w:val="%2."/>
      <w:lvlJc w:val="left"/>
      <w:pPr>
        <w:ind w:left="3426" w:hanging="360"/>
      </w:pPr>
    </w:lvl>
    <w:lvl w:ilvl="2" w:tplc="2000001B" w:tentative="1">
      <w:start w:val="1"/>
      <w:numFmt w:val="lowerRoman"/>
      <w:lvlText w:val="%3."/>
      <w:lvlJc w:val="right"/>
      <w:pPr>
        <w:ind w:left="4146" w:hanging="180"/>
      </w:pPr>
    </w:lvl>
    <w:lvl w:ilvl="3" w:tplc="2000000F" w:tentative="1">
      <w:start w:val="1"/>
      <w:numFmt w:val="decimal"/>
      <w:lvlText w:val="%4."/>
      <w:lvlJc w:val="left"/>
      <w:pPr>
        <w:ind w:left="4866" w:hanging="360"/>
      </w:pPr>
    </w:lvl>
    <w:lvl w:ilvl="4" w:tplc="20000019" w:tentative="1">
      <w:start w:val="1"/>
      <w:numFmt w:val="lowerLetter"/>
      <w:lvlText w:val="%5."/>
      <w:lvlJc w:val="left"/>
      <w:pPr>
        <w:ind w:left="5586" w:hanging="360"/>
      </w:pPr>
    </w:lvl>
    <w:lvl w:ilvl="5" w:tplc="2000001B" w:tentative="1">
      <w:start w:val="1"/>
      <w:numFmt w:val="lowerRoman"/>
      <w:lvlText w:val="%6."/>
      <w:lvlJc w:val="right"/>
      <w:pPr>
        <w:ind w:left="6306" w:hanging="180"/>
      </w:pPr>
    </w:lvl>
    <w:lvl w:ilvl="6" w:tplc="2000000F" w:tentative="1">
      <w:start w:val="1"/>
      <w:numFmt w:val="decimal"/>
      <w:lvlText w:val="%7."/>
      <w:lvlJc w:val="left"/>
      <w:pPr>
        <w:ind w:left="7026" w:hanging="360"/>
      </w:pPr>
    </w:lvl>
    <w:lvl w:ilvl="7" w:tplc="20000019" w:tentative="1">
      <w:start w:val="1"/>
      <w:numFmt w:val="lowerLetter"/>
      <w:lvlText w:val="%8."/>
      <w:lvlJc w:val="left"/>
      <w:pPr>
        <w:ind w:left="7746" w:hanging="360"/>
      </w:pPr>
    </w:lvl>
    <w:lvl w:ilvl="8" w:tplc="2000001B" w:tentative="1">
      <w:start w:val="1"/>
      <w:numFmt w:val="lowerRoman"/>
      <w:lvlText w:val="%9."/>
      <w:lvlJc w:val="right"/>
      <w:pPr>
        <w:ind w:left="8466" w:hanging="180"/>
      </w:pPr>
    </w:lvl>
  </w:abstractNum>
  <w:abstractNum w:abstractNumId="135" w15:restartNumberingAfterBreak="0">
    <w:nsid w:val="6A162458"/>
    <w:multiLevelType w:val="hybridMultilevel"/>
    <w:tmpl w:val="146CC21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7"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8" w15:restartNumberingAfterBreak="0">
    <w:nsid w:val="6B1434A7"/>
    <w:multiLevelType w:val="hybridMultilevel"/>
    <w:tmpl w:val="6C14B5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39" w15:restartNumberingAfterBreak="0">
    <w:nsid w:val="6BF448F0"/>
    <w:multiLevelType w:val="hybridMultilevel"/>
    <w:tmpl w:val="3D80EAAE"/>
    <w:lvl w:ilvl="0" w:tplc="D1263C00">
      <w:start w:val="1"/>
      <w:numFmt w:val="lowerLetter"/>
      <w:lvlText w:val="%1)"/>
      <w:lvlJc w:val="left"/>
      <w:pPr>
        <w:ind w:left="1211" w:hanging="360"/>
      </w:pPr>
      <w:rPr>
        <w:rFonts w:ascii="Arial" w:hAnsi="Arial" w:cs="Arial" w:hint="default"/>
        <w:sz w:val="22"/>
        <w:szCs w:val="22"/>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140" w15:restartNumberingAfterBreak="0">
    <w:nsid w:val="6D331971"/>
    <w:multiLevelType w:val="hybridMultilevel"/>
    <w:tmpl w:val="518260C6"/>
    <w:lvl w:ilvl="0" w:tplc="9718E16A">
      <w:start w:val="35"/>
      <w:numFmt w:val="lowerLetter"/>
      <w:lvlText w:val="%1."/>
      <w:lvlJc w:val="left"/>
      <w:pPr>
        <w:ind w:left="92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1" w15:restartNumberingAfterBreak="0">
    <w:nsid w:val="6DE36E43"/>
    <w:multiLevelType w:val="hybridMultilevel"/>
    <w:tmpl w:val="C3B82422"/>
    <w:lvl w:ilvl="0" w:tplc="20000017">
      <w:start w:val="1"/>
      <w:numFmt w:val="lowerLetter"/>
      <w:lvlText w:val="%1)"/>
      <w:lvlJc w:val="left"/>
      <w:pPr>
        <w:ind w:left="785"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2" w15:restartNumberingAfterBreak="0">
    <w:nsid w:val="6E7F50CF"/>
    <w:multiLevelType w:val="hybridMultilevel"/>
    <w:tmpl w:val="966C2AD0"/>
    <w:lvl w:ilvl="0" w:tplc="20000017">
      <w:start w:val="1"/>
      <w:numFmt w:val="lowerLetter"/>
      <w:lvlText w:val="%1)"/>
      <w:lvlJc w:val="left"/>
      <w:pPr>
        <w:ind w:left="720" w:hanging="360"/>
      </w:pPr>
      <w:rPr>
        <w:rFonts w:hint="default"/>
      </w:rPr>
    </w:lvl>
    <w:lvl w:ilvl="1" w:tplc="D63A1F78">
      <w:start w:val="1"/>
      <w:numFmt w:val="lowerRoman"/>
      <w:lvlText w:val="%2."/>
      <w:lvlJc w:val="right"/>
      <w:pPr>
        <w:ind w:left="2623" w:hanging="360"/>
      </w:pPr>
      <w:rPr>
        <w:sz w:val="22"/>
        <w:szCs w:val="22"/>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3" w15:restartNumberingAfterBreak="0">
    <w:nsid w:val="6FCF2F62"/>
    <w:multiLevelType w:val="hybridMultilevel"/>
    <w:tmpl w:val="A738B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23D54CA"/>
    <w:multiLevelType w:val="hybridMultilevel"/>
    <w:tmpl w:val="9F680A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5" w15:restartNumberingAfterBreak="0">
    <w:nsid w:val="72865363"/>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6" w15:restartNumberingAfterBreak="0">
    <w:nsid w:val="759F2547"/>
    <w:multiLevelType w:val="multilevel"/>
    <w:tmpl w:val="B4CEE2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7" w15:restartNumberingAfterBreak="0">
    <w:nsid w:val="7885532C"/>
    <w:multiLevelType w:val="hybridMultilevel"/>
    <w:tmpl w:val="66F2A7A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8" w15:restartNumberingAfterBreak="0">
    <w:nsid w:val="78C31574"/>
    <w:multiLevelType w:val="hybridMultilevel"/>
    <w:tmpl w:val="C4C8B236"/>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9" w15:restartNumberingAfterBreak="0">
    <w:nsid w:val="79576400"/>
    <w:multiLevelType w:val="hybridMultilevel"/>
    <w:tmpl w:val="6C14B5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50" w15:restartNumberingAfterBreak="0">
    <w:nsid w:val="7BC203FC"/>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1" w15:restartNumberingAfterBreak="0">
    <w:nsid w:val="7C687760"/>
    <w:multiLevelType w:val="hybridMultilevel"/>
    <w:tmpl w:val="B3567AC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2" w15:restartNumberingAfterBreak="0">
    <w:nsid w:val="7C7038F8"/>
    <w:multiLevelType w:val="multilevel"/>
    <w:tmpl w:val="62526E8E"/>
    <w:lvl w:ilvl="0">
      <w:start w:val="1"/>
      <w:numFmt w:val="lowerLetter"/>
      <w:lvlText w:val="%1)"/>
      <w:lvlJc w:val="left"/>
      <w:pPr>
        <w:tabs>
          <w:tab w:val="num" w:pos="0"/>
        </w:tabs>
        <w:ind w:left="1154" w:hanging="360"/>
      </w:pPr>
    </w:lvl>
    <w:lvl w:ilvl="1">
      <w:start w:val="1"/>
      <w:numFmt w:val="lowerLetter"/>
      <w:lvlText w:val="%2."/>
      <w:lvlJc w:val="left"/>
      <w:pPr>
        <w:tabs>
          <w:tab w:val="num" w:pos="0"/>
        </w:tabs>
        <w:ind w:left="1874" w:hanging="360"/>
      </w:pPr>
    </w:lvl>
    <w:lvl w:ilvl="2">
      <w:start w:val="1"/>
      <w:numFmt w:val="lowerRoman"/>
      <w:lvlText w:val="%3."/>
      <w:lvlJc w:val="right"/>
      <w:pPr>
        <w:tabs>
          <w:tab w:val="num" w:pos="0"/>
        </w:tabs>
        <w:ind w:left="2594" w:hanging="180"/>
      </w:pPr>
    </w:lvl>
    <w:lvl w:ilvl="3">
      <w:start w:val="1"/>
      <w:numFmt w:val="decimal"/>
      <w:lvlText w:val="%4."/>
      <w:lvlJc w:val="left"/>
      <w:pPr>
        <w:tabs>
          <w:tab w:val="num" w:pos="0"/>
        </w:tabs>
        <w:ind w:left="3314" w:hanging="360"/>
      </w:pPr>
    </w:lvl>
    <w:lvl w:ilvl="4">
      <w:start w:val="1"/>
      <w:numFmt w:val="lowerLetter"/>
      <w:lvlText w:val="%5."/>
      <w:lvlJc w:val="left"/>
      <w:pPr>
        <w:tabs>
          <w:tab w:val="num" w:pos="0"/>
        </w:tabs>
        <w:ind w:left="4034" w:hanging="360"/>
      </w:pPr>
    </w:lvl>
    <w:lvl w:ilvl="5">
      <w:start w:val="1"/>
      <w:numFmt w:val="lowerRoman"/>
      <w:lvlText w:val="%6."/>
      <w:lvlJc w:val="right"/>
      <w:pPr>
        <w:tabs>
          <w:tab w:val="num" w:pos="0"/>
        </w:tabs>
        <w:ind w:left="4754" w:hanging="180"/>
      </w:pPr>
    </w:lvl>
    <w:lvl w:ilvl="6">
      <w:start w:val="1"/>
      <w:numFmt w:val="decimal"/>
      <w:lvlText w:val="%7."/>
      <w:lvlJc w:val="left"/>
      <w:pPr>
        <w:tabs>
          <w:tab w:val="num" w:pos="0"/>
        </w:tabs>
        <w:ind w:left="5474" w:hanging="360"/>
      </w:pPr>
    </w:lvl>
    <w:lvl w:ilvl="7">
      <w:start w:val="1"/>
      <w:numFmt w:val="lowerLetter"/>
      <w:lvlText w:val="%8."/>
      <w:lvlJc w:val="left"/>
      <w:pPr>
        <w:tabs>
          <w:tab w:val="num" w:pos="0"/>
        </w:tabs>
        <w:ind w:left="6194" w:hanging="360"/>
      </w:pPr>
    </w:lvl>
    <w:lvl w:ilvl="8">
      <w:start w:val="1"/>
      <w:numFmt w:val="lowerRoman"/>
      <w:lvlText w:val="%9."/>
      <w:lvlJc w:val="right"/>
      <w:pPr>
        <w:tabs>
          <w:tab w:val="num" w:pos="0"/>
        </w:tabs>
        <w:ind w:left="6914" w:hanging="180"/>
      </w:pPr>
    </w:lvl>
  </w:abstractNum>
  <w:abstractNum w:abstractNumId="153" w15:restartNumberingAfterBreak="0">
    <w:nsid w:val="7DDA6175"/>
    <w:multiLevelType w:val="hybridMultilevel"/>
    <w:tmpl w:val="F4285C32"/>
    <w:lvl w:ilvl="0" w:tplc="FFFFFFFF">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4" w15:restartNumberingAfterBreak="0">
    <w:nsid w:val="7E124519"/>
    <w:multiLevelType w:val="multilevel"/>
    <w:tmpl w:val="38E4D6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5" w15:restartNumberingAfterBreak="0">
    <w:nsid w:val="7F6C32B1"/>
    <w:multiLevelType w:val="hybridMultilevel"/>
    <w:tmpl w:val="CB368558"/>
    <w:lvl w:ilvl="0" w:tplc="10000017">
      <w:start w:val="1"/>
      <w:numFmt w:val="lowerLetter"/>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num w:numId="1" w16cid:durableId="1082992423">
    <w:abstractNumId w:val="21"/>
  </w:num>
  <w:num w:numId="2" w16cid:durableId="676157816">
    <w:abstractNumId w:val="12"/>
  </w:num>
  <w:num w:numId="3" w16cid:durableId="937102387">
    <w:abstractNumId w:val="63"/>
  </w:num>
  <w:num w:numId="4" w16cid:durableId="1257248456">
    <w:abstractNumId w:val="74"/>
  </w:num>
  <w:num w:numId="5" w16cid:durableId="1448965640">
    <w:abstractNumId w:val="104"/>
  </w:num>
  <w:num w:numId="6" w16cid:durableId="1129594129">
    <w:abstractNumId w:val="141"/>
  </w:num>
  <w:num w:numId="7" w16cid:durableId="1807581133">
    <w:abstractNumId w:val="88"/>
  </w:num>
  <w:num w:numId="8" w16cid:durableId="428393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4117392">
    <w:abstractNumId w:val="38"/>
  </w:num>
  <w:num w:numId="10" w16cid:durableId="1390882143">
    <w:abstractNumId w:val="49"/>
  </w:num>
  <w:num w:numId="11" w16cid:durableId="122817802">
    <w:abstractNumId w:val="53"/>
  </w:num>
  <w:num w:numId="12" w16cid:durableId="7936457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2926219">
    <w:abstractNumId w:val="132"/>
  </w:num>
  <w:num w:numId="14" w16cid:durableId="1087936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5797343">
    <w:abstractNumId w:val="142"/>
  </w:num>
  <w:num w:numId="16" w16cid:durableId="532840332">
    <w:abstractNumId w:val="153"/>
  </w:num>
  <w:num w:numId="17" w16cid:durableId="1141731079">
    <w:abstractNumId w:val="6"/>
  </w:num>
  <w:num w:numId="18" w16cid:durableId="965967556">
    <w:abstractNumId w:val="115"/>
  </w:num>
  <w:num w:numId="19" w16cid:durableId="2032564448">
    <w:abstractNumId w:val="115"/>
    <w:lvlOverride w:ilvl="0">
      <w:startOverride w:val="1"/>
    </w:lvlOverride>
  </w:num>
  <w:num w:numId="20" w16cid:durableId="2045249284">
    <w:abstractNumId w:val="154"/>
  </w:num>
  <w:num w:numId="21" w16cid:durableId="44958784">
    <w:abstractNumId w:val="154"/>
    <w:lvlOverride w:ilvl="0">
      <w:startOverride w:val="1"/>
    </w:lvlOverride>
  </w:num>
  <w:num w:numId="22" w16cid:durableId="905797043">
    <w:abstractNumId w:val="90"/>
  </w:num>
  <w:num w:numId="23" w16cid:durableId="768040677">
    <w:abstractNumId w:val="103"/>
  </w:num>
  <w:num w:numId="24" w16cid:durableId="851407944">
    <w:abstractNumId w:val="99"/>
  </w:num>
  <w:num w:numId="25" w16cid:durableId="1902213396">
    <w:abstractNumId w:val="99"/>
    <w:lvlOverride w:ilvl="0">
      <w:startOverride w:val="1"/>
    </w:lvlOverride>
  </w:num>
  <w:num w:numId="26" w16cid:durableId="1619021492">
    <w:abstractNumId w:val="152"/>
  </w:num>
  <w:num w:numId="27" w16cid:durableId="1821456955">
    <w:abstractNumId w:val="14"/>
  </w:num>
  <w:num w:numId="28" w16cid:durableId="823354761">
    <w:abstractNumId w:val="17"/>
  </w:num>
  <w:num w:numId="29" w16cid:durableId="779760318">
    <w:abstractNumId w:val="123"/>
  </w:num>
  <w:num w:numId="30" w16cid:durableId="598829486">
    <w:abstractNumId w:val="135"/>
  </w:num>
  <w:num w:numId="31" w16cid:durableId="2099209797">
    <w:abstractNumId w:val="52"/>
  </w:num>
  <w:num w:numId="32" w16cid:durableId="167210765">
    <w:abstractNumId w:val="15"/>
  </w:num>
  <w:num w:numId="33" w16cid:durableId="1464075063">
    <w:abstractNumId w:val="96"/>
  </w:num>
  <w:num w:numId="34" w16cid:durableId="1549679319">
    <w:abstractNumId w:val="131"/>
  </w:num>
  <w:num w:numId="35" w16cid:durableId="2040811662">
    <w:abstractNumId w:val="55"/>
  </w:num>
  <w:num w:numId="36" w16cid:durableId="1739548582">
    <w:abstractNumId w:val="82"/>
  </w:num>
  <w:num w:numId="37" w16cid:durableId="1952010735">
    <w:abstractNumId w:val="137"/>
  </w:num>
  <w:num w:numId="38" w16cid:durableId="380783867">
    <w:abstractNumId w:val="34"/>
  </w:num>
  <w:num w:numId="39" w16cid:durableId="263270508">
    <w:abstractNumId w:val="24"/>
  </w:num>
  <w:num w:numId="40" w16cid:durableId="1239367966">
    <w:abstractNumId w:val="106"/>
  </w:num>
  <w:num w:numId="41" w16cid:durableId="1270891766">
    <w:abstractNumId w:val="112"/>
  </w:num>
  <w:num w:numId="42" w16cid:durableId="233248005">
    <w:abstractNumId w:val="111"/>
  </w:num>
  <w:num w:numId="43" w16cid:durableId="510337260">
    <w:abstractNumId w:val="144"/>
  </w:num>
  <w:num w:numId="44" w16cid:durableId="3670236">
    <w:abstractNumId w:val="127"/>
  </w:num>
  <w:num w:numId="45" w16cid:durableId="78063117">
    <w:abstractNumId w:val="26"/>
  </w:num>
  <w:num w:numId="46" w16cid:durableId="119494119">
    <w:abstractNumId w:val="45"/>
  </w:num>
  <w:num w:numId="47" w16cid:durableId="566064524">
    <w:abstractNumId w:val="91"/>
  </w:num>
  <w:num w:numId="48" w16cid:durableId="1192916975">
    <w:abstractNumId w:val="5"/>
  </w:num>
  <w:num w:numId="49" w16cid:durableId="106241546">
    <w:abstractNumId w:val="35"/>
  </w:num>
  <w:num w:numId="50" w16cid:durableId="813907261">
    <w:abstractNumId w:val="33"/>
  </w:num>
  <w:num w:numId="51" w16cid:durableId="1771004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14789948">
    <w:abstractNumId w:val="146"/>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53" w16cid:durableId="2126533487">
    <w:abstractNumId w:val="146"/>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54" w16cid:durableId="683897928">
    <w:abstractNumId w:val="44"/>
  </w:num>
  <w:num w:numId="55" w16cid:durableId="973218081">
    <w:abstractNumId w:val="69"/>
  </w:num>
  <w:num w:numId="56" w16cid:durableId="176775003">
    <w:abstractNumId w:val="20"/>
  </w:num>
  <w:num w:numId="57" w16cid:durableId="136529409">
    <w:abstractNumId w:val="9"/>
  </w:num>
  <w:num w:numId="58" w16cid:durableId="11044421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17758150">
    <w:abstractNumId w:val="118"/>
  </w:num>
  <w:num w:numId="60" w16cid:durableId="664359621">
    <w:abstractNumId w:val="41"/>
  </w:num>
  <w:num w:numId="61" w16cid:durableId="2039967644">
    <w:abstractNumId w:val="11"/>
  </w:num>
  <w:num w:numId="62" w16cid:durableId="118497990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31820883">
    <w:abstractNumId w:val="75"/>
  </w:num>
  <w:num w:numId="64" w16cid:durableId="1647466732">
    <w:abstractNumId w:val="84"/>
  </w:num>
  <w:num w:numId="65" w16cid:durableId="280378720">
    <w:abstractNumId w:val="94"/>
  </w:num>
  <w:num w:numId="66" w16cid:durableId="857473955">
    <w:abstractNumId w:val="95"/>
  </w:num>
  <w:num w:numId="67" w16cid:durableId="838160664">
    <w:abstractNumId w:val="76"/>
  </w:num>
  <w:num w:numId="68" w16cid:durableId="2086100616">
    <w:abstractNumId w:val="68"/>
  </w:num>
  <w:num w:numId="69" w16cid:durableId="1593587590">
    <w:abstractNumId w:val="128"/>
  </w:num>
  <w:num w:numId="70" w16cid:durableId="1488087273">
    <w:abstractNumId w:val="151"/>
  </w:num>
  <w:num w:numId="71" w16cid:durableId="407382725">
    <w:abstractNumId w:val="3"/>
  </w:num>
  <w:num w:numId="72" w16cid:durableId="50617904">
    <w:abstractNumId w:val="1"/>
  </w:num>
  <w:num w:numId="73" w16cid:durableId="322854393">
    <w:abstractNumId w:val="18"/>
  </w:num>
  <w:num w:numId="74" w16cid:durableId="1778678789">
    <w:abstractNumId w:val="40"/>
  </w:num>
  <w:num w:numId="75" w16cid:durableId="1460764610">
    <w:abstractNumId w:val="93"/>
  </w:num>
  <w:num w:numId="76" w16cid:durableId="1661689695">
    <w:abstractNumId w:val="143"/>
  </w:num>
  <w:num w:numId="77" w16cid:durableId="523060832">
    <w:abstractNumId w:val="30"/>
  </w:num>
  <w:num w:numId="78" w16cid:durableId="63185757">
    <w:abstractNumId w:val="120"/>
  </w:num>
  <w:num w:numId="79" w16cid:durableId="1348094635">
    <w:abstractNumId w:val="42"/>
  </w:num>
  <w:num w:numId="80" w16cid:durableId="1579442415">
    <w:abstractNumId w:val="83"/>
  </w:num>
  <w:num w:numId="81" w16cid:durableId="1156339684">
    <w:abstractNumId w:val="27"/>
  </w:num>
  <w:num w:numId="82" w16cid:durableId="1001663707">
    <w:abstractNumId w:val="19"/>
  </w:num>
  <w:num w:numId="83" w16cid:durableId="477260776">
    <w:abstractNumId w:val="4"/>
  </w:num>
  <w:num w:numId="84" w16cid:durableId="239600442">
    <w:abstractNumId w:val="140"/>
  </w:num>
  <w:num w:numId="85" w16cid:durableId="1296911592">
    <w:abstractNumId w:val="64"/>
  </w:num>
  <w:num w:numId="86" w16cid:durableId="880246229">
    <w:abstractNumId w:val="56"/>
  </w:num>
  <w:num w:numId="87" w16cid:durableId="2037075727">
    <w:abstractNumId w:val="119"/>
  </w:num>
  <w:num w:numId="88" w16cid:durableId="895631526">
    <w:abstractNumId w:val="13"/>
  </w:num>
  <w:num w:numId="89" w16cid:durableId="1728608438">
    <w:abstractNumId w:val="62"/>
  </w:num>
  <w:num w:numId="90" w16cid:durableId="579145899">
    <w:abstractNumId w:val="66"/>
  </w:num>
  <w:num w:numId="91" w16cid:durableId="1144926709">
    <w:abstractNumId w:val="59"/>
  </w:num>
  <w:num w:numId="92" w16cid:durableId="1792162448">
    <w:abstractNumId w:val="100"/>
  </w:num>
  <w:num w:numId="93" w16cid:durableId="39524946">
    <w:abstractNumId w:val="61"/>
  </w:num>
  <w:num w:numId="94" w16cid:durableId="220681749">
    <w:abstractNumId w:val="73"/>
  </w:num>
  <w:num w:numId="95" w16cid:durableId="1702122577">
    <w:abstractNumId w:val="129"/>
  </w:num>
  <w:num w:numId="96" w16cid:durableId="1311134980">
    <w:abstractNumId w:val="133"/>
  </w:num>
  <w:num w:numId="97" w16cid:durableId="820850205">
    <w:abstractNumId w:val="80"/>
  </w:num>
  <w:num w:numId="98" w16cid:durableId="1644500910">
    <w:abstractNumId w:val="16"/>
  </w:num>
  <w:num w:numId="99" w16cid:durableId="1107315404">
    <w:abstractNumId w:val="139"/>
  </w:num>
  <w:num w:numId="100" w16cid:durableId="1675838474">
    <w:abstractNumId w:val="25"/>
  </w:num>
  <w:num w:numId="101" w16cid:durableId="731999022">
    <w:abstractNumId w:val="8"/>
  </w:num>
  <w:num w:numId="102" w16cid:durableId="940650130">
    <w:abstractNumId w:val="124"/>
  </w:num>
  <w:num w:numId="103" w16cid:durableId="17701776">
    <w:abstractNumId w:val="29"/>
  </w:num>
  <w:num w:numId="104" w16cid:durableId="1213620327">
    <w:abstractNumId w:val="97"/>
  </w:num>
  <w:num w:numId="105" w16cid:durableId="24795092">
    <w:abstractNumId w:val="22"/>
  </w:num>
  <w:num w:numId="106" w16cid:durableId="502474551">
    <w:abstractNumId w:val="46"/>
  </w:num>
  <w:num w:numId="107" w16cid:durableId="1743481868">
    <w:abstractNumId w:val="117"/>
  </w:num>
  <w:num w:numId="108" w16cid:durableId="392584784">
    <w:abstractNumId w:val="150"/>
  </w:num>
  <w:num w:numId="109" w16cid:durableId="1008406962">
    <w:abstractNumId w:val="98"/>
  </w:num>
  <w:num w:numId="110" w16cid:durableId="1177886447">
    <w:abstractNumId w:val="7"/>
  </w:num>
  <w:num w:numId="111" w16cid:durableId="281618659">
    <w:abstractNumId w:val="67"/>
  </w:num>
  <w:num w:numId="112" w16cid:durableId="832186623">
    <w:abstractNumId w:val="130"/>
  </w:num>
  <w:num w:numId="113" w16cid:durableId="1390298983">
    <w:abstractNumId w:val="145"/>
  </w:num>
  <w:num w:numId="114" w16cid:durableId="670179373">
    <w:abstractNumId w:val="138"/>
  </w:num>
  <w:num w:numId="115" w16cid:durableId="510217600">
    <w:abstractNumId w:val="78"/>
  </w:num>
  <w:num w:numId="116" w16cid:durableId="669329913">
    <w:abstractNumId w:val="148"/>
  </w:num>
  <w:num w:numId="117" w16cid:durableId="1184633186">
    <w:abstractNumId w:val="0"/>
  </w:num>
  <w:num w:numId="118" w16cid:durableId="688604966">
    <w:abstractNumId w:val="72"/>
  </w:num>
  <w:num w:numId="119" w16cid:durableId="1556161273">
    <w:abstractNumId w:val="71"/>
  </w:num>
  <w:num w:numId="120" w16cid:durableId="111673585">
    <w:abstractNumId w:val="89"/>
  </w:num>
  <w:num w:numId="121" w16cid:durableId="1990210244">
    <w:abstractNumId w:val="10"/>
  </w:num>
  <w:num w:numId="122" w16cid:durableId="120148317">
    <w:abstractNumId w:val="105"/>
  </w:num>
  <w:num w:numId="123" w16cid:durableId="1218128923">
    <w:abstractNumId w:val="81"/>
  </w:num>
  <w:num w:numId="124" w16cid:durableId="276789844">
    <w:abstractNumId w:val="86"/>
  </w:num>
  <w:num w:numId="125" w16cid:durableId="423066781">
    <w:abstractNumId w:val="51"/>
  </w:num>
  <w:num w:numId="126" w16cid:durableId="1895119323">
    <w:abstractNumId w:val="2"/>
  </w:num>
  <w:num w:numId="127" w16cid:durableId="552814240">
    <w:abstractNumId w:val="32"/>
  </w:num>
  <w:num w:numId="128" w16cid:durableId="1528370467">
    <w:abstractNumId w:val="70"/>
  </w:num>
  <w:num w:numId="129" w16cid:durableId="2143308400">
    <w:abstractNumId w:val="48"/>
  </w:num>
  <w:num w:numId="130" w16cid:durableId="1174229096">
    <w:abstractNumId w:val="47"/>
  </w:num>
  <w:num w:numId="131" w16cid:durableId="598024489">
    <w:abstractNumId w:val="58"/>
  </w:num>
  <w:num w:numId="132" w16cid:durableId="176387247">
    <w:abstractNumId w:val="102"/>
  </w:num>
  <w:num w:numId="133" w16cid:durableId="1895576700">
    <w:abstractNumId w:val="122"/>
  </w:num>
  <w:num w:numId="134" w16cid:durableId="669912270">
    <w:abstractNumId w:val="77"/>
  </w:num>
  <w:num w:numId="135" w16cid:durableId="1843887727">
    <w:abstractNumId w:val="92"/>
  </w:num>
  <w:num w:numId="136" w16cid:durableId="18240209">
    <w:abstractNumId w:val="109"/>
  </w:num>
  <w:num w:numId="137" w16cid:durableId="2118452203">
    <w:abstractNumId w:val="155"/>
  </w:num>
  <w:num w:numId="138" w16cid:durableId="929699110">
    <w:abstractNumId w:val="134"/>
  </w:num>
  <w:num w:numId="139" w16cid:durableId="330908005">
    <w:abstractNumId w:val="43"/>
  </w:num>
  <w:num w:numId="140" w16cid:durableId="856308366">
    <w:abstractNumId w:val="116"/>
  </w:num>
  <w:num w:numId="141" w16cid:durableId="1187790634">
    <w:abstractNumId w:val="126"/>
  </w:num>
  <w:num w:numId="142" w16cid:durableId="4283399">
    <w:abstractNumId w:val="113"/>
  </w:num>
  <w:num w:numId="143" w16cid:durableId="1596013554">
    <w:abstractNumId w:val="121"/>
  </w:num>
  <w:num w:numId="144" w16cid:durableId="626157712">
    <w:abstractNumId w:val="28"/>
  </w:num>
  <w:num w:numId="145" w16cid:durableId="1400328508">
    <w:abstractNumId w:val="87"/>
  </w:num>
  <w:num w:numId="146" w16cid:durableId="833449170">
    <w:abstractNumId w:val="31"/>
  </w:num>
  <w:num w:numId="147" w16cid:durableId="1438253633">
    <w:abstractNumId w:val="50"/>
  </w:num>
  <w:num w:numId="148" w16cid:durableId="868878995">
    <w:abstractNumId w:val="37"/>
  </w:num>
  <w:num w:numId="149" w16cid:durableId="1660185931">
    <w:abstractNumId w:val="79"/>
  </w:num>
  <w:num w:numId="150" w16cid:durableId="514853453">
    <w:abstractNumId w:val="149"/>
  </w:num>
  <w:num w:numId="151" w16cid:durableId="1928953212">
    <w:abstractNumId w:val="125"/>
  </w:num>
  <w:num w:numId="152" w16cid:durableId="78643964">
    <w:abstractNumId w:val="65"/>
  </w:num>
  <w:num w:numId="153" w16cid:durableId="1081487946">
    <w:abstractNumId w:val="54"/>
  </w:num>
  <w:num w:numId="154" w16cid:durableId="1392456987">
    <w:abstractNumId w:val="60"/>
  </w:num>
  <w:num w:numId="155" w16cid:durableId="539435770">
    <w:abstractNumId w:val="101"/>
  </w:num>
  <w:num w:numId="156" w16cid:durableId="1615014531">
    <w:abstractNumId w:val="57"/>
  </w:num>
  <w:num w:numId="157" w16cid:durableId="1927033876">
    <w:abstractNumId w:val="39"/>
  </w:num>
  <w:num w:numId="158" w16cid:durableId="383338231">
    <w:abstractNumId w:val="114"/>
  </w:num>
  <w:num w:numId="159" w16cid:durableId="688340233">
    <w:abstractNumId w:val="108"/>
  </w:num>
  <w:num w:numId="160" w16cid:durableId="1486358453">
    <w:abstractNumId w:val="110"/>
  </w:num>
  <w:num w:numId="161" w16cid:durableId="665324261">
    <w:abstractNumId w:val="23"/>
  </w:num>
  <w:num w:numId="162" w16cid:durableId="1170102271">
    <w:abstractNumId w:val="36"/>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MjczMjWyNDUwMjNS0lEKTi0uzszPAykwqgUAJe6BWywAAAA="/>
  </w:docVars>
  <w:rsids>
    <w:rsidRoot w:val="008D42B9"/>
    <w:rsid w:val="000021FA"/>
    <w:rsid w:val="000153BC"/>
    <w:rsid w:val="00015EB1"/>
    <w:rsid w:val="0001603C"/>
    <w:rsid w:val="00016CF8"/>
    <w:rsid w:val="0002175E"/>
    <w:rsid w:val="0002684B"/>
    <w:rsid w:val="0003259B"/>
    <w:rsid w:val="00035981"/>
    <w:rsid w:val="00036316"/>
    <w:rsid w:val="00036ED4"/>
    <w:rsid w:val="00037D83"/>
    <w:rsid w:val="0004002A"/>
    <w:rsid w:val="00045F0F"/>
    <w:rsid w:val="00046682"/>
    <w:rsid w:val="000509F7"/>
    <w:rsid w:val="000527C5"/>
    <w:rsid w:val="00066684"/>
    <w:rsid w:val="00066D6D"/>
    <w:rsid w:val="0007328E"/>
    <w:rsid w:val="00073458"/>
    <w:rsid w:val="00074390"/>
    <w:rsid w:val="00075208"/>
    <w:rsid w:val="0007717A"/>
    <w:rsid w:val="000774B9"/>
    <w:rsid w:val="00081275"/>
    <w:rsid w:val="0008173B"/>
    <w:rsid w:val="00083153"/>
    <w:rsid w:val="00085405"/>
    <w:rsid w:val="0009340E"/>
    <w:rsid w:val="00093AFF"/>
    <w:rsid w:val="00097C03"/>
    <w:rsid w:val="000A2221"/>
    <w:rsid w:val="000A4BA5"/>
    <w:rsid w:val="000A5027"/>
    <w:rsid w:val="000A5A56"/>
    <w:rsid w:val="000B1D73"/>
    <w:rsid w:val="000B3B21"/>
    <w:rsid w:val="000B548B"/>
    <w:rsid w:val="000C3347"/>
    <w:rsid w:val="000C4207"/>
    <w:rsid w:val="000C5C86"/>
    <w:rsid w:val="000C5E5F"/>
    <w:rsid w:val="000D1173"/>
    <w:rsid w:val="000E00A4"/>
    <w:rsid w:val="000E127F"/>
    <w:rsid w:val="000E1E7F"/>
    <w:rsid w:val="000E2F5B"/>
    <w:rsid w:val="000E4B6F"/>
    <w:rsid w:val="000E52DE"/>
    <w:rsid w:val="000E7D1F"/>
    <w:rsid w:val="000F1001"/>
    <w:rsid w:val="000F4129"/>
    <w:rsid w:val="000F73D3"/>
    <w:rsid w:val="001145F5"/>
    <w:rsid w:val="0011494D"/>
    <w:rsid w:val="00122AE8"/>
    <w:rsid w:val="00123F9C"/>
    <w:rsid w:val="00126567"/>
    <w:rsid w:val="0012691A"/>
    <w:rsid w:val="001275E4"/>
    <w:rsid w:val="001301F7"/>
    <w:rsid w:val="00135121"/>
    <w:rsid w:val="00135320"/>
    <w:rsid w:val="0014046F"/>
    <w:rsid w:val="001410C0"/>
    <w:rsid w:val="0014338E"/>
    <w:rsid w:val="00144716"/>
    <w:rsid w:val="001505B5"/>
    <w:rsid w:val="001511B7"/>
    <w:rsid w:val="00161166"/>
    <w:rsid w:val="00161762"/>
    <w:rsid w:val="00161F83"/>
    <w:rsid w:val="00162025"/>
    <w:rsid w:val="001648E1"/>
    <w:rsid w:val="0016639C"/>
    <w:rsid w:val="00167C07"/>
    <w:rsid w:val="001713B0"/>
    <w:rsid w:val="001720AB"/>
    <w:rsid w:val="00176A67"/>
    <w:rsid w:val="0017771C"/>
    <w:rsid w:val="00182E92"/>
    <w:rsid w:val="00185071"/>
    <w:rsid w:val="00185515"/>
    <w:rsid w:val="00187126"/>
    <w:rsid w:val="00187F6D"/>
    <w:rsid w:val="001903E2"/>
    <w:rsid w:val="0019041E"/>
    <w:rsid w:val="00193EDB"/>
    <w:rsid w:val="001958E6"/>
    <w:rsid w:val="001A0005"/>
    <w:rsid w:val="001A0D35"/>
    <w:rsid w:val="001A0DAB"/>
    <w:rsid w:val="001A668A"/>
    <w:rsid w:val="001A6F98"/>
    <w:rsid w:val="001B174A"/>
    <w:rsid w:val="001B567F"/>
    <w:rsid w:val="001C17CE"/>
    <w:rsid w:val="001C1AAC"/>
    <w:rsid w:val="001C4488"/>
    <w:rsid w:val="001D1247"/>
    <w:rsid w:val="001D43E0"/>
    <w:rsid w:val="001E2AAC"/>
    <w:rsid w:val="001E2DE7"/>
    <w:rsid w:val="001E3104"/>
    <w:rsid w:val="001E57E2"/>
    <w:rsid w:val="001E5893"/>
    <w:rsid w:val="001E7103"/>
    <w:rsid w:val="001F300D"/>
    <w:rsid w:val="001F58EA"/>
    <w:rsid w:val="00200BDE"/>
    <w:rsid w:val="002014F5"/>
    <w:rsid w:val="0020218B"/>
    <w:rsid w:val="00204F77"/>
    <w:rsid w:val="002123CA"/>
    <w:rsid w:val="00214792"/>
    <w:rsid w:val="002227B6"/>
    <w:rsid w:val="002279DA"/>
    <w:rsid w:val="00231862"/>
    <w:rsid w:val="00242095"/>
    <w:rsid w:val="00243199"/>
    <w:rsid w:val="0024517F"/>
    <w:rsid w:val="00246CBC"/>
    <w:rsid w:val="00247819"/>
    <w:rsid w:val="0025703C"/>
    <w:rsid w:val="002778B6"/>
    <w:rsid w:val="00280EA0"/>
    <w:rsid w:val="0028198A"/>
    <w:rsid w:val="0029267E"/>
    <w:rsid w:val="00292B1B"/>
    <w:rsid w:val="0029482C"/>
    <w:rsid w:val="00297149"/>
    <w:rsid w:val="002A6A6F"/>
    <w:rsid w:val="002B3ABC"/>
    <w:rsid w:val="002B3BEC"/>
    <w:rsid w:val="002B72C9"/>
    <w:rsid w:val="002B7E39"/>
    <w:rsid w:val="002C6F00"/>
    <w:rsid w:val="002D14F5"/>
    <w:rsid w:val="002D1E7C"/>
    <w:rsid w:val="002D1E94"/>
    <w:rsid w:val="002D1FAB"/>
    <w:rsid w:val="002D310B"/>
    <w:rsid w:val="002D621A"/>
    <w:rsid w:val="002E044D"/>
    <w:rsid w:val="002E36DF"/>
    <w:rsid w:val="002F1045"/>
    <w:rsid w:val="002F2F78"/>
    <w:rsid w:val="002F3519"/>
    <w:rsid w:val="002F60F9"/>
    <w:rsid w:val="002F62D8"/>
    <w:rsid w:val="002F7A46"/>
    <w:rsid w:val="00301476"/>
    <w:rsid w:val="00303988"/>
    <w:rsid w:val="00304E8D"/>
    <w:rsid w:val="00311A8A"/>
    <w:rsid w:val="00316B94"/>
    <w:rsid w:val="00321717"/>
    <w:rsid w:val="00324C34"/>
    <w:rsid w:val="00325B8F"/>
    <w:rsid w:val="00326792"/>
    <w:rsid w:val="003334F9"/>
    <w:rsid w:val="00336DD6"/>
    <w:rsid w:val="003436DF"/>
    <w:rsid w:val="003437FA"/>
    <w:rsid w:val="00343B11"/>
    <w:rsid w:val="00344904"/>
    <w:rsid w:val="00345A72"/>
    <w:rsid w:val="00353E22"/>
    <w:rsid w:val="003557FE"/>
    <w:rsid w:val="00363652"/>
    <w:rsid w:val="0037070A"/>
    <w:rsid w:val="00375521"/>
    <w:rsid w:val="003838CE"/>
    <w:rsid w:val="00386BEB"/>
    <w:rsid w:val="003924D3"/>
    <w:rsid w:val="00395D7E"/>
    <w:rsid w:val="00396BBC"/>
    <w:rsid w:val="00397FF7"/>
    <w:rsid w:val="003A182B"/>
    <w:rsid w:val="003B4664"/>
    <w:rsid w:val="003C3390"/>
    <w:rsid w:val="003D11AA"/>
    <w:rsid w:val="003D31D0"/>
    <w:rsid w:val="003D32DE"/>
    <w:rsid w:val="003E0B27"/>
    <w:rsid w:val="003E2B71"/>
    <w:rsid w:val="003E3344"/>
    <w:rsid w:val="003E33CC"/>
    <w:rsid w:val="003E49D6"/>
    <w:rsid w:val="003E5E67"/>
    <w:rsid w:val="003E6278"/>
    <w:rsid w:val="003F1C82"/>
    <w:rsid w:val="003F2494"/>
    <w:rsid w:val="003F3759"/>
    <w:rsid w:val="003F624E"/>
    <w:rsid w:val="004030A1"/>
    <w:rsid w:val="00405885"/>
    <w:rsid w:val="00407532"/>
    <w:rsid w:val="00415250"/>
    <w:rsid w:val="004156EC"/>
    <w:rsid w:val="00416098"/>
    <w:rsid w:val="00416819"/>
    <w:rsid w:val="004205E0"/>
    <w:rsid w:val="00422A67"/>
    <w:rsid w:val="004236F4"/>
    <w:rsid w:val="00424EF2"/>
    <w:rsid w:val="00426E44"/>
    <w:rsid w:val="00436F95"/>
    <w:rsid w:val="00442C53"/>
    <w:rsid w:val="00443EE9"/>
    <w:rsid w:val="00445D95"/>
    <w:rsid w:val="00446794"/>
    <w:rsid w:val="004506BF"/>
    <w:rsid w:val="00450D38"/>
    <w:rsid w:val="004513A7"/>
    <w:rsid w:val="0045593D"/>
    <w:rsid w:val="00457F06"/>
    <w:rsid w:val="00461B75"/>
    <w:rsid w:val="00464FA0"/>
    <w:rsid w:val="004718AE"/>
    <w:rsid w:val="00472762"/>
    <w:rsid w:val="00472AEF"/>
    <w:rsid w:val="00472B18"/>
    <w:rsid w:val="00472D67"/>
    <w:rsid w:val="00480CBC"/>
    <w:rsid w:val="00487E3A"/>
    <w:rsid w:val="00490D6B"/>
    <w:rsid w:val="004953FD"/>
    <w:rsid w:val="0049789A"/>
    <w:rsid w:val="004A4D64"/>
    <w:rsid w:val="004A6E88"/>
    <w:rsid w:val="004A71B0"/>
    <w:rsid w:val="004B1F48"/>
    <w:rsid w:val="004D2653"/>
    <w:rsid w:val="004D28EA"/>
    <w:rsid w:val="004E01DD"/>
    <w:rsid w:val="004F426F"/>
    <w:rsid w:val="004F5756"/>
    <w:rsid w:val="004F7B54"/>
    <w:rsid w:val="0050310D"/>
    <w:rsid w:val="00503C27"/>
    <w:rsid w:val="00505256"/>
    <w:rsid w:val="005061CA"/>
    <w:rsid w:val="005142A6"/>
    <w:rsid w:val="00515F27"/>
    <w:rsid w:val="0051648A"/>
    <w:rsid w:val="0052017B"/>
    <w:rsid w:val="00526F0E"/>
    <w:rsid w:val="0053184D"/>
    <w:rsid w:val="0053555E"/>
    <w:rsid w:val="0054281F"/>
    <w:rsid w:val="0054548E"/>
    <w:rsid w:val="00545C1B"/>
    <w:rsid w:val="005462F2"/>
    <w:rsid w:val="005475A7"/>
    <w:rsid w:val="005511ED"/>
    <w:rsid w:val="005566AA"/>
    <w:rsid w:val="005670D9"/>
    <w:rsid w:val="005710F8"/>
    <w:rsid w:val="00575D07"/>
    <w:rsid w:val="00577EE2"/>
    <w:rsid w:val="005871C9"/>
    <w:rsid w:val="00595014"/>
    <w:rsid w:val="00597D51"/>
    <w:rsid w:val="005A0E15"/>
    <w:rsid w:val="005A4F9D"/>
    <w:rsid w:val="005A7CE7"/>
    <w:rsid w:val="005B679E"/>
    <w:rsid w:val="005B768D"/>
    <w:rsid w:val="005C22F9"/>
    <w:rsid w:val="005C3953"/>
    <w:rsid w:val="005C4F88"/>
    <w:rsid w:val="005D5466"/>
    <w:rsid w:val="005E24CE"/>
    <w:rsid w:val="005E546C"/>
    <w:rsid w:val="005E5A2C"/>
    <w:rsid w:val="005E6036"/>
    <w:rsid w:val="005E6613"/>
    <w:rsid w:val="005E6BA6"/>
    <w:rsid w:val="005E745A"/>
    <w:rsid w:val="005E7F35"/>
    <w:rsid w:val="005F0409"/>
    <w:rsid w:val="005F1C57"/>
    <w:rsid w:val="005F22D6"/>
    <w:rsid w:val="005F26F0"/>
    <w:rsid w:val="005F3F23"/>
    <w:rsid w:val="005F41B5"/>
    <w:rsid w:val="00600005"/>
    <w:rsid w:val="00600AEE"/>
    <w:rsid w:val="0060377A"/>
    <w:rsid w:val="006119CF"/>
    <w:rsid w:val="00614BC1"/>
    <w:rsid w:val="00621F4F"/>
    <w:rsid w:val="00622970"/>
    <w:rsid w:val="006263E6"/>
    <w:rsid w:val="00626D9F"/>
    <w:rsid w:val="006376C4"/>
    <w:rsid w:val="00641D06"/>
    <w:rsid w:val="00642595"/>
    <w:rsid w:val="00646986"/>
    <w:rsid w:val="0064730E"/>
    <w:rsid w:val="00652B5D"/>
    <w:rsid w:val="0065358E"/>
    <w:rsid w:val="00657C5D"/>
    <w:rsid w:val="0066253A"/>
    <w:rsid w:val="006629B9"/>
    <w:rsid w:val="00664386"/>
    <w:rsid w:val="00672E19"/>
    <w:rsid w:val="00673EA8"/>
    <w:rsid w:val="006828E9"/>
    <w:rsid w:val="00683002"/>
    <w:rsid w:val="00686A60"/>
    <w:rsid w:val="00686BF4"/>
    <w:rsid w:val="00691705"/>
    <w:rsid w:val="00692306"/>
    <w:rsid w:val="00692CA2"/>
    <w:rsid w:val="006A5E94"/>
    <w:rsid w:val="006B114E"/>
    <w:rsid w:val="006B4B94"/>
    <w:rsid w:val="006C152E"/>
    <w:rsid w:val="006C47E5"/>
    <w:rsid w:val="006D0953"/>
    <w:rsid w:val="006D0A97"/>
    <w:rsid w:val="006D54B7"/>
    <w:rsid w:val="006E5CD7"/>
    <w:rsid w:val="006E5DA9"/>
    <w:rsid w:val="006F0753"/>
    <w:rsid w:val="006F0EB3"/>
    <w:rsid w:val="006F6AF3"/>
    <w:rsid w:val="0070228A"/>
    <w:rsid w:val="00703DB2"/>
    <w:rsid w:val="00707475"/>
    <w:rsid w:val="00713217"/>
    <w:rsid w:val="00714964"/>
    <w:rsid w:val="00714AD0"/>
    <w:rsid w:val="00722AF7"/>
    <w:rsid w:val="00723B75"/>
    <w:rsid w:val="00724B67"/>
    <w:rsid w:val="00734426"/>
    <w:rsid w:val="007358D3"/>
    <w:rsid w:val="00740742"/>
    <w:rsid w:val="00741B40"/>
    <w:rsid w:val="007450D0"/>
    <w:rsid w:val="0074542B"/>
    <w:rsid w:val="00752E7F"/>
    <w:rsid w:val="00754DDD"/>
    <w:rsid w:val="007821C6"/>
    <w:rsid w:val="00784656"/>
    <w:rsid w:val="0079023C"/>
    <w:rsid w:val="00790391"/>
    <w:rsid w:val="00796719"/>
    <w:rsid w:val="00796A22"/>
    <w:rsid w:val="007B1C10"/>
    <w:rsid w:val="007B1C14"/>
    <w:rsid w:val="007B2ED8"/>
    <w:rsid w:val="007B2F7D"/>
    <w:rsid w:val="007B4603"/>
    <w:rsid w:val="007B5037"/>
    <w:rsid w:val="007C1C02"/>
    <w:rsid w:val="007D424F"/>
    <w:rsid w:val="007D481B"/>
    <w:rsid w:val="007D69C7"/>
    <w:rsid w:val="007F0CB1"/>
    <w:rsid w:val="007F20C1"/>
    <w:rsid w:val="007F542D"/>
    <w:rsid w:val="007F566D"/>
    <w:rsid w:val="007F74A8"/>
    <w:rsid w:val="007F7AEB"/>
    <w:rsid w:val="008004C5"/>
    <w:rsid w:val="00806A85"/>
    <w:rsid w:val="00806DF2"/>
    <w:rsid w:val="008078A7"/>
    <w:rsid w:val="008200CB"/>
    <w:rsid w:val="00820657"/>
    <w:rsid w:val="00821A8E"/>
    <w:rsid w:val="00823AF4"/>
    <w:rsid w:val="008267DD"/>
    <w:rsid w:val="00835A37"/>
    <w:rsid w:val="00836B66"/>
    <w:rsid w:val="00836E11"/>
    <w:rsid w:val="00837CF0"/>
    <w:rsid w:val="008463EB"/>
    <w:rsid w:val="00852140"/>
    <w:rsid w:val="0085654B"/>
    <w:rsid w:val="008677E0"/>
    <w:rsid w:val="0087046C"/>
    <w:rsid w:val="00880143"/>
    <w:rsid w:val="00882AEB"/>
    <w:rsid w:val="0088471F"/>
    <w:rsid w:val="00884CC1"/>
    <w:rsid w:val="00892D77"/>
    <w:rsid w:val="008937FB"/>
    <w:rsid w:val="00893B0C"/>
    <w:rsid w:val="008958F7"/>
    <w:rsid w:val="00895B5E"/>
    <w:rsid w:val="00896FD7"/>
    <w:rsid w:val="008973A4"/>
    <w:rsid w:val="008A452B"/>
    <w:rsid w:val="008B0229"/>
    <w:rsid w:val="008B1EDC"/>
    <w:rsid w:val="008B3C93"/>
    <w:rsid w:val="008C6606"/>
    <w:rsid w:val="008C68D1"/>
    <w:rsid w:val="008D42B9"/>
    <w:rsid w:val="008D5671"/>
    <w:rsid w:val="008D5B7C"/>
    <w:rsid w:val="008D6C85"/>
    <w:rsid w:val="008D70AF"/>
    <w:rsid w:val="008D751A"/>
    <w:rsid w:val="008F0DF2"/>
    <w:rsid w:val="008F1249"/>
    <w:rsid w:val="008F29EB"/>
    <w:rsid w:val="008F582C"/>
    <w:rsid w:val="00900B29"/>
    <w:rsid w:val="00906E59"/>
    <w:rsid w:val="00911196"/>
    <w:rsid w:val="009138D1"/>
    <w:rsid w:val="0091495B"/>
    <w:rsid w:val="00915831"/>
    <w:rsid w:val="00916F62"/>
    <w:rsid w:val="00927629"/>
    <w:rsid w:val="00934DAA"/>
    <w:rsid w:val="009359E1"/>
    <w:rsid w:val="00942E9C"/>
    <w:rsid w:val="00942FD4"/>
    <w:rsid w:val="00943F73"/>
    <w:rsid w:val="00963EB1"/>
    <w:rsid w:val="00965D6D"/>
    <w:rsid w:val="00972817"/>
    <w:rsid w:val="009730AC"/>
    <w:rsid w:val="009730C7"/>
    <w:rsid w:val="00973108"/>
    <w:rsid w:val="009731B9"/>
    <w:rsid w:val="00976ED4"/>
    <w:rsid w:val="00992F2F"/>
    <w:rsid w:val="009947C6"/>
    <w:rsid w:val="009B06A2"/>
    <w:rsid w:val="009B695D"/>
    <w:rsid w:val="009C1B87"/>
    <w:rsid w:val="009C718B"/>
    <w:rsid w:val="009D4381"/>
    <w:rsid w:val="009D4778"/>
    <w:rsid w:val="009D478E"/>
    <w:rsid w:val="009E003E"/>
    <w:rsid w:val="009E1FCB"/>
    <w:rsid w:val="009E372D"/>
    <w:rsid w:val="009E6602"/>
    <w:rsid w:val="00A01135"/>
    <w:rsid w:val="00A01595"/>
    <w:rsid w:val="00A031A9"/>
    <w:rsid w:val="00A04EBA"/>
    <w:rsid w:val="00A07547"/>
    <w:rsid w:val="00A07BBD"/>
    <w:rsid w:val="00A174FE"/>
    <w:rsid w:val="00A17D7B"/>
    <w:rsid w:val="00A2116F"/>
    <w:rsid w:val="00A218E0"/>
    <w:rsid w:val="00A2193C"/>
    <w:rsid w:val="00A228E9"/>
    <w:rsid w:val="00A2593B"/>
    <w:rsid w:val="00A30E52"/>
    <w:rsid w:val="00A344AB"/>
    <w:rsid w:val="00A3548E"/>
    <w:rsid w:val="00A36BF8"/>
    <w:rsid w:val="00A37279"/>
    <w:rsid w:val="00A373B6"/>
    <w:rsid w:val="00A40D55"/>
    <w:rsid w:val="00A41311"/>
    <w:rsid w:val="00A42FB8"/>
    <w:rsid w:val="00A45C7E"/>
    <w:rsid w:val="00A45EF6"/>
    <w:rsid w:val="00A463C3"/>
    <w:rsid w:val="00A46A16"/>
    <w:rsid w:val="00A46B7F"/>
    <w:rsid w:val="00A5074D"/>
    <w:rsid w:val="00A55F77"/>
    <w:rsid w:val="00A64AC6"/>
    <w:rsid w:val="00A6503C"/>
    <w:rsid w:val="00A76D14"/>
    <w:rsid w:val="00A80B94"/>
    <w:rsid w:val="00A822D8"/>
    <w:rsid w:val="00A83215"/>
    <w:rsid w:val="00A83384"/>
    <w:rsid w:val="00A837E7"/>
    <w:rsid w:val="00A852D9"/>
    <w:rsid w:val="00A90DA2"/>
    <w:rsid w:val="00A94EC7"/>
    <w:rsid w:val="00A9698A"/>
    <w:rsid w:val="00AA4481"/>
    <w:rsid w:val="00AA5FF6"/>
    <w:rsid w:val="00AB04DB"/>
    <w:rsid w:val="00AB0C97"/>
    <w:rsid w:val="00AB2177"/>
    <w:rsid w:val="00AC2C5F"/>
    <w:rsid w:val="00AC3AEE"/>
    <w:rsid w:val="00AC46E4"/>
    <w:rsid w:val="00AC6215"/>
    <w:rsid w:val="00AD3DA7"/>
    <w:rsid w:val="00AE44DC"/>
    <w:rsid w:val="00AE452D"/>
    <w:rsid w:val="00AE485B"/>
    <w:rsid w:val="00AF77AE"/>
    <w:rsid w:val="00B06A0C"/>
    <w:rsid w:val="00B12F9C"/>
    <w:rsid w:val="00B135C7"/>
    <w:rsid w:val="00B142AF"/>
    <w:rsid w:val="00B15DE4"/>
    <w:rsid w:val="00B23318"/>
    <w:rsid w:val="00B238B5"/>
    <w:rsid w:val="00B25741"/>
    <w:rsid w:val="00B26C16"/>
    <w:rsid w:val="00B30228"/>
    <w:rsid w:val="00B3728C"/>
    <w:rsid w:val="00B424C0"/>
    <w:rsid w:val="00B434D6"/>
    <w:rsid w:val="00B46622"/>
    <w:rsid w:val="00B50D18"/>
    <w:rsid w:val="00B532AD"/>
    <w:rsid w:val="00B54CBE"/>
    <w:rsid w:val="00B62E2C"/>
    <w:rsid w:val="00B63C9C"/>
    <w:rsid w:val="00B717BF"/>
    <w:rsid w:val="00B73539"/>
    <w:rsid w:val="00B8171A"/>
    <w:rsid w:val="00B82345"/>
    <w:rsid w:val="00B8259B"/>
    <w:rsid w:val="00B828E9"/>
    <w:rsid w:val="00B8334F"/>
    <w:rsid w:val="00B8629F"/>
    <w:rsid w:val="00B91D14"/>
    <w:rsid w:val="00B9500A"/>
    <w:rsid w:val="00BA1034"/>
    <w:rsid w:val="00BA37F3"/>
    <w:rsid w:val="00BA7817"/>
    <w:rsid w:val="00BB5847"/>
    <w:rsid w:val="00BB6497"/>
    <w:rsid w:val="00BB73A2"/>
    <w:rsid w:val="00BB7A8B"/>
    <w:rsid w:val="00BB7B09"/>
    <w:rsid w:val="00BB7D74"/>
    <w:rsid w:val="00BC1218"/>
    <w:rsid w:val="00BC1D53"/>
    <w:rsid w:val="00BC2C42"/>
    <w:rsid w:val="00BC41A3"/>
    <w:rsid w:val="00BC4687"/>
    <w:rsid w:val="00BC56EE"/>
    <w:rsid w:val="00BD4B8B"/>
    <w:rsid w:val="00BD4BEB"/>
    <w:rsid w:val="00BD57C2"/>
    <w:rsid w:val="00BD6C0B"/>
    <w:rsid w:val="00BE58F5"/>
    <w:rsid w:val="00BE64BD"/>
    <w:rsid w:val="00BF5489"/>
    <w:rsid w:val="00BF636E"/>
    <w:rsid w:val="00C0218F"/>
    <w:rsid w:val="00C04964"/>
    <w:rsid w:val="00C05094"/>
    <w:rsid w:val="00C0616C"/>
    <w:rsid w:val="00C075C4"/>
    <w:rsid w:val="00C07F5B"/>
    <w:rsid w:val="00C12192"/>
    <w:rsid w:val="00C20422"/>
    <w:rsid w:val="00C25747"/>
    <w:rsid w:val="00C26F11"/>
    <w:rsid w:val="00C3511B"/>
    <w:rsid w:val="00C411DA"/>
    <w:rsid w:val="00C4332B"/>
    <w:rsid w:val="00C43B0F"/>
    <w:rsid w:val="00C5338B"/>
    <w:rsid w:val="00C552E1"/>
    <w:rsid w:val="00C60978"/>
    <w:rsid w:val="00C65A93"/>
    <w:rsid w:val="00C66D5F"/>
    <w:rsid w:val="00C673A1"/>
    <w:rsid w:val="00C67BA3"/>
    <w:rsid w:val="00C74488"/>
    <w:rsid w:val="00C74748"/>
    <w:rsid w:val="00C8068C"/>
    <w:rsid w:val="00C808A2"/>
    <w:rsid w:val="00C84932"/>
    <w:rsid w:val="00C85036"/>
    <w:rsid w:val="00C91849"/>
    <w:rsid w:val="00C94BDC"/>
    <w:rsid w:val="00CA143F"/>
    <w:rsid w:val="00CA63EA"/>
    <w:rsid w:val="00CA6696"/>
    <w:rsid w:val="00CB43C1"/>
    <w:rsid w:val="00CB7929"/>
    <w:rsid w:val="00CC1AD0"/>
    <w:rsid w:val="00CD7050"/>
    <w:rsid w:val="00CE45B5"/>
    <w:rsid w:val="00CE7663"/>
    <w:rsid w:val="00CF24E2"/>
    <w:rsid w:val="00CF6713"/>
    <w:rsid w:val="00D03370"/>
    <w:rsid w:val="00D051D6"/>
    <w:rsid w:val="00D06D1A"/>
    <w:rsid w:val="00D07DD3"/>
    <w:rsid w:val="00D101BE"/>
    <w:rsid w:val="00D104ED"/>
    <w:rsid w:val="00D10AC4"/>
    <w:rsid w:val="00D140E1"/>
    <w:rsid w:val="00D14540"/>
    <w:rsid w:val="00D14552"/>
    <w:rsid w:val="00D15613"/>
    <w:rsid w:val="00D15E44"/>
    <w:rsid w:val="00D16123"/>
    <w:rsid w:val="00D226F1"/>
    <w:rsid w:val="00D233B9"/>
    <w:rsid w:val="00D24250"/>
    <w:rsid w:val="00D2598B"/>
    <w:rsid w:val="00D301C9"/>
    <w:rsid w:val="00D3499D"/>
    <w:rsid w:val="00D35357"/>
    <w:rsid w:val="00D40B8B"/>
    <w:rsid w:val="00D448E7"/>
    <w:rsid w:val="00D45E7E"/>
    <w:rsid w:val="00D51301"/>
    <w:rsid w:val="00D51DB6"/>
    <w:rsid w:val="00D614A4"/>
    <w:rsid w:val="00D63C77"/>
    <w:rsid w:val="00D65852"/>
    <w:rsid w:val="00D6638C"/>
    <w:rsid w:val="00D711AB"/>
    <w:rsid w:val="00D71560"/>
    <w:rsid w:val="00D71862"/>
    <w:rsid w:val="00D72DDA"/>
    <w:rsid w:val="00D74533"/>
    <w:rsid w:val="00D774BC"/>
    <w:rsid w:val="00D77E4A"/>
    <w:rsid w:val="00D83C10"/>
    <w:rsid w:val="00D848AC"/>
    <w:rsid w:val="00D86D66"/>
    <w:rsid w:val="00D8724C"/>
    <w:rsid w:val="00D970E8"/>
    <w:rsid w:val="00D9787C"/>
    <w:rsid w:val="00DA056E"/>
    <w:rsid w:val="00DA6BEB"/>
    <w:rsid w:val="00DB315A"/>
    <w:rsid w:val="00DB4C58"/>
    <w:rsid w:val="00DB5092"/>
    <w:rsid w:val="00DC3CAD"/>
    <w:rsid w:val="00DC703E"/>
    <w:rsid w:val="00DD0A75"/>
    <w:rsid w:val="00DD3EA5"/>
    <w:rsid w:val="00DD47B7"/>
    <w:rsid w:val="00DE154B"/>
    <w:rsid w:val="00DE24F7"/>
    <w:rsid w:val="00DE34AD"/>
    <w:rsid w:val="00DF09B2"/>
    <w:rsid w:val="00DF0EE9"/>
    <w:rsid w:val="00DF44BA"/>
    <w:rsid w:val="00E06F60"/>
    <w:rsid w:val="00E070AB"/>
    <w:rsid w:val="00E078C4"/>
    <w:rsid w:val="00E11D34"/>
    <w:rsid w:val="00E12BFD"/>
    <w:rsid w:val="00E13761"/>
    <w:rsid w:val="00E15D5B"/>
    <w:rsid w:val="00E164CE"/>
    <w:rsid w:val="00E16A7C"/>
    <w:rsid w:val="00E22018"/>
    <w:rsid w:val="00E25669"/>
    <w:rsid w:val="00E33046"/>
    <w:rsid w:val="00E335D9"/>
    <w:rsid w:val="00E40DF7"/>
    <w:rsid w:val="00E45C21"/>
    <w:rsid w:val="00E52088"/>
    <w:rsid w:val="00E53CFF"/>
    <w:rsid w:val="00E551D6"/>
    <w:rsid w:val="00E55611"/>
    <w:rsid w:val="00E56885"/>
    <w:rsid w:val="00E62B6B"/>
    <w:rsid w:val="00E678B6"/>
    <w:rsid w:val="00E67B15"/>
    <w:rsid w:val="00E70003"/>
    <w:rsid w:val="00E703BF"/>
    <w:rsid w:val="00E73BE8"/>
    <w:rsid w:val="00E74C64"/>
    <w:rsid w:val="00E75219"/>
    <w:rsid w:val="00E76266"/>
    <w:rsid w:val="00E77E47"/>
    <w:rsid w:val="00E77F2F"/>
    <w:rsid w:val="00E8272A"/>
    <w:rsid w:val="00E83AA7"/>
    <w:rsid w:val="00E85422"/>
    <w:rsid w:val="00E90617"/>
    <w:rsid w:val="00E9226F"/>
    <w:rsid w:val="00E94B7F"/>
    <w:rsid w:val="00EA091B"/>
    <w:rsid w:val="00EA31D0"/>
    <w:rsid w:val="00EA4E6D"/>
    <w:rsid w:val="00EA64A0"/>
    <w:rsid w:val="00EB01F7"/>
    <w:rsid w:val="00EB5A90"/>
    <w:rsid w:val="00EB5F83"/>
    <w:rsid w:val="00EB79BE"/>
    <w:rsid w:val="00EC03A6"/>
    <w:rsid w:val="00EC4299"/>
    <w:rsid w:val="00ED0536"/>
    <w:rsid w:val="00ED0FFF"/>
    <w:rsid w:val="00ED2424"/>
    <w:rsid w:val="00ED2E71"/>
    <w:rsid w:val="00ED3B80"/>
    <w:rsid w:val="00ED6B13"/>
    <w:rsid w:val="00ED7C62"/>
    <w:rsid w:val="00EE0863"/>
    <w:rsid w:val="00EE48A6"/>
    <w:rsid w:val="00EE660C"/>
    <w:rsid w:val="00EF13AD"/>
    <w:rsid w:val="00EF1557"/>
    <w:rsid w:val="00EF19E7"/>
    <w:rsid w:val="00EF2827"/>
    <w:rsid w:val="00EF7046"/>
    <w:rsid w:val="00F07CC1"/>
    <w:rsid w:val="00F11D71"/>
    <w:rsid w:val="00F16324"/>
    <w:rsid w:val="00F167D2"/>
    <w:rsid w:val="00F24452"/>
    <w:rsid w:val="00F25D9B"/>
    <w:rsid w:val="00F26B50"/>
    <w:rsid w:val="00F420B0"/>
    <w:rsid w:val="00F4712B"/>
    <w:rsid w:val="00F515CA"/>
    <w:rsid w:val="00F543E0"/>
    <w:rsid w:val="00F55690"/>
    <w:rsid w:val="00F67E18"/>
    <w:rsid w:val="00F7217A"/>
    <w:rsid w:val="00F74554"/>
    <w:rsid w:val="00F74D36"/>
    <w:rsid w:val="00F77028"/>
    <w:rsid w:val="00F80082"/>
    <w:rsid w:val="00F81547"/>
    <w:rsid w:val="00F83F1D"/>
    <w:rsid w:val="00F85106"/>
    <w:rsid w:val="00F8569A"/>
    <w:rsid w:val="00F9477A"/>
    <w:rsid w:val="00F95D8D"/>
    <w:rsid w:val="00FA0B97"/>
    <w:rsid w:val="00FA2875"/>
    <w:rsid w:val="00FA32B7"/>
    <w:rsid w:val="00FA3CD1"/>
    <w:rsid w:val="00FA5077"/>
    <w:rsid w:val="00FB446A"/>
    <w:rsid w:val="00FB448D"/>
    <w:rsid w:val="00FB570C"/>
    <w:rsid w:val="00FC187A"/>
    <w:rsid w:val="00FC7105"/>
    <w:rsid w:val="00FC76C6"/>
    <w:rsid w:val="00FD2D89"/>
    <w:rsid w:val="00FD6143"/>
    <w:rsid w:val="00FD7661"/>
    <w:rsid w:val="00FE2B20"/>
    <w:rsid w:val="00FE3987"/>
    <w:rsid w:val="00FE7D0E"/>
    <w:rsid w:val="00FF1F38"/>
    <w:rsid w:val="00FF5E6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ECFAD"/>
  <w15:chartTrackingRefBased/>
  <w15:docId w15:val="{54F938B9-7836-4FFB-A6F1-C937F373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Cs w:val="22"/>
        <w:lang w:val="hr-H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line="254" w:lineRule="auto"/>
      <w:textAlignment w:val="baseline"/>
    </w:pPr>
  </w:style>
  <w:style w:type="paragraph" w:styleId="Heading1">
    <w:name w:val="heading 1"/>
    <w:basedOn w:val="Normal"/>
    <w:next w:val="Normal"/>
    <w:link w:val="Heading1Char"/>
    <w:uiPriority w:val="9"/>
    <w:qFormat/>
    <w:rsid w:val="00E76266"/>
    <w:pPr>
      <w:keepNext/>
      <w:keepLines/>
      <w:jc w:val="left"/>
      <w:outlineLvl w:val="0"/>
    </w:pPr>
    <w:rPr>
      <w:rFonts w:eastAsiaTheme="majorEastAsia" w:cstheme="majorBidi"/>
      <w:sz w:val="22"/>
      <w:szCs w:val="40"/>
    </w:rPr>
  </w:style>
  <w:style w:type="paragraph" w:styleId="Heading2">
    <w:name w:val="heading 2"/>
    <w:basedOn w:val="Normal"/>
    <w:next w:val="Normal"/>
    <w:link w:val="Heading2Char"/>
    <w:uiPriority w:val="9"/>
    <w:unhideWhenUsed/>
    <w:qFormat/>
    <w:rsid w:val="00FB448D"/>
    <w:pPr>
      <w:keepNext/>
      <w:keepLines/>
      <w:jc w:val="left"/>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8D4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2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2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2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2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266"/>
    <w:rPr>
      <w:rFonts w:eastAsiaTheme="majorEastAsia" w:cstheme="majorBidi"/>
      <w:sz w:val="22"/>
      <w:szCs w:val="40"/>
    </w:rPr>
  </w:style>
  <w:style w:type="character" w:customStyle="1" w:styleId="Heading2Char">
    <w:name w:val="Heading 2 Char"/>
    <w:basedOn w:val="DefaultParagraphFont"/>
    <w:link w:val="Heading2"/>
    <w:uiPriority w:val="9"/>
    <w:rsid w:val="00FB448D"/>
    <w:rPr>
      <w:rFonts w:eastAsiaTheme="majorEastAsia" w:cstheme="majorBidi"/>
      <w:szCs w:val="32"/>
    </w:rPr>
  </w:style>
  <w:style w:type="character" w:customStyle="1" w:styleId="Heading3Char">
    <w:name w:val="Heading 3 Char"/>
    <w:basedOn w:val="DefaultParagraphFont"/>
    <w:link w:val="Heading3"/>
    <w:uiPriority w:val="9"/>
    <w:semiHidden/>
    <w:rsid w:val="008D4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2B9"/>
    <w:rPr>
      <w:rFonts w:eastAsiaTheme="majorEastAsia" w:cstheme="majorBidi"/>
      <w:color w:val="272727" w:themeColor="text1" w:themeTint="D8"/>
    </w:rPr>
  </w:style>
  <w:style w:type="paragraph" w:styleId="Title">
    <w:name w:val="Title"/>
    <w:basedOn w:val="Normal"/>
    <w:next w:val="Normal"/>
    <w:link w:val="TitleChar"/>
    <w:uiPriority w:val="10"/>
    <w:qFormat/>
    <w:rsid w:val="008D4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2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2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42B9"/>
    <w:rPr>
      <w:i/>
      <w:iCs/>
      <w:color w:val="404040" w:themeColor="text1" w:themeTint="BF"/>
    </w:rPr>
  </w:style>
  <w:style w:type="paragraph" w:styleId="ListParagraph">
    <w:name w:val="List Paragraph"/>
    <w:aliases w:val="List,Resume Title,Dot pt,No Spacing1,List Paragraph Char Char Char,Indicator Text,Numbered Para 1,List Paragraph1,Bullet Points,MAIN CONTENT,List Paragraph12,List Paragraph11,OBC Bullet,F5 List Paragraph,Colorful List - Accent 11"/>
    <w:basedOn w:val="Normal"/>
    <w:link w:val="ListParagraphChar"/>
    <w:uiPriority w:val="34"/>
    <w:qFormat/>
    <w:rsid w:val="008D42B9"/>
    <w:pPr>
      <w:ind w:left="720"/>
      <w:contextualSpacing/>
    </w:pPr>
  </w:style>
  <w:style w:type="character" w:styleId="IntenseEmphasis">
    <w:name w:val="Intense Emphasis"/>
    <w:basedOn w:val="DefaultParagraphFont"/>
    <w:uiPriority w:val="21"/>
    <w:qFormat/>
    <w:rsid w:val="008D42B9"/>
    <w:rPr>
      <w:i/>
      <w:iCs/>
      <w:color w:val="0F4761" w:themeColor="accent1" w:themeShade="BF"/>
    </w:rPr>
  </w:style>
  <w:style w:type="paragraph" w:styleId="IntenseQuote">
    <w:name w:val="Intense Quote"/>
    <w:basedOn w:val="Normal"/>
    <w:next w:val="Normal"/>
    <w:link w:val="IntenseQuoteChar"/>
    <w:uiPriority w:val="30"/>
    <w:qFormat/>
    <w:rsid w:val="008D4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2B9"/>
    <w:rPr>
      <w:i/>
      <w:iCs/>
      <w:color w:val="0F4761" w:themeColor="accent1" w:themeShade="BF"/>
    </w:rPr>
  </w:style>
  <w:style w:type="character" w:styleId="IntenseReference">
    <w:name w:val="Intense Reference"/>
    <w:basedOn w:val="DefaultParagraphFont"/>
    <w:uiPriority w:val="32"/>
    <w:qFormat/>
    <w:rsid w:val="008D42B9"/>
    <w:rPr>
      <w:b/>
      <w:bCs/>
      <w:smallCaps/>
      <w:color w:val="0F4761" w:themeColor="accent1" w:themeShade="BF"/>
      <w:spacing w:val="5"/>
    </w:rPr>
  </w:style>
  <w:style w:type="table" w:styleId="TableGrid">
    <w:name w:val="Table Grid"/>
    <w:basedOn w:val="TableNormal"/>
    <w:uiPriority w:val="39"/>
    <w:rsid w:val="008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30A1"/>
    <w:rPr>
      <w:sz w:val="16"/>
      <w:szCs w:val="16"/>
    </w:rPr>
  </w:style>
  <w:style w:type="paragraph" w:styleId="CommentText">
    <w:name w:val="annotation text"/>
    <w:basedOn w:val="Normal"/>
    <w:link w:val="CommentTextChar"/>
    <w:uiPriority w:val="99"/>
    <w:unhideWhenUsed/>
    <w:rsid w:val="004030A1"/>
    <w:pPr>
      <w:widowControl w:val="0"/>
      <w:suppressAutoHyphens/>
      <w:autoSpaceDE w:val="0"/>
      <w:spacing w:line="240" w:lineRule="auto"/>
      <w:jc w:val="left"/>
    </w:pPr>
    <w:rPr>
      <w:rFonts w:ascii="Times New Roman" w:eastAsia="Times New Roman" w:hAnsi="Times New Roman" w:cs="Times New Roman"/>
      <w:b/>
      <w:bCs/>
      <w:kern w:val="0"/>
      <w:szCs w:val="20"/>
      <w:lang w:val="en-US"/>
      <w14:ligatures w14:val="none"/>
    </w:rPr>
  </w:style>
  <w:style w:type="character" w:customStyle="1" w:styleId="CommentTextChar">
    <w:name w:val="Comment Text Char"/>
    <w:basedOn w:val="DefaultParagraphFont"/>
    <w:link w:val="CommentText"/>
    <w:uiPriority w:val="99"/>
    <w:rsid w:val="004030A1"/>
    <w:rPr>
      <w:rFonts w:ascii="Times New Roman" w:eastAsia="Times New Roman" w:hAnsi="Times New Roman" w:cs="Times New Roman"/>
      <w:b/>
      <w:bCs/>
      <w:kern w:val="0"/>
      <w:szCs w:val="20"/>
      <w:lang w:val="en-US"/>
      <w14:ligatures w14:val="none"/>
    </w:rPr>
  </w:style>
  <w:style w:type="paragraph" w:customStyle="1" w:styleId="paragraph">
    <w:name w:val="paragraph"/>
    <w:basedOn w:val="Normal"/>
    <w:rsid w:val="00B424C0"/>
    <w:pPr>
      <w:autoSpaceDN/>
      <w:spacing w:before="100" w:beforeAutospacing="1" w:after="100" w:afterAutospacing="1" w:line="240" w:lineRule="auto"/>
      <w:jc w:val="left"/>
      <w:textAlignment w:val="auto"/>
    </w:pPr>
    <w:rPr>
      <w:rFonts w:ascii="Times New Roman" w:eastAsia="Times New Roman" w:hAnsi="Times New Roman" w:cs="Times New Roman"/>
      <w:b/>
      <w:bCs/>
      <w:kern w:val="0"/>
      <w:sz w:val="24"/>
      <w:szCs w:val="24"/>
      <w:lang w:val="en-US"/>
      <w14:ligatures w14:val="none"/>
    </w:rPr>
  </w:style>
  <w:style w:type="character" w:customStyle="1" w:styleId="normaltextrun">
    <w:name w:val="normaltextrun"/>
    <w:basedOn w:val="DefaultParagraphFont"/>
    <w:rsid w:val="00B424C0"/>
  </w:style>
  <w:style w:type="character" w:customStyle="1" w:styleId="ListParagraphChar">
    <w:name w:val="List Paragraph Char"/>
    <w:aliases w:val="List Char,Resume Title Char,Dot pt Char,No Spacing1 Char,List Paragraph Char Char Char Char,Indicator Text Char,Numbered Para 1 Char,List Paragraph1 Char,Bullet Points Char,MAIN CONTENT Char,List Paragraph12 Char,OBC Bullet Char"/>
    <w:basedOn w:val="DefaultParagraphFont"/>
    <w:link w:val="ListParagraph"/>
    <w:uiPriority w:val="34"/>
    <w:qFormat/>
    <w:rsid w:val="008F582C"/>
  </w:style>
  <w:style w:type="character" w:customStyle="1" w:styleId="xcontentpasted0">
    <w:name w:val="x_contentpasted0"/>
    <w:basedOn w:val="DefaultParagraphFont"/>
    <w:rsid w:val="000C5E5F"/>
  </w:style>
  <w:style w:type="paragraph" w:styleId="FootnoteText">
    <w:name w:val="footnote text"/>
    <w:basedOn w:val="Normal"/>
    <w:link w:val="FootnoteTextChar"/>
    <w:uiPriority w:val="99"/>
    <w:semiHidden/>
    <w:unhideWhenUsed/>
    <w:rsid w:val="00577EE2"/>
    <w:pPr>
      <w:spacing w:line="240" w:lineRule="auto"/>
    </w:pPr>
    <w:rPr>
      <w:szCs w:val="20"/>
    </w:rPr>
  </w:style>
  <w:style w:type="character" w:customStyle="1" w:styleId="FootnoteTextChar">
    <w:name w:val="Footnote Text Char"/>
    <w:basedOn w:val="DefaultParagraphFont"/>
    <w:link w:val="FootnoteText"/>
    <w:uiPriority w:val="99"/>
    <w:semiHidden/>
    <w:rsid w:val="00577EE2"/>
    <w:rPr>
      <w:szCs w:val="20"/>
    </w:rPr>
  </w:style>
  <w:style w:type="character" w:styleId="FootnoteReference">
    <w:name w:val="footnote reference"/>
    <w:uiPriority w:val="99"/>
    <w:semiHidden/>
    <w:unhideWhenUsed/>
    <w:rsid w:val="00577EE2"/>
    <w:rPr>
      <w:rFonts w:ascii="Times New Roman" w:hAnsi="Times New Roman" w:cs="Times New Roman" w:hint="default"/>
    </w:rPr>
  </w:style>
  <w:style w:type="paragraph" w:customStyle="1" w:styleId="Secondnumbering">
    <w:name w:val="Second numbering"/>
    <w:basedOn w:val="Normal"/>
    <w:qFormat/>
    <w:rsid w:val="00703DB2"/>
    <w:pPr>
      <w:numPr>
        <w:numId w:val="29"/>
      </w:numPr>
      <w:autoSpaceDN/>
      <w:spacing w:line="240" w:lineRule="auto"/>
      <w:jc w:val="left"/>
      <w:textAlignment w:val="auto"/>
    </w:pPr>
    <w:rPr>
      <w:rFonts w:eastAsia="Arial" w:cs="Arial"/>
      <w:b/>
      <w:bCs/>
      <w:kern w:val="0"/>
      <w:sz w:val="22"/>
      <w:lang w:val="en-GB"/>
      <w14:ligatures w14:val="none"/>
    </w:rPr>
  </w:style>
  <w:style w:type="paragraph" w:styleId="CommentSubject">
    <w:name w:val="annotation subject"/>
    <w:basedOn w:val="CommentText"/>
    <w:next w:val="CommentText"/>
    <w:link w:val="CommentSubjectChar"/>
    <w:uiPriority w:val="99"/>
    <w:semiHidden/>
    <w:unhideWhenUsed/>
    <w:rsid w:val="008B3C93"/>
    <w:pPr>
      <w:widowControl/>
      <w:suppressAutoHyphens w:val="0"/>
      <w:autoSpaceDE/>
      <w:jc w:val="both"/>
    </w:pPr>
    <w:rPr>
      <w:rFonts w:ascii="Arial" w:eastAsiaTheme="minorHAnsi" w:hAnsi="Arial" w:cstheme="minorBidi"/>
      <w:b w:val="0"/>
      <w:bCs w:val="0"/>
      <w:kern w:val="2"/>
      <w14:ligatures w14:val="standardContextual"/>
    </w:rPr>
  </w:style>
  <w:style w:type="character" w:customStyle="1" w:styleId="CommentSubjectChar">
    <w:name w:val="Comment Subject Char"/>
    <w:basedOn w:val="CommentTextChar"/>
    <w:link w:val="CommentSubject"/>
    <w:uiPriority w:val="99"/>
    <w:semiHidden/>
    <w:rsid w:val="008B3C93"/>
    <w:rPr>
      <w:rFonts w:ascii="Times New Roman" w:eastAsia="Times New Roman" w:hAnsi="Times New Roman" w:cs="Times New Roman"/>
      <w:b w:val="0"/>
      <w:bCs w:val="0"/>
      <w:kern w:val="0"/>
      <w:szCs w:val="20"/>
      <w:lang w:val="en-US"/>
      <w14:ligatures w14:val="none"/>
    </w:rPr>
  </w:style>
  <w:style w:type="paragraph" w:styleId="Revision">
    <w:name w:val="Revision"/>
    <w:hidden/>
    <w:uiPriority w:val="99"/>
    <w:semiHidden/>
    <w:rsid w:val="00B30228"/>
    <w:pPr>
      <w:jc w:val="left"/>
    </w:pPr>
  </w:style>
  <w:style w:type="paragraph" w:styleId="Header">
    <w:name w:val="header"/>
    <w:basedOn w:val="Normal"/>
    <w:link w:val="HeaderChar"/>
    <w:uiPriority w:val="99"/>
    <w:unhideWhenUsed/>
    <w:rsid w:val="00AE452D"/>
    <w:pPr>
      <w:tabs>
        <w:tab w:val="center" w:pos="4513"/>
        <w:tab w:val="right" w:pos="9026"/>
      </w:tabs>
      <w:spacing w:line="240" w:lineRule="auto"/>
    </w:pPr>
  </w:style>
  <w:style w:type="character" w:customStyle="1" w:styleId="HeaderChar">
    <w:name w:val="Header Char"/>
    <w:basedOn w:val="DefaultParagraphFont"/>
    <w:link w:val="Header"/>
    <w:uiPriority w:val="99"/>
    <w:rsid w:val="00AE452D"/>
  </w:style>
  <w:style w:type="paragraph" w:styleId="Footer">
    <w:name w:val="footer"/>
    <w:basedOn w:val="Normal"/>
    <w:link w:val="FooterChar"/>
    <w:uiPriority w:val="99"/>
    <w:unhideWhenUsed/>
    <w:rsid w:val="00AE452D"/>
    <w:pPr>
      <w:tabs>
        <w:tab w:val="center" w:pos="4513"/>
        <w:tab w:val="right" w:pos="9026"/>
      </w:tabs>
      <w:spacing w:line="240" w:lineRule="auto"/>
    </w:pPr>
  </w:style>
  <w:style w:type="character" w:customStyle="1" w:styleId="FooterChar">
    <w:name w:val="Footer Char"/>
    <w:basedOn w:val="DefaultParagraphFont"/>
    <w:link w:val="Footer"/>
    <w:uiPriority w:val="99"/>
    <w:rsid w:val="00AE452D"/>
  </w:style>
  <w:style w:type="paragraph" w:styleId="TOCHeading">
    <w:name w:val="TOC Heading"/>
    <w:basedOn w:val="Heading1"/>
    <w:next w:val="Normal"/>
    <w:uiPriority w:val="39"/>
    <w:unhideWhenUsed/>
    <w:qFormat/>
    <w:rsid w:val="00D15E44"/>
    <w:pPr>
      <w:autoSpaceDN/>
      <w:spacing w:before="240" w:line="259" w:lineRule="auto"/>
      <w:textAlignment w:val="auto"/>
      <w:outlineLvl w:val="9"/>
    </w:pPr>
    <w:rPr>
      <w:rFonts w:asciiTheme="majorHAnsi" w:hAnsiTheme="majorHAnsi"/>
      <w:b/>
      <w:bCs/>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D15E44"/>
    <w:pPr>
      <w:spacing w:after="100"/>
    </w:pPr>
  </w:style>
  <w:style w:type="paragraph" w:styleId="TOC3">
    <w:name w:val="toc 3"/>
    <w:basedOn w:val="Normal"/>
    <w:next w:val="Normal"/>
    <w:autoRedefine/>
    <w:uiPriority w:val="39"/>
    <w:unhideWhenUsed/>
    <w:rsid w:val="00D15E44"/>
    <w:pPr>
      <w:spacing w:after="100"/>
      <w:ind w:left="400"/>
    </w:pPr>
  </w:style>
  <w:style w:type="character" w:styleId="Hyperlink">
    <w:name w:val="Hyperlink"/>
    <w:basedOn w:val="DefaultParagraphFont"/>
    <w:uiPriority w:val="99"/>
    <w:unhideWhenUsed/>
    <w:rsid w:val="00D15E44"/>
    <w:rPr>
      <w:color w:val="467886" w:themeColor="hyperlink"/>
      <w:u w:val="single"/>
    </w:rPr>
  </w:style>
  <w:style w:type="paragraph" w:styleId="TOC2">
    <w:name w:val="toc 2"/>
    <w:basedOn w:val="Normal"/>
    <w:next w:val="Normal"/>
    <w:autoRedefine/>
    <w:uiPriority w:val="39"/>
    <w:unhideWhenUsed/>
    <w:rsid w:val="00E8272A"/>
    <w:pPr>
      <w:spacing w:after="100"/>
      <w:ind w:left="200"/>
    </w:pPr>
  </w:style>
  <w:style w:type="character" w:customStyle="1" w:styleId="eop">
    <w:name w:val="eop"/>
    <w:basedOn w:val="DefaultParagraphFont"/>
    <w:rsid w:val="00AA5FF6"/>
  </w:style>
  <w:style w:type="character" w:styleId="UnresolvedMention">
    <w:name w:val="Unresolved Mention"/>
    <w:basedOn w:val="DefaultParagraphFont"/>
    <w:uiPriority w:val="99"/>
    <w:semiHidden/>
    <w:unhideWhenUsed/>
    <w:rsid w:val="00B6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marinemammalhabita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Props1.xml><?xml version="1.0" encoding="utf-8"?>
<ds:datastoreItem xmlns:ds="http://schemas.openxmlformats.org/officeDocument/2006/customXml" ds:itemID="{2B414119-0413-40F9-9A85-A1D753B1E0CE}">
  <ds:schemaRefs>
    <ds:schemaRef ds:uri="http://schemas.microsoft.com/sharepoint/v3/contenttype/forms"/>
  </ds:schemaRefs>
</ds:datastoreItem>
</file>

<file path=customXml/itemProps2.xml><?xml version="1.0" encoding="utf-8"?>
<ds:datastoreItem xmlns:ds="http://schemas.openxmlformats.org/officeDocument/2006/customXml" ds:itemID="{1301EE09-77E8-4335-80B1-B55105D03DA3}">
  <ds:schemaRefs>
    <ds:schemaRef ds:uri="http://schemas.openxmlformats.org/officeDocument/2006/bibliography"/>
  </ds:schemaRefs>
</ds:datastoreItem>
</file>

<file path=customXml/itemProps3.xml><?xml version="1.0" encoding="utf-8"?>
<ds:datastoreItem xmlns:ds="http://schemas.openxmlformats.org/officeDocument/2006/customXml" ds:itemID="{16A51274-C148-4455-80CD-7CA4BB328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3D434-17A0-4A39-86CB-FFE9DE9A3C31}">
  <ds:schemaRefs>
    <ds:schemaRef ds:uri="http://purl.org/dc/terms/"/>
    <ds:schemaRef ds:uri="http://schemas.microsoft.com/office/2006/documentManagement/types"/>
    <ds:schemaRef ds:uri="http://www.w3.org/XML/1998/namespace"/>
    <ds:schemaRef ds:uri="a7b50396-0b06-45c1-b28e-46f86d566a10"/>
    <ds:schemaRef ds:uri="http://purl.org/dc/elements/1.1/"/>
    <ds:schemaRef ds:uri="http://schemas.microsoft.com/office/infopath/2007/PartnerControls"/>
    <ds:schemaRef ds:uri="http://schemas.microsoft.com/office/2006/metadata/properties"/>
    <ds:schemaRef ds:uri="c15478a5-0be8-4f5d-8383-b307d5ba8bf6"/>
    <ds:schemaRef ds:uri="http://schemas.openxmlformats.org/package/2006/metadata/core-properties"/>
    <ds:schemaRef ds:uri="985ec44e-1bab-4c0b-9df0-6ba128686fc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127</Pages>
  <Words>34153</Words>
  <Characters>184190</Characters>
  <Application>Microsoft Office Word</Application>
  <DocSecurity>0</DocSecurity>
  <Lines>5634</Lines>
  <Paragraphs>1510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Besek</dc:creator>
  <cp:keywords/>
  <dc:description/>
  <cp:lastModifiedBy>Valentina Dacosta</cp:lastModifiedBy>
  <cp:revision>695</cp:revision>
  <cp:lastPrinted>2024-03-27T22:07:00Z</cp:lastPrinted>
  <dcterms:created xsi:type="dcterms:W3CDTF">2024-03-04T22:16:00Z</dcterms:created>
  <dcterms:modified xsi:type="dcterms:W3CDTF">2024-03-29T19:45:00Z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GrammarlyDocumentId">
    <vt:lpwstr>a1ecd9e630af5fefe1280cc0cf54186edb1c6944581668d0355a3869cb54102f</vt:lpwstr>
  </property>
</Properties>
</file>