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D022" w14:textId="77777777" w:rsidR="00361379" w:rsidRPr="00361379" w:rsidRDefault="00361379" w:rsidP="000C48F1">
      <w:pPr>
        <w:spacing w:after="120"/>
        <w:jc w:val="center"/>
        <w:rPr>
          <w:rFonts w:ascii="Arial" w:hAnsi="Arial" w:cs="Arial"/>
          <w:b/>
          <w:bCs/>
          <w:sz w:val="22"/>
          <w:szCs w:val="22"/>
          <w:lang w:val="fr-FR"/>
        </w:rPr>
      </w:pPr>
      <w:r w:rsidRPr="00361379">
        <w:rPr>
          <w:rFonts w:ascii="Arial" w:hAnsi="Arial" w:cs="Arial"/>
          <w:b/>
          <w:bCs/>
          <w:sz w:val="22"/>
          <w:szCs w:val="22"/>
          <w:lang w:val="fr-FR"/>
        </w:rPr>
        <w:t>DÉCLIN DES INSECTES ET LES MENACES QU’IL REPRÉSENTE POUR LES POPULATIONS ANIMALES MIGRATRICES INSECTIVORES</w:t>
      </w:r>
    </w:p>
    <w:p w14:paraId="48F82B79" w14:textId="147050C5" w:rsidR="00D82C56" w:rsidRPr="00342257" w:rsidRDefault="005D43E4" w:rsidP="000C48F1">
      <w:pPr>
        <w:spacing w:after="120"/>
        <w:jc w:val="center"/>
        <w:rPr>
          <w:rFonts w:ascii="Arial" w:hAnsi="Arial" w:cs="Arial"/>
          <w:sz w:val="22"/>
          <w:szCs w:val="22"/>
        </w:rPr>
      </w:pPr>
      <w:r w:rsidRPr="00342257">
        <w:rPr>
          <w:rFonts w:ascii="Arial" w:hAnsi="Arial" w:cs="Arial"/>
          <w:sz w:val="22"/>
          <w:szCs w:val="22"/>
        </w:rPr>
        <w:t>UNEP/CMS/COP1</w:t>
      </w:r>
      <w:r w:rsidR="002B3E88" w:rsidRPr="00342257">
        <w:rPr>
          <w:rFonts w:ascii="Arial" w:hAnsi="Arial" w:cs="Arial"/>
          <w:sz w:val="22"/>
          <w:szCs w:val="22"/>
        </w:rPr>
        <w:t>4</w:t>
      </w:r>
      <w:r w:rsidRPr="00342257">
        <w:rPr>
          <w:rFonts w:ascii="Arial" w:hAnsi="Arial" w:cs="Arial"/>
          <w:sz w:val="22"/>
          <w:szCs w:val="22"/>
        </w:rPr>
        <w:t>/Doc.</w:t>
      </w:r>
      <w:r w:rsidR="00342257" w:rsidRPr="00342257">
        <w:rPr>
          <w:rFonts w:ascii="Arial" w:hAnsi="Arial" w:cs="Arial"/>
          <w:sz w:val="22"/>
          <w:szCs w:val="22"/>
        </w:rPr>
        <w:t>30.4.2/Rev.1</w:t>
      </w:r>
    </w:p>
    <w:p w14:paraId="73A89732" w14:textId="1E7738CB"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w:t>
      </w:r>
      <w:r w:rsidR="009E5728"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9E5728">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CD49333" w14:textId="4FEE21BA"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E829C9">
      <w:pPr>
        <w:rPr>
          <w:rFonts w:ascii="Arial" w:hAnsi="Arial" w:cs="Arial"/>
          <w:sz w:val="22"/>
          <w:szCs w:val="22"/>
          <w:lang w:val="fr-FR"/>
        </w:rPr>
      </w:pPr>
    </w:p>
    <w:p w14:paraId="383B222A" w14:textId="77777777" w:rsidR="00AE2AB0" w:rsidRDefault="00500D6B" w:rsidP="00500D6B">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500D6B">
        <w:rPr>
          <w:rFonts w:ascii="Arial" w:eastAsia="Arial" w:hAnsi="Arial" w:cs="Arial"/>
          <w:b/>
          <w:bCs/>
          <w:caps/>
          <w:sz w:val="22"/>
          <w:szCs w:val="22"/>
          <w:lang w:val="fr-FR"/>
        </w:rPr>
        <w:t>DÉCLIN DES INSECTES ET LES MENACES QU’IL REPRÉSENTE POUR LES</w:t>
      </w:r>
    </w:p>
    <w:p w14:paraId="04180F17" w14:textId="672958A8" w:rsidR="00500D6B" w:rsidRPr="00500D6B" w:rsidRDefault="00500D6B" w:rsidP="00500D6B">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500D6B">
        <w:rPr>
          <w:rFonts w:ascii="Arial" w:eastAsia="Arial" w:hAnsi="Arial" w:cs="Arial"/>
          <w:b/>
          <w:bCs/>
          <w:caps/>
          <w:sz w:val="22"/>
          <w:szCs w:val="22"/>
          <w:lang w:val="fr-FR"/>
        </w:rPr>
        <w:t>POPULATIONS ANIMALES MIGRATRICES INSECTIVORES</w:t>
      </w:r>
    </w:p>
    <w:p w14:paraId="2A0785E0" w14:textId="77777777" w:rsidR="00500D6B" w:rsidRDefault="00500D6B" w:rsidP="000C48F1">
      <w:pPr>
        <w:pBdr>
          <w:top w:val="single" w:sz="6" w:space="0" w:color="FFFFFF"/>
          <w:left w:val="single" w:sz="6" w:space="0" w:color="FFFFFF"/>
          <w:bottom w:val="single" w:sz="6" w:space="0" w:color="FFFFFF"/>
          <w:right w:val="single" w:sz="6" w:space="0" w:color="FFFFFF"/>
        </w:pBdr>
        <w:outlineLvl w:val="1"/>
        <w:rPr>
          <w:rFonts w:ascii="Arial" w:eastAsia="Arial" w:hAnsi="Arial" w:cs="Arial"/>
          <w:b/>
          <w:bCs/>
          <w:caps/>
          <w:sz w:val="22"/>
          <w:szCs w:val="22"/>
          <w:lang w:val="fr-FR"/>
        </w:rPr>
      </w:pPr>
    </w:p>
    <w:p w14:paraId="674D6351" w14:textId="77777777" w:rsidR="000C48F1" w:rsidRPr="00500D6B" w:rsidRDefault="000C48F1" w:rsidP="000C48F1">
      <w:pPr>
        <w:pBdr>
          <w:top w:val="single" w:sz="6" w:space="0" w:color="FFFFFF"/>
          <w:left w:val="single" w:sz="6" w:space="0" w:color="FFFFFF"/>
          <w:bottom w:val="single" w:sz="6" w:space="0" w:color="FFFFFF"/>
          <w:right w:val="single" w:sz="6" w:space="0" w:color="FFFFFF"/>
        </w:pBdr>
        <w:outlineLvl w:val="1"/>
        <w:rPr>
          <w:rFonts w:ascii="Arial" w:eastAsia="Arial" w:hAnsi="Arial" w:cs="Arial"/>
          <w:b/>
          <w:bCs/>
          <w:caps/>
          <w:sz w:val="22"/>
          <w:szCs w:val="22"/>
          <w:lang w:val="fr-FR"/>
        </w:rPr>
      </w:pPr>
    </w:p>
    <w:p w14:paraId="25F526C7" w14:textId="546ED9D9" w:rsidR="00500D6B" w:rsidRPr="00500D6B" w:rsidRDefault="009E5728" w:rsidP="00AE2AB0">
      <w:pPr>
        <w:pBdr>
          <w:top w:val="single" w:sz="6" w:space="0" w:color="FFFFFF"/>
          <w:left w:val="single" w:sz="6" w:space="0" w:color="FFFFFF"/>
          <w:bottom w:val="single" w:sz="6" w:space="0" w:color="FFFFFF"/>
          <w:right w:val="single" w:sz="6" w:space="0" w:color="FFFFFF"/>
        </w:pBdr>
        <w:jc w:val="both"/>
        <w:outlineLvl w:val="1"/>
        <w:rPr>
          <w:rFonts w:ascii="Arial" w:eastAsia="Arial" w:hAnsi="Arial" w:cs="Arial"/>
          <w:b/>
          <w:bCs/>
          <w:i/>
          <w:iCs/>
          <w:sz w:val="22"/>
          <w:szCs w:val="22"/>
          <w:lang w:val="fr-FR"/>
        </w:rPr>
      </w:pPr>
      <w:r w:rsidRPr="009E5728">
        <w:rPr>
          <w:rFonts w:ascii="Arial" w:eastAsia="Arial" w:hAnsi="Arial" w:cs="Arial"/>
          <w:b/>
          <w:bCs/>
          <w:i/>
          <w:iCs/>
          <w:caps/>
          <w:sz w:val="22"/>
          <w:szCs w:val="22"/>
          <w:lang w:val="fr-FR"/>
        </w:rPr>
        <w:t>À</w:t>
      </w:r>
      <w:r>
        <w:rPr>
          <w:rFonts w:ascii="Arial" w:eastAsia="Arial" w:hAnsi="Arial" w:cs="Arial"/>
          <w:b/>
          <w:bCs/>
          <w:i/>
          <w:iCs/>
          <w:sz w:val="22"/>
          <w:szCs w:val="22"/>
          <w:lang w:val="fr-FR"/>
        </w:rPr>
        <w:t xml:space="preserve"> l’adresse du </w:t>
      </w:r>
      <w:r w:rsidR="00500D6B" w:rsidRPr="00500D6B">
        <w:rPr>
          <w:rFonts w:ascii="Arial" w:eastAsia="Arial" w:hAnsi="Arial" w:cs="Arial"/>
          <w:b/>
          <w:bCs/>
          <w:i/>
          <w:iCs/>
          <w:sz w:val="22"/>
          <w:szCs w:val="22"/>
          <w:lang w:val="fr-FR"/>
        </w:rPr>
        <w:t>Conseil scientifique</w:t>
      </w:r>
    </w:p>
    <w:p w14:paraId="6F30EF3C" w14:textId="77777777" w:rsidR="00500D6B" w:rsidRPr="00500D6B" w:rsidRDefault="00500D6B" w:rsidP="00AE2AB0">
      <w:pPr>
        <w:pBdr>
          <w:top w:val="single" w:sz="6" w:space="0" w:color="FFFFFF"/>
          <w:left w:val="single" w:sz="6" w:space="0" w:color="FFFFFF"/>
          <w:bottom w:val="single" w:sz="6" w:space="0" w:color="FFFFFF"/>
          <w:right w:val="single" w:sz="6" w:space="0" w:color="FFFFFF"/>
        </w:pBdr>
        <w:ind w:left="851" w:hanging="851"/>
        <w:jc w:val="both"/>
        <w:outlineLvl w:val="1"/>
        <w:rPr>
          <w:rFonts w:ascii="Arial" w:eastAsia="Arial" w:hAnsi="Arial" w:cs="Arial"/>
          <w:sz w:val="22"/>
          <w:szCs w:val="22"/>
          <w:lang w:val="fr-FR"/>
        </w:rPr>
      </w:pPr>
    </w:p>
    <w:p w14:paraId="4356BEDE" w14:textId="77777777" w:rsidR="00500D6B" w:rsidRPr="00500D6B" w:rsidRDefault="00500D6B" w:rsidP="000C48F1">
      <w:pPr>
        <w:widowControl/>
        <w:autoSpaceDE/>
        <w:autoSpaceDN/>
        <w:ind w:left="851" w:hanging="851"/>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14.AA</w:t>
      </w:r>
      <w:r w:rsidRPr="00500D6B">
        <w:rPr>
          <w:rFonts w:ascii="Arial" w:eastAsiaTheme="minorHAnsi" w:hAnsi="Arial" w:cstheme="minorBidi"/>
          <w:sz w:val="22"/>
          <w:szCs w:val="22"/>
          <w:lang w:val="fr-FR"/>
        </w:rPr>
        <w:tab/>
        <w:t>Le Conseil scientifique est invité, sous réserve de la disponibilité des ressources, à examiner et, le cas échéant, à fournir des recommandations à la COP15 sur :</w:t>
      </w:r>
    </w:p>
    <w:p w14:paraId="71E51E0A" w14:textId="77777777" w:rsidR="00500D6B" w:rsidRPr="00500D6B" w:rsidRDefault="00500D6B" w:rsidP="00AE2AB0">
      <w:pPr>
        <w:widowControl/>
        <w:autoSpaceDE/>
        <w:autoSpaceDN/>
        <w:ind w:left="1134" w:hanging="1134"/>
        <w:jc w:val="both"/>
        <w:textAlignment w:val="auto"/>
        <w:rPr>
          <w:rFonts w:ascii="Arial" w:eastAsiaTheme="minorHAnsi" w:hAnsi="Arial" w:cstheme="minorBidi"/>
          <w:sz w:val="22"/>
          <w:szCs w:val="22"/>
          <w:lang w:val="fr-FR"/>
        </w:rPr>
      </w:pPr>
    </w:p>
    <w:p w14:paraId="7DBE6C33" w14:textId="77777777" w:rsidR="00500D6B" w:rsidRPr="00500D6B" w:rsidRDefault="00500D6B" w:rsidP="000C48F1">
      <w:pPr>
        <w:widowControl/>
        <w:numPr>
          <w:ilvl w:val="0"/>
          <w:numId w:val="1"/>
        </w:numPr>
        <w:tabs>
          <w:tab w:val="left" w:pos="709"/>
        </w:tabs>
        <w:autoSpaceDE/>
        <w:autoSpaceDN/>
        <w:ind w:left="1418" w:hanging="567"/>
        <w:contextualSpacing/>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les conclusions du rapport « Déclin des insectes et menace qu’il représente pour les populations animales migratrices insectivores » ;</w:t>
      </w:r>
    </w:p>
    <w:p w14:paraId="0D49E96D" w14:textId="77777777" w:rsidR="00500D6B" w:rsidRPr="00500D6B" w:rsidRDefault="00500D6B" w:rsidP="000C48F1">
      <w:pPr>
        <w:widowControl/>
        <w:tabs>
          <w:tab w:val="left" w:pos="709"/>
        </w:tabs>
        <w:autoSpaceDE/>
        <w:autoSpaceDN/>
        <w:ind w:left="1418"/>
        <w:contextualSpacing/>
        <w:jc w:val="both"/>
        <w:textAlignment w:val="auto"/>
        <w:rPr>
          <w:rFonts w:ascii="Arial" w:eastAsiaTheme="minorHAnsi" w:hAnsi="Arial" w:cstheme="minorBidi"/>
          <w:sz w:val="22"/>
          <w:szCs w:val="22"/>
          <w:lang w:val="fr-FR"/>
        </w:rPr>
      </w:pPr>
    </w:p>
    <w:p w14:paraId="678CA8AD" w14:textId="6DA5CE77" w:rsidR="00500D6B" w:rsidRPr="00500D6B" w:rsidRDefault="009E5728" w:rsidP="000C48F1">
      <w:pPr>
        <w:widowControl/>
        <w:numPr>
          <w:ilvl w:val="0"/>
          <w:numId w:val="1"/>
        </w:numPr>
        <w:tabs>
          <w:tab w:val="left" w:pos="709"/>
        </w:tabs>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la </w:t>
      </w:r>
      <w:r w:rsidR="00500D6B" w:rsidRPr="00500D6B">
        <w:rPr>
          <w:rFonts w:ascii="Arial" w:eastAsiaTheme="minorHAnsi" w:hAnsi="Arial" w:cstheme="minorBidi"/>
          <w:sz w:val="22"/>
          <w:szCs w:val="22"/>
          <w:lang w:val="fr-FR"/>
        </w:rPr>
        <w:t>hiérarchis</w:t>
      </w:r>
      <w:r>
        <w:rPr>
          <w:rFonts w:ascii="Arial" w:eastAsiaTheme="minorHAnsi" w:hAnsi="Arial" w:cstheme="minorBidi"/>
          <w:sz w:val="22"/>
          <w:szCs w:val="22"/>
          <w:lang w:val="fr-FR"/>
        </w:rPr>
        <w:t>ation</w:t>
      </w:r>
      <w:r w:rsidR="00500D6B" w:rsidRPr="00500D6B">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d</w:t>
      </w:r>
      <w:r w:rsidR="00500D6B" w:rsidRPr="00500D6B">
        <w:rPr>
          <w:rFonts w:ascii="Arial" w:eastAsiaTheme="minorHAnsi" w:hAnsi="Arial" w:cstheme="minorBidi"/>
          <w:sz w:val="22"/>
          <w:szCs w:val="22"/>
          <w:lang w:val="fr-FR"/>
        </w:rPr>
        <w:t>es principaux facteurs à l'origine de la perte avérée de biomasse d'insectes</w:t>
      </w:r>
      <w:r>
        <w:rPr>
          <w:rFonts w:ascii="Arial" w:eastAsiaTheme="minorHAnsi" w:hAnsi="Arial" w:cstheme="minorBidi"/>
          <w:sz w:val="22"/>
          <w:szCs w:val="22"/>
          <w:lang w:val="fr-FR"/>
        </w:rPr>
        <w:t xml:space="preserve"> </w:t>
      </w:r>
      <w:r w:rsidR="00500D6B" w:rsidRPr="00500D6B">
        <w:rPr>
          <w:rFonts w:ascii="Arial" w:eastAsiaTheme="minorHAnsi" w:hAnsi="Arial" w:cstheme="minorBidi"/>
          <w:sz w:val="22"/>
          <w:szCs w:val="22"/>
          <w:lang w:val="fr-FR"/>
        </w:rPr>
        <w:t>;</w:t>
      </w:r>
    </w:p>
    <w:p w14:paraId="1A2FE9E3" w14:textId="77777777" w:rsidR="00500D6B" w:rsidRPr="00500D6B" w:rsidRDefault="00500D6B" w:rsidP="000C48F1">
      <w:pPr>
        <w:widowControl/>
        <w:tabs>
          <w:tab w:val="left" w:pos="709"/>
        </w:tabs>
        <w:autoSpaceDE/>
        <w:autoSpaceDN/>
        <w:ind w:left="1418"/>
        <w:contextualSpacing/>
        <w:textAlignment w:val="auto"/>
        <w:rPr>
          <w:rFonts w:ascii="Arial" w:eastAsiaTheme="minorHAnsi" w:hAnsi="Arial" w:cstheme="minorBidi"/>
          <w:sz w:val="22"/>
          <w:szCs w:val="22"/>
          <w:lang w:val="fr-FR"/>
        </w:rPr>
      </w:pPr>
    </w:p>
    <w:p w14:paraId="3B2C78AA" w14:textId="77777777" w:rsidR="00500D6B" w:rsidRPr="00500D6B" w:rsidRDefault="00500D6B" w:rsidP="000C48F1">
      <w:pPr>
        <w:widowControl/>
        <w:numPr>
          <w:ilvl w:val="0"/>
          <w:numId w:val="1"/>
        </w:numPr>
        <w:tabs>
          <w:tab w:val="left" w:pos="709"/>
        </w:tabs>
        <w:autoSpaceDE/>
        <w:autoSpaceDN/>
        <w:ind w:left="1418" w:hanging="567"/>
        <w:contextualSpacing/>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le recueil d’informations pertinentes supplémentaires concernant le déclin actuel des insectes et l’évaluation de ses effets en cascade sur les espèces animales migratrices insectivores, notamment le rôle des insectes dans la connectivité ;</w:t>
      </w:r>
    </w:p>
    <w:p w14:paraId="341DEB60" w14:textId="77777777" w:rsidR="00500D6B" w:rsidRPr="00500D6B" w:rsidRDefault="00500D6B" w:rsidP="000C48F1">
      <w:pPr>
        <w:widowControl/>
        <w:autoSpaceDE/>
        <w:autoSpaceDN/>
        <w:ind w:left="1418"/>
        <w:contextualSpacing/>
        <w:textAlignment w:val="auto"/>
        <w:rPr>
          <w:rFonts w:ascii="Arial" w:eastAsiaTheme="minorHAnsi" w:hAnsi="Arial" w:cstheme="minorBidi"/>
          <w:sz w:val="22"/>
          <w:szCs w:val="22"/>
          <w:lang w:val="fr-FR"/>
        </w:rPr>
      </w:pPr>
    </w:p>
    <w:p w14:paraId="7ADB7EA3" w14:textId="54738BD0" w:rsidR="00500D6B" w:rsidRPr="00500D6B" w:rsidRDefault="00500D6B" w:rsidP="000C48F1">
      <w:pPr>
        <w:widowControl/>
        <w:numPr>
          <w:ilvl w:val="0"/>
          <w:numId w:val="1"/>
        </w:numPr>
        <w:tabs>
          <w:tab w:val="left" w:pos="709"/>
        </w:tabs>
        <w:autoSpaceDE/>
        <w:autoSpaceDN/>
        <w:ind w:left="1418" w:hanging="567"/>
        <w:contextualSpacing/>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l’élaboration de lignes directrices pour les actions prioritaires identifiées ;</w:t>
      </w:r>
    </w:p>
    <w:p w14:paraId="51963F54" w14:textId="77777777" w:rsidR="00500D6B" w:rsidRPr="00500D6B" w:rsidRDefault="00500D6B" w:rsidP="00AE2AB0">
      <w:pPr>
        <w:pBdr>
          <w:top w:val="single" w:sz="6" w:space="0" w:color="FFFFFF"/>
          <w:left w:val="single" w:sz="6" w:space="0" w:color="FFFFFF"/>
          <w:bottom w:val="single" w:sz="6" w:space="0" w:color="FFFFFF"/>
          <w:right w:val="single" w:sz="6" w:space="0" w:color="FFFFFF"/>
        </w:pBdr>
        <w:ind w:left="851" w:hanging="851"/>
        <w:jc w:val="both"/>
        <w:outlineLvl w:val="1"/>
        <w:rPr>
          <w:rFonts w:ascii="Arial" w:eastAsia="Arial" w:hAnsi="Arial" w:cs="Arial"/>
          <w:sz w:val="22"/>
          <w:szCs w:val="22"/>
          <w:lang w:val="fr-FR"/>
        </w:rPr>
      </w:pPr>
    </w:p>
    <w:p w14:paraId="0C086D22" w14:textId="1AA7D57B" w:rsidR="00500D6B" w:rsidRPr="00500D6B" w:rsidRDefault="009E5728" w:rsidP="00AE2AB0">
      <w:pPr>
        <w:pBdr>
          <w:top w:val="single" w:sz="6" w:space="0" w:color="FFFFFF"/>
          <w:left w:val="single" w:sz="6" w:space="0" w:color="FFFFFF"/>
          <w:bottom w:val="single" w:sz="6" w:space="0" w:color="FFFFFF"/>
          <w:right w:val="single" w:sz="6" w:space="0" w:color="FFFFFF"/>
        </w:pBdr>
        <w:ind w:left="851" w:hanging="851"/>
        <w:jc w:val="both"/>
        <w:outlineLvl w:val="1"/>
        <w:rPr>
          <w:rFonts w:ascii="Arial" w:eastAsia="Arial" w:hAnsi="Arial" w:cs="Arial"/>
          <w:b/>
          <w:bCs/>
          <w:i/>
          <w:iCs/>
          <w:sz w:val="22"/>
          <w:szCs w:val="22"/>
          <w:lang w:val="fr-FR"/>
        </w:rPr>
      </w:pPr>
      <w:r>
        <w:rPr>
          <w:rFonts w:ascii="Arial" w:eastAsia="Arial" w:hAnsi="Arial" w:cs="Arial"/>
          <w:b/>
          <w:bCs/>
          <w:i/>
          <w:iCs/>
          <w:sz w:val="22"/>
          <w:szCs w:val="22"/>
          <w:lang w:val="fr-FR"/>
        </w:rPr>
        <w:t>À l’a</w:t>
      </w:r>
      <w:r w:rsidR="00500D6B" w:rsidRPr="00500D6B">
        <w:rPr>
          <w:rFonts w:ascii="Arial" w:eastAsia="Arial" w:hAnsi="Arial" w:cs="Arial"/>
          <w:b/>
          <w:bCs/>
          <w:i/>
          <w:iCs/>
          <w:sz w:val="22"/>
          <w:szCs w:val="22"/>
          <w:lang w:val="fr-FR"/>
        </w:rPr>
        <w:t>dress</w:t>
      </w:r>
      <w:r>
        <w:rPr>
          <w:rFonts w:ascii="Arial" w:eastAsia="Arial" w:hAnsi="Arial" w:cs="Arial"/>
          <w:b/>
          <w:bCs/>
          <w:i/>
          <w:iCs/>
          <w:sz w:val="22"/>
          <w:szCs w:val="22"/>
          <w:lang w:val="fr-FR"/>
        </w:rPr>
        <w:t xml:space="preserve">e du </w:t>
      </w:r>
      <w:r w:rsidR="00500D6B" w:rsidRPr="00500D6B">
        <w:rPr>
          <w:rFonts w:ascii="Arial" w:eastAsia="Arial" w:hAnsi="Arial" w:cs="Arial"/>
          <w:b/>
          <w:bCs/>
          <w:i/>
          <w:iCs/>
          <w:sz w:val="22"/>
          <w:szCs w:val="22"/>
          <w:lang w:val="fr-FR"/>
        </w:rPr>
        <w:t>Secrétariat</w:t>
      </w:r>
    </w:p>
    <w:p w14:paraId="3A4F6F3E" w14:textId="77777777" w:rsidR="00500D6B" w:rsidRPr="00500D6B" w:rsidRDefault="00500D6B" w:rsidP="00AE2AB0">
      <w:pPr>
        <w:pBdr>
          <w:top w:val="single" w:sz="6" w:space="0" w:color="FFFFFF"/>
          <w:left w:val="single" w:sz="6" w:space="0" w:color="FFFFFF"/>
          <w:bottom w:val="single" w:sz="6" w:space="0" w:color="FFFFFF"/>
          <w:right w:val="single" w:sz="6" w:space="0" w:color="FFFFFF"/>
        </w:pBdr>
        <w:ind w:left="851" w:hanging="851"/>
        <w:jc w:val="both"/>
        <w:outlineLvl w:val="1"/>
        <w:rPr>
          <w:rFonts w:ascii="Arial" w:eastAsia="Arial" w:hAnsi="Arial" w:cs="Arial"/>
          <w:b/>
          <w:bCs/>
          <w:i/>
          <w:iCs/>
          <w:sz w:val="22"/>
          <w:szCs w:val="22"/>
          <w:lang w:val="fr-FR"/>
        </w:rPr>
      </w:pPr>
    </w:p>
    <w:p w14:paraId="146B78B7" w14:textId="77777777" w:rsidR="00500D6B" w:rsidRPr="00500D6B" w:rsidRDefault="00500D6B" w:rsidP="000C48F1">
      <w:pPr>
        <w:widowControl/>
        <w:tabs>
          <w:tab w:val="left" w:pos="1402"/>
        </w:tabs>
        <w:autoSpaceDE/>
        <w:autoSpaceDN/>
        <w:ind w:left="851" w:hanging="851"/>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14.BB</w:t>
      </w:r>
      <w:r w:rsidRPr="00500D6B">
        <w:rPr>
          <w:rFonts w:ascii="Arial" w:eastAsiaTheme="minorHAnsi" w:hAnsi="Arial" w:cstheme="minorBidi"/>
          <w:sz w:val="22"/>
          <w:szCs w:val="22"/>
          <w:lang w:val="fr-FR"/>
        </w:rPr>
        <w:tab/>
        <w:t>Le Conseil scientifique, sous réserve de la disponibilité des ressources, est invité à :</w:t>
      </w:r>
    </w:p>
    <w:p w14:paraId="7A02BA20" w14:textId="77777777" w:rsidR="00500D6B" w:rsidRPr="00500D6B" w:rsidRDefault="00500D6B" w:rsidP="00AE2AB0">
      <w:pPr>
        <w:widowControl/>
        <w:tabs>
          <w:tab w:val="left" w:pos="1402"/>
        </w:tabs>
        <w:autoSpaceDE/>
        <w:autoSpaceDN/>
        <w:ind w:left="1134" w:hanging="1134"/>
        <w:textAlignment w:val="auto"/>
        <w:rPr>
          <w:rFonts w:ascii="Arial" w:eastAsiaTheme="minorHAnsi" w:hAnsi="Arial" w:cstheme="minorBidi"/>
          <w:sz w:val="22"/>
          <w:szCs w:val="22"/>
          <w:lang w:val="fr-FR"/>
        </w:rPr>
      </w:pPr>
    </w:p>
    <w:p w14:paraId="55AB5FED" w14:textId="77777777" w:rsidR="00500D6B" w:rsidRPr="00500D6B" w:rsidRDefault="00500D6B" w:rsidP="000C48F1">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diffuser le rapport « Déclin des insectes et menace qu’il représente pour les populations animales migratrices insectivores » auprès des parties prenantes concernées et faire connaître ses conclusions et recommandations dans les forums appropriés ;</w:t>
      </w:r>
    </w:p>
    <w:p w14:paraId="2A8BDC25" w14:textId="77777777" w:rsidR="00500D6B" w:rsidRPr="00500D6B" w:rsidRDefault="00500D6B" w:rsidP="000C48F1">
      <w:pPr>
        <w:widowControl/>
        <w:tabs>
          <w:tab w:val="left" w:pos="1402"/>
        </w:tabs>
        <w:autoSpaceDE/>
        <w:autoSpaceDN/>
        <w:ind w:left="1418" w:hanging="567"/>
        <w:contextualSpacing/>
        <w:textAlignment w:val="auto"/>
        <w:rPr>
          <w:rFonts w:ascii="Arial" w:eastAsiaTheme="minorHAnsi" w:hAnsi="Arial" w:cstheme="minorBidi"/>
          <w:sz w:val="22"/>
          <w:szCs w:val="22"/>
          <w:lang w:val="fr-FR"/>
        </w:rPr>
      </w:pPr>
    </w:p>
    <w:p w14:paraId="52893123" w14:textId="77777777" w:rsidR="00500D6B" w:rsidRPr="00500D6B" w:rsidRDefault="00500D6B" w:rsidP="000C48F1">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500D6B">
        <w:rPr>
          <w:rFonts w:ascii="Arial" w:eastAsiaTheme="minorHAnsi" w:hAnsi="Arial" w:cstheme="minorBidi"/>
          <w:sz w:val="22"/>
          <w:szCs w:val="22"/>
          <w:lang w:val="fr-FR"/>
        </w:rPr>
        <w:t>soutenir le Conseil scientifique dans l’examen des conclusions et des recommandations du rapport et dans la mise en œuvre de toute action de suivi dans le cadre de son programme de travail.</w:t>
      </w:r>
    </w:p>
    <w:p w14:paraId="08A396D7" w14:textId="77777777" w:rsidR="00D82C56" w:rsidRPr="00A048E3" w:rsidRDefault="00D82C56">
      <w:pPr>
        <w:rPr>
          <w:rFonts w:ascii="Arial" w:hAnsi="Arial" w:cs="Arial"/>
          <w:sz w:val="22"/>
          <w:szCs w:val="22"/>
          <w:lang w:val="fr-FR"/>
        </w:rPr>
      </w:pPr>
    </w:p>
    <w:p w14:paraId="06DE5B20" w14:textId="77777777" w:rsidR="00D82C56" w:rsidRPr="00A048E3" w:rsidRDefault="00D82C56">
      <w:pPr>
        <w:rPr>
          <w:rFonts w:ascii="Arial" w:hAnsi="Arial" w:cs="Arial"/>
          <w:lang w:val="fr-FR"/>
        </w:rPr>
      </w:pPr>
    </w:p>
    <w:sectPr w:rsidR="00D82C56" w:rsidRPr="00A048E3" w:rsidSect="000C48F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0B7F9" w14:textId="77777777" w:rsidR="007A7A00" w:rsidRDefault="007A7A00">
      <w:r>
        <w:separator/>
      </w:r>
    </w:p>
  </w:endnote>
  <w:endnote w:type="continuationSeparator" w:id="0">
    <w:p w14:paraId="0F646276" w14:textId="77777777" w:rsidR="007A7A00" w:rsidRDefault="007A7A00">
      <w:r>
        <w:continuationSeparator/>
      </w:r>
    </w:p>
  </w:endnote>
  <w:endnote w:type="continuationNotice" w:id="1">
    <w:p w14:paraId="49309E40" w14:textId="77777777" w:rsidR="007A7A00" w:rsidRDefault="007A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7C48D" w14:textId="77777777" w:rsidR="007A7A00" w:rsidRDefault="007A7A00">
      <w:r>
        <w:rPr>
          <w:color w:val="000000"/>
        </w:rPr>
        <w:separator/>
      </w:r>
    </w:p>
  </w:footnote>
  <w:footnote w:type="continuationSeparator" w:id="0">
    <w:p w14:paraId="5B4F5C12" w14:textId="77777777" w:rsidR="007A7A00" w:rsidRDefault="007A7A00">
      <w:r>
        <w:continuationSeparator/>
      </w:r>
    </w:p>
  </w:footnote>
  <w:footnote w:type="continuationNotice" w:id="1">
    <w:p w14:paraId="2E342257" w14:textId="77777777" w:rsidR="007A7A00" w:rsidRDefault="007A7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54CCDA6" w:rsidR="002B3E88" w:rsidRPr="000C48F1"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0C48F1">
      <w:rPr>
        <w:rFonts w:ascii="Arial" w:hAnsi="Arial" w:cs="Arial"/>
        <w:i/>
        <w:szCs w:val="20"/>
        <w:lang w:val="pt-PT"/>
      </w:rPr>
      <w:t>UNEP/CMS/COP1</w:t>
    </w:r>
    <w:r w:rsidR="00CB22BB" w:rsidRPr="000C48F1">
      <w:rPr>
        <w:rFonts w:ascii="Arial" w:hAnsi="Arial" w:cs="Arial"/>
        <w:i/>
        <w:szCs w:val="20"/>
        <w:lang w:val="pt-PT"/>
      </w:rPr>
      <w:t>4</w:t>
    </w:r>
    <w:r w:rsidRPr="000C48F1">
      <w:rPr>
        <w:rFonts w:ascii="Arial" w:hAnsi="Arial" w:cs="Arial"/>
        <w:i/>
        <w:szCs w:val="20"/>
        <w:lang w:val="pt-PT"/>
      </w:rPr>
      <w:t>/CRP(Nº)</w:t>
    </w:r>
  </w:p>
  <w:p w14:paraId="50B9F4CC" w14:textId="77777777" w:rsidR="002B3E88" w:rsidRPr="000C48F1" w:rsidRDefault="002B3E88">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0C48F1"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0C48F1">
      <w:rPr>
        <w:rFonts w:ascii="Arial" w:hAnsi="Arial" w:cs="Arial"/>
        <w:i/>
        <w:szCs w:val="20"/>
        <w:lang w:val="pt-PT"/>
      </w:rPr>
      <w:t>UNEP/CMS/COP1</w:t>
    </w:r>
    <w:r w:rsidR="00CB22BB" w:rsidRPr="000C48F1">
      <w:rPr>
        <w:rFonts w:ascii="Arial" w:hAnsi="Arial" w:cs="Arial"/>
        <w:i/>
        <w:szCs w:val="20"/>
        <w:lang w:val="pt-PT"/>
      </w:rPr>
      <w:t>4</w:t>
    </w:r>
    <w:r w:rsidRPr="000C48F1">
      <w:rPr>
        <w:rFonts w:ascii="Arial" w:hAnsi="Arial" w:cs="Arial"/>
        <w:i/>
        <w:szCs w:val="20"/>
        <w:lang w:val="pt-PT"/>
      </w:rPr>
      <w:t>/CRP(Nº)</w:t>
    </w:r>
  </w:p>
  <w:p w14:paraId="75025A37" w14:textId="77777777" w:rsidR="002B3E88" w:rsidRPr="000C48F1"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202FD79" w:rsidR="007A1066" w:rsidRPr="000C48F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48F1">
      <w:rPr>
        <w:rFonts w:ascii="Arial" w:hAnsi="Arial" w:cs="Arial"/>
        <w:bCs/>
        <w:i/>
        <w:iCs/>
        <w:sz w:val="18"/>
        <w:szCs w:val="18"/>
        <w:lang w:val="en-GB"/>
      </w:rPr>
      <w:t>UNEP/CMS/COP1</w:t>
    </w:r>
    <w:r w:rsidR="002B3E88" w:rsidRPr="000C48F1">
      <w:rPr>
        <w:rFonts w:ascii="Arial" w:hAnsi="Arial" w:cs="Arial"/>
        <w:bCs/>
        <w:i/>
        <w:iCs/>
        <w:sz w:val="18"/>
        <w:szCs w:val="18"/>
        <w:lang w:val="en-GB"/>
      </w:rPr>
      <w:t>4</w:t>
    </w:r>
    <w:r w:rsidRPr="000C48F1">
      <w:rPr>
        <w:rFonts w:ascii="Arial" w:hAnsi="Arial" w:cs="Arial"/>
        <w:bCs/>
        <w:i/>
        <w:iCs/>
        <w:sz w:val="18"/>
        <w:szCs w:val="18"/>
        <w:lang w:val="en-GB"/>
      </w:rPr>
      <w:t>/CRP</w:t>
    </w:r>
    <w:r w:rsidR="00342257" w:rsidRPr="000C48F1">
      <w:rPr>
        <w:rFonts w:ascii="Arial" w:hAnsi="Arial" w:cs="Arial"/>
        <w:bCs/>
        <w:i/>
        <w:iCs/>
        <w:sz w:val="18"/>
        <w:szCs w:val="18"/>
        <w:lang w:val="en-GB"/>
      </w:rPr>
      <w:t>30.4.2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DEB0F20"/>
    <w:multiLevelType w:val="hybridMultilevel"/>
    <w:tmpl w:val="58D20936"/>
    <w:lvl w:ilvl="0" w:tplc="313C16FE">
      <w:start w:val="1"/>
      <w:numFmt w:val="lowerLetter"/>
      <w:lvlText w:val="%1)"/>
      <w:lvlJc w:val="left"/>
      <w:pPr>
        <w:ind w:left="2589" w:hanging="360"/>
      </w:pPr>
      <w:rPr>
        <w:rFonts w:hint="default"/>
      </w:rPr>
    </w:lvl>
    <w:lvl w:ilvl="1" w:tplc="20000019" w:tentative="1">
      <w:start w:val="1"/>
      <w:numFmt w:val="lowerLetter"/>
      <w:lvlText w:val="%2."/>
      <w:lvlJc w:val="left"/>
      <w:pPr>
        <w:ind w:left="3309" w:hanging="360"/>
      </w:pPr>
    </w:lvl>
    <w:lvl w:ilvl="2" w:tplc="2000001B" w:tentative="1">
      <w:start w:val="1"/>
      <w:numFmt w:val="lowerRoman"/>
      <w:lvlText w:val="%3."/>
      <w:lvlJc w:val="right"/>
      <w:pPr>
        <w:ind w:left="4029" w:hanging="180"/>
      </w:pPr>
    </w:lvl>
    <w:lvl w:ilvl="3" w:tplc="2000000F" w:tentative="1">
      <w:start w:val="1"/>
      <w:numFmt w:val="decimal"/>
      <w:lvlText w:val="%4."/>
      <w:lvlJc w:val="left"/>
      <w:pPr>
        <w:ind w:left="4749" w:hanging="360"/>
      </w:pPr>
    </w:lvl>
    <w:lvl w:ilvl="4" w:tplc="20000019" w:tentative="1">
      <w:start w:val="1"/>
      <w:numFmt w:val="lowerLetter"/>
      <w:lvlText w:val="%5."/>
      <w:lvlJc w:val="left"/>
      <w:pPr>
        <w:ind w:left="5469" w:hanging="360"/>
      </w:pPr>
    </w:lvl>
    <w:lvl w:ilvl="5" w:tplc="2000001B" w:tentative="1">
      <w:start w:val="1"/>
      <w:numFmt w:val="lowerRoman"/>
      <w:lvlText w:val="%6."/>
      <w:lvlJc w:val="right"/>
      <w:pPr>
        <w:ind w:left="6189" w:hanging="180"/>
      </w:pPr>
    </w:lvl>
    <w:lvl w:ilvl="6" w:tplc="2000000F" w:tentative="1">
      <w:start w:val="1"/>
      <w:numFmt w:val="decimal"/>
      <w:lvlText w:val="%7."/>
      <w:lvlJc w:val="left"/>
      <w:pPr>
        <w:ind w:left="6909" w:hanging="360"/>
      </w:pPr>
    </w:lvl>
    <w:lvl w:ilvl="7" w:tplc="20000019" w:tentative="1">
      <w:start w:val="1"/>
      <w:numFmt w:val="lowerLetter"/>
      <w:lvlText w:val="%8."/>
      <w:lvlJc w:val="left"/>
      <w:pPr>
        <w:ind w:left="7629" w:hanging="360"/>
      </w:pPr>
    </w:lvl>
    <w:lvl w:ilvl="8" w:tplc="2000001B" w:tentative="1">
      <w:start w:val="1"/>
      <w:numFmt w:val="lowerRoman"/>
      <w:lvlText w:val="%9."/>
      <w:lvlJc w:val="right"/>
      <w:pPr>
        <w:ind w:left="8349" w:hanging="180"/>
      </w:pPr>
    </w:lvl>
  </w:abstractNum>
  <w:num w:numId="1" w16cid:durableId="1131820883">
    <w:abstractNumId w:val="0"/>
  </w:num>
  <w:num w:numId="2" w16cid:durableId="164746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92F1A"/>
    <w:rsid w:val="000B0D60"/>
    <w:rsid w:val="000C48F1"/>
    <w:rsid w:val="001648A3"/>
    <w:rsid w:val="0018726A"/>
    <w:rsid w:val="002223BB"/>
    <w:rsid w:val="002510CE"/>
    <w:rsid w:val="002B3E88"/>
    <w:rsid w:val="00342257"/>
    <w:rsid w:val="00361379"/>
    <w:rsid w:val="003F1AD8"/>
    <w:rsid w:val="0043102F"/>
    <w:rsid w:val="00487D0A"/>
    <w:rsid w:val="00500D6B"/>
    <w:rsid w:val="005645C4"/>
    <w:rsid w:val="005D43E4"/>
    <w:rsid w:val="005F0639"/>
    <w:rsid w:val="007906F0"/>
    <w:rsid w:val="007A1066"/>
    <w:rsid w:val="007A7A00"/>
    <w:rsid w:val="008B3974"/>
    <w:rsid w:val="009E5728"/>
    <w:rsid w:val="00A048E3"/>
    <w:rsid w:val="00AA6231"/>
    <w:rsid w:val="00AE2AB0"/>
    <w:rsid w:val="00B50BC0"/>
    <w:rsid w:val="00C32FF1"/>
    <w:rsid w:val="00CB22BB"/>
    <w:rsid w:val="00D82C56"/>
    <w:rsid w:val="00E829C9"/>
    <w:rsid w:val="00F0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FC49C1A2-AFE4-4414-A121-75029A15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2024-02-14T18:29:00Z</dcterms:created>
  <dcterms:modified xsi:type="dcterms:W3CDTF">2024-02-14T18:29:00Z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