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FBFF8" w14:textId="77777777" w:rsidR="00C11198" w:rsidRPr="00B54F3D" w:rsidRDefault="00C11198" w:rsidP="000A4C70">
      <w:pPr>
        <w:spacing w:after="120"/>
        <w:jc w:val="center"/>
        <w:rPr>
          <w:rFonts w:ascii="Arial" w:hAnsi="Arial" w:cs="Arial"/>
          <w:b/>
          <w:bCs/>
          <w:noProof/>
          <w:sz w:val="22"/>
          <w:szCs w:val="22"/>
          <w:lang w:val="fr-FR"/>
        </w:rPr>
      </w:pPr>
      <w:r w:rsidRPr="00B54F3D">
        <w:rPr>
          <w:rFonts w:ascii="Arial" w:hAnsi="Arial" w:cs="Arial"/>
          <w:b/>
          <w:noProof/>
          <w:sz w:val="22"/>
          <w:szCs w:val="22"/>
          <w:lang w:val="fr-FR"/>
        </w:rPr>
        <w:t>CHANGEMENT CLIMATIQUE ET ESPÈCES MIGRATRICES</w:t>
      </w:r>
    </w:p>
    <w:p w14:paraId="48F82B79" w14:textId="2C9A7506" w:rsidR="00D82C56" w:rsidRPr="00B54F3D" w:rsidRDefault="005D43E4" w:rsidP="000A4C70">
      <w:pPr>
        <w:spacing w:after="120"/>
        <w:jc w:val="center"/>
        <w:rPr>
          <w:rFonts w:ascii="Arial" w:hAnsi="Arial" w:cs="Arial"/>
          <w:noProof/>
          <w:sz w:val="22"/>
          <w:szCs w:val="22"/>
          <w:lang w:val="fr-FR"/>
        </w:rPr>
      </w:pPr>
      <w:r w:rsidRPr="00B54F3D">
        <w:rPr>
          <w:rFonts w:ascii="Arial" w:hAnsi="Arial" w:cs="Arial"/>
          <w:noProof/>
          <w:sz w:val="22"/>
          <w:szCs w:val="22"/>
          <w:lang w:val="fr-FR"/>
        </w:rPr>
        <w:t>UNEP/CMS/COP1</w:t>
      </w:r>
      <w:r w:rsidR="002B3E88" w:rsidRPr="00B54F3D">
        <w:rPr>
          <w:rFonts w:ascii="Arial" w:hAnsi="Arial" w:cs="Arial"/>
          <w:noProof/>
          <w:sz w:val="22"/>
          <w:szCs w:val="22"/>
          <w:lang w:val="fr-FR"/>
        </w:rPr>
        <w:t>4</w:t>
      </w:r>
      <w:r w:rsidRPr="00B54F3D">
        <w:rPr>
          <w:rFonts w:ascii="Arial" w:hAnsi="Arial" w:cs="Arial"/>
          <w:noProof/>
          <w:sz w:val="22"/>
          <w:szCs w:val="22"/>
          <w:lang w:val="fr-FR"/>
        </w:rPr>
        <w:t>/Doc.</w:t>
      </w:r>
      <w:r w:rsidR="00DF5C63" w:rsidRPr="00B54F3D">
        <w:rPr>
          <w:rFonts w:ascii="Arial" w:hAnsi="Arial" w:cs="Arial"/>
          <w:noProof/>
          <w:sz w:val="22"/>
          <w:szCs w:val="22"/>
          <w:lang w:val="fr-FR"/>
        </w:rPr>
        <w:t>30.4.1/Rev.3</w:t>
      </w:r>
    </w:p>
    <w:p w14:paraId="73A89732" w14:textId="5F16E7A0" w:rsidR="00D82C56" w:rsidRPr="00B54F3D" w:rsidRDefault="005D43E4" w:rsidP="004F397B">
      <w:pPr>
        <w:jc w:val="center"/>
        <w:rPr>
          <w:rFonts w:ascii="Arial" w:hAnsi="Arial" w:cs="Arial"/>
          <w:i/>
          <w:noProof/>
          <w:sz w:val="22"/>
          <w:szCs w:val="22"/>
          <w:lang w:val="fr-FR"/>
        </w:rPr>
      </w:pPr>
      <w:r w:rsidRPr="00B54F3D">
        <w:rPr>
          <w:rFonts w:ascii="Arial" w:hAnsi="Arial" w:cs="Arial"/>
          <w:i/>
          <w:noProof/>
          <w:sz w:val="22"/>
          <w:szCs w:val="22"/>
          <w:lang w:val="fr-FR"/>
        </w:rPr>
        <w:t>(Pr</w:t>
      </w:r>
      <w:r w:rsidR="00142F83" w:rsidRPr="00B54F3D">
        <w:rPr>
          <w:rFonts w:ascii="Arial" w:hAnsi="Arial" w:cs="Arial"/>
          <w:i/>
          <w:noProof/>
          <w:sz w:val="22"/>
          <w:szCs w:val="22"/>
          <w:lang w:val="fr-FR"/>
        </w:rPr>
        <w:t>é</w:t>
      </w:r>
      <w:r w:rsidRPr="00B54F3D">
        <w:rPr>
          <w:rFonts w:ascii="Arial" w:hAnsi="Arial" w:cs="Arial"/>
          <w:i/>
          <w:noProof/>
          <w:sz w:val="22"/>
          <w:szCs w:val="22"/>
          <w:lang w:val="fr-FR"/>
        </w:rPr>
        <w:t>par</w:t>
      </w:r>
      <w:r w:rsidR="00A048E3" w:rsidRPr="00B54F3D">
        <w:rPr>
          <w:rFonts w:ascii="Arial" w:hAnsi="Arial" w:cs="Arial"/>
          <w:i/>
          <w:noProof/>
          <w:sz w:val="22"/>
          <w:szCs w:val="22"/>
          <w:lang w:val="fr-FR"/>
        </w:rPr>
        <w:t>é par</w:t>
      </w:r>
      <w:r w:rsidR="00142F83" w:rsidRPr="00B54F3D">
        <w:rPr>
          <w:rFonts w:ascii="Arial" w:hAnsi="Arial" w:cs="Arial"/>
          <w:i/>
          <w:noProof/>
          <w:sz w:val="22"/>
          <w:szCs w:val="22"/>
          <w:lang w:val="fr-FR"/>
        </w:rPr>
        <w:t xml:space="preserve"> le </w:t>
      </w:r>
      <w:r w:rsidR="00602844">
        <w:rPr>
          <w:rFonts w:ascii="Arial" w:hAnsi="Arial" w:cs="Arial"/>
          <w:i/>
          <w:noProof/>
          <w:sz w:val="22"/>
          <w:szCs w:val="22"/>
          <w:lang w:val="fr-FR"/>
        </w:rPr>
        <w:t>Comité plénier</w:t>
      </w:r>
      <w:r w:rsidRPr="00B54F3D">
        <w:rPr>
          <w:rFonts w:ascii="Arial" w:hAnsi="Arial" w:cs="Arial"/>
          <w:i/>
          <w:noProof/>
          <w:sz w:val="22"/>
          <w:szCs w:val="22"/>
          <w:lang w:val="fr-FR"/>
        </w:rPr>
        <w:t>)</w:t>
      </w:r>
    </w:p>
    <w:p w14:paraId="25BD5BFE" w14:textId="77777777" w:rsidR="00D82C56" w:rsidRPr="00B54F3D" w:rsidRDefault="00D82C56" w:rsidP="004F397B">
      <w:pPr>
        <w:rPr>
          <w:rFonts w:ascii="Arial" w:hAnsi="Arial" w:cs="Arial"/>
          <w:noProof/>
          <w:sz w:val="22"/>
          <w:szCs w:val="22"/>
          <w:lang w:val="fr-FR"/>
        </w:rPr>
      </w:pPr>
    </w:p>
    <w:p w14:paraId="6C7ED871" w14:textId="77777777" w:rsidR="00D82C56" w:rsidRPr="00B54F3D" w:rsidRDefault="00D82C56" w:rsidP="004F397B">
      <w:pPr>
        <w:rPr>
          <w:rFonts w:ascii="Arial" w:hAnsi="Arial" w:cs="Arial"/>
          <w:noProof/>
          <w:sz w:val="22"/>
          <w:szCs w:val="22"/>
          <w:lang w:val="fr-FR"/>
        </w:rPr>
      </w:pPr>
    </w:p>
    <w:p w14:paraId="59425798" w14:textId="43A83CED" w:rsidR="00D82C56" w:rsidRPr="00B54F3D" w:rsidRDefault="00A048E3" w:rsidP="004F397B">
      <w:pPr>
        <w:jc w:val="center"/>
        <w:rPr>
          <w:rFonts w:ascii="Arial" w:hAnsi="Arial" w:cs="Arial"/>
          <w:noProof/>
          <w:sz w:val="22"/>
          <w:szCs w:val="22"/>
          <w:lang w:val="fr-FR"/>
        </w:rPr>
      </w:pPr>
      <w:r w:rsidRPr="00B54F3D">
        <w:rPr>
          <w:rFonts w:ascii="Arial" w:hAnsi="Arial" w:cs="Arial"/>
          <w:noProof/>
          <w:sz w:val="22"/>
          <w:szCs w:val="22"/>
          <w:lang w:val="fr-FR"/>
        </w:rPr>
        <w:t xml:space="preserve">PROJET DE </w:t>
      </w:r>
      <w:r w:rsidR="005D43E4" w:rsidRPr="00B54F3D">
        <w:rPr>
          <w:rFonts w:ascii="Arial" w:hAnsi="Arial" w:cs="Arial"/>
          <w:noProof/>
          <w:sz w:val="22"/>
          <w:szCs w:val="22"/>
          <w:lang w:val="fr-FR"/>
        </w:rPr>
        <w:t>R</w:t>
      </w:r>
      <w:r w:rsidRPr="00B54F3D">
        <w:rPr>
          <w:rFonts w:ascii="Arial" w:hAnsi="Arial" w:cs="Arial"/>
          <w:noProof/>
          <w:sz w:val="22"/>
          <w:szCs w:val="22"/>
          <w:lang w:val="fr-FR"/>
        </w:rPr>
        <w:t>É</w:t>
      </w:r>
      <w:r w:rsidR="005D43E4" w:rsidRPr="00B54F3D">
        <w:rPr>
          <w:rFonts w:ascii="Arial" w:hAnsi="Arial" w:cs="Arial"/>
          <w:noProof/>
          <w:sz w:val="22"/>
          <w:szCs w:val="22"/>
          <w:lang w:val="fr-FR"/>
        </w:rPr>
        <w:t>SOLUTION</w:t>
      </w:r>
      <w:r w:rsidR="00A827A7" w:rsidRPr="00B54F3D">
        <w:rPr>
          <w:rFonts w:ascii="Arial" w:hAnsi="Arial" w:cs="Arial"/>
          <w:noProof/>
          <w:sz w:val="22"/>
          <w:szCs w:val="22"/>
          <w:lang w:val="fr-FR"/>
        </w:rPr>
        <w:t xml:space="preserve"> 12.21 (Rev.COP14)</w:t>
      </w:r>
    </w:p>
    <w:p w14:paraId="61273576" w14:textId="77777777" w:rsidR="00D82C56" w:rsidRPr="00B54F3D" w:rsidRDefault="00D82C56" w:rsidP="004F397B">
      <w:pPr>
        <w:rPr>
          <w:rFonts w:ascii="Arial" w:hAnsi="Arial" w:cs="Arial"/>
          <w:noProof/>
          <w:sz w:val="22"/>
          <w:szCs w:val="22"/>
          <w:lang w:val="fr-FR"/>
        </w:rPr>
      </w:pPr>
    </w:p>
    <w:p w14:paraId="7A874AE5" w14:textId="77777777" w:rsidR="009D7A02" w:rsidRPr="00B54F3D" w:rsidRDefault="009D7A02" w:rsidP="004F397B">
      <w:pPr>
        <w:jc w:val="center"/>
        <w:rPr>
          <w:rFonts w:ascii="Arial" w:hAnsi="Arial" w:cs="Arial"/>
          <w:b/>
          <w:bCs/>
          <w:noProof/>
          <w:sz w:val="22"/>
          <w:szCs w:val="22"/>
          <w:lang w:val="fr-FR"/>
        </w:rPr>
      </w:pPr>
      <w:r w:rsidRPr="00B54F3D">
        <w:rPr>
          <w:rFonts w:ascii="Arial" w:hAnsi="Arial" w:cs="Arial"/>
          <w:b/>
          <w:noProof/>
          <w:sz w:val="22"/>
          <w:szCs w:val="22"/>
          <w:lang w:val="fr-FR"/>
        </w:rPr>
        <w:t>CHANGEMENT CLIMATIQUE ET ESPÈCES MIGRATRICES</w:t>
      </w:r>
    </w:p>
    <w:p w14:paraId="383AE881" w14:textId="77777777" w:rsidR="00D82C56" w:rsidRPr="00B54F3D" w:rsidRDefault="00D82C56" w:rsidP="004F397B">
      <w:pPr>
        <w:jc w:val="center"/>
        <w:rPr>
          <w:rFonts w:ascii="Arial" w:hAnsi="Arial" w:cs="Arial"/>
          <w:noProof/>
          <w:sz w:val="22"/>
          <w:szCs w:val="22"/>
          <w:lang w:val="fr-FR"/>
        </w:rPr>
      </w:pPr>
    </w:p>
    <w:p w14:paraId="4719AE4C" w14:textId="167EEEBF" w:rsidR="009D7A02" w:rsidRPr="00B54F3D" w:rsidRDefault="00AA7B6A" w:rsidP="004F397B">
      <w:pPr>
        <w:jc w:val="both"/>
        <w:rPr>
          <w:rFonts w:ascii="Arial" w:eastAsiaTheme="minorHAnsi" w:hAnsi="Arial" w:cs="Arial"/>
          <w:noProof/>
          <w:sz w:val="22"/>
          <w:szCs w:val="22"/>
          <w:u w:val="single"/>
          <w:lang w:val="fr-FR"/>
        </w:rPr>
      </w:pPr>
      <w:r w:rsidRPr="00B54F3D">
        <w:rPr>
          <w:rFonts w:ascii="Arial" w:eastAsiaTheme="minorHAnsi" w:hAnsi="Arial" w:cs="Arial"/>
          <w:i/>
          <w:noProof/>
          <w:sz w:val="22"/>
          <w:szCs w:val="22"/>
          <w:lang w:val="fr-FR"/>
        </w:rPr>
        <w:t xml:space="preserve">Rappelant </w:t>
      </w:r>
      <w:r w:rsidRPr="00B54F3D">
        <w:rPr>
          <w:rFonts w:ascii="Arial" w:eastAsiaTheme="minorHAnsi" w:hAnsi="Arial" w:cs="Arial"/>
          <w:iCs/>
          <w:noProof/>
          <w:sz w:val="22"/>
          <w:szCs w:val="22"/>
          <w:lang w:val="fr-FR"/>
        </w:rPr>
        <w:t xml:space="preserve">la </w:t>
      </w:r>
      <w:r w:rsidRPr="00B54F3D">
        <w:rPr>
          <w:rFonts w:ascii="Arial" w:eastAsiaTheme="minorHAnsi" w:hAnsi="Arial" w:cs="Arial"/>
          <w:noProof/>
          <w:sz w:val="22"/>
          <w:szCs w:val="22"/>
          <w:lang w:val="fr-FR"/>
        </w:rPr>
        <w:t>Recommandation 5.5 et les Résolutions 8.13, 9.7, 10.19, and 11.26</w:t>
      </w:r>
      <w:r w:rsidRPr="00B54F3D">
        <w:rPr>
          <w:rFonts w:ascii="Arial" w:eastAsiaTheme="minorHAnsi" w:hAnsi="Arial" w:cs="Arial"/>
          <w:noProof/>
          <w:sz w:val="22"/>
          <w:szCs w:val="22"/>
          <w:vertAlign w:val="superscript"/>
          <w:lang w:val="fr-FR"/>
        </w:rPr>
        <w:footnoteReference w:id="1"/>
      </w:r>
      <w:r w:rsidRPr="00B54F3D">
        <w:rPr>
          <w:rFonts w:ascii="Arial" w:eastAsiaTheme="minorHAnsi" w:hAnsi="Arial" w:cs="Arial"/>
          <w:noProof/>
          <w:sz w:val="22"/>
          <w:szCs w:val="22"/>
          <w:lang w:val="fr-FR"/>
        </w:rPr>
        <w:t>,</w:t>
      </w:r>
    </w:p>
    <w:p w14:paraId="09603B99" w14:textId="77777777" w:rsidR="00AA7B6A" w:rsidRPr="00B54F3D" w:rsidRDefault="00AA7B6A" w:rsidP="004F397B">
      <w:pPr>
        <w:jc w:val="both"/>
        <w:rPr>
          <w:rFonts w:ascii="Arial" w:eastAsiaTheme="minorHAnsi" w:hAnsi="Arial" w:cs="Arial"/>
          <w:noProof/>
          <w:sz w:val="22"/>
          <w:szCs w:val="22"/>
          <w:u w:val="single"/>
          <w:lang w:val="fr-FR"/>
        </w:rPr>
      </w:pPr>
    </w:p>
    <w:p w14:paraId="21618E95" w14:textId="4652AE1F" w:rsidR="006A6113" w:rsidRPr="00B54F3D" w:rsidRDefault="006536F0" w:rsidP="004F397B">
      <w:pPr>
        <w:widowControl/>
        <w:autoSpaceDE/>
        <w:autoSpaceDN/>
        <w:spacing w:before="60" w:after="60"/>
        <w:jc w:val="both"/>
        <w:textAlignment w:val="auto"/>
        <w:rPr>
          <w:rFonts w:ascii="Arial" w:eastAsiaTheme="minorHAnsi" w:hAnsi="Arial" w:cs="Arial"/>
          <w:iCs/>
          <w:noProof/>
          <w:sz w:val="22"/>
          <w:szCs w:val="22"/>
          <w:u w:val="single"/>
          <w:lang w:val="fr-FR"/>
        </w:rPr>
      </w:pPr>
      <w:r w:rsidRPr="00B54F3D">
        <w:rPr>
          <w:rFonts w:ascii="Arial" w:eastAsiaTheme="minorHAnsi" w:hAnsi="Arial" w:cs="Arial"/>
          <w:i/>
          <w:noProof/>
          <w:sz w:val="22"/>
          <w:szCs w:val="22"/>
          <w:lang w:val="fr-FR"/>
        </w:rPr>
        <w:t xml:space="preserve">Reconnaissant avec une extrême inquiétude </w:t>
      </w:r>
      <w:r w:rsidRPr="00B54F3D">
        <w:rPr>
          <w:rFonts w:ascii="Arial" w:eastAsiaTheme="minorHAnsi" w:hAnsi="Arial" w:cs="Arial"/>
          <w:iCs/>
          <w:noProof/>
          <w:sz w:val="22"/>
          <w:szCs w:val="22"/>
          <w:lang w:val="fr-FR"/>
        </w:rPr>
        <w:t>que les impacts du changement climatique se produisent actuellement, que certains des impacts sur les espèces migratrices sont catastrophiques et que des changements se produisent à la fois pour les espèces individuelles et au niveau de l'écosystème,</w:t>
      </w:r>
    </w:p>
    <w:p w14:paraId="1A8170D2" w14:textId="77777777" w:rsidR="00142F83" w:rsidRPr="00B54F3D" w:rsidRDefault="00142F83" w:rsidP="004F397B">
      <w:pPr>
        <w:widowControl/>
        <w:autoSpaceDE/>
        <w:autoSpaceDN/>
        <w:spacing w:before="60" w:after="60"/>
        <w:jc w:val="both"/>
        <w:textAlignment w:val="auto"/>
        <w:rPr>
          <w:rFonts w:ascii="Arial" w:eastAsiaTheme="minorHAnsi" w:hAnsi="Arial" w:cs="Arial"/>
          <w:iCs/>
          <w:noProof/>
          <w:sz w:val="22"/>
          <w:szCs w:val="22"/>
          <w:lang w:val="fr-FR"/>
        </w:rPr>
      </w:pPr>
    </w:p>
    <w:p w14:paraId="4B7DA40A" w14:textId="1F7F054E" w:rsidR="00142F83" w:rsidRPr="00B54F3D" w:rsidRDefault="00142F83" w:rsidP="004F397B">
      <w:pPr>
        <w:widowControl/>
        <w:autoSpaceDE/>
        <w:autoSpaceDN/>
        <w:spacing w:before="60" w:after="60"/>
        <w:jc w:val="both"/>
        <w:textAlignment w:val="auto"/>
        <w:rPr>
          <w:rFonts w:ascii="Arial" w:eastAsiaTheme="minorHAnsi" w:hAnsi="Arial" w:cs="Arial"/>
          <w:iCs/>
          <w:noProof/>
          <w:sz w:val="22"/>
          <w:szCs w:val="22"/>
          <w:u w:val="single"/>
          <w:lang w:val="fr-FR"/>
        </w:rPr>
      </w:pPr>
      <w:r w:rsidRPr="00B54F3D">
        <w:rPr>
          <w:rFonts w:ascii="Arial" w:eastAsiaTheme="minorHAnsi" w:hAnsi="Arial" w:cs="Arial"/>
          <w:i/>
          <w:noProof/>
          <w:sz w:val="22"/>
          <w:szCs w:val="22"/>
          <w:lang w:val="fr-FR"/>
        </w:rPr>
        <w:t>Préoccupée</w:t>
      </w:r>
      <w:r w:rsidRPr="00B54F3D">
        <w:rPr>
          <w:rFonts w:ascii="Arial" w:eastAsiaTheme="minorHAnsi" w:hAnsi="Arial" w:cs="Arial"/>
          <w:iCs/>
          <w:noProof/>
          <w:sz w:val="22"/>
          <w:szCs w:val="22"/>
          <w:lang w:val="fr-FR"/>
        </w:rPr>
        <w:t xml:space="preserve"> </w:t>
      </w:r>
      <w:r w:rsidRPr="00B54F3D">
        <w:rPr>
          <w:rFonts w:ascii="Arial" w:eastAsiaTheme="minorHAnsi" w:hAnsi="Arial" w:cs="Arial"/>
          <w:i/>
          <w:noProof/>
          <w:sz w:val="22"/>
          <w:szCs w:val="22"/>
          <w:lang w:val="fr-FR"/>
        </w:rPr>
        <w:t>en outre</w:t>
      </w:r>
      <w:r w:rsidRPr="00B54F3D">
        <w:rPr>
          <w:rFonts w:ascii="Arial" w:eastAsiaTheme="minorHAnsi" w:hAnsi="Arial" w:cs="Arial"/>
          <w:iCs/>
          <w:noProof/>
          <w:sz w:val="22"/>
          <w:szCs w:val="22"/>
          <w:lang w:val="fr-FR"/>
        </w:rPr>
        <w:t xml:space="preserve"> par l'augmentation de la fréquence et de l'intensité des phénomènes météorologiques violents, ainsi que par la probabilité d'une grave incidence de ces phénomènes sur les espèces, leurs itinéraires de migration et leurs habitats,</w:t>
      </w:r>
    </w:p>
    <w:p w14:paraId="36A7AE04" w14:textId="77777777" w:rsidR="006A6113" w:rsidRPr="00B54F3D" w:rsidRDefault="006A6113" w:rsidP="004F397B">
      <w:pPr>
        <w:widowControl/>
        <w:autoSpaceDE/>
        <w:autoSpaceDN/>
        <w:spacing w:before="60" w:after="60"/>
        <w:jc w:val="both"/>
        <w:textAlignment w:val="auto"/>
        <w:rPr>
          <w:rFonts w:ascii="Arial" w:hAnsi="Arial" w:cs="Arial"/>
          <w:i/>
          <w:noProof/>
          <w:sz w:val="22"/>
          <w:szCs w:val="22"/>
          <w:u w:val="single"/>
          <w:lang w:val="fr-FR"/>
        </w:rPr>
      </w:pPr>
    </w:p>
    <w:p w14:paraId="72AC50A0" w14:textId="337CFB8E" w:rsidR="006A6113" w:rsidRPr="00B54F3D" w:rsidRDefault="00FD7484" w:rsidP="004F397B">
      <w:pPr>
        <w:widowControl/>
        <w:autoSpaceDE/>
        <w:autoSpaceDN/>
        <w:spacing w:before="60" w:after="60"/>
        <w:jc w:val="both"/>
        <w:textAlignment w:val="auto"/>
        <w:rPr>
          <w:rFonts w:ascii="Arial" w:hAnsi="Arial" w:cs="Arial"/>
          <w:iCs/>
          <w:noProof/>
          <w:sz w:val="22"/>
          <w:szCs w:val="22"/>
          <w:lang w:val="fr-FR"/>
        </w:rPr>
      </w:pPr>
      <w:r w:rsidRPr="00B54F3D">
        <w:rPr>
          <w:rFonts w:ascii="Arial" w:hAnsi="Arial" w:cs="Arial"/>
          <w:i/>
          <w:noProof/>
          <w:sz w:val="22"/>
          <w:szCs w:val="22"/>
          <w:lang w:val="fr-FR"/>
        </w:rPr>
        <w:t xml:space="preserve">Rappelant </w:t>
      </w:r>
      <w:r w:rsidRPr="00B54F3D">
        <w:rPr>
          <w:rFonts w:ascii="Arial" w:hAnsi="Arial" w:cs="Arial"/>
          <w:iCs/>
          <w:noProof/>
          <w:sz w:val="22"/>
          <w:szCs w:val="22"/>
          <w:lang w:val="fr-FR"/>
        </w:rPr>
        <w:t>qu'il est prouvé que la protection et la restauration des populations d’animaux sauvages et de leurs habitats peuvent renforcer le potentiel d'adaptation au changement climatique et d'atténuation de ses effets, notamment grâce à des solutions fondées sur la nature et/ou des approches fondées sur les écosystèmes,</w:t>
      </w:r>
    </w:p>
    <w:p w14:paraId="7B444085" w14:textId="77777777" w:rsidR="00FD7484" w:rsidRPr="00B54F3D" w:rsidRDefault="00FD7484" w:rsidP="004F397B">
      <w:pPr>
        <w:widowControl/>
        <w:autoSpaceDE/>
        <w:autoSpaceDN/>
        <w:spacing w:before="60" w:after="60"/>
        <w:jc w:val="both"/>
        <w:textAlignment w:val="auto"/>
        <w:rPr>
          <w:rFonts w:ascii="Arial" w:hAnsi="Arial" w:cs="Arial"/>
          <w:iCs/>
          <w:noProof/>
          <w:sz w:val="22"/>
          <w:szCs w:val="22"/>
          <w:lang w:val="fr-FR"/>
        </w:rPr>
      </w:pPr>
    </w:p>
    <w:p w14:paraId="7CB899F4" w14:textId="579E0408" w:rsidR="006536F0" w:rsidRPr="00B54F3D" w:rsidRDefault="006A6113" w:rsidP="004F397B">
      <w:pPr>
        <w:jc w:val="both"/>
        <w:rPr>
          <w:rFonts w:ascii="Arial" w:eastAsiaTheme="minorHAnsi" w:hAnsi="Arial" w:cs="Arial"/>
          <w:noProof/>
          <w:sz w:val="22"/>
          <w:szCs w:val="22"/>
          <w:lang w:val="fr-FR"/>
        </w:rPr>
      </w:pPr>
      <w:r w:rsidRPr="00B54F3D">
        <w:rPr>
          <w:rFonts w:ascii="Arial" w:eastAsiaTheme="minorHAnsi" w:hAnsi="Arial" w:cs="Arial"/>
          <w:i/>
          <w:iCs/>
          <w:noProof/>
          <w:sz w:val="22"/>
          <w:szCs w:val="22"/>
          <w:lang w:val="fr-FR"/>
        </w:rPr>
        <w:t xml:space="preserve">Reconnaissant avec la même inquiétude </w:t>
      </w:r>
      <w:r w:rsidRPr="00B54F3D">
        <w:rPr>
          <w:rFonts w:ascii="Arial" w:eastAsiaTheme="minorHAnsi" w:hAnsi="Arial" w:cs="Arial"/>
          <w:noProof/>
          <w:sz w:val="22"/>
          <w:szCs w:val="22"/>
          <w:lang w:val="fr-FR"/>
        </w:rPr>
        <w:t>que les limites dures et douces de l'adaptation ont été atteintes dans certains écosystèmes et régions, avec des impacts considérables sur les espèces migratrices et leurs habitats</w:t>
      </w:r>
    </w:p>
    <w:p w14:paraId="2E3A3D5D" w14:textId="77777777" w:rsidR="006A6113" w:rsidRPr="00B54F3D" w:rsidRDefault="006A6113" w:rsidP="004F397B">
      <w:pPr>
        <w:jc w:val="both"/>
        <w:rPr>
          <w:rFonts w:ascii="Arial" w:eastAsiaTheme="minorHAnsi" w:hAnsi="Arial" w:cs="Arial"/>
          <w:noProof/>
          <w:sz w:val="22"/>
          <w:szCs w:val="22"/>
          <w:lang w:val="fr-FR"/>
        </w:rPr>
      </w:pPr>
    </w:p>
    <w:p w14:paraId="389BB6C7" w14:textId="348D38E2" w:rsidR="006A6113" w:rsidRPr="00B54F3D" w:rsidRDefault="00343F46" w:rsidP="004F397B">
      <w:pPr>
        <w:jc w:val="both"/>
        <w:rPr>
          <w:rFonts w:ascii="Arial" w:hAnsi="Arial" w:cs="Arial"/>
          <w:noProof/>
          <w:sz w:val="22"/>
          <w:szCs w:val="22"/>
          <w:lang w:val="fr-FR"/>
        </w:rPr>
      </w:pPr>
      <w:r w:rsidRPr="00B54F3D">
        <w:rPr>
          <w:rFonts w:ascii="Arial" w:hAnsi="Arial" w:cs="Arial"/>
          <w:i/>
          <w:iCs/>
          <w:noProof/>
          <w:sz w:val="22"/>
          <w:szCs w:val="22"/>
          <w:lang w:val="fr-FR"/>
        </w:rPr>
        <w:t>Reconnaissant</w:t>
      </w:r>
      <w:r w:rsidRPr="00B54F3D">
        <w:rPr>
          <w:rFonts w:ascii="Arial" w:hAnsi="Arial" w:cs="Arial"/>
          <w:noProof/>
          <w:sz w:val="22"/>
          <w:szCs w:val="22"/>
          <w:lang w:val="fr-FR"/>
        </w:rPr>
        <w:t xml:space="preserve"> qu</w:t>
      </w:r>
      <w:r w:rsidR="00FD7484" w:rsidRPr="00B54F3D">
        <w:rPr>
          <w:rFonts w:ascii="Arial" w:hAnsi="Arial" w:cs="Arial"/>
          <w:noProof/>
          <w:sz w:val="22"/>
          <w:szCs w:val="22"/>
          <w:lang w:val="fr-FR"/>
        </w:rPr>
        <w:t>e le</w:t>
      </w:r>
      <w:r w:rsidRPr="00B54F3D">
        <w:rPr>
          <w:rFonts w:ascii="Arial" w:hAnsi="Arial" w:cs="Arial"/>
          <w:noProof/>
          <w:sz w:val="22"/>
          <w:szCs w:val="22"/>
          <w:lang w:val="fr-FR"/>
        </w:rPr>
        <w:t xml:space="preserve"> changement climatique a déjà un impact défavorable sur les espèces migratrices et le phénomène de migration d’animaux (</w:t>
      </w:r>
      <w:r w:rsidR="00FD7484" w:rsidRPr="00B54F3D">
        <w:rPr>
          <w:rFonts w:ascii="Arial" w:hAnsi="Arial" w:cs="Arial"/>
          <w:noProof/>
          <w:sz w:val="22"/>
          <w:szCs w:val="22"/>
          <w:lang w:val="fr-FR"/>
        </w:rPr>
        <w:t xml:space="preserve">comme </w:t>
      </w:r>
      <w:r w:rsidRPr="00B54F3D">
        <w:rPr>
          <w:rFonts w:ascii="Arial" w:hAnsi="Arial" w:cs="Arial"/>
          <w:noProof/>
          <w:sz w:val="22"/>
          <w:szCs w:val="22"/>
          <w:lang w:val="fr-FR"/>
        </w:rPr>
        <w:t>prévu dans UNEP/CMS/ScC17/Inf.12</w:t>
      </w:r>
      <w:r w:rsidR="00FD7484" w:rsidRPr="00B54F3D">
        <w:rPr>
          <w:rFonts w:ascii="Arial" w:hAnsi="Arial" w:cs="Arial"/>
          <w:noProof/>
          <w:sz w:val="22"/>
          <w:szCs w:val="22"/>
          <w:lang w:val="fr-FR"/>
        </w:rPr>
        <w:t xml:space="preserve"> </w:t>
      </w:r>
      <w:r w:rsidRPr="00B54F3D">
        <w:rPr>
          <w:rFonts w:ascii="Arial" w:hAnsi="Arial" w:cs="Arial"/>
          <w:noProof/>
          <w:sz w:val="22"/>
          <w:szCs w:val="22"/>
          <w:lang w:val="fr-FR"/>
        </w:rPr>
        <w:t>et prouvé dans UNEP/CMS/ScC-SC6/Inf.12.4.1a, 12.4.1b, 12.4.1c et 12.4.1d),</w:t>
      </w:r>
    </w:p>
    <w:p w14:paraId="61557A9F" w14:textId="77777777" w:rsidR="00343F46" w:rsidRPr="00B54F3D" w:rsidRDefault="00343F46" w:rsidP="004F397B">
      <w:pPr>
        <w:jc w:val="both"/>
        <w:rPr>
          <w:rFonts w:ascii="Arial" w:hAnsi="Arial" w:cs="Arial"/>
          <w:noProof/>
          <w:sz w:val="22"/>
          <w:szCs w:val="22"/>
          <w:lang w:val="fr-FR"/>
        </w:rPr>
      </w:pPr>
    </w:p>
    <w:p w14:paraId="7B66CE29" w14:textId="2DE90541" w:rsidR="00343F46" w:rsidRPr="00B54F3D" w:rsidRDefault="00E92BC8" w:rsidP="004F397B">
      <w:pPr>
        <w:jc w:val="both"/>
        <w:rPr>
          <w:rFonts w:ascii="Arial" w:hAnsi="Arial" w:cs="Arial"/>
          <w:noProof/>
          <w:sz w:val="22"/>
          <w:szCs w:val="22"/>
          <w:lang w:val="fr-FR"/>
        </w:rPr>
      </w:pPr>
      <w:r w:rsidRPr="00B54F3D">
        <w:rPr>
          <w:rFonts w:ascii="Arial" w:hAnsi="Arial" w:cs="Arial"/>
          <w:i/>
          <w:iCs/>
          <w:noProof/>
          <w:sz w:val="22"/>
          <w:szCs w:val="22"/>
          <w:lang w:val="fr-FR"/>
        </w:rPr>
        <w:t>Reconnaissant</w:t>
      </w:r>
      <w:r w:rsidRPr="00B54F3D">
        <w:rPr>
          <w:rFonts w:ascii="Arial" w:hAnsi="Arial" w:cs="Arial"/>
          <w:noProof/>
          <w:sz w:val="22"/>
          <w:szCs w:val="22"/>
          <w:lang w:val="fr-FR"/>
        </w:rPr>
        <w:t xml:space="preserve"> qu’en raison du changement climatique les aires de répartition des espèces migratrices changent et que les instruments de la CMS peuvent nécessiter des adaptations à ces variations,</w:t>
      </w:r>
    </w:p>
    <w:p w14:paraId="27CF6F7D" w14:textId="77777777" w:rsidR="00E92BC8" w:rsidRPr="00B54F3D" w:rsidRDefault="00E92BC8" w:rsidP="004F397B">
      <w:pPr>
        <w:jc w:val="both"/>
        <w:rPr>
          <w:rFonts w:ascii="Arial" w:hAnsi="Arial" w:cs="Arial"/>
          <w:noProof/>
          <w:sz w:val="22"/>
          <w:szCs w:val="22"/>
          <w:lang w:val="fr-FR"/>
        </w:rPr>
      </w:pPr>
    </w:p>
    <w:p w14:paraId="5BFD8240" w14:textId="67927368" w:rsidR="00E92BC8" w:rsidRPr="00B54F3D" w:rsidRDefault="00E433C9" w:rsidP="004F397B">
      <w:pPr>
        <w:jc w:val="both"/>
        <w:rPr>
          <w:rFonts w:ascii="Arial" w:hAnsi="Arial" w:cs="Arial"/>
          <w:noProof/>
          <w:sz w:val="22"/>
          <w:szCs w:val="22"/>
          <w:lang w:val="fr-FR"/>
        </w:rPr>
      </w:pPr>
      <w:r w:rsidRPr="00B54F3D">
        <w:rPr>
          <w:rFonts w:ascii="Arial" w:hAnsi="Arial" w:cs="Arial"/>
          <w:i/>
          <w:iCs/>
          <w:noProof/>
          <w:sz w:val="22"/>
          <w:szCs w:val="22"/>
          <w:lang w:val="fr-FR"/>
        </w:rPr>
        <w:t>Reconnaissant</w:t>
      </w:r>
      <w:r w:rsidRPr="00B54F3D">
        <w:rPr>
          <w:rFonts w:ascii="Arial" w:hAnsi="Arial" w:cs="Arial"/>
          <w:noProof/>
          <w:sz w:val="22"/>
          <w:szCs w:val="22"/>
          <w:lang w:val="fr-FR"/>
        </w:rPr>
        <w:t xml:space="preserve"> que des changements dans les activités humaines comme conséquence du changement climatique, y compris les mesures d’adaptation et d’atténuation, pourraient avoir des impacts significatifs sur les espèces migratrices et leurs habitats,</w:t>
      </w:r>
    </w:p>
    <w:p w14:paraId="0343087F" w14:textId="77777777" w:rsidR="00E433C9" w:rsidRPr="00B54F3D" w:rsidRDefault="00E433C9" w:rsidP="004F397B">
      <w:pPr>
        <w:jc w:val="both"/>
        <w:rPr>
          <w:rFonts w:ascii="Arial" w:hAnsi="Arial" w:cs="Arial"/>
          <w:noProof/>
          <w:sz w:val="22"/>
          <w:szCs w:val="22"/>
          <w:lang w:val="fr-FR"/>
        </w:rPr>
      </w:pPr>
    </w:p>
    <w:p w14:paraId="2F63F64E" w14:textId="6B5CD78C" w:rsidR="00E433C9" w:rsidRPr="00B54F3D" w:rsidRDefault="00FB747A" w:rsidP="004F397B">
      <w:pPr>
        <w:jc w:val="both"/>
        <w:rPr>
          <w:rFonts w:ascii="Arial" w:hAnsi="Arial" w:cs="Arial"/>
          <w:noProof/>
          <w:sz w:val="22"/>
          <w:szCs w:val="22"/>
          <w:u w:val="single"/>
          <w:lang w:val="fr-FR"/>
        </w:rPr>
      </w:pPr>
      <w:r w:rsidRPr="00B54F3D">
        <w:rPr>
          <w:rFonts w:ascii="Arial" w:hAnsi="Arial" w:cs="Arial"/>
          <w:i/>
          <w:iCs/>
          <w:noProof/>
          <w:sz w:val="22"/>
          <w:szCs w:val="22"/>
          <w:lang w:val="fr-FR"/>
        </w:rPr>
        <w:t>Prenant en compte</w:t>
      </w:r>
      <w:r w:rsidRPr="00B54F3D">
        <w:rPr>
          <w:rFonts w:ascii="Arial" w:hAnsi="Arial" w:cs="Arial"/>
          <w:noProof/>
          <w:sz w:val="22"/>
          <w:szCs w:val="22"/>
          <w:lang w:val="fr-FR"/>
        </w:rPr>
        <w:t xml:space="preserve"> la menace considérable que le changement climatique pose aux espèces migratrices et à leurs habitats d’après les résultats de la </w:t>
      </w:r>
      <w:r w:rsidR="00FD7484" w:rsidRPr="00B54F3D">
        <w:rPr>
          <w:rFonts w:ascii="Arial" w:hAnsi="Arial" w:cs="Arial"/>
          <w:noProof/>
          <w:sz w:val="22"/>
          <w:szCs w:val="22"/>
          <w:lang w:val="fr-FR"/>
        </w:rPr>
        <w:t>6</w:t>
      </w:r>
      <w:r w:rsidR="00FD7484" w:rsidRPr="00B54F3D">
        <w:rPr>
          <w:rFonts w:ascii="Arial" w:hAnsi="Arial" w:cs="Arial"/>
          <w:noProof/>
          <w:sz w:val="22"/>
          <w:szCs w:val="22"/>
          <w:vertAlign w:val="superscript"/>
          <w:lang w:val="fr-FR"/>
        </w:rPr>
        <w:t>e</w:t>
      </w:r>
      <w:r w:rsidR="00FD7484" w:rsidRPr="00B54F3D">
        <w:rPr>
          <w:rFonts w:ascii="Arial" w:hAnsi="Arial" w:cs="Arial"/>
          <w:noProof/>
          <w:sz w:val="22"/>
          <w:szCs w:val="22"/>
          <w:lang w:val="fr-FR"/>
        </w:rPr>
        <w:t xml:space="preserve"> </w:t>
      </w:r>
      <w:r w:rsidR="00A7515D" w:rsidRPr="00B54F3D">
        <w:rPr>
          <w:rFonts w:ascii="Arial" w:hAnsi="Arial" w:cs="Arial"/>
          <w:noProof/>
          <w:sz w:val="22"/>
          <w:szCs w:val="22"/>
          <w:lang w:val="fr-FR"/>
        </w:rPr>
        <w:t xml:space="preserve">Évaluation du </w:t>
      </w:r>
      <w:r w:rsidR="00C7749B" w:rsidRPr="00B54F3D">
        <w:rPr>
          <w:rFonts w:ascii="Arial" w:hAnsi="Arial" w:cs="Arial"/>
          <w:noProof/>
          <w:sz w:val="22"/>
          <w:szCs w:val="22"/>
          <w:lang w:val="fr-FR"/>
        </w:rPr>
        <w:t>G</w:t>
      </w:r>
      <w:r w:rsidR="00A7515D" w:rsidRPr="00B54F3D">
        <w:rPr>
          <w:rFonts w:ascii="Arial" w:hAnsi="Arial" w:cs="Arial"/>
          <w:noProof/>
          <w:sz w:val="22"/>
          <w:szCs w:val="22"/>
          <w:lang w:val="fr-FR"/>
        </w:rPr>
        <w:t>roupe d'experts intergouvernemental sur l'évolution du climat (GIEC), du</w:t>
      </w:r>
      <w:r w:rsidRPr="00B54F3D">
        <w:rPr>
          <w:rFonts w:ascii="Arial" w:hAnsi="Arial" w:cs="Arial"/>
          <w:noProof/>
          <w:sz w:val="22"/>
          <w:szCs w:val="22"/>
          <w:lang w:val="fr-FR"/>
        </w:rPr>
        <w:t xml:space="preserve"> Rapport </w:t>
      </w:r>
      <w:r w:rsidR="00A7515D" w:rsidRPr="00B54F3D">
        <w:rPr>
          <w:rFonts w:ascii="Arial" w:hAnsi="Arial" w:cs="Arial"/>
          <w:noProof/>
          <w:sz w:val="22"/>
          <w:szCs w:val="22"/>
          <w:lang w:val="fr-FR"/>
        </w:rPr>
        <w:t xml:space="preserve">de synthèse </w:t>
      </w:r>
      <w:r w:rsidRPr="00B54F3D">
        <w:rPr>
          <w:rFonts w:ascii="Arial" w:hAnsi="Arial" w:cs="Arial"/>
          <w:noProof/>
          <w:sz w:val="22"/>
          <w:szCs w:val="22"/>
          <w:lang w:val="fr-FR"/>
        </w:rPr>
        <w:t xml:space="preserve">et du </w:t>
      </w:r>
      <w:r w:rsidR="00A7515D" w:rsidRPr="00B54F3D">
        <w:rPr>
          <w:rFonts w:ascii="Arial" w:hAnsi="Arial" w:cs="Arial"/>
          <w:noProof/>
          <w:sz w:val="22"/>
          <w:szCs w:val="22"/>
          <w:lang w:val="fr-FR"/>
        </w:rPr>
        <w:t>R</w:t>
      </w:r>
      <w:r w:rsidRPr="00B54F3D">
        <w:rPr>
          <w:rFonts w:ascii="Arial" w:hAnsi="Arial" w:cs="Arial"/>
          <w:noProof/>
          <w:sz w:val="22"/>
          <w:szCs w:val="22"/>
          <w:lang w:val="fr-FR"/>
        </w:rPr>
        <w:t xml:space="preserve">ésumé </w:t>
      </w:r>
      <w:r w:rsidR="00A7515D" w:rsidRPr="00B54F3D">
        <w:rPr>
          <w:rFonts w:ascii="Arial" w:hAnsi="Arial" w:cs="Arial"/>
          <w:noProof/>
          <w:sz w:val="22"/>
          <w:szCs w:val="22"/>
          <w:lang w:val="fr-FR"/>
        </w:rPr>
        <w:t xml:space="preserve">à l’intention </w:t>
      </w:r>
      <w:r w:rsidRPr="00B54F3D">
        <w:rPr>
          <w:rFonts w:ascii="Arial" w:hAnsi="Arial" w:cs="Arial"/>
          <w:noProof/>
          <w:sz w:val="22"/>
          <w:szCs w:val="22"/>
          <w:lang w:val="fr-FR"/>
        </w:rPr>
        <w:t xml:space="preserve">des décideurs, et </w:t>
      </w:r>
      <w:r w:rsidR="00C7749B" w:rsidRPr="00B54F3D">
        <w:rPr>
          <w:rFonts w:ascii="Arial" w:hAnsi="Arial" w:cs="Arial"/>
          <w:noProof/>
          <w:sz w:val="22"/>
          <w:szCs w:val="22"/>
          <w:lang w:val="fr-FR"/>
        </w:rPr>
        <w:t xml:space="preserve">de </w:t>
      </w:r>
      <w:r w:rsidRPr="00B54F3D">
        <w:rPr>
          <w:rFonts w:ascii="Arial" w:hAnsi="Arial" w:cs="Arial"/>
          <w:noProof/>
          <w:sz w:val="22"/>
          <w:szCs w:val="22"/>
          <w:lang w:val="fr-FR"/>
        </w:rPr>
        <w:t xml:space="preserve">l'atelier coparrainé par l'IPBES et le </w:t>
      </w:r>
      <w:r w:rsidR="00C7749B" w:rsidRPr="00B54F3D">
        <w:rPr>
          <w:rFonts w:ascii="Arial" w:hAnsi="Arial" w:cs="Arial"/>
          <w:noProof/>
          <w:sz w:val="22"/>
          <w:szCs w:val="22"/>
          <w:lang w:val="fr-FR"/>
        </w:rPr>
        <w:t>GIEC</w:t>
      </w:r>
      <w:r w:rsidRPr="00B54F3D">
        <w:rPr>
          <w:rFonts w:ascii="Arial" w:hAnsi="Arial" w:cs="Arial"/>
          <w:noProof/>
          <w:sz w:val="22"/>
          <w:szCs w:val="22"/>
          <w:lang w:val="fr-FR"/>
        </w:rPr>
        <w:t xml:space="preserve"> sur la biodiversité et le changement climatique,</w:t>
      </w:r>
    </w:p>
    <w:p w14:paraId="3D4ECEEA" w14:textId="328DE870" w:rsidR="000A4C70" w:rsidRDefault="000A4C70" w:rsidP="004F397B">
      <w:pPr>
        <w:jc w:val="both"/>
        <w:rPr>
          <w:rFonts w:ascii="Arial" w:hAnsi="Arial" w:cs="Arial"/>
          <w:noProof/>
          <w:sz w:val="22"/>
          <w:szCs w:val="22"/>
          <w:u w:val="single"/>
          <w:lang w:val="fr-FR"/>
        </w:rPr>
      </w:pPr>
      <w:r>
        <w:rPr>
          <w:rFonts w:ascii="Arial" w:hAnsi="Arial" w:cs="Arial"/>
          <w:noProof/>
          <w:sz w:val="22"/>
          <w:szCs w:val="22"/>
          <w:u w:val="single"/>
          <w:lang w:val="fr-FR"/>
        </w:rPr>
        <w:br w:type="page"/>
      </w:r>
    </w:p>
    <w:p w14:paraId="3A1045D0" w14:textId="2A1AEE59" w:rsidR="00C7749B" w:rsidRPr="00B54F3D" w:rsidRDefault="008C4DED" w:rsidP="004F397B">
      <w:pPr>
        <w:jc w:val="both"/>
        <w:rPr>
          <w:rFonts w:ascii="Arial" w:hAnsi="Arial" w:cs="Arial"/>
          <w:noProof/>
          <w:sz w:val="22"/>
          <w:szCs w:val="22"/>
          <w:lang w:val="fr-FR"/>
        </w:rPr>
      </w:pPr>
      <w:r w:rsidRPr="00B54F3D">
        <w:rPr>
          <w:rFonts w:ascii="Arial" w:hAnsi="Arial" w:cs="Arial"/>
          <w:i/>
          <w:iCs/>
          <w:noProof/>
          <w:sz w:val="22"/>
          <w:szCs w:val="22"/>
          <w:lang w:val="fr-FR"/>
        </w:rPr>
        <w:lastRenderedPageBreak/>
        <w:t xml:space="preserve">Saluant </w:t>
      </w:r>
      <w:r w:rsidRPr="00B54F3D">
        <w:rPr>
          <w:rFonts w:ascii="Arial" w:hAnsi="Arial" w:cs="Arial"/>
          <w:noProof/>
          <w:sz w:val="22"/>
          <w:szCs w:val="22"/>
          <w:lang w:val="fr-FR"/>
        </w:rPr>
        <w:t>le fait</w:t>
      </w:r>
      <w:r w:rsidR="00C7749B" w:rsidRPr="00B54F3D">
        <w:rPr>
          <w:rFonts w:ascii="Arial" w:hAnsi="Arial" w:cs="Arial"/>
          <w:noProof/>
          <w:sz w:val="22"/>
          <w:szCs w:val="22"/>
          <w:lang w:val="fr-FR"/>
        </w:rPr>
        <w:t xml:space="preserve"> que la Plateforme intergouvernementale scientifique et politique sur la biodiversité et les services écosystémiques a approuvé la réalisation d'une </w:t>
      </w:r>
      <w:r w:rsidR="001D4299" w:rsidRPr="00B54F3D">
        <w:rPr>
          <w:rFonts w:ascii="Arial" w:hAnsi="Arial" w:cs="Arial"/>
          <w:noProof/>
          <w:sz w:val="22"/>
          <w:szCs w:val="22"/>
          <w:lang w:val="fr-FR"/>
        </w:rPr>
        <w:t>Évaluation accélérée sur l'aménagement du territoire tenant compte de la biodiversité et de la connectivité écologique</w:t>
      </w:r>
      <w:r w:rsidR="00C7749B" w:rsidRPr="00B54F3D">
        <w:rPr>
          <w:rFonts w:ascii="Arial" w:hAnsi="Arial" w:cs="Arial"/>
          <w:noProof/>
          <w:sz w:val="22"/>
          <w:szCs w:val="22"/>
          <w:lang w:val="fr-FR"/>
        </w:rPr>
        <w:t xml:space="preserve">, </w:t>
      </w:r>
      <w:r w:rsidRPr="00B54F3D">
        <w:rPr>
          <w:rFonts w:ascii="Arial" w:hAnsi="Arial" w:cs="Arial"/>
          <w:noProof/>
          <w:sz w:val="22"/>
          <w:szCs w:val="22"/>
          <w:lang w:val="fr-FR"/>
        </w:rPr>
        <w:t>laquelle</w:t>
      </w:r>
      <w:r w:rsidR="00C7749B" w:rsidRPr="00B54F3D">
        <w:rPr>
          <w:rFonts w:ascii="Arial" w:hAnsi="Arial" w:cs="Arial"/>
          <w:noProof/>
          <w:sz w:val="22"/>
          <w:szCs w:val="22"/>
          <w:lang w:val="fr-FR"/>
        </w:rPr>
        <w:t xml:space="preserve"> présente un grand intérêt pour les travaux sur le changement climatique et les espèces migratrices menés dans le cadre de la </w:t>
      </w:r>
      <w:r w:rsidRPr="00B54F3D">
        <w:rPr>
          <w:rFonts w:ascii="Arial" w:hAnsi="Arial" w:cs="Arial"/>
          <w:noProof/>
          <w:sz w:val="22"/>
          <w:szCs w:val="22"/>
          <w:lang w:val="fr-FR"/>
        </w:rPr>
        <w:t>C</w:t>
      </w:r>
      <w:r w:rsidR="00C7749B" w:rsidRPr="00B54F3D">
        <w:rPr>
          <w:rFonts w:ascii="Arial" w:hAnsi="Arial" w:cs="Arial"/>
          <w:noProof/>
          <w:sz w:val="22"/>
          <w:szCs w:val="22"/>
          <w:lang w:val="fr-FR"/>
        </w:rPr>
        <w:t>onvention,</w:t>
      </w:r>
    </w:p>
    <w:p w14:paraId="192D2C78" w14:textId="77777777" w:rsidR="00C7749B" w:rsidRPr="00B54F3D" w:rsidRDefault="00C7749B" w:rsidP="004F397B">
      <w:pPr>
        <w:jc w:val="both"/>
        <w:rPr>
          <w:rFonts w:ascii="Arial" w:hAnsi="Arial" w:cs="Arial"/>
          <w:noProof/>
          <w:sz w:val="22"/>
          <w:szCs w:val="22"/>
          <w:u w:val="single"/>
          <w:lang w:val="fr-FR"/>
        </w:rPr>
      </w:pPr>
    </w:p>
    <w:p w14:paraId="186FE2B1" w14:textId="373AB2CF" w:rsidR="00FB747A" w:rsidRPr="00B54F3D" w:rsidRDefault="00B1645A" w:rsidP="004F397B">
      <w:pPr>
        <w:jc w:val="both"/>
        <w:rPr>
          <w:rFonts w:ascii="Arial" w:hAnsi="Arial" w:cs="Arial"/>
          <w:noProof/>
          <w:sz w:val="22"/>
          <w:szCs w:val="22"/>
          <w:lang w:val="fr-FR"/>
        </w:rPr>
      </w:pPr>
      <w:r w:rsidRPr="00B54F3D">
        <w:rPr>
          <w:rFonts w:ascii="Arial" w:hAnsi="Arial" w:cs="Arial"/>
          <w:i/>
          <w:iCs/>
          <w:noProof/>
          <w:sz w:val="22"/>
          <w:szCs w:val="22"/>
          <w:lang w:val="fr-FR"/>
        </w:rPr>
        <w:t>Reconnaissant</w:t>
      </w:r>
      <w:r w:rsidRPr="00B54F3D">
        <w:rPr>
          <w:rFonts w:ascii="Arial" w:hAnsi="Arial" w:cs="Arial"/>
          <w:noProof/>
          <w:sz w:val="22"/>
          <w:szCs w:val="22"/>
          <w:lang w:val="fr-FR"/>
        </w:rPr>
        <w:t xml:space="preserve"> que les meilleures informations scientifiques disponibles indiquent qu’il est urgent de prendre des mesures pour aider les espèces migratrices à s’adapter au changement climatique afin d’atteindre les objectifs de la Convention, qu’il faut donner pleinement effet aux dispositions des Articles II et III ainsi qu’aux instruments adoptés aux termes de l’Article IV, tout en élargissant et en approfondissant les connaissances sur les impacts du changement climatique sur les espèces migratrices,</w:t>
      </w:r>
    </w:p>
    <w:p w14:paraId="2B88E64D" w14:textId="77777777" w:rsidR="00B1645A" w:rsidRPr="00B54F3D" w:rsidRDefault="00B1645A" w:rsidP="004F397B">
      <w:pPr>
        <w:jc w:val="both"/>
        <w:rPr>
          <w:rFonts w:ascii="Arial" w:hAnsi="Arial" w:cs="Arial"/>
          <w:noProof/>
          <w:sz w:val="22"/>
          <w:szCs w:val="22"/>
          <w:lang w:val="fr-FR"/>
        </w:rPr>
      </w:pPr>
    </w:p>
    <w:p w14:paraId="6B32B3AC" w14:textId="5D19DA1D" w:rsidR="00B1645A" w:rsidRPr="00B54F3D" w:rsidRDefault="006B18C2" w:rsidP="004F397B">
      <w:pPr>
        <w:jc w:val="both"/>
        <w:rPr>
          <w:rFonts w:ascii="Arial" w:hAnsi="Arial" w:cs="Arial"/>
          <w:noProof/>
          <w:sz w:val="22"/>
          <w:szCs w:val="22"/>
          <w:lang w:val="fr-FR"/>
        </w:rPr>
      </w:pPr>
      <w:r w:rsidRPr="00B54F3D">
        <w:rPr>
          <w:rFonts w:ascii="Arial" w:hAnsi="Arial" w:cs="Arial"/>
          <w:i/>
          <w:iCs/>
          <w:noProof/>
          <w:sz w:val="22"/>
          <w:szCs w:val="22"/>
          <w:lang w:val="fr-FR"/>
        </w:rPr>
        <w:t>Soulignant</w:t>
      </w:r>
      <w:r w:rsidRPr="00B54F3D">
        <w:rPr>
          <w:rFonts w:ascii="Arial" w:hAnsi="Arial" w:cs="Arial"/>
          <w:noProof/>
          <w:sz w:val="22"/>
          <w:szCs w:val="22"/>
          <w:lang w:val="fr-FR"/>
        </w:rPr>
        <w:t xml:space="preserve"> le besoin de coordonner les actions pour aider les espèces migratrices à s’adapter au changement climatique dans le cadre des instruments de la CMS,</w:t>
      </w:r>
    </w:p>
    <w:p w14:paraId="3BFA04F6" w14:textId="77777777" w:rsidR="006B18C2" w:rsidRPr="00B54F3D" w:rsidRDefault="006B18C2" w:rsidP="004F397B">
      <w:pPr>
        <w:jc w:val="both"/>
        <w:rPr>
          <w:rFonts w:ascii="Arial" w:hAnsi="Arial" w:cs="Arial"/>
          <w:noProof/>
          <w:sz w:val="22"/>
          <w:szCs w:val="22"/>
          <w:lang w:val="fr-FR"/>
        </w:rPr>
      </w:pPr>
    </w:p>
    <w:p w14:paraId="03141E83" w14:textId="5F6AED2D" w:rsidR="006B18C2" w:rsidRPr="00B54F3D" w:rsidRDefault="00DE1BED" w:rsidP="004F397B">
      <w:pPr>
        <w:jc w:val="both"/>
        <w:rPr>
          <w:rFonts w:ascii="Arial" w:hAnsi="Arial" w:cs="Arial"/>
          <w:noProof/>
          <w:sz w:val="22"/>
          <w:szCs w:val="22"/>
          <w:lang w:val="fr-FR" w:eastAsia="en-GB"/>
        </w:rPr>
      </w:pPr>
      <w:r w:rsidRPr="00B54F3D">
        <w:rPr>
          <w:rFonts w:ascii="Arial" w:hAnsi="Arial" w:cs="Arial"/>
          <w:i/>
          <w:iCs/>
          <w:noProof/>
          <w:sz w:val="22"/>
          <w:szCs w:val="22"/>
          <w:lang w:val="fr-FR" w:eastAsia="en-GB"/>
        </w:rPr>
        <w:t>Reconnaissant</w:t>
      </w:r>
      <w:r w:rsidRPr="00B54F3D">
        <w:rPr>
          <w:rFonts w:ascii="Arial" w:hAnsi="Arial" w:cs="Arial"/>
          <w:noProof/>
          <w:sz w:val="22"/>
          <w:szCs w:val="22"/>
          <w:lang w:val="fr-FR" w:eastAsia="en-GB"/>
        </w:rPr>
        <w:t xml:space="preserve"> l'importance des zones protégées et des réseaux de zones protégées actuels pour la conservation des espèces migratrices en raison du changement climatique, et </w:t>
      </w:r>
      <w:r w:rsidRPr="00B54F3D">
        <w:rPr>
          <w:rFonts w:ascii="Arial" w:hAnsi="Arial" w:cs="Arial"/>
          <w:i/>
          <w:iCs/>
          <w:noProof/>
          <w:sz w:val="22"/>
          <w:szCs w:val="22"/>
          <w:lang w:val="fr-FR" w:eastAsia="en-GB"/>
        </w:rPr>
        <w:t>reconnaissant</w:t>
      </w:r>
      <w:r w:rsidRPr="00B54F3D">
        <w:rPr>
          <w:rFonts w:ascii="Arial" w:hAnsi="Arial" w:cs="Arial"/>
          <w:noProof/>
          <w:sz w:val="22"/>
          <w:szCs w:val="22"/>
          <w:lang w:val="fr-FR" w:eastAsia="en-GB"/>
        </w:rPr>
        <w:t xml:space="preserve"> la nécessité de les améliorer afin de maximiser leur représentativité et d’améliorer la connectivité en leur sein et entre eux, augmentant ainsi leur contribution à la conservation des espèces migratrices à la lumière du changement climatique, y compris en les intégrant plus efficacement dans des paysages terrestres et marins plus vastes, et en utilisant d'autres mesures de conservation efficaces basées sur les zones,</w:t>
      </w:r>
    </w:p>
    <w:p w14:paraId="2A9DE01F" w14:textId="77777777" w:rsidR="006E3D6B" w:rsidRPr="00B54F3D" w:rsidRDefault="006E3D6B" w:rsidP="004F397B">
      <w:pPr>
        <w:jc w:val="both"/>
        <w:rPr>
          <w:rFonts w:ascii="Arial" w:hAnsi="Arial" w:cs="Arial"/>
          <w:strike/>
          <w:noProof/>
          <w:sz w:val="22"/>
          <w:szCs w:val="22"/>
          <w:lang w:val="fr-FR"/>
        </w:rPr>
      </w:pPr>
    </w:p>
    <w:p w14:paraId="53304483" w14:textId="51B18CC5" w:rsidR="00543907" w:rsidRPr="00B54F3D" w:rsidRDefault="00543907" w:rsidP="004F397B">
      <w:pPr>
        <w:spacing w:before="60" w:after="60"/>
        <w:jc w:val="both"/>
        <w:rPr>
          <w:rFonts w:ascii="Arial" w:hAnsi="Arial" w:cs="Arial"/>
          <w:noProof/>
          <w:sz w:val="22"/>
          <w:szCs w:val="22"/>
          <w:lang w:val="fr-FR"/>
        </w:rPr>
      </w:pPr>
      <w:r w:rsidRPr="00B54F3D">
        <w:rPr>
          <w:rFonts w:ascii="Arial" w:hAnsi="Arial" w:cs="Arial"/>
          <w:i/>
          <w:iCs/>
          <w:noProof/>
          <w:sz w:val="22"/>
          <w:szCs w:val="22"/>
          <w:lang w:val="fr-FR"/>
        </w:rPr>
        <w:t>Reconnaissant</w:t>
      </w:r>
      <w:r w:rsidRPr="00B54F3D">
        <w:rPr>
          <w:rFonts w:ascii="Arial" w:hAnsi="Arial" w:cs="Arial"/>
          <w:noProof/>
          <w:sz w:val="22"/>
          <w:szCs w:val="22"/>
          <w:lang w:val="fr-FR"/>
        </w:rPr>
        <w:t xml:space="preserve"> que des mesures d’atténuation telles que le développement d’énergies renouvelables, faibles en carbone et « propres », pourraient affecter les espèces migratrices et leurs habitats en fonction de la conception, </w:t>
      </w:r>
      <w:r w:rsidR="008C4DED" w:rsidRPr="00B54F3D">
        <w:rPr>
          <w:rFonts w:ascii="Arial" w:hAnsi="Arial" w:cs="Arial"/>
          <w:noProof/>
          <w:sz w:val="22"/>
          <w:szCs w:val="22"/>
          <w:lang w:val="fr-FR"/>
        </w:rPr>
        <w:t xml:space="preserve">de la </w:t>
      </w:r>
      <w:r w:rsidRPr="00B54F3D">
        <w:rPr>
          <w:rFonts w:ascii="Arial" w:hAnsi="Arial" w:cs="Arial"/>
          <w:noProof/>
          <w:sz w:val="22"/>
          <w:szCs w:val="22"/>
          <w:lang w:val="fr-FR"/>
        </w:rPr>
        <w:t>situation et du fonctionnement des installations, et que des recherches et des estimations d’impact plus approfondies, en particulier pour les nouvelles technologies, sont nécessaires,</w:t>
      </w:r>
    </w:p>
    <w:p w14:paraId="52E2BFF6" w14:textId="77777777" w:rsidR="00543907" w:rsidRPr="00B54F3D" w:rsidRDefault="00543907" w:rsidP="004F397B">
      <w:pPr>
        <w:spacing w:before="60" w:after="60"/>
        <w:jc w:val="both"/>
        <w:rPr>
          <w:rFonts w:ascii="Arial" w:hAnsi="Arial" w:cs="Arial"/>
          <w:noProof/>
          <w:sz w:val="22"/>
          <w:szCs w:val="22"/>
          <w:lang w:val="fr-FR"/>
        </w:rPr>
      </w:pPr>
    </w:p>
    <w:p w14:paraId="2D3BDE63" w14:textId="7DC129BB" w:rsidR="006E3D6B" w:rsidRPr="00B54F3D" w:rsidRDefault="00543907" w:rsidP="004F397B">
      <w:pPr>
        <w:jc w:val="both"/>
        <w:rPr>
          <w:rFonts w:ascii="Arial" w:hAnsi="Arial" w:cs="Arial"/>
          <w:noProof/>
          <w:sz w:val="22"/>
          <w:szCs w:val="22"/>
          <w:lang w:val="fr-FR"/>
        </w:rPr>
      </w:pPr>
      <w:r w:rsidRPr="00B54F3D">
        <w:rPr>
          <w:rFonts w:ascii="Arial" w:hAnsi="Arial" w:cs="Arial"/>
          <w:i/>
          <w:iCs/>
          <w:noProof/>
          <w:sz w:val="22"/>
          <w:szCs w:val="22"/>
          <w:lang w:val="fr-FR"/>
        </w:rPr>
        <w:t>Reconnaissant</w:t>
      </w:r>
      <w:r w:rsidRPr="00B54F3D">
        <w:rPr>
          <w:rFonts w:ascii="Arial" w:hAnsi="Arial" w:cs="Arial"/>
          <w:noProof/>
          <w:sz w:val="22"/>
          <w:szCs w:val="22"/>
          <w:lang w:val="fr-FR"/>
        </w:rPr>
        <w:t xml:space="preserve"> l'importance de garanties environnementales et sociales appropriées et de processus d'évaluation environnementale stratégique pour les projets d'énergie renouvelable, y compris les évaluations d'impact cumulatif,</w:t>
      </w:r>
    </w:p>
    <w:p w14:paraId="5DC4C48C" w14:textId="77777777" w:rsidR="00543907" w:rsidRPr="00B54F3D" w:rsidRDefault="00543907" w:rsidP="004F397B">
      <w:pPr>
        <w:jc w:val="both"/>
        <w:rPr>
          <w:rFonts w:ascii="Arial" w:hAnsi="Arial" w:cs="Arial"/>
          <w:noProof/>
          <w:sz w:val="22"/>
          <w:szCs w:val="22"/>
          <w:lang w:val="fr-FR"/>
        </w:rPr>
      </w:pPr>
    </w:p>
    <w:p w14:paraId="1ED04D89" w14:textId="7A664F23" w:rsidR="00543907" w:rsidRPr="00B54F3D" w:rsidRDefault="00CE042D" w:rsidP="004F397B">
      <w:pPr>
        <w:jc w:val="both"/>
        <w:rPr>
          <w:rFonts w:ascii="Arial" w:hAnsi="Arial" w:cs="Arial"/>
          <w:strike/>
          <w:noProof/>
          <w:sz w:val="22"/>
          <w:szCs w:val="22"/>
          <w:lang w:val="fr-FR"/>
        </w:rPr>
      </w:pPr>
      <w:r w:rsidRPr="00B54F3D">
        <w:rPr>
          <w:rFonts w:ascii="Arial" w:hAnsi="Arial" w:cs="Arial"/>
          <w:i/>
          <w:iCs/>
          <w:noProof/>
          <w:sz w:val="22"/>
          <w:szCs w:val="22"/>
          <w:lang w:val="fr-FR"/>
        </w:rPr>
        <w:t>Rappelant</w:t>
      </w:r>
      <w:r w:rsidRPr="00B54F3D">
        <w:rPr>
          <w:rFonts w:ascii="Arial" w:hAnsi="Arial" w:cs="Arial"/>
          <w:noProof/>
          <w:sz w:val="22"/>
          <w:szCs w:val="22"/>
          <w:lang w:val="fr-FR"/>
        </w:rPr>
        <w:t xml:space="preserve"> la Résolution 7.5 sur les éoliennes et les espèces migratrices qui, entre autres, en appelle à l’application de procédures stratégiques d’estimation de l’impact environnemental afin d’identifier les sites de construction appropriés</w:t>
      </w:r>
      <w:r w:rsidR="008C4DED" w:rsidRPr="00B54F3D">
        <w:rPr>
          <w:rFonts w:ascii="Arial" w:hAnsi="Arial" w:cs="Arial"/>
          <w:noProof/>
          <w:sz w:val="22"/>
          <w:szCs w:val="22"/>
          <w:lang w:val="fr-FR"/>
        </w:rPr>
        <w:t>,</w:t>
      </w:r>
    </w:p>
    <w:p w14:paraId="4550B5DF" w14:textId="77777777" w:rsidR="00CE042D" w:rsidRPr="00B54F3D" w:rsidRDefault="00CE042D" w:rsidP="004F397B">
      <w:pPr>
        <w:jc w:val="both"/>
        <w:rPr>
          <w:rFonts w:ascii="Arial" w:hAnsi="Arial" w:cs="Arial"/>
          <w:strike/>
          <w:noProof/>
          <w:sz w:val="22"/>
          <w:szCs w:val="22"/>
          <w:lang w:val="fr-FR"/>
        </w:rPr>
      </w:pPr>
    </w:p>
    <w:p w14:paraId="67582AB7" w14:textId="098E3783" w:rsidR="00CE042D" w:rsidRPr="00B54F3D" w:rsidRDefault="0064392D" w:rsidP="004F397B">
      <w:pPr>
        <w:jc w:val="both"/>
        <w:rPr>
          <w:rFonts w:ascii="Arial" w:hAnsi="Arial" w:cs="Arial"/>
          <w:noProof/>
          <w:sz w:val="22"/>
          <w:szCs w:val="22"/>
          <w:lang w:val="fr-FR"/>
        </w:rPr>
      </w:pPr>
      <w:r w:rsidRPr="00B54F3D">
        <w:rPr>
          <w:rFonts w:ascii="Arial" w:hAnsi="Arial" w:cs="Arial"/>
          <w:i/>
          <w:iCs/>
          <w:noProof/>
          <w:sz w:val="22"/>
          <w:szCs w:val="22"/>
          <w:lang w:val="fr-FR"/>
        </w:rPr>
        <w:t>Rappelant également</w:t>
      </w:r>
      <w:r w:rsidRPr="00B54F3D">
        <w:rPr>
          <w:rFonts w:ascii="Arial" w:hAnsi="Arial" w:cs="Arial"/>
          <w:noProof/>
          <w:sz w:val="22"/>
          <w:szCs w:val="22"/>
          <w:lang w:val="fr-FR"/>
        </w:rPr>
        <w:t xml:space="preserve"> la Résolution 11.27</w:t>
      </w:r>
      <w:r w:rsidR="003D19EF" w:rsidRPr="00B54F3D">
        <w:rPr>
          <w:rFonts w:ascii="Arial" w:hAnsi="Arial" w:cs="Arial"/>
          <w:noProof/>
          <w:sz w:val="22"/>
          <w:szCs w:val="22"/>
          <w:lang w:val="fr-FR"/>
        </w:rPr>
        <w:t xml:space="preserve"> </w:t>
      </w:r>
      <w:r w:rsidRPr="00B54F3D">
        <w:rPr>
          <w:rFonts w:ascii="Arial" w:hAnsi="Arial" w:cs="Arial"/>
          <w:i/>
          <w:iCs/>
          <w:noProof/>
          <w:sz w:val="22"/>
          <w:szCs w:val="22"/>
          <w:lang w:val="fr-FR"/>
        </w:rPr>
        <w:t xml:space="preserve">Énergie renouvelable et </w:t>
      </w:r>
      <w:r w:rsidR="003D19EF" w:rsidRPr="00B54F3D">
        <w:rPr>
          <w:rFonts w:ascii="Arial" w:hAnsi="Arial" w:cs="Arial"/>
          <w:i/>
          <w:iCs/>
          <w:noProof/>
          <w:sz w:val="22"/>
          <w:szCs w:val="22"/>
          <w:lang w:val="fr-FR"/>
        </w:rPr>
        <w:t>e</w:t>
      </w:r>
      <w:r w:rsidRPr="00B54F3D">
        <w:rPr>
          <w:rFonts w:ascii="Arial" w:hAnsi="Arial" w:cs="Arial"/>
          <w:i/>
          <w:iCs/>
          <w:noProof/>
          <w:sz w:val="22"/>
          <w:szCs w:val="22"/>
          <w:lang w:val="fr-FR"/>
        </w:rPr>
        <w:t>spèces migratrices</w:t>
      </w:r>
      <w:r w:rsidRPr="00B54F3D">
        <w:rPr>
          <w:rFonts w:ascii="Arial" w:hAnsi="Arial" w:cs="Arial"/>
          <w:noProof/>
          <w:sz w:val="22"/>
          <w:szCs w:val="22"/>
          <w:lang w:val="fr-FR"/>
        </w:rPr>
        <w:t>, qui approuve les lignes directrices du Conseil scientifique : « Technologies d’énergie renouvelable et espèces migratrices : lignes directrices pour un déploiement durable » (UNEP/CMS/COP11/Doc.23.4.3.2),</w:t>
      </w:r>
    </w:p>
    <w:p w14:paraId="29CE3C6C" w14:textId="77777777" w:rsidR="00952F2E" w:rsidRPr="00B54F3D" w:rsidRDefault="00952F2E" w:rsidP="004F397B">
      <w:pPr>
        <w:jc w:val="both"/>
        <w:rPr>
          <w:rFonts w:ascii="Arial" w:hAnsi="Arial" w:cs="Arial"/>
          <w:iCs/>
          <w:strike/>
          <w:noProof/>
          <w:sz w:val="22"/>
          <w:szCs w:val="22"/>
          <w:lang w:val="fr-FR"/>
        </w:rPr>
      </w:pPr>
    </w:p>
    <w:p w14:paraId="17D888E1" w14:textId="48116E55" w:rsidR="00952F2E" w:rsidRPr="00B54F3D" w:rsidRDefault="002C32B5" w:rsidP="004F397B">
      <w:pPr>
        <w:jc w:val="both"/>
        <w:rPr>
          <w:rFonts w:ascii="Arial" w:hAnsi="Arial" w:cs="Arial"/>
          <w:noProof/>
          <w:sz w:val="22"/>
          <w:szCs w:val="22"/>
          <w:lang w:val="fr-FR"/>
        </w:rPr>
      </w:pPr>
      <w:r w:rsidRPr="00B54F3D">
        <w:rPr>
          <w:rFonts w:ascii="Arial" w:hAnsi="Arial" w:cs="Arial"/>
          <w:i/>
          <w:iCs/>
          <w:noProof/>
          <w:sz w:val="22"/>
          <w:szCs w:val="22"/>
          <w:lang w:val="fr-FR"/>
        </w:rPr>
        <w:t>C</w:t>
      </w:r>
      <w:r w:rsidR="0009495F" w:rsidRPr="00B54F3D">
        <w:rPr>
          <w:rFonts w:ascii="Arial" w:hAnsi="Arial" w:cs="Arial"/>
          <w:i/>
          <w:iCs/>
          <w:noProof/>
          <w:sz w:val="22"/>
          <w:szCs w:val="22"/>
          <w:lang w:val="fr-FR"/>
        </w:rPr>
        <w:t>onsciente</w:t>
      </w:r>
      <w:r w:rsidR="0009495F" w:rsidRPr="00B54F3D">
        <w:rPr>
          <w:rFonts w:ascii="Arial" w:hAnsi="Arial" w:cs="Arial"/>
          <w:noProof/>
          <w:sz w:val="22"/>
          <w:szCs w:val="22"/>
          <w:lang w:val="fr-FR"/>
        </w:rPr>
        <w:t xml:space="preserve"> que les Petits États Insulaires en Développement (PEID) et les pays en développement avec de petites îles, qui sont des sites de migration importants pour de multiples espèces d’oiseaux, de mammifères marins, de reptiles et de poissons, sont hautement vulnérables aux impacts du changement climatique et par conséquent ont besoin de soutien comprenant des moyens d’action pour adresser ces points,</w:t>
      </w:r>
    </w:p>
    <w:p w14:paraId="17D02FF0" w14:textId="77777777" w:rsidR="0009495F" w:rsidRPr="00B54F3D" w:rsidRDefault="0009495F" w:rsidP="004F397B">
      <w:pPr>
        <w:jc w:val="both"/>
        <w:rPr>
          <w:rFonts w:ascii="Arial" w:hAnsi="Arial" w:cs="Arial"/>
          <w:noProof/>
          <w:sz w:val="22"/>
          <w:szCs w:val="22"/>
          <w:lang w:val="fr-FR"/>
        </w:rPr>
      </w:pPr>
    </w:p>
    <w:p w14:paraId="2EF2497F" w14:textId="50A6006E" w:rsidR="0009495F" w:rsidRPr="00B54F3D" w:rsidRDefault="002060DD" w:rsidP="004F397B">
      <w:pPr>
        <w:jc w:val="both"/>
        <w:rPr>
          <w:rFonts w:ascii="Arial" w:hAnsi="Arial" w:cs="Arial"/>
          <w:noProof/>
          <w:sz w:val="22"/>
          <w:szCs w:val="22"/>
          <w:lang w:val="fr-FR"/>
        </w:rPr>
      </w:pPr>
      <w:r w:rsidRPr="00B54F3D">
        <w:rPr>
          <w:rFonts w:ascii="Arial" w:hAnsi="Arial" w:cs="Arial"/>
          <w:i/>
          <w:iCs/>
          <w:noProof/>
          <w:sz w:val="22"/>
          <w:szCs w:val="22"/>
          <w:lang w:val="fr-FR"/>
        </w:rPr>
        <w:t xml:space="preserve">Reconnaissant </w:t>
      </w:r>
      <w:r w:rsidRPr="00B54F3D">
        <w:rPr>
          <w:rFonts w:ascii="Arial" w:hAnsi="Arial" w:cs="Arial"/>
          <w:noProof/>
          <w:sz w:val="22"/>
          <w:szCs w:val="22"/>
          <w:lang w:val="fr-FR"/>
        </w:rPr>
        <w:t xml:space="preserve">avec gratitude les contributions du </w:t>
      </w:r>
      <w:r w:rsidR="00B23831" w:rsidRPr="00B54F3D">
        <w:rPr>
          <w:rFonts w:ascii="Arial" w:hAnsi="Arial" w:cs="Arial"/>
          <w:noProof/>
          <w:sz w:val="22"/>
          <w:szCs w:val="22"/>
          <w:lang w:val="fr-FR"/>
        </w:rPr>
        <w:t>G</w:t>
      </w:r>
      <w:r w:rsidRPr="00B54F3D">
        <w:rPr>
          <w:rFonts w:ascii="Arial" w:hAnsi="Arial" w:cs="Arial"/>
          <w:noProof/>
          <w:sz w:val="22"/>
          <w:szCs w:val="22"/>
          <w:lang w:val="fr-FR"/>
        </w:rPr>
        <w:t>roupe de travail sur le changement climatique établi sous l'égide du Conseil scientifique,</w:t>
      </w:r>
    </w:p>
    <w:p w14:paraId="62C9E6E2" w14:textId="77777777" w:rsidR="002060DD" w:rsidRPr="00B54F3D" w:rsidRDefault="002060DD" w:rsidP="004F397B">
      <w:pPr>
        <w:jc w:val="both"/>
        <w:rPr>
          <w:rFonts w:ascii="Arial" w:hAnsi="Arial" w:cs="Arial"/>
          <w:noProof/>
          <w:sz w:val="22"/>
          <w:szCs w:val="22"/>
          <w:lang w:val="fr-FR"/>
        </w:rPr>
      </w:pPr>
    </w:p>
    <w:p w14:paraId="27EE2EF4" w14:textId="7891E214" w:rsidR="000A4C70" w:rsidRDefault="000A4C70" w:rsidP="004F397B">
      <w:pPr>
        <w:jc w:val="both"/>
        <w:rPr>
          <w:rFonts w:ascii="Arial" w:hAnsi="Arial" w:cs="Arial"/>
          <w:noProof/>
          <w:sz w:val="22"/>
          <w:szCs w:val="22"/>
          <w:lang w:val="fr-FR"/>
        </w:rPr>
      </w:pPr>
      <w:r>
        <w:rPr>
          <w:rFonts w:ascii="Arial" w:hAnsi="Arial" w:cs="Arial"/>
          <w:noProof/>
          <w:sz w:val="22"/>
          <w:szCs w:val="22"/>
          <w:lang w:val="fr-FR"/>
        </w:rPr>
        <w:br w:type="page"/>
      </w:r>
    </w:p>
    <w:p w14:paraId="5F12F8D7" w14:textId="75E12A17" w:rsidR="001C3A9E" w:rsidRPr="00B54F3D" w:rsidRDefault="001C3A9E" w:rsidP="004F397B">
      <w:pPr>
        <w:jc w:val="center"/>
        <w:rPr>
          <w:rFonts w:ascii="Arial" w:hAnsi="Arial" w:cs="Arial"/>
          <w:i/>
          <w:noProof/>
          <w:sz w:val="22"/>
          <w:szCs w:val="22"/>
          <w:lang w:val="fr-FR"/>
        </w:rPr>
      </w:pPr>
      <w:r w:rsidRPr="00B54F3D">
        <w:rPr>
          <w:rFonts w:ascii="Arial" w:hAnsi="Arial" w:cs="Arial"/>
          <w:i/>
          <w:noProof/>
          <w:sz w:val="22"/>
          <w:szCs w:val="22"/>
          <w:lang w:val="fr-FR"/>
        </w:rPr>
        <w:lastRenderedPageBreak/>
        <w:t>La Conférence des Parties à la Convention sur la conservation des espèces migratrices appartenant à la faune sauvage</w:t>
      </w:r>
    </w:p>
    <w:p w14:paraId="3D0BA930" w14:textId="77777777" w:rsidR="000A4C70" w:rsidRPr="000A4C70" w:rsidRDefault="000A4C70" w:rsidP="000A4C70">
      <w:pPr>
        <w:jc w:val="both"/>
        <w:rPr>
          <w:rFonts w:ascii="Arial" w:hAnsi="Arial" w:cs="Arial"/>
          <w:iCs/>
          <w:noProof/>
          <w:sz w:val="22"/>
          <w:szCs w:val="22"/>
          <w:lang w:val="fr-FR"/>
        </w:rPr>
      </w:pPr>
    </w:p>
    <w:p w14:paraId="55B7BD5C" w14:textId="0DC5AD42" w:rsidR="00AF09FC" w:rsidRPr="00B54F3D" w:rsidRDefault="004B2D5D" w:rsidP="000A4C70">
      <w:pPr>
        <w:pStyle w:val="ListParagraph"/>
        <w:widowControl w:val="0"/>
        <w:numPr>
          <w:ilvl w:val="0"/>
          <w:numId w:val="1"/>
        </w:numPr>
        <w:suppressAutoHyphens/>
        <w:autoSpaceDE w:val="0"/>
        <w:autoSpaceDN w:val="0"/>
        <w:adjustRightInd w:val="0"/>
        <w:spacing w:after="0" w:line="240" w:lineRule="auto"/>
        <w:ind w:left="567" w:hanging="567"/>
        <w:contextualSpacing w:val="0"/>
        <w:jc w:val="both"/>
        <w:rPr>
          <w:rFonts w:cs="Arial"/>
          <w:noProof/>
          <w:lang w:val="fr-FR"/>
        </w:rPr>
      </w:pPr>
      <w:r w:rsidRPr="00B54F3D">
        <w:rPr>
          <w:rFonts w:cs="Arial"/>
          <w:i/>
          <w:iCs/>
          <w:noProof/>
          <w:lang w:val="fr-FR"/>
        </w:rPr>
        <w:t>Exhorte</w:t>
      </w:r>
      <w:r w:rsidR="00B23831" w:rsidRPr="00B54F3D">
        <w:rPr>
          <w:rFonts w:cs="Arial"/>
          <w:i/>
          <w:iCs/>
          <w:noProof/>
          <w:lang w:val="fr-FR"/>
        </w:rPr>
        <w:t xml:space="preserve"> </w:t>
      </w:r>
      <w:r w:rsidR="00B23831" w:rsidRPr="00B54F3D">
        <w:rPr>
          <w:rFonts w:cs="Arial"/>
          <w:noProof/>
          <w:lang w:val="fr-FR"/>
        </w:rPr>
        <w:t xml:space="preserve">les </w:t>
      </w:r>
      <w:r w:rsidRPr="00B54F3D">
        <w:rPr>
          <w:rFonts w:cs="Arial"/>
          <w:noProof/>
          <w:lang w:val="fr-FR"/>
        </w:rPr>
        <w:t xml:space="preserve">Parties et les </w:t>
      </w:r>
      <w:r w:rsidR="00B23831" w:rsidRPr="00B54F3D">
        <w:rPr>
          <w:rFonts w:cs="Arial"/>
          <w:noProof/>
          <w:lang w:val="fr-FR"/>
        </w:rPr>
        <w:t>États</w:t>
      </w:r>
      <w:r w:rsidRPr="00B54F3D">
        <w:rPr>
          <w:rFonts w:cs="Arial"/>
          <w:noProof/>
          <w:lang w:val="fr-FR"/>
        </w:rPr>
        <w:t xml:space="preserve"> de l'aire de répartition non-Parties</w:t>
      </w:r>
      <w:r w:rsidR="00B23831" w:rsidRPr="00B54F3D">
        <w:rPr>
          <w:rFonts w:cs="Arial"/>
          <w:noProof/>
          <w:lang w:val="fr-FR"/>
        </w:rPr>
        <w:t xml:space="preserve"> </w:t>
      </w:r>
      <w:r w:rsidRPr="00B54F3D">
        <w:rPr>
          <w:rFonts w:cs="Arial"/>
          <w:noProof/>
          <w:lang w:val="fr-FR"/>
        </w:rPr>
        <w:t>à prendre dès maintenant des mesures d'atténuation et d'adaptation</w:t>
      </w:r>
      <w:r w:rsidR="00B23831" w:rsidRPr="00B54F3D">
        <w:rPr>
          <w:rFonts w:cs="Arial"/>
          <w:noProof/>
          <w:lang w:val="fr-FR"/>
        </w:rPr>
        <w:t xml:space="preserve"> aux effets du changement climatique,</w:t>
      </w:r>
      <w:r w:rsidRPr="00B54F3D">
        <w:rPr>
          <w:rFonts w:cs="Arial"/>
          <w:noProof/>
          <w:lang w:val="fr-FR"/>
        </w:rPr>
        <w:t xml:space="preserve"> en particulier à la lumière des impacts qui ont déjà été observés ;</w:t>
      </w:r>
      <w:r w:rsidRPr="00B54F3D">
        <w:rPr>
          <w:rFonts w:cs="Arial"/>
          <w:i/>
          <w:noProof/>
          <w:lang w:val="fr-FR"/>
        </w:rPr>
        <w:t xml:space="preserve"> </w:t>
      </w:r>
    </w:p>
    <w:p w14:paraId="606EC4BE" w14:textId="77777777" w:rsidR="00AF09FC" w:rsidRPr="00B54F3D" w:rsidRDefault="00AF09FC" w:rsidP="000A4C70">
      <w:pPr>
        <w:pStyle w:val="ListParagraph"/>
        <w:widowControl w:val="0"/>
        <w:suppressAutoHyphens/>
        <w:autoSpaceDE w:val="0"/>
        <w:autoSpaceDN w:val="0"/>
        <w:adjustRightInd w:val="0"/>
        <w:spacing w:after="0" w:line="240" w:lineRule="auto"/>
        <w:ind w:left="567" w:hanging="567"/>
        <w:contextualSpacing w:val="0"/>
        <w:jc w:val="both"/>
        <w:rPr>
          <w:rFonts w:cs="Arial"/>
          <w:noProof/>
          <w:lang w:val="fr-FR"/>
        </w:rPr>
      </w:pPr>
    </w:p>
    <w:p w14:paraId="3D3AB97C" w14:textId="7DCEFC31" w:rsidR="001C3A9E" w:rsidRPr="00B54F3D" w:rsidRDefault="00172485" w:rsidP="000A4C70">
      <w:pPr>
        <w:pStyle w:val="ListParagraph"/>
        <w:widowControl w:val="0"/>
        <w:numPr>
          <w:ilvl w:val="0"/>
          <w:numId w:val="1"/>
        </w:numPr>
        <w:suppressAutoHyphens/>
        <w:autoSpaceDE w:val="0"/>
        <w:autoSpaceDN w:val="0"/>
        <w:adjustRightInd w:val="0"/>
        <w:spacing w:after="0" w:line="240" w:lineRule="auto"/>
        <w:ind w:left="567" w:hanging="567"/>
        <w:contextualSpacing w:val="0"/>
        <w:jc w:val="both"/>
        <w:rPr>
          <w:rFonts w:cs="Arial"/>
          <w:noProof/>
          <w:lang w:val="fr-FR"/>
        </w:rPr>
      </w:pPr>
      <w:r w:rsidRPr="00B54F3D">
        <w:rPr>
          <w:rFonts w:cs="Arial"/>
          <w:i/>
          <w:iCs/>
          <w:noProof/>
          <w:lang w:val="fr-FR"/>
        </w:rPr>
        <w:t>Approuve</w:t>
      </w:r>
      <w:r w:rsidR="00AF09FC" w:rsidRPr="00B54F3D">
        <w:rPr>
          <w:rFonts w:cs="Arial"/>
          <w:noProof/>
          <w:lang w:val="fr-FR"/>
        </w:rPr>
        <w:t xml:space="preserve"> le</w:t>
      </w:r>
      <w:r w:rsidRPr="00B54F3D">
        <w:rPr>
          <w:rFonts w:cs="Arial"/>
          <w:noProof/>
          <w:lang w:val="fr-FR"/>
        </w:rPr>
        <w:t>s</w:t>
      </w:r>
      <w:r w:rsidR="00AF09FC" w:rsidRPr="00B54F3D">
        <w:rPr>
          <w:rFonts w:cs="Arial"/>
          <w:noProof/>
          <w:lang w:val="fr-FR"/>
        </w:rPr>
        <w:t xml:space="preserve"> </w:t>
      </w:r>
      <w:r w:rsidRPr="00B54F3D">
        <w:rPr>
          <w:rFonts w:cs="Arial"/>
          <w:i/>
          <w:iCs/>
          <w:noProof/>
          <w:lang w:val="fr-FR"/>
        </w:rPr>
        <w:t>C</w:t>
      </w:r>
      <w:r w:rsidR="00AF09FC" w:rsidRPr="00B54F3D">
        <w:rPr>
          <w:rFonts w:cs="Arial"/>
          <w:i/>
          <w:iCs/>
          <w:noProof/>
          <w:lang w:val="fr-FR"/>
        </w:rPr>
        <w:t>onseil</w:t>
      </w:r>
      <w:r w:rsidRPr="00B54F3D">
        <w:rPr>
          <w:rFonts w:cs="Arial"/>
          <w:i/>
          <w:iCs/>
          <w:noProof/>
          <w:lang w:val="fr-FR"/>
        </w:rPr>
        <w:t>s</w:t>
      </w:r>
      <w:r w:rsidR="00AF09FC" w:rsidRPr="00B54F3D">
        <w:rPr>
          <w:rFonts w:cs="Arial"/>
          <w:i/>
          <w:iCs/>
          <w:noProof/>
          <w:lang w:val="fr-FR"/>
        </w:rPr>
        <w:t xml:space="preserve"> aux Parties et autres parties prenantes</w:t>
      </w:r>
      <w:r w:rsidR="00AF09FC" w:rsidRPr="00B54F3D">
        <w:rPr>
          <w:rFonts w:cs="Arial"/>
          <w:noProof/>
          <w:lang w:val="fr-FR"/>
        </w:rPr>
        <w:t xml:space="preserve"> </w:t>
      </w:r>
      <w:r w:rsidR="00AF09FC" w:rsidRPr="00B54F3D">
        <w:rPr>
          <w:rFonts w:cs="Arial"/>
          <w:i/>
          <w:iCs/>
          <w:noProof/>
          <w:lang w:val="fr-FR"/>
        </w:rPr>
        <w:t>sur le changement climatique et les espèces migratrices</w:t>
      </w:r>
      <w:r w:rsidR="00AF09FC" w:rsidRPr="00B54F3D">
        <w:rPr>
          <w:rFonts w:cs="Arial"/>
          <w:noProof/>
          <w:lang w:val="fr-FR"/>
        </w:rPr>
        <w:t xml:space="preserve"> annex</w:t>
      </w:r>
      <w:r w:rsidRPr="00B54F3D">
        <w:rPr>
          <w:rFonts w:cs="Arial"/>
          <w:noProof/>
          <w:lang w:val="fr-FR"/>
        </w:rPr>
        <w:t>és</w:t>
      </w:r>
      <w:r w:rsidR="00AF09FC" w:rsidRPr="00B54F3D">
        <w:rPr>
          <w:rFonts w:cs="Arial"/>
          <w:noProof/>
          <w:lang w:val="fr-FR"/>
        </w:rPr>
        <w:t xml:space="preserve"> à cette Résolution et </w:t>
      </w:r>
      <w:r w:rsidRPr="00B54F3D">
        <w:rPr>
          <w:rFonts w:cs="Arial"/>
          <w:i/>
          <w:iCs/>
          <w:noProof/>
          <w:lang w:val="fr-FR"/>
        </w:rPr>
        <w:t>exhorte</w:t>
      </w:r>
      <w:r w:rsidR="00AF09FC" w:rsidRPr="00B54F3D">
        <w:rPr>
          <w:rFonts w:cs="Arial"/>
          <w:noProof/>
          <w:lang w:val="fr-FR"/>
        </w:rPr>
        <w:t xml:space="preserve"> les Parties et les Signataires des instruments de la CMS et </w:t>
      </w:r>
      <w:r w:rsidR="00AF09FC" w:rsidRPr="00B54F3D">
        <w:rPr>
          <w:rFonts w:cs="Arial"/>
          <w:i/>
          <w:iCs/>
          <w:noProof/>
          <w:lang w:val="fr-FR"/>
        </w:rPr>
        <w:t>encourage</w:t>
      </w:r>
      <w:r w:rsidR="00AF09FC" w:rsidRPr="00B54F3D">
        <w:rPr>
          <w:rFonts w:cs="Arial"/>
          <w:noProof/>
          <w:lang w:val="fr-FR"/>
        </w:rPr>
        <w:t xml:space="preserve"> les non-Parties à mener à bien les actions </w:t>
      </w:r>
      <w:r w:rsidRPr="00B54F3D">
        <w:rPr>
          <w:rFonts w:cs="Arial"/>
          <w:noProof/>
          <w:lang w:val="fr-FR"/>
        </w:rPr>
        <w:t>comprenant</w:t>
      </w:r>
      <w:r w:rsidRPr="00B54F3D">
        <w:rPr>
          <w:rFonts w:cs="Arial"/>
          <w:strike/>
          <w:noProof/>
          <w:lang w:val="fr-FR"/>
        </w:rPr>
        <w:t xml:space="preserve"> </w:t>
      </w:r>
      <w:r w:rsidR="00AF09FC" w:rsidRPr="00B54F3D">
        <w:rPr>
          <w:rFonts w:cs="Arial"/>
          <w:noProof/>
          <w:lang w:val="fr-FR"/>
        </w:rPr>
        <w:t>notamment l’incorporation de questions relatives aux espèces migratrices</w:t>
      </w:r>
      <w:r w:rsidRPr="00B54F3D">
        <w:rPr>
          <w:rFonts w:cs="Arial"/>
          <w:noProof/>
          <w:lang w:val="fr-FR"/>
        </w:rPr>
        <w:t xml:space="preserve"> </w:t>
      </w:r>
      <w:r w:rsidR="00AF09FC" w:rsidRPr="00B54F3D">
        <w:rPr>
          <w:rFonts w:cs="Arial"/>
          <w:noProof/>
          <w:lang w:val="fr-FR"/>
        </w:rPr>
        <w:t xml:space="preserve">dans les stratégies nationales relatives au changement climatique, les contributions déterminées au niveau national, les plans d'adaptation nationaux et les Stratégies et </w:t>
      </w:r>
      <w:r w:rsidRPr="00B54F3D">
        <w:rPr>
          <w:rFonts w:cs="Arial"/>
          <w:noProof/>
          <w:lang w:val="fr-FR"/>
        </w:rPr>
        <w:t>p</w:t>
      </w:r>
      <w:r w:rsidR="00AF09FC" w:rsidRPr="00B54F3D">
        <w:rPr>
          <w:rFonts w:cs="Arial"/>
          <w:noProof/>
          <w:lang w:val="fr-FR"/>
        </w:rPr>
        <w:t xml:space="preserve">lans d’action nationaux pour la </w:t>
      </w:r>
      <w:r w:rsidRPr="00B54F3D">
        <w:rPr>
          <w:rFonts w:cs="Arial"/>
          <w:noProof/>
          <w:lang w:val="fr-FR"/>
        </w:rPr>
        <w:t>bio</w:t>
      </w:r>
      <w:r w:rsidR="00AF09FC" w:rsidRPr="00B54F3D">
        <w:rPr>
          <w:rFonts w:cs="Arial"/>
          <w:noProof/>
          <w:lang w:val="fr-FR"/>
        </w:rPr>
        <w:t xml:space="preserve">diversité (SPANB) dans la mesure appropriée </w:t>
      </w:r>
      <w:r w:rsidRPr="00B54F3D">
        <w:rPr>
          <w:rFonts w:cs="Arial"/>
          <w:noProof/>
          <w:lang w:val="fr-FR"/>
        </w:rPr>
        <w:t>co</w:t>
      </w:r>
      <w:r w:rsidR="00AF09FC" w:rsidRPr="00B54F3D">
        <w:rPr>
          <w:rFonts w:cs="Arial"/>
          <w:noProof/>
          <w:lang w:val="fr-FR"/>
        </w:rPr>
        <w:t xml:space="preserve">mpte tenu </w:t>
      </w:r>
      <w:r w:rsidRPr="00B54F3D">
        <w:rPr>
          <w:rFonts w:cs="Arial"/>
          <w:noProof/>
          <w:lang w:val="fr-FR"/>
        </w:rPr>
        <w:t xml:space="preserve">de la situation </w:t>
      </w:r>
      <w:r w:rsidR="00AF09FC" w:rsidRPr="00B54F3D">
        <w:rPr>
          <w:rFonts w:cs="Arial"/>
          <w:noProof/>
          <w:lang w:val="fr-FR"/>
        </w:rPr>
        <w:t>de chaque Partie et non-Partie ;</w:t>
      </w:r>
    </w:p>
    <w:p w14:paraId="6626E060" w14:textId="77777777" w:rsidR="00AF09FC" w:rsidRPr="00B54F3D" w:rsidRDefault="00AF09FC" w:rsidP="000A4C70">
      <w:pPr>
        <w:pStyle w:val="ListParagraph"/>
        <w:suppressAutoHyphens/>
        <w:spacing w:after="0" w:line="240" w:lineRule="auto"/>
        <w:ind w:left="567" w:hanging="567"/>
        <w:contextualSpacing w:val="0"/>
        <w:rPr>
          <w:rFonts w:cs="Arial"/>
          <w:noProof/>
          <w:lang w:val="fr-FR"/>
        </w:rPr>
      </w:pPr>
    </w:p>
    <w:p w14:paraId="54EEBF1F" w14:textId="39A61BC7" w:rsidR="00AF09FC" w:rsidRPr="00B54F3D" w:rsidRDefault="00E66545" w:rsidP="000A4C70">
      <w:pPr>
        <w:pStyle w:val="ListParagraph"/>
        <w:widowControl w:val="0"/>
        <w:numPr>
          <w:ilvl w:val="0"/>
          <w:numId w:val="1"/>
        </w:numPr>
        <w:suppressAutoHyphens/>
        <w:autoSpaceDE w:val="0"/>
        <w:autoSpaceDN w:val="0"/>
        <w:adjustRightInd w:val="0"/>
        <w:spacing w:after="0" w:line="240" w:lineRule="auto"/>
        <w:ind w:left="567" w:hanging="567"/>
        <w:contextualSpacing w:val="0"/>
        <w:jc w:val="both"/>
        <w:rPr>
          <w:rFonts w:cs="Arial"/>
          <w:noProof/>
          <w:lang w:val="fr-FR"/>
        </w:rPr>
      </w:pPr>
      <w:r w:rsidRPr="00B54F3D">
        <w:rPr>
          <w:rFonts w:cs="Arial"/>
          <w:i/>
          <w:noProof/>
          <w:lang w:val="fr-FR"/>
        </w:rPr>
        <w:t>Encourage</w:t>
      </w:r>
      <w:r w:rsidRPr="00B54F3D">
        <w:rPr>
          <w:rFonts w:cs="Arial"/>
          <w:noProof/>
          <w:lang w:val="fr-FR"/>
        </w:rPr>
        <w:t xml:space="preserve"> les Parties et autres parties prenantes à prendre en compte les impacts potentiels sur les espèces migratrices lors de l'élaboration et de la mise en œuvre de mesures d'atténuation et d'adaptation au changement climatique et l’aménagement du territoire dans les écosystèmes terrestres, d'eau douce et marins, conformément aux dispositions de la Résolution</w:t>
      </w:r>
      <w:r w:rsidR="00EA7AED" w:rsidRPr="00B54F3D">
        <w:rPr>
          <w:rFonts w:cs="Arial"/>
          <w:noProof/>
          <w:lang w:val="fr-FR"/>
        </w:rPr>
        <w:t> </w:t>
      </w:r>
      <w:r w:rsidRPr="00B54F3D">
        <w:rPr>
          <w:rFonts w:cs="Arial"/>
          <w:noProof/>
          <w:lang w:val="fr-FR"/>
        </w:rPr>
        <w:t>7.2 sur l’évaluation de l’impact et les espèces migratrices et la Résolution 11.27 sur l’énergie renouvelable et les espèces migratrices</w:t>
      </w:r>
      <w:r w:rsidR="00EA7AED" w:rsidRPr="00B54F3D">
        <w:rPr>
          <w:rFonts w:cs="Arial"/>
          <w:noProof/>
          <w:lang w:val="fr-FR"/>
        </w:rPr>
        <w:t>,</w:t>
      </w:r>
    </w:p>
    <w:p w14:paraId="2E51F202" w14:textId="77777777" w:rsidR="00E66545" w:rsidRPr="00B54F3D" w:rsidRDefault="00E66545" w:rsidP="000A4C70">
      <w:pPr>
        <w:pStyle w:val="ListParagraph"/>
        <w:suppressAutoHyphens/>
        <w:spacing w:after="0" w:line="240" w:lineRule="auto"/>
        <w:ind w:left="567" w:hanging="567"/>
        <w:contextualSpacing w:val="0"/>
        <w:rPr>
          <w:rFonts w:cs="Arial"/>
          <w:noProof/>
          <w:lang w:val="fr-FR"/>
        </w:rPr>
      </w:pPr>
    </w:p>
    <w:p w14:paraId="5A5E086B" w14:textId="55A3AE8C" w:rsidR="009B288A" w:rsidRPr="00B54F3D" w:rsidRDefault="009B288A" w:rsidP="000A4C70">
      <w:pPr>
        <w:pStyle w:val="ListParagraph"/>
        <w:widowControl w:val="0"/>
        <w:numPr>
          <w:ilvl w:val="0"/>
          <w:numId w:val="1"/>
        </w:numPr>
        <w:suppressAutoHyphens/>
        <w:autoSpaceDE w:val="0"/>
        <w:autoSpaceDN w:val="0"/>
        <w:adjustRightInd w:val="0"/>
        <w:spacing w:after="0" w:line="240" w:lineRule="auto"/>
        <w:ind w:left="567" w:hanging="567"/>
        <w:contextualSpacing w:val="0"/>
        <w:jc w:val="both"/>
        <w:rPr>
          <w:rFonts w:cs="Arial"/>
          <w:noProof/>
          <w:lang w:val="fr-FR"/>
        </w:rPr>
      </w:pPr>
      <w:r w:rsidRPr="00B54F3D">
        <w:rPr>
          <w:rFonts w:cs="Arial"/>
          <w:i/>
          <w:iCs/>
          <w:noProof/>
          <w:lang w:val="fr-FR"/>
        </w:rPr>
        <w:t>Demande</w:t>
      </w:r>
      <w:r w:rsidRPr="00B54F3D">
        <w:rPr>
          <w:rFonts w:cs="Arial"/>
          <w:noProof/>
          <w:lang w:val="fr-FR"/>
        </w:rPr>
        <w:t xml:space="preserve"> aux Parties et aux Signataires des instruments de la CMS de déterminer quelles mesures doivent être prises pour aider les espèces migratrices à s’adapter au changement climatique ainsi qu’aux changements dans les activités humaines comme conséquence du changement climatique</w:t>
      </w:r>
      <w:r w:rsidR="00515CF1" w:rsidRPr="00B54F3D">
        <w:rPr>
          <w:rFonts w:cs="Arial"/>
          <w:noProof/>
          <w:lang w:val="fr-FR"/>
        </w:rPr>
        <w:t>,</w:t>
      </w:r>
      <w:r w:rsidRPr="00B54F3D">
        <w:rPr>
          <w:rFonts w:cs="Arial"/>
          <w:noProof/>
          <w:lang w:val="fr-FR"/>
        </w:rPr>
        <w:t xml:space="preserve"> et de prendre des mesures telles que figurant dans les annexes de la présente Résolution</w:t>
      </w:r>
      <w:r w:rsidR="00515CF1" w:rsidRPr="00B54F3D">
        <w:rPr>
          <w:rFonts w:cs="Arial"/>
          <w:noProof/>
          <w:lang w:val="fr-FR"/>
        </w:rPr>
        <w:t> ;</w:t>
      </w:r>
    </w:p>
    <w:p w14:paraId="362F0E61" w14:textId="77777777" w:rsidR="00515CF1" w:rsidRPr="00B54F3D" w:rsidRDefault="00515CF1" w:rsidP="000A4C70">
      <w:pPr>
        <w:pStyle w:val="ListParagraph"/>
        <w:widowControl w:val="0"/>
        <w:suppressAutoHyphens/>
        <w:autoSpaceDE w:val="0"/>
        <w:autoSpaceDN w:val="0"/>
        <w:adjustRightInd w:val="0"/>
        <w:spacing w:after="0" w:line="240" w:lineRule="auto"/>
        <w:ind w:left="567" w:hanging="567"/>
        <w:contextualSpacing w:val="0"/>
        <w:jc w:val="both"/>
        <w:rPr>
          <w:rFonts w:cs="Arial"/>
          <w:noProof/>
          <w:lang w:val="fr-FR"/>
        </w:rPr>
      </w:pPr>
    </w:p>
    <w:p w14:paraId="111E8196" w14:textId="3163DE7E" w:rsidR="009B288A" w:rsidRPr="00B54F3D" w:rsidRDefault="00124C4A" w:rsidP="000A4C70">
      <w:pPr>
        <w:pStyle w:val="ListParagraph"/>
        <w:widowControl w:val="0"/>
        <w:numPr>
          <w:ilvl w:val="0"/>
          <w:numId w:val="1"/>
        </w:numPr>
        <w:suppressAutoHyphens/>
        <w:autoSpaceDE w:val="0"/>
        <w:autoSpaceDN w:val="0"/>
        <w:adjustRightInd w:val="0"/>
        <w:spacing w:after="0" w:line="240" w:lineRule="auto"/>
        <w:ind w:left="567" w:hanging="567"/>
        <w:contextualSpacing w:val="0"/>
        <w:jc w:val="both"/>
        <w:rPr>
          <w:rFonts w:cs="Arial"/>
          <w:noProof/>
          <w:lang w:val="fr-FR"/>
        </w:rPr>
      </w:pPr>
      <w:r w:rsidRPr="00B54F3D">
        <w:rPr>
          <w:rFonts w:cs="Arial"/>
          <w:i/>
          <w:noProof/>
          <w:lang w:val="fr-FR"/>
        </w:rPr>
        <w:t>Demande</w:t>
      </w:r>
      <w:r w:rsidRPr="00B54F3D">
        <w:rPr>
          <w:rFonts w:cs="Arial"/>
          <w:noProof/>
          <w:lang w:val="fr-FR"/>
        </w:rPr>
        <w:t xml:space="preserve"> au Conseil scientifique, sous réserve de la disponibilité des ressources, d’encourager les activités visant à combler les lacunes dans les connaissances et de donner des orientations pour la recherche future, en particulier moyennant l’analyse des ensembles de données existants sur le long terme et à grande échelle, et par la collaboration avec d'autres travaux pertinents dans le cadre de la Convention et d'autres cadres tels que la Convention-cadre des Nations Unies sur le changement climatique</w:t>
      </w:r>
      <w:r w:rsidR="00515CF1" w:rsidRPr="00B54F3D">
        <w:rPr>
          <w:rFonts w:cs="Arial"/>
          <w:noProof/>
          <w:lang w:val="fr-FR"/>
        </w:rPr>
        <w:t xml:space="preserve"> et d’autres accords multilatéraux sur l’environnement </w:t>
      </w:r>
      <w:r w:rsidRPr="00B54F3D">
        <w:rPr>
          <w:rFonts w:cs="Arial"/>
          <w:noProof/>
          <w:lang w:val="fr-FR"/>
        </w:rPr>
        <w:t>;</w:t>
      </w:r>
    </w:p>
    <w:p w14:paraId="7D1FC3CD" w14:textId="77777777" w:rsidR="00124C4A" w:rsidRPr="00B54F3D" w:rsidRDefault="00124C4A" w:rsidP="000A4C70">
      <w:pPr>
        <w:pStyle w:val="ListParagraph"/>
        <w:suppressAutoHyphens/>
        <w:spacing w:after="0" w:line="240" w:lineRule="auto"/>
        <w:ind w:left="567" w:hanging="567"/>
        <w:contextualSpacing w:val="0"/>
        <w:rPr>
          <w:rFonts w:cs="Arial"/>
          <w:noProof/>
          <w:lang w:val="fr-FR"/>
        </w:rPr>
      </w:pPr>
    </w:p>
    <w:p w14:paraId="2A82F5E3" w14:textId="2C6D60AE" w:rsidR="00124C4A" w:rsidRPr="00B54F3D" w:rsidRDefault="00207666" w:rsidP="000A4C70">
      <w:pPr>
        <w:pStyle w:val="ListParagraph"/>
        <w:widowControl w:val="0"/>
        <w:numPr>
          <w:ilvl w:val="0"/>
          <w:numId w:val="1"/>
        </w:numPr>
        <w:suppressAutoHyphens/>
        <w:autoSpaceDE w:val="0"/>
        <w:autoSpaceDN w:val="0"/>
        <w:adjustRightInd w:val="0"/>
        <w:spacing w:after="0" w:line="240" w:lineRule="auto"/>
        <w:ind w:left="567" w:hanging="567"/>
        <w:contextualSpacing w:val="0"/>
        <w:jc w:val="both"/>
        <w:rPr>
          <w:rFonts w:cs="Arial"/>
          <w:noProof/>
          <w:lang w:val="fr-FR"/>
        </w:rPr>
      </w:pPr>
      <w:bookmarkStart w:id="0" w:name="_Hlk132556711"/>
      <w:r w:rsidRPr="00B54F3D">
        <w:rPr>
          <w:rFonts w:cs="Arial"/>
          <w:i/>
          <w:noProof/>
          <w:lang w:val="fr-FR"/>
        </w:rPr>
        <w:t>Charge</w:t>
      </w:r>
      <w:r w:rsidRPr="00B54F3D">
        <w:rPr>
          <w:rFonts w:cs="Arial"/>
          <w:noProof/>
          <w:lang w:val="fr-FR"/>
        </w:rPr>
        <w:t xml:space="preserve"> le Secrétariat, en collaboration avec les Parties et les organisations internationales compétentes, sous réserve de la disponibilité de ressources provenant de sources publiques et privées, de promouvoir la mise en œuvre d’actions telles que figurant dans les annexes de la présente Résolution et de partager les meilleures pratiques et les leçons apprises pour l'atténuation effective des impacts du changement climatique, notamment par l'organisation d'ateliers thématiques et régionaux ;</w:t>
      </w:r>
      <w:bookmarkEnd w:id="0"/>
    </w:p>
    <w:p w14:paraId="3C05C143" w14:textId="77777777" w:rsidR="00207666" w:rsidRPr="00B54F3D" w:rsidRDefault="00207666" w:rsidP="000A4C70">
      <w:pPr>
        <w:pStyle w:val="ListParagraph"/>
        <w:suppressAutoHyphens/>
        <w:spacing w:after="0" w:line="240" w:lineRule="auto"/>
        <w:ind w:left="567" w:hanging="567"/>
        <w:contextualSpacing w:val="0"/>
        <w:rPr>
          <w:rFonts w:cs="Arial"/>
          <w:noProof/>
          <w:lang w:val="fr-FR"/>
        </w:rPr>
      </w:pPr>
    </w:p>
    <w:p w14:paraId="5682C447" w14:textId="13B6ECBA" w:rsidR="00515CF1" w:rsidRDefault="00D879D3" w:rsidP="000A4C70">
      <w:pPr>
        <w:pStyle w:val="ListParagraph"/>
        <w:widowControl w:val="0"/>
        <w:numPr>
          <w:ilvl w:val="0"/>
          <w:numId w:val="1"/>
        </w:numPr>
        <w:suppressAutoHyphens/>
        <w:autoSpaceDE w:val="0"/>
        <w:autoSpaceDN w:val="0"/>
        <w:adjustRightInd w:val="0"/>
        <w:spacing w:after="0" w:line="240" w:lineRule="auto"/>
        <w:ind w:left="567" w:hanging="567"/>
        <w:contextualSpacing w:val="0"/>
        <w:jc w:val="both"/>
        <w:rPr>
          <w:rFonts w:cs="Arial"/>
          <w:noProof/>
          <w:lang w:val="fr-FR"/>
        </w:rPr>
      </w:pPr>
      <w:r w:rsidRPr="00B54F3D">
        <w:rPr>
          <w:rFonts w:cs="Arial"/>
          <w:i/>
          <w:iCs/>
          <w:noProof/>
          <w:lang w:val="fr-FR"/>
        </w:rPr>
        <w:t>Exhorte</w:t>
      </w:r>
      <w:r w:rsidRPr="00B54F3D">
        <w:rPr>
          <w:rFonts w:cs="Arial"/>
          <w:noProof/>
          <w:lang w:val="fr-FR"/>
        </w:rPr>
        <w:t xml:space="preserve"> les Parties, les non-Parties et les parties prenantes, avec l’appui du Secrétariat, à renforcer les capacités nationales et locales pour la protection des espèces affectées par le changement climatique, notamment, en établissant des partenariats avec les principales parties prenantes et en organisant des cours de formation, en traduisant et en diffusant des exemples des meilleures pratiques, en partageant et mettant en œuvre les protocoles et les réglementations, en transférant les technologies et en encourageant l’utilisation des outils en ligne et autres pour aborder les questions spécifiqu</w:t>
      </w:r>
      <w:r w:rsidR="00515CF1" w:rsidRPr="00B54F3D">
        <w:rPr>
          <w:rFonts w:cs="Arial"/>
          <w:noProof/>
          <w:lang w:val="fr-FR"/>
        </w:rPr>
        <w:t>es ;</w:t>
      </w:r>
    </w:p>
    <w:p w14:paraId="1B824EA6" w14:textId="77777777" w:rsidR="000A4C70" w:rsidRPr="000A4C70" w:rsidRDefault="000A4C70" w:rsidP="000A4C70">
      <w:pPr>
        <w:adjustRightInd w:val="0"/>
        <w:ind w:left="567" w:hanging="567"/>
        <w:jc w:val="both"/>
        <w:rPr>
          <w:rFonts w:cs="Arial"/>
          <w:noProof/>
          <w:lang w:val="fr-FR"/>
        </w:rPr>
      </w:pPr>
    </w:p>
    <w:p w14:paraId="50B00387" w14:textId="04C227D4" w:rsidR="00515CF1" w:rsidRPr="00B54F3D" w:rsidRDefault="00515CF1" w:rsidP="000A4C70">
      <w:pPr>
        <w:pStyle w:val="ListParagraph"/>
        <w:widowControl w:val="0"/>
        <w:numPr>
          <w:ilvl w:val="0"/>
          <w:numId w:val="1"/>
        </w:numPr>
        <w:suppressAutoHyphens/>
        <w:autoSpaceDE w:val="0"/>
        <w:autoSpaceDN w:val="0"/>
        <w:adjustRightInd w:val="0"/>
        <w:spacing w:after="0" w:line="240" w:lineRule="auto"/>
        <w:ind w:left="567" w:hanging="567"/>
        <w:contextualSpacing w:val="0"/>
        <w:jc w:val="both"/>
        <w:rPr>
          <w:rFonts w:cs="Arial"/>
          <w:noProof/>
          <w:lang w:val="fr-FR"/>
        </w:rPr>
      </w:pPr>
      <w:r w:rsidRPr="00B54F3D">
        <w:rPr>
          <w:rFonts w:cs="Arial"/>
          <w:i/>
          <w:iCs/>
          <w:noProof/>
          <w:lang w:val="fr-FR"/>
        </w:rPr>
        <w:t>Exhorte</w:t>
      </w:r>
      <w:r w:rsidRPr="00B54F3D">
        <w:rPr>
          <w:rFonts w:cs="Arial"/>
          <w:noProof/>
          <w:lang w:val="fr-FR"/>
        </w:rPr>
        <w:t xml:space="preserve"> les Parties à encourager la pleine participation des Peuples autochtones et des communautés locales à la lutte contre le changement climatique ;</w:t>
      </w:r>
    </w:p>
    <w:p w14:paraId="0BDA8425" w14:textId="4419E8DA" w:rsidR="00D879D3" w:rsidRPr="00B54F3D" w:rsidRDefault="00035B9A" w:rsidP="000A4C70">
      <w:pPr>
        <w:pStyle w:val="ListParagraph"/>
        <w:widowControl w:val="0"/>
        <w:numPr>
          <w:ilvl w:val="0"/>
          <w:numId w:val="1"/>
        </w:numPr>
        <w:suppressAutoHyphens/>
        <w:autoSpaceDE w:val="0"/>
        <w:autoSpaceDN w:val="0"/>
        <w:adjustRightInd w:val="0"/>
        <w:spacing w:after="0" w:line="240" w:lineRule="auto"/>
        <w:ind w:left="567" w:hanging="567"/>
        <w:contextualSpacing w:val="0"/>
        <w:jc w:val="both"/>
        <w:rPr>
          <w:rFonts w:cs="Arial"/>
          <w:noProof/>
          <w:lang w:val="fr-FR"/>
        </w:rPr>
      </w:pPr>
      <w:r w:rsidRPr="00B54F3D">
        <w:rPr>
          <w:rFonts w:cs="Arial"/>
          <w:i/>
          <w:iCs/>
          <w:noProof/>
          <w:lang w:val="fr-FR"/>
        </w:rPr>
        <w:lastRenderedPageBreak/>
        <w:t>Prie instamment</w:t>
      </w:r>
      <w:r w:rsidRPr="00B54F3D">
        <w:rPr>
          <w:rFonts w:cs="Arial"/>
          <w:noProof/>
          <w:lang w:val="fr-FR"/>
        </w:rPr>
        <w:t xml:space="preserve"> les Parties et Signataires des instruments de la CMS, et encourage les Non-Parties exerçant une juridiction sur une zone où une espèce migratrice vit ou est supposée vivre dans un futur proche en raison du changement climatique, à participer à la CMS et aux instruments pertinents de la CMS afin de promouvoir des mesures de conservation en temps opportun, là où les schémas de migration ont changé à cause du changement climatique ;</w:t>
      </w:r>
    </w:p>
    <w:p w14:paraId="72B2329C" w14:textId="77777777" w:rsidR="00035B9A" w:rsidRPr="00B54F3D" w:rsidRDefault="00035B9A" w:rsidP="000A4C70">
      <w:pPr>
        <w:pStyle w:val="ListParagraph"/>
        <w:suppressAutoHyphens/>
        <w:spacing w:after="0" w:line="240" w:lineRule="auto"/>
        <w:ind w:left="567" w:hanging="567"/>
        <w:contextualSpacing w:val="0"/>
        <w:rPr>
          <w:rFonts w:cs="Arial"/>
          <w:noProof/>
          <w:lang w:val="fr-FR"/>
        </w:rPr>
      </w:pPr>
    </w:p>
    <w:p w14:paraId="21F157F2" w14:textId="77777777" w:rsidR="00DB3964" w:rsidRPr="00B54F3D" w:rsidRDefault="00DB3964" w:rsidP="000A4C70">
      <w:pPr>
        <w:pStyle w:val="ListParagraph"/>
        <w:widowControl w:val="0"/>
        <w:numPr>
          <w:ilvl w:val="0"/>
          <w:numId w:val="1"/>
        </w:numPr>
        <w:suppressAutoHyphens/>
        <w:autoSpaceDE w:val="0"/>
        <w:autoSpaceDN w:val="0"/>
        <w:adjustRightInd w:val="0"/>
        <w:spacing w:after="0" w:line="240" w:lineRule="auto"/>
        <w:ind w:left="567" w:hanging="567"/>
        <w:contextualSpacing w:val="0"/>
        <w:jc w:val="both"/>
        <w:rPr>
          <w:rFonts w:cs="Arial"/>
          <w:noProof/>
          <w:lang w:val="fr-FR"/>
        </w:rPr>
      </w:pPr>
      <w:r w:rsidRPr="00B54F3D">
        <w:rPr>
          <w:rFonts w:cs="Arial"/>
          <w:i/>
          <w:iCs/>
          <w:noProof/>
          <w:lang w:val="fr-FR"/>
        </w:rPr>
        <w:t>Décide</w:t>
      </w:r>
      <w:r w:rsidRPr="00B54F3D">
        <w:rPr>
          <w:rFonts w:cs="Arial"/>
          <w:noProof/>
          <w:lang w:val="fr-FR"/>
        </w:rPr>
        <w:t xml:space="preserve"> que l’Article I 1) c) 4) de la Convention portant sur la définition de « état de conservation favorable » pourrait être interprété comme suit à la lumière du changement climatique, et </w:t>
      </w:r>
      <w:r w:rsidRPr="00B54F3D">
        <w:rPr>
          <w:rFonts w:cs="Arial"/>
          <w:i/>
          <w:iCs/>
          <w:noProof/>
          <w:lang w:val="fr-FR"/>
        </w:rPr>
        <w:t>invite</w:t>
      </w:r>
      <w:r w:rsidRPr="00B54F3D">
        <w:rPr>
          <w:rFonts w:cs="Arial"/>
          <w:noProof/>
          <w:lang w:val="fr-FR"/>
        </w:rPr>
        <w:t xml:space="preserve"> les organes directeurs des instruments pertinents de la CMS à également approuver cette interprétation : </w:t>
      </w:r>
    </w:p>
    <w:p w14:paraId="36781003" w14:textId="6E0FCCA3" w:rsidR="00DB3964" w:rsidRPr="00B54F3D" w:rsidRDefault="00DB3964" w:rsidP="000A4C70">
      <w:pPr>
        <w:pStyle w:val="ListParagraph"/>
        <w:widowControl w:val="0"/>
        <w:suppressAutoHyphens/>
        <w:autoSpaceDE w:val="0"/>
        <w:autoSpaceDN w:val="0"/>
        <w:adjustRightInd w:val="0"/>
        <w:spacing w:after="0" w:line="240" w:lineRule="auto"/>
        <w:ind w:left="851"/>
        <w:contextualSpacing w:val="0"/>
        <w:jc w:val="both"/>
        <w:rPr>
          <w:rFonts w:cs="Arial"/>
          <w:noProof/>
          <w:lang w:val="fr-FR"/>
        </w:rPr>
      </w:pPr>
      <w:r w:rsidRPr="00B54F3D">
        <w:rPr>
          <w:rFonts w:cs="Arial"/>
          <w:i/>
          <w:iCs/>
          <w:noProof/>
          <w:lang w:val="fr-FR"/>
        </w:rPr>
        <w:t xml:space="preserve">Conformément aux dispositions de l’Article I 1) c) 4) de la Convention, l’une des conditions à remplir pour que l’état de conservation d’une espèce soit considéré « favorable » est la suivante : « la répartition et les effectifs de la population de cette espèce migratrice sont proches de leur étendue et de leurs niveaux historiques dans la mesure où il existe des écosystèmes susceptibles de convenir à ladite espèce et dans la mesure où cela est compatible avec une gestion sage de la faune sauvage ». Alors qu’il est toujours impératif de prendre des mesures de conservation sur les sites historiques des espèces migratrices, cela s’imposera également hors de ces sites pour garantir un état de conservation favorable, notamment compte tenu des déplacements des aires de répartition dus au climat. Ces actions hors des aires de répartition historiques des espèces pourraient s’avérer nécessaires dans le respect des objectifs et des obligations des Parties à la Convention </w:t>
      </w:r>
      <w:r w:rsidRPr="00B54F3D">
        <w:rPr>
          <w:rFonts w:cs="Arial"/>
          <w:noProof/>
          <w:lang w:val="fr-FR"/>
        </w:rPr>
        <w:t>;</w:t>
      </w:r>
    </w:p>
    <w:p w14:paraId="4E3FBBAF" w14:textId="77777777" w:rsidR="002A3E6C" w:rsidRPr="00B54F3D" w:rsidRDefault="002A3E6C" w:rsidP="000A4C70">
      <w:pPr>
        <w:pStyle w:val="ListParagraph"/>
        <w:widowControl w:val="0"/>
        <w:suppressAutoHyphens/>
        <w:autoSpaceDE w:val="0"/>
        <w:autoSpaceDN w:val="0"/>
        <w:adjustRightInd w:val="0"/>
        <w:spacing w:after="0" w:line="240" w:lineRule="auto"/>
        <w:ind w:left="567" w:hanging="567"/>
        <w:contextualSpacing w:val="0"/>
        <w:jc w:val="both"/>
        <w:rPr>
          <w:rFonts w:cs="Arial"/>
          <w:noProof/>
          <w:lang w:val="fr-FR"/>
        </w:rPr>
      </w:pPr>
    </w:p>
    <w:p w14:paraId="3CB2D28D" w14:textId="505EBDD2" w:rsidR="00DB3964" w:rsidRPr="00B54F3D" w:rsidRDefault="00B925F2" w:rsidP="000A4C70">
      <w:pPr>
        <w:pStyle w:val="ListParagraph"/>
        <w:widowControl w:val="0"/>
        <w:numPr>
          <w:ilvl w:val="0"/>
          <w:numId w:val="1"/>
        </w:numPr>
        <w:suppressAutoHyphens/>
        <w:autoSpaceDE w:val="0"/>
        <w:autoSpaceDN w:val="0"/>
        <w:adjustRightInd w:val="0"/>
        <w:spacing w:after="0" w:line="240" w:lineRule="auto"/>
        <w:ind w:left="567" w:hanging="567"/>
        <w:contextualSpacing w:val="0"/>
        <w:jc w:val="both"/>
        <w:rPr>
          <w:rFonts w:cs="Arial"/>
          <w:noProof/>
          <w:lang w:val="fr-FR"/>
        </w:rPr>
      </w:pPr>
      <w:r w:rsidRPr="00B54F3D">
        <w:rPr>
          <w:rFonts w:cs="Arial"/>
          <w:i/>
          <w:iCs/>
          <w:noProof/>
          <w:lang w:val="fr-FR"/>
        </w:rPr>
        <w:t>Exhorte</w:t>
      </w:r>
      <w:r w:rsidR="002A3E6C" w:rsidRPr="00B54F3D">
        <w:rPr>
          <w:rFonts w:cs="Arial"/>
          <w:noProof/>
          <w:lang w:val="fr-FR"/>
        </w:rPr>
        <w:t xml:space="preserve"> les Parties et invite les organisations internationales compétentes, les donateurs bilatéraux et multilatéraux, </w:t>
      </w:r>
      <w:r w:rsidR="002A3E6C" w:rsidRPr="00B54F3D">
        <w:rPr>
          <w:rFonts w:cs="Arial"/>
          <w:iCs/>
          <w:noProof/>
          <w:lang w:val="fr-FR"/>
        </w:rPr>
        <w:t>et les organisations du secteur privé</w:t>
      </w:r>
      <w:r w:rsidR="002A3E6C" w:rsidRPr="00B54F3D">
        <w:rPr>
          <w:rFonts w:cs="Arial"/>
          <w:noProof/>
          <w:lang w:val="fr-FR"/>
        </w:rPr>
        <w:t xml:space="preserve"> à soutenir la mise en œuvre </w:t>
      </w:r>
      <w:r w:rsidR="002A3E6C" w:rsidRPr="00B54F3D">
        <w:rPr>
          <w:rFonts w:cs="Arial"/>
          <w:iCs/>
          <w:noProof/>
          <w:lang w:val="fr-FR"/>
        </w:rPr>
        <w:t>d'actions figurant dans les annexes de la Résolution</w:t>
      </w:r>
      <w:r w:rsidR="002A3E6C" w:rsidRPr="00B54F3D">
        <w:rPr>
          <w:rFonts w:cs="Arial"/>
          <w:noProof/>
          <w:lang w:val="fr-FR"/>
        </w:rPr>
        <w:t xml:space="preserve"> notamment en fournissant une aide financière ou autre assistance aux pays en développement,</w:t>
      </w:r>
      <w:r w:rsidRPr="00B54F3D">
        <w:rPr>
          <w:rFonts w:cs="Arial"/>
          <w:noProof/>
          <w:lang w:val="fr-FR"/>
        </w:rPr>
        <w:t xml:space="preserve"> y compris les Petits États insulaires en développement, et aux pays en transition,</w:t>
      </w:r>
      <w:r w:rsidR="002A3E6C" w:rsidRPr="00B54F3D">
        <w:rPr>
          <w:rFonts w:cs="Arial"/>
          <w:noProof/>
          <w:lang w:val="fr-FR"/>
        </w:rPr>
        <w:t xml:space="preserve"> pour leur permettre de renforcer leurs capacités dans ce domaine ;</w:t>
      </w:r>
    </w:p>
    <w:p w14:paraId="5DC97BCD" w14:textId="77777777" w:rsidR="002A3E6C" w:rsidRPr="00B54F3D" w:rsidRDefault="002A3E6C" w:rsidP="000A4C70">
      <w:pPr>
        <w:pStyle w:val="ListParagraph"/>
        <w:widowControl w:val="0"/>
        <w:suppressAutoHyphens/>
        <w:autoSpaceDE w:val="0"/>
        <w:autoSpaceDN w:val="0"/>
        <w:adjustRightInd w:val="0"/>
        <w:spacing w:after="0" w:line="240" w:lineRule="auto"/>
        <w:ind w:left="567" w:hanging="567"/>
        <w:contextualSpacing w:val="0"/>
        <w:jc w:val="both"/>
        <w:rPr>
          <w:rFonts w:cs="Arial"/>
          <w:noProof/>
          <w:lang w:val="fr-FR"/>
        </w:rPr>
      </w:pPr>
    </w:p>
    <w:p w14:paraId="5EE4296F" w14:textId="7A717226" w:rsidR="00B80E2A" w:rsidRPr="00B54F3D" w:rsidRDefault="00B80E2A" w:rsidP="000A4C70">
      <w:pPr>
        <w:pStyle w:val="ListParagraph"/>
        <w:widowControl w:val="0"/>
        <w:numPr>
          <w:ilvl w:val="0"/>
          <w:numId w:val="1"/>
        </w:numPr>
        <w:suppressAutoHyphens/>
        <w:autoSpaceDE w:val="0"/>
        <w:autoSpaceDN w:val="0"/>
        <w:adjustRightInd w:val="0"/>
        <w:spacing w:after="0" w:line="240" w:lineRule="auto"/>
        <w:ind w:left="567" w:hanging="567"/>
        <w:contextualSpacing w:val="0"/>
        <w:jc w:val="both"/>
        <w:rPr>
          <w:rFonts w:cs="Arial"/>
          <w:noProof/>
          <w:lang w:val="fr-FR"/>
        </w:rPr>
      </w:pPr>
      <w:r w:rsidRPr="00B54F3D">
        <w:rPr>
          <w:rFonts w:cs="Arial"/>
          <w:i/>
          <w:noProof/>
          <w:lang w:val="fr-FR"/>
        </w:rPr>
        <w:t>Demande</w:t>
      </w:r>
      <w:r w:rsidRPr="00B54F3D">
        <w:rPr>
          <w:rFonts w:cs="Arial"/>
          <w:iCs/>
          <w:noProof/>
          <w:lang w:val="fr-FR"/>
        </w:rPr>
        <w:t xml:space="preserve"> au Conseil scientifique, sous réserve de la disponibilité des ressources, de mettre en œuvre des travaux pour soutenir cette résolution, y compris, le cas échéant, par le biais d'un groupe de travail intersessions établi avec un mandat fonctionnant dans le cadre des règles de procédure du Conseil scientifique ;</w:t>
      </w:r>
    </w:p>
    <w:p w14:paraId="2A21433C" w14:textId="77777777" w:rsidR="00B925F2" w:rsidRPr="00B54F3D" w:rsidRDefault="00B925F2" w:rsidP="000A4C70">
      <w:pPr>
        <w:pStyle w:val="ListParagraph"/>
        <w:widowControl w:val="0"/>
        <w:suppressAutoHyphens/>
        <w:autoSpaceDE w:val="0"/>
        <w:autoSpaceDN w:val="0"/>
        <w:adjustRightInd w:val="0"/>
        <w:spacing w:after="0" w:line="240" w:lineRule="auto"/>
        <w:ind w:left="567" w:hanging="567"/>
        <w:contextualSpacing w:val="0"/>
        <w:jc w:val="both"/>
        <w:rPr>
          <w:rFonts w:cs="Arial"/>
          <w:noProof/>
          <w:lang w:val="fr-FR"/>
        </w:rPr>
      </w:pPr>
    </w:p>
    <w:p w14:paraId="2393244B" w14:textId="766728F5" w:rsidR="00B80E2A" w:rsidRPr="00B54F3D" w:rsidRDefault="0007389A" w:rsidP="000A4C70">
      <w:pPr>
        <w:pStyle w:val="ListParagraph"/>
        <w:widowControl w:val="0"/>
        <w:numPr>
          <w:ilvl w:val="0"/>
          <w:numId w:val="1"/>
        </w:numPr>
        <w:suppressAutoHyphens/>
        <w:autoSpaceDE w:val="0"/>
        <w:autoSpaceDN w:val="0"/>
        <w:adjustRightInd w:val="0"/>
        <w:spacing w:after="0" w:line="240" w:lineRule="auto"/>
        <w:ind w:left="567" w:hanging="567"/>
        <w:contextualSpacing w:val="0"/>
        <w:jc w:val="both"/>
        <w:rPr>
          <w:rFonts w:cs="Arial"/>
          <w:noProof/>
          <w:lang w:val="fr-FR"/>
        </w:rPr>
      </w:pPr>
      <w:r w:rsidRPr="00B54F3D">
        <w:rPr>
          <w:rFonts w:cs="Arial"/>
          <w:i/>
          <w:noProof/>
          <w:lang w:val="fr-FR"/>
        </w:rPr>
        <w:t xml:space="preserve">Demande </w:t>
      </w:r>
      <w:r w:rsidRPr="00B54F3D">
        <w:rPr>
          <w:rFonts w:cs="Arial"/>
          <w:noProof/>
          <w:lang w:val="fr-FR"/>
        </w:rPr>
        <w:t>au Secrétariat d'assurer la liaison avec les secrétariats des AME pertinents, y compris en particulier les secrétariats de la Convention sur la diversité biologique (CDB), de la Convention-cadre des Nations Unies sur les changements climatiques (CCNUCC), de la Convention des Nations Unies sur la lutte contre la désertification (UNCCD), la Convention sur les zones humides d'importance internationale (</w:t>
      </w:r>
      <w:r w:rsidR="00237FA8" w:rsidRPr="00B54F3D">
        <w:rPr>
          <w:rFonts w:cs="Arial"/>
          <w:noProof/>
          <w:lang w:val="fr-FR"/>
        </w:rPr>
        <w:t xml:space="preserve">Convention de </w:t>
      </w:r>
      <w:r w:rsidRPr="00B54F3D">
        <w:rPr>
          <w:rFonts w:cs="Arial"/>
          <w:noProof/>
          <w:lang w:val="fr-FR"/>
        </w:rPr>
        <w:t>Ramsar)</w:t>
      </w:r>
      <w:r w:rsidR="00237FA8" w:rsidRPr="00B54F3D">
        <w:rPr>
          <w:rFonts w:cs="Arial"/>
          <w:noProof/>
          <w:lang w:val="fr-FR"/>
        </w:rPr>
        <w:t>, la Commission baleinière internationale (CBI)</w:t>
      </w:r>
      <w:r w:rsidRPr="00B54F3D">
        <w:rPr>
          <w:rFonts w:cs="Arial"/>
          <w:noProof/>
          <w:lang w:val="fr-FR"/>
        </w:rPr>
        <w:t xml:space="preserve"> et la Convention du patrimoine mondial (WHC), en collaboration avec/par l'intermédiaire du groupe de liaison sur la biodiversité, afin de promouvoir les synergies et de c de coordonner les activités liées aux politiques sur le changement climatique qui ont un effet sur les espèces migratrices, y compris, le cas échéant, l’organisation de réunions consécutives et d’activités conjointes ;</w:t>
      </w:r>
    </w:p>
    <w:p w14:paraId="6FFF9E7C" w14:textId="77777777" w:rsidR="0007389A" w:rsidRPr="00B54F3D" w:rsidRDefault="0007389A" w:rsidP="000A4C70">
      <w:pPr>
        <w:pStyle w:val="ListParagraph"/>
        <w:suppressAutoHyphens/>
        <w:spacing w:after="0" w:line="240" w:lineRule="auto"/>
        <w:ind w:left="567" w:hanging="567"/>
        <w:contextualSpacing w:val="0"/>
        <w:rPr>
          <w:rFonts w:cs="Arial"/>
          <w:noProof/>
          <w:lang w:val="fr-FR"/>
        </w:rPr>
      </w:pPr>
    </w:p>
    <w:p w14:paraId="3C284584" w14:textId="5DBA6CBF" w:rsidR="0007389A" w:rsidRPr="00B54F3D" w:rsidRDefault="00237FA8" w:rsidP="000A4C70">
      <w:pPr>
        <w:pStyle w:val="ListParagraph"/>
        <w:widowControl w:val="0"/>
        <w:numPr>
          <w:ilvl w:val="0"/>
          <w:numId w:val="1"/>
        </w:numPr>
        <w:suppressAutoHyphens/>
        <w:autoSpaceDE w:val="0"/>
        <w:autoSpaceDN w:val="0"/>
        <w:adjustRightInd w:val="0"/>
        <w:spacing w:after="0" w:line="240" w:lineRule="auto"/>
        <w:ind w:left="567" w:hanging="567"/>
        <w:contextualSpacing w:val="0"/>
        <w:jc w:val="both"/>
        <w:rPr>
          <w:rFonts w:cs="Arial"/>
          <w:noProof/>
          <w:lang w:val="fr-FR"/>
        </w:rPr>
      </w:pPr>
      <w:r w:rsidRPr="00B54F3D">
        <w:rPr>
          <w:rFonts w:cs="Arial"/>
          <w:i/>
          <w:iCs/>
          <w:noProof/>
          <w:lang w:val="fr-FR"/>
        </w:rPr>
        <w:t>Exhorte également</w:t>
      </w:r>
      <w:r w:rsidR="001B632D" w:rsidRPr="00B54F3D">
        <w:rPr>
          <w:rFonts w:cs="Arial"/>
          <w:i/>
          <w:iCs/>
          <w:noProof/>
          <w:lang w:val="fr-FR"/>
        </w:rPr>
        <w:t xml:space="preserve"> </w:t>
      </w:r>
      <w:r w:rsidR="001B632D" w:rsidRPr="00B54F3D">
        <w:rPr>
          <w:rFonts w:cs="Arial"/>
          <w:noProof/>
          <w:lang w:val="fr-FR"/>
        </w:rPr>
        <w:t xml:space="preserve">les Parties et Signataires des instruments de la CMS </w:t>
      </w:r>
      <w:r w:rsidRPr="00B54F3D">
        <w:rPr>
          <w:rFonts w:cs="Arial"/>
          <w:noProof/>
          <w:lang w:val="fr-FR"/>
        </w:rPr>
        <w:t>à</w:t>
      </w:r>
      <w:r w:rsidR="001B632D" w:rsidRPr="00B54F3D">
        <w:rPr>
          <w:rFonts w:cs="Arial"/>
          <w:noProof/>
          <w:lang w:val="fr-FR"/>
        </w:rPr>
        <w:t xml:space="preserve"> permettre et d’appuyer la pleine participation à la CMS, de ces États où des espèces migratrices sont supposées se manifester dans un futur proche en raison du changement climatique ;</w:t>
      </w:r>
    </w:p>
    <w:p w14:paraId="5504C96E" w14:textId="77777777" w:rsidR="001B632D" w:rsidRPr="00B54F3D" w:rsidRDefault="001B632D" w:rsidP="000A4C70">
      <w:pPr>
        <w:pStyle w:val="ListParagraph"/>
        <w:suppressAutoHyphens/>
        <w:spacing w:after="0" w:line="240" w:lineRule="auto"/>
        <w:ind w:left="567" w:hanging="567"/>
        <w:contextualSpacing w:val="0"/>
        <w:rPr>
          <w:rFonts w:cs="Arial"/>
          <w:noProof/>
          <w:lang w:val="fr-FR"/>
        </w:rPr>
      </w:pPr>
    </w:p>
    <w:p w14:paraId="6F2E0F10" w14:textId="5510FDD8" w:rsidR="001B632D" w:rsidRPr="00B54F3D" w:rsidRDefault="00D315DB" w:rsidP="000A4C70">
      <w:pPr>
        <w:pStyle w:val="ListParagraph"/>
        <w:widowControl w:val="0"/>
        <w:numPr>
          <w:ilvl w:val="0"/>
          <w:numId w:val="1"/>
        </w:numPr>
        <w:suppressAutoHyphens/>
        <w:autoSpaceDE w:val="0"/>
        <w:autoSpaceDN w:val="0"/>
        <w:adjustRightInd w:val="0"/>
        <w:spacing w:after="0" w:line="240" w:lineRule="auto"/>
        <w:ind w:left="567" w:hanging="567"/>
        <w:contextualSpacing w:val="0"/>
        <w:jc w:val="both"/>
        <w:rPr>
          <w:rFonts w:cs="Arial"/>
          <w:noProof/>
          <w:lang w:val="fr-FR"/>
        </w:rPr>
      </w:pPr>
      <w:r w:rsidRPr="00B54F3D">
        <w:rPr>
          <w:rFonts w:cs="Arial"/>
          <w:i/>
          <w:noProof/>
          <w:lang w:val="fr-FR"/>
        </w:rPr>
        <w:t>Demande</w:t>
      </w:r>
      <w:r w:rsidRPr="00B54F3D">
        <w:rPr>
          <w:rFonts w:cs="Arial"/>
          <w:iCs/>
          <w:noProof/>
          <w:lang w:val="fr-FR"/>
        </w:rPr>
        <w:t xml:space="preserve"> aux Parties, aux non-Parties et aux autres parties prenantes à différentes échelles géographiques de veiller à ce que les investissements dans les technologies énergétiques renouvelables et non renouvelables soient mis en œuvre de manière à </w:t>
      </w:r>
      <w:r w:rsidRPr="00B54F3D">
        <w:rPr>
          <w:rFonts w:cs="Arial"/>
          <w:iCs/>
          <w:noProof/>
          <w:lang w:val="fr-FR"/>
        </w:rPr>
        <w:lastRenderedPageBreak/>
        <w:t>minimiser leurs impacts sur la biodiversité en général, et sur les espèces migratrices en particulier, par l'application d'évaluations d'impact, d'une conception et d'un choix d'emplacement appropriés ;</w:t>
      </w:r>
    </w:p>
    <w:p w14:paraId="190B854F" w14:textId="77777777" w:rsidR="00237FA8" w:rsidRPr="00B54F3D" w:rsidRDefault="00237FA8" w:rsidP="000A4C70">
      <w:pPr>
        <w:pStyle w:val="ListParagraph"/>
        <w:widowControl w:val="0"/>
        <w:suppressAutoHyphens/>
        <w:autoSpaceDE w:val="0"/>
        <w:autoSpaceDN w:val="0"/>
        <w:adjustRightInd w:val="0"/>
        <w:spacing w:after="0" w:line="240" w:lineRule="auto"/>
        <w:ind w:left="567" w:hanging="567"/>
        <w:contextualSpacing w:val="0"/>
        <w:jc w:val="both"/>
        <w:rPr>
          <w:rFonts w:cs="Arial"/>
          <w:noProof/>
          <w:lang w:val="fr-FR"/>
        </w:rPr>
      </w:pPr>
    </w:p>
    <w:p w14:paraId="2341D2D7" w14:textId="51BEBBC1" w:rsidR="00237FA8" w:rsidRPr="00B54F3D" w:rsidRDefault="00237FA8" w:rsidP="000A4C70">
      <w:pPr>
        <w:pStyle w:val="ListParagraph"/>
        <w:widowControl w:val="0"/>
        <w:numPr>
          <w:ilvl w:val="0"/>
          <w:numId w:val="1"/>
        </w:numPr>
        <w:suppressAutoHyphens/>
        <w:autoSpaceDE w:val="0"/>
        <w:autoSpaceDN w:val="0"/>
        <w:adjustRightInd w:val="0"/>
        <w:spacing w:after="0" w:line="240" w:lineRule="auto"/>
        <w:ind w:left="567" w:hanging="567"/>
        <w:contextualSpacing w:val="0"/>
        <w:jc w:val="both"/>
        <w:rPr>
          <w:rFonts w:cs="Arial"/>
          <w:noProof/>
          <w:lang w:val="fr-FR"/>
        </w:rPr>
      </w:pPr>
      <w:r w:rsidRPr="00B54F3D">
        <w:rPr>
          <w:rFonts w:cs="Arial"/>
          <w:i/>
          <w:iCs/>
          <w:noProof/>
          <w:lang w:val="fr-FR"/>
        </w:rPr>
        <w:t>Encourage</w:t>
      </w:r>
      <w:r w:rsidRPr="00B54F3D">
        <w:rPr>
          <w:rFonts w:cs="Arial"/>
          <w:noProof/>
          <w:lang w:val="fr-FR"/>
        </w:rPr>
        <w:t xml:space="preserve"> les Parties, les non-Parties et les Signataires d’instruments de la CMS à prendre en compte le changement climatique et ses impacts lors de l'élaboration de stratégies et de plans nationaux pour la conservation des espèces migratrices et de leurs itinéraires de migration, notamment au moyen d'une élaboration, d'une mise en œuvre et d'une évaluation participatives, transparentes et inclusives de solutions fondées sur la nature et/ou d'approches </w:t>
      </w:r>
      <w:r w:rsidR="00EA6CB1" w:rsidRPr="00B54F3D">
        <w:rPr>
          <w:rFonts w:cs="Arial"/>
          <w:noProof/>
          <w:lang w:val="fr-FR"/>
        </w:rPr>
        <w:t>fondées</w:t>
      </w:r>
      <w:r w:rsidRPr="00B54F3D">
        <w:rPr>
          <w:rFonts w:cs="Arial"/>
          <w:noProof/>
          <w:lang w:val="fr-FR"/>
        </w:rPr>
        <w:t xml:space="preserve"> sur </w:t>
      </w:r>
      <w:r w:rsidR="00EA6CB1" w:rsidRPr="00B54F3D">
        <w:rPr>
          <w:rFonts w:cs="Arial"/>
          <w:noProof/>
          <w:lang w:val="fr-FR"/>
        </w:rPr>
        <w:t xml:space="preserve">les </w:t>
      </w:r>
      <w:r w:rsidRPr="00B54F3D">
        <w:rPr>
          <w:rFonts w:cs="Arial"/>
          <w:noProof/>
          <w:lang w:val="fr-FR"/>
        </w:rPr>
        <w:t>écosystème</w:t>
      </w:r>
      <w:r w:rsidR="00EA6CB1" w:rsidRPr="00B54F3D">
        <w:rPr>
          <w:rFonts w:cs="Arial"/>
          <w:noProof/>
          <w:lang w:val="fr-FR"/>
        </w:rPr>
        <w:t>s</w:t>
      </w:r>
      <w:r w:rsidRPr="00B54F3D">
        <w:rPr>
          <w:rFonts w:cs="Arial"/>
          <w:noProof/>
          <w:lang w:val="fr-FR"/>
        </w:rPr>
        <w:t xml:space="preserve">, </w:t>
      </w:r>
      <w:r w:rsidR="00EA6CB1" w:rsidRPr="00B54F3D">
        <w:rPr>
          <w:rFonts w:cs="Arial"/>
          <w:noProof/>
          <w:lang w:val="fr-FR"/>
        </w:rPr>
        <w:t>selon qu’il conviendra</w:t>
      </w:r>
      <w:r w:rsidRPr="00B54F3D">
        <w:rPr>
          <w:rFonts w:cs="Arial"/>
          <w:noProof/>
          <w:lang w:val="fr-FR"/>
        </w:rPr>
        <w:t>.</w:t>
      </w:r>
    </w:p>
    <w:p w14:paraId="5606BE60" w14:textId="1D55DC80" w:rsidR="00237FA8" w:rsidRPr="00B54F3D" w:rsidRDefault="00237FA8">
      <w:pPr>
        <w:widowControl/>
        <w:suppressAutoHyphens w:val="0"/>
        <w:autoSpaceDE/>
        <w:spacing w:after="160" w:line="254" w:lineRule="auto"/>
        <w:rPr>
          <w:rFonts w:cs="Arial"/>
          <w:noProof/>
          <w:lang w:val="fr-FR"/>
        </w:rPr>
      </w:pPr>
      <w:r w:rsidRPr="00B54F3D">
        <w:rPr>
          <w:rFonts w:cs="Arial"/>
          <w:noProof/>
          <w:lang w:val="fr-FR"/>
        </w:rPr>
        <w:br w:type="page"/>
      </w:r>
    </w:p>
    <w:p w14:paraId="0BE0C7D1" w14:textId="77777777" w:rsidR="000D399A" w:rsidRPr="00B54F3D" w:rsidRDefault="000D399A" w:rsidP="004F397B">
      <w:pPr>
        <w:widowControl/>
        <w:autoSpaceDE/>
        <w:autoSpaceDN/>
        <w:spacing w:after="160" w:line="259" w:lineRule="auto"/>
        <w:contextualSpacing/>
        <w:jc w:val="right"/>
        <w:textAlignment w:val="auto"/>
        <w:rPr>
          <w:rFonts w:ascii="Arial" w:eastAsiaTheme="minorHAnsi" w:hAnsi="Arial" w:cs="Arial"/>
          <w:b/>
          <w:noProof/>
          <w:sz w:val="22"/>
          <w:szCs w:val="22"/>
          <w:lang w:val="fr-FR"/>
        </w:rPr>
      </w:pPr>
      <w:r w:rsidRPr="00B54F3D">
        <w:rPr>
          <w:rFonts w:ascii="Arial" w:eastAsiaTheme="minorHAnsi" w:hAnsi="Arial" w:cs="Arial"/>
          <w:b/>
          <w:noProof/>
          <w:sz w:val="22"/>
          <w:szCs w:val="22"/>
          <w:lang w:val="fr-FR"/>
        </w:rPr>
        <w:lastRenderedPageBreak/>
        <w:t>Annexe 1 révisée de la Résolution 12.21</w:t>
      </w:r>
    </w:p>
    <w:p w14:paraId="495E617C" w14:textId="77777777" w:rsidR="000D399A" w:rsidRPr="00B54F3D" w:rsidRDefault="000D399A" w:rsidP="004F397B">
      <w:pPr>
        <w:widowControl/>
        <w:autoSpaceDE/>
        <w:autoSpaceDN/>
        <w:spacing w:after="160" w:line="259" w:lineRule="auto"/>
        <w:contextualSpacing/>
        <w:jc w:val="both"/>
        <w:textAlignment w:val="auto"/>
        <w:rPr>
          <w:rFonts w:ascii="Arial" w:eastAsiaTheme="minorHAnsi" w:hAnsi="Arial" w:cs="Arial"/>
          <w:noProof/>
          <w:sz w:val="22"/>
          <w:szCs w:val="22"/>
          <w:lang w:val="fr-FR"/>
        </w:rPr>
      </w:pPr>
    </w:p>
    <w:p w14:paraId="44CEB39B" w14:textId="77777777" w:rsidR="000D399A" w:rsidRPr="00B54F3D" w:rsidRDefault="000D399A" w:rsidP="004F397B">
      <w:pPr>
        <w:widowControl/>
        <w:autoSpaceDE/>
        <w:autoSpaceDN/>
        <w:spacing w:after="240"/>
        <w:contextualSpacing/>
        <w:jc w:val="center"/>
        <w:textAlignment w:val="auto"/>
        <w:rPr>
          <w:rFonts w:ascii="Arial" w:eastAsiaTheme="minorHAnsi" w:hAnsi="Arial" w:cs="Arial"/>
          <w:b/>
          <w:noProof/>
          <w:sz w:val="22"/>
          <w:szCs w:val="22"/>
          <w:lang w:val="fr-FR"/>
        </w:rPr>
      </w:pPr>
      <w:r w:rsidRPr="00B54F3D">
        <w:rPr>
          <w:rFonts w:ascii="Arial" w:eastAsiaTheme="minorHAnsi" w:hAnsi="Arial" w:cs="Arial"/>
          <w:b/>
          <w:noProof/>
          <w:sz w:val="22"/>
          <w:szCs w:val="22"/>
          <w:lang w:val="fr-FR"/>
        </w:rPr>
        <w:t xml:space="preserve">Conseil aux Parties et aux autres Parties prenantes sur les mesures prioritaires </w:t>
      </w:r>
    </w:p>
    <w:p w14:paraId="48CD07D1" w14:textId="77777777" w:rsidR="000D399A" w:rsidRPr="00B54F3D" w:rsidRDefault="000D399A" w:rsidP="004F397B">
      <w:pPr>
        <w:widowControl/>
        <w:autoSpaceDE/>
        <w:autoSpaceDN/>
        <w:spacing w:after="240"/>
        <w:contextualSpacing/>
        <w:jc w:val="center"/>
        <w:textAlignment w:val="auto"/>
        <w:rPr>
          <w:rFonts w:ascii="Arial" w:eastAsiaTheme="minorHAnsi" w:hAnsi="Arial" w:cs="Arial"/>
          <w:b/>
          <w:noProof/>
          <w:sz w:val="22"/>
          <w:szCs w:val="22"/>
          <w:lang w:val="fr-FR"/>
        </w:rPr>
      </w:pPr>
      <w:r w:rsidRPr="00B54F3D">
        <w:rPr>
          <w:rFonts w:ascii="Arial" w:eastAsiaTheme="minorHAnsi" w:hAnsi="Arial" w:cs="Arial"/>
          <w:b/>
          <w:noProof/>
          <w:sz w:val="22"/>
          <w:szCs w:val="22"/>
          <w:lang w:val="fr-FR"/>
        </w:rPr>
        <w:t>à prendre pour résoudre les problèmes auxquels les espèces migratrices sont confrontées en raison du changement climatique</w:t>
      </w:r>
    </w:p>
    <w:p w14:paraId="7CB1B3D7" w14:textId="77777777" w:rsidR="000D399A" w:rsidRPr="00B54F3D" w:rsidRDefault="000D399A" w:rsidP="004F397B">
      <w:pPr>
        <w:widowControl/>
        <w:autoSpaceDE/>
        <w:autoSpaceDN/>
        <w:spacing w:after="240"/>
        <w:contextualSpacing/>
        <w:jc w:val="both"/>
        <w:textAlignment w:val="auto"/>
        <w:rPr>
          <w:rFonts w:ascii="Arial" w:eastAsiaTheme="minorHAnsi" w:hAnsi="Arial" w:cs="Arial"/>
          <w:b/>
          <w:noProof/>
          <w:sz w:val="22"/>
          <w:szCs w:val="22"/>
          <w:lang w:val="fr-FR"/>
        </w:rPr>
      </w:pPr>
    </w:p>
    <w:p w14:paraId="484D33EB" w14:textId="77777777" w:rsidR="000D399A" w:rsidRPr="00B54F3D" w:rsidRDefault="000D399A" w:rsidP="004F397B">
      <w:pPr>
        <w:widowControl/>
        <w:autoSpaceDE/>
        <w:autoSpaceDN/>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Les Parties et autres parties prenantes sont encouragées à mettre en œuvre des actions, adaptées à leur situation, pour aborder les problèmes auxquels les espèces migratrices sont confrontées en réponse au changement climatique.  </w:t>
      </w:r>
    </w:p>
    <w:p w14:paraId="54CD9F1A" w14:textId="77777777" w:rsidR="000D399A" w:rsidRPr="00B54F3D" w:rsidRDefault="000D399A" w:rsidP="004F397B">
      <w:pPr>
        <w:widowControl/>
        <w:autoSpaceDE/>
        <w:autoSpaceDN/>
        <w:spacing w:after="240"/>
        <w:contextualSpacing/>
        <w:jc w:val="both"/>
        <w:textAlignment w:val="auto"/>
        <w:rPr>
          <w:rFonts w:ascii="Arial" w:eastAsiaTheme="minorHAnsi" w:hAnsi="Arial" w:cs="Arial"/>
          <w:noProof/>
          <w:sz w:val="22"/>
          <w:szCs w:val="22"/>
          <w:lang w:val="fr-FR"/>
        </w:rPr>
      </w:pPr>
    </w:p>
    <w:p w14:paraId="6F5D9563" w14:textId="77777777" w:rsidR="000D399A" w:rsidRPr="00B54F3D" w:rsidRDefault="000D399A" w:rsidP="004F397B">
      <w:pPr>
        <w:widowControl/>
        <w:autoSpaceDE/>
        <w:autoSpaceDN/>
        <w:spacing w:after="240"/>
        <w:contextualSpacing/>
        <w:jc w:val="both"/>
        <w:textAlignment w:val="auto"/>
        <w:rPr>
          <w:rFonts w:ascii="Arial" w:eastAsiaTheme="minorHAnsi" w:hAnsi="Arial" w:cs="Arial"/>
          <w:b/>
          <w:bCs/>
          <w:noProof/>
          <w:sz w:val="22"/>
          <w:szCs w:val="22"/>
          <w:u w:val="single"/>
          <w:lang w:val="fr-FR"/>
        </w:rPr>
      </w:pPr>
      <w:r w:rsidRPr="00B54F3D">
        <w:rPr>
          <w:rFonts w:ascii="Arial" w:eastAsiaTheme="minorHAnsi" w:hAnsi="Arial" w:cs="Arial"/>
          <w:b/>
          <w:bCs/>
          <w:noProof/>
          <w:sz w:val="22"/>
          <w:szCs w:val="22"/>
          <w:u w:val="single"/>
          <w:lang w:val="fr-FR"/>
        </w:rPr>
        <w:t>Mesures visant à faciliter l’adaptation des espèces face au changement climatique</w:t>
      </w:r>
    </w:p>
    <w:p w14:paraId="7438FB36" w14:textId="77777777" w:rsidR="000D399A" w:rsidRPr="00B54F3D" w:rsidRDefault="000D399A" w:rsidP="004F397B">
      <w:pPr>
        <w:widowControl/>
        <w:autoSpaceDE/>
        <w:autoSpaceDN/>
        <w:spacing w:after="240"/>
        <w:contextualSpacing/>
        <w:jc w:val="both"/>
        <w:textAlignment w:val="auto"/>
        <w:rPr>
          <w:rFonts w:ascii="Arial" w:eastAsiaTheme="minorHAnsi" w:hAnsi="Arial" w:cs="Arial"/>
          <w:b/>
          <w:bCs/>
          <w:noProof/>
          <w:sz w:val="22"/>
          <w:szCs w:val="22"/>
          <w:u w:val="single"/>
          <w:lang w:val="fr-FR"/>
        </w:rPr>
      </w:pPr>
    </w:p>
    <w:p w14:paraId="490A3762" w14:textId="77777777" w:rsidR="000D399A" w:rsidRPr="00B54F3D" w:rsidRDefault="000D399A" w:rsidP="004F397B">
      <w:pPr>
        <w:widowControl/>
        <w:numPr>
          <w:ilvl w:val="0"/>
          <w:numId w:val="4"/>
        </w:numPr>
        <w:tabs>
          <w:tab w:val="left" w:pos="426"/>
          <w:tab w:val="left" w:pos="720"/>
        </w:tabs>
        <w:autoSpaceDE/>
        <w:autoSpaceDN/>
        <w:adjustRightInd w:val="0"/>
        <w:spacing w:after="240"/>
        <w:ind w:left="426" w:hanging="426"/>
        <w:contextualSpacing/>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Préparer des plans d'action mono ou multi-espèces pour les espèces inscrites aux Annexes de la CMS considérées comme étant les plus vulnérables au changement climatique. Les plans d’action devraient être exécutés au niveau approprié (des espèces ou de l’unité de gestion), mais des mesures pourraient aussi être appliquées au niveau national. Pour les espèces déjà couvertes par des instruments de la CMS, ces plans d’action devraient être élaborés et mis en œuvre dans le cadre de ces instruments. Pour les autres espèces, les États de l’aire de répartition devraient collaborer à la préparation de plans d’action à une échelle appropriée.</w:t>
      </w:r>
    </w:p>
    <w:p w14:paraId="27FB92AE" w14:textId="77777777" w:rsidR="000D399A" w:rsidRPr="00B54F3D" w:rsidRDefault="000D399A" w:rsidP="004F397B">
      <w:pPr>
        <w:tabs>
          <w:tab w:val="left" w:pos="426"/>
          <w:tab w:val="left" w:pos="720"/>
        </w:tabs>
        <w:adjustRightInd w:val="0"/>
        <w:spacing w:after="240"/>
        <w:ind w:left="426"/>
        <w:contextualSpacing/>
        <w:jc w:val="both"/>
        <w:textAlignment w:val="auto"/>
        <w:rPr>
          <w:rFonts w:ascii="Arial" w:eastAsiaTheme="minorHAnsi" w:hAnsi="Arial" w:cs="Arial"/>
          <w:noProof/>
          <w:sz w:val="22"/>
          <w:szCs w:val="22"/>
          <w:lang w:val="fr-FR"/>
        </w:rPr>
      </w:pPr>
    </w:p>
    <w:p w14:paraId="7936DC26" w14:textId="77777777" w:rsidR="000D399A" w:rsidRPr="00B54F3D" w:rsidRDefault="000D399A" w:rsidP="004F397B">
      <w:pPr>
        <w:widowControl/>
        <w:numPr>
          <w:ilvl w:val="0"/>
          <w:numId w:val="4"/>
        </w:numPr>
        <w:tabs>
          <w:tab w:val="left" w:pos="426"/>
          <w:tab w:val="left" w:pos="720"/>
        </w:tabs>
        <w:autoSpaceDE/>
        <w:autoSpaceDN/>
        <w:adjustRightInd w:val="0"/>
        <w:spacing w:after="80"/>
        <w:ind w:left="426" w:hanging="426"/>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Améliorer la résilience au changement climatique des espèces migratrices et de leurs habitats et garantir la disponibilité d’habitats tout au long du cycle de vie des espèces, aujourd’hui et dans l’avenir, notamment, par le biais des actions suivantes :</w:t>
      </w:r>
    </w:p>
    <w:p w14:paraId="48A88DD3" w14:textId="77777777" w:rsidR="000D399A" w:rsidRPr="00B54F3D" w:rsidRDefault="000D399A" w:rsidP="004F397B">
      <w:pPr>
        <w:widowControl/>
        <w:numPr>
          <w:ilvl w:val="0"/>
          <w:numId w:val="5"/>
        </w:numPr>
        <w:tabs>
          <w:tab w:val="left" w:pos="993"/>
        </w:tabs>
        <w:autoSpaceDE/>
        <w:autoSpaceDN/>
        <w:adjustRightInd w:val="0"/>
        <w:spacing w:after="80"/>
        <w:ind w:left="993"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Identifier et hiérarchiser les zones subissant actuellement les effets rapides du changement climatique qui sont importants pour les espèces migratrices.</w:t>
      </w:r>
    </w:p>
    <w:p w14:paraId="0555A069" w14:textId="77777777" w:rsidR="000D399A" w:rsidRPr="00B54F3D" w:rsidRDefault="000D399A" w:rsidP="004F397B">
      <w:pPr>
        <w:widowControl/>
        <w:numPr>
          <w:ilvl w:val="0"/>
          <w:numId w:val="5"/>
        </w:numPr>
        <w:tabs>
          <w:tab w:val="left" w:pos="993"/>
        </w:tabs>
        <w:autoSpaceDE/>
        <w:autoSpaceDN/>
        <w:adjustRightInd w:val="0"/>
        <w:spacing w:after="80"/>
        <w:ind w:left="993"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Garantir que les sites individuels sont suffisamment vastes et comportent une gamme d’habitats et de topographies.</w:t>
      </w:r>
    </w:p>
    <w:p w14:paraId="40F79DEF" w14:textId="77777777" w:rsidR="000D399A" w:rsidRPr="00B54F3D" w:rsidRDefault="000D399A" w:rsidP="004F397B">
      <w:pPr>
        <w:widowControl/>
        <w:numPr>
          <w:ilvl w:val="0"/>
          <w:numId w:val="5"/>
        </w:numPr>
        <w:tabs>
          <w:tab w:val="left" w:pos="993"/>
        </w:tabs>
        <w:autoSpaceDE/>
        <w:autoSpaceDN/>
        <w:adjustRightInd w:val="0"/>
        <w:spacing w:after="80"/>
        <w:ind w:left="993"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Assurer une connectivité écologique entre les sites, facilitant la dispersion et la colonisation des espèces en cas de déplacements des aires de répartition. </w:t>
      </w:r>
    </w:p>
    <w:p w14:paraId="76729FBB" w14:textId="77777777" w:rsidR="000D399A" w:rsidRPr="00B54F3D" w:rsidRDefault="000D399A" w:rsidP="004F397B">
      <w:pPr>
        <w:widowControl/>
        <w:numPr>
          <w:ilvl w:val="0"/>
          <w:numId w:val="5"/>
        </w:numPr>
        <w:tabs>
          <w:tab w:val="left" w:pos="993"/>
        </w:tabs>
        <w:autoSpaceDE/>
        <w:autoSpaceDN/>
        <w:adjustRightInd w:val="0"/>
        <w:spacing w:after="80"/>
        <w:ind w:left="993"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Envisager de désigner des aires protégées saisonnières ou d’appliquer des restrictions à l’utilisation des terres dans les zones où les espèces migratrices sont présentes à des stades critiques de leur cycle biologique et bénéficieraient de cette protection. </w:t>
      </w:r>
    </w:p>
    <w:p w14:paraId="2666B4D5" w14:textId="77777777" w:rsidR="000D399A" w:rsidRPr="00B54F3D" w:rsidRDefault="000D399A" w:rsidP="004F397B">
      <w:pPr>
        <w:widowControl/>
        <w:numPr>
          <w:ilvl w:val="0"/>
          <w:numId w:val="5"/>
        </w:numPr>
        <w:tabs>
          <w:tab w:val="left" w:pos="993"/>
        </w:tabs>
        <w:autoSpaceDE/>
        <w:autoSpaceDN/>
        <w:adjustRightInd w:val="0"/>
        <w:spacing w:after="80"/>
        <w:ind w:left="993"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Mettre en place des mesures de gestion spécifiques pour éliminer, contrecarrer ou compenser les effets néfastes du changement climatique et d’autres menaces potentielles qui pourraient interagir avec le changement climatique ou l’exacerber. </w:t>
      </w:r>
    </w:p>
    <w:p w14:paraId="4D34186F" w14:textId="77777777" w:rsidR="000D399A" w:rsidRPr="00B54F3D" w:rsidRDefault="000D399A" w:rsidP="004F397B">
      <w:pPr>
        <w:widowControl/>
        <w:numPr>
          <w:ilvl w:val="0"/>
          <w:numId w:val="5"/>
        </w:numPr>
        <w:tabs>
          <w:tab w:val="left" w:pos="993"/>
        </w:tabs>
        <w:autoSpaceDE/>
        <w:autoSpaceDN/>
        <w:adjustRightInd w:val="0"/>
        <w:spacing w:after="80"/>
        <w:ind w:left="993"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Envisager d’étendre les réseaux d’aires protégées existants afin de couvrir les lieux d’escale et les sites importants pour une éventuelle colonisation, et garantir la protection efficace et la gestion appropriée des sites pour maintenir ou augmenter la résistance des populations vulnérables aux événements extrêmes stochastiques. Cela pourrait comprendre l’augmentation du nombre et de la superficie des sites protégés et/ou améliorer les régimes de gestion actuels.</w:t>
      </w:r>
    </w:p>
    <w:p w14:paraId="629A37FC" w14:textId="77777777" w:rsidR="000D399A" w:rsidRPr="00B54F3D" w:rsidRDefault="000D399A" w:rsidP="00B54F3D">
      <w:pPr>
        <w:widowControl/>
        <w:numPr>
          <w:ilvl w:val="0"/>
          <w:numId w:val="5"/>
        </w:numPr>
        <w:tabs>
          <w:tab w:val="left" w:pos="993"/>
        </w:tabs>
        <w:autoSpaceDE/>
        <w:autoSpaceDN/>
        <w:adjustRightInd w:val="0"/>
        <w:spacing w:after="80"/>
        <w:ind w:left="993"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Assurer une surveillance efficace du réseau de sites afin de détecter les menaces et d’agir en cas de détérioration de la qualité d’un site en mettant en œuvre des mesures spécifiques pour lutter contre les menaces importantes pour les sites.</w:t>
      </w:r>
    </w:p>
    <w:p w14:paraId="135092C9" w14:textId="074E9F6D" w:rsidR="00B54F3D" w:rsidRPr="00B54F3D" w:rsidRDefault="00B54F3D" w:rsidP="00B54F3D">
      <w:pPr>
        <w:widowControl/>
        <w:numPr>
          <w:ilvl w:val="0"/>
          <w:numId w:val="5"/>
        </w:numPr>
        <w:tabs>
          <w:tab w:val="left" w:pos="993"/>
        </w:tabs>
        <w:autoSpaceDE/>
        <w:autoSpaceDN/>
        <w:adjustRightInd w:val="0"/>
        <w:spacing w:after="80"/>
        <w:ind w:left="993"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Réaliser des études pour mieux cerner les zones dégradées où des efforts de conservation doivent être prioritaires.</w:t>
      </w:r>
    </w:p>
    <w:p w14:paraId="51629A55" w14:textId="77777777" w:rsidR="000D399A" w:rsidRPr="00B54F3D" w:rsidRDefault="000D399A" w:rsidP="00B54F3D">
      <w:pPr>
        <w:widowControl/>
        <w:numPr>
          <w:ilvl w:val="0"/>
          <w:numId w:val="5"/>
        </w:numPr>
        <w:tabs>
          <w:tab w:val="left" w:pos="993"/>
        </w:tabs>
        <w:autoSpaceDE/>
        <w:autoSpaceDN/>
        <w:adjustRightInd w:val="0"/>
        <w:spacing w:after="80"/>
        <w:ind w:left="993"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Entreprendre la restauration des habitats et paysages terrestres et marins dégradés. </w:t>
      </w:r>
    </w:p>
    <w:p w14:paraId="2DD8C190" w14:textId="77777777" w:rsidR="00B54F3D" w:rsidRPr="00B54F3D" w:rsidRDefault="000D399A" w:rsidP="00B54F3D">
      <w:pPr>
        <w:widowControl/>
        <w:numPr>
          <w:ilvl w:val="0"/>
          <w:numId w:val="5"/>
        </w:numPr>
        <w:tabs>
          <w:tab w:val="left" w:pos="993"/>
        </w:tabs>
        <w:autoSpaceDE/>
        <w:autoSpaceDN/>
        <w:adjustRightInd w:val="0"/>
        <w:spacing w:after="80"/>
        <w:ind w:left="993"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lastRenderedPageBreak/>
        <w:t>Coopérer en ce qui concerne les aires et les populations protégées transfrontières, en faisant en sorte que les obstacles à la migration soient dans toute la mesure du possible éliminés ou réduits et que les espèces migratrices soient gérées selon des lignes directrices arrêtées d’un commun accord. Le cas échéant, cela pourrait être réalisé dans le cadre des instruments de la CMS applicables.</w:t>
      </w:r>
    </w:p>
    <w:p w14:paraId="5AC30AC3" w14:textId="52E018BB" w:rsidR="000D399A" w:rsidRPr="00B54F3D" w:rsidRDefault="000D399A" w:rsidP="00B54F3D">
      <w:pPr>
        <w:widowControl/>
        <w:numPr>
          <w:ilvl w:val="0"/>
          <w:numId w:val="5"/>
        </w:numPr>
        <w:tabs>
          <w:tab w:val="left" w:pos="993"/>
        </w:tabs>
        <w:autoSpaceDE/>
        <w:autoSpaceDN/>
        <w:adjustRightInd w:val="0"/>
        <w:spacing w:after="80"/>
        <w:ind w:left="993"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Identifier les espèces migratrices qui ont des besoins de connectivité particuliers – celles qui ont peu de ressources, peu d’aires ou une faible capacité de dispersion</w:t>
      </w:r>
    </w:p>
    <w:p w14:paraId="0780B2CF" w14:textId="77777777" w:rsidR="000D399A" w:rsidRPr="00B54F3D" w:rsidRDefault="000D399A" w:rsidP="004F397B">
      <w:pPr>
        <w:widowControl/>
        <w:numPr>
          <w:ilvl w:val="0"/>
          <w:numId w:val="4"/>
        </w:numPr>
        <w:tabs>
          <w:tab w:val="left" w:pos="426"/>
          <w:tab w:val="left" w:pos="720"/>
        </w:tabs>
        <w:autoSpaceDE/>
        <w:autoSpaceDN/>
        <w:adjustRightInd w:val="0"/>
        <w:spacing w:after="240"/>
        <w:ind w:left="426" w:hanging="426"/>
        <w:contextualSpacing/>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Envisager des mesures ex situ et une colonisation, notamment le transfert, selon le cas, des espèces migratrices les plus gravement menacées par le changement climatique en tenant compte de la nécessité de réduire au minimum les risques potentiels de conséquences écologiques non intentionnelles</w:t>
      </w:r>
    </w:p>
    <w:p w14:paraId="6F586C1D" w14:textId="77777777" w:rsidR="000D399A" w:rsidRPr="00B54F3D" w:rsidRDefault="000D399A" w:rsidP="004F397B">
      <w:pPr>
        <w:tabs>
          <w:tab w:val="left" w:pos="426"/>
          <w:tab w:val="left" w:pos="720"/>
        </w:tabs>
        <w:adjustRightInd w:val="0"/>
        <w:spacing w:after="240"/>
        <w:ind w:left="426"/>
        <w:contextualSpacing/>
        <w:jc w:val="both"/>
        <w:textAlignment w:val="auto"/>
        <w:rPr>
          <w:rFonts w:ascii="Arial" w:eastAsiaTheme="minorHAnsi" w:hAnsi="Arial" w:cs="Arial"/>
          <w:noProof/>
          <w:sz w:val="22"/>
          <w:szCs w:val="22"/>
          <w:lang w:val="fr-FR"/>
        </w:rPr>
      </w:pPr>
    </w:p>
    <w:p w14:paraId="2E38883A" w14:textId="77777777" w:rsidR="000D399A" w:rsidRPr="00B54F3D" w:rsidRDefault="000D399A" w:rsidP="004F397B">
      <w:pPr>
        <w:widowControl/>
        <w:numPr>
          <w:ilvl w:val="0"/>
          <w:numId w:val="4"/>
        </w:numPr>
        <w:tabs>
          <w:tab w:val="left" w:pos="426"/>
          <w:tab w:val="left" w:pos="720"/>
        </w:tabs>
        <w:autoSpaceDE/>
        <w:autoSpaceDN/>
        <w:adjustRightInd w:val="0"/>
        <w:spacing w:after="240"/>
        <w:ind w:left="426" w:hanging="426"/>
        <w:contextualSpacing/>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Contrôler périodiquement l’efficacité des mesures de conservation afin de guider les efforts en cours et appliquer des mesures d’adaptation appropriées, selon qu’il convient</w:t>
      </w:r>
    </w:p>
    <w:p w14:paraId="49CEDDEE" w14:textId="77777777" w:rsidR="000D399A" w:rsidRPr="00B54F3D" w:rsidRDefault="000D399A" w:rsidP="004F397B">
      <w:pPr>
        <w:widowControl/>
        <w:tabs>
          <w:tab w:val="left" w:pos="220"/>
          <w:tab w:val="left" w:pos="720"/>
        </w:tabs>
        <w:autoSpaceDE/>
        <w:autoSpaceDN/>
        <w:spacing w:after="240"/>
        <w:contextualSpacing/>
        <w:jc w:val="both"/>
        <w:textAlignment w:val="auto"/>
        <w:rPr>
          <w:rFonts w:ascii="Arial" w:eastAsiaTheme="minorHAnsi" w:hAnsi="Arial" w:cs="Arial"/>
          <w:b/>
          <w:noProof/>
          <w:sz w:val="22"/>
          <w:szCs w:val="22"/>
          <w:u w:val="single"/>
          <w:lang w:val="fr-FR"/>
        </w:rPr>
      </w:pPr>
    </w:p>
    <w:p w14:paraId="2024CA88" w14:textId="77777777" w:rsidR="000D399A" w:rsidRPr="00B54F3D" w:rsidRDefault="000D399A" w:rsidP="004F397B">
      <w:pPr>
        <w:widowControl/>
        <w:tabs>
          <w:tab w:val="left" w:pos="220"/>
          <w:tab w:val="left" w:pos="720"/>
        </w:tabs>
        <w:autoSpaceDE/>
        <w:autoSpaceDN/>
        <w:spacing w:after="240"/>
        <w:contextualSpacing/>
        <w:jc w:val="both"/>
        <w:textAlignment w:val="auto"/>
        <w:rPr>
          <w:rFonts w:ascii="Arial" w:eastAsiaTheme="minorHAnsi" w:hAnsi="Arial" w:cs="Arial"/>
          <w:b/>
          <w:bCs/>
          <w:noProof/>
          <w:sz w:val="22"/>
          <w:szCs w:val="22"/>
          <w:u w:val="single"/>
          <w:lang w:val="fr-FR"/>
        </w:rPr>
      </w:pPr>
      <w:r w:rsidRPr="00B54F3D">
        <w:rPr>
          <w:rFonts w:ascii="Arial" w:eastAsiaTheme="minorHAnsi" w:hAnsi="Arial" w:cs="Arial"/>
          <w:b/>
          <w:bCs/>
          <w:noProof/>
          <w:sz w:val="22"/>
          <w:szCs w:val="22"/>
          <w:u w:val="single"/>
          <w:lang w:val="fr-FR"/>
        </w:rPr>
        <w:t>Évaluation de la vulnérabilité</w:t>
      </w:r>
    </w:p>
    <w:p w14:paraId="3E7A796E" w14:textId="77777777" w:rsidR="000D399A" w:rsidRPr="00B54F3D" w:rsidRDefault="000D399A" w:rsidP="004F397B">
      <w:pPr>
        <w:widowControl/>
        <w:tabs>
          <w:tab w:val="left" w:pos="220"/>
          <w:tab w:val="left" w:pos="720"/>
        </w:tabs>
        <w:autoSpaceDE/>
        <w:autoSpaceDN/>
        <w:spacing w:after="240"/>
        <w:contextualSpacing/>
        <w:jc w:val="both"/>
        <w:textAlignment w:val="auto"/>
        <w:rPr>
          <w:rFonts w:ascii="Arial" w:eastAsiaTheme="minorHAnsi" w:hAnsi="Arial" w:cs="Arial"/>
          <w:b/>
          <w:bCs/>
          <w:noProof/>
          <w:sz w:val="22"/>
          <w:szCs w:val="22"/>
          <w:u w:val="single"/>
          <w:lang w:val="fr-FR"/>
        </w:rPr>
      </w:pPr>
    </w:p>
    <w:p w14:paraId="7B91495F" w14:textId="77777777" w:rsidR="000D399A" w:rsidRPr="00B54F3D" w:rsidRDefault="000D399A" w:rsidP="000A4C70">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Entreprendre des évaluations de la vulnérabilité des espèces inscrites aux Annexes de la CMS à un niveau approprié (national, régional, international), et notamment prendre en considération les effets des changements sur les écosystèmes auxquels appartiennent les espèces migratrices, afin d'identifier les espèces les plus sensibles au changement climatique. </w:t>
      </w:r>
    </w:p>
    <w:p w14:paraId="0FB8CE9B" w14:textId="77777777" w:rsidR="000D399A" w:rsidRPr="00B54F3D" w:rsidRDefault="000D399A" w:rsidP="000A4C70">
      <w:pPr>
        <w:tabs>
          <w:tab w:val="left" w:pos="426"/>
          <w:tab w:val="left" w:pos="720"/>
        </w:tabs>
        <w:adjustRightInd w:val="0"/>
        <w:jc w:val="both"/>
        <w:textAlignment w:val="auto"/>
        <w:rPr>
          <w:rFonts w:ascii="Arial" w:eastAsiaTheme="minorHAnsi" w:hAnsi="Arial" w:cs="Arial"/>
          <w:noProof/>
          <w:sz w:val="22"/>
          <w:szCs w:val="22"/>
          <w:lang w:val="fr-FR"/>
        </w:rPr>
      </w:pPr>
    </w:p>
    <w:p w14:paraId="3FDAC4FC" w14:textId="77777777" w:rsidR="000D399A" w:rsidRPr="00B54F3D" w:rsidRDefault="000D399A" w:rsidP="000A4C70">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Entreprendre des évaluations de la vulnérabilité des espèces qui ne figurent pas actuellement aux Annexes de la CMS, afin d'identifier celles qui, le cas échéant, pourraient bénéficier de travaux dans le cadre des instruments de la Famille de la CMS. </w:t>
      </w:r>
    </w:p>
    <w:p w14:paraId="46C3C59F" w14:textId="77777777" w:rsidR="000D399A" w:rsidRPr="00B54F3D" w:rsidRDefault="000D399A" w:rsidP="000A4C70">
      <w:pPr>
        <w:tabs>
          <w:tab w:val="left" w:pos="426"/>
          <w:tab w:val="left" w:pos="720"/>
        </w:tabs>
        <w:adjustRightInd w:val="0"/>
        <w:jc w:val="both"/>
        <w:textAlignment w:val="auto"/>
        <w:rPr>
          <w:rFonts w:ascii="Arial" w:eastAsiaTheme="minorHAnsi" w:hAnsi="Arial" w:cs="Arial"/>
          <w:noProof/>
          <w:sz w:val="22"/>
          <w:szCs w:val="22"/>
          <w:lang w:val="fr-FR"/>
        </w:rPr>
      </w:pPr>
    </w:p>
    <w:p w14:paraId="5F8148F0" w14:textId="77777777" w:rsidR="000D399A" w:rsidRPr="00B54F3D" w:rsidRDefault="000D399A" w:rsidP="000A4C70">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Modéliser les impacts futurs prévus du changement climatique pour faciliter les évaluations de la vulnérabilité et les plans. </w:t>
      </w:r>
    </w:p>
    <w:p w14:paraId="7DD819C4" w14:textId="77777777" w:rsidR="000D399A" w:rsidRPr="00B54F3D" w:rsidRDefault="000D399A" w:rsidP="000A4C70">
      <w:pPr>
        <w:widowControl/>
        <w:autoSpaceDE/>
        <w:autoSpaceDN/>
        <w:textAlignment w:val="auto"/>
        <w:rPr>
          <w:rFonts w:ascii="Arial" w:eastAsiaTheme="minorHAnsi" w:hAnsi="Arial" w:cs="Arial"/>
          <w:noProof/>
          <w:sz w:val="22"/>
          <w:szCs w:val="22"/>
          <w:lang w:val="fr-FR"/>
        </w:rPr>
      </w:pPr>
    </w:p>
    <w:p w14:paraId="66617AB3" w14:textId="77777777" w:rsidR="000D399A" w:rsidRPr="00B54F3D" w:rsidRDefault="000D399A" w:rsidP="000A4C70">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b/>
          <w:noProof/>
          <w:sz w:val="22"/>
          <w:szCs w:val="22"/>
          <w:u w:val="single"/>
          <w:lang w:val="fr-FR"/>
        </w:rPr>
      </w:pPr>
      <w:r w:rsidRPr="00B54F3D">
        <w:rPr>
          <w:rFonts w:ascii="Arial" w:eastAsiaTheme="minorHAnsi" w:hAnsi="Arial" w:cs="Arial"/>
          <w:noProof/>
          <w:sz w:val="22"/>
          <w:szCs w:val="22"/>
          <w:lang w:val="fr-FR"/>
        </w:rPr>
        <w:t>Déterminer si des espèces vulnérables au changement climatique devraient être inscrites aux Annexes de la CMS.</w:t>
      </w:r>
    </w:p>
    <w:p w14:paraId="44AD00AA" w14:textId="77777777" w:rsidR="000D399A" w:rsidRPr="00B54F3D" w:rsidRDefault="000D399A" w:rsidP="004F397B">
      <w:pPr>
        <w:tabs>
          <w:tab w:val="left" w:pos="426"/>
          <w:tab w:val="left" w:pos="720"/>
        </w:tabs>
        <w:adjustRightInd w:val="0"/>
        <w:spacing w:after="240"/>
        <w:contextualSpacing/>
        <w:jc w:val="both"/>
        <w:textAlignment w:val="auto"/>
        <w:rPr>
          <w:rFonts w:ascii="Arial" w:eastAsiaTheme="minorHAnsi" w:hAnsi="Arial" w:cs="Arial"/>
          <w:b/>
          <w:noProof/>
          <w:sz w:val="22"/>
          <w:szCs w:val="22"/>
          <w:highlight w:val="yellow"/>
          <w:u w:val="single"/>
          <w:lang w:val="fr-FR"/>
        </w:rPr>
      </w:pPr>
    </w:p>
    <w:p w14:paraId="3BFF5938" w14:textId="77777777" w:rsidR="000D399A" w:rsidRPr="00B54F3D" w:rsidRDefault="000D399A" w:rsidP="004F397B">
      <w:pPr>
        <w:widowControl/>
        <w:tabs>
          <w:tab w:val="left" w:pos="940"/>
          <w:tab w:val="left" w:pos="1440"/>
        </w:tabs>
        <w:autoSpaceDE/>
        <w:autoSpaceDN/>
        <w:spacing w:after="240"/>
        <w:contextualSpacing/>
        <w:jc w:val="both"/>
        <w:textAlignment w:val="auto"/>
        <w:rPr>
          <w:rFonts w:ascii="Arial" w:eastAsiaTheme="minorHAnsi" w:hAnsi="Arial" w:cs="Arial"/>
          <w:b/>
          <w:noProof/>
          <w:sz w:val="22"/>
          <w:szCs w:val="22"/>
          <w:u w:val="single"/>
          <w:lang w:val="fr-FR"/>
        </w:rPr>
      </w:pPr>
      <w:r w:rsidRPr="00B54F3D">
        <w:rPr>
          <w:rFonts w:ascii="Arial" w:eastAsiaTheme="minorHAnsi" w:hAnsi="Arial" w:cs="Arial"/>
          <w:b/>
          <w:noProof/>
          <w:sz w:val="22"/>
          <w:szCs w:val="22"/>
          <w:u w:val="single"/>
          <w:lang w:val="fr-FR"/>
        </w:rPr>
        <w:t>Suivi et recherche</w:t>
      </w:r>
    </w:p>
    <w:p w14:paraId="4E0E7C8E" w14:textId="77777777" w:rsidR="000D399A" w:rsidRPr="00B54F3D" w:rsidRDefault="000D399A" w:rsidP="004F397B">
      <w:pPr>
        <w:tabs>
          <w:tab w:val="left" w:pos="426"/>
          <w:tab w:val="left" w:pos="720"/>
        </w:tabs>
        <w:adjustRightInd w:val="0"/>
        <w:spacing w:after="240"/>
        <w:contextualSpacing/>
        <w:jc w:val="both"/>
        <w:textAlignment w:val="auto"/>
        <w:rPr>
          <w:rFonts w:ascii="Arial" w:eastAsiaTheme="minorHAnsi" w:hAnsi="Arial" w:cs="Arial"/>
          <w:noProof/>
          <w:sz w:val="22"/>
          <w:szCs w:val="22"/>
          <w:lang w:val="fr-FR"/>
        </w:rPr>
      </w:pPr>
    </w:p>
    <w:p w14:paraId="1CCD2ACE" w14:textId="77777777" w:rsidR="000D399A" w:rsidRPr="00B54F3D" w:rsidRDefault="000D399A" w:rsidP="000A4C70">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Entreprendre des recherches sur le statut, les tendances, la répartition et l’écologie des espèces migratrices et de leurs habitats, ainsi que sur les services écosystémiques qu'elles fournissent.  Cela inclus identifier les lacunes dans les connaissances et éventuellement utiliser et perfectionner les technologies et outils existants en mettre au point de nouveaux, promouvoir les sciences citoyennes et assurer la coordination ainsi que l’échange de connaissances afin d’améliorer les capacités.</w:t>
      </w:r>
    </w:p>
    <w:p w14:paraId="05EFE4CD" w14:textId="77777777" w:rsidR="000D399A" w:rsidRPr="00B54F3D" w:rsidRDefault="000D399A" w:rsidP="000A4C70">
      <w:pPr>
        <w:tabs>
          <w:tab w:val="left" w:pos="426"/>
          <w:tab w:val="left" w:pos="720"/>
        </w:tabs>
        <w:adjustRightInd w:val="0"/>
        <w:ind w:left="426"/>
        <w:jc w:val="both"/>
        <w:textAlignment w:val="auto"/>
        <w:rPr>
          <w:rFonts w:ascii="Arial" w:eastAsiaTheme="minorHAnsi" w:hAnsi="Arial" w:cs="Arial"/>
          <w:noProof/>
          <w:sz w:val="22"/>
          <w:szCs w:val="22"/>
          <w:lang w:val="fr-FR"/>
        </w:rPr>
      </w:pPr>
    </w:p>
    <w:p w14:paraId="5F293648" w14:textId="77777777" w:rsidR="000D399A" w:rsidRDefault="000D399A" w:rsidP="000A4C70">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Chercher à comprendre les voies de migration, comment elles changent et la connectivité entre les populations afin d’identifier les sites clés, les emplacements et les unités de gestion appropriées pour des espèces particulières.</w:t>
      </w:r>
    </w:p>
    <w:p w14:paraId="23935B2C" w14:textId="77777777" w:rsidR="000A4C70" w:rsidRPr="00B54F3D" w:rsidRDefault="000A4C70" w:rsidP="000A4C70">
      <w:pPr>
        <w:widowControl/>
        <w:tabs>
          <w:tab w:val="left" w:pos="426"/>
          <w:tab w:val="left" w:pos="720"/>
        </w:tabs>
        <w:autoSpaceDE/>
        <w:autoSpaceDN/>
        <w:adjustRightInd w:val="0"/>
        <w:jc w:val="both"/>
        <w:textAlignment w:val="auto"/>
        <w:rPr>
          <w:rFonts w:ascii="Arial" w:eastAsiaTheme="minorHAnsi" w:hAnsi="Arial" w:cs="Arial"/>
          <w:noProof/>
          <w:sz w:val="22"/>
          <w:szCs w:val="22"/>
          <w:lang w:val="fr-FR"/>
        </w:rPr>
      </w:pPr>
    </w:p>
    <w:p w14:paraId="4B144FA2" w14:textId="77777777" w:rsidR="000D399A" w:rsidRDefault="000D399A" w:rsidP="000A4C70">
      <w:pPr>
        <w:widowControl/>
        <w:numPr>
          <w:ilvl w:val="0"/>
          <w:numId w:val="4"/>
        </w:numPr>
        <w:tabs>
          <w:tab w:val="left" w:pos="426"/>
          <w:tab w:val="left" w:pos="720"/>
        </w:tabs>
        <w:autoSpaceDE/>
        <w:autoSpaceDN/>
        <w:adjustRightInd w:val="0"/>
        <w:ind w:left="425" w:hanging="425"/>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Mettre au point et appliquer des systèmes de surveillance qui permettent de distinguer les déclins dans les populations des changements dans les aires transfrontières, de diagnostiquer les causes du déclin et d’aider à analyser l’impact du changement climatique sur les espèces migratrices</w:t>
      </w:r>
      <w:r w:rsidRPr="00B54F3D">
        <w:rPr>
          <w:rFonts w:ascii="Arial" w:eastAsiaTheme="minorHAnsi" w:hAnsi="Arial" w:cs="Arial"/>
          <w:noProof/>
          <w:sz w:val="22"/>
          <w:szCs w:val="22"/>
          <w:highlight w:val="yellow"/>
          <w:lang w:val="fr-FR"/>
        </w:rPr>
        <w:t xml:space="preserve"> </w:t>
      </w:r>
    </w:p>
    <w:p w14:paraId="07ADE515" w14:textId="77777777" w:rsidR="000A4C70" w:rsidRPr="00B54F3D" w:rsidRDefault="000A4C70" w:rsidP="000A4C70">
      <w:pPr>
        <w:widowControl/>
        <w:tabs>
          <w:tab w:val="left" w:pos="426"/>
          <w:tab w:val="left" w:pos="720"/>
        </w:tabs>
        <w:autoSpaceDE/>
        <w:autoSpaceDN/>
        <w:adjustRightInd w:val="0"/>
        <w:jc w:val="both"/>
        <w:textAlignment w:val="auto"/>
        <w:rPr>
          <w:rFonts w:ascii="Arial" w:eastAsiaTheme="minorHAnsi" w:hAnsi="Arial" w:cs="Arial"/>
          <w:noProof/>
          <w:sz w:val="22"/>
          <w:szCs w:val="22"/>
          <w:lang w:val="fr-FR"/>
        </w:rPr>
      </w:pPr>
    </w:p>
    <w:p w14:paraId="528FC27C" w14:textId="504A4D77" w:rsidR="000D399A" w:rsidRDefault="000D399A" w:rsidP="000A4C70">
      <w:pPr>
        <w:widowControl/>
        <w:numPr>
          <w:ilvl w:val="0"/>
          <w:numId w:val="4"/>
        </w:numPr>
        <w:tabs>
          <w:tab w:val="left" w:pos="426"/>
          <w:tab w:val="left" w:pos="720"/>
        </w:tabs>
        <w:autoSpaceDE/>
        <w:autoSpaceDN/>
        <w:adjustRightInd w:val="0"/>
        <w:ind w:left="425" w:hanging="425"/>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lastRenderedPageBreak/>
        <w:t>Continuer à combler les lacunes dans les informations par la recherche et le suivi, afin d’indiquer explicitement les synergies associées et tout compromis entre la préservation de la biodiversité et les efforts d’adaptation et d’atténuation</w:t>
      </w:r>
      <w:r w:rsidR="000A4C70">
        <w:rPr>
          <w:rFonts w:ascii="Arial" w:eastAsiaTheme="minorHAnsi" w:hAnsi="Arial" w:cs="Arial"/>
          <w:noProof/>
          <w:sz w:val="22"/>
          <w:szCs w:val="22"/>
          <w:lang w:val="fr-FR"/>
        </w:rPr>
        <w:t>.</w:t>
      </w:r>
    </w:p>
    <w:p w14:paraId="5A5BD7D9" w14:textId="77777777" w:rsidR="000A4C70" w:rsidRPr="000A4C70" w:rsidRDefault="000A4C70" w:rsidP="000A4C70">
      <w:pPr>
        <w:widowControl/>
        <w:tabs>
          <w:tab w:val="left" w:pos="426"/>
          <w:tab w:val="left" w:pos="720"/>
        </w:tabs>
        <w:autoSpaceDE/>
        <w:autoSpaceDN/>
        <w:adjustRightInd w:val="0"/>
        <w:jc w:val="both"/>
        <w:textAlignment w:val="auto"/>
        <w:rPr>
          <w:rFonts w:ascii="Arial" w:eastAsiaTheme="minorHAnsi" w:hAnsi="Arial" w:cs="Arial"/>
          <w:noProof/>
          <w:sz w:val="22"/>
          <w:szCs w:val="22"/>
          <w:lang w:val="fr-FR"/>
        </w:rPr>
      </w:pPr>
    </w:p>
    <w:p w14:paraId="7024E609" w14:textId="78EF3B75" w:rsidR="000D399A" w:rsidRPr="00B54F3D" w:rsidRDefault="000D399A" w:rsidP="00B54F3D">
      <w:pPr>
        <w:widowControl/>
        <w:numPr>
          <w:ilvl w:val="0"/>
          <w:numId w:val="4"/>
        </w:numPr>
        <w:tabs>
          <w:tab w:val="left" w:pos="426"/>
          <w:tab w:val="left" w:pos="720"/>
        </w:tabs>
        <w:autoSpaceDE/>
        <w:autoSpaceDN/>
        <w:adjustRightInd w:val="0"/>
        <w:spacing w:after="160"/>
        <w:ind w:left="425" w:hanging="425"/>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Identifier les cas où la contribution des espèces migratrices au fonctionnement des écosystèmes maintient et renforce la capacité de ces écosystèmes à fournir des solutions </w:t>
      </w:r>
      <w:r w:rsidR="00B54F3D" w:rsidRPr="00B54F3D">
        <w:rPr>
          <w:rFonts w:ascii="Arial" w:eastAsiaTheme="minorHAnsi" w:hAnsi="Arial" w:cs="Arial"/>
          <w:noProof/>
          <w:sz w:val="22"/>
          <w:szCs w:val="22"/>
          <w:lang w:val="fr-FR"/>
        </w:rPr>
        <w:t>fondées sur la nature et/ou des approches fondées sur les écosystèmes</w:t>
      </w:r>
      <w:r w:rsidR="00B54F3D">
        <w:rPr>
          <w:rFonts w:ascii="Arial" w:eastAsiaTheme="minorHAnsi" w:hAnsi="Arial" w:cs="Arial"/>
          <w:noProof/>
          <w:sz w:val="22"/>
          <w:szCs w:val="22"/>
          <w:lang w:val="fr-FR"/>
        </w:rPr>
        <w:t xml:space="preserve"> pour faire face au </w:t>
      </w:r>
      <w:r w:rsidRPr="00B54F3D">
        <w:rPr>
          <w:rFonts w:ascii="Arial" w:eastAsiaTheme="minorHAnsi" w:hAnsi="Arial" w:cs="Arial"/>
          <w:noProof/>
          <w:sz w:val="22"/>
          <w:szCs w:val="22"/>
          <w:lang w:val="fr-FR"/>
        </w:rPr>
        <w:t>changement climatique, et promouvoir l'inclusion de mesures de conservation de ces espèces dans les stratégies et les plans de lutte contre le changement climatique.</w:t>
      </w:r>
    </w:p>
    <w:p w14:paraId="5299E30D" w14:textId="77777777" w:rsidR="000D399A" w:rsidRPr="00B54F3D" w:rsidRDefault="000D399A" w:rsidP="004F397B">
      <w:pPr>
        <w:widowControl/>
        <w:tabs>
          <w:tab w:val="left" w:pos="220"/>
          <w:tab w:val="left" w:pos="720"/>
        </w:tabs>
        <w:autoSpaceDE/>
        <w:autoSpaceDN/>
        <w:jc w:val="both"/>
        <w:textAlignment w:val="auto"/>
        <w:rPr>
          <w:rFonts w:ascii="Arial" w:eastAsiaTheme="minorHAnsi" w:hAnsi="Arial" w:cs="Arial"/>
          <w:b/>
          <w:noProof/>
          <w:sz w:val="22"/>
          <w:szCs w:val="22"/>
          <w:highlight w:val="yellow"/>
          <w:u w:val="single"/>
          <w:lang w:val="fr-FR"/>
        </w:rPr>
      </w:pPr>
    </w:p>
    <w:p w14:paraId="74A84642" w14:textId="77777777" w:rsidR="000D399A" w:rsidRPr="00B54F3D" w:rsidRDefault="000D399A" w:rsidP="004F397B">
      <w:pPr>
        <w:widowControl/>
        <w:tabs>
          <w:tab w:val="left" w:pos="220"/>
          <w:tab w:val="left" w:pos="720"/>
        </w:tabs>
        <w:autoSpaceDE/>
        <w:autoSpaceDN/>
        <w:jc w:val="both"/>
        <w:textAlignment w:val="auto"/>
        <w:rPr>
          <w:rFonts w:ascii="Arial" w:eastAsiaTheme="minorHAnsi" w:hAnsi="Arial" w:cs="Arial"/>
          <w:b/>
          <w:bCs/>
          <w:noProof/>
          <w:sz w:val="22"/>
          <w:szCs w:val="22"/>
          <w:u w:val="single"/>
          <w:lang w:val="fr-FR"/>
        </w:rPr>
      </w:pPr>
      <w:r w:rsidRPr="00B54F3D">
        <w:rPr>
          <w:rFonts w:ascii="Arial" w:eastAsiaTheme="minorHAnsi" w:hAnsi="Arial" w:cs="Arial"/>
          <w:b/>
          <w:bCs/>
          <w:noProof/>
          <w:sz w:val="22"/>
          <w:szCs w:val="22"/>
          <w:u w:val="single"/>
          <w:lang w:val="fr-FR"/>
        </w:rPr>
        <w:t>Atténuation des effets du changement climatique, adaptation humaine et planification de l’utilisation des terres</w:t>
      </w:r>
    </w:p>
    <w:p w14:paraId="769C3853" w14:textId="77777777" w:rsidR="000D399A" w:rsidRPr="00B54F3D" w:rsidRDefault="000D399A" w:rsidP="004F397B">
      <w:pPr>
        <w:widowControl/>
        <w:tabs>
          <w:tab w:val="left" w:pos="220"/>
          <w:tab w:val="left" w:pos="720"/>
        </w:tabs>
        <w:autoSpaceDE/>
        <w:autoSpaceDN/>
        <w:jc w:val="both"/>
        <w:textAlignment w:val="auto"/>
        <w:rPr>
          <w:rFonts w:ascii="Arial" w:eastAsiaTheme="minorHAnsi" w:hAnsi="Arial" w:cs="Arial"/>
          <w:b/>
          <w:bCs/>
          <w:noProof/>
          <w:sz w:val="22"/>
          <w:szCs w:val="22"/>
          <w:u w:val="single"/>
          <w:lang w:val="fr-FR"/>
        </w:rPr>
      </w:pPr>
    </w:p>
    <w:p w14:paraId="6229CD26" w14:textId="77777777" w:rsidR="000D399A" w:rsidRPr="00B54F3D" w:rsidRDefault="000D399A" w:rsidP="000A4C70">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Identifier, évaluer et réduire les effets supplémentaires sur les espèces migratrices dus à des changements dans le comportement humain en raison de l’évolution du climat (ce que l’on appelle les « effets tertiaires »).</w:t>
      </w:r>
    </w:p>
    <w:p w14:paraId="78B01486" w14:textId="77777777" w:rsidR="000D399A" w:rsidRPr="00B54F3D" w:rsidRDefault="000D399A" w:rsidP="000A4C70">
      <w:pPr>
        <w:tabs>
          <w:tab w:val="left" w:pos="426"/>
          <w:tab w:val="left" w:pos="720"/>
        </w:tabs>
        <w:adjustRightInd w:val="0"/>
        <w:ind w:left="426"/>
        <w:jc w:val="both"/>
        <w:textAlignment w:val="auto"/>
        <w:rPr>
          <w:rFonts w:ascii="Arial" w:eastAsiaTheme="minorHAnsi" w:hAnsi="Arial" w:cs="Arial"/>
          <w:noProof/>
          <w:sz w:val="22"/>
          <w:szCs w:val="22"/>
          <w:lang w:val="fr-FR"/>
        </w:rPr>
      </w:pPr>
    </w:p>
    <w:p w14:paraId="16106433" w14:textId="77777777" w:rsidR="000D399A" w:rsidRPr="00B54F3D" w:rsidRDefault="000D399A" w:rsidP="000A4C70">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Élaborer et/ou réviser les cartes des zones vulnérables, pour y inclure des sites critiques et importants pour les espèces migratrices, comme outil essentiel pour r la planification de l’utilisation durable des terres et des projets de gestion et d’adaptation.</w:t>
      </w:r>
    </w:p>
    <w:p w14:paraId="0DE0B466" w14:textId="77777777" w:rsidR="000D399A" w:rsidRPr="00B54F3D" w:rsidRDefault="000D399A" w:rsidP="000A4C70">
      <w:pPr>
        <w:tabs>
          <w:tab w:val="left" w:pos="426"/>
          <w:tab w:val="left" w:pos="720"/>
        </w:tabs>
        <w:adjustRightInd w:val="0"/>
        <w:ind w:left="426"/>
        <w:jc w:val="both"/>
        <w:textAlignment w:val="auto"/>
        <w:rPr>
          <w:rFonts w:ascii="Arial" w:eastAsiaTheme="minorHAnsi" w:hAnsi="Arial" w:cs="Arial"/>
          <w:noProof/>
          <w:sz w:val="22"/>
          <w:szCs w:val="22"/>
          <w:lang w:val="fr-FR"/>
        </w:rPr>
      </w:pPr>
    </w:p>
    <w:p w14:paraId="0075658E" w14:textId="77777777" w:rsidR="000D399A" w:rsidRPr="00B54F3D" w:rsidRDefault="000D399A" w:rsidP="000A4C70">
      <w:pPr>
        <w:widowControl/>
        <w:numPr>
          <w:ilvl w:val="0"/>
          <w:numId w:val="4"/>
        </w:numPr>
        <w:tabs>
          <w:tab w:val="left" w:pos="426"/>
          <w:tab w:val="left" w:pos="720"/>
        </w:tabs>
        <w:autoSpaceDE/>
        <w:autoSpaceDN/>
        <w:adjustRightInd w:val="0"/>
        <w:ind w:left="425" w:hanging="425"/>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Élaborer des directives (génériques, nationales et/ou infranationales, le cas échéant) pour des projets d’adaptation humaine et d’atténuation afin de garantir qu’ils ne sont pas nuisibles aux espèces migratrices.</w:t>
      </w:r>
    </w:p>
    <w:p w14:paraId="32C5AA6A" w14:textId="77777777" w:rsidR="000D399A" w:rsidRPr="00B54F3D" w:rsidRDefault="000D399A" w:rsidP="000A4C70">
      <w:pPr>
        <w:tabs>
          <w:tab w:val="left" w:pos="426"/>
          <w:tab w:val="left" w:pos="720"/>
        </w:tabs>
        <w:adjustRightInd w:val="0"/>
        <w:jc w:val="both"/>
        <w:textAlignment w:val="auto"/>
        <w:rPr>
          <w:rFonts w:ascii="Arial" w:eastAsiaTheme="minorHAnsi" w:hAnsi="Arial" w:cs="Arial"/>
          <w:noProof/>
          <w:sz w:val="22"/>
          <w:szCs w:val="22"/>
          <w:lang w:val="fr-FR"/>
        </w:rPr>
      </w:pPr>
    </w:p>
    <w:p w14:paraId="64277654" w14:textId="77777777" w:rsidR="000D399A" w:rsidRPr="00B54F3D" w:rsidRDefault="000D399A" w:rsidP="000A4C70">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Faire en sorte que l'évaluation environnementale stratégique des programmes, l'évaluation de l'impact environnemental des projets et l'évaluation de l'impact cumulatif de plusieurs projets soient menées avant d’entreprendre d’importants projets d’adaptation et d’atténuation ainsi que des projets d’exploration et d’exploitation en tenant compte des effets sur les espèces migratrices afin d'identifier des solutions gagnant-gagnant et d'éviter que les projets n'aboutissent à des résultats pervers. </w:t>
      </w:r>
    </w:p>
    <w:p w14:paraId="58F36758" w14:textId="77777777" w:rsidR="000D399A" w:rsidRPr="00B54F3D" w:rsidRDefault="000D399A" w:rsidP="000A4C70">
      <w:pPr>
        <w:tabs>
          <w:tab w:val="left" w:pos="426"/>
          <w:tab w:val="left" w:pos="720"/>
        </w:tabs>
        <w:adjustRightInd w:val="0"/>
        <w:jc w:val="both"/>
        <w:textAlignment w:val="auto"/>
        <w:rPr>
          <w:rFonts w:ascii="Arial" w:eastAsiaTheme="minorHAnsi" w:hAnsi="Arial" w:cs="Arial"/>
          <w:noProof/>
          <w:sz w:val="22"/>
          <w:szCs w:val="22"/>
          <w:lang w:val="fr-FR"/>
        </w:rPr>
      </w:pPr>
    </w:p>
    <w:p w14:paraId="0CD06FA4" w14:textId="77777777" w:rsidR="000D399A" w:rsidRPr="00B54F3D" w:rsidRDefault="000D399A" w:rsidP="000A4C70">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S’assurer que les projets incorporent la gestion adaptative dans les activités d’adaptation et d’atténuation, y compris la compréhension de la manière dont l'impact des projets peut varier en fonction de l'heure de la journée ou des conditions météorologiques, par exemple en ce qui concerne leur visibilité pour les espèces migratrices. </w:t>
      </w:r>
    </w:p>
    <w:p w14:paraId="3357A3CC" w14:textId="77777777" w:rsidR="000D399A" w:rsidRPr="00B54F3D" w:rsidRDefault="000D399A" w:rsidP="000A4C70">
      <w:pPr>
        <w:widowControl/>
        <w:autoSpaceDE/>
        <w:autoSpaceDN/>
        <w:textAlignment w:val="auto"/>
        <w:rPr>
          <w:rFonts w:ascii="Arial" w:eastAsiaTheme="minorHAnsi" w:hAnsi="Arial" w:cs="Arial"/>
          <w:noProof/>
          <w:sz w:val="22"/>
          <w:szCs w:val="22"/>
          <w:lang w:val="fr-FR"/>
        </w:rPr>
      </w:pPr>
    </w:p>
    <w:p w14:paraId="44338BF2" w14:textId="77777777" w:rsidR="000D399A" w:rsidRPr="00B54F3D" w:rsidRDefault="000D399A" w:rsidP="000A4C70">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Reconnaissant qu’une grande incertitude règne quant à l’efficacité potentielle des compensations comme moyen de neutraliser les effets nuisibles de l’adaptation humaine et de l’atténuation, entreprendre une recherche pour faciliter l’évaluation du rôle probable des compensations conçues pour réduire ou prévenir les effets nuisibles des projets d’atténuation et d’adaptation sur les espèces migratrices.</w:t>
      </w:r>
    </w:p>
    <w:p w14:paraId="088C9DA8" w14:textId="77777777" w:rsidR="000D399A" w:rsidRPr="00B54F3D" w:rsidRDefault="000D399A" w:rsidP="000A4C70">
      <w:pPr>
        <w:tabs>
          <w:tab w:val="left" w:pos="426"/>
          <w:tab w:val="left" w:pos="720"/>
        </w:tabs>
        <w:adjustRightInd w:val="0"/>
        <w:jc w:val="both"/>
        <w:textAlignment w:val="auto"/>
        <w:rPr>
          <w:rFonts w:ascii="Arial" w:eastAsiaTheme="minorHAnsi" w:hAnsi="Arial" w:cs="Arial"/>
          <w:noProof/>
          <w:sz w:val="22"/>
          <w:szCs w:val="22"/>
          <w:lang w:val="fr-FR"/>
        </w:rPr>
      </w:pPr>
    </w:p>
    <w:p w14:paraId="1588E83C" w14:textId="77777777" w:rsidR="000D399A" w:rsidRPr="00B54F3D" w:rsidRDefault="000D399A" w:rsidP="000A4C70">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Élaborer et appliquer des méthodologies appropriées pour examiner les effets cumulatifs potentiels des projets d’atténuation et d’adaptation tout au long du cycle de vie des espèces migratrices. Ces méthodologies pourraient être appliquées aux niveaux des populations régionales, nationales ou internationales. </w:t>
      </w:r>
    </w:p>
    <w:p w14:paraId="40421419" w14:textId="77777777" w:rsidR="000D399A" w:rsidRPr="00B54F3D" w:rsidRDefault="000D399A" w:rsidP="000A4C70">
      <w:pPr>
        <w:tabs>
          <w:tab w:val="left" w:pos="426"/>
          <w:tab w:val="left" w:pos="720"/>
        </w:tabs>
        <w:adjustRightInd w:val="0"/>
        <w:jc w:val="both"/>
        <w:textAlignment w:val="auto"/>
        <w:rPr>
          <w:rFonts w:ascii="Arial" w:eastAsiaTheme="minorHAnsi" w:hAnsi="Arial" w:cs="Arial"/>
          <w:noProof/>
          <w:sz w:val="22"/>
          <w:szCs w:val="22"/>
          <w:lang w:val="fr-FR"/>
        </w:rPr>
      </w:pPr>
    </w:p>
    <w:p w14:paraId="4209D5CE" w14:textId="77777777" w:rsidR="000D399A" w:rsidRPr="00B54F3D" w:rsidRDefault="000D399A" w:rsidP="000A4C70">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S’assurer que là où les effets sur les espèces migratrices sont importants, l’énergie renouvelable et d’autres moyens d’adaptation au changement climatique et d’atténuation de ses effets sont conçus, implantés et exploités de manière à éliminer ou à réduire au minimum les effets négatifs sur les espèces migratrices (par ex. brefs arrêts ou vitesse d’activation des éoliennes plus rapide dans les fermes éoliennes).</w:t>
      </w:r>
    </w:p>
    <w:p w14:paraId="7B9FF28E" w14:textId="77777777" w:rsidR="000D399A" w:rsidRPr="00B54F3D" w:rsidRDefault="000D399A" w:rsidP="000A4C70">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lastRenderedPageBreak/>
        <w:t xml:space="preserve">S’assurer que toute initiative visant l’adaptation au changement climatique et l’atténuation de ses effets jouit de protections sociales et environnementales appropriées à tous les stades, tenant compte des besoins des espèces inscrites aux Annexes de la CMS. </w:t>
      </w:r>
    </w:p>
    <w:p w14:paraId="422928F2" w14:textId="77777777" w:rsidR="000D399A" w:rsidRPr="00B54F3D" w:rsidRDefault="000D399A" w:rsidP="000A4C70">
      <w:pPr>
        <w:tabs>
          <w:tab w:val="left" w:pos="426"/>
          <w:tab w:val="left" w:pos="720"/>
        </w:tabs>
        <w:adjustRightInd w:val="0"/>
        <w:jc w:val="both"/>
        <w:textAlignment w:val="auto"/>
        <w:rPr>
          <w:rFonts w:ascii="Arial" w:eastAsiaTheme="minorHAnsi" w:hAnsi="Arial" w:cs="Arial"/>
          <w:noProof/>
          <w:sz w:val="22"/>
          <w:szCs w:val="22"/>
          <w:lang w:val="fr-FR"/>
        </w:rPr>
      </w:pPr>
    </w:p>
    <w:p w14:paraId="4014B364" w14:textId="77777777" w:rsidR="000D399A" w:rsidRPr="00B54F3D" w:rsidRDefault="000D399A" w:rsidP="000A4C70">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Faire en sorte que les meilleures informations scientifiques disponibles sur les effets du changement climatique sur les espèces migratrices sont accessibles et utilisables pour la planification et la prise de décisions.</w:t>
      </w:r>
      <w:r w:rsidRPr="00B54F3D">
        <w:rPr>
          <w:rFonts w:ascii="Arial" w:eastAsiaTheme="minorHAnsi" w:hAnsi="Arial" w:cs="Arial"/>
          <w:noProof/>
          <w:sz w:val="22"/>
          <w:szCs w:val="22"/>
          <w:highlight w:val="yellow"/>
          <w:lang w:val="fr-FR"/>
        </w:rPr>
        <w:t xml:space="preserve"> </w:t>
      </w:r>
    </w:p>
    <w:p w14:paraId="7532D73F" w14:textId="77777777" w:rsidR="000D399A" w:rsidRPr="00B54F3D" w:rsidRDefault="000D399A" w:rsidP="004F397B">
      <w:pPr>
        <w:widowControl/>
        <w:tabs>
          <w:tab w:val="left" w:pos="1297"/>
        </w:tabs>
        <w:autoSpaceDE/>
        <w:autoSpaceDN/>
        <w:jc w:val="both"/>
        <w:textAlignment w:val="auto"/>
        <w:rPr>
          <w:rFonts w:ascii="Arial" w:eastAsiaTheme="minorHAnsi" w:hAnsi="Arial" w:cs="Arial"/>
          <w:noProof/>
          <w:sz w:val="22"/>
          <w:szCs w:val="22"/>
          <w:lang w:val="fr-FR"/>
        </w:rPr>
      </w:pPr>
    </w:p>
    <w:p w14:paraId="3A787683" w14:textId="77777777" w:rsidR="000D399A" w:rsidRPr="00B54F3D" w:rsidRDefault="000D399A" w:rsidP="004F397B">
      <w:pPr>
        <w:widowControl/>
        <w:tabs>
          <w:tab w:val="left" w:pos="220"/>
          <w:tab w:val="left" w:pos="720"/>
        </w:tabs>
        <w:autoSpaceDE/>
        <w:autoSpaceDN/>
        <w:jc w:val="both"/>
        <w:textAlignment w:val="auto"/>
        <w:rPr>
          <w:rFonts w:ascii="Arial" w:eastAsiaTheme="minorHAnsi" w:hAnsi="Arial" w:cs="Arial"/>
          <w:b/>
          <w:bCs/>
          <w:noProof/>
          <w:sz w:val="22"/>
          <w:szCs w:val="22"/>
          <w:u w:val="single"/>
          <w:lang w:val="fr-FR"/>
        </w:rPr>
      </w:pPr>
      <w:r w:rsidRPr="00B54F3D">
        <w:rPr>
          <w:rFonts w:ascii="Arial" w:eastAsiaTheme="minorHAnsi" w:hAnsi="Arial" w:cs="Arial"/>
          <w:b/>
          <w:bCs/>
          <w:noProof/>
          <w:sz w:val="22"/>
          <w:szCs w:val="22"/>
          <w:u w:val="single"/>
          <w:lang w:val="fr-FR"/>
        </w:rPr>
        <w:t>Échange de connaissances et renforcement des capacités</w:t>
      </w:r>
    </w:p>
    <w:p w14:paraId="3A674559" w14:textId="77777777" w:rsidR="000D399A" w:rsidRPr="00B54F3D" w:rsidRDefault="000D399A" w:rsidP="004F397B">
      <w:pPr>
        <w:widowControl/>
        <w:tabs>
          <w:tab w:val="left" w:pos="220"/>
          <w:tab w:val="left" w:pos="720"/>
        </w:tabs>
        <w:autoSpaceDE/>
        <w:autoSpaceDN/>
        <w:jc w:val="both"/>
        <w:textAlignment w:val="auto"/>
        <w:rPr>
          <w:rFonts w:ascii="Arial" w:eastAsiaTheme="minorHAnsi" w:hAnsi="Arial" w:cs="Arial"/>
          <w:b/>
          <w:bCs/>
          <w:noProof/>
          <w:sz w:val="22"/>
          <w:szCs w:val="22"/>
          <w:u w:val="single"/>
          <w:lang w:val="fr-FR"/>
        </w:rPr>
      </w:pPr>
    </w:p>
    <w:p w14:paraId="26DC454B" w14:textId="77777777" w:rsidR="000D399A" w:rsidRPr="00B54F3D" w:rsidRDefault="000D399A" w:rsidP="000A4C70">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Sensibiliser les autorités compétentes aux impacts du changement climatique sur les espèces migratrices et aux avantages de la conservation des espèces migratrices pour faire face au changement climatique.  </w:t>
      </w:r>
    </w:p>
    <w:p w14:paraId="6B5B1F8A" w14:textId="77777777" w:rsidR="000D399A" w:rsidRPr="00B54F3D" w:rsidRDefault="000D399A" w:rsidP="000A4C70">
      <w:pPr>
        <w:tabs>
          <w:tab w:val="left" w:pos="426"/>
          <w:tab w:val="left" w:pos="720"/>
        </w:tabs>
        <w:adjustRightInd w:val="0"/>
        <w:jc w:val="both"/>
        <w:textAlignment w:val="auto"/>
        <w:rPr>
          <w:rFonts w:ascii="Arial" w:eastAsiaTheme="minorHAnsi" w:hAnsi="Arial" w:cs="Arial"/>
          <w:noProof/>
          <w:sz w:val="22"/>
          <w:szCs w:val="22"/>
          <w:lang w:val="fr-FR"/>
        </w:rPr>
      </w:pPr>
    </w:p>
    <w:p w14:paraId="21D5F469" w14:textId="77777777" w:rsidR="000D399A" w:rsidRPr="00B54F3D" w:rsidRDefault="000D399A" w:rsidP="000A4C70">
      <w:pPr>
        <w:widowControl/>
        <w:numPr>
          <w:ilvl w:val="0"/>
          <w:numId w:val="4"/>
        </w:numPr>
        <w:tabs>
          <w:tab w:val="left" w:pos="426"/>
          <w:tab w:val="left" w:pos="720"/>
        </w:tabs>
        <w:autoSpaceDE/>
        <w:autoSpaceDN/>
        <w:adjustRightInd w:val="0"/>
        <w:ind w:left="425" w:hanging="425"/>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Commander des études techniques et des lignes directrices concernant les meilleures pratiques et encourager la publication, le partage et la distribution de revues scientifiques périodiques sur les thèmes ci-après : </w:t>
      </w:r>
    </w:p>
    <w:p w14:paraId="280E1C9D" w14:textId="77777777" w:rsidR="000D399A" w:rsidRPr="00B54F3D" w:rsidRDefault="000D399A" w:rsidP="004F397B">
      <w:pPr>
        <w:widowControl/>
        <w:numPr>
          <w:ilvl w:val="0"/>
          <w:numId w:val="6"/>
        </w:numPr>
        <w:tabs>
          <w:tab w:val="left" w:pos="567"/>
          <w:tab w:val="left" w:pos="851"/>
        </w:tabs>
        <w:autoSpaceDE/>
        <w:autoSpaceDN/>
        <w:adjustRightInd w:val="0"/>
        <w:spacing w:after="80"/>
        <w:ind w:left="851" w:hanging="284"/>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les impacts du changement climatique sur les espèces migratrices ; </w:t>
      </w:r>
    </w:p>
    <w:p w14:paraId="406C7CEA" w14:textId="77777777" w:rsidR="000D399A" w:rsidRPr="00B54F3D" w:rsidRDefault="000D399A" w:rsidP="004F397B">
      <w:pPr>
        <w:widowControl/>
        <w:numPr>
          <w:ilvl w:val="0"/>
          <w:numId w:val="6"/>
        </w:numPr>
        <w:tabs>
          <w:tab w:val="left" w:pos="567"/>
          <w:tab w:val="left" w:pos="851"/>
        </w:tabs>
        <w:autoSpaceDE/>
        <w:autoSpaceDN/>
        <w:adjustRightInd w:val="0"/>
        <w:spacing w:after="80"/>
        <w:ind w:left="851" w:hanging="284"/>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le potentiel pour la gestion de la conservation dans le but d’augmenter la résistance, la résilience et l’adaptation des populations d’espèces migratrices au changement climatique ; et</w:t>
      </w:r>
    </w:p>
    <w:p w14:paraId="1D00FA99" w14:textId="77777777" w:rsidR="000D399A" w:rsidRPr="00B54F3D" w:rsidRDefault="000D399A" w:rsidP="004F397B">
      <w:pPr>
        <w:widowControl/>
        <w:numPr>
          <w:ilvl w:val="0"/>
          <w:numId w:val="6"/>
        </w:numPr>
        <w:tabs>
          <w:tab w:val="left" w:pos="567"/>
          <w:tab w:val="left" w:pos="851"/>
        </w:tabs>
        <w:autoSpaceDE/>
        <w:autoSpaceDN/>
        <w:adjustRightInd w:val="0"/>
        <w:spacing w:after="80"/>
        <w:ind w:left="851" w:hanging="284"/>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les impacts sur les espèces migratrices de l’adaptation au changement climatique anthropique et de l’atténuation de ses effets </w:t>
      </w:r>
    </w:p>
    <w:p w14:paraId="499A6E0A" w14:textId="77777777" w:rsidR="000D399A" w:rsidRPr="00B54F3D" w:rsidRDefault="000D399A" w:rsidP="004F397B">
      <w:pPr>
        <w:widowControl/>
        <w:numPr>
          <w:ilvl w:val="0"/>
          <w:numId w:val="6"/>
        </w:numPr>
        <w:tabs>
          <w:tab w:val="left" w:pos="567"/>
          <w:tab w:val="left" w:pos="851"/>
        </w:tabs>
        <w:autoSpaceDE/>
        <w:autoSpaceDN/>
        <w:adjustRightInd w:val="0"/>
        <w:spacing w:after="160"/>
        <w:ind w:left="851" w:hanging="284"/>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le rôle potentiel de la conservation des espèces migratrices dans le maintien et l'amélioration de la fonctionnalité des écosystèmes importants pour l'atténuation du changement climatique et l'adaptation à celui-ci.</w:t>
      </w:r>
    </w:p>
    <w:p w14:paraId="447C40C9" w14:textId="77777777" w:rsidR="000D399A" w:rsidRPr="00B54F3D" w:rsidRDefault="000D399A" w:rsidP="000A4C70">
      <w:pPr>
        <w:tabs>
          <w:tab w:val="left" w:pos="426"/>
          <w:tab w:val="left" w:pos="720"/>
        </w:tabs>
        <w:adjustRightInd w:val="0"/>
        <w:jc w:val="both"/>
        <w:textAlignment w:val="auto"/>
        <w:rPr>
          <w:rFonts w:ascii="Arial" w:eastAsiaTheme="minorHAnsi" w:hAnsi="Arial" w:cs="Arial"/>
          <w:noProof/>
          <w:sz w:val="22"/>
          <w:szCs w:val="22"/>
          <w:lang w:val="fr-FR"/>
        </w:rPr>
      </w:pPr>
    </w:p>
    <w:p w14:paraId="6DCE3FF9" w14:textId="77777777" w:rsidR="000D399A" w:rsidRPr="00B54F3D" w:rsidRDefault="000D399A" w:rsidP="000A4C70">
      <w:pPr>
        <w:widowControl/>
        <w:numPr>
          <w:ilvl w:val="0"/>
          <w:numId w:val="7"/>
        </w:numPr>
        <w:autoSpaceDE/>
        <w:autoSpaceDN/>
        <w:adjustRightInd w:val="0"/>
        <w:ind w:left="426" w:hanging="426"/>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Diffuser les résultats de ces analyses par le biais du site web de la CMS par d'autres canaux appropriés, en traduisant si possible les résultats de ces examens dans différentes langues. </w:t>
      </w:r>
    </w:p>
    <w:p w14:paraId="1C79354F" w14:textId="77777777" w:rsidR="000D399A" w:rsidRPr="00B54F3D" w:rsidRDefault="000D399A" w:rsidP="000A4C70">
      <w:pPr>
        <w:tabs>
          <w:tab w:val="left" w:pos="426"/>
          <w:tab w:val="left" w:pos="720"/>
        </w:tabs>
        <w:adjustRightInd w:val="0"/>
        <w:jc w:val="both"/>
        <w:textAlignment w:val="auto"/>
        <w:rPr>
          <w:rFonts w:ascii="Arial" w:eastAsiaTheme="minorHAnsi" w:hAnsi="Arial" w:cs="Arial"/>
          <w:noProof/>
          <w:sz w:val="22"/>
          <w:szCs w:val="22"/>
          <w:lang w:val="fr-FR"/>
        </w:rPr>
      </w:pPr>
    </w:p>
    <w:p w14:paraId="70FEE94B" w14:textId="77777777" w:rsidR="000D399A" w:rsidRPr="00B54F3D" w:rsidRDefault="000D399A" w:rsidP="000A4C70">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Mieux faire le lien entre les besoins des pays en développement et la recherche dans les pays développés à l’aide des instruments de la Famille CMS afin d’encourager la collaboration et des actions coordonnées. </w:t>
      </w:r>
    </w:p>
    <w:p w14:paraId="7E48DB07" w14:textId="77777777" w:rsidR="000D399A" w:rsidRPr="00B54F3D" w:rsidRDefault="000D399A" w:rsidP="000A4C70">
      <w:pPr>
        <w:tabs>
          <w:tab w:val="left" w:pos="426"/>
          <w:tab w:val="left" w:pos="720"/>
        </w:tabs>
        <w:adjustRightInd w:val="0"/>
        <w:jc w:val="both"/>
        <w:textAlignment w:val="auto"/>
        <w:rPr>
          <w:rFonts w:ascii="Arial" w:eastAsiaTheme="minorHAnsi" w:hAnsi="Arial" w:cs="Arial"/>
          <w:noProof/>
          <w:sz w:val="22"/>
          <w:szCs w:val="22"/>
          <w:lang w:val="fr-FR"/>
        </w:rPr>
      </w:pPr>
    </w:p>
    <w:p w14:paraId="4C079441" w14:textId="77777777" w:rsidR="000D399A" w:rsidRPr="00B54F3D" w:rsidRDefault="000D399A" w:rsidP="000A4C70">
      <w:pPr>
        <w:widowControl/>
        <w:numPr>
          <w:ilvl w:val="0"/>
          <w:numId w:val="4"/>
        </w:numPr>
        <w:tabs>
          <w:tab w:val="left" w:pos="426"/>
          <w:tab w:val="left" w:pos="720"/>
        </w:tabs>
        <w:autoSpaceDE/>
        <w:autoSpaceDN/>
        <w:adjustRightInd w:val="0"/>
        <w:ind w:left="425" w:hanging="425"/>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Renforcer la capacité des gestionnaires des ressources naturelles et d’autres décideurs et améliorer leur compétence afin de faire face aux impacts du changement climatique sur les espèces migratrices et tirer parti des avantages de la conservation des espèces migratrices pour lutter contre le changement climatique.</w:t>
      </w:r>
    </w:p>
    <w:p w14:paraId="59CF4D11" w14:textId="77777777" w:rsidR="000D399A" w:rsidRPr="00B54F3D" w:rsidRDefault="000D399A" w:rsidP="000A4C70">
      <w:pPr>
        <w:widowControl/>
        <w:autoSpaceDE/>
        <w:autoSpaceDN/>
        <w:textAlignment w:val="auto"/>
        <w:rPr>
          <w:rFonts w:ascii="Arial" w:eastAsiaTheme="minorHAnsi" w:hAnsi="Arial" w:cs="Arial"/>
          <w:noProof/>
          <w:sz w:val="22"/>
          <w:szCs w:val="22"/>
          <w:lang w:val="fr-FR"/>
        </w:rPr>
      </w:pPr>
    </w:p>
    <w:p w14:paraId="00CC5BA6" w14:textId="77777777" w:rsidR="000D399A" w:rsidRPr="00B54F3D" w:rsidRDefault="000D399A" w:rsidP="000A4C70">
      <w:pPr>
        <w:widowControl/>
        <w:numPr>
          <w:ilvl w:val="0"/>
          <w:numId w:val="4"/>
        </w:numPr>
        <w:tabs>
          <w:tab w:val="left" w:pos="426"/>
          <w:tab w:val="left" w:pos="720"/>
        </w:tabs>
        <w:autoSpaceDE/>
        <w:autoSpaceDN/>
        <w:adjustRightInd w:val="0"/>
        <w:ind w:left="425" w:hanging="425"/>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Suivre l’efficacité des efforts déployés pour le renforcement des capacités en matière de changement climatique et d’espèces migratrices </w:t>
      </w:r>
    </w:p>
    <w:p w14:paraId="3AE493F2" w14:textId="77777777" w:rsidR="000D399A" w:rsidRPr="00B54F3D" w:rsidRDefault="000D399A" w:rsidP="004F397B">
      <w:pPr>
        <w:widowControl/>
        <w:tabs>
          <w:tab w:val="left" w:pos="220"/>
          <w:tab w:val="left" w:pos="720"/>
        </w:tabs>
        <w:autoSpaceDE/>
        <w:autoSpaceDN/>
        <w:spacing w:after="160"/>
        <w:contextualSpacing/>
        <w:jc w:val="both"/>
        <w:textAlignment w:val="auto"/>
        <w:rPr>
          <w:rFonts w:ascii="Arial" w:eastAsia="MS Mincho" w:hAnsi="Arial" w:cs="Arial"/>
          <w:b/>
          <w:noProof/>
          <w:sz w:val="22"/>
          <w:szCs w:val="22"/>
          <w:u w:val="single"/>
          <w:lang w:val="fr-FR"/>
        </w:rPr>
      </w:pPr>
    </w:p>
    <w:p w14:paraId="6E0C7DEF" w14:textId="77777777" w:rsidR="000D399A" w:rsidRPr="00B54F3D" w:rsidRDefault="000D399A" w:rsidP="004F397B">
      <w:pPr>
        <w:widowControl/>
        <w:tabs>
          <w:tab w:val="left" w:pos="220"/>
          <w:tab w:val="left" w:pos="720"/>
        </w:tabs>
        <w:autoSpaceDE/>
        <w:autoSpaceDN/>
        <w:spacing w:after="160"/>
        <w:contextualSpacing/>
        <w:jc w:val="both"/>
        <w:textAlignment w:val="auto"/>
        <w:rPr>
          <w:rFonts w:ascii="Arial" w:eastAsia="MS Mincho" w:hAnsi="Arial" w:cs="Arial"/>
          <w:noProof/>
          <w:sz w:val="22"/>
          <w:szCs w:val="22"/>
          <w:lang w:val="fr-FR"/>
        </w:rPr>
      </w:pPr>
      <w:r w:rsidRPr="00B54F3D">
        <w:rPr>
          <w:rFonts w:ascii="Arial" w:eastAsia="MS Mincho" w:hAnsi="Arial" w:cs="Arial"/>
          <w:b/>
          <w:noProof/>
          <w:sz w:val="22"/>
          <w:szCs w:val="22"/>
          <w:u w:val="single"/>
          <w:lang w:val="fr-FR"/>
        </w:rPr>
        <w:t>Coopération et mise en oeuvre</w:t>
      </w:r>
    </w:p>
    <w:p w14:paraId="70482904" w14:textId="77777777" w:rsidR="000D399A" w:rsidRPr="00B54F3D" w:rsidRDefault="000D399A" w:rsidP="004F397B">
      <w:pPr>
        <w:widowControl/>
        <w:tabs>
          <w:tab w:val="left" w:pos="220"/>
          <w:tab w:val="left" w:pos="720"/>
        </w:tabs>
        <w:autoSpaceDE/>
        <w:autoSpaceDN/>
        <w:jc w:val="both"/>
        <w:textAlignment w:val="auto"/>
        <w:rPr>
          <w:rFonts w:ascii="Arial" w:eastAsia="MS Mincho" w:hAnsi="Arial" w:cs="Arial"/>
          <w:noProof/>
          <w:sz w:val="22"/>
          <w:szCs w:val="22"/>
          <w:lang w:val="fr-FR"/>
        </w:rPr>
      </w:pPr>
    </w:p>
    <w:p w14:paraId="1B5A6D93" w14:textId="77777777" w:rsidR="000D399A" w:rsidRPr="00B54F3D" w:rsidRDefault="000D399A" w:rsidP="000A4C70">
      <w:pPr>
        <w:widowControl/>
        <w:numPr>
          <w:ilvl w:val="0"/>
          <w:numId w:val="4"/>
        </w:numPr>
        <w:tabs>
          <w:tab w:val="left" w:pos="426"/>
          <w:tab w:val="left" w:pos="720"/>
          <w:tab w:val="left" w:pos="7513"/>
        </w:tabs>
        <w:autoSpaceDE/>
        <w:autoSpaceDN/>
        <w:adjustRightInd w:val="0"/>
        <w:ind w:left="425" w:hanging="425"/>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Travailler en étroite collaboration avec les points focaux nationaux de la Convention-cadre des Nations unies sur les changements climatiques afin de fournir r des avis et le soutien d’experts sur la manière dont les espèces migratrices sont affectées par les activités humaines d’adaptation au changement climatique et d’atténuation de ses effets, par exemple le développement des énergies renouvelables et de la bioénergie, et collaborer étroitement à la conception de solutions communes visant à réduire au minimum les effets négatifs sur les espèces migratrices, et promouvoir les avantages de l'intégration de </w:t>
      </w:r>
      <w:r w:rsidRPr="00B54F3D">
        <w:rPr>
          <w:rFonts w:ascii="Arial" w:eastAsiaTheme="minorHAnsi" w:hAnsi="Arial" w:cs="Arial"/>
          <w:noProof/>
          <w:sz w:val="22"/>
          <w:szCs w:val="22"/>
          <w:lang w:val="fr-FR"/>
        </w:rPr>
        <w:lastRenderedPageBreak/>
        <w:t>mesures de conservation des espèces migratrices dans les actions de lutte contre le changement climatique.</w:t>
      </w:r>
    </w:p>
    <w:p w14:paraId="772A6243" w14:textId="77777777" w:rsidR="000D399A" w:rsidRPr="000A4C70" w:rsidRDefault="000D399A" w:rsidP="000A4C70">
      <w:pPr>
        <w:tabs>
          <w:tab w:val="left" w:pos="426"/>
          <w:tab w:val="left" w:pos="720"/>
          <w:tab w:val="left" w:pos="7513"/>
        </w:tabs>
        <w:adjustRightInd w:val="0"/>
        <w:ind w:left="425"/>
        <w:jc w:val="both"/>
        <w:textAlignment w:val="auto"/>
        <w:rPr>
          <w:rFonts w:ascii="Arial" w:eastAsiaTheme="minorHAnsi" w:hAnsi="Arial" w:cs="Arial"/>
          <w:noProof/>
          <w:sz w:val="22"/>
          <w:szCs w:val="22"/>
          <w:lang w:val="fr-FR"/>
        </w:rPr>
      </w:pPr>
    </w:p>
    <w:p w14:paraId="30089795" w14:textId="54D05953" w:rsidR="000D399A" w:rsidRPr="000A4C70" w:rsidRDefault="000D399A" w:rsidP="000A4C70">
      <w:pPr>
        <w:widowControl/>
        <w:numPr>
          <w:ilvl w:val="0"/>
          <w:numId w:val="4"/>
        </w:numPr>
        <w:tabs>
          <w:tab w:val="left" w:pos="426"/>
          <w:tab w:val="left" w:pos="720"/>
        </w:tabs>
        <w:autoSpaceDE/>
        <w:autoSpaceDN/>
        <w:adjustRightInd w:val="0"/>
        <w:ind w:left="425" w:hanging="425"/>
        <w:jc w:val="both"/>
        <w:textAlignment w:val="auto"/>
        <w:rPr>
          <w:rFonts w:ascii="Arial" w:eastAsiaTheme="minorHAnsi" w:hAnsi="Arial" w:cs="Arial"/>
          <w:noProof/>
          <w:sz w:val="22"/>
          <w:szCs w:val="22"/>
          <w:lang w:val="fr-FR"/>
        </w:rPr>
      </w:pPr>
      <w:r w:rsidRPr="000A4C70">
        <w:rPr>
          <w:rFonts w:ascii="Arial" w:eastAsiaTheme="minorHAnsi" w:hAnsi="Arial" w:cs="Arial"/>
          <w:noProof/>
          <w:sz w:val="22"/>
          <w:szCs w:val="22"/>
          <w:lang w:val="fr-FR"/>
        </w:rPr>
        <w:t>Renforcer les synergies avec les points focaux nationaux de la Convention sur la diversité biologique, de la Convention-cadre des Nations Unies sur les changements climatiques, de la Convention des Nations Unies sur la lutte contre la désertification, de la Convention de R</w:t>
      </w:r>
      <w:r w:rsidR="00707E8E" w:rsidRPr="000A4C70">
        <w:rPr>
          <w:rFonts w:ascii="Arial" w:eastAsiaTheme="minorHAnsi" w:hAnsi="Arial" w:cs="Arial"/>
          <w:noProof/>
          <w:sz w:val="22"/>
          <w:szCs w:val="22"/>
          <w:lang w:val="fr-FR"/>
        </w:rPr>
        <w:t>amsar</w:t>
      </w:r>
      <w:r w:rsidRPr="000A4C70">
        <w:rPr>
          <w:rFonts w:ascii="Arial" w:eastAsiaTheme="minorHAnsi" w:hAnsi="Arial" w:cs="Arial"/>
          <w:noProof/>
          <w:sz w:val="22"/>
          <w:szCs w:val="22"/>
          <w:lang w:val="fr-FR"/>
        </w:rPr>
        <w:t>, de la Convention du patrimoine mondial, de la Commission baleinière internationale, du Conseil de l'Arctique, de la Convention sur la faune et la flore arctiques, de la C</w:t>
      </w:r>
      <w:r w:rsidRPr="000A4C70">
        <w:rPr>
          <w:rFonts w:ascii="Arial" w:eastAsiaTheme="minorHAnsi" w:hAnsi="Arial" w:cs="Arial"/>
          <w:noProof/>
          <w:sz w:val="22"/>
          <w:szCs w:val="22"/>
          <w:shd w:val="clear" w:color="auto" w:fill="FFFFFF"/>
          <w:lang w:val="fr-FR"/>
        </w:rPr>
        <w:t>onvention relative à la conservation de la vie sauvage et du milieu naturel de l'Europe (Convention de Berne)</w:t>
      </w:r>
      <w:r w:rsidRPr="000A4C70">
        <w:rPr>
          <w:rFonts w:ascii="Arial" w:eastAsiaTheme="minorHAnsi" w:hAnsi="Arial" w:cs="Arial"/>
          <w:noProof/>
          <w:sz w:val="22"/>
          <w:szCs w:val="22"/>
          <w:lang w:val="fr-FR"/>
        </w:rPr>
        <w:t xml:space="preserve">, ainsi que d'autres instruments et arrangements internationaux. </w:t>
      </w:r>
    </w:p>
    <w:p w14:paraId="54ABF0B1" w14:textId="77777777" w:rsidR="000D399A" w:rsidRPr="000A4C70" w:rsidRDefault="000D399A" w:rsidP="000A4C70">
      <w:pPr>
        <w:tabs>
          <w:tab w:val="left" w:pos="426"/>
          <w:tab w:val="left" w:pos="720"/>
        </w:tabs>
        <w:adjustRightInd w:val="0"/>
        <w:jc w:val="both"/>
        <w:textAlignment w:val="auto"/>
        <w:rPr>
          <w:rFonts w:ascii="Arial" w:eastAsiaTheme="minorHAnsi" w:hAnsi="Arial" w:cs="Arial"/>
          <w:noProof/>
          <w:sz w:val="22"/>
          <w:szCs w:val="22"/>
          <w:lang w:val="fr-FR"/>
        </w:rPr>
      </w:pPr>
    </w:p>
    <w:p w14:paraId="633D8DAA" w14:textId="77777777" w:rsidR="000D399A" w:rsidRPr="000A4C70" w:rsidRDefault="000D399A" w:rsidP="000A4C70">
      <w:pPr>
        <w:widowControl/>
        <w:numPr>
          <w:ilvl w:val="0"/>
          <w:numId w:val="4"/>
        </w:numPr>
        <w:tabs>
          <w:tab w:val="left" w:pos="426"/>
          <w:tab w:val="left" w:pos="720"/>
        </w:tabs>
        <w:autoSpaceDE/>
        <w:autoSpaceDN/>
        <w:adjustRightInd w:val="0"/>
        <w:ind w:left="425" w:hanging="425"/>
        <w:jc w:val="both"/>
        <w:textAlignment w:val="auto"/>
        <w:rPr>
          <w:rFonts w:ascii="Arial" w:eastAsiaTheme="minorHAnsi" w:hAnsi="Arial" w:cs="Arial"/>
          <w:noProof/>
          <w:sz w:val="22"/>
          <w:szCs w:val="22"/>
          <w:lang w:val="fr-FR"/>
        </w:rPr>
      </w:pPr>
      <w:r w:rsidRPr="000A4C70">
        <w:rPr>
          <w:rFonts w:ascii="Arial" w:eastAsiaTheme="minorHAnsi" w:hAnsi="Arial" w:cs="Arial"/>
          <w:noProof/>
          <w:sz w:val="22"/>
          <w:szCs w:val="22"/>
          <w:lang w:val="fr-FR"/>
        </w:rPr>
        <w:t xml:space="preserve">Engager et soutenir les travaux liés au changement climatique au sein de la Famille de la CMS. </w:t>
      </w:r>
    </w:p>
    <w:p w14:paraId="4B70AB04" w14:textId="77777777" w:rsidR="000D399A" w:rsidRPr="000A4C70" w:rsidRDefault="000D399A" w:rsidP="000A4C70">
      <w:pPr>
        <w:tabs>
          <w:tab w:val="left" w:pos="426"/>
          <w:tab w:val="left" w:pos="720"/>
        </w:tabs>
        <w:adjustRightInd w:val="0"/>
        <w:jc w:val="both"/>
        <w:textAlignment w:val="auto"/>
        <w:rPr>
          <w:rFonts w:ascii="Arial" w:eastAsiaTheme="minorHAnsi" w:hAnsi="Arial" w:cs="Arial"/>
          <w:noProof/>
          <w:sz w:val="22"/>
          <w:szCs w:val="22"/>
          <w:lang w:val="fr-FR"/>
        </w:rPr>
      </w:pPr>
    </w:p>
    <w:p w14:paraId="3C5DA6C0" w14:textId="77777777" w:rsidR="000D399A" w:rsidRPr="000A4C70" w:rsidRDefault="000D399A" w:rsidP="000A4C70">
      <w:pPr>
        <w:widowControl/>
        <w:numPr>
          <w:ilvl w:val="0"/>
          <w:numId w:val="4"/>
        </w:numPr>
        <w:tabs>
          <w:tab w:val="left" w:pos="426"/>
          <w:tab w:val="left" w:pos="720"/>
        </w:tabs>
        <w:autoSpaceDE/>
        <w:autoSpaceDN/>
        <w:adjustRightInd w:val="0"/>
        <w:ind w:left="425" w:hanging="425"/>
        <w:jc w:val="both"/>
        <w:textAlignment w:val="auto"/>
        <w:rPr>
          <w:rFonts w:ascii="Arial" w:eastAsiaTheme="minorHAnsi" w:hAnsi="Arial" w:cs="Arial"/>
          <w:noProof/>
          <w:sz w:val="22"/>
          <w:szCs w:val="22"/>
          <w:lang w:val="fr-FR"/>
        </w:rPr>
      </w:pPr>
      <w:r w:rsidRPr="000A4C70">
        <w:rPr>
          <w:rFonts w:ascii="Arial" w:eastAsiaTheme="minorHAnsi" w:hAnsi="Arial" w:cs="Arial"/>
          <w:noProof/>
          <w:sz w:val="22"/>
          <w:szCs w:val="22"/>
          <w:lang w:val="fr-FR"/>
        </w:rPr>
        <w:t xml:space="preserve">Intégrer les mesures législatives, administratives, de gestion et autres appropriées dans les stratégies nationales de lutte contre le changement climatique, les contributions déterminées au niveau national (CDN) et plans nationaux d'adaptation, les Stratégies et Plans d’action nationaux pour la diversité biologique (SPANB), les plans de gestion des aires protégées et d'autres instruments et processus politiques pertinents. </w:t>
      </w:r>
    </w:p>
    <w:p w14:paraId="57E052C6" w14:textId="5517536D" w:rsidR="000A4C70" w:rsidRDefault="000A4C70" w:rsidP="004F397B">
      <w:pPr>
        <w:adjustRightInd w:val="0"/>
        <w:spacing w:before="60" w:after="60"/>
        <w:jc w:val="both"/>
        <w:rPr>
          <w:rFonts w:ascii="Arial" w:hAnsi="Arial" w:cs="Arial"/>
          <w:noProof/>
          <w:sz w:val="22"/>
          <w:szCs w:val="22"/>
          <w:lang w:val="fr-FR"/>
        </w:rPr>
      </w:pPr>
      <w:r>
        <w:rPr>
          <w:rFonts w:ascii="Arial" w:hAnsi="Arial" w:cs="Arial"/>
          <w:noProof/>
          <w:sz w:val="22"/>
          <w:szCs w:val="22"/>
          <w:lang w:val="fr-FR"/>
        </w:rPr>
        <w:br w:type="page"/>
      </w:r>
    </w:p>
    <w:p w14:paraId="3D900BAF" w14:textId="57FFB9E4" w:rsidR="009C129B" w:rsidRPr="00B54F3D" w:rsidRDefault="009C129B" w:rsidP="004F397B">
      <w:pPr>
        <w:widowControl/>
        <w:autoSpaceDE/>
        <w:autoSpaceDN/>
        <w:ind w:left="993" w:hanging="993"/>
        <w:jc w:val="right"/>
        <w:textAlignment w:val="auto"/>
        <w:rPr>
          <w:rFonts w:ascii="Arial" w:eastAsiaTheme="minorHAnsi" w:hAnsi="Arial" w:cs="Arial"/>
          <w:b/>
          <w:bCs/>
          <w:noProof/>
          <w:sz w:val="22"/>
          <w:szCs w:val="22"/>
          <w:lang w:val="fr-FR"/>
        </w:rPr>
      </w:pPr>
      <w:r w:rsidRPr="00B54F3D">
        <w:rPr>
          <w:rFonts w:ascii="Arial" w:eastAsiaTheme="minorHAnsi" w:hAnsi="Arial" w:cs="Arial"/>
          <w:b/>
          <w:bCs/>
          <w:noProof/>
          <w:sz w:val="22"/>
          <w:szCs w:val="22"/>
          <w:lang w:val="fr-FR"/>
        </w:rPr>
        <w:lastRenderedPageBreak/>
        <w:t>Annexe 2 de la Résolution 12.21</w:t>
      </w:r>
    </w:p>
    <w:p w14:paraId="5A1D0872" w14:textId="77777777" w:rsidR="009C129B" w:rsidRPr="00B54F3D" w:rsidRDefault="009C129B" w:rsidP="004F397B">
      <w:pPr>
        <w:widowControl/>
        <w:autoSpaceDE/>
        <w:autoSpaceDN/>
        <w:ind w:left="993" w:hanging="993"/>
        <w:textAlignment w:val="auto"/>
        <w:rPr>
          <w:rFonts w:ascii="Arial" w:eastAsiaTheme="minorHAnsi" w:hAnsi="Arial" w:cs="Arial"/>
          <w:b/>
          <w:bCs/>
          <w:noProof/>
          <w:sz w:val="22"/>
          <w:szCs w:val="22"/>
          <w:lang w:val="fr-FR"/>
        </w:rPr>
      </w:pPr>
    </w:p>
    <w:p w14:paraId="26D9EF62" w14:textId="77777777" w:rsidR="009C129B" w:rsidRPr="00B54F3D" w:rsidRDefault="009C129B" w:rsidP="004F397B">
      <w:pPr>
        <w:widowControl/>
        <w:autoSpaceDE/>
        <w:autoSpaceDN/>
        <w:ind w:left="993" w:hanging="993"/>
        <w:jc w:val="center"/>
        <w:textAlignment w:val="auto"/>
        <w:rPr>
          <w:rFonts w:ascii="Arial" w:eastAsiaTheme="minorHAnsi" w:hAnsi="Arial" w:cs="Arial"/>
          <w:b/>
          <w:bCs/>
          <w:noProof/>
          <w:sz w:val="22"/>
          <w:szCs w:val="22"/>
          <w:lang w:val="fr-FR"/>
        </w:rPr>
      </w:pPr>
      <w:r w:rsidRPr="00B54F3D">
        <w:rPr>
          <w:rFonts w:ascii="Arial" w:eastAsiaTheme="minorHAnsi" w:hAnsi="Arial" w:cs="Arial"/>
          <w:b/>
          <w:bCs/>
          <w:noProof/>
          <w:sz w:val="22"/>
          <w:szCs w:val="22"/>
          <w:lang w:val="fr-FR"/>
        </w:rPr>
        <w:t>CADRE DÉCISIONNEL EN VUE DE FOURNIR UNE ORIENTATION AUX PARTIES</w:t>
      </w:r>
    </w:p>
    <w:p w14:paraId="11C140A5" w14:textId="77777777" w:rsidR="009C129B" w:rsidRPr="00B54F3D" w:rsidRDefault="009C129B" w:rsidP="004F397B">
      <w:pPr>
        <w:widowControl/>
        <w:autoSpaceDE/>
        <w:autoSpaceDN/>
        <w:ind w:left="993" w:hanging="993"/>
        <w:jc w:val="center"/>
        <w:textAlignment w:val="auto"/>
        <w:rPr>
          <w:rFonts w:ascii="Arial" w:eastAsiaTheme="minorHAnsi" w:hAnsi="Arial" w:cs="Arial"/>
          <w:b/>
          <w:bCs/>
          <w:noProof/>
          <w:sz w:val="22"/>
          <w:szCs w:val="22"/>
          <w:lang w:val="fr-FR"/>
        </w:rPr>
      </w:pPr>
      <w:r w:rsidRPr="00B54F3D">
        <w:rPr>
          <w:rFonts w:ascii="Arial" w:eastAsiaTheme="minorHAnsi" w:hAnsi="Arial" w:cs="Arial"/>
          <w:b/>
          <w:bCs/>
          <w:noProof/>
          <w:sz w:val="22"/>
          <w:szCs w:val="22"/>
          <w:lang w:val="fr-FR"/>
        </w:rPr>
        <w:t xml:space="preserve">QUANT À LA MISE EN ŒUVRE DU PARAGRAPHE 9 DE LA </w:t>
      </w:r>
    </w:p>
    <w:p w14:paraId="3DD9BCB4" w14:textId="77777777" w:rsidR="009C129B" w:rsidRPr="00B54F3D" w:rsidRDefault="009C129B" w:rsidP="004F397B">
      <w:pPr>
        <w:widowControl/>
        <w:autoSpaceDE/>
        <w:autoSpaceDN/>
        <w:ind w:left="993" w:hanging="993"/>
        <w:jc w:val="center"/>
        <w:textAlignment w:val="auto"/>
        <w:rPr>
          <w:rFonts w:ascii="Arial" w:eastAsiaTheme="minorHAnsi" w:hAnsi="Arial" w:cs="Arial"/>
          <w:b/>
          <w:bCs/>
          <w:noProof/>
          <w:sz w:val="22"/>
          <w:szCs w:val="22"/>
          <w:lang w:val="fr-FR"/>
        </w:rPr>
      </w:pPr>
      <w:r w:rsidRPr="00B54F3D">
        <w:rPr>
          <w:rFonts w:ascii="Arial" w:eastAsiaTheme="minorHAnsi" w:hAnsi="Arial" w:cs="Arial"/>
          <w:b/>
          <w:bCs/>
          <w:noProof/>
          <w:sz w:val="22"/>
          <w:szCs w:val="22"/>
          <w:lang w:val="fr-FR"/>
        </w:rPr>
        <w:t>RÉSOLUTION 12.21 (REV. COP14) ;</w:t>
      </w:r>
    </w:p>
    <w:p w14:paraId="65291929" w14:textId="77777777" w:rsidR="009C129B" w:rsidRPr="00B54F3D" w:rsidRDefault="009C129B" w:rsidP="004F397B">
      <w:pPr>
        <w:adjustRightInd w:val="0"/>
        <w:ind w:left="567"/>
        <w:jc w:val="both"/>
        <w:textAlignment w:val="auto"/>
        <w:rPr>
          <w:rFonts w:ascii="Arial" w:eastAsiaTheme="minorHAnsi" w:hAnsi="Arial" w:cs="Arial"/>
          <w:noProof/>
          <w:sz w:val="22"/>
          <w:szCs w:val="22"/>
          <w:lang w:val="fr-FR"/>
        </w:rPr>
      </w:pPr>
    </w:p>
    <w:p w14:paraId="74B71694" w14:textId="44C317F1" w:rsidR="009C129B" w:rsidRPr="00B54F3D" w:rsidRDefault="009C129B" w:rsidP="004F397B">
      <w:pPr>
        <w:adjustRightInd w:val="0"/>
        <w:contextualSpacing/>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Le paragraphe </w:t>
      </w:r>
      <w:r w:rsidR="00602844">
        <w:rPr>
          <w:rFonts w:ascii="Arial" w:eastAsiaTheme="minorHAnsi" w:hAnsi="Arial" w:cs="Arial"/>
          <w:noProof/>
          <w:sz w:val="22"/>
          <w:szCs w:val="22"/>
          <w:lang w:val="fr-FR"/>
        </w:rPr>
        <w:t>10</w:t>
      </w:r>
      <w:r w:rsidRPr="00B54F3D">
        <w:rPr>
          <w:rFonts w:ascii="Arial" w:eastAsiaTheme="minorHAnsi" w:hAnsi="Arial" w:cs="Arial"/>
          <w:noProof/>
          <w:sz w:val="22"/>
          <w:szCs w:val="22"/>
          <w:lang w:val="fr-FR"/>
        </w:rPr>
        <w:t xml:space="preserve"> de la Résolution 12.21</w:t>
      </w:r>
      <w:r w:rsidRPr="00B54F3D">
        <w:rPr>
          <w:rFonts w:ascii="Arial" w:eastAsiaTheme="minorHAnsi" w:hAnsi="Arial" w:cs="Arial"/>
          <w:noProof/>
          <w:sz w:val="22"/>
          <w:szCs w:val="22"/>
          <w:vertAlign w:val="superscript"/>
          <w:lang w:val="fr-FR"/>
        </w:rPr>
        <w:footnoteReference w:id="2"/>
      </w:r>
      <w:r w:rsidRPr="00B54F3D">
        <w:rPr>
          <w:rFonts w:ascii="Arial" w:eastAsiaTheme="minorHAnsi" w:hAnsi="Arial" w:cs="Arial"/>
          <w:noProof/>
          <w:sz w:val="22"/>
          <w:szCs w:val="22"/>
          <w:lang w:val="fr-FR"/>
        </w:rPr>
        <w:t xml:space="preserve"> est intitulé comme suit :</w:t>
      </w:r>
    </w:p>
    <w:p w14:paraId="2EEA200E" w14:textId="77777777" w:rsidR="009C129B" w:rsidRPr="00B54F3D" w:rsidRDefault="009C129B" w:rsidP="004F397B">
      <w:pPr>
        <w:adjustRightInd w:val="0"/>
        <w:ind w:left="567"/>
        <w:contextualSpacing/>
        <w:jc w:val="both"/>
        <w:textAlignment w:val="auto"/>
        <w:rPr>
          <w:rFonts w:ascii="Arial" w:eastAsiaTheme="minorHAnsi" w:hAnsi="Arial" w:cs="Arial"/>
          <w:noProof/>
          <w:sz w:val="22"/>
          <w:szCs w:val="22"/>
          <w:lang w:val="fr-FR"/>
        </w:rPr>
      </w:pPr>
    </w:p>
    <w:p w14:paraId="66DC8F54" w14:textId="77777777" w:rsidR="009C129B" w:rsidRPr="00B54F3D" w:rsidRDefault="009C129B" w:rsidP="004F397B">
      <w:pPr>
        <w:widowControl/>
        <w:adjustRightInd w:val="0"/>
        <w:ind w:left="709"/>
        <w:jc w:val="both"/>
        <w:textAlignment w:val="auto"/>
        <w:rPr>
          <w:rFonts w:ascii="Arial" w:eastAsiaTheme="minorHAnsi" w:hAnsi="Arial" w:cs="Arial"/>
          <w:i/>
          <w:iCs/>
          <w:noProof/>
          <w:sz w:val="22"/>
          <w:szCs w:val="22"/>
          <w:lang w:val="fr-FR"/>
        </w:rPr>
      </w:pPr>
      <w:r w:rsidRPr="00B54F3D">
        <w:rPr>
          <w:rFonts w:ascii="Arial" w:eastAsiaTheme="minorHAnsi" w:hAnsi="Arial" w:cs="Arial"/>
          <w:i/>
          <w:iCs/>
          <w:noProof/>
          <w:sz w:val="22"/>
          <w:szCs w:val="22"/>
          <w:lang w:val="fr-FR"/>
        </w:rPr>
        <w:t xml:space="preserve">Décide que l’Article I 1) c) 4) de la Convention portant sur la définition de « état de conservation favorable » pourrait être interprété comme suit à la lumière du changement climatique, et invite les organes directeurs des instruments pertinents de la CMS à également approuver cette interprétation: </w:t>
      </w:r>
    </w:p>
    <w:p w14:paraId="367365FA" w14:textId="77777777" w:rsidR="009C129B" w:rsidRPr="00B54F3D" w:rsidRDefault="009C129B" w:rsidP="004F397B">
      <w:pPr>
        <w:widowControl/>
        <w:adjustRightInd w:val="0"/>
        <w:ind w:left="709"/>
        <w:textAlignment w:val="auto"/>
        <w:rPr>
          <w:rFonts w:ascii="Arial" w:eastAsiaTheme="minorHAnsi" w:hAnsi="Arial" w:cs="Arial"/>
          <w:noProof/>
          <w:sz w:val="22"/>
          <w:szCs w:val="22"/>
          <w:lang w:val="fr-FR"/>
        </w:rPr>
      </w:pPr>
    </w:p>
    <w:p w14:paraId="041C0735" w14:textId="77777777" w:rsidR="009C129B" w:rsidRPr="00B54F3D" w:rsidRDefault="009C129B" w:rsidP="004F397B">
      <w:pPr>
        <w:adjustRightInd w:val="0"/>
        <w:ind w:left="709"/>
        <w:contextualSpacing/>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Conformément aux dispositions de l’Article I 1) c) 4) de la Convention, l’une des conditions à remplir pour que l’état de conservation d’une espèce soit considéré « favorable » est la suivante : </w:t>
      </w:r>
      <w:r w:rsidRPr="00B54F3D">
        <w:rPr>
          <w:rFonts w:ascii="Arial" w:eastAsiaTheme="minorHAnsi" w:hAnsi="Arial" w:cs="Arial"/>
          <w:i/>
          <w:iCs/>
          <w:noProof/>
          <w:sz w:val="22"/>
          <w:szCs w:val="22"/>
          <w:lang w:val="fr-FR"/>
        </w:rPr>
        <w:t>« </w:t>
      </w:r>
      <w:r w:rsidRPr="00B54F3D">
        <w:rPr>
          <w:rFonts w:ascii="Arial" w:eastAsiaTheme="minorHAnsi" w:hAnsi="Arial" w:cs="Arial"/>
          <w:noProof/>
          <w:sz w:val="22"/>
          <w:szCs w:val="22"/>
          <w:lang w:val="fr-FR"/>
        </w:rPr>
        <w:t>la répartition et les effectifs de la population de cette espèce migratrice sont proches de leur étendue et de leurs niveaux historiques dans la mesure où il existe des écosystèmes susceptibles de convenir à ladite espèce et dans la mesure où cela est compatible avec une gestion sage de la faune sauvage »</w:t>
      </w:r>
      <w:r w:rsidRPr="00B54F3D">
        <w:rPr>
          <w:rFonts w:ascii="Arial" w:eastAsiaTheme="minorHAnsi" w:hAnsi="Arial" w:cs="Arial"/>
          <w:i/>
          <w:iCs/>
          <w:noProof/>
          <w:sz w:val="22"/>
          <w:szCs w:val="22"/>
          <w:lang w:val="fr-FR"/>
        </w:rPr>
        <w:t xml:space="preserve">. </w:t>
      </w:r>
      <w:r w:rsidRPr="00B54F3D">
        <w:rPr>
          <w:rFonts w:ascii="Arial" w:eastAsiaTheme="minorHAnsi" w:hAnsi="Arial" w:cs="Arial"/>
          <w:noProof/>
          <w:sz w:val="22"/>
          <w:szCs w:val="22"/>
          <w:lang w:val="fr-FR"/>
        </w:rPr>
        <w:t>Alors qu’il est toujours impératif de prendre des mesures de conservation sur les sites historiques des espèces migratrices, cela s’imposera également hors de ces sites pour garantir un état de conservation favorable, notamment compte tenu des déplacements des aires de répartition dus au climat. Ces actions hors des aires de répartition historiques des espèces pourraient s’avérer nécessaires dans le respect des objectifs et des obligations des Parties à la Convention ;</w:t>
      </w:r>
    </w:p>
    <w:p w14:paraId="424D387F" w14:textId="77777777" w:rsidR="009C129B" w:rsidRPr="00B54F3D" w:rsidRDefault="009C129B" w:rsidP="004F397B">
      <w:pPr>
        <w:widowControl/>
        <w:autoSpaceDE/>
        <w:autoSpaceDN/>
        <w:textAlignment w:val="auto"/>
        <w:rPr>
          <w:rFonts w:ascii="Arial" w:eastAsiaTheme="minorHAnsi" w:hAnsi="Arial" w:cs="Arial"/>
          <w:b/>
          <w:bCs/>
          <w:noProof/>
          <w:sz w:val="22"/>
          <w:szCs w:val="22"/>
          <w:lang w:val="fr-FR"/>
        </w:rPr>
      </w:pPr>
    </w:p>
    <w:p w14:paraId="277D3B7A" w14:textId="77777777" w:rsidR="009C129B" w:rsidRPr="00B54F3D" w:rsidRDefault="009C129B" w:rsidP="004F397B">
      <w:pPr>
        <w:widowControl/>
        <w:autoSpaceDE/>
        <w:autoSpaceDN/>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Les 5e et 6</w:t>
      </w:r>
      <w:r w:rsidRPr="00B54F3D">
        <w:rPr>
          <w:rFonts w:ascii="Arial" w:eastAsiaTheme="minorHAnsi" w:hAnsi="Arial" w:cs="Arial"/>
          <w:noProof/>
          <w:sz w:val="22"/>
          <w:szCs w:val="22"/>
          <w:vertAlign w:val="superscript"/>
          <w:lang w:val="fr-FR"/>
        </w:rPr>
        <w:t>e</w:t>
      </w:r>
      <w:r w:rsidRPr="00B54F3D">
        <w:rPr>
          <w:rFonts w:ascii="Arial" w:eastAsiaTheme="minorHAnsi" w:hAnsi="Arial" w:cs="Arial"/>
          <w:noProof/>
          <w:sz w:val="22"/>
          <w:szCs w:val="22"/>
          <w:lang w:val="fr-FR"/>
        </w:rPr>
        <w:t xml:space="preserve"> réunions du Comité de session du Conseil scientifique ont examiné le texte ci-dessus et ont fourni les orientations suivantes.</w:t>
      </w:r>
    </w:p>
    <w:p w14:paraId="0A5F7AE9" w14:textId="77777777" w:rsidR="009C129B" w:rsidRPr="00B54F3D" w:rsidRDefault="009C129B" w:rsidP="004F397B">
      <w:pPr>
        <w:widowControl/>
        <w:autoSpaceDE/>
        <w:autoSpaceDN/>
        <w:textAlignment w:val="auto"/>
        <w:rPr>
          <w:rFonts w:ascii="Arial" w:eastAsiaTheme="minorHAnsi" w:hAnsi="Arial" w:cs="Arial"/>
          <w:noProof/>
          <w:sz w:val="22"/>
          <w:szCs w:val="22"/>
          <w:lang w:val="fr-FR"/>
        </w:rPr>
      </w:pPr>
    </w:p>
    <w:p w14:paraId="0BFAE9FB" w14:textId="77777777" w:rsidR="009C129B" w:rsidRPr="00B54F3D" w:rsidRDefault="009C129B" w:rsidP="000A4C70">
      <w:pPr>
        <w:widowControl/>
        <w:numPr>
          <w:ilvl w:val="0"/>
          <w:numId w:val="8"/>
        </w:numPr>
        <w:autoSpaceDE/>
        <w:autoSpaceDN/>
        <w:ind w:hanging="567"/>
        <w:jc w:val="both"/>
        <w:textAlignment w:val="auto"/>
        <w:rPr>
          <w:rFonts w:ascii="Arial" w:eastAsiaTheme="minorHAnsi" w:hAnsi="Arial" w:cs="Arial"/>
          <w:b/>
          <w:bCs/>
          <w:noProof/>
          <w:sz w:val="22"/>
          <w:szCs w:val="22"/>
          <w:lang w:val="fr-FR"/>
        </w:rPr>
      </w:pPr>
      <w:r w:rsidRPr="00B54F3D">
        <w:rPr>
          <w:rFonts w:ascii="Arial" w:eastAsiaTheme="minorHAnsi" w:hAnsi="Arial" w:cs="Arial"/>
          <w:b/>
          <w:bCs/>
          <w:noProof/>
          <w:sz w:val="22"/>
          <w:szCs w:val="22"/>
          <w:lang w:val="fr-FR"/>
        </w:rPr>
        <w:t>Scénarios et actions</w:t>
      </w:r>
    </w:p>
    <w:p w14:paraId="33EEF18A" w14:textId="77777777" w:rsidR="009C129B" w:rsidRPr="00B54F3D" w:rsidRDefault="009C129B" w:rsidP="004F397B">
      <w:pPr>
        <w:widowControl/>
        <w:autoSpaceDE/>
        <w:autoSpaceDN/>
        <w:jc w:val="both"/>
        <w:textAlignment w:val="auto"/>
        <w:rPr>
          <w:rFonts w:ascii="Arial" w:eastAsiaTheme="minorHAnsi" w:hAnsi="Arial" w:cs="Arial"/>
          <w:b/>
          <w:bCs/>
          <w:noProof/>
          <w:sz w:val="22"/>
          <w:szCs w:val="22"/>
          <w:lang w:val="fr-FR"/>
        </w:rPr>
      </w:pPr>
    </w:p>
    <w:p w14:paraId="70B50D2D" w14:textId="77777777" w:rsidR="009C129B" w:rsidRPr="00B54F3D" w:rsidRDefault="009C129B" w:rsidP="004F397B">
      <w:pPr>
        <w:widowControl/>
        <w:autoSpaceDE/>
        <w:autoSpaceDN/>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Quatre scénarios sont envisagés, ils couvrent les différents statuts des espèces migratrices en ce qui concerne les déplacements d’aires de répartition induits par le climat.. Ci-après, le terme « barrière » est utilisé pour désigner tout facteur qui empêche les espèces migratrices d’étendre leur aire de répartition ou qui agit comme un obstacle à la connectivité de leur voie migratoire.</w:t>
      </w:r>
    </w:p>
    <w:p w14:paraId="6CC77394" w14:textId="77777777" w:rsidR="009C129B" w:rsidRPr="00B54F3D" w:rsidRDefault="009C129B" w:rsidP="004F397B">
      <w:pPr>
        <w:widowControl/>
        <w:autoSpaceDE/>
        <w:autoSpaceDN/>
        <w:jc w:val="both"/>
        <w:textAlignment w:val="auto"/>
        <w:rPr>
          <w:rFonts w:ascii="Arial" w:eastAsiaTheme="minorHAnsi" w:hAnsi="Arial" w:cs="Arial"/>
          <w:b/>
          <w:bCs/>
          <w:noProof/>
          <w:sz w:val="22"/>
          <w:szCs w:val="22"/>
          <w:lang w:val="fr-FR"/>
        </w:rPr>
      </w:pPr>
    </w:p>
    <w:p w14:paraId="3AA9D4E6" w14:textId="77777777" w:rsidR="009C129B" w:rsidRPr="00B54F3D" w:rsidRDefault="009C129B" w:rsidP="000A4C70">
      <w:pPr>
        <w:widowControl/>
        <w:numPr>
          <w:ilvl w:val="0"/>
          <w:numId w:val="8"/>
        </w:numPr>
        <w:autoSpaceDE/>
        <w:autoSpaceDN/>
        <w:ind w:hanging="567"/>
        <w:jc w:val="both"/>
        <w:textAlignment w:val="auto"/>
        <w:rPr>
          <w:rFonts w:ascii="Arial" w:eastAsiaTheme="minorHAnsi" w:hAnsi="Arial" w:cs="Arial"/>
          <w:b/>
          <w:bCs/>
          <w:noProof/>
          <w:sz w:val="22"/>
          <w:szCs w:val="22"/>
          <w:lang w:val="fr-FR"/>
        </w:rPr>
      </w:pPr>
      <w:r w:rsidRPr="00B54F3D">
        <w:rPr>
          <w:rFonts w:ascii="Arial" w:eastAsiaTheme="minorHAnsi" w:hAnsi="Arial" w:cs="Arial"/>
          <w:b/>
          <w:noProof/>
          <w:sz w:val="22"/>
          <w:szCs w:val="22"/>
          <w:lang w:val="fr-FR"/>
        </w:rPr>
        <w:t>Catégorisation des scénarios</w:t>
      </w:r>
    </w:p>
    <w:p w14:paraId="20595732" w14:textId="77777777" w:rsidR="009C129B" w:rsidRPr="00B54F3D" w:rsidRDefault="009C129B" w:rsidP="004F397B">
      <w:pPr>
        <w:widowControl/>
        <w:autoSpaceDE/>
        <w:autoSpaceDN/>
        <w:jc w:val="both"/>
        <w:textAlignment w:val="auto"/>
        <w:rPr>
          <w:rFonts w:ascii="Arial" w:eastAsiaTheme="minorHAnsi" w:hAnsi="Arial" w:cs="Arial"/>
          <w:b/>
          <w:bCs/>
          <w:noProof/>
          <w:sz w:val="22"/>
          <w:szCs w:val="22"/>
          <w:highlight w:val="yellow"/>
          <w:lang w:val="fr-FR"/>
        </w:rPr>
      </w:pPr>
    </w:p>
    <w:p w14:paraId="35F9178D" w14:textId="4BD92D1D" w:rsidR="009C129B" w:rsidRPr="000A4C70" w:rsidRDefault="009C129B" w:rsidP="000A4C70">
      <w:pPr>
        <w:widowControl/>
        <w:numPr>
          <w:ilvl w:val="2"/>
          <w:numId w:val="8"/>
        </w:numPr>
        <w:autoSpaceDE/>
        <w:autoSpaceDN/>
        <w:ind w:left="851" w:hanging="567"/>
        <w:jc w:val="both"/>
        <w:textAlignment w:val="auto"/>
        <w:rPr>
          <w:rFonts w:ascii="Arial" w:eastAsiaTheme="minorHAnsi" w:hAnsi="Arial" w:cs="Arial"/>
          <w:b/>
          <w:bCs/>
          <w:noProof/>
          <w:sz w:val="22"/>
          <w:szCs w:val="22"/>
          <w:lang w:val="fr-FR"/>
        </w:rPr>
      </w:pPr>
      <w:r w:rsidRPr="00B54F3D">
        <w:rPr>
          <w:rFonts w:ascii="Arial" w:eastAsiaTheme="minorHAnsi" w:hAnsi="Arial" w:cs="Arial"/>
          <w:b/>
          <w:noProof/>
          <w:sz w:val="22"/>
          <w:szCs w:val="22"/>
          <w:lang w:val="fr-FR"/>
        </w:rPr>
        <w:t>L’espèce n’est pas présente dans toute l’aire de répartition appropriée</w:t>
      </w:r>
    </w:p>
    <w:p w14:paraId="72270EB0" w14:textId="77777777" w:rsidR="000A4C70" w:rsidRPr="000A4C70" w:rsidRDefault="000A4C70" w:rsidP="000A4C70">
      <w:pPr>
        <w:widowControl/>
        <w:autoSpaceDE/>
        <w:autoSpaceDN/>
        <w:ind w:left="851"/>
        <w:jc w:val="both"/>
        <w:textAlignment w:val="auto"/>
        <w:rPr>
          <w:rFonts w:ascii="Arial" w:eastAsiaTheme="minorHAnsi" w:hAnsi="Arial" w:cs="Arial"/>
          <w:noProof/>
          <w:sz w:val="22"/>
          <w:szCs w:val="22"/>
          <w:lang w:val="fr-FR"/>
        </w:rPr>
      </w:pPr>
    </w:p>
    <w:p w14:paraId="30095371" w14:textId="77777777" w:rsidR="009C129B" w:rsidRPr="00B54F3D" w:rsidRDefault="009C129B" w:rsidP="004F397B">
      <w:pPr>
        <w:widowControl/>
        <w:autoSpaceDE/>
        <w:autoSpaceDN/>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Certaines espèces figurant sur la liste de la Convention sur la conservation des espèces migratrices ont été si gravement décimées qu’elles n’occupent plus qu’une petite partie de l’aire de répartition qui leur convient sur le plan climatique, comme l’addax (</w:t>
      </w:r>
      <w:r w:rsidRPr="00B54F3D">
        <w:rPr>
          <w:rFonts w:ascii="Arial" w:eastAsiaTheme="minorHAnsi" w:hAnsi="Arial" w:cs="Arial"/>
          <w:i/>
          <w:iCs/>
          <w:noProof/>
          <w:sz w:val="22"/>
          <w:szCs w:val="22"/>
          <w:lang w:val="fr-FR"/>
        </w:rPr>
        <w:t>Addax nasomaculatus</w:t>
      </w:r>
      <w:r w:rsidRPr="00B54F3D">
        <w:rPr>
          <w:rFonts w:ascii="Arial" w:eastAsiaTheme="minorHAnsi" w:hAnsi="Arial" w:cs="Arial"/>
          <w:noProof/>
          <w:sz w:val="22"/>
          <w:szCs w:val="22"/>
          <w:lang w:val="fr-FR"/>
        </w:rPr>
        <w:t>), ou sont éteintes à l’état sauvage, comme l’oryx algazelle (</w:t>
      </w:r>
      <w:r w:rsidRPr="00B54F3D">
        <w:rPr>
          <w:rFonts w:ascii="Arial" w:eastAsiaTheme="minorHAnsi" w:hAnsi="Arial" w:cs="Arial"/>
          <w:i/>
          <w:iCs/>
          <w:noProof/>
          <w:sz w:val="22"/>
          <w:szCs w:val="22"/>
          <w:lang w:val="fr-FR"/>
        </w:rPr>
        <w:t>Oryx dammah</w:t>
      </w:r>
      <w:r w:rsidRPr="00B54F3D">
        <w:rPr>
          <w:rFonts w:ascii="Arial" w:eastAsiaTheme="minorHAnsi" w:hAnsi="Arial" w:cs="Arial"/>
          <w:noProof/>
          <w:sz w:val="22"/>
          <w:szCs w:val="22"/>
          <w:lang w:val="fr-FR"/>
        </w:rPr>
        <w:t>).</w:t>
      </w:r>
    </w:p>
    <w:p w14:paraId="70D2DA02" w14:textId="77777777" w:rsidR="009C129B" w:rsidRPr="00B54F3D" w:rsidRDefault="009C129B" w:rsidP="004F397B">
      <w:pPr>
        <w:widowControl/>
        <w:autoSpaceDE/>
        <w:autoSpaceDN/>
        <w:jc w:val="both"/>
        <w:textAlignment w:val="auto"/>
        <w:rPr>
          <w:rFonts w:ascii="Arial" w:eastAsiaTheme="minorHAnsi" w:hAnsi="Arial" w:cs="Arial"/>
          <w:noProof/>
          <w:sz w:val="22"/>
          <w:szCs w:val="22"/>
          <w:highlight w:val="yellow"/>
          <w:lang w:val="fr-FR"/>
        </w:rPr>
      </w:pPr>
    </w:p>
    <w:p w14:paraId="4D5972F7" w14:textId="14C7180C" w:rsidR="009C129B" w:rsidRPr="000A4C70" w:rsidRDefault="009C129B" w:rsidP="000A4C70">
      <w:pPr>
        <w:widowControl/>
        <w:numPr>
          <w:ilvl w:val="2"/>
          <w:numId w:val="8"/>
        </w:numPr>
        <w:autoSpaceDE/>
        <w:autoSpaceDN/>
        <w:spacing w:after="160"/>
        <w:ind w:left="851" w:hanging="567"/>
        <w:contextualSpacing/>
        <w:jc w:val="both"/>
        <w:textAlignment w:val="auto"/>
        <w:rPr>
          <w:rFonts w:ascii="Arial" w:eastAsiaTheme="minorHAnsi" w:hAnsi="Arial" w:cs="Arial"/>
          <w:b/>
          <w:bCs/>
          <w:noProof/>
          <w:sz w:val="22"/>
          <w:szCs w:val="22"/>
          <w:lang w:val="fr-FR"/>
        </w:rPr>
      </w:pPr>
      <w:r w:rsidRPr="00B54F3D">
        <w:rPr>
          <w:rFonts w:ascii="Arial" w:eastAsiaTheme="minorHAnsi" w:hAnsi="Arial" w:cs="Arial"/>
          <w:b/>
          <w:noProof/>
          <w:sz w:val="22"/>
          <w:szCs w:val="22"/>
          <w:lang w:val="fr-FR"/>
        </w:rPr>
        <w:t>L’aire de répartition de l’espèce est limitée par une ou plusieurs barrières naturelles</w:t>
      </w:r>
    </w:p>
    <w:p w14:paraId="379D6077" w14:textId="77777777" w:rsidR="000A4C70" w:rsidRPr="000A4C70" w:rsidRDefault="000A4C70" w:rsidP="000A4C70">
      <w:pPr>
        <w:widowControl/>
        <w:autoSpaceDE/>
        <w:autoSpaceDN/>
        <w:spacing w:after="160"/>
        <w:ind w:left="851"/>
        <w:contextualSpacing/>
        <w:jc w:val="both"/>
        <w:textAlignment w:val="auto"/>
        <w:rPr>
          <w:rFonts w:ascii="Arial" w:eastAsiaTheme="minorHAnsi" w:hAnsi="Arial" w:cs="Arial"/>
          <w:b/>
          <w:bCs/>
          <w:noProof/>
          <w:sz w:val="22"/>
          <w:szCs w:val="22"/>
          <w:lang w:val="fr-FR"/>
        </w:rPr>
      </w:pPr>
    </w:p>
    <w:p w14:paraId="7B9C4F95" w14:textId="77777777" w:rsidR="009C129B" w:rsidRPr="00B54F3D" w:rsidRDefault="009C129B" w:rsidP="004F397B">
      <w:pPr>
        <w:widowControl/>
        <w:autoSpaceDE/>
        <w:autoSpaceDN/>
        <w:jc w:val="both"/>
        <w:textAlignment w:val="auto"/>
        <w:rPr>
          <w:rFonts w:ascii="Arial" w:eastAsiaTheme="minorHAnsi" w:hAnsi="Arial" w:cs="Arial"/>
          <w:noProof/>
          <w:sz w:val="22"/>
          <w:szCs w:val="22"/>
          <w:highlight w:val="yellow"/>
          <w:lang w:val="fr-FR"/>
        </w:rPr>
      </w:pPr>
      <w:r w:rsidRPr="00B54F3D">
        <w:rPr>
          <w:rFonts w:ascii="Arial" w:eastAsiaTheme="minorHAnsi" w:hAnsi="Arial" w:cs="Arial"/>
          <w:noProof/>
          <w:sz w:val="22"/>
          <w:szCs w:val="22"/>
          <w:lang w:val="fr-FR"/>
        </w:rPr>
        <w:t>Lorsque le changement climatique dégrade l’habitat à un endroit, il se peut que cet habitat ne puisse pas se reconstituer naturellement dans les zones adjacentes.  Les systèmes de récifs coralliens utilisés par les tortues imbriquées (</w:t>
      </w:r>
      <w:r w:rsidRPr="00B54F3D">
        <w:rPr>
          <w:rFonts w:ascii="Arial" w:eastAsiaTheme="minorHAnsi" w:hAnsi="Arial" w:cs="Arial"/>
          <w:i/>
          <w:iCs/>
          <w:noProof/>
          <w:sz w:val="22"/>
          <w:szCs w:val="22"/>
          <w:lang w:val="fr-FR"/>
        </w:rPr>
        <w:t>Eretmochelys imbricata</w:t>
      </w:r>
      <w:r w:rsidRPr="00B54F3D">
        <w:rPr>
          <w:rFonts w:ascii="Arial" w:eastAsiaTheme="minorHAnsi" w:hAnsi="Arial" w:cs="Arial"/>
          <w:noProof/>
          <w:sz w:val="22"/>
          <w:szCs w:val="22"/>
          <w:lang w:val="fr-FR"/>
        </w:rPr>
        <w:t xml:space="preserve">) en sont un exemple.  Un problème connexe se pose lorsque les sites de reproduction ou de nidification doivent </w:t>
      </w:r>
      <w:r w:rsidRPr="00B54F3D">
        <w:rPr>
          <w:rFonts w:ascii="Arial" w:eastAsiaTheme="minorHAnsi" w:hAnsi="Arial" w:cs="Arial"/>
          <w:noProof/>
          <w:sz w:val="22"/>
          <w:szCs w:val="22"/>
          <w:lang w:val="fr-FR"/>
        </w:rPr>
        <w:lastRenderedPageBreak/>
        <w:t>rester géographiquement fixes, tandis que les sites d’alimentation sont repoussés par le changement climatique, comme cela peut être le cas pour les tortues caouannes (</w:t>
      </w:r>
      <w:r w:rsidRPr="00B54F3D">
        <w:rPr>
          <w:rFonts w:ascii="Arial" w:eastAsiaTheme="minorHAnsi" w:hAnsi="Arial" w:cs="Arial"/>
          <w:i/>
          <w:iCs/>
          <w:noProof/>
          <w:sz w:val="22"/>
          <w:szCs w:val="22"/>
          <w:lang w:val="fr-FR"/>
        </w:rPr>
        <w:t>Caretta caretta</w:t>
      </w:r>
      <w:r w:rsidRPr="00B54F3D">
        <w:rPr>
          <w:rFonts w:ascii="Arial" w:eastAsiaTheme="minorHAnsi" w:hAnsi="Arial" w:cs="Arial"/>
          <w:noProof/>
          <w:sz w:val="22"/>
          <w:szCs w:val="22"/>
          <w:lang w:val="fr-FR"/>
        </w:rPr>
        <w:t>) et les albatros à tête grise (</w:t>
      </w:r>
      <w:r w:rsidRPr="00B54F3D">
        <w:rPr>
          <w:rFonts w:ascii="Arial" w:eastAsiaTheme="minorHAnsi" w:hAnsi="Arial" w:cs="Arial"/>
          <w:i/>
          <w:iCs/>
          <w:noProof/>
          <w:sz w:val="22"/>
          <w:szCs w:val="22"/>
          <w:lang w:val="fr-FR"/>
        </w:rPr>
        <w:t>Thalassarche chrysostoma</w:t>
      </w:r>
      <w:r w:rsidRPr="00B54F3D">
        <w:rPr>
          <w:rFonts w:ascii="Arial" w:eastAsiaTheme="minorHAnsi" w:hAnsi="Arial" w:cs="Arial"/>
          <w:noProof/>
          <w:sz w:val="22"/>
          <w:szCs w:val="22"/>
          <w:lang w:val="fr-FR"/>
        </w:rPr>
        <w:t>).</w:t>
      </w:r>
    </w:p>
    <w:p w14:paraId="36A60FE0" w14:textId="77777777" w:rsidR="009C129B" w:rsidRPr="00B54F3D" w:rsidRDefault="009C129B" w:rsidP="004F397B">
      <w:pPr>
        <w:widowControl/>
        <w:autoSpaceDE/>
        <w:autoSpaceDN/>
        <w:ind w:left="2880"/>
        <w:jc w:val="both"/>
        <w:textAlignment w:val="auto"/>
        <w:rPr>
          <w:rFonts w:ascii="Arial" w:eastAsiaTheme="minorHAnsi" w:hAnsi="Arial" w:cs="Arial"/>
          <w:noProof/>
          <w:sz w:val="22"/>
          <w:szCs w:val="22"/>
          <w:highlight w:val="yellow"/>
          <w:lang w:val="fr-FR"/>
        </w:rPr>
      </w:pPr>
    </w:p>
    <w:p w14:paraId="0E631706" w14:textId="77B61D44" w:rsidR="009C129B" w:rsidRPr="000A4C70" w:rsidRDefault="009C129B" w:rsidP="000A4C70">
      <w:pPr>
        <w:widowControl/>
        <w:numPr>
          <w:ilvl w:val="2"/>
          <w:numId w:val="8"/>
        </w:numPr>
        <w:autoSpaceDE/>
        <w:autoSpaceDN/>
        <w:ind w:left="851" w:hanging="567"/>
        <w:jc w:val="both"/>
        <w:textAlignment w:val="auto"/>
        <w:rPr>
          <w:rFonts w:ascii="Arial" w:eastAsiaTheme="minorHAnsi" w:hAnsi="Arial" w:cs="Arial"/>
          <w:b/>
          <w:bCs/>
          <w:noProof/>
          <w:sz w:val="22"/>
          <w:szCs w:val="22"/>
          <w:lang w:val="fr-FR"/>
        </w:rPr>
      </w:pPr>
      <w:r w:rsidRPr="00B54F3D">
        <w:rPr>
          <w:rFonts w:ascii="Arial" w:eastAsiaTheme="minorHAnsi" w:hAnsi="Arial" w:cs="Arial"/>
          <w:b/>
          <w:noProof/>
          <w:sz w:val="22"/>
          <w:szCs w:val="22"/>
          <w:lang w:val="fr-FR"/>
        </w:rPr>
        <w:t>L’aire de répartition de l’espèce est limitée par une ou plusieurs barrières anthropiques</w:t>
      </w:r>
    </w:p>
    <w:p w14:paraId="003CD242" w14:textId="77777777" w:rsidR="000A4C70" w:rsidRPr="000A4C70" w:rsidRDefault="000A4C70" w:rsidP="000A4C70">
      <w:pPr>
        <w:widowControl/>
        <w:autoSpaceDE/>
        <w:autoSpaceDN/>
        <w:ind w:left="851"/>
        <w:jc w:val="both"/>
        <w:textAlignment w:val="auto"/>
        <w:rPr>
          <w:rFonts w:ascii="Arial" w:eastAsiaTheme="minorHAnsi" w:hAnsi="Arial" w:cs="Arial"/>
          <w:b/>
          <w:bCs/>
          <w:noProof/>
          <w:sz w:val="22"/>
          <w:szCs w:val="22"/>
          <w:lang w:val="fr-FR"/>
        </w:rPr>
      </w:pPr>
    </w:p>
    <w:p w14:paraId="0A76E945" w14:textId="77777777" w:rsidR="009C129B" w:rsidRPr="00B54F3D" w:rsidRDefault="009C129B" w:rsidP="004F397B">
      <w:pPr>
        <w:widowControl/>
        <w:autoSpaceDE/>
        <w:autoSpaceDN/>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Lorsqu’il n’y a pas de barrière naturelle à l’expansion de l’aire de répartition, il peut en revanche y avoir une barrière résultant de l’activité humaine.  C’est le cas des sites de nidification d’espèces d’oiseaux marins comme l’albatros à pieds noirs (</w:t>
      </w:r>
      <w:r w:rsidRPr="00B54F3D">
        <w:rPr>
          <w:rFonts w:ascii="Arial" w:eastAsiaTheme="minorHAnsi" w:hAnsi="Arial" w:cs="Arial"/>
          <w:i/>
          <w:iCs/>
          <w:noProof/>
          <w:sz w:val="22"/>
          <w:szCs w:val="22"/>
          <w:lang w:val="fr-FR"/>
        </w:rPr>
        <w:t>Phoebastria nigripes</w:t>
      </w:r>
      <w:r w:rsidRPr="00B54F3D">
        <w:rPr>
          <w:rFonts w:ascii="Arial" w:eastAsiaTheme="minorHAnsi" w:hAnsi="Arial" w:cs="Arial"/>
          <w:noProof/>
          <w:sz w:val="22"/>
          <w:szCs w:val="22"/>
          <w:lang w:val="fr-FR"/>
        </w:rPr>
        <w:t>), où l’élévation du niveau de la mer sur les îles peut pousser les oiseaux à nicher en altitude qui ne convient pas en raison de la présence de rats ou d’autres prédateurs envahissants.  Des barrières anthropiques peuvent également être présentes aux frontières entre les ORGP, lorsqu’une expansion de l’aire de répartition peut amener des espèces dans des mers pour lesquelles les normes d’atténuation des prises accessoires sont différentes.</w:t>
      </w:r>
    </w:p>
    <w:p w14:paraId="0EDFB65D" w14:textId="77777777" w:rsidR="009C129B" w:rsidRPr="00B54F3D" w:rsidRDefault="009C129B" w:rsidP="004F397B">
      <w:pPr>
        <w:widowControl/>
        <w:autoSpaceDE/>
        <w:autoSpaceDN/>
        <w:jc w:val="both"/>
        <w:textAlignment w:val="auto"/>
        <w:rPr>
          <w:rFonts w:ascii="Arial" w:eastAsiaTheme="minorHAnsi" w:hAnsi="Arial" w:cs="Arial"/>
          <w:noProof/>
          <w:sz w:val="22"/>
          <w:szCs w:val="22"/>
          <w:highlight w:val="yellow"/>
          <w:lang w:val="fr-FR"/>
        </w:rPr>
      </w:pPr>
    </w:p>
    <w:p w14:paraId="3763CD66" w14:textId="77777777" w:rsidR="009C129B" w:rsidRPr="00B54F3D" w:rsidRDefault="009C129B" w:rsidP="000A4C70">
      <w:pPr>
        <w:widowControl/>
        <w:numPr>
          <w:ilvl w:val="2"/>
          <w:numId w:val="8"/>
        </w:numPr>
        <w:autoSpaceDE/>
        <w:autoSpaceDN/>
        <w:ind w:left="851" w:hanging="567"/>
        <w:jc w:val="both"/>
        <w:textAlignment w:val="auto"/>
        <w:rPr>
          <w:rFonts w:ascii="Arial" w:eastAsiaTheme="minorHAnsi" w:hAnsi="Arial" w:cs="Arial"/>
          <w:b/>
          <w:bCs/>
          <w:noProof/>
          <w:sz w:val="22"/>
          <w:szCs w:val="22"/>
          <w:lang w:val="fr-FR"/>
        </w:rPr>
      </w:pPr>
      <w:r w:rsidRPr="00B54F3D">
        <w:rPr>
          <w:rFonts w:ascii="Arial" w:eastAsiaTheme="minorHAnsi" w:hAnsi="Arial" w:cs="Arial"/>
          <w:b/>
          <w:noProof/>
          <w:sz w:val="22"/>
          <w:szCs w:val="22"/>
          <w:lang w:val="fr-FR"/>
        </w:rPr>
        <w:t>L’aire de répartition de l’espèce est susceptible d’être limitée par une ou plusieurs barrières anthropiques à l’avenir</w:t>
      </w:r>
    </w:p>
    <w:p w14:paraId="0ACBA411" w14:textId="77777777" w:rsidR="009C129B" w:rsidRPr="00B54F3D" w:rsidRDefault="009C129B" w:rsidP="004F397B">
      <w:pPr>
        <w:widowControl/>
        <w:autoSpaceDE/>
        <w:autoSpaceDN/>
        <w:ind w:left="1134"/>
        <w:jc w:val="both"/>
        <w:textAlignment w:val="auto"/>
        <w:rPr>
          <w:rFonts w:ascii="Arial" w:eastAsiaTheme="minorHAnsi" w:hAnsi="Arial" w:cs="Arial"/>
          <w:b/>
          <w:bCs/>
          <w:noProof/>
          <w:sz w:val="22"/>
          <w:szCs w:val="22"/>
          <w:lang w:val="fr-FR"/>
        </w:rPr>
      </w:pPr>
    </w:p>
    <w:p w14:paraId="4161C3C4" w14:textId="77777777" w:rsidR="009C129B" w:rsidRPr="00B54F3D" w:rsidRDefault="009C129B" w:rsidP="004F397B">
      <w:pPr>
        <w:widowControl/>
        <w:autoSpaceDE/>
        <w:autoSpaceDN/>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Même lorsque les espèces sont actuellement capables d’adapter leurs déplacements en réponse au changement climatique, il est probable que ces futurs habitats subiront des changements qui les rendront inadaptés.  Ce problème se pose particulièrement dans l’Arctique, où la fonte de la glace de mer permet une plus grande navigation et donc une activité industrielle accrue.  Si une grande partie de l’Arctique pourrait actuellement accueillir les déplacements vers les pôles d’espèces telles que la baleine boréale (</w:t>
      </w:r>
      <w:r w:rsidRPr="00B54F3D">
        <w:rPr>
          <w:rFonts w:ascii="Arial" w:eastAsiaTheme="minorHAnsi" w:hAnsi="Arial" w:cs="Arial"/>
          <w:i/>
          <w:iCs/>
          <w:noProof/>
          <w:sz w:val="22"/>
          <w:szCs w:val="22"/>
          <w:lang w:val="fr-FR"/>
        </w:rPr>
        <w:t>Balaena mysticetus</w:t>
      </w:r>
      <w:r w:rsidRPr="00B54F3D">
        <w:rPr>
          <w:rFonts w:ascii="Arial" w:eastAsiaTheme="minorHAnsi" w:hAnsi="Arial" w:cs="Arial"/>
          <w:noProof/>
          <w:sz w:val="22"/>
          <w:szCs w:val="22"/>
          <w:lang w:val="fr-FR"/>
        </w:rPr>
        <w:t>), il n’en demeure pas moins qu’au moment où ces déplacements se produiront, l’environnement marin de l’Arctique pourrait être plus développé et donc moins adapté qu’aujourd’hui.  De même, les zones humides actuellement inutilisées par les oiseaux d’eau et dont le développement est envisagé pourraient devenir plus convoitées comme sites de halte en raison de l’élévation du niveau de la mer.  Enfin, la progression de l’aridification dans le Sahara et la modification des précipitations dans le Sahel pourraient pousser des espèces sauvages telles que la gazelle dorcas (</w:t>
      </w:r>
      <w:r w:rsidRPr="00B54F3D">
        <w:rPr>
          <w:rFonts w:ascii="Arial" w:eastAsiaTheme="minorHAnsi" w:hAnsi="Arial" w:cs="Arial"/>
          <w:i/>
          <w:iCs/>
          <w:noProof/>
          <w:sz w:val="22"/>
          <w:szCs w:val="22"/>
          <w:lang w:val="fr-FR"/>
        </w:rPr>
        <w:t>Gazella dorcas</w:t>
      </w:r>
      <w:r w:rsidRPr="00B54F3D">
        <w:rPr>
          <w:rFonts w:ascii="Arial" w:eastAsiaTheme="minorHAnsi" w:hAnsi="Arial" w:cs="Arial"/>
          <w:noProof/>
          <w:sz w:val="22"/>
          <w:szCs w:val="22"/>
          <w:lang w:val="fr-FR"/>
        </w:rPr>
        <w:t>) à entrer en concurrence pour leur habitat avec des terres de plus en plus nécessaires à l’agriculture.</w:t>
      </w:r>
    </w:p>
    <w:p w14:paraId="5EA01AC1" w14:textId="77777777" w:rsidR="009C129B" w:rsidRPr="00B54F3D" w:rsidRDefault="009C129B" w:rsidP="000A4C70">
      <w:pPr>
        <w:widowControl/>
        <w:autoSpaceDE/>
        <w:autoSpaceDN/>
        <w:jc w:val="both"/>
        <w:textAlignment w:val="auto"/>
        <w:rPr>
          <w:rFonts w:ascii="Arial" w:eastAsiaTheme="minorHAnsi" w:hAnsi="Arial" w:cs="Arial"/>
          <w:b/>
          <w:bCs/>
          <w:noProof/>
          <w:sz w:val="22"/>
          <w:szCs w:val="22"/>
          <w:highlight w:val="yellow"/>
          <w:lang w:val="fr-FR"/>
        </w:rPr>
      </w:pPr>
    </w:p>
    <w:p w14:paraId="3F2F552D" w14:textId="77777777" w:rsidR="009C129B" w:rsidRPr="00B54F3D" w:rsidRDefault="009C129B" w:rsidP="000A4C70">
      <w:pPr>
        <w:widowControl/>
        <w:numPr>
          <w:ilvl w:val="5"/>
          <w:numId w:val="8"/>
        </w:numPr>
        <w:autoSpaceDE/>
        <w:autoSpaceDN/>
        <w:ind w:left="567" w:hanging="567"/>
        <w:jc w:val="both"/>
        <w:textAlignment w:val="auto"/>
        <w:rPr>
          <w:rFonts w:ascii="Arial" w:eastAsiaTheme="minorHAnsi" w:hAnsi="Arial" w:cs="Arial"/>
          <w:b/>
          <w:bCs/>
          <w:noProof/>
          <w:sz w:val="22"/>
          <w:szCs w:val="22"/>
          <w:lang w:val="fr-FR"/>
        </w:rPr>
      </w:pPr>
      <w:r w:rsidRPr="00B54F3D">
        <w:rPr>
          <w:rFonts w:ascii="Arial" w:eastAsiaTheme="minorHAnsi" w:hAnsi="Arial" w:cs="Arial"/>
          <w:b/>
          <w:noProof/>
          <w:sz w:val="22"/>
          <w:szCs w:val="22"/>
          <w:lang w:val="fr-FR"/>
        </w:rPr>
        <w:t>Un cadre d’action</w:t>
      </w:r>
    </w:p>
    <w:p w14:paraId="15E36AE1" w14:textId="77777777" w:rsidR="009C129B" w:rsidRPr="00B54F3D" w:rsidRDefault="009C129B" w:rsidP="000A4C70">
      <w:pPr>
        <w:widowControl/>
        <w:autoSpaceDE/>
        <w:autoSpaceDN/>
        <w:jc w:val="both"/>
        <w:textAlignment w:val="auto"/>
        <w:rPr>
          <w:rFonts w:ascii="Arial" w:eastAsiaTheme="minorHAnsi" w:hAnsi="Arial" w:cs="Arial"/>
          <w:b/>
          <w:bCs/>
          <w:noProof/>
          <w:sz w:val="22"/>
          <w:szCs w:val="22"/>
          <w:highlight w:val="yellow"/>
          <w:lang w:val="fr-FR"/>
        </w:rPr>
      </w:pPr>
    </w:p>
    <w:p w14:paraId="5087F0CF" w14:textId="77777777" w:rsidR="009C129B" w:rsidRPr="00B54F3D" w:rsidRDefault="009C129B" w:rsidP="004F397B">
      <w:pPr>
        <w:widowControl/>
        <w:autoSpaceDE/>
        <w:autoSpaceDN/>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Le cadre décisionnel suivant est influencé par les approches de l’observation et de la gestion des écosystèmes dans les pêcheries</w:t>
      </w:r>
      <w:sdt>
        <w:sdtPr>
          <w:rPr>
            <w:rFonts w:ascii="Arial" w:eastAsiaTheme="minorHAnsi" w:hAnsi="Arial" w:cs="Arial"/>
            <w:noProof/>
            <w:sz w:val="22"/>
            <w:szCs w:val="22"/>
            <w:lang w:val="fr-FR"/>
          </w:rPr>
          <w:id w:val="-2050981522"/>
          <w:citation/>
        </w:sdtPr>
        <w:sdtEndPr/>
        <w:sdtContent>
          <w:r w:rsidRPr="00B54F3D">
            <w:rPr>
              <w:rFonts w:ascii="Arial" w:eastAsiaTheme="minorHAnsi" w:hAnsi="Arial" w:cs="Arial"/>
              <w:noProof/>
              <w:sz w:val="22"/>
              <w:szCs w:val="22"/>
              <w:lang w:val="fr-FR"/>
            </w:rPr>
            <w:fldChar w:fldCharType="begin"/>
          </w:r>
          <w:r w:rsidRPr="00B54F3D">
            <w:rPr>
              <w:rFonts w:ascii="Arial" w:eastAsiaTheme="minorHAnsi" w:hAnsi="Arial" w:cs="Arial"/>
              <w:noProof/>
              <w:sz w:val="22"/>
              <w:szCs w:val="22"/>
              <w:lang w:val="fr-FR"/>
            </w:rPr>
            <w:instrText xml:space="preserve"> CITATION Lin20 \l 2057 </w:instrText>
          </w:r>
          <w:r w:rsidRPr="00B54F3D">
            <w:rPr>
              <w:rFonts w:ascii="Arial" w:eastAsiaTheme="minorHAnsi" w:hAnsi="Arial" w:cs="Arial"/>
              <w:noProof/>
              <w:sz w:val="22"/>
              <w:szCs w:val="22"/>
              <w:lang w:val="fr-FR"/>
            </w:rPr>
            <w:fldChar w:fldCharType="separate"/>
          </w:r>
          <w:r w:rsidRPr="00B54F3D">
            <w:rPr>
              <w:rFonts w:ascii="Arial" w:eastAsiaTheme="minorHAnsi" w:hAnsi="Arial" w:cs="Arial"/>
              <w:noProof/>
              <w:sz w:val="22"/>
              <w:szCs w:val="22"/>
              <w:lang w:val="fr-FR"/>
            </w:rPr>
            <w:t xml:space="preserve"> (Link, Huse, Gaichas, &amp; Marshak, 2020)</w:t>
          </w:r>
          <w:r w:rsidRPr="00B54F3D">
            <w:rPr>
              <w:rFonts w:ascii="Arial" w:eastAsiaTheme="minorHAnsi" w:hAnsi="Arial" w:cs="Arial"/>
              <w:noProof/>
              <w:sz w:val="22"/>
              <w:szCs w:val="22"/>
              <w:lang w:val="fr-FR"/>
            </w:rPr>
            <w:fldChar w:fldCharType="end"/>
          </w:r>
        </w:sdtContent>
      </w:sdt>
      <w:r w:rsidRPr="00B54F3D">
        <w:rPr>
          <w:rFonts w:ascii="Arial" w:eastAsiaTheme="minorHAnsi" w:hAnsi="Arial" w:cs="Arial"/>
          <w:noProof/>
          <w:sz w:val="22"/>
          <w:szCs w:val="22"/>
          <w:lang w:val="fr-FR"/>
        </w:rPr>
        <w:t> ; par la science décisionnelle utilisée pour donner la priorité à la conservation</w:t>
      </w:r>
      <w:sdt>
        <w:sdtPr>
          <w:rPr>
            <w:rFonts w:ascii="Arial" w:eastAsiaTheme="minorHAnsi" w:hAnsi="Arial" w:cs="Arial"/>
            <w:noProof/>
            <w:sz w:val="22"/>
            <w:szCs w:val="22"/>
            <w:lang w:val="fr-FR"/>
          </w:rPr>
          <w:id w:val="429397740"/>
          <w:citation/>
        </w:sdtPr>
        <w:sdtEndPr/>
        <w:sdtContent>
          <w:r w:rsidRPr="00B54F3D">
            <w:rPr>
              <w:rFonts w:ascii="Arial" w:eastAsiaTheme="minorHAnsi" w:hAnsi="Arial" w:cs="Arial"/>
              <w:noProof/>
              <w:sz w:val="22"/>
              <w:szCs w:val="22"/>
              <w:lang w:val="fr-FR"/>
            </w:rPr>
            <w:fldChar w:fldCharType="begin"/>
          </w:r>
          <w:r w:rsidRPr="00B54F3D">
            <w:rPr>
              <w:rFonts w:ascii="Arial" w:eastAsiaTheme="minorHAnsi" w:hAnsi="Arial" w:cs="Arial"/>
              <w:noProof/>
              <w:sz w:val="22"/>
              <w:szCs w:val="22"/>
              <w:lang w:val="fr-FR"/>
            </w:rPr>
            <w:instrText xml:space="preserve"> CITATION Xia211 \l 2057 </w:instrText>
          </w:r>
          <w:r w:rsidRPr="00B54F3D">
            <w:rPr>
              <w:rFonts w:ascii="Arial" w:eastAsiaTheme="minorHAnsi" w:hAnsi="Arial" w:cs="Arial"/>
              <w:noProof/>
              <w:sz w:val="22"/>
              <w:szCs w:val="22"/>
              <w:lang w:val="fr-FR"/>
            </w:rPr>
            <w:fldChar w:fldCharType="separate"/>
          </w:r>
          <w:r w:rsidRPr="00B54F3D">
            <w:rPr>
              <w:rFonts w:ascii="Arial" w:eastAsiaTheme="minorHAnsi" w:hAnsi="Arial" w:cs="Arial"/>
              <w:noProof/>
              <w:sz w:val="22"/>
              <w:szCs w:val="22"/>
              <w:lang w:val="fr-FR"/>
            </w:rPr>
            <w:t xml:space="preserve"> (Xiao, et al., 2021)</w:t>
          </w:r>
          <w:r w:rsidRPr="00B54F3D">
            <w:rPr>
              <w:rFonts w:ascii="Arial" w:eastAsiaTheme="minorHAnsi" w:hAnsi="Arial" w:cs="Arial"/>
              <w:noProof/>
              <w:sz w:val="22"/>
              <w:szCs w:val="22"/>
              <w:lang w:val="fr-FR"/>
            </w:rPr>
            <w:fldChar w:fldCharType="end"/>
          </w:r>
        </w:sdtContent>
      </w:sdt>
      <w:r w:rsidRPr="00B54F3D">
        <w:rPr>
          <w:rFonts w:ascii="Arial" w:eastAsiaTheme="minorHAnsi" w:hAnsi="Arial" w:cs="Arial"/>
          <w:noProof/>
          <w:sz w:val="22"/>
          <w:szCs w:val="22"/>
          <w:lang w:val="fr-FR"/>
        </w:rPr>
        <w:t xml:space="preserve"> et par la hiérarchisation des priorités de recherche</w:t>
      </w:r>
      <w:sdt>
        <w:sdtPr>
          <w:rPr>
            <w:rFonts w:ascii="Arial" w:eastAsiaTheme="minorHAnsi" w:hAnsi="Arial" w:cs="Arial"/>
            <w:noProof/>
            <w:sz w:val="22"/>
            <w:szCs w:val="22"/>
            <w:lang w:val="fr-FR"/>
          </w:rPr>
          <w:id w:val="1598211943"/>
          <w:citation/>
        </w:sdtPr>
        <w:sdtEndPr/>
        <w:sdtContent>
          <w:r w:rsidRPr="00B54F3D">
            <w:rPr>
              <w:rFonts w:ascii="Arial" w:eastAsiaTheme="minorHAnsi" w:hAnsi="Arial" w:cs="Arial"/>
              <w:noProof/>
              <w:sz w:val="22"/>
              <w:szCs w:val="22"/>
              <w:lang w:val="fr-FR"/>
            </w:rPr>
            <w:fldChar w:fldCharType="begin"/>
          </w:r>
          <w:r w:rsidRPr="00B54F3D">
            <w:rPr>
              <w:rFonts w:ascii="Arial" w:eastAsiaTheme="minorHAnsi" w:hAnsi="Arial" w:cs="Arial"/>
              <w:noProof/>
              <w:sz w:val="22"/>
              <w:szCs w:val="22"/>
              <w:lang w:val="fr-FR"/>
            </w:rPr>
            <w:instrText xml:space="preserve"> CITATION Rus20 \l 2057 </w:instrText>
          </w:r>
          <w:r w:rsidRPr="00B54F3D">
            <w:rPr>
              <w:rFonts w:ascii="Arial" w:eastAsiaTheme="minorHAnsi" w:hAnsi="Arial" w:cs="Arial"/>
              <w:noProof/>
              <w:sz w:val="22"/>
              <w:szCs w:val="22"/>
              <w:lang w:val="fr-FR"/>
            </w:rPr>
            <w:fldChar w:fldCharType="separate"/>
          </w:r>
          <w:r w:rsidRPr="00B54F3D">
            <w:rPr>
              <w:rFonts w:ascii="Arial" w:eastAsiaTheme="minorHAnsi" w:hAnsi="Arial" w:cs="Arial"/>
              <w:noProof/>
              <w:sz w:val="22"/>
              <w:szCs w:val="22"/>
              <w:lang w:val="fr-FR"/>
            </w:rPr>
            <w:t xml:space="preserve"> (Rushing, Rubenstein, Lyons, &amp; Runge, 2020)</w:t>
          </w:r>
          <w:r w:rsidRPr="00B54F3D">
            <w:rPr>
              <w:rFonts w:ascii="Arial" w:eastAsiaTheme="minorHAnsi" w:hAnsi="Arial" w:cs="Arial"/>
              <w:noProof/>
              <w:sz w:val="22"/>
              <w:szCs w:val="22"/>
              <w:lang w:val="fr-FR"/>
            </w:rPr>
            <w:fldChar w:fldCharType="end"/>
          </w:r>
        </w:sdtContent>
      </w:sdt>
      <w:r w:rsidRPr="00B54F3D">
        <w:rPr>
          <w:rFonts w:ascii="Arial" w:eastAsiaTheme="minorHAnsi" w:hAnsi="Arial" w:cs="Arial"/>
          <w:noProof/>
          <w:sz w:val="22"/>
          <w:szCs w:val="22"/>
          <w:lang w:val="fr-FR"/>
        </w:rPr>
        <w:t xml:space="preserve"> pour les oiseaux migrateurs.  Il est destiné à servir de base pour l’engagement entre les États de l’aire de répartition et pour établir les priorités des actions en faveur des espèces migratrices menacées par le changement climatique.  En combinant ce cadre avec une analyse minutieuse des données scientifiques pour chaque espèce, les stratégies peuvent être axées sur les actions qui tirent le meilleur parti des ressources pour protéger les espèces et leurs voies de migration. </w:t>
      </w:r>
    </w:p>
    <w:p w14:paraId="0A2E2273" w14:textId="77777777" w:rsidR="009C129B" w:rsidRPr="00B54F3D" w:rsidRDefault="009C129B" w:rsidP="004F397B">
      <w:pPr>
        <w:widowControl/>
        <w:autoSpaceDE/>
        <w:autoSpaceDN/>
        <w:jc w:val="both"/>
        <w:textAlignment w:val="auto"/>
        <w:rPr>
          <w:rFonts w:ascii="Arial" w:eastAsiaTheme="minorHAnsi" w:hAnsi="Arial" w:cs="Arial"/>
          <w:noProof/>
          <w:sz w:val="22"/>
          <w:szCs w:val="22"/>
          <w:highlight w:val="yellow"/>
          <w:lang w:val="fr-FR"/>
        </w:rPr>
      </w:pPr>
    </w:p>
    <w:p w14:paraId="26EC42D0" w14:textId="77777777" w:rsidR="009C129B" w:rsidRPr="00B54F3D" w:rsidRDefault="009C129B" w:rsidP="004F397B">
      <w:pPr>
        <w:widowControl/>
        <w:autoSpaceDE/>
        <w:autoSpaceDN/>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Quatre stratégies sont envisagées: </w:t>
      </w:r>
    </w:p>
    <w:p w14:paraId="50CBDF68" w14:textId="77777777" w:rsidR="009C129B" w:rsidRPr="00B54F3D" w:rsidRDefault="009C129B" w:rsidP="000A4C70">
      <w:pPr>
        <w:widowControl/>
        <w:autoSpaceDE/>
        <w:autoSpaceDN/>
        <w:jc w:val="both"/>
        <w:textAlignment w:val="auto"/>
        <w:rPr>
          <w:rFonts w:ascii="Arial" w:eastAsiaTheme="minorHAnsi" w:hAnsi="Arial" w:cs="Arial"/>
          <w:noProof/>
          <w:sz w:val="22"/>
          <w:szCs w:val="22"/>
          <w:highlight w:val="yellow"/>
          <w:lang w:val="fr-FR"/>
        </w:rPr>
      </w:pPr>
    </w:p>
    <w:p w14:paraId="38467B50" w14:textId="77777777" w:rsidR="009C129B" w:rsidRPr="00B54F3D" w:rsidRDefault="009C129B" w:rsidP="000A4C70">
      <w:pPr>
        <w:widowControl/>
        <w:numPr>
          <w:ilvl w:val="0"/>
          <w:numId w:val="9"/>
        </w:numPr>
        <w:autoSpaceDE/>
        <w:autoSpaceDN/>
        <w:ind w:left="851" w:hanging="567"/>
        <w:jc w:val="both"/>
        <w:textAlignment w:val="auto"/>
        <w:rPr>
          <w:rFonts w:ascii="Arial" w:eastAsiaTheme="minorHAnsi" w:hAnsi="Arial" w:cs="Arial"/>
          <w:b/>
          <w:bCs/>
          <w:noProof/>
          <w:sz w:val="22"/>
          <w:szCs w:val="22"/>
          <w:lang w:val="fr-FR"/>
        </w:rPr>
      </w:pPr>
      <w:r w:rsidRPr="00B54F3D">
        <w:rPr>
          <w:rFonts w:ascii="Arial" w:eastAsiaTheme="minorHAnsi" w:hAnsi="Arial" w:cs="Arial"/>
          <w:b/>
          <w:bCs/>
          <w:noProof/>
          <w:sz w:val="22"/>
          <w:szCs w:val="22"/>
          <w:lang w:val="fr-FR"/>
        </w:rPr>
        <w:t>Conservation</w:t>
      </w:r>
    </w:p>
    <w:p w14:paraId="02F58070" w14:textId="77777777" w:rsidR="009C129B" w:rsidRPr="00B54F3D" w:rsidRDefault="009C129B" w:rsidP="000A4C70">
      <w:pPr>
        <w:widowControl/>
        <w:autoSpaceDE/>
        <w:autoSpaceDN/>
        <w:ind w:left="1134"/>
        <w:jc w:val="both"/>
        <w:textAlignment w:val="auto"/>
        <w:rPr>
          <w:rFonts w:ascii="Arial" w:eastAsiaTheme="minorHAnsi" w:hAnsi="Arial" w:cs="Arial"/>
          <w:b/>
          <w:bCs/>
          <w:noProof/>
          <w:sz w:val="22"/>
          <w:szCs w:val="22"/>
          <w:lang w:val="fr-FR"/>
        </w:rPr>
      </w:pPr>
    </w:p>
    <w:p w14:paraId="1F4CEA08" w14:textId="2137B772" w:rsidR="009C129B" w:rsidRPr="00B54F3D" w:rsidRDefault="009C129B" w:rsidP="004F397B">
      <w:pPr>
        <w:widowControl/>
        <w:autoSpaceDE/>
        <w:autoSpaceDN/>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Les exemples de stratégies de conservation comprennent la mise en place de zones tampons à l’intérieur des terres à partir des zones humides côtières actuelles</w:t>
      </w:r>
      <w:sdt>
        <w:sdtPr>
          <w:rPr>
            <w:rFonts w:ascii="Arial" w:eastAsiaTheme="minorHAnsi" w:hAnsi="Arial" w:cs="Arial"/>
            <w:noProof/>
            <w:sz w:val="22"/>
            <w:szCs w:val="22"/>
            <w:lang w:val="fr-FR"/>
          </w:rPr>
          <w:id w:val="1155348039"/>
          <w:citation/>
        </w:sdtPr>
        <w:sdtEndPr/>
        <w:sdtContent>
          <w:r w:rsidRPr="00B54F3D">
            <w:rPr>
              <w:rFonts w:ascii="Arial" w:eastAsiaTheme="minorHAnsi" w:hAnsi="Arial" w:cs="Arial"/>
              <w:noProof/>
              <w:sz w:val="22"/>
              <w:szCs w:val="22"/>
              <w:lang w:val="fr-FR"/>
            </w:rPr>
            <w:fldChar w:fldCharType="begin"/>
          </w:r>
          <w:r w:rsidRPr="00B54F3D">
            <w:rPr>
              <w:rFonts w:ascii="Arial" w:eastAsiaTheme="minorHAnsi" w:hAnsi="Arial" w:cs="Arial"/>
              <w:noProof/>
              <w:sz w:val="22"/>
              <w:szCs w:val="22"/>
              <w:lang w:val="fr-FR"/>
            </w:rPr>
            <w:instrText xml:space="preserve"> CITATION Acl20 \l 2057 </w:instrText>
          </w:r>
          <w:r w:rsidRPr="00B54F3D">
            <w:rPr>
              <w:rFonts w:ascii="Arial" w:eastAsiaTheme="minorHAnsi" w:hAnsi="Arial" w:cs="Arial"/>
              <w:noProof/>
              <w:sz w:val="22"/>
              <w:szCs w:val="22"/>
              <w:lang w:val="fr-FR"/>
            </w:rPr>
            <w:fldChar w:fldCharType="separate"/>
          </w:r>
          <w:r w:rsidRPr="00B54F3D">
            <w:rPr>
              <w:rFonts w:ascii="Arial" w:eastAsiaTheme="minorHAnsi" w:hAnsi="Arial" w:cs="Arial"/>
              <w:noProof/>
              <w:sz w:val="22"/>
              <w:szCs w:val="22"/>
              <w:lang w:val="fr-FR"/>
            </w:rPr>
            <w:t xml:space="preserve"> (Wikramanayake, et al., </w:t>
          </w:r>
          <w:r w:rsidRPr="00B54F3D">
            <w:rPr>
              <w:rFonts w:ascii="Arial" w:eastAsiaTheme="minorHAnsi" w:hAnsi="Arial" w:cs="Arial"/>
              <w:noProof/>
              <w:sz w:val="22"/>
              <w:szCs w:val="22"/>
              <w:lang w:val="fr-FR"/>
            </w:rPr>
            <w:lastRenderedPageBreak/>
            <w:t>2020)</w:t>
          </w:r>
          <w:r w:rsidRPr="00B54F3D">
            <w:rPr>
              <w:rFonts w:ascii="Arial" w:eastAsiaTheme="minorHAnsi" w:hAnsi="Arial" w:cs="Arial"/>
              <w:noProof/>
              <w:sz w:val="22"/>
              <w:szCs w:val="22"/>
              <w:lang w:val="fr-FR"/>
            </w:rPr>
            <w:fldChar w:fldCharType="end"/>
          </w:r>
        </w:sdtContent>
      </w:sdt>
      <w:r w:rsidRPr="00B54F3D">
        <w:rPr>
          <w:rFonts w:ascii="Arial" w:eastAsiaTheme="minorHAnsi" w:hAnsi="Arial" w:cs="Arial"/>
          <w:noProof/>
          <w:sz w:val="22"/>
          <w:szCs w:val="22"/>
          <w:lang w:val="fr-FR"/>
        </w:rPr>
        <w:t>, et la limitation de l’expansion industrielle dans l’Arctique, éventuellement au moyen d’outils tels qu’ArcNet du Fonds mondial pour la nature (WWF)</w:t>
      </w:r>
      <w:r w:rsidRPr="00B54F3D">
        <w:rPr>
          <w:rFonts w:ascii="Arial" w:eastAsiaTheme="minorHAnsi" w:hAnsi="Arial" w:cs="Arial"/>
          <w:noProof/>
          <w:sz w:val="22"/>
          <w:szCs w:val="22"/>
          <w:vertAlign w:val="superscript"/>
          <w:lang w:val="fr-FR"/>
        </w:rPr>
        <w:footnoteReference w:id="3"/>
      </w:r>
      <w:r w:rsidRPr="00B54F3D">
        <w:rPr>
          <w:rFonts w:ascii="Arial" w:eastAsiaTheme="minorHAnsi" w:hAnsi="Arial" w:cs="Arial"/>
          <w:noProof/>
          <w:sz w:val="22"/>
          <w:szCs w:val="22"/>
          <w:lang w:val="fr-FR"/>
        </w:rPr>
        <w:t>.</w:t>
      </w:r>
    </w:p>
    <w:p w14:paraId="64BB083A" w14:textId="77777777" w:rsidR="009C129B" w:rsidRPr="00B54F3D" w:rsidRDefault="009C129B" w:rsidP="00F76D94">
      <w:pPr>
        <w:widowControl/>
        <w:autoSpaceDE/>
        <w:autoSpaceDN/>
        <w:jc w:val="both"/>
        <w:textAlignment w:val="auto"/>
        <w:rPr>
          <w:rFonts w:ascii="Arial" w:eastAsiaTheme="minorHAnsi" w:hAnsi="Arial" w:cs="Arial"/>
          <w:noProof/>
          <w:sz w:val="22"/>
          <w:szCs w:val="22"/>
          <w:lang w:val="fr-FR"/>
        </w:rPr>
      </w:pPr>
    </w:p>
    <w:p w14:paraId="7637894F" w14:textId="77777777" w:rsidR="009C129B" w:rsidRPr="00B54F3D" w:rsidRDefault="009C129B" w:rsidP="00F76D94">
      <w:pPr>
        <w:keepNext/>
        <w:widowControl/>
        <w:numPr>
          <w:ilvl w:val="0"/>
          <w:numId w:val="9"/>
        </w:numPr>
        <w:autoSpaceDE/>
        <w:autoSpaceDN/>
        <w:ind w:left="851" w:hanging="567"/>
        <w:jc w:val="both"/>
        <w:textAlignment w:val="auto"/>
        <w:rPr>
          <w:rFonts w:ascii="Arial" w:eastAsiaTheme="minorHAnsi" w:hAnsi="Arial" w:cs="Arial"/>
          <w:b/>
          <w:bCs/>
          <w:noProof/>
          <w:sz w:val="22"/>
          <w:szCs w:val="22"/>
          <w:lang w:val="fr-FR"/>
        </w:rPr>
      </w:pPr>
      <w:r w:rsidRPr="00B54F3D">
        <w:rPr>
          <w:rFonts w:ascii="Arial" w:eastAsiaTheme="minorHAnsi" w:hAnsi="Arial" w:cs="Arial"/>
          <w:b/>
          <w:bCs/>
          <w:noProof/>
          <w:sz w:val="22"/>
          <w:szCs w:val="22"/>
          <w:lang w:val="fr-FR"/>
        </w:rPr>
        <w:t>Restauration</w:t>
      </w:r>
    </w:p>
    <w:p w14:paraId="4B9B9FA6" w14:textId="77777777" w:rsidR="009C129B" w:rsidRPr="00B54F3D" w:rsidRDefault="009C129B" w:rsidP="00F76D94">
      <w:pPr>
        <w:keepNext/>
        <w:widowControl/>
        <w:autoSpaceDE/>
        <w:autoSpaceDN/>
        <w:ind w:left="1134"/>
        <w:jc w:val="both"/>
        <w:textAlignment w:val="auto"/>
        <w:rPr>
          <w:rFonts w:ascii="Arial" w:eastAsiaTheme="minorHAnsi" w:hAnsi="Arial" w:cs="Arial"/>
          <w:b/>
          <w:bCs/>
          <w:noProof/>
          <w:sz w:val="22"/>
          <w:szCs w:val="22"/>
          <w:lang w:val="fr-FR"/>
        </w:rPr>
      </w:pPr>
    </w:p>
    <w:p w14:paraId="2C487833" w14:textId="77777777" w:rsidR="009C129B" w:rsidRPr="00B54F3D" w:rsidRDefault="009C129B" w:rsidP="004F397B">
      <w:pPr>
        <w:widowControl/>
        <w:autoSpaceDE/>
        <w:autoSpaceDN/>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À titre d’exemples des stratégies de restauration, on peut citer l’élimination des prédateurs envahissants des sites potentiels de nidification des oiseaux de mer</w:t>
      </w:r>
      <w:sdt>
        <w:sdtPr>
          <w:rPr>
            <w:rFonts w:ascii="Arial" w:eastAsiaTheme="minorHAnsi" w:hAnsi="Arial" w:cs="Arial"/>
            <w:noProof/>
            <w:sz w:val="22"/>
            <w:szCs w:val="22"/>
            <w:lang w:val="fr-FR"/>
          </w:rPr>
          <w:id w:val="1420603326"/>
          <w:citation/>
        </w:sdtPr>
        <w:sdtEndPr/>
        <w:sdtContent>
          <w:r w:rsidRPr="00B54F3D">
            <w:rPr>
              <w:rFonts w:ascii="Arial" w:eastAsiaTheme="minorHAnsi" w:hAnsi="Arial" w:cs="Arial"/>
              <w:noProof/>
              <w:sz w:val="22"/>
              <w:szCs w:val="22"/>
              <w:lang w:val="fr-FR"/>
            </w:rPr>
            <w:fldChar w:fldCharType="begin"/>
          </w:r>
          <w:r w:rsidRPr="00B54F3D">
            <w:rPr>
              <w:rFonts w:ascii="Arial" w:eastAsiaTheme="minorHAnsi" w:hAnsi="Arial" w:cs="Arial"/>
              <w:noProof/>
              <w:sz w:val="22"/>
              <w:szCs w:val="22"/>
              <w:lang w:val="fr-FR"/>
            </w:rPr>
            <w:instrText xml:space="preserve"> CITATION Rey15 \l 2057 </w:instrText>
          </w:r>
          <w:r w:rsidRPr="00B54F3D">
            <w:rPr>
              <w:rFonts w:ascii="Arial" w:eastAsiaTheme="minorHAnsi" w:hAnsi="Arial" w:cs="Arial"/>
              <w:noProof/>
              <w:sz w:val="22"/>
              <w:szCs w:val="22"/>
              <w:lang w:val="fr-FR"/>
            </w:rPr>
            <w:fldChar w:fldCharType="separate"/>
          </w:r>
          <w:r w:rsidRPr="00B54F3D">
            <w:rPr>
              <w:rFonts w:ascii="Arial" w:eastAsiaTheme="minorHAnsi" w:hAnsi="Arial" w:cs="Arial"/>
              <w:noProof/>
              <w:sz w:val="22"/>
              <w:szCs w:val="22"/>
              <w:lang w:val="fr-FR"/>
            </w:rPr>
            <w:t xml:space="preserve"> (Reynolds, et al., 2015)</w:t>
          </w:r>
          <w:r w:rsidRPr="00B54F3D">
            <w:rPr>
              <w:rFonts w:ascii="Arial" w:eastAsiaTheme="minorHAnsi" w:hAnsi="Arial" w:cs="Arial"/>
              <w:noProof/>
              <w:sz w:val="22"/>
              <w:szCs w:val="22"/>
              <w:lang w:val="fr-FR"/>
            </w:rPr>
            <w:fldChar w:fldCharType="end"/>
          </w:r>
        </w:sdtContent>
      </w:sdt>
      <w:r w:rsidRPr="00B54F3D">
        <w:rPr>
          <w:rFonts w:ascii="Arial" w:eastAsiaTheme="minorHAnsi" w:hAnsi="Arial" w:cs="Arial"/>
          <w:noProof/>
          <w:sz w:val="22"/>
          <w:szCs w:val="22"/>
          <w:lang w:val="fr-FR"/>
        </w:rPr>
        <w:t xml:space="preserve"> et l’adoption de mesures renforcées en matière de réduction des prises accessoires au-delà des frontières de la pêche</w:t>
      </w:r>
      <w:sdt>
        <w:sdtPr>
          <w:rPr>
            <w:rFonts w:ascii="Arial" w:eastAsiaTheme="minorHAnsi" w:hAnsi="Arial" w:cs="Arial"/>
            <w:noProof/>
            <w:sz w:val="22"/>
            <w:szCs w:val="22"/>
            <w:lang w:val="fr-FR"/>
          </w:rPr>
          <w:id w:val="1873035673"/>
          <w:citation/>
        </w:sdtPr>
        <w:sdtEndPr/>
        <w:sdtContent>
          <w:r w:rsidRPr="00B54F3D">
            <w:rPr>
              <w:rFonts w:ascii="Arial" w:eastAsiaTheme="minorHAnsi" w:hAnsi="Arial" w:cs="Arial"/>
              <w:noProof/>
              <w:sz w:val="22"/>
              <w:szCs w:val="22"/>
              <w:lang w:val="fr-FR"/>
            </w:rPr>
            <w:fldChar w:fldCharType="begin"/>
          </w:r>
          <w:r w:rsidRPr="00B54F3D">
            <w:rPr>
              <w:rFonts w:ascii="Arial" w:eastAsiaTheme="minorHAnsi" w:hAnsi="Arial" w:cs="Arial"/>
              <w:noProof/>
              <w:sz w:val="22"/>
              <w:szCs w:val="22"/>
              <w:lang w:val="fr-FR"/>
            </w:rPr>
            <w:instrText xml:space="preserve"> CITATION Krü17 \l 2057 </w:instrText>
          </w:r>
          <w:r w:rsidRPr="00B54F3D">
            <w:rPr>
              <w:rFonts w:ascii="Arial" w:eastAsiaTheme="minorHAnsi" w:hAnsi="Arial" w:cs="Arial"/>
              <w:noProof/>
              <w:sz w:val="22"/>
              <w:szCs w:val="22"/>
              <w:lang w:val="fr-FR"/>
            </w:rPr>
            <w:fldChar w:fldCharType="separate"/>
          </w:r>
          <w:r w:rsidRPr="00B54F3D">
            <w:rPr>
              <w:rFonts w:ascii="Arial" w:eastAsiaTheme="minorHAnsi" w:hAnsi="Arial" w:cs="Arial"/>
              <w:noProof/>
              <w:sz w:val="22"/>
              <w:szCs w:val="22"/>
              <w:lang w:val="fr-FR"/>
            </w:rPr>
            <w:t xml:space="preserve"> (Krüger, et al., 2018)</w:t>
          </w:r>
          <w:r w:rsidRPr="00B54F3D">
            <w:rPr>
              <w:rFonts w:ascii="Arial" w:eastAsiaTheme="minorHAnsi" w:hAnsi="Arial" w:cs="Arial"/>
              <w:noProof/>
              <w:sz w:val="22"/>
              <w:szCs w:val="22"/>
              <w:lang w:val="fr-FR"/>
            </w:rPr>
            <w:fldChar w:fldCharType="end"/>
          </w:r>
        </w:sdtContent>
      </w:sdt>
      <w:r w:rsidRPr="00B54F3D">
        <w:rPr>
          <w:rFonts w:ascii="Arial" w:eastAsiaTheme="minorHAnsi" w:hAnsi="Arial" w:cs="Arial"/>
          <w:noProof/>
          <w:sz w:val="22"/>
          <w:szCs w:val="22"/>
          <w:lang w:val="fr-FR"/>
        </w:rPr>
        <w:t>.</w:t>
      </w:r>
    </w:p>
    <w:p w14:paraId="73380EA5" w14:textId="77777777" w:rsidR="009C129B" w:rsidRPr="00B54F3D" w:rsidRDefault="009C129B" w:rsidP="00F76D94">
      <w:pPr>
        <w:widowControl/>
        <w:autoSpaceDE/>
        <w:autoSpaceDN/>
        <w:ind w:left="720"/>
        <w:jc w:val="both"/>
        <w:textAlignment w:val="auto"/>
        <w:rPr>
          <w:rFonts w:ascii="Arial" w:eastAsiaTheme="minorHAnsi" w:hAnsi="Arial" w:cs="Arial"/>
          <w:noProof/>
          <w:sz w:val="22"/>
          <w:szCs w:val="22"/>
          <w:lang w:val="fr-FR"/>
        </w:rPr>
      </w:pPr>
    </w:p>
    <w:p w14:paraId="4896D324" w14:textId="010112B7" w:rsidR="009C129B" w:rsidRPr="00B54F3D" w:rsidRDefault="009C129B" w:rsidP="00F76D94">
      <w:pPr>
        <w:widowControl/>
        <w:numPr>
          <w:ilvl w:val="0"/>
          <w:numId w:val="9"/>
        </w:numPr>
        <w:autoSpaceDE/>
        <w:autoSpaceDN/>
        <w:ind w:left="851" w:hanging="567"/>
        <w:jc w:val="both"/>
        <w:textAlignment w:val="auto"/>
        <w:rPr>
          <w:rFonts w:ascii="Arial" w:eastAsiaTheme="minorHAnsi" w:hAnsi="Arial" w:cs="Arial"/>
          <w:b/>
          <w:bCs/>
          <w:noProof/>
          <w:sz w:val="22"/>
          <w:szCs w:val="22"/>
          <w:lang w:val="fr-FR"/>
        </w:rPr>
      </w:pPr>
      <w:r w:rsidRPr="00B54F3D">
        <w:rPr>
          <w:rFonts w:ascii="Arial" w:eastAsiaTheme="minorHAnsi" w:hAnsi="Arial" w:cs="Arial"/>
          <w:b/>
          <w:bCs/>
          <w:noProof/>
          <w:sz w:val="22"/>
          <w:szCs w:val="22"/>
          <w:lang w:val="fr-FR"/>
        </w:rPr>
        <w:t>Adap</w:t>
      </w:r>
      <w:r w:rsidR="00707E8E">
        <w:rPr>
          <w:rFonts w:ascii="Arial" w:eastAsiaTheme="minorHAnsi" w:hAnsi="Arial" w:cs="Arial"/>
          <w:b/>
          <w:bCs/>
          <w:noProof/>
          <w:sz w:val="22"/>
          <w:szCs w:val="22"/>
          <w:lang w:val="fr-FR"/>
        </w:rPr>
        <w:t>ta</w:t>
      </w:r>
      <w:r w:rsidRPr="00B54F3D">
        <w:rPr>
          <w:rFonts w:ascii="Arial" w:eastAsiaTheme="minorHAnsi" w:hAnsi="Arial" w:cs="Arial"/>
          <w:b/>
          <w:bCs/>
          <w:noProof/>
          <w:sz w:val="22"/>
          <w:szCs w:val="22"/>
          <w:lang w:val="fr-FR"/>
        </w:rPr>
        <w:t>tion</w:t>
      </w:r>
    </w:p>
    <w:p w14:paraId="5D2EE804" w14:textId="77777777" w:rsidR="009C129B" w:rsidRPr="00B54F3D" w:rsidRDefault="009C129B" w:rsidP="00F76D94">
      <w:pPr>
        <w:widowControl/>
        <w:autoSpaceDE/>
        <w:autoSpaceDN/>
        <w:ind w:left="1134"/>
        <w:jc w:val="both"/>
        <w:textAlignment w:val="auto"/>
        <w:rPr>
          <w:rFonts w:ascii="Arial" w:eastAsiaTheme="minorHAnsi" w:hAnsi="Arial" w:cs="Arial"/>
          <w:b/>
          <w:bCs/>
          <w:noProof/>
          <w:sz w:val="22"/>
          <w:szCs w:val="22"/>
          <w:lang w:val="fr-FR"/>
        </w:rPr>
      </w:pPr>
    </w:p>
    <w:p w14:paraId="6B87B66B" w14:textId="77777777" w:rsidR="009C129B" w:rsidRPr="00B54F3D" w:rsidRDefault="009C129B" w:rsidP="004F397B">
      <w:pPr>
        <w:widowControl/>
        <w:autoSpaceDE/>
        <w:autoSpaceDN/>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La reconstruction des systèmes de récifs coralliens</w:t>
      </w:r>
      <w:sdt>
        <w:sdtPr>
          <w:rPr>
            <w:rFonts w:ascii="Arial" w:eastAsiaTheme="minorHAnsi" w:hAnsi="Arial" w:cs="Arial"/>
            <w:noProof/>
            <w:sz w:val="22"/>
            <w:szCs w:val="22"/>
            <w:lang w:val="fr-FR"/>
          </w:rPr>
          <w:id w:val="597834382"/>
          <w:citation/>
        </w:sdtPr>
        <w:sdtEndPr/>
        <w:sdtContent>
          <w:r w:rsidRPr="00B54F3D">
            <w:rPr>
              <w:rFonts w:ascii="Arial" w:eastAsiaTheme="minorHAnsi" w:hAnsi="Arial" w:cs="Arial"/>
              <w:noProof/>
              <w:sz w:val="22"/>
              <w:szCs w:val="22"/>
              <w:lang w:val="fr-FR"/>
            </w:rPr>
            <w:fldChar w:fldCharType="begin"/>
          </w:r>
          <w:r w:rsidRPr="00B54F3D">
            <w:rPr>
              <w:rFonts w:ascii="Arial" w:eastAsiaTheme="minorHAnsi" w:hAnsi="Arial" w:cs="Arial"/>
              <w:noProof/>
              <w:sz w:val="22"/>
              <w:szCs w:val="22"/>
              <w:lang w:val="fr-FR"/>
            </w:rPr>
            <w:instrText xml:space="preserve"> CITATION Rin14 \l 2057 </w:instrText>
          </w:r>
          <w:r w:rsidRPr="00B54F3D">
            <w:rPr>
              <w:rFonts w:ascii="Arial" w:eastAsiaTheme="minorHAnsi" w:hAnsi="Arial" w:cs="Arial"/>
              <w:noProof/>
              <w:sz w:val="22"/>
              <w:szCs w:val="22"/>
              <w:lang w:val="fr-FR"/>
            </w:rPr>
            <w:fldChar w:fldCharType="separate"/>
          </w:r>
          <w:r w:rsidRPr="00B54F3D">
            <w:rPr>
              <w:rFonts w:ascii="Arial" w:eastAsiaTheme="minorHAnsi" w:hAnsi="Arial" w:cs="Arial"/>
              <w:noProof/>
              <w:sz w:val="22"/>
              <w:szCs w:val="22"/>
              <w:lang w:val="fr-FR"/>
            </w:rPr>
            <w:t xml:space="preserve"> (Rinkevich, 2014)</w:t>
          </w:r>
          <w:r w:rsidRPr="00B54F3D">
            <w:rPr>
              <w:rFonts w:ascii="Arial" w:eastAsiaTheme="minorHAnsi" w:hAnsi="Arial" w:cs="Arial"/>
              <w:noProof/>
              <w:sz w:val="22"/>
              <w:szCs w:val="22"/>
              <w:lang w:val="fr-FR"/>
            </w:rPr>
            <w:fldChar w:fldCharType="end"/>
          </w:r>
        </w:sdtContent>
      </w:sdt>
      <w:r w:rsidRPr="00B54F3D">
        <w:rPr>
          <w:rFonts w:ascii="Arial" w:eastAsiaTheme="minorHAnsi" w:hAnsi="Arial" w:cs="Arial"/>
          <w:noProof/>
          <w:sz w:val="22"/>
          <w:szCs w:val="22"/>
          <w:lang w:val="fr-FR"/>
        </w:rPr>
        <w:t xml:space="preserve"> et la construction de sites de nidification artificiels pour les tortues et autres espèces côtières nicheuses sont des exemples de stratégies d’adaptation possibles.</w:t>
      </w:r>
    </w:p>
    <w:p w14:paraId="506E2653" w14:textId="77777777" w:rsidR="009C129B" w:rsidRPr="00B54F3D" w:rsidRDefault="009C129B" w:rsidP="00F76D94">
      <w:pPr>
        <w:widowControl/>
        <w:autoSpaceDE/>
        <w:autoSpaceDN/>
        <w:ind w:left="720"/>
        <w:jc w:val="both"/>
        <w:textAlignment w:val="auto"/>
        <w:rPr>
          <w:rFonts w:ascii="Arial" w:eastAsiaTheme="minorHAnsi" w:hAnsi="Arial" w:cs="Arial"/>
          <w:noProof/>
          <w:sz w:val="22"/>
          <w:szCs w:val="22"/>
          <w:lang w:val="fr-FR"/>
        </w:rPr>
      </w:pPr>
    </w:p>
    <w:p w14:paraId="2CC116F2" w14:textId="77777777" w:rsidR="009C129B" w:rsidRPr="00B54F3D" w:rsidRDefault="009C129B" w:rsidP="00F76D94">
      <w:pPr>
        <w:widowControl/>
        <w:numPr>
          <w:ilvl w:val="0"/>
          <w:numId w:val="9"/>
        </w:numPr>
        <w:autoSpaceDE/>
        <w:autoSpaceDN/>
        <w:ind w:left="851" w:hanging="567"/>
        <w:jc w:val="both"/>
        <w:textAlignment w:val="auto"/>
        <w:rPr>
          <w:rFonts w:ascii="Arial" w:eastAsiaTheme="minorHAnsi" w:hAnsi="Arial" w:cs="Arial"/>
          <w:b/>
          <w:bCs/>
          <w:noProof/>
          <w:sz w:val="22"/>
          <w:szCs w:val="22"/>
          <w:lang w:val="fr-FR"/>
        </w:rPr>
      </w:pPr>
      <w:r w:rsidRPr="00B54F3D">
        <w:rPr>
          <w:rFonts w:ascii="Arial" w:eastAsiaTheme="minorHAnsi" w:hAnsi="Arial" w:cs="Arial"/>
          <w:b/>
          <w:bCs/>
          <w:noProof/>
          <w:sz w:val="22"/>
          <w:szCs w:val="22"/>
          <w:lang w:val="fr-FR"/>
        </w:rPr>
        <w:t>Translocation</w:t>
      </w:r>
    </w:p>
    <w:p w14:paraId="0699FEC2" w14:textId="77777777" w:rsidR="009C129B" w:rsidRPr="00B54F3D" w:rsidRDefault="009C129B" w:rsidP="00F76D94">
      <w:pPr>
        <w:widowControl/>
        <w:autoSpaceDE/>
        <w:autoSpaceDN/>
        <w:ind w:left="1134"/>
        <w:jc w:val="both"/>
        <w:textAlignment w:val="auto"/>
        <w:rPr>
          <w:rFonts w:ascii="Arial" w:eastAsiaTheme="minorHAnsi" w:hAnsi="Arial" w:cs="Arial"/>
          <w:b/>
          <w:bCs/>
          <w:noProof/>
          <w:sz w:val="22"/>
          <w:szCs w:val="22"/>
          <w:lang w:val="fr-FR"/>
        </w:rPr>
      </w:pPr>
    </w:p>
    <w:p w14:paraId="5CCF1ED5" w14:textId="77777777" w:rsidR="009C129B" w:rsidRPr="00B54F3D" w:rsidRDefault="009C129B" w:rsidP="004F397B">
      <w:pPr>
        <w:widowControl/>
        <w:autoSpaceDE/>
        <w:autoSpaceDN/>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Au nombre des exemples de stratégies de translocation figurent la réintroduction de l’addax (</w:t>
      </w:r>
      <w:r w:rsidRPr="00B54F3D">
        <w:rPr>
          <w:rFonts w:ascii="Arial" w:eastAsiaTheme="minorHAnsi" w:hAnsi="Arial" w:cs="Arial"/>
          <w:i/>
          <w:iCs/>
          <w:noProof/>
          <w:sz w:val="22"/>
          <w:szCs w:val="22"/>
          <w:lang w:val="fr-FR"/>
        </w:rPr>
        <w:t>Addax Nasomaculatus</w:t>
      </w:r>
      <w:r w:rsidRPr="00B54F3D">
        <w:rPr>
          <w:rFonts w:ascii="Arial" w:eastAsiaTheme="minorHAnsi" w:hAnsi="Arial" w:cs="Arial"/>
          <w:noProof/>
          <w:sz w:val="22"/>
          <w:szCs w:val="22"/>
          <w:lang w:val="fr-FR"/>
        </w:rPr>
        <w:t>) captif dans des zones protégées d’Afrique du Nord</w:t>
      </w:r>
      <w:sdt>
        <w:sdtPr>
          <w:rPr>
            <w:rFonts w:ascii="Arial" w:eastAsiaTheme="minorHAnsi" w:hAnsi="Arial" w:cs="Arial"/>
            <w:noProof/>
            <w:sz w:val="22"/>
            <w:szCs w:val="22"/>
            <w:lang w:val="fr-FR"/>
          </w:rPr>
          <w:id w:val="1588258967"/>
          <w:citation/>
        </w:sdtPr>
        <w:sdtEndPr/>
        <w:sdtContent>
          <w:r w:rsidRPr="00B54F3D">
            <w:rPr>
              <w:rFonts w:ascii="Arial" w:eastAsiaTheme="minorHAnsi" w:hAnsi="Arial" w:cs="Arial"/>
              <w:noProof/>
              <w:sz w:val="22"/>
              <w:szCs w:val="22"/>
              <w:lang w:val="fr-FR"/>
            </w:rPr>
            <w:fldChar w:fldCharType="begin"/>
          </w:r>
          <w:r w:rsidRPr="00B54F3D">
            <w:rPr>
              <w:rFonts w:ascii="Arial" w:eastAsiaTheme="minorHAnsi" w:hAnsi="Arial" w:cs="Arial"/>
              <w:noProof/>
              <w:sz w:val="22"/>
              <w:szCs w:val="22"/>
              <w:lang w:val="fr-FR"/>
            </w:rPr>
            <w:instrText xml:space="preserve"> CITATION New16 \l 2057 </w:instrText>
          </w:r>
          <w:r w:rsidRPr="00B54F3D">
            <w:rPr>
              <w:rFonts w:ascii="Arial" w:eastAsiaTheme="minorHAnsi" w:hAnsi="Arial" w:cs="Arial"/>
              <w:noProof/>
              <w:sz w:val="22"/>
              <w:szCs w:val="22"/>
              <w:lang w:val="fr-FR"/>
            </w:rPr>
            <w:fldChar w:fldCharType="separate"/>
          </w:r>
          <w:r w:rsidRPr="00B54F3D">
            <w:rPr>
              <w:rFonts w:ascii="Arial" w:eastAsiaTheme="minorHAnsi" w:hAnsi="Arial" w:cs="Arial"/>
              <w:noProof/>
              <w:sz w:val="22"/>
              <w:szCs w:val="22"/>
              <w:lang w:val="fr-FR"/>
            </w:rPr>
            <w:t xml:space="preserve"> (Newby, Wacher, Durant, Pettorelli, &amp; Gilbert, 2016)</w:t>
          </w:r>
          <w:r w:rsidRPr="00B54F3D">
            <w:rPr>
              <w:rFonts w:ascii="Arial" w:eastAsiaTheme="minorHAnsi" w:hAnsi="Arial" w:cs="Arial"/>
              <w:noProof/>
              <w:sz w:val="22"/>
              <w:szCs w:val="22"/>
              <w:lang w:val="fr-FR"/>
            </w:rPr>
            <w:fldChar w:fldCharType="end"/>
          </w:r>
        </w:sdtContent>
      </w:sdt>
      <w:r w:rsidRPr="00B54F3D">
        <w:rPr>
          <w:rFonts w:ascii="Arial" w:eastAsiaTheme="minorHAnsi" w:hAnsi="Arial" w:cs="Arial"/>
          <w:noProof/>
          <w:sz w:val="22"/>
          <w:szCs w:val="22"/>
          <w:lang w:val="fr-FR"/>
        </w:rPr>
        <w:t xml:space="preserve"> et l’utilisation d’avions légers pour guider la migration des grues de Sibérie (</w:t>
      </w:r>
      <w:r w:rsidRPr="00B54F3D">
        <w:rPr>
          <w:rFonts w:ascii="Arial" w:eastAsiaTheme="minorHAnsi" w:hAnsi="Arial" w:cs="Arial"/>
          <w:i/>
          <w:iCs/>
          <w:noProof/>
          <w:sz w:val="22"/>
          <w:szCs w:val="22"/>
          <w:lang w:val="fr-FR"/>
        </w:rPr>
        <w:t>Leucogeranus leucogeranus</w:t>
      </w:r>
      <w:r w:rsidRPr="00B54F3D">
        <w:rPr>
          <w:rFonts w:ascii="Arial" w:eastAsiaTheme="minorHAnsi" w:hAnsi="Arial" w:cs="Arial"/>
          <w:noProof/>
          <w:sz w:val="22"/>
          <w:szCs w:val="22"/>
          <w:lang w:val="fr-FR"/>
        </w:rPr>
        <w:t>) (projet « Flight of Hope ») en Russie</w:t>
      </w:r>
    </w:p>
    <w:p w14:paraId="10DEC0BA" w14:textId="77777777" w:rsidR="009C129B" w:rsidRPr="00B54F3D" w:rsidRDefault="009C129B" w:rsidP="004F397B">
      <w:pPr>
        <w:widowControl/>
        <w:autoSpaceDE/>
        <w:autoSpaceDN/>
        <w:jc w:val="both"/>
        <w:textAlignment w:val="auto"/>
        <w:rPr>
          <w:rFonts w:ascii="Arial" w:eastAsiaTheme="minorHAnsi" w:hAnsi="Arial" w:cs="Arial"/>
          <w:noProof/>
          <w:sz w:val="22"/>
          <w:szCs w:val="22"/>
          <w:lang w:val="fr-FR"/>
        </w:rPr>
      </w:pPr>
    </w:p>
    <w:p w14:paraId="4C944FE6" w14:textId="77777777" w:rsidR="009C129B" w:rsidRPr="00B54F3D" w:rsidRDefault="009C129B" w:rsidP="004F397B">
      <w:pPr>
        <w:widowControl/>
        <w:autoSpaceDE/>
        <w:autoSpaceDN/>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drawing>
          <wp:inline distT="0" distB="0" distL="0" distR="0" wp14:anchorId="60627510" wp14:editId="3C31E059">
            <wp:extent cx="5731510" cy="3304033"/>
            <wp:effectExtent l="0" t="0" r="2540" b="0"/>
            <wp:docPr id="7" name="Picture 7" descr="A screenshot of a computer scre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omputer screen&#10;&#10;Description automatically generated with low confidence"/>
                    <pic:cNvPicPr/>
                  </pic:nvPicPr>
                  <pic:blipFill>
                    <a:blip r:embed="rId11"/>
                    <a:stretch>
                      <a:fillRect/>
                    </a:stretch>
                  </pic:blipFill>
                  <pic:spPr>
                    <a:xfrm>
                      <a:off x="0" y="0"/>
                      <a:ext cx="5731510" cy="3304033"/>
                    </a:xfrm>
                    <a:prstGeom prst="rect">
                      <a:avLst/>
                    </a:prstGeom>
                  </pic:spPr>
                </pic:pic>
              </a:graphicData>
            </a:graphic>
          </wp:inline>
        </w:drawing>
      </w:r>
    </w:p>
    <w:p w14:paraId="70CA0A76" w14:textId="77777777" w:rsidR="009C129B" w:rsidRPr="00B54F3D" w:rsidRDefault="009C129B" w:rsidP="004F397B">
      <w:pPr>
        <w:keepNext/>
        <w:widowControl/>
        <w:autoSpaceDE/>
        <w:autoSpaceDN/>
        <w:jc w:val="both"/>
        <w:textAlignment w:val="auto"/>
        <w:rPr>
          <w:rFonts w:ascii="Arial" w:eastAsiaTheme="minorHAnsi" w:hAnsi="Arial" w:cs="Arial"/>
          <w:noProof/>
          <w:sz w:val="22"/>
          <w:szCs w:val="22"/>
          <w:lang w:val="fr-FR"/>
        </w:rPr>
      </w:pPr>
    </w:p>
    <w:p w14:paraId="12003DE4" w14:textId="77777777" w:rsidR="009C129B" w:rsidRPr="00F76D94" w:rsidRDefault="009C129B" w:rsidP="004F397B">
      <w:pPr>
        <w:widowControl/>
        <w:autoSpaceDE/>
        <w:autoSpaceDN/>
        <w:jc w:val="both"/>
        <w:textAlignment w:val="auto"/>
        <w:rPr>
          <w:rFonts w:ascii="Arial" w:eastAsiaTheme="minorHAnsi" w:hAnsi="Arial" w:cs="Arial"/>
          <w:i/>
          <w:iCs/>
          <w:noProof/>
          <w:szCs w:val="20"/>
          <w:lang w:val="fr-FR"/>
        </w:rPr>
      </w:pPr>
      <w:r w:rsidRPr="00F76D94">
        <w:rPr>
          <w:rFonts w:ascii="Arial" w:eastAsiaTheme="minorHAnsi" w:hAnsi="Arial" w:cs="Arial"/>
          <w:b/>
          <w:bCs/>
          <w:i/>
          <w:iCs/>
          <w:noProof/>
          <w:szCs w:val="20"/>
          <w:lang w:val="fr-FR"/>
        </w:rPr>
        <w:t>Figure 1</w:t>
      </w:r>
      <w:r w:rsidRPr="00F76D94">
        <w:rPr>
          <w:rFonts w:ascii="Arial" w:eastAsiaTheme="minorHAnsi" w:hAnsi="Arial" w:cs="Arial"/>
          <w:i/>
          <w:iCs/>
          <w:noProof/>
          <w:szCs w:val="20"/>
          <w:lang w:val="fr-FR"/>
        </w:rPr>
        <w:t xml:space="preserve">. Arbre de décision utilisant des questions de type oui/non (O/N) pour relier les scénarios diagnostiqués aux stratégies possibles visant à assurer/restaurer un état de conservation favorable des espèces migratrices.   </w:t>
      </w:r>
    </w:p>
    <w:p w14:paraId="2E531265" w14:textId="77777777" w:rsidR="009C129B" w:rsidRPr="00B54F3D" w:rsidRDefault="009C129B" w:rsidP="004F397B">
      <w:pPr>
        <w:widowControl/>
        <w:autoSpaceDE/>
        <w:autoSpaceDN/>
        <w:textAlignment w:val="auto"/>
        <w:rPr>
          <w:rFonts w:ascii="Arial" w:eastAsiaTheme="minorHAnsi" w:hAnsi="Arial" w:cs="Arial"/>
          <w:noProof/>
          <w:sz w:val="22"/>
          <w:szCs w:val="22"/>
          <w:lang w:val="fr-FR"/>
        </w:rPr>
      </w:pPr>
    </w:p>
    <w:p w14:paraId="43F579DE" w14:textId="77777777" w:rsidR="009C129B" w:rsidRPr="00B54F3D" w:rsidRDefault="009C129B" w:rsidP="004F397B">
      <w:pPr>
        <w:widowControl/>
        <w:autoSpaceDE/>
        <w:autoSpaceDN/>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À chaque étape du processus de décision, d’autres facteurs devront être pris en considération, tels que le coût</w:t>
      </w:r>
      <w:sdt>
        <w:sdtPr>
          <w:rPr>
            <w:rFonts w:ascii="Arial" w:eastAsiaTheme="minorHAnsi" w:hAnsi="Arial" w:cs="Arial"/>
            <w:noProof/>
            <w:sz w:val="22"/>
            <w:szCs w:val="22"/>
            <w:lang w:val="fr-FR"/>
          </w:rPr>
          <w:id w:val="271053041"/>
          <w:citation/>
        </w:sdtPr>
        <w:sdtEndPr/>
        <w:sdtContent>
          <w:r w:rsidRPr="00B54F3D">
            <w:rPr>
              <w:rFonts w:ascii="Arial" w:eastAsiaTheme="minorHAnsi" w:hAnsi="Arial" w:cs="Arial"/>
              <w:noProof/>
              <w:sz w:val="22"/>
              <w:szCs w:val="22"/>
              <w:lang w:val="fr-FR"/>
            </w:rPr>
            <w:fldChar w:fldCharType="begin"/>
          </w:r>
          <w:r w:rsidRPr="00B54F3D">
            <w:rPr>
              <w:rFonts w:ascii="Arial" w:eastAsiaTheme="minorHAnsi" w:hAnsi="Arial" w:cs="Arial"/>
              <w:noProof/>
              <w:sz w:val="22"/>
              <w:szCs w:val="22"/>
              <w:lang w:val="fr-FR"/>
            </w:rPr>
            <w:instrText xml:space="preserve"> CITATION Sho13 \l 2057 </w:instrText>
          </w:r>
          <w:r w:rsidRPr="00B54F3D">
            <w:rPr>
              <w:rFonts w:ascii="Arial" w:eastAsiaTheme="minorHAnsi" w:hAnsi="Arial" w:cs="Arial"/>
              <w:noProof/>
              <w:sz w:val="22"/>
              <w:szCs w:val="22"/>
              <w:lang w:val="fr-FR"/>
            </w:rPr>
            <w:fldChar w:fldCharType="separate"/>
          </w:r>
          <w:r w:rsidRPr="00B54F3D">
            <w:rPr>
              <w:rFonts w:ascii="Arial" w:eastAsiaTheme="minorHAnsi" w:hAnsi="Arial" w:cs="Arial"/>
              <w:noProof/>
              <w:sz w:val="22"/>
              <w:szCs w:val="22"/>
              <w:lang w:val="fr-FR"/>
            </w:rPr>
            <w:t xml:space="preserve"> (Shoo, et al., 2013)</w:t>
          </w:r>
          <w:r w:rsidRPr="00B54F3D">
            <w:rPr>
              <w:rFonts w:ascii="Arial" w:eastAsiaTheme="minorHAnsi" w:hAnsi="Arial" w:cs="Arial"/>
              <w:noProof/>
              <w:sz w:val="22"/>
              <w:szCs w:val="22"/>
              <w:lang w:val="fr-FR"/>
            </w:rPr>
            <w:fldChar w:fldCharType="end"/>
          </w:r>
        </w:sdtContent>
      </w:sdt>
      <w:r w:rsidRPr="00B54F3D">
        <w:rPr>
          <w:rFonts w:ascii="Arial" w:eastAsiaTheme="minorHAnsi" w:hAnsi="Arial" w:cs="Arial"/>
          <w:noProof/>
          <w:sz w:val="22"/>
          <w:szCs w:val="22"/>
          <w:lang w:val="fr-FR"/>
        </w:rPr>
        <w:t xml:space="preserve"> et les risques et avantages potentiels encourus par les autres espèces qui partagent les habitats en question En particulier, toute tentative de translocation – que ce soit pour une colonisation assistée ou une recolonisation – doit suivre </w:t>
      </w:r>
      <w:r w:rsidRPr="00B54F3D">
        <w:rPr>
          <w:rFonts w:ascii="Arial" w:eastAsiaTheme="minorHAnsi" w:hAnsi="Arial" w:cs="Arial"/>
          <w:noProof/>
          <w:sz w:val="22"/>
          <w:szCs w:val="22"/>
          <w:lang w:val="fr-FR"/>
        </w:rPr>
        <w:lastRenderedPageBreak/>
        <w:t>les lignes directrices de l’Union internationale pour la conservation de la nature sur les réintroductions et les autres transferts aux fins de la sauvegarde.</w:t>
      </w:r>
      <w:r w:rsidRPr="00B54F3D">
        <w:rPr>
          <w:rFonts w:ascii="Arial" w:eastAsiaTheme="minorHAnsi" w:hAnsi="Arial" w:cs="Arial"/>
          <w:noProof/>
          <w:sz w:val="22"/>
          <w:szCs w:val="22"/>
          <w:vertAlign w:val="superscript"/>
          <w:lang w:val="fr-FR"/>
        </w:rPr>
        <w:footnoteReference w:id="4"/>
      </w:r>
      <w:r w:rsidRPr="00B54F3D">
        <w:rPr>
          <w:rFonts w:ascii="Arial" w:eastAsiaTheme="minorHAnsi" w:hAnsi="Arial" w:cs="Arial"/>
          <w:noProof/>
          <w:sz w:val="22"/>
          <w:szCs w:val="22"/>
          <w:lang w:val="fr-FR"/>
        </w:rPr>
        <w:t>.</w:t>
      </w:r>
    </w:p>
    <w:p w14:paraId="3B5116EF" w14:textId="77777777" w:rsidR="009C129B" w:rsidRPr="00B54F3D" w:rsidRDefault="009C129B" w:rsidP="004F397B">
      <w:pPr>
        <w:widowControl/>
        <w:autoSpaceDE/>
        <w:autoSpaceDN/>
        <w:jc w:val="both"/>
        <w:textAlignment w:val="auto"/>
        <w:rPr>
          <w:rFonts w:ascii="Arial" w:eastAsiaTheme="minorHAnsi" w:hAnsi="Arial" w:cs="Arial"/>
          <w:noProof/>
          <w:sz w:val="22"/>
          <w:szCs w:val="22"/>
          <w:lang w:val="fr-FR"/>
        </w:rPr>
      </w:pPr>
    </w:p>
    <w:p w14:paraId="30E9AE22" w14:textId="77777777" w:rsidR="009C129B" w:rsidRPr="00B54F3D" w:rsidRDefault="009C129B" w:rsidP="004F397B">
      <w:pPr>
        <w:widowControl/>
        <w:autoSpaceDE/>
        <w:autoSpaceDN/>
        <w:textAlignment w:val="auto"/>
        <w:rPr>
          <w:rFonts w:ascii="Arial" w:eastAsiaTheme="minorHAnsi" w:hAnsi="Arial" w:cs="Arial"/>
          <w:b/>
          <w:bCs/>
          <w:noProof/>
          <w:sz w:val="22"/>
          <w:szCs w:val="22"/>
          <w:lang w:val="fr-FR"/>
        </w:rPr>
      </w:pPr>
      <w:r w:rsidRPr="00B54F3D">
        <w:rPr>
          <w:rFonts w:ascii="Arial" w:eastAsiaTheme="minorHAnsi" w:hAnsi="Arial" w:cs="Arial"/>
          <w:b/>
          <w:bCs/>
          <w:noProof/>
          <w:sz w:val="22"/>
          <w:szCs w:val="22"/>
          <w:lang w:val="fr-FR"/>
        </w:rPr>
        <w:t>Références</w:t>
      </w:r>
    </w:p>
    <w:p w14:paraId="0FCA29FE" w14:textId="77777777" w:rsidR="009C129B" w:rsidRPr="00B54F3D" w:rsidRDefault="009C129B" w:rsidP="004F397B">
      <w:pPr>
        <w:widowControl/>
        <w:autoSpaceDE/>
        <w:autoSpaceDN/>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fldChar w:fldCharType="begin"/>
      </w:r>
      <w:r w:rsidRPr="00B54F3D">
        <w:rPr>
          <w:rFonts w:ascii="Arial" w:eastAsiaTheme="minorHAnsi" w:hAnsi="Arial" w:cs="Arial"/>
          <w:noProof/>
          <w:sz w:val="22"/>
          <w:szCs w:val="22"/>
          <w:lang w:val="fr-FR"/>
        </w:rPr>
        <w:instrText xml:space="preserve"> BIBLIOGRAPHY </w:instrText>
      </w:r>
      <w:r w:rsidRPr="00B54F3D">
        <w:rPr>
          <w:rFonts w:ascii="Arial" w:eastAsiaTheme="minorHAnsi" w:hAnsi="Arial" w:cs="Arial"/>
          <w:noProof/>
          <w:sz w:val="22"/>
          <w:szCs w:val="22"/>
          <w:lang w:val="fr-FR"/>
        </w:rPr>
        <w:fldChar w:fldCharType="separate"/>
      </w:r>
    </w:p>
    <w:p w14:paraId="59B9AE5E" w14:textId="77777777" w:rsidR="009C129B" w:rsidRPr="000A4C70" w:rsidRDefault="009C129B" w:rsidP="004F397B">
      <w:pPr>
        <w:widowControl/>
        <w:autoSpaceDE/>
        <w:autoSpaceDN/>
        <w:spacing w:after="120"/>
        <w:ind w:left="567" w:hanging="567"/>
        <w:jc w:val="both"/>
        <w:textAlignment w:val="auto"/>
        <w:rPr>
          <w:rFonts w:ascii="Arial" w:eastAsiaTheme="minorHAnsi" w:hAnsi="Arial" w:cs="Arial"/>
          <w:noProof/>
          <w:sz w:val="22"/>
          <w:szCs w:val="22"/>
        </w:rPr>
      </w:pPr>
      <w:r w:rsidRPr="00B54F3D">
        <w:rPr>
          <w:rFonts w:ascii="Arial" w:eastAsiaTheme="minorHAnsi" w:hAnsi="Arial" w:cs="Arial"/>
          <w:noProof/>
          <w:sz w:val="22"/>
          <w:szCs w:val="22"/>
          <w:lang w:val="fr-FR"/>
        </w:rPr>
        <w:t xml:space="preserve">Krüger, L. </w:t>
      </w:r>
      <w:r w:rsidRPr="00B54F3D">
        <w:rPr>
          <w:rFonts w:ascii="Arial" w:eastAsiaTheme="minorHAnsi" w:hAnsi="Arial" w:cs="Arial"/>
          <w:i/>
          <w:noProof/>
          <w:sz w:val="22"/>
          <w:szCs w:val="22"/>
          <w:lang w:val="fr-FR"/>
        </w:rPr>
        <w:t>et al</w:t>
      </w:r>
      <w:r w:rsidRPr="00B54F3D">
        <w:rPr>
          <w:rFonts w:ascii="Arial" w:eastAsiaTheme="minorHAnsi" w:hAnsi="Arial" w:cs="Arial"/>
          <w:noProof/>
          <w:sz w:val="22"/>
          <w:szCs w:val="22"/>
          <w:lang w:val="fr-FR"/>
        </w:rPr>
        <w:t xml:space="preserve">., 2018. </w:t>
      </w:r>
      <w:r w:rsidRPr="000A4C70">
        <w:rPr>
          <w:rFonts w:ascii="Arial" w:eastAsiaTheme="minorHAnsi" w:hAnsi="Arial" w:cs="Arial"/>
          <w:noProof/>
          <w:sz w:val="22"/>
          <w:szCs w:val="22"/>
        </w:rPr>
        <w:t xml:space="preserve">Projected distributions of Southern Ocean albatrosses, petrels and fisheries as a consequence of climatic change. </w:t>
      </w:r>
      <w:r w:rsidRPr="000A4C70">
        <w:rPr>
          <w:rFonts w:ascii="Arial" w:eastAsiaTheme="minorHAnsi" w:hAnsi="Arial" w:cs="Arial"/>
          <w:i/>
          <w:iCs/>
          <w:noProof/>
          <w:sz w:val="22"/>
          <w:szCs w:val="22"/>
        </w:rPr>
        <w:t xml:space="preserve">Ecography, </w:t>
      </w:r>
      <w:r w:rsidRPr="000A4C70">
        <w:rPr>
          <w:rFonts w:ascii="Arial" w:eastAsiaTheme="minorHAnsi" w:hAnsi="Arial" w:cs="Arial"/>
          <w:noProof/>
          <w:sz w:val="22"/>
          <w:szCs w:val="22"/>
        </w:rPr>
        <w:t>41(1), pp. 195-208.</w:t>
      </w:r>
    </w:p>
    <w:p w14:paraId="436335B9" w14:textId="77777777" w:rsidR="009C129B" w:rsidRPr="000A4C70" w:rsidRDefault="009C129B" w:rsidP="004F397B">
      <w:pPr>
        <w:widowControl/>
        <w:autoSpaceDE/>
        <w:autoSpaceDN/>
        <w:spacing w:after="120"/>
        <w:ind w:left="567" w:hanging="567"/>
        <w:jc w:val="both"/>
        <w:textAlignment w:val="auto"/>
        <w:rPr>
          <w:rFonts w:ascii="Arial" w:eastAsiaTheme="minorHAnsi" w:hAnsi="Arial" w:cs="Arial"/>
          <w:noProof/>
          <w:sz w:val="22"/>
          <w:szCs w:val="22"/>
        </w:rPr>
      </w:pPr>
      <w:r w:rsidRPr="000A4C70">
        <w:rPr>
          <w:rFonts w:ascii="Arial" w:eastAsiaTheme="minorHAnsi" w:hAnsi="Arial" w:cs="Arial"/>
          <w:noProof/>
          <w:sz w:val="22"/>
          <w:szCs w:val="22"/>
        </w:rPr>
        <w:t xml:space="preserve">Link, J. S., Huse, G., Gaichas, S. &amp; Marshak, A. R., 2020. Changing how we approach fisheries: A first attempt at an operational framework for ecosystem approaches to fisheries management. </w:t>
      </w:r>
      <w:r w:rsidRPr="000A4C70">
        <w:rPr>
          <w:rFonts w:ascii="Arial" w:eastAsiaTheme="minorHAnsi" w:hAnsi="Arial" w:cs="Arial"/>
          <w:i/>
          <w:iCs/>
          <w:noProof/>
          <w:sz w:val="22"/>
          <w:szCs w:val="22"/>
        </w:rPr>
        <w:t xml:space="preserve">Fish and Fisheries, </w:t>
      </w:r>
      <w:r w:rsidRPr="000A4C70">
        <w:rPr>
          <w:rFonts w:ascii="Arial" w:eastAsiaTheme="minorHAnsi" w:hAnsi="Arial" w:cs="Arial"/>
          <w:noProof/>
          <w:sz w:val="22"/>
          <w:szCs w:val="22"/>
        </w:rPr>
        <w:t>21(2), pp. 393-434.</w:t>
      </w:r>
    </w:p>
    <w:p w14:paraId="5010D16C" w14:textId="77777777" w:rsidR="009C129B" w:rsidRPr="000A4C70" w:rsidRDefault="009C129B" w:rsidP="004F397B">
      <w:pPr>
        <w:widowControl/>
        <w:autoSpaceDE/>
        <w:autoSpaceDN/>
        <w:spacing w:after="120"/>
        <w:ind w:left="567" w:hanging="567"/>
        <w:jc w:val="both"/>
        <w:textAlignment w:val="auto"/>
        <w:rPr>
          <w:rFonts w:ascii="Arial" w:eastAsiaTheme="minorHAnsi" w:hAnsi="Arial" w:cs="Arial"/>
          <w:noProof/>
          <w:sz w:val="22"/>
          <w:szCs w:val="22"/>
        </w:rPr>
      </w:pPr>
      <w:r w:rsidRPr="000A4C70">
        <w:rPr>
          <w:rFonts w:ascii="Arial" w:eastAsiaTheme="minorHAnsi" w:hAnsi="Arial" w:cs="Arial"/>
          <w:noProof/>
          <w:sz w:val="22"/>
          <w:szCs w:val="22"/>
        </w:rPr>
        <w:t xml:space="preserve">Newby, J. </w:t>
      </w:r>
      <w:r w:rsidRPr="000A4C70">
        <w:rPr>
          <w:rFonts w:ascii="Arial" w:eastAsiaTheme="minorHAnsi" w:hAnsi="Arial" w:cs="Arial"/>
          <w:i/>
          <w:iCs/>
          <w:noProof/>
          <w:sz w:val="22"/>
          <w:szCs w:val="22"/>
        </w:rPr>
        <w:t>et al</w:t>
      </w:r>
      <w:r w:rsidRPr="000A4C70">
        <w:rPr>
          <w:rFonts w:ascii="Arial" w:eastAsiaTheme="minorHAnsi" w:hAnsi="Arial" w:cs="Arial"/>
          <w:noProof/>
          <w:sz w:val="22"/>
          <w:szCs w:val="22"/>
        </w:rPr>
        <w:t xml:space="preserve">., 2016. Desert antelopes on the brink: how resilient is the Sahelo-Saharan ecosystem?. In: </w:t>
      </w:r>
      <w:r w:rsidRPr="000A4C70">
        <w:rPr>
          <w:rFonts w:ascii="Arial" w:eastAsiaTheme="minorHAnsi" w:hAnsi="Arial" w:cs="Arial"/>
          <w:i/>
          <w:iCs/>
          <w:noProof/>
          <w:sz w:val="22"/>
          <w:szCs w:val="22"/>
        </w:rPr>
        <w:t xml:space="preserve">Antelope Conservation: From Diagnosis to Action. </w:t>
      </w:r>
      <w:r w:rsidRPr="000A4C70">
        <w:rPr>
          <w:rFonts w:ascii="Arial" w:eastAsiaTheme="minorHAnsi" w:hAnsi="Arial" w:cs="Arial"/>
          <w:noProof/>
          <w:sz w:val="22"/>
          <w:szCs w:val="22"/>
        </w:rPr>
        <w:t>s.l.:John Wiley &amp; Sons, pp. 253-279.</w:t>
      </w:r>
    </w:p>
    <w:p w14:paraId="303F068F" w14:textId="77777777" w:rsidR="009C129B" w:rsidRPr="000A4C70" w:rsidRDefault="009C129B" w:rsidP="004F397B">
      <w:pPr>
        <w:widowControl/>
        <w:autoSpaceDE/>
        <w:autoSpaceDN/>
        <w:spacing w:after="120"/>
        <w:ind w:left="567" w:hanging="567"/>
        <w:jc w:val="both"/>
        <w:textAlignment w:val="auto"/>
        <w:rPr>
          <w:rFonts w:ascii="Arial" w:eastAsiaTheme="minorHAnsi" w:hAnsi="Arial" w:cs="Arial"/>
          <w:noProof/>
          <w:sz w:val="22"/>
          <w:szCs w:val="22"/>
        </w:rPr>
      </w:pPr>
      <w:r w:rsidRPr="000A4C70">
        <w:rPr>
          <w:rFonts w:ascii="Arial" w:eastAsiaTheme="minorHAnsi" w:hAnsi="Arial" w:cs="Arial"/>
          <w:noProof/>
          <w:sz w:val="22"/>
          <w:szCs w:val="22"/>
        </w:rPr>
        <w:t xml:space="preserve">Reynolds, M. </w:t>
      </w:r>
      <w:r w:rsidRPr="000A4C70">
        <w:rPr>
          <w:rFonts w:ascii="Arial" w:eastAsiaTheme="minorHAnsi" w:hAnsi="Arial" w:cs="Arial"/>
          <w:i/>
          <w:iCs/>
          <w:noProof/>
          <w:sz w:val="22"/>
          <w:szCs w:val="22"/>
        </w:rPr>
        <w:t>et al</w:t>
      </w:r>
      <w:r w:rsidRPr="000A4C70">
        <w:rPr>
          <w:rFonts w:ascii="Arial" w:eastAsiaTheme="minorHAnsi" w:hAnsi="Arial" w:cs="Arial"/>
          <w:noProof/>
          <w:sz w:val="22"/>
          <w:szCs w:val="22"/>
        </w:rPr>
        <w:t xml:space="preserve">., 2015. Will the effects of sea-level rise create ecological traps for Pacific island seabirds?. </w:t>
      </w:r>
      <w:r w:rsidRPr="000A4C70">
        <w:rPr>
          <w:rFonts w:ascii="Arial" w:eastAsiaTheme="minorHAnsi" w:hAnsi="Arial" w:cs="Arial"/>
          <w:i/>
          <w:iCs/>
          <w:noProof/>
          <w:sz w:val="22"/>
          <w:szCs w:val="22"/>
        </w:rPr>
        <w:t xml:space="preserve">PLoS One, </w:t>
      </w:r>
      <w:r w:rsidRPr="000A4C70">
        <w:rPr>
          <w:rFonts w:ascii="Arial" w:eastAsiaTheme="minorHAnsi" w:hAnsi="Arial" w:cs="Arial"/>
          <w:noProof/>
          <w:sz w:val="22"/>
          <w:szCs w:val="22"/>
        </w:rPr>
        <w:t>10(9).</w:t>
      </w:r>
    </w:p>
    <w:p w14:paraId="7CEB6C1E" w14:textId="77777777" w:rsidR="009C129B" w:rsidRPr="000A4C70" w:rsidRDefault="009C129B" w:rsidP="004F397B">
      <w:pPr>
        <w:widowControl/>
        <w:autoSpaceDE/>
        <w:autoSpaceDN/>
        <w:spacing w:after="120"/>
        <w:ind w:left="567" w:hanging="567"/>
        <w:jc w:val="both"/>
        <w:textAlignment w:val="auto"/>
        <w:rPr>
          <w:rFonts w:ascii="Arial" w:eastAsiaTheme="minorHAnsi" w:hAnsi="Arial" w:cs="Arial"/>
          <w:noProof/>
          <w:sz w:val="22"/>
          <w:szCs w:val="22"/>
        </w:rPr>
      </w:pPr>
      <w:r w:rsidRPr="000A4C70">
        <w:rPr>
          <w:rFonts w:ascii="Arial" w:eastAsiaTheme="minorHAnsi" w:hAnsi="Arial" w:cs="Arial"/>
          <w:noProof/>
          <w:sz w:val="22"/>
          <w:szCs w:val="22"/>
        </w:rPr>
        <w:t>Rinkevich, B., 2014. Rebuilding coral reefs: does active reef restoration lead to sustainable reefs?.</w:t>
      </w:r>
      <w:r w:rsidRPr="000A4C70">
        <w:rPr>
          <w:rFonts w:ascii="Arial" w:eastAsiaTheme="minorHAnsi" w:hAnsi="Arial" w:cs="Arial"/>
          <w:i/>
          <w:noProof/>
          <w:sz w:val="22"/>
          <w:szCs w:val="22"/>
        </w:rPr>
        <w:t xml:space="preserve">Current Opinion in Environmental Sustainability, </w:t>
      </w:r>
      <w:r w:rsidRPr="000A4C70">
        <w:rPr>
          <w:rFonts w:ascii="Arial" w:eastAsiaTheme="minorHAnsi" w:hAnsi="Arial" w:cs="Arial"/>
          <w:noProof/>
          <w:sz w:val="22"/>
          <w:szCs w:val="22"/>
        </w:rPr>
        <w:t>Volume 7, pp. 28-36.</w:t>
      </w:r>
    </w:p>
    <w:p w14:paraId="6E9FC8BC" w14:textId="77777777" w:rsidR="009C129B" w:rsidRPr="000A4C70" w:rsidRDefault="009C129B" w:rsidP="004F397B">
      <w:pPr>
        <w:widowControl/>
        <w:autoSpaceDE/>
        <w:autoSpaceDN/>
        <w:spacing w:after="120"/>
        <w:ind w:left="567" w:hanging="567"/>
        <w:jc w:val="both"/>
        <w:textAlignment w:val="auto"/>
        <w:rPr>
          <w:rFonts w:ascii="Arial" w:eastAsiaTheme="minorHAnsi" w:hAnsi="Arial" w:cs="Arial"/>
          <w:noProof/>
          <w:sz w:val="22"/>
          <w:szCs w:val="22"/>
        </w:rPr>
      </w:pPr>
      <w:r w:rsidRPr="000A4C70">
        <w:rPr>
          <w:rFonts w:ascii="Arial" w:eastAsiaTheme="minorHAnsi" w:hAnsi="Arial" w:cs="Arial"/>
          <w:noProof/>
          <w:sz w:val="22"/>
          <w:szCs w:val="22"/>
        </w:rPr>
        <w:t xml:space="preserve">Rushing, C. S., Rubenstein, M., Lyons, J. &amp; Runge, M. C., 2020. Using value of information to prioritize research needs for migratory bird management under climate change: a case study using federal land acquisition in the United States. </w:t>
      </w:r>
      <w:r w:rsidRPr="000A4C70">
        <w:rPr>
          <w:rFonts w:ascii="Arial" w:eastAsiaTheme="minorHAnsi" w:hAnsi="Arial" w:cs="Arial"/>
          <w:i/>
          <w:iCs/>
          <w:noProof/>
          <w:sz w:val="22"/>
          <w:szCs w:val="22"/>
        </w:rPr>
        <w:t xml:space="preserve">Biological Reviews, </w:t>
      </w:r>
      <w:r w:rsidRPr="000A4C70">
        <w:rPr>
          <w:rFonts w:ascii="Arial" w:eastAsiaTheme="minorHAnsi" w:hAnsi="Arial" w:cs="Arial"/>
          <w:noProof/>
          <w:sz w:val="22"/>
          <w:szCs w:val="22"/>
        </w:rPr>
        <w:t>95(4), pp. 1109-1130.</w:t>
      </w:r>
    </w:p>
    <w:p w14:paraId="02E4CEA9" w14:textId="77777777" w:rsidR="009C129B" w:rsidRPr="000A4C70" w:rsidRDefault="009C129B" w:rsidP="004F397B">
      <w:pPr>
        <w:widowControl/>
        <w:autoSpaceDE/>
        <w:autoSpaceDN/>
        <w:spacing w:after="120"/>
        <w:ind w:left="567" w:hanging="567"/>
        <w:jc w:val="both"/>
        <w:textAlignment w:val="auto"/>
        <w:rPr>
          <w:rFonts w:ascii="Arial" w:eastAsiaTheme="minorHAnsi" w:hAnsi="Arial" w:cs="Arial"/>
          <w:noProof/>
          <w:sz w:val="22"/>
          <w:szCs w:val="22"/>
        </w:rPr>
      </w:pPr>
      <w:r w:rsidRPr="000A4C70">
        <w:rPr>
          <w:rFonts w:ascii="Arial" w:eastAsiaTheme="minorHAnsi" w:hAnsi="Arial" w:cs="Arial"/>
          <w:noProof/>
          <w:sz w:val="22"/>
          <w:szCs w:val="22"/>
        </w:rPr>
        <w:t xml:space="preserve">Shoo, L. P. </w:t>
      </w:r>
      <w:r w:rsidRPr="000A4C70">
        <w:rPr>
          <w:rFonts w:ascii="Arial" w:eastAsiaTheme="minorHAnsi" w:hAnsi="Arial" w:cs="Arial"/>
          <w:i/>
          <w:iCs/>
          <w:noProof/>
          <w:sz w:val="22"/>
          <w:szCs w:val="22"/>
        </w:rPr>
        <w:t>et al</w:t>
      </w:r>
      <w:r w:rsidRPr="000A4C70">
        <w:rPr>
          <w:rFonts w:ascii="Arial" w:eastAsiaTheme="minorHAnsi" w:hAnsi="Arial" w:cs="Arial"/>
          <w:noProof/>
          <w:sz w:val="22"/>
          <w:szCs w:val="22"/>
        </w:rPr>
        <w:t xml:space="preserve">., 2013. Making decisions to conserve species under climate change. </w:t>
      </w:r>
      <w:r w:rsidRPr="000A4C70">
        <w:rPr>
          <w:rFonts w:ascii="Arial" w:eastAsiaTheme="minorHAnsi" w:hAnsi="Arial" w:cs="Arial"/>
          <w:i/>
          <w:iCs/>
          <w:noProof/>
          <w:sz w:val="22"/>
          <w:szCs w:val="22"/>
        </w:rPr>
        <w:t xml:space="preserve">Climatic Change, </w:t>
      </w:r>
      <w:r w:rsidRPr="000A4C70">
        <w:rPr>
          <w:rFonts w:ascii="Arial" w:eastAsiaTheme="minorHAnsi" w:hAnsi="Arial" w:cs="Arial"/>
          <w:noProof/>
          <w:sz w:val="22"/>
          <w:szCs w:val="22"/>
        </w:rPr>
        <w:t>119(2), pp. 239-246.</w:t>
      </w:r>
    </w:p>
    <w:p w14:paraId="1ED8CE56" w14:textId="77777777" w:rsidR="009C129B" w:rsidRPr="000A4C70" w:rsidRDefault="009C129B" w:rsidP="004F397B">
      <w:pPr>
        <w:widowControl/>
        <w:autoSpaceDE/>
        <w:autoSpaceDN/>
        <w:spacing w:after="120"/>
        <w:ind w:left="567" w:hanging="567"/>
        <w:textAlignment w:val="auto"/>
        <w:rPr>
          <w:rFonts w:ascii="Arial" w:eastAsiaTheme="minorHAnsi" w:hAnsi="Arial" w:cs="Arial"/>
          <w:noProof/>
          <w:sz w:val="22"/>
          <w:szCs w:val="22"/>
        </w:rPr>
      </w:pPr>
      <w:r w:rsidRPr="000A4C70">
        <w:rPr>
          <w:rFonts w:ascii="Arial" w:eastAsiaTheme="minorHAnsi" w:hAnsi="Arial" w:cs="Arial"/>
          <w:noProof/>
          <w:sz w:val="22"/>
          <w:szCs w:val="22"/>
        </w:rPr>
        <w:t xml:space="preserve">Wikramanayake, E. </w:t>
      </w:r>
      <w:r w:rsidRPr="000A4C70">
        <w:rPr>
          <w:rFonts w:ascii="Arial" w:eastAsiaTheme="minorHAnsi" w:hAnsi="Arial" w:cs="Arial"/>
          <w:i/>
          <w:iCs/>
          <w:noProof/>
          <w:sz w:val="22"/>
          <w:szCs w:val="22"/>
        </w:rPr>
        <w:t>et al</w:t>
      </w:r>
      <w:r w:rsidRPr="000A4C70">
        <w:rPr>
          <w:rFonts w:ascii="Arial" w:eastAsiaTheme="minorHAnsi" w:hAnsi="Arial" w:cs="Arial"/>
          <w:noProof/>
          <w:sz w:val="22"/>
          <w:szCs w:val="22"/>
        </w:rPr>
        <w:t xml:space="preserve">., 2020. A climate adaptation strategy for Mai Po Inner Deep Bay Ramsar site: Steppingstone to climate proofing the East-Asian-Australasian Flyway. </w:t>
      </w:r>
      <w:r w:rsidRPr="000A4C70">
        <w:rPr>
          <w:rFonts w:ascii="Arial" w:eastAsiaTheme="minorHAnsi" w:hAnsi="Arial" w:cs="Arial"/>
          <w:i/>
          <w:iCs/>
          <w:noProof/>
          <w:sz w:val="22"/>
          <w:szCs w:val="22"/>
        </w:rPr>
        <w:t xml:space="preserve">Plos one, </w:t>
      </w:r>
      <w:r w:rsidRPr="000A4C70">
        <w:rPr>
          <w:rFonts w:ascii="Arial" w:eastAsiaTheme="minorHAnsi" w:hAnsi="Arial" w:cs="Arial"/>
          <w:noProof/>
          <w:sz w:val="22"/>
          <w:szCs w:val="22"/>
        </w:rPr>
        <w:t>15(10).</w:t>
      </w:r>
    </w:p>
    <w:p w14:paraId="7E7081C6" w14:textId="77777777" w:rsidR="009C129B" w:rsidRPr="00B54F3D" w:rsidRDefault="009C129B" w:rsidP="004F397B">
      <w:pPr>
        <w:widowControl/>
        <w:autoSpaceDE/>
        <w:autoSpaceDN/>
        <w:spacing w:after="120"/>
        <w:ind w:left="567" w:hanging="567"/>
        <w:textAlignment w:val="auto"/>
        <w:rPr>
          <w:rFonts w:ascii="Arial" w:eastAsiaTheme="minorHAnsi" w:hAnsi="Arial" w:cs="Arial"/>
          <w:noProof/>
          <w:sz w:val="22"/>
          <w:szCs w:val="22"/>
          <w:lang w:val="fr-FR"/>
        </w:rPr>
      </w:pPr>
      <w:r w:rsidRPr="000A4C70">
        <w:rPr>
          <w:rFonts w:ascii="Arial" w:eastAsiaTheme="minorHAnsi" w:hAnsi="Arial" w:cs="Arial"/>
          <w:noProof/>
          <w:sz w:val="22"/>
          <w:szCs w:val="22"/>
        </w:rPr>
        <w:t xml:space="preserve">Xiao, H. </w:t>
      </w:r>
      <w:r w:rsidRPr="000A4C70">
        <w:rPr>
          <w:rFonts w:ascii="Arial" w:eastAsiaTheme="minorHAnsi" w:hAnsi="Arial" w:cs="Arial"/>
          <w:i/>
          <w:iCs/>
          <w:noProof/>
          <w:sz w:val="22"/>
          <w:szCs w:val="22"/>
        </w:rPr>
        <w:t>et al</w:t>
      </w:r>
      <w:r w:rsidRPr="000A4C70">
        <w:rPr>
          <w:rFonts w:ascii="Arial" w:eastAsiaTheme="minorHAnsi" w:hAnsi="Arial" w:cs="Arial"/>
          <w:noProof/>
          <w:sz w:val="22"/>
          <w:szCs w:val="22"/>
        </w:rPr>
        <w:t xml:space="preserve">., 2021. Conserving migratory species while safeguarding ecosystem services. </w:t>
      </w:r>
      <w:r w:rsidRPr="00B54F3D">
        <w:rPr>
          <w:rFonts w:ascii="Arial" w:eastAsiaTheme="minorHAnsi" w:hAnsi="Arial" w:cs="Arial"/>
          <w:i/>
          <w:iCs/>
          <w:noProof/>
          <w:sz w:val="22"/>
          <w:szCs w:val="22"/>
          <w:lang w:val="fr-FR"/>
        </w:rPr>
        <w:t xml:space="preserve">Ecological Modelling, </w:t>
      </w:r>
      <w:r w:rsidRPr="00B54F3D">
        <w:rPr>
          <w:rFonts w:ascii="Arial" w:eastAsiaTheme="minorHAnsi" w:hAnsi="Arial" w:cs="Arial"/>
          <w:noProof/>
          <w:sz w:val="22"/>
          <w:szCs w:val="22"/>
          <w:lang w:val="fr-FR"/>
        </w:rPr>
        <w:t>Volume 442, p. 109442.</w:t>
      </w:r>
    </w:p>
    <w:p w14:paraId="0DD6773C" w14:textId="3D2F732E" w:rsidR="000D399A" w:rsidRPr="00B54F3D" w:rsidRDefault="009C129B" w:rsidP="004F397B">
      <w:pPr>
        <w:adjustRightInd w:val="0"/>
        <w:spacing w:before="60" w:after="60"/>
        <w:jc w:val="both"/>
        <w:rPr>
          <w:rFonts w:ascii="Arial" w:hAnsi="Arial" w:cs="Arial"/>
          <w:noProof/>
          <w:sz w:val="22"/>
          <w:szCs w:val="22"/>
          <w:lang w:val="fr-FR"/>
        </w:rPr>
      </w:pPr>
      <w:r w:rsidRPr="00B54F3D">
        <w:rPr>
          <w:rFonts w:ascii="Arial" w:eastAsiaTheme="minorHAnsi" w:hAnsi="Arial" w:cs="Arial"/>
          <w:b/>
          <w:bCs/>
          <w:noProof/>
          <w:sz w:val="22"/>
          <w:szCs w:val="22"/>
          <w:lang w:val="fr-FR"/>
        </w:rPr>
        <w:fldChar w:fldCharType="end"/>
      </w:r>
    </w:p>
    <w:p w14:paraId="18A9617B" w14:textId="5DEB569F" w:rsidR="00F76D94" w:rsidRDefault="00F76D94" w:rsidP="004F397B">
      <w:pPr>
        <w:pStyle w:val="ListParagraph"/>
        <w:widowControl w:val="0"/>
        <w:suppressAutoHyphens/>
        <w:autoSpaceDE w:val="0"/>
        <w:autoSpaceDN w:val="0"/>
        <w:adjustRightInd w:val="0"/>
        <w:spacing w:before="60" w:after="60" w:line="240" w:lineRule="auto"/>
        <w:ind w:left="426"/>
        <w:contextualSpacing w:val="0"/>
        <w:jc w:val="both"/>
        <w:rPr>
          <w:rFonts w:cs="Arial"/>
          <w:noProof/>
          <w:lang w:val="fr-FR"/>
        </w:rPr>
      </w:pPr>
      <w:r>
        <w:rPr>
          <w:rFonts w:cs="Arial"/>
          <w:noProof/>
          <w:lang w:val="fr-FR"/>
        </w:rPr>
        <w:br w:type="page"/>
      </w:r>
    </w:p>
    <w:p w14:paraId="5CD49333" w14:textId="23505F0F" w:rsidR="00D82C56" w:rsidRPr="00B54F3D" w:rsidRDefault="00A048E3" w:rsidP="004F397B">
      <w:pPr>
        <w:jc w:val="center"/>
        <w:rPr>
          <w:rFonts w:ascii="Arial" w:hAnsi="Arial" w:cs="Arial"/>
          <w:noProof/>
          <w:sz w:val="22"/>
          <w:szCs w:val="22"/>
          <w:lang w:val="fr-FR"/>
        </w:rPr>
      </w:pPr>
      <w:r w:rsidRPr="00B54F3D">
        <w:rPr>
          <w:rFonts w:ascii="Arial" w:hAnsi="Arial" w:cs="Arial"/>
          <w:noProof/>
          <w:sz w:val="22"/>
          <w:szCs w:val="22"/>
          <w:lang w:val="fr-FR"/>
        </w:rPr>
        <w:lastRenderedPageBreak/>
        <w:t>PROJET</w:t>
      </w:r>
      <w:r w:rsidR="00707E8E">
        <w:rPr>
          <w:rFonts w:ascii="Arial" w:hAnsi="Arial" w:cs="Arial"/>
          <w:noProof/>
          <w:sz w:val="22"/>
          <w:szCs w:val="22"/>
          <w:lang w:val="fr-FR"/>
        </w:rPr>
        <w:t>S</w:t>
      </w:r>
      <w:r w:rsidRPr="00B54F3D">
        <w:rPr>
          <w:rFonts w:ascii="Arial" w:hAnsi="Arial" w:cs="Arial"/>
          <w:noProof/>
          <w:sz w:val="22"/>
          <w:szCs w:val="22"/>
          <w:lang w:val="fr-FR"/>
        </w:rPr>
        <w:t xml:space="preserve"> DE</w:t>
      </w:r>
      <w:r w:rsidR="005D43E4" w:rsidRPr="00B54F3D">
        <w:rPr>
          <w:rFonts w:ascii="Arial" w:hAnsi="Arial" w:cs="Arial"/>
          <w:noProof/>
          <w:sz w:val="22"/>
          <w:szCs w:val="22"/>
          <w:lang w:val="fr-FR"/>
        </w:rPr>
        <w:t xml:space="preserve"> D</w:t>
      </w:r>
      <w:r w:rsidRPr="00B54F3D">
        <w:rPr>
          <w:rFonts w:ascii="Arial" w:hAnsi="Arial" w:cs="Arial"/>
          <w:noProof/>
          <w:sz w:val="22"/>
          <w:szCs w:val="22"/>
          <w:lang w:val="fr-FR"/>
        </w:rPr>
        <w:t>É</w:t>
      </w:r>
      <w:r w:rsidR="005D43E4" w:rsidRPr="00B54F3D">
        <w:rPr>
          <w:rFonts w:ascii="Arial" w:hAnsi="Arial" w:cs="Arial"/>
          <w:noProof/>
          <w:sz w:val="22"/>
          <w:szCs w:val="22"/>
          <w:lang w:val="fr-FR"/>
        </w:rPr>
        <w:t>CISION</w:t>
      </w:r>
      <w:r w:rsidR="00707E8E">
        <w:rPr>
          <w:rFonts w:ascii="Arial" w:hAnsi="Arial" w:cs="Arial"/>
          <w:noProof/>
          <w:sz w:val="22"/>
          <w:szCs w:val="22"/>
          <w:lang w:val="fr-FR"/>
        </w:rPr>
        <w:t>S</w:t>
      </w:r>
    </w:p>
    <w:p w14:paraId="621FE7FD" w14:textId="77777777" w:rsidR="00D82C56" w:rsidRPr="00B54F3D" w:rsidRDefault="00D82C56" w:rsidP="004F397B">
      <w:pPr>
        <w:rPr>
          <w:rFonts w:ascii="Arial" w:hAnsi="Arial" w:cs="Arial"/>
          <w:noProof/>
          <w:sz w:val="22"/>
          <w:szCs w:val="22"/>
          <w:lang w:val="fr-FR"/>
        </w:rPr>
      </w:pPr>
    </w:p>
    <w:p w14:paraId="2A804653" w14:textId="77777777" w:rsidR="00800F35" w:rsidRPr="00B54F3D" w:rsidRDefault="00800F35" w:rsidP="004F397B">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noProof/>
          <w:sz w:val="22"/>
          <w:szCs w:val="22"/>
          <w:lang w:val="fr-FR"/>
        </w:rPr>
      </w:pPr>
      <w:r w:rsidRPr="00B54F3D">
        <w:rPr>
          <w:rFonts w:ascii="Arial" w:eastAsiaTheme="minorHAnsi" w:hAnsi="Arial" w:cs="Arial"/>
          <w:b/>
          <w:caps/>
          <w:noProof/>
          <w:sz w:val="22"/>
          <w:szCs w:val="22"/>
          <w:lang w:val="fr-FR"/>
        </w:rPr>
        <w:t>Changement climatique et espÈces migratrices</w:t>
      </w:r>
    </w:p>
    <w:p w14:paraId="7D13B44A" w14:textId="77777777" w:rsidR="00D82C56" w:rsidRDefault="00D82C56" w:rsidP="004F397B">
      <w:pPr>
        <w:rPr>
          <w:rFonts w:ascii="Arial" w:hAnsi="Arial" w:cs="Arial"/>
          <w:noProof/>
          <w:sz w:val="22"/>
          <w:szCs w:val="22"/>
          <w:lang w:val="fr-FR"/>
        </w:rPr>
      </w:pPr>
    </w:p>
    <w:p w14:paraId="62155DE9" w14:textId="77777777" w:rsidR="00F76D94" w:rsidRPr="00B54F3D" w:rsidRDefault="00F76D94" w:rsidP="004F397B">
      <w:pPr>
        <w:rPr>
          <w:rFonts w:ascii="Arial" w:hAnsi="Arial" w:cs="Arial"/>
          <w:noProof/>
          <w:sz w:val="22"/>
          <w:szCs w:val="22"/>
          <w:lang w:val="fr-FR"/>
        </w:rPr>
      </w:pPr>
    </w:p>
    <w:p w14:paraId="62A7D7CE" w14:textId="77777777" w:rsidR="008F055B" w:rsidRPr="00B54F3D" w:rsidRDefault="008F055B" w:rsidP="004F397B">
      <w:pPr>
        <w:widowControl/>
        <w:autoSpaceDE/>
        <w:autoSpaceDN/>
        <w:jc w:val="both"/>
        <w:textAlignment w:val="auto"/>
        <w:rPr>
          <w:rFonts w:ascii="Arial" w:eastAsiaTheme="minorHAnsi" w:hAnsi="Arial" w:cs="Arial"/>
          <w:b/>
          <w:i/>
          <w:noProof/>
          <w:sz w:val="22"/>
          <w:szCs w:val="22"/>
          <w:lang w:val="fr-FR"/>
        </w:rPr>
      </w:pPr>
      <w:r w:rsidRPr="00B54F3D">
        <w:rPr>
          <w:rFonts w:ascii="Arial" w:eastAsiaTheme="minorHAnsi" w:hAnsi="Arial" w:cs="Arial"/>
          <w:b/>
          <w:i/>
          <w:noProof/>
          <w:sz w:val="22"/>
          <w:szCs w:val="22"/>
          <w:lang w:val="fr-FR"/>
        </w:rPr>
        <w:t xml:space="preserve">À l'attention des Parties </w:t>
      </w:r>
    </w:p>
    <w:p w14:paraId="5C0EEA14" w14:textId="77777777" w:rsidR="008F055B" w:rsidRPr="00B54F3D" w:rsidRDefault="008F055B" w:rsidP="004F397B">
      <w:pPr>
        <w:widowControl/>
        <w:autoSpaceDE/>
        <w:autoSpaceDN/>
        <w:jc w:val="both"/>
        <w:textAlignment w:val="auto"/>
        <w:rPr>
          <w:rFonts w:ascii="Arial" w:eastAsiaTheme="minorHAnsi" w:hAnsi="Arial" w:cs="Arial"/>
          <w:noProof/>
          <w:sz w:val="22"/>
          <w:szCs w:val="22"/>
          <w:lang w:val="fr-FR"/>
        </w:rPr>
      </w:pPr>
    </w:p>
    <w:p w14:paraId="4336DEDA" w14:textId="77777777" w:rsidR="008F055B" w:rsidRPr="00B54F3D" w:rsidRDefault="008F055B" w:rsidP="004F397B">
      <w:pPr>
        <w:widowControl/>
        <w:autoSpaceDE/>
        <w:autoSpaceDN/>
        <w:ind w:left="851" w:hanging="851"/>
        <w:jc w:val="both"/>
        <w:textAlignment w:val="auto"/>
        <w:rPr>
          <w:rFonts w:ascii="Arial" w:eastAsiaTheme="minorHAnsi" w:hAnsi="Arial" w:cs="Arial"/>
          <w:iCs/>
          <w:noProof/>
          <w:sz w:val="22"/>
          <w:szCs w:val="22"/>
          <w:lang w:val="fr-FR"/>
        </w:rPr>
      </w:pPr>
      <w:r w:rsidRPr="00B54F3D">
        <w:rPr>
          <w:rFonts w:ascii="Arial" w:eastAsiaTheme="minorHAnsi" w:hAnsi="Arial" w:cs="Arial"/>
          <w:noProof/>
          <w:sz w:val="22"/>
          <w:szCs w:val="22"/>
          <w:lang w:val="fr-FR"/>
        </w:rPr>
        <w:t>14.AA</w:t>
      </w:r>
      <w:r w:rsidRPr="00B54F3D">
        <w:rPr>
          <w:rFonts w:ascii="Arial" w:eastAsiaTheme="minorHAnsi" w:hAnsi="Arial" w:cs="Arial"/>
          <w:noProof/>
          <w:sz w:val="22"/>
          <w:szCs w:val="22"/>
          <w:lang w:val="fr-FR"/>
        </w:rPr>
        <w:tab/>
      </w:r>
      <w:r w:rsidRPr="00B54F3D">
        <w:rPr>
          <w:rFonts w:ascii="Arial" w:eastAsiaTheme="minorHAnsi" w:hAnsi="Arial" w:cs="Arial"/>
          <w:iCs/>
          <w:noProof/>
          <w:sz w:val="22"/>
          <w:szCs w:val="22"/>
          <w:lang w:val="fr-FR"/>
        </w:rPr>
        <w:t>Les Parties sont invitées à :</w:t>
      </w:r>
    </w:p>
    <w:p w14:paraId="2B102604" w14:textId="77777777" w:rsidR="008F055B" w:rsidRPr="00B54F3D" w:rsidRDefault="008F055B" w:rsidP="004F397B">
      <w:pPr>
        <w:widowControl/>
        <w:autoSpaceDE/>
        <w:autoSpaceDN/>
        <w:ind w:left="720" w:hanging="720"/>
        <w:jc w:val="both"/>
        <w:textAlignment w:val="auto"/>
        <w:rPr>
          <w:rFonts w:ascii="Arial" w:eastAsiaTheme="minorHAnsi" w:hAnsi="Arial" w:cs="Arial"/>
          <w:iCs/>
          <w:noProof/>
          <w:sz w:val="22"/>
          <w:szCs w:val="22"/>
          <w:lang w:val="fr-FR"/>
        </w:rPr>
      </w:pPr>
    </w:p>
    <w:p w14:paraId="258F329C" w14:textId="7E9DE3F9" w:rsidR="008F055B" w:rsidRPr="00B54F3D" w:rsidRDefault="008F055B" w:rsidP="004F397B">
      <w:pPr>
        <w:widowControl/>
        <w:numPr>
          <w:ilvl w:val="0"/>
          <w:numId w:val="10"/>
        </w:numPr>
        <w:autoSpaceDE/>
        <w:autoSpaceDN/>
        <w:spacing w:after="160"/>
        <w:ind w:left="1418" w:hanging="567"/>
        <w:contextualSpacing/>
        <w:jc w:val="both"/>
        <w:textAlignment w:val="auto"/>
        <w:rPr>
          <w:rFonts w:ascii="Arial" w:eastAsiaTheme="minorHAnsi" w:hAnsi="Arial" w:cs="Arial"/>
          <w:noProof/>
          <w:sz w:val="22"/>
          <w:szCs w:val="22"/>
          <w:lang w:val="fr-FR"/>
        </w:rPr>
      </w:pPr>
      <w:r w:rsidRPr="00B54F3D">
        <w:rPr>
          <w:rFonts w:ascii="Arial" w:hAnsi="Arial" w:cs="Arial"/>
          <w:noProof/>
          <w:sz w:val="22"/>
          <w:szCs w:val="22"/>
          <w:lang w:val="fr-FR" w:eastAsia="en-GB"/>
        </w:rPr>
        <w:t xml:space="preserve">Intégrer les impacts du changement climatique sur les espèces migratrices et les possibilités de conserver les espèces migratrices en renforçant les mesures de lutte contre le changement climatique, lors de l'élaboration, </w:t>
      </w:r>
      <w:r w:rsidRPr="00B54F3D">
        <w:rPr>
          <w:rFonts w:ascii="Arial" w:hAnsi="Arial" w:cs="Arial"/>
          <w:i/>
          <w:iCs/>
          <w:noProof/>
          <w:sz w:val="22"/>
          <w:szCs w:val="22"/>
          <w:lang w:val="fr-FR" w:eastAsia="en-GB"/>
        </w:rPr>
        <w:t>entre autre</w:t>
      </w:r>
      <w:r w:rsidRPr="00B54F3D">
        <w:rPr>
          <w:rFonts w:ascii="Arial" w:hAnsi="Arial" w:cs="Arial"/>
          <w:noProof/>
          <w:sz w:val="22"/>
          <w:szCs w:val="22"/>
          <w:lang w:val="fr-FR" w:eastAsia="en-GB"/>
        </w:rPr>
        <w:t>, des stratégies nationales sur le changement climatique, des Plans nationaux d'adaptation, des Contributions déterminées au niveau national, des Stratégies et Plans d'action nationaux pour la biodiversité, ainsi que lors de la mise en œuvre du Cadre mondial de la biodiversité de Kunming à Montréal, lors de la désignation/mise en œuvre des aires protégées, d'autres mesures efficaces de conservation par zone et d'autres mesures de protection de l'habitat</w:t>
      </w:r>
      <w:r w:rsidR="00707E8E">
        <w:rPr>
          <w:rFonts w:ascii="Arial" w:hAnsi="Arial" w:cs="Arial"/>
          <w:noProof/>
          <w:sz w:val="22"/>
          <w:szCs w:val="22"/>
          <w:lang w:val="fr-FR" w:eastAsia="en-GB"/>
        </w:rPr>
        <w:t xml:space="preserve">, </w:t>
      </w:r>
      <w:r w:rsidR="00707E8E" w:rsidRPr="00707E8E">
        <w:rPr>
          <w:rFonts w:ascii="Arial" w:hAnsi="Arial" w:cs="Arial"/>
          <w:noProof/>
          <w:sz w:val="22"/>
          <w:szCs w:val="22"/>
          <w:lang w:val="fr-FR" w:eastAsia="en-GB"/>
        </w:rPr>
        <w:t>y compris en envisageant des solutions fondées sur la nature et/ou des approches fondées sur les écosystèmes</w:t>
      </w:r>
      <w:r w:rsidRPr="00B54F3D">
        <w:rPr>
          <w:rFonts w:ascii="Arial" w:hAnsi="Arial" w:cs="Arial"/>
          <w:noProof/>
          <w:sz w:val="22"/>
          <w:szCs w:val="22"/>
          <w:lang w:val="fr-FR" w:eastAsia="en-GB"/>
        </w:rPr>
        <w:t xml:space="preserve"> ;</w:t>
      </w:r>
    </w:p>
    <w:p w14:paraId="01954545" w14:textId="77777777" w:rsidR="008F055B" w:rsidRPr="00B54F3D" w:rsidRDefault="008F055B" w:rsidP="004F397B">
      <w:pPr>
        <w:widowControl/>
        <w:autoSpaceDE/>
        <w:autoSpaceDN/>
        <w:ind w:left="851"/>
        <w:jc w:val="both"/>
        <w:textAlignment w:val="auto"/>
        <w:rPr>
          <w:rFonts w:ascii="Arial" w:eastAsiaTheme="minorHAnsi" w:hAnsi="Arial" w:cs="Arial"/>
          <w:iCs/>
          <w:noProof/>
          <w:sz w:val="22"/>
          <w:szCs w:val="22"/>
          <w:lang w:val="fr-FR"/>
        </w:rPr>
      </w:pPr>
    </w:p>
    <w:p w14:paraId="568F1D31" w14:textId="77777777" w:rsidR="008F055B" w:rsidRPr="00B54F3D" w:rsidRDefault="008F055B" w:rsidP="004F397B">
      <w:pPr>
        <w:widowControl/>
        <w:numPr>
          <w:ilvl w:val="0"/>
          <w:numId w:val="10"/>
        </w:numPr>
        <w:autoSpaceDE/>
        <w:autoSpaceDN/>
        <w:adjustRightInd w:val="0"/>
        <w:spacing w:after="160"/>
        <w:ind w:left="1418" w:hanging="567"/>
        <w:jc w:val="both"/>
        <w:textAlignment w:val="auto"/>
        <w:rPr>
          <w:rFonts w:ascii="Arial" w:eastAsiaTheme="minorHAnsi" w:hAnsi="Arial" w:cs="Arial"/>
          <w:iCs/>
          <w:noProof/>
          <w:sz w:val="22"/>
          <w:szCs w:val="22"/>
          <w:lang w:val="fr-FR"/>
        </w:rPr>
      </w:pPr>
      <w:r w:rsidRPr="00B54F3D">
        <w:rPr>
          <w:rFonts w:ascii="Arial" w:eastAsiaTheme="minorHAnsi" w:hAnsi="Arial" w:cs="Arial"/>
          <w:iCs/>
          <w:noProof/>
          <w:sz w:val="22"/>
          <w:szCs w:val="22"/>
          <w:lang w:val="fr-FR"/>
        </w:rPr>
        <w:t>Mettre en œuvre des actions contre les effets du changement climatique sur les espèces migratrices et leurs habitats tels qu'identifiés dans l'Annexe 1 de la Résolution 12.21 (Rev. COP14) en fonction des circonstances nationales ;</w:t>
      </w:r>
    </w:p>
    <w:p w14:paraId="4B5FB253" w14:textId="77777777" w:rsidR="008F055B" w:rsidRPr="00B54F3D" w:rsidRDefault="008F055B" w:rsidP="004F397B">
      <w:pPr>
        <w:adjustRightInd w:val="0"/>
        <w:ind w:left="851"/>
        <w:jc w:val="both"/>
        <w:textAlignment w:val="auto"/>
        <w:rPr>
          <w:rFonts w:ascii="Arial" w:eastAsiaTheme="minorHAnsi" w:hAnsi="Arial" w:cs="Arial"/>
          <w:iCs/>
          <w:noProof/>
          <w:sz w:val="22"/>
          <w:szCs w:val="22"/>
          <w:lang w:val="fr-FR"/>
        </w:rPr>
      </w:pPr>
    </w:p>
    <w:p w14:paraId="3148F112" w14:textId="77777777" w:rsidR="008F055B" w:rsidRPr="00B54F3D" w:rsidRDefault="008F055B" w:rsidP="004F397B">
      <w:pPr>
        <w:widowControl/>
        <w:numPr>
          <w:ilvl w:val="0"/>
          <w:numId w:val="10"/>
        </w:numPr>
        <w:autoSpaceDE/>
        <w:autoSpaceDN/>
        <w:spacing w:after="40"/>
        <w:ind w:left="1418"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Développer et mettre en œuvre des plans d'adaptation pour les espèces migratrices basés sur le cadre décrit dans l'Annexe 2 de la Résolution 12.21 (Rev. COP14), reconnaissant que plusieurs mesures de conservation peuvent être nécessaires à différents stades du cycle de vie d'une espèce, dans les environnements marins, d'eau douce et terrestres, et que les mesures appropriées peuvent évoluer au fur et à mesure que le changement climatique progresse ; </w:t>
      </w:r>
    </w:p>
    <w:p w14:paraId="56550DFD" w14:textId="77777777" w:rsidR="008F055B" w:rsidRPr="00B54F3D" w:rsidRDefault="008F055B" w:rsidP="004F397B">
      <w:pPr>
        <w:widowControl/>
        <w:autoSpaceDE/>
        <w:autoSpaceDN/>
        <w:spacing w:after="160"/>
        <w:ind w:left="851"/>
        <w:contextualSpacing/>
        <w:textAlignment w:val="auto"/>
        <w:rPr>
          <w:rFonts w:ascii="Arial" w:eastAsiaTheme="minorHAnsi" w:hAnsi="Arial" w:cs="Arial"/>
          <w:noProof/>
          <w:sz w:val="22"/>
          <w:szCs w:val="22"/>
          <w:lang w:val="fr-FR"/>
        </w:rPr>
      </w:pPr>
    </w:p>
    <w:p w14:paraId="18068392" w14:textId="77777777" w:rsidR="008F055B" w:rsidRPr="00B54F3D" w:rsidRDefault="008F055B" w:rsidP="004F397B">
      <w:pPr>
        <w:widowControl/>
        <w:numPr>
          <w:ilvl w:val="0"/>
          <w:numId w:val="10"/>
        </w:numPr>
        <w:autoSpaceDE/>
        <w:autoSpaceDN/>
        <w:spacing w:after="40"/>
        <w:ind w:left="1418"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Mettre davantage l'accent sur la nécessité d'une coopération internationale et d'une action concertée pour maintenir et améliorer la connectivité des voies de migration, par exemple en s'attaquant aux multiples menaces auxquelles les espèces sont confrontées du fait de leur caractère migratoire, et en tenant compte des évolutions potentielles/probables des voies de migration en réponse au changement climatique;  </w:t>
      </w:r>
    </w:p>
    <w:p w14:paraId="4CF237A7" w14:textId="77777777" w:rsidR="008F055B" w:rsidRPr="00B54F3D" w:rsidRDefault="008F055B" w:rsidP="004F397B">
      <w:pPr>
        <w:widowControl/>
        <w:autoSpaceDE/>
        <w:autoSpaceDN/>
        <w:spacing w:after="160"/>
        <w:ind w:left="851"/>
        <w:contextualSpacing/>
        <w:textAlignment w:val="auto"/>
        <w:rPr>
          <w:rFonts w:ascii="Arial" w:eastAsiaTheme="minorHAnsi" w:hAnsi="Arial" w:cs="Arial"/>
          <w:noProof/>
          <w:sz w:val="22"/>
          <w:szCs w:val="22"/>
          <w:lang w:val="fr-FR"/>
        </w:rPr>
      </w:pPr>
    </w:p>
    <w:p w14:paraId="034DE3AE" w14:textId="77777777" w:rsidR="008F055B" w:rsidRPr="00B54F3D" w:rsidRDefault="008F055B" w:rsidP="004F397B">
      <w:pPr>
        <w:widowControl/>
        <w:numPr>
          <w:ilvl w:val="0"/>
          <w:numId w:val="10"/>
        </w:numPr>
        <w:autoSpaceDE/>
        <w:autoSpaceDN/>
        <w:spacing w:after="40"/>
        <w:ind w:left="1418"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Inclure les implications des phénomènes météorologiques extrêmes sur les espèces migratrices dans leurs plans d'urgence liés à l'homme pour l'adaptation au changement climatique et l'atténuation de ses effets ;</w:t>
      </w:r>
    </w:p>
    <w:p w14:paraId="5E242DCD" w14:textId="77777777" w:rsidR="008F055B" w:rsidRPr="00B54F3D" w:rsidRDefault="008F055B" w:rsidP="004F397B">
      <w:pPr>
        <w:widowControl/>
        <w:autoSpaceDE/>
        <w:autoSpaceDN/>
        <w:ind w:left="851"/>
        <w:jc w:val="both"/>
        <w:textAlignment w:val="auto"/>
        <w:rPr>
          <w:rFonts w:ascii="Arial" w:eastAsiaTheme="minorHAnsi" w:hAnsi="Arial" w:cs="Arial"/>
          <w:iCs/>
          <w:noProof/>
          <w:sz w:val="22"/>
          <w:szCs w:val="22"/>
          <w:lang w:val="fr-FR"/>
        </w:rPr>
      </w:pPr>
    </w:p>
    <w:p w14:paraId="2CFDF608" w14:textId="77777777" w:rsidR="008F055B" w:rsidRPr="00B54F3D" w:rsidRDefault="008F055B" w:rsidP="004F397B">
      <w:pPr>
        <w:widowControl/>
        <w:numPr>
          <w:ilvl w:val="0"/>
          <w:numId w:val="10"/>
        </w:numPr>
        <w:autoSpaceDE/>
        <w:autoSpaceDN/>
        <w:adjustRightInd w:val="0"/>
        <w:spacing w:after="160"/>
        <w:ind w:left="1418" w:hanging="567"/>
        <w:jc w:val="both"/>
        <w:textAlignment w:val="auto"/>
        <w:rPr>
          <w:rFonts w:ascii="Arial" w:eastAsiaTheme="minorHAnsi" w:hAnsi="Arial" w:cs="Arial"/>
          <w:iCs/>
          <w:noProof/>
          <w:sz w:val="22"/>
          <w:szCs w:val="22"/>
          <w:lang w:val="fr-FR"/>
        </w:rPr>
      </w:pPr>
      <w:r w:rsidRPr="00B54F3D">
        <w:rPr>
          <w:rFonts w:ascii="Arial" w:eastAsiaTheme="minorHAnsi" w:hAnsi="Arial" w:cs="Arial"/>
          <w:iCs/>
          <w:noProof/>
          <w:sz w:val="22"/>
          <w:szCs w:val="22"/>
          <w:lang w:val="fr-FR"/>
        </w:rPr>
        <w:t>Rendre compte des progrès réalisés dans la mise en œuvre de cette Décision, via des études de cas et leurs Rapports nationaux, lors de la 15</w:t>
      </w:r>
      <w:r w:rsidRPr="00B54F3D">
        <w:rPr>
          <w:rFonts w:ascii="Arial" w:eastAsiaTheme="minorHAnsi" w:hAnsi="Arial" w:cs="Arial"/>
          <w:iCs/>
          <w:noProof/>
          <w:sz w:val="22"/>
          <w:szCs w:val="22"/>
          <w:vertAlign w:val="superscript"/>
          <w:lang w:val="fr-FR"/>
        </w:rPr>
        <w:t>e</w:t>
      </w:r>
      <w:r w:rsidRPr="00B54F3D">
        <w:rPr>
          <w:rFonts w:ascii="Arial" w:eastAsiaTheme="minorHAnsi" w:hAnsi="Arial" w:cs="Arial"/>
          <w:iCs/>
          <w:noProof/>
          <w:sz w:val="22"/>
          <w:szCs w:val="22"/>
          <w:lang w:val="fr-FR"/>
        </w:rPr>
        <w:t xml:space="preserve"> Session de la Conférence des Parties. </w:t>
      </w:r>
    </w:p>
    <w:p w14:paraId="25D4523F" w14:textId="42E02797" w:rsidR="00F76D94" w:rsidRDefault="00F76D94" w:rsidP="004F397B">
      <w:pPr>
        <w:widowControl/>
        <w:autoSpaceDE/>
        <w:autoSpaceDN/>
        <w:jc w:val="both"/>
        <w:textAlignment w:val="auto"/>
        <w:rPr>
          <w:rFonts w:ascii="Arial" w:eastAsiaTheme="minorHAnsi" w:hAnsi="Arial" w:cs="Arial"/>
          <w:noProof/>
          <w:sz w:val="22"/>
          <w:szCs w:val="22"/>
          <w:lang w:val="fr-FR"/>
        </w:rPr>
      </w:pPr>
      <w:r>
        <w:rPr>
          <w:rFonts w:ascii="Arial" w:eastAsiaTheme="minorHAnsi" w:hAnsi="Arial" w:cs="Arial"/>
          <w:noProof/>
          <w:sz w:val="22"/>
          <w:szCs w:val="22"/>
          <w:lang w:val="fr-FR"/>
        </w:rPr>
        <w:br w:type="page"/>
      </w:r>
    </w:p>
    <w:p w14:paraId="5FFB1D97" w14:textId="77777777" w:rsidR="008F055B" w:rsidRPr="00B54F3D" w:rsidRDefault="008F055B" w:rsidP="004F397B">
      <w:pPr>
        <w:widowControl/>
        <w:autoSpaceDE/>
        <w:autoSpaceDN/>
        <w:jc w:val="both"/>
        <w:textAlignment w:val="auto"/>
        <w:rPr>
          <w:rFonts w:ascii="Arial" w:eastAsiaTheme="minorHAnsi" w:hAnsi="Arial" w:cs="Arial"/>
          <w:b/>
          <w:i/>
          <w:noProof/>
          <w:sz w:val="22"/>
          <w:szCs w:val="22"/>
          <w:lang w:val="fr-FR"/>
        </w:rPr>
      </w:pPr>
      <w:r w:rsidRPr="00B54F3D">
        <w:rPr>
          <w:rFonts w:ascii="Arial" w:eastAsiaTheme="minorHAnsi" w:hAnsi="Arial" w:cs="Arial"/>
          <w:b/>
          <w:i/>
          <w:noProof/>
          <w:sz w:val="22"/>
          <w:szCs w:val="22"/>
          <w:lang w:val="fr-FR"/>
        </w:rPr>
        <w:lastRenderedPageBreak/>
        <w:t>À l'attention des Parties, des organisations intergouvernementales et non gouvernementales</w:t>
      </w:r>
    </w:p>
    <w:p w14:paraId="3FAB1707" w14:textId="77777777" w:rsidR="008F055B" w:rsidRPr="00B54F3D" w:rsidRDefault="008F055B" w:rsidP="004F397B">
      <w:pPr>
        <w:widowControl/>
        <w:autoSpaceDE/>
        <w:autoSpaceDN/>
        <w:jc w:val="both"/>
        <w:textAlignment w:val="auto"/>
        <w:rPr>
          <w:rFonts w:ascii="Arial" w:eastAsiaTheme="minorHAnsi" w:hAnsi="Arial" w:cs="Arial"/>
          <w:noProof/>
          <w:sz w:val="22"/>
          <w:szCs w:val="22"/>
          <w:lang w:val="fr-FR"/>
        </w:rPr>
      </w:pPr>
    </w:p>
    <w:p w14:paraId="219F33F9" w14:textId="77777777" w:rsidR="008F055B" w:rsidRPr="00B54F3D" w:rsidRDefault="008F055B" w:rsidP="004F397B">
      <w:pPr>
        <w:widowControl/>
        <w:autoSpaceDE/>
        <w:autoSpaceDN/>
        <w:ind w:left="851" w:hanging="851"/>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14.BB</w:t>
      </w:r>
      <w:r w:rsidRPr="00B54F3D">
        <w:rPr>
          <w:rFonts w:ascii="Arial" w:eastAsiaTheme="minorHAnsi" w:hAnsi="Arial" w:cs="Arial"/>
          <w:noProof/>
          <w:sz w:val="22"/>
          <w:szCs w:val="22"/>
          <w:lang w:val="fr-FR"/>
        </w:rPr>
        <w:tab/>
        <w:t xml:space="preserve"> Les Parties ainsi que les organisations intergouvernementales et non gouvernementales sont encouragées à</w:t>
      </w:r>
    </w:p>
    <w:p w14:paraId="7399956B" w14:textId="77777777" w:rsidR="008F055B" w:rsidRPr="00B54F3D" w:rsidRDefault="008F055B" w:rsidP="004F397B">
      <w:pPr>
        <w:widowControl/>
        <w:autoSpaceDE/>
        <w:autoSpaceDN/>
        <w:jc w:val="both"/>
        <w:textAlignment w:val="auto"/>
        <w:rPr>
          <w:rFonts w:ascii="Arial" w:eastAsiaTheme="minorHAnsi" w:hAnsi="Arial" w:cs="Arial"/>
          <w:noProof/>
          <w:sz w:val="22"/>
          <w:szCs w:val="22"/>
          <w:lang w:val="fr-FR"/>
        </w:rPr>
      </w:pPr>
    </w:p>
    <w:p w14:paraId="66063263" w14:textId="77777777" w:rsidR="008F055B" w:rsidRPr="00B54F3D" w:rsidRDefault="008F055B" w:rsidP="004F397B">
      <w:pPr>
        <w:widowControl/>
        <w:numPr>
          <w:ilvl w:val="0"/>
          <w:numId w:val="14"/>
        </w:numPr>
        <w:autoSpaceDE/>
        <w:autoSpaceDN/>
        <w:spacing w:after="40"/>
        <w:ind w:left="1418"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Examiner et utiliser le cadre décrit dans l'Annexe 2 de la Résolution 12.21 (Rev. COP14) ;</w:t>
      </w:r>
    </w:p>
    <w:p w14:paraId="16C7FE5F" w14:textId="77777777" w:rsidR="008F055B" w:rsidRPr="00B54F3D" w:rsidRDefault="008F055B" w:rsidP="004F397B">
      <w:pPr>
        <w:widowControl/>
        <w:autoSpaceDE/>
        <w:autoSpaceDN/>
        <w:spacing w:after="40"/>
        <w:ind w:left="851"/>
        <w:jc w:val="both"/>
        <w:textAlignment w:val="auto"/>
        <w:rPr>
          <w:rFonts w:ascii="Arial" w:eastAsiaTheme="minorHAnsi" w:hAnsi="Arial" w:cs="Arial"/>
          <w:noProof/>
          <w:sz w:val="22"/>
          <w:szCs w:val="22"/>
          <w:lang w:val="fr-FR"/>
        </w:rPr>
      </w:pPr>
    </w:p>
    <w:p w14:paraId="11764666" w14:textId="77777777" w:rsidR="008F055B" w:rsidRPr="00B54F3D" w:rsidRDefault="008F055B" w:rsidP="004F397B">
      <w:pPr>
        <w:widowControl/>
        <w:numPr>
          <w:ilvl w:val="0"/>
          <w:numId w:val="14"/>
        </w:numPr>
        <w:autoSpaceDE/>
        <w:autoSpaceDN/>
        <w:spacing w:after="40"/>
        <w:ind w:left="1418"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Fournir des ressources financières ou un soutien en nature pour permettre au Conseil scientifique d'organiser un atelier international en présentiel sur les espèces migratrices et le changement climatique ;</w:t>
      </w:r>
    </w:p>
    <w:p w14:paraId="01778044" w14:textId="77777777" w:rsidR="008F055B" w:rsidRPr="00B54F3D" w:rsidRDefault="008F055B" w:rsidP="004F397B">
      <w:pPr>
        <w:widowControl/>
        <w:autoSpaceDE/>
        <w:autoSpaceDN/>
        <w:spacing w:after="40"/>
        <w:ind w:left="851"/>
        <w:jc w:val="both"/>
        <w:textAlignment w:val="auto"/>
        <w:rPr>
          <w:rFonts w:ascii="Arial" w:eastAsiaTheme="minorHAnsi" w:hAnsi="Arial" w:cs="Arial"/>
          <w:noProof/>
          <w:sz w:val="22"/>
          <w:szCs w:val="22"/>
          <w:lang w:val="fr-FR"/>
        </w:rPr>
      </w:pPr>
    </w:p>
    <w:p w14:paraId="60804F92" w14:textId="3C52E5DA" w:rsidR="008F055B" w:rsidRPr="00B54F3D" w:rsidRDefault="008F055B" w:rsidP="004F397B">
      <w:pPr>
        <w:widowControl/>
        <w:numPr>
          <w:ilvl w:val="0"/>
          <w:numId w:val="14"/>
        </w:numPr>
        <w:autoSpaceDE/>
        <w:autoSpaceDN/>
        <w:spacing w:after="40"/>
        <w:ind w:left="1418"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Fournir au Secrétariat, au moins six mois avant la COP15, des études de cas sur l'adaptation au changement climatique et la restauration de la biodiversité, notamment </w:t>
      </w:r>
      <w:r w:rsidR="0086572D">
        <w:rPr>
          <w:rFonts w:ascii="Arial" w:eastAsiaTheme="minorHAnsi" w:hAnsi="Arial" w:cs="Arial"/>
          <w:noProof/>
          <w:sz w:val="22"/>
          <w:szCs w:val="22"/>
          <w:lang w:val="fr-FR"/>
        </w:rPr>
        <w:t xml:space="preserve">sur </w:t>
      </w:r>
      <w:r w:rsidRPr="00B54F3D">
        <w:rPr>
          <w:rFonts w:ascii="Arial" w:eastAsiaTheme="minorHAnsi" w:hAnsi="Arial" w:cs="Arial"/>
          <w:noProof/>
          <w:sz w:val="22"/>
          <w:szCs w:val="22"/>
          <w:lang w:val="fr-FR"/>
        </w:rPr>
        <w:t>l'utilisation de solutions fondées sur la nature</w:t>
      </w:r>
      <w:r w:rsidR="00707E8E">
        <w:rPr>
          <w:rFonts w:ascii="Arial" w:eastAsiaTheme="minorHAnsi" w:hAnsi="Arial" w:cs="Arial"/>
          <w:noProof/>
          <w:sz w:val="22"/>
          <w:szCs w:val="22"/>
          <w:lang w:val="fr-FR"/>
        </w:rPr>
        <w:t xml:space="preserve"> et</w:t>
      </w:r>
      <w:r w:rsidR="00707E8E" w:rsidRPr="000A4C70">
        <w:rPr>
          <w:lang w:val="fr-FR"/>
        </w:rPr>
        <w:t>/</w:t>
      </w:r>
      <w:r w:rsidR="00707E8E" w:rsidRPr="00707E8E">
        <w:rPr>
          <w:rFonts w:ascii="Arial" w:eastAsiaTheme="minorHAnsi" w:hAnsi="Arial" w:cs="Arial"/>
          <w:noProof/>
          <w:sz w:val="22"/>
          <w:szCs w:val="22"/>
          <w:lang w:val="fr-FR"/>
        </w:rPr>
        <w:t>ou d</w:t>
      </w:r>
      <w:r w:rsidR="0086572D">
        <w:rPr>
          <w:rFonts w:ascii="Arial" w:eastAsiaTheme="minorHAnsi" w:hAnsi="Arial" w:cs="Arial"/>
          <w:noProof/>
          <w:sz w:val="22"/>
          <w:szCs w:val="22"/>
          <w:lang w:val="fr-FR"/>
        </w:rPr>
        <w:t>’</w:t>
      </w:r>
      <w:r w:rsidR="00707E8E" w:rsidRPr="00707E8E">
        <w:rPr>
          <w:rFonts w:ascii="Arial" w:eastAsiaTheme="minorHAnsi" w:hAnsi="Arial" w:cs="Arial"/>
          <w:noProof/>
          <w:sz w:val="22"/>
          <w:szCs w:val="22"/>
          <w:lang w:val="fr-FR"/>
        </w:rPr>
        <w:t>approches fondées sur les écosystèmes</w:t>
      </w:r>
      <w:r w:rsidRPr="00B54F3D">
        <w:rPr>
          <w:rFonts w:ascii="Arial" w:eastAsiaTheme="minorHAnsi" w:hAnsi="Arial" w:cs="Arial"/>
          <w:noProof/>
          <w:sz w:val="22"/>
          <w:szCs w:val="22"/>
          <w:lang w:val="fr-FR"/>
        </w:rPr>
        <w:t xml:space="preserve">, qui peuvent aider les Parties à mettre en œuvre le cadre via des scénarios concrets. </w:t>
      </w:r>
    </w:p>
    <w:p w14:paraId="35798DF3" w14:textId="77777777" w:rsidR="008F055B" w:rsidRPr="00B54F3D" w:rsidRDefault="008F055B" w:rsidP="004F397B">
      <w:pPr>
        <w:widowControl/>
        <w:autoSpaceDE/>
        <w:autoSpaceDN/>
        <w:jc w:val="both"/>
        <w:textAlignment w:val="auto"/>
        <w:rPr>
          <w:rFonts w:ascii="Arial" w:eastAsiaTheme="minorHAnsi" w:hAnsi="Arial" w:cs="Arial"/>
          <w:b/>
          <w:i/>
          <w:noProof/>
          <w:sz w:val="22"/>
          <w:szCs w:val="22"/>
          <w:lang w:val="fr-FR"/>
        </w:rPr>
      </w:pPr>
    </w:p>
    <w:p w14:paraId="13477687" w14:textId="77777777" w:rsidR="008F055B" w:rsidRPr="00B54F3D" w:rsidRDefault="008F055B" w:rsidP="004F397B">
      <w:pPr>
        <w:widowControl/>
        <w:autoSpaceDE/>
        <w:autoSpaceDN/>
        <w:jc w:val="both"/>
        <w:textAlignment w:val="auto"/>
        <w:rPr>
          <w:rFonts w:ascii="Arial" w:eastAsiaTheme="minorHAnsi" w:hAnsi="Arial" w:cs="Arial"/>
          <w:b/>
          <w:i/>
          <w:noProof/>
          <w:sz w:val="22"/>
          <w:szCs w:val="22"/>
          <w:lang w:val="fr-FR"/>
        </w:rPr>
      </w:pPr>
    </w:p>
    <w:p w14:paraId="379AC4F4" w14:textId="77777777" w:rsidR="008F055B" w:rsidRPr="00B54F3D" w:rsidRDefault="008F055B" w:rsidP="004F397B">
      <w:pPr>
        <w:keepNext/>
        <w:widowControl/>
        <w:autoSpaceDE/>
        <w:autoSpaceDN/>
        <w:jc w:val="both"/>
        <w:textAlignment w:val="auto"/>
        <w:rPr>
          <w:rFonts w:ascii="Arial" w:eastAsiaTheme="minorHAnsi" w:hAnsi="Arial" w:cs="Arial"/>
          <w:b/>
          <w:i/>
          <w:noProof/>
          <w:sz w:val="22"/>
          <w:szCs w:val="22"/>
          <w:lang w:val="fr-FR"/>
        </w:rPr>
      </w:pPr>
      <w:r w:rsidRPr="00B54F3D">
        <w:rPr>
          <w:rFonts w:ascii="Arial" w:eastAsiaTheme="minorHAnsi" w:hAnsi="Arial" w:cs="Arial"/>
          <w:b/>
          <w:i/>
          <w:noProof/>
          <w:sz w:val="22"/>
          <w:szCs w:val="22"/>
          <w:lang w:val="fr-FR"/>
        </w:rPr>
        <w:t>À l'attention du Comité permanent</w:t>
      </w:r>
    </w:p>
    <w:p w14:paraId="4782890D" w14:textId="77777777" w:rsidR="008F055B" w:rsidRPr="00B54F3D" w:rsidRDefault="008F055B" w:rsidP="004F397B">
      <w:pPr>
        <w:keepNext/>
        <w:widowControl/>
        <w:autoSpaceDE/>
        <w:autoSpaceDN/>
        <w:jc w:val="both"/>
        <w:textAlignment w:val="auto"/>
        <w:rPr>
          <w:rFonts w:ascii="Arial" w:eastAsiaTheme="minorHAnsi" w:hAnsi="Arial" w:cs="Arial"/>
          <w:noProof/>
          <w:sz w:val="22"/>
          <w:szCs w:val="22"/>
          <w:lang w:val="fr-FR"/>
        </w:rPr>
      </w:pPr>
    </w:p>
    <w:p w14:paraId="75D08B57" w14:textId="77777777" w:rsidR="008F055B" w:rsidRPr="00B54F3D" w:rsidRDefault="008F055B" w:rsidP="004F397B">
      <w:pPr>
        <w:widowControl/>
        <w:autoSpaceDE/>
        <w:autoSpaceDN/>
        <w:ind w:left="851" w:hanging="851"/>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14.CC</w:t>
      </w:r>
      <w:r w:rsidRPr="00B54F3D">
        <w:rPr>
          <w:rFonts w:ascii="Arial" w:eastAsiaTheme="minorHAnsi" w:hAnsi="Arial" w:cs="Arial"/>
          <w:noProof/>
          <w:sz w:val="22"/>
          <w:szCs w:val="22"/>
          <w:lang w:val="fr-FR"/>
        </w:rPr>
        <w:tab/>
        <w:t xml:space="preserve">Le Comité permanent est invité à : </w:t>
      </w:r>
    </w:p>
    <w:p w14:paraId="5C7E7DB8" w14:textId="77777777" w:rsidR="008F055B" w:rsidRPr="00B54F3D" w:rsidRDefault="008F055B" w:rsidP="004F397B">
      <w:pPr>
        <w:widowControl/>
        <w:autoSpaceDE/>
        <w:autoSpaceDN/>
        <w:jc w:val="both"/>
        <w:textAlignment w:val="auto"/>
        <w:rPr>
          <w:rFonts w:ascii="Arial" w:eastAsiaTheme="minorHAnsi" w:hAnsi="Arial" w:cs="Arial"/>
          <w:noProof/>
          <w:sz w:val="22"/>
          <w:szCs w:val="22"/>
          <w:lang w:val="fr-FR"/>
        </w:rPr>
      </w:pPr>
    </w:p>
    <w:p w14:paraId="7BA9D215" w14:textId="77777777" w:rsidR="008F055B" w:rsidRPr="00B54F3D" w:rsidRDefault="008F055B" w:rsidP="004F397B">
      <w:pPr>
        <w:widowControl/>
        <w:numPr>
          <w:ilvl w:val="0"/>
          <w:numId w:val="11"/>
        </w:numPr>
        <w:autoSpaceDE/>
        <w:autoSpaceDN/>
        <w:adjustRightInd w:val="0"/>
        <w:spacing w:after="160"/>
        <w:ind w:left="1418"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Réviser/amender le format du Rapport national en vue de saisir les réponses des Parties à la Résolution 12.21 (Rev. COP14) et les décisions relatives au changement climatique adoptées lors de la COP14 ; </w:t>
      </w:r>
    </w:p>
    <w:p w14:paraId="3CED7274" w14:textId="77777777" w:rsidR="008F055B" w:rsidRPr="00B54F3D" w:rsidRDefault="008F055B" w:rsidP="004F397B">
      <w:pPr>
        <w:widowControl/>
        <w:autoSpaceDE/>
        <w:autoSpaceDN/>
        <w:ind w:left="1418" w:hanging="567"/>
        <w:textAlignment w:val="auto"/>
        <w:rPr>
          <w:rFonts w:ascii="Arial" w:eastAsiaTheme="minorHAnsi" w:hAnsi="Arial" w:cs="Arial"/>
          <w:noProof/>
          <w:sz w:val="22"/>
          <w:szCs w:val="22"/>
          <w:lang w:val="fr-FR"/>
        </w:rPr>
      </w:pPr>
    </w:p>
    <w:p w14:paraId="7C4CABAC" w14:textId="77777777" w:rsidR="008F055B" w:rsidRPr="00B54F3D" w:rsidRDefault="008F055B" w:rsidP="004F397B">
      <w:pPr>
        <w:widowControl/>
        <w:numPr>
          <w:ilvl w:val="0"/>
          <w:numId w:val="11"/>
        </w:numPr>
        <w:autoSpaceDE/>
        <w:autoSpaceDN/>
        <w:adjustRightInd w:val="0"/>
        <w:spacing w:after="160"/>
        <w:ind w:left="1418"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Rendre compte des progrès accomplis dans la mise en œuvre de cette Décision lors de la 15</w:t>
      </w:r>
      <w:r w:rsidRPr="00B54F3D">
        <w:rPr>
          <w:rFonts w:ascii="Arial" w:eastAsiaTheme="minorHAnsi" w:hAnsi="Arial" w:cs="Arial"/>
          <w:noProof/>
          <w:sz w:val="22"/>
          <w:szCs w:val="22"/>
          <w:vertAlign w:val="superscript"/>
          <w:lang w:val="fr-FR"/>
        </w:rPr>
        <w:t>e</w:t>
      </w:r>
      <w:r w:rsidRPr="00B54F3D">
        <w:rPr>
          <w:rFonts w:ascii="Arial" w:eastAsiaTheme="minorHAnsi" w:hAnsi="Arial" w:cs="Arial"/>
          <w:noProof/>
          <w:sz w:val="22"/>
          <w:szCs w:val="22"/>
          <w:lang w:val="fr-FR"/>
        </w:rPr>
        <w:t xml:space="preserve"> Session de la Conférence des Parties.</w:t>
      </w:r>
    </w:p>
    <w:p w14:paraId="2462D607" w14:textId="77777777" w:rsidR="008F055B" w:rsidRPr="00B54F3D" w:rsidRDefault="008F055B" w:rsidP="004F397B">
      <w:pPr>
        <w:widowControl/>
        <w:autoSpaceDE/>
        <w:autoSpaceDN/>
        <w:jc w:val="both"/>
        <w:textAlignment w:val="auto"/>
        <w:rPr>
          <w:rFonts w:ascii="Arial" w:eastAsiaTheme="minorHAnsi" w:hAnsi="Arial" w:cs="Arial"/>
          <w:noProof/>
          <w:sz w:val="22"/>
          <w:szCs w:val="22"/>
          <w:lang w:val="fr-FR"/>
        </w:rPr>
      </w:pPr>
    </w:p>
    <w:p w14:paraId="7EB99DC9" w14:textId="77777777" w:rsidR="008F055B" w:rsidRPr="00B54F3D" w:rsidRDefault="008F055B" w:rsidP="004F397B">
      <w:pPr>
        <w:widowControl/>
        <w:autoSpaceDE/>
        <w:autoSpaceDN/>
        <w:jc w:val="both"/>
        <w:textAlignment w:val="auto"/>
        <w:rPr>
          <w:rFonts w:ascii="Arial" w:eastAsiaTheme="minorHAnsi" w:hAnsi="Arial" w:cs="Arial"/>
          <w:noProof/>
          <w:sz w:val="22"/>
          <w:szCs w:val="22"/>
          <w:lang w:val="fr-FR"/>
        </w:rPr>
      </w:pPr>
    </w:p>
    <w:p w14:paraId="31E720A8" w14:textId="77777777" w:rsidR="008F055B" w:rsidRPr="00B54F3D" w:rsidRDefault="008F055B" w:rsidP="004F397B">
      <w:pPr>
        <w:widowControl/>
        <w:autoSpaceDE/>
        <w:autoSpaceDN/>
        <w:jc w:val="both"/>
        <w:textAlignment w:val="auto"/>
        <w:rPr>
          <w:rFonts w:ascii="Arial" w:eastAsiaTheme="minorHAnsi" w:hAnsi="Arial" w:cs="Arial"/>
          <w:noProof/>
          <w:sz w:val="22"/>
          <w:szCs w:val="22"/>
          <w:lang w:val="fr-FR"/>
        </w:rPr>
      </w:pPr>
      <w:r w:rsidRPr="00B54F3D">
        <w:rPr>
          <w:rFonts w:ascii="Arial" w:eastAsiaTheme="minorHAnsi" w:hAnsi="Arial" w:cs="Arial"/>
          <w:b/>
          <w:i/>
          <w:noProof/>
          <w:sz w:val="22"/>
          <w:szCs w:val="22"/>
          <w:lang w:val="fr-FR"/>
        </w:rPr>
        <w:t xml:space="preserve">À l'attention du Conseil scientifique </w:t>
      </w:r>
    </w:p>
    <w:p w14:paraId="0ADC9198" w14:textId="77777777" w:rsidR="008F055B" w:rsidRPr="00B54F3D" w:rsidRDefault="008F055B" w:rsidP="004F397B">
      <w:pPr>
        <w:widowControl/>
        <w:autoSpaceDE/>
        <w:autoSpaceDN/>
        <w:jc w:val="both"/>
        <w:textAlignment w:val="auto"/>
        <w:rPr>
          <w:rFonts w:ascii="Arial" w:eastAsiaTheme="minorHAnsi" w:hAnsi="Arial" w:cs="Arial"/>
          <w:noProof/>
          <w:sz w:val="22"/>
          <w:szCs w:val="22"/>
          <w:lang w:val="fr-FR"/>
        </w:rPr>
      </w:pPr>
    </w:p>
    <w:p w14:paraId="4ACA2F69" w14:textId="75B5A42C" w:rsidR="008F055B" w:rsidRPr="00B54F3D" w:rsidRDefault="008F055B" w:rsidP="004F397B">
      <w:pPr>
        <w:widowControl/>
        <w:autoSpaceDE/>
        <w:autoSpaceDN/>
        <w:ind w:left="851" w:hanging="851"/>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14.DD</w:t>
      </w:r>
      <w:r w:rsidRPr="00B54F3D">
        <w:rPr>
          <w:rFonts w:ascii="Arial" w:eastAsiaTheme="minorHAnsi" w:hAnsi="Arial" w:cs="Arial"/>
          <w:noProof/>
          <w:sz w:val="22"/>
          <w:szCs w:val="22"/>
          <w:lang w:val="fr-FR"/>
        </w:rPr>
        <w:tab/>
        <w:t>Le Conseil scientifique, sous réserve de la disponibilité de ressources</w:t>
      </w:r>
      <w:r w:rsidR="00602844">
        <w:rPr>
          <w:rFonts w:ascii="Arial" w:eastAsiaTheme="minorHAnsi" w:hAnsi="Arial" w:cs="Arial"/>
          <w:noProof/>
          <w:sz w:val="22"/>
          <w:szCs w:val="22"/>
          <w:lang w:val="fr-FR"/>
        </w:rPr>
        <w:t xml:space="preserve"> externes</w:t>
      </w:r>
      <w:r w:rsidRPr="00B54F3D">
        <w:rPr>
          <w:rFonts w:ascii="Arial" w:eastAsiaTheme="minorHAnsi" w:hAnsi="Arial" w:cs="Arial"/>
          <w:noProof/>
          <w:sz w:val="22"/>
          <w:szCs w:val="22"/>
          <w:lang w:val="fr-FR"/>
        </w:rPr>
        <w:t>, est prié:</w:t>
      </w:r>
    </w:p>
    <w:p w14:paraId="4989BC04" w14:textId="77777777" w:rsidR="008F055B" w:rsidRPr="00B54F3D" w:rsidRDefault="008F055B" w:rsidP="004F397B">
      <w:pPr>
        <w:widowControl/>
        <w:autoSpaceDE/>
        <w:autoSpaceDN/>
        <w:ind w:left="720" w:hanging="720"/>
        <w:jc w:val="both"/>
        <w:textAlignment w:val="auto"/>
        <w:rPr>
          <w:rFonts w:ascii="Arial" w:eastAsiaTheme="minorHAnsi" w:hAnsi="Arial" w:cs="Arial"/>
          <w:noProof/>
          <w:sz w:val="22"/>
          <w:szCs w:val="22"/>
          <w:lang w:val="fr-FR"/>
        </w:rPr>
      </w:pPr>
    </w:p>
    <w:p w14:paraId="43FEBC5F" w14:textId="77777777" w:rsidR="008F055B" w:rsidRPr="00B54F3D" w:rsidRDefault="008F055B" w:rsidP="004F397B">
      <w:pPr>
        <w:widowControl/>
        <w:numPr>
          <w:ilvl w:val="0"/>
          <w:numId w:val="12"/>
        </w:numPr>
        <w:autoSpaceDE/>
        <w:autoSpaceDN/>
        <w:adjustRightInd w:val="0"/>
        <w:spacing w:after="160"/>
        <w:ind w:left="1418" w:hanging="567"/>
        <w:jc w:val="both"/>
        <w:textAlignment w:val="auto"/>
        <w:rPr>
          <w:rFonts w:ascii="Arial" w:eastAsiaTheme="minorHAnsi" w:hAnsi="Arial" w:cs="Arial"/>
          <w:noProof/>
          <w:sz w:val="22"/>
          <w:szCs w:val="22"/>
          <w:lang w:val="fr-FR"/>
        </w:rPr>
      </w:pPr>
      <w:bookmarkStart w:id="1" w:name="_Hlk134795926"/>
      <w:r w:rsidRPr="00B54F3D">
        <w:rPr>
          <w:rFonts w:ascii="Arial" w:eastAsiaTheme="minorHAnsi" w:hAnsi="Arial" w:cs="Arial"/>
          <w:noProof/>
          <w:sz w:val="22"/>
          <w:szCs w:val="22"/>
          <w:lang w:val="fr-FR"/>
        </w:rPr>
        <w:t xml:space="preserve">de rétablir son Groupe de travail sur le changement climatique pour la prochaine période triennale et élaborer le mandat du Groupe de travail </w:t>
      </w:r>
      <w:r w:rsidRPr="00B54F3D">
        <w:rPr>
          <w:rFonts w:ascii="Arial" w:eastAsiaTheme="minorHAnsi" w:hAnsi="Arial" w:cs="Arial"/>
          <w:iCs/>
          <w:noProof/>
          <w:sz w:val="22"/>
          <w:szCs w:val="22"/>
          <w:lang w:val="fr-FR"/>
        </w:rPr>
        <w:t>conformément au règlement du Conseil scientifique</w:t>
      </w:r>
      <w:r w:rsidRPr="00B54F3D">
        <w:rPr>
          <w:rFonts w:ascii="Arial" w:eastAsiaTheme="minorHAnsi" w:hAnsi="Arial" w:cs="Arial"/>
          <w:noProof/>
          <w:sz w:val="22"/>
          <w:szCs w:val="22"/>
          <w:lang w:val="fr-FR"/>
        </w:rPr>
        <w:t xml:space="preserve"> ;</w:t>
      </w:r>
    </w:p>
    <w:bookmarkEnd w:id="1"/>
    <w:p w14:paraId="1E8D56F7" w14:textId="77777777" w:rsidR="008F055B" w:rsidRPr="00B54F3D" w:rsidRDefault="008F055B" w:rsidP="004F397B">
      <w:pPr>
        <w:adjustRightInd w:val="0"/>
        <w:ind w:left="1418" w:hanging="567"/>
        <w:jc w:val="both"/>
        <w:textAlignment w:val="auto"/>
        <w:rPr>
          <w:rFonts w:ascii="Arial" w:eastAsiaTheme="minorHAnsi" w:hAnsi="Arial" w:cs="Arial"/>
          <w:noProof/>
          <w:sz w:val="22"/>
          <w:szCs w:val="22"/>
          <w:lang w:val="fr-FR"/>
        </w:rPr>
      </w:pPr>
    </w:p>
    <w:p w14:paraId="2F4DFC07" w14:textId="0C509AC0" w:rsidR="008F055B" w:rsidRPr="00B54F3D" w:rsidRDefault="008F055B" w:rsidP="004F397B">
      <w:pPr>
        <w:widowControl/>
        <w:numPr>
          <w:ilvl w:val="0"/>
          <w:numId w:val="12"/>
        </w:numPr>
        <w:autoSpaceDE/>
        <w:autoSpaceDN/>
        <w:spacing w:after="40"/>
        <w:ind w:left="1418"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d’identifier les espèces </w:t>
      </w:r>
      <w:r w:rsidR="0086572D">
        <w:rPr>
          <w:rFonts w:ascii="Arial" w:eastAsiaTheme="minorHAnsi" w:hAnsi="Arial" w:cs="Arial"/>
          <w:noProof/>
          <w:sz w:val="22"/>
          <w:szCs w:val="22"/>
          <w:lang w:val="fr-FR"/>
        </w:rPr>
        <w:t xml:space="preserve">migratrices </w:t>
      </w:r>
      <w:r w:rsidRPr="00B54F3D">
        <w:rPr>
          <w:rFonts w:ascii="Arial" w:eastAsiaTheme="minorHAnsi" w:hAnsi="Arial" w:cs="Arial"/>
          <w:noProof/>
          <w:sz w:val="22"/>
          <w:szCs w:val="22"/>
          <w:lang w:val="fr-FR"/>
        </w:rPr>
        <w:t>qui, tout bien considéré, sont susceptibles d'être touchées négativement par le changement climatique, notamment celles qui ont besoin d'interventions humaines, telles que les translocations, pour atténuer l'impact du changement climatique ;</w:t>
      </w:r>
    </w:p>
    <w:p w14:paraId="5DCA5828" w14:textId="77777777" w:rsidR="008F055B" w:rsidRPr="00B54F3D" w:rsidRDefault="008F055B" w:rsidP="004F397B">
      <w:pPr>
        <w:widowControl/>
        <w:autoSpaceDE/>
        <w:autoSpaceDN/>
        <w:spacing w:after="160"/>
        <w:ind w:left="720"/>
        <w:contextualSpacing/>
        <w:textAlignment w:val="auto"/>
        <w:rPr>
          <w:rFonts w:ascii="Arial" w:eastAsiaTheme="minorHAnsi" w:hAnsi="Arial" w:cs="Arial"/>
          <w:noProof/>
          <w:sz w:val="22"/>
          <w:szCs w:val="22"/>
          <w:lang w:val="fr-FR"/>
        </w:rPr>
      </w:pPr>
    </w:p>
    <w:p w14:paraId="36A4D88A" w14:textId="0EB31D99" w:rsidR="008F055B" w:rsidRPr="00B54F3D" w:rsidRDefault="008F055B" w:rsidP="004F397B">
      <w:pPr>
        <w:widowControl/>
        <w:numPr>
          <w:ilvl w:val="0"/>
          <w:numId w:val="12"/>
        </w:numPr>
        <w:autoSpaceDE/>
        <w:autoSpaceDN/>
        <w:spacing w:after="40"/>
        <w:ind w:left="1418"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d’identifier les espèces qui sont fortement susceptibles de modifier leurs itinéraires de migration en raison du changement climatique</w:t>
      </w:r>
      <w:r w:rsidR="0086572D">
        <w:rPr>
          <w:rFonts w:ascii="Arial" w:eastAsiaTheme="minorHAnsi" w:hAnsi="Arial" w:cs="Arial"/>
          <w:noProof/>
          <w:sz w:val="22"/>
          <w:szCs w:val="22"/>
          <w:lang w:val="fr-FR"/>
        </w:rPr>
        <w:t xml:space="preserve"> </w:t>
      </w:r>
      <w:r w:rsidR="0086572D" w:rsidRPr="0086572D">
        <w:rPr>
          <w:rFonts w:ascii="Arial" w:eastAsiaTheme="minorHAnsi" w:hAnsi="Arial" w:cs="Arial"/>
          <w:noProof/>
          <w:sz w:val="22"/>
          <w:szCs w:val="22"/>
          <w:lang w:val="fr-FR"/>
        </w:rPr>
        <w:t xml:space="preserve">et les </w:t>
      </w:r>
      <w:r w:rsidR="0086572D">
        <w:rPr>
          <w:rFonts w:ascii="Arial" w:eastAsiaTheme="minorHAnsi" w:hAnsi="Arial" w:cs="Arial"/>
          <w:noProof/>
          <w:sz w:val="22"/>
          <w:szCs w:val="22"/>
          <w:lang w:val="fr-FR"/>
        </w:rPr>
        <w:t>possibilités en matière de</w:t>
      </w:r>
      <w:r w:rsidR="0086572D" w:rsidRPr="0086572D">
        <w:rPr>
          <w:rFonts w:ascii="Arial" w:eastAsiaTheme="minorHAnsi" w:hAnsi="Arial" w:cs="Arial"/>
          <w:noProof/>
          <w:sz w:val="22"/>
          <w:szCs w:val="22"/>
          <w:lang w:val="fr-FR"/>
        </w:rPr>
        <w:t xml:space="preserve"> connectivité </w:t>
      </w:r>
      <w:r w:rsidR="0086572D">
        <w:rPr>
          <w:rFonts w:ascii="Arial" w:eastAsiaTheme="minorHAnsi" w:hAnsi="Arial" w:cs="Arial"/>
          <w:noProof/>
          <w:sz w:val="22"/>
          <w:szCs w:val="22"/>
          <w:lang w:val="fr-FR"/>
        </w:rPr>
        <w:t>qui s’offrent à elles</w:t>
      </w:r>
      <w:r w:rsidRPr="00B54F3D">
        <w:rPr>
          <w:rFonts w:ascii="Arial" w:eastAsiaTheme="minorHAnsi" w:hAnsi="Arial" w:cs="Arial"/>
          <w:noProof/>
          <w:sz w:val="22"/>
          <w:szCs w:val="22"/>
          <w:lang w:val="fr-FR"/>
        </w:rPr>
        <w:t xml:space="preserve"> ; </w:t>
      </w:r>
    </w:p>
    <w:p w14:paraId="6D13F016" w14:textId="77777777" w:rsidR="008F055B" w:rsidRPr="00B54F3D" w:rsidRDefault="008F055B" w:rsidP="004F397B">
      <w:pPr>
        <w:widowControl/>
        <w:autoSpaceDE/>
        <w:autoSpaceDN/>
        <w:spacing w:after="40"/>
        <w:ind w:left="1418" w:hanging="567"/>
        <w:jc w:val="both"/>
        <w:textAlignment w:val="auto"/>
        <w:rPr>
          <w:rFonts w:ascii="Arial" w:eastAsiaTheme="minorHAnsi" w:hAnsi="Arial" w:cs="Arial"/>
          <w:noProof/>
          <w:sz w:val="22"/>
          <w:szCs w:val="22"/>
          <w:lang w:val="fr-FR"/>
        </w:rPr>
      </w:pPr>
    </w:p>
    <w:p w14:paraId="30EE608C" w14:textId="3093D562" w:rsidR="008F055B" w:rsidRPr="00B54F3D" w:rsidRDefault="008F055B" w:rsidP="004F397B">
      <w:pPr>
        <w:widowControl/>
        <w:numPr>
          <w:ilvl w:val="0"/>
          <w:numId w:val="12"/>
        </w:numPr>
        <w:autoSpaceDE/>
        <w:autoSpaceDN/>
        <w:spacing w:after="160"/>
        <w:ind w:left="1418"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d’identifier d'autres études de cas sur le rôle des espèces migratrices dans le maintien et le renforcement de l'atténuation et de l'adaptation au changement </w:t>
      </w:r>
      <w:r w:rsidRPr="00B54F3D">
        <w:rPr>
          <w:rFonts w:ascii="Arial" w:eastAsiaTheme="minorHAnsi" w:hAnsi="Arial" w:cs="Arial"/>
          <w:noProof/>
          <w:sz w:val="22"/>
          <w:szCs w:val="22"/>
          <w:lang w:val="fr-FR"/>
        </w:rPr>
        <w:lastRenderedPageBreak/>
        <w:t>climatique (et d'autres services écosystémiques connexes) et développer des ressources pour les Parties afin de promouvoir une meilleure compréhension de la fourniture de services écosystémiques par les espèces migratrices</w:t>
      </w:r>
      <w:r w:rsidR="0086572D">
        <w:rPr>
          <w:rFonts w:ascii="Arial" w:eastAsiaTheme="minorHAnsi" w:hAnsi="Arial" w:cs="Arial"/>
          <w:noProof/>
          <w:sz w:val="22"/>
          <w:szCs w:val="22"/>
          <w:lang w:val="fr-FR"/>
        </w:rPr>
        <w:t> ;</w:t>
      </w:r>
    </w:p>
    <w:p w14:paraId="43FAABB5" w14:textId="77777777" w:rsidR="008F055B" w:rsidRPr="00B54F3D" w:rsidRDefault="008F055B" w:rsidP="004F397B">
      <w:pPr>
        <w:widowControl/>
        <w:autoSpaceDE/>
        <w:autoSpaceDN/>
        <w:spacing w:after="160"/>
        <w:ind w:left="720"/>
        <w:contextualSpacing/>
        <w:textAlignment w:val="auto"/>
        <w:rPr>
          <w:rFonts w:ascii="Arial" w:eastAsiaTheme="minorHAnsi" w:hAnsi="Arial" w:cs="Arial"/>
          <w:noProof/>
          <w:sz w:val="22"/>
          <w:szCs w:val="22"/>
          <w:lang w:val="fr-FR"/>
        </w:rPr>
      </w:pPr>
    </w:p>
    <w:p w14:paraId="029A1839" w14:textId="77777777" w:rsidR="008F055B" w:rsidRPr="00B54F3D" w:rsidRDefault="008F055B" w:rsidP="004F397B">
      <w:pPr>
        <w:widowControl/>
        <w:numPr>
          <w:ilvl w:val="0"/>
          <w:numId w:val="12"/>
        </w:numPr>
        <w:autoSpaceDE/>
        <w:autoSpaceDN/>
        <w:spacing w:after="160"/>
        <w:ind w:left="1418"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de proposer des mesures pour faciliter les changements d'aire de répartition des espèces migratrices ; </w:t>
      </w:r>
    </w:p>
    <w:p w14:paraId="6C9FF189" w14:textId="77777777" w:rsidR="008F055B" w:rsidRPr="00B54F3D" w:rsidRDefault="008F055B" w:rsidP="004F397B">
      <w:pPr>
        <w:widowControl/>
        <w:autoSpaceDE/>
        <w:autoSpaceDN/>
        <w:spacing w:after="160"/>
        <w:ind w:left="720"/>
        <w:contextualSpacing/>
        <w:textAlignment w:val="auto"/>
        <w:rPr>
          <w:rFonts w:ascii="Arial" w:eastAsiaTheme="minorHAnsi" w:hAnsi="Arial" w:cs="Arial"/>
          <w:noProof/>
          <w:sz w:val="22"/>
          <w:szCs w:val="22"/>
          <w:lang w:val="fr-FR"/>
        </w:rPr>
      </w:pPr>
    </w:p>
    <w:p w14:paraId="4F0202C4" w14:textId="60008606" w:rsidR="008F055B" w:rsidRPr="00B54F3D" w:rsidRDefault="008F055B" w:rsidP="004F397B">
      <w:pPr>
        <w:widowControl/>
        <w:numPr>
          <w:ilvl w:val="0"/>
          <w:numId w:val="12"/>
        </w:numPr>
        <w:autoSpaceDE/>
        <w:autoSpaceDN/>
        <w:spacing w:after="160"/>
        <w:ind w:left="1418"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de fournir des conseils sur les interventions possibles, notamment les solutions fondées sur la nature</w:t>
      </w:r>
      <w:r w:rsidR="0086572D">
        <w:rPr>
          <w:rFonts w:ascii="Arial" w:eastAsiaTheme="minorHAnsi" w:hAnsi="Arial" w:cs="Arial"/>
          <w:noProof/>
          <w:sz w:val="22"/>
          <w:szCs w:val="22"/>
          <w:lang w:val="fr-FR"/>
        </w:rPr>
        <w:t xml:space="preserve"> e</w:t>
      </w:r>
      <w:r w:rsidR="0086572D" w:rsidRPr="0086572D">
        <w:rPr>
          <w:rFonts w:ascii="Arial" w:eastAsiaTheme="minorHAnsi" w:hAnsi="Arial" w:cs="Arial"/>
          <w:noProof/>
          <w:sz w:val="22"/>
          <w:szCs w:val="22"/>
          <w:lang w:val="fr-FR"/>
        </w:rPr>
        <w:t>t/ou les approches fondées sur les écosystèmes</w:t>
      </w:r>
      <w:r w:rsidRPr="00B54F3D">
        <w:rPr>
          <w:rFonts w:ascii="Arial" w:eastAsiaTheme="minorHAnsi" w:hAnsi="Arial" w:cs="Arial"/>
          <w:noProof/>
          <w:sz w:val="22"/>
          <w:szCs w:val="22"/>
          <w:lang w:val="fr-FR"/>
        </w:rPr>
        <w:t>, dans le cadre de la conservation des habitats des espèces migratrices, y compris le maintien ou l'amélioration de la connectivité et de l'intégrité de l'écosystème ;</w:t>
      </w:r>
    </w:p>
    <w:p w14:paraId="1B30FCA3" w14:textId="77777777" w:rsidR="008F055B" w:rsidRPr="00B54F3D" w:rsidRDefault="008F055B" w:rsidP="004F397B">
      <w:pPr>
        <w:widowControl/>
        <w:autoSpaceDE/>
        <w:autoSpaceDN/>
        <w:spacing w:after="160"/>
        <w:ind w:left="720"/>
        <w:contextualSpacing/>
        <w:textAlignment w:val="auto"/>
        <w:rPr>
          <w:rFonts w:ascii="Arial" w:eastAsiaTheme="minorHAnsi" w:hAnsi="Arial" w:cs="Arial"/>
          <w:noProof/>
          <w:sz w:val="22"/>
          <w:szCs w:val="22"/>
          <w:lang w:val="fr-FR"/>
        </w:rPr>
      </w:pPr>
    </w:p>
    <w:p w14:paraId="4158AE1D" w14:textId="4BAAF206" w:rsidR="008F055B" w:rsidRPr="00B54F3D" w:rsidRDefault="008F055B" w:rsidP="004F397B">
      <w:pPr>
        <w:widowControl/>
        <w:numPr>
          <w:ilvl w:val="0"/>
          <w:numId w:val="12"/>
        </w:numPr>
        <w:autoSpaceDE/>
        <w:autoSpaceDN/>
        <w:spacing w:after="160"/>
        <w:ind w:left="1418"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de fournir des recommandations sur la manière dont les travaux sur le changement climatique menés dans le cadre de la CMS pourraient interagir avec la mise en œuvre du Cadre mondial de la biodiversité de Kunming à Montréal, et notamment les mesures de conservation par zone, la connectivité et la restauration,</w:t>
      </w:r>
      <w:r w:rsidR="0086572D">
        <w:rPr>
          <w:rFonts w:ascii="Arial" w:eastAsiaTheme="minorHAnsi" w:hAnsi="Arial" w:cs="Arial"/>
          <w:noProof/>
          <w:sz w:val="22"/>
          <w:szCs w:val="22"/>
          <w:lang w:val="fr-FR"/>
        </w:rPr>
        <w:t xml:space="preserve"> et</w:t>
      </w:r>
      <w:r w:rsidRPr="00B54F3D">
        <w:rPr>
          <w:rFonts w:ascii="Arial" w:eastAsiaTheme="minorHAnsi" w:hAnsi="Arial" w:cs="Arial"/>
          <w:noProof/>
          <w:sz w:val="22"/>
          <w:szCs w:val="22"/>
          <w:lang w:val="fr-FR"/>
        </w:rPr>
        <w:t xml:space="preserve"> l'Accord de Paris </w:t>
      </w:r>
      <w:r w:rsidR="0086572D">
        <w:rPr>
          <w:rFonts w:ascii="Arial" w:eastAsiaTheme="minorHAnsi" w:hAnsi="Arial" w:cs="Arial"/>
          <w:noProof/>
          <w:sz w:val="22"/>
          <w:szCs w:val="22"/>
          <w:lang w:val="fr-FR"/>
        </w:rPr>
        <w:t xml:space="preserve">adopté </w:t>
      </w:r>
      <w:r w:rsidR="00A545E6">
        <w:rPr>
          <w:rFonts w:ascii="Arial" w:eastAsiaTheme="minorHAnsi" w:hAnsi="Arial" w:cs="Arial"/>
          <w:noProof/>
          <w:sz w:val="22"/>
          <w:szCs w:val="22"/>
          <w:lang w:val="fr-FR"/>
        </w:rPr>
        <w:t>dans le cadre de la CNUCC</w:t>
      </w:r>
      <w:r w:rsidRPr="00B54F3D">
        <w:rPr>
          <w:rFonts w:ascii="Arial" w:eastAsiaTheme="minorHAnsi" w:hAnsi="Arial" w:cs="Arial"/>
          <w:noProof/>
          <w:sz w:val="22"/>
          <w:szCs w:val="22"/>
          <w:lang w:val="fr-FR"/>
        </w:rPr>
        <w:t xml:space="preserve"> ;</w:t>
      </w:r>
    </w:p>
    <w:p w14:paraId="021C7185" w14:textId="77777777" w:rsidR="008F055B" w:rsidRPr="00B54F3D" w:rsidRDefault="008F055B" w:rsidP="004F397B">
      <w:pPr>
        <w:widowControl/>
        <w:autoSpaceDE/>
        <w:autoSpaceDN/>
        <w:ind w:left="1418" w:hanging="567"/>
        <w:jc w:val="both"/>
        <w:textAlignment w:val="auto"/>
        <w:rPr>
          <w:rFonts w:ascii="Arial" w:eastAsiaTheme="minorHAnsi" w:hAnsi="Arial" w:cs="Arial"/>
          <w:noProof/>
          <w:sz w:val="22"/>
          <w:szCs w:val="22"/>
          <w:lang w:val="fr-FR"/>
        </w:rPr>
      </w:pPr>
    </w:p>
    <w:p w14:paraId="183BACC6" w14:textId="77777777" w:rsidR="008F055B" w:rsidRPr="00B54F3D" w:rsidRDefault="008F055B" w:rsidP="004F397B">
      <w:pPr>
        <w:widowControl/>
        <w:numPr>
          <w:ilvl w:val="0"/>
          <w:numId w:val="12"/>
        </w:numPr>
        <w:autoSpaceDE/>
        <w:autoSpaceDN/>
        <w:spacing w:after="40"/>
        <w:ind w:left="1418"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 xml:space="preserve">d’élaborer une interprétation du terme « barrière », afin d'assurer la cohérence de l'obligation de supprimer les barrières aux espèces migratrices ; </w:t>
      </w:r>
    </w:p>
    <w:p w14:paraId="445FD6EA" w14:textId="77777777" w:rsidR="008F055B" w:rsidRPr="00B54F3D" w:rsidRDefault="008F055B" w:rsidP="004F397B">
      <w:pPr>
        <w:widowControl/>
        <w:autoSpaceDE/>
        <w:autoSpaceDN/>
        <w:spacing w:after="160"/>
        <w:ind w:left="720"/>
        <w:contextualSpacing/>
        <w:textAlignment w:val="auto"/>
        <w:rPr>
          <w:rFonts w:ascii="Arial" w:eastAsiaTheme="minorHAnsi" w:hAnsi="Arial" w:cs="Arial"/>
          <w:noProof/>
          <w:sz w:val="22"/>
          <w:szCs w:val="22"/>
          <w:lang w:val="fr-FR"/>
        </w:rPr>
      </w:pPr>
    </w:p>
    <w:p w14:paraId="2BC49538" w14:textId="77777777" w:rsidR="008F055B" w:rsidRPr="00B54F3D" w:rsidRDefault="008F055B" w:rsidP="004F397B">
      <w:pPr>
        <w:widowControl/>
        <w:numPr>
          <w:ilvl w:val="0"/>
          <w:numId w:val="12"/>
        </w:numPr>
        <w:autoSpaceDE/>
        <w:autoSpaceDN/>
        <w:spacing w:after="40"/>
        <w:ind w:left="1418"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de convoquer un atelier international sur les espèces migratrices et le changement climatique en présentiel pour faciliter la mise en œuvre des actions ci-dessus, et fournir un soutien à la mise en œuvre par la Partie de la Résolution 12.21 (Rev. COP14) ;</w:t>
      </w:r>
    </w:p>
    <w:p w14:paraId="2F9D4063" w14:textId="77777777" w:rsidR="008F055B" w:rsidRPr="00B54F3D" w:rsidRDefault="008F055B" w:rsidP="004F397B">
      <w:pPr>
        <w:widowControl/>
        <w:autoSpaceDE/>
        <w:autoSpaceDN/>
        <w:ind w:left="1418" w:hanging="567"/>
        <w:jc w:val="both"/>
        <w:textAlignment w:val="auto"/>
        <w:rPr>
          <w:rFonts w:ascii="Arial" w:eastAsiaTheme="minorHAnsi" w:hAnsi="Arial" w:cs="Arial"/>
          <w:noProof/>
          <w:sz w:val="22"/>
          <w:szCs w:val="22"/>
          <w:lang w:val="fr-FR"/>
        </w:rPr>
      </w:pPr>
    </w:p>
    <w:p w14:paraId="3EBBF4E6" w14:textId="77777777" w:rsidR="008F055B" w:rsidRPr="00B54F3D" w:rsidRDefault="008F055B" w:rsidP="004F397B">
      <w:pPr>
        <w:widowControl/>
        <w:numPr>
          <w:ilvl w:val="0"/>
          <w:numId w:val="12"/>
        </w:numPr>
        <w:autoSpaceDE/>
        <w:autoSpaceDN/>
        <w:adjustRightInd w:val="0"/>
        <w:spacing w:after="160"/>
        <w:ind w:left="1418"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de rendre compte des progrès accomplis dans la mise en œuvre de cette décision lors de la 15</w:t>
      </w:r>
      <w:r w:rsidRPr="00B54F3D">
        <w:rPr>
          <w:rFonts w:ascii="Arial" w:eastAsiaTheme="minorHAnsi" w:hAnsi="Arial" w:cs="Arial"/>
          <w:noProof/>
          <w:sz w:val="22"/>
          <w:szCs w:val="22"/>
          <w:vertAlign w:val="superscript"/>
          <w:lang w:val="fr-FR"/>
        </w:rPr>
        <w:t>e</w:t>
      </w:r>
      <w:r w:rsidRPr="00B54F3D">
        <w:rPr>
          <w:rFonts w:ascii="Arial" w:eastAsiaTheme="minorHAnsi" w:hAnsi="Arial" w:cs="Arial"/>
          <w:noProof/>
          <w:sz w:val="22"/>
          <w:szCs w:val="22"/>
          <w:lang w:val="fr-FR"/>
        </w:rPr>
        <w:t xml:space="preserve"> Session de la Conférence des Parties.</w:t>
      </w:r>
    </w:p>
    <w:p w14:paraId="4BAEFAB7" w14:textId="77777777" w:rsidR="008F055B" w:rsidRPr="00B54F3D" w:rsidRDefault="008F055B" w:rsidP="004F397B">
      <w:pPr>
        <w:widowControl/>
        <w:autoSpaceDE/>
        <w:autoSpaceDN/>
        <w:jc w:val="both"/>
        <w:textAlignment w:val="auto"/>
        <w:rPr>
          <w:rFonts w:ascii="Arial" w:eastAsiaTheme="minorHAnsi" w:hAnsi="Arial" w:cs="Arial"/>
          <w:b/>
          <w:i/>
          <w:noProof/>
          <w:sz w:val="22"/>
          <w:szCs w:val="22"/>
          <w:lang w:val="fr-FR"/>
        </w:rPr>
      </w:pPr>
    </w:p>
    <w:p w14:paraId="12D50C2F" w14:textId="77777777" w:rsidR="008F055B" w:rsidRPr="00B54F3D" w:rsidRDefault="008F055B" w:rsidP="004F397B">
      <w:pPr>
        <w:widowControl/>
        <w:autoSpaceDE/>
        <w:autoSpaceDN/>
        <w:jc w:val="both"/>
        <w:textAlignment w:val="auto"/>
        <w:rPr>
          <w:rFonts w:ascii="Arial" w:eastAsiaTheme="minorHAnsi" w:hAnsi="Arial" w:cs="Arial"/>
          <w:b/>
          <w:i/>
          <w:noProof/>
          <w:sz w:val="22"/>
          <w:szCs w:val="22"/>
          <w:lang w:val="fr-FR"/>
        </w:rPr>
      </w:pPr>
    </w:p>
    <w:p w14:paraId="1241286A" w14:textId="77777777" w:rsidR="008F055B" w:rsidRPr="00B54F3D" w:rsidRDefault="008F055B" w:rsidP="004F397B">
      <w:pPr>
        <w:widowControl/>
        <w:autoSpaceDE/>
        <w:autoSpaceDN/>
        <w:jc w:val="both"/>
        <w:textAlignment w:val="auto"/>
        <w:rPr>
          <w:rFonts w:ascii="Arial" w:eastAsiaTheme="minorHAnsi" w:hAnsi="Arial" w:cs="Arial"/>
          <w:b/>
          <w:i/>
          <w:noProof/>
          <w:sz w:val="22"/>
          <w:szCs w:val="22"/>
          <w:lang w:val="fr-FR"/>
        </w:rPr>
      </w:pPr>
      <w:r w:rsidRPr="00B54F3D">
        <w:rPr>
          <w:rFonts w:ascii="Arial" w:eastAsiaTheme="minorHAnsi" w:hAnsi="Arial" w:cs="Arial"/>
          <w:b/>
          <w:i/>
          <w:noProof/>
          <w:sz w:val="22"/>
          <w:szCs w:val="22"/>
          <w:lang w:val="fr-FR"/>
        </w:rPr>
        <w:t>À l'attention du Secrétariat et du Conseiller scientifique sur le changement climatique nommé par la COP</w:t>
      </w:r>
    </w:p>
    <w:p w14:paraId="68B82CF8" w14:textId="77777777" w:rsidR="008F055B" w:rsidRPr="00B54F3D" w:rsidRDefault="008F055B" w:rsidP="004F397B">
      <w:pPr>
        <w:widowControl/>
        <w:autoSpaceDE/>
        <w:autoSpaceDN/>
        <w:jc w:val="both"/>
        <w:textAlignment w:val="auto"/>
        <w:rPr>
          <w:rFonts w:ascii="Arial" w:eastAsiaTheme="minorHAnsi" w:hAnsi="Arial" w:cs="Arial"/>
          <w:noProof/>
          <w:sz w:val="22"/>
          <w:szCs w:val="22"/>
          <w:lang w:val="fr-FR"/>
        </w:rPr>
      </w:pPr>
    </w:p>
    <w:p w14:paraId="7CA2045A" w14:textId="5AEF9FF5" w:rsidR="008F055B" w:rsidRPr="00B54F3D" w:rsidRDefault="008F055B" w:rsidP="004F397B">
      <w:pPr>
        <w:widowControl/>
        <w:autoSpaceDE/>
        <w:autoSpaceDN/>
        <w:ind w:left="851" w:hanging="851"/>
        <w:jc w:val="both"/>
        <w:textAlignment w:val="auto"/>
        <w:rPr>
          <w:rFonts w:ascii="Arial" w:eastAsiaTheme="minorHAnsi" w:hAnsi="Arial" w:cs="Arial"/>
          <w:iCs/>
          <w:noProof/>
          <w:sz w:val="22"/>
          <w:szCs w:val="22"/>
          <w:lang w:val="fr-FR"/>
        </w:rPr>
      </w:pPr>
      <w:r w:rsidRPr="00B54F3D">
        <w:rPr>
          <w:rFonts w:ascii="Arial" w:eastAsiaTheme="minorHAnsi" w:hAnsi="Arial" w:cs="Arial"/>
          <w:noProof/>
          <w:sz w:val="22"/>
          <w:szCs w:val="22"/>
          <w:lang w:val="fr-FR"/>
        </w:rPr>
        <w:t>14.</w:t>
      </w:r>
      <w:r w:rsidR="00A545E6">
        <w:rPr>
          <w:rFonts w:ascii="Arial" w:eastAsiaTheme="minorHAnsi" w:hAnsi="Arial" w:cs="Arial"/>
          <w:noProof/>
          <w:sz w:val="22"/>
          <w:szCs w:val="22"/>
          <w:lang w:val="fr-FR"/>
        </w:rPr>
        <w:t>EE</w:t>
      </w:r>
      <w:r w:rsidRPr="00B54F3D">
        <w:rPr>
          <w:rFonts w:ascii="Arial" w:eastAsiaTheme="minorHAnsi" w:hAnsi="Arial" w:cs="Arial"/>
          <w:noProof/>
          <w:sz w:val="22"/>
          <w:szCs w:val="22"/>
          <w:lang w:val="fr-FR"/>
        </w:rPr>
        <w:tab/>
        <w:t xml:space="preserve">Le Secrétariat et le Conseiller scientifique sur le changement climatique nommé par la COP, sous réserve de la disponibilité de ressources externes, </w:t>
      </w:r>
      <w:r w:rsidRPr="00B54F3D">
        <w:rPr>
          <w:rFonts w:ascii="Arial" w:eastAsiaTheme="minorHAnsi" w:hAnsi="Arial" w:cs="Arial"/>
          <w:iCs/>
          <w:noProof/>
          <w:sz w:val="22"/>
          <w:szCs w:val="22"/>
          <w:lang w:val="fr-FR"/>
        </w:rPr>
        <w:t xml:space="preserve">devraient : </w:t>
      </w:r>
    </w:p>
    <w:p w14:paraId="6E8DDDDD" w14:textId="77777777" w:rsidR="008F055B" w:rsidRPr="00B54F3D" w:rsidRDefault="008F055B" w:rsidP="004F397B">
      <w:pPr>
        <w:widowControl/>
        <w:autoSpaceDE/>
        <w:autoSpaceDN/>
        <w:ind w:left="720" w:hanging="720"/>
        <w:jc w:val="both"/>
        <w:textAlignment w:val="auto"/>
        <w:rPr>
          <w:rFonts w:ascii="Arial" w:eastAsiaTheme="minorHAnsi" w:hAnsi="Arial" w:cs="Arial"/>
          <w:iCs/>
          <w:noProof/>
          <w:sz w:val="22"/>
          <w:szCs w:val="22"/>
          <w:lang w:val="fr-FR"/>
        </w:rPr>
      </w:pPr>
    </w:p>
    <w:p w14:paraId="53855A26" w14:textId="587EC1E7" w:rsidR="008F055B" w:rsidRPr="00B54F3D" w:rsidRDefault="008F055B" w:rsidP="004F397B">
      <w:pPr>
        <w:widowControl/>
        <w:numPr>
          <w:ilvl w:val="0"/>
          <w:numId w:val="13"/>
        </w:numPr>
        <w:autoSpaceDE/>
        <w:autoSpaceDN/>
        <w:adjustRightInd w:val="0"/>
        <w:spacing w:after="160"/>
        <w:ind w:left="1418" w:hanging="567"/>
        <w:jc w:val="both"/>
        <w:textAlignment w:val="auto"/>
        <w:rPr>
          <w:rFonts w:ascii="Arial" w:eastAsiaTheme="minorHAnsi" w:hAnsi="Arial" w:cs="Arial"/>
          <w:noProof/>
          <w:sz w:val="22"/>
          <w:szCs w:val="22"/>
          <w:lang w:val="fr-FR"/>
        </w:rPr>
      </w:pPr>
      <w:r w:rsidRPr="00B54F3D">
        <w:rPr>
          <w:rFonts w:ascii="Arial" w:eastAsiaTheme="minorHAnsi" w:hAnsi="Arial" w:cs="Arial"/>
          <w:iCs/>
          <w:noProof/>
          <w:sz w:val="22"/>
          <w:szCs w:val="22"/>
          <w:lang w:val="fr-FR"/>
        </w:rPr>
        <w:t xml:space="preserve">s'engager dans le cadre d'autres accords multilatéraux sur l'environnement (AME), notamment la Convention-cadre des Nations Unies sur les changements climatiques, la Convention sur la diversité biologique et la Convention des Nations Unies sur la lutte contre la désertification, </w:t>
      </w:r>
      <w:r w:rsidR="00A545E6" w:rsidRPr="00A545E6">
        <w:rPr>
          <w:rFonts w:ascii="Arial" w:eastAsiaTheme="minorHAnsi" w:hAnsi="Arial" w:cs="Arial"/>
          <w:iCs/>
          <w:noProof/>
          <w:sz w:val="22"/>
          <w:szCs w:val="22"/>
          <w:lang w:val="fr-FR"/>
        </w:rPr>
        <w:t>la Plateforme intergouvernementale scientifique et politique sur la biodiversité et les services écosystémiques, le Groupe d'experts intergouvernemental sur l'évolution du climat (GIEC)</w:t>
      </w:r>
      <w:r w:rsidR="00A545E6">
        <w:rPr>
          <w:rFonts w:ascii="Arial" w:eastAsiaTheme="minorHAnsi" w:hAnsi="Arial" w:cs="Arial"/>
          <w:iCs/>
          <w:noProof/>
          <w:sz w:val="22"/>
          <w:szCs w:val="22"/>
          <w:lang w:val="fr-FR"/>
        </w:rPr>
        <w:t xml:space="preserve">, </w:t>
      </w:r>
      <w:r w:rsidRPr="00B54F3D">
        <w:rPr>
          <w:rFonts w:ascii="Arial" w:eastAsiaTheme="minorHAnsi" w:hAnsi="Arial" w:cs="Arial"/>
          <w:iCs/>
          <w:noProof/>
          <w:sz w:val="22"/>
          <w:szCs w:val="22"/>
          <w:lang w:val="fr-FR"/>
        </w:rPr>
        <w:t xml:space="preserve">lors de réunions pertinentes, fournir des informations sur l'impact du changement climatique sur les espèces migratrices et sur la manière dont la conservation des espèces migratrices peut renforcer les solutions fondées sur la nature </w:t>
      </w:r>
      <w:r w:rsidR="0089324F" w:rsidRPr="0089324F">
        <w:rPr>
          <w:rFonts w:ascii="Arial" w:eastAsiaTheme="minorHAnsi" w:hAnsi="Arial" w:cs="Arial"/>
          <w:iCs/>
          <w:noProof/>
          <w:sz w:val="22"/>
          <w:szCs w:val="22"/>
          <w:lang w:val="fr-FR"/>
        </w:rPr>
        <w:t>et/ou les approches fondées sur les écosystèmes</w:t>
      </w:r>
      <w:r w:rsidR="0089324F">
        <w:rPr>
          <w:rFonts w:ascii="Arial" w:eastAsiaTheme="minorHAnsi" w:hAnsi="Arial" w:cs="Arial"/>
          <w:iCs/>
          <w:noProof/>
          <w:sz w:val="22"/>
          <w:szCs w:val="22"/>
          <w:lang w:val="fr-FR"/>
        </w:rPr>
        <w:t xml:space="preserve"> afin qu’elles puissent</w:t>
      </w:r>
      <w:r w:rsidRPr="00B54F3D">
        <w:rPr>
          <w:rFonts w:ascii="Arial" w:eastAsiaTheme="minorHAnsi" w:hAnsi="Arial" w:cs="Arial"/>
          <w:iCs/>
          <w:noProof/>
          <w:sz w:val="22"/>
          <w:szCs w:val="22"/>
          <w:lang w:val="fr-FR"/>
        </w:rPr>
        <w:t xml:space="preserve"> faire partie de la solution quant à l'adaptation au changement climatique et à l'atténuation de ses effets, en vue d'aboutir à des résultats bénéfiques pour tous.</w:t>
      </w:r>
    </w:p>
    <w:p w14:paraId="3DE04F2D" w14:textId="77777777" w:rsidR="008F055B" w:rsidRPr="00B54F3D" w:rsidRDefault="008F055B" w:rsidP="004F397B">
      <w:pPr>
        <w:adjustRightInd w:val="0"/>
        <w:ind w:left="851"/>
        <w:jc w:val="both"/>
        <w:textAlignment w:val="auto"/>
        <w:rPr>
          <w:rFonts w:ascii="Arial" w:eastAsiaTheme="minorHAnsi" w:hAnsi="Arial" w:cs="Arial"/>
          <w:noProof/>
          <w:sz w:val="22"/>
          <w:szCs w:val="22"/>
          <w:lang w:val="fr-FR"/>
        </w:rPr>
      </w:pPr>
    </w:p>
    <w:p w14:paraId="614A5659" w14:textId="77777777" w:rsidR="008F055B" w:rsidRPr="00B54F3D" w:rsidRDefault="008F055B" w:rsidP="004F397B">
      <w:pPr>
        <w:widowControl/>
        <w:numPr>
          <w:ilvl w:val="0"/>
          <w:numId w:val="13"/>
        </w:numPr>
        <w:autoSpaceDE/>
        <w:autoSpaceDN/>
        <w:adjustRightInd w:val="0"/>
        <w:spacing w:after="160"/>
        <w:ind w:left="1418"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lastRenderedPageBreak/>
        <w:t>promouvoir l'échange entre les autorités compétentes de connaissances relatives aux impacts du changement climatique sur les espèces migratrices, notamment les changements de statut de l'État de l'aire de répartition qui peuvent survenir, et les avantages de la conservation des espèces migratrices pour renforcer l'atténuation du changement climatique et l'adaptation à celui-ci;</w:t>
      </w:r>
    </w:p>
    <w:p w14:paraId="7BDF8ED6" w14:textId="77777777" w:rsidR="008F055B" w:rsidRPr="00B54F3D" w:rsidRDefault="008F055B" w:rsidP="004F397B">
      <w:pPr>
        <w:widowControl/>
        <w:autoSpaceDE/>
        <w:autoSpaceDN/>
        <w:ind w:left="720"/>
        <w:contextualSpacing/>
        <w:textAlignment w:val="auto"/>
        <w:rPr>
          <w:rFonts w:ascii="Arial" w:eastAsiaTheme="minorHAnsi" w:hAnsi="Arial" w:cs="Arial"/>
          <w:iCs/>
          <w:noProof/>
          <w:sz w:val="22"/>
          <w:szCs w:val="22"/>
          <w:lang w:val="fr-FR"/>
        </w:rPr>
      </w:pPr>
    </w:p>
    <w:p w14:paraId="4A77A745" w14:textId="77777777" w:rsidR="008F055B" w:rsidRPr="00B54F3D" w:rsidRDefault="008F055B" w:rsidP="004F397B">
      <w:pPr>
        <w:widowControl/>
        <w:numPr>
          <w:ilvl w:val="0"/>
          <w:numId w:val="13"/>
        </w:numPr>
        <w:autoSpaceDE/>
        <w:autoSpaceDN/>
        <w:adjustRightInd w:val="0"/>
        <w:spacing w:after="160"/>
        <w:ind w:left="1418" w:hanging="567"/>
        <w:jc w:val="both"/>
        <w:textAlignment w:val="auto"/>
        <w:rPr>
          <w:rFonts w:ascii="Arial" w:eastAsiaTheme="minorHAnsi" w:hAnsi="Arial" w:cs="Arial"/>
          <w:noProof/>
          <w:sz w:val="22"/>
          <w:szCs w:val="22"/>
          <w:lang w:val="fr-FR"/>
        </w:rPr>
      </w:pPr>
      <w:r w:rsidRPr="00B54F3D">
        <w:rPr>
          <w:rFonts w:ascii="Arial" w:eastAsiaTheme="minorHAnsi" w:hAnsi="Arial" w:cs="Arial"/>
          <w:iCs/>
          <w:noProof/>
          <w:sz w:val="22"/>
          <w:szCs w:val="22"/>
          <w:lang w:val="fr-FR"/>
        </w:rPr>
        <w:t>proposer des révisions au format du Rapport national pour examen par le Comité permanent lors de sa 54</w:t>
      </w:r>
      <w:r w:rsidRPr="00B54F3D">
        <w:rPr>
          <w:rFonts w:ascii="Arial" w:eastAsiaTheme="minorHAnsi" w:hAnsi="Arial" w:cs="Arial"/>
          <w:iCs/>
          <w:noProof/>
          <w:sz w:val="22"/>
          <w:szCs w:val="22"/>
          <w:vertAlign w:val="superscript"/>
          <w:lang w:val="fr-FR"/>
        </w:rPr>
        <w:t>e</w:t>
      </w:r>
      <w:r w:rsidRPr="00B54F3D">
        <w:rPr>
          <w:rFonts w:ascii="Arial" w:eastAsiaTheme="minorHAnsi" w:hAnsi="Arial" w:cs="Arial"/>
          <w:iCs/>
          <w:noProof/>
          <w:sz w:val="22"/>
          <w:szCs w:val="22"/>
          <w:lang w:val="fr-FR"/>
        </w:rPr>
        <w:t xml:space="preserve"> ou de sa 55</w:t>
      </w:r>
      <w:r w:rsidRPr="00B54F3D">
        <w:rPr>
          <w:rFonts w:ascii="Arial" w:eastAsiaTheme="minorHAnsi" w:hAnsi="Arial" w:cs="Arial"/>
          <w:iCs/>
          <w:noProof/>
          <w:sz w:val="22"/>
          <w:szCs w:val="22"/>
          <w:vertAlign w:val="superscript"/>
          <w:lang w:val="fr-FR"/>
        </w:rPr>
        <w:t>e</w:t>
      </w:r>
      <w:r w:rsidRPr="00B54F3D">
        <w:rPr>
          <w:rFonts w:ascii="Arial" w:eastAsiaTheme="minorHAnsi" w:hAnsi="Arial" w:cs="Arial"/>
          <w:iCs/>
          <w:noProof/>
          <w:sz w:val="22"/>
          <w:szCs w:val="22"/>
          <w:lang w:val="fr-FR"/>
        </w:rPr>
        <w:t xml:space="preserve"> Réunion ;</w:t>
      </w:r>
    </w:p>
    <w:p w14:paraId="6B58E1E6" w14:textId="6D3E0595" w:rsidR="008F055B" w:rsidRPr="00B54F3D" w:rsidRDefault="008F055B" w:rsidP="004F397B">
      <w:pPr>
        <w:widowControl/>
        <w:autoSpaceDE/>
        <w:autoSpaceDN/>
        <w:ind w:left="720"/>
        <w:contextualSpacing/>
        <w:textAlignment w:val="auto"/>
        <w:rPr>
          <w:rFonts w:ascii="Arial" w:eastAsiaTheme="minorHAnsi" w:hAnsi="Arial" w:cs="Arial"/>
          <w:noProof/>
          <w:sz w:val="22"/>
          <w:szCs w:val="22"/>
          <w:lang w:val="fr-FR"/>
        </w:rPr>
      </w:pPr>
    </w:p>
    <w:p w14:paraId="4BDF1A9B" w14:textId="77777777" w:rsidR="008F055B" w:rsidRPr="00B54F3D" w:rsidRDefault="008F055B" w:rsidP="004F397B">
      <w:pPr>
        <w:widowControl/>
        <w:numPr>
          <w:ilvl w:val="0"/>
          <w:numId w:val="13"/>
        </w:numPr>
        <w:autoSpaceDE/>
        <w:autoSpaceDN/>
        <w:adjustRightInd w:val="0"/>
        <w:spacing w:after="160"/>
        <w:ind w:left="1418"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soutenir le Conseil scientifique dans l'organisation d'un atelier international sur les espèces migratrices et le changement climatique en présentiel ;</w:t>
      </w:r>
    </w:p>
    <w:p w14:paraId="490C956F" w14:textId="77777777" w:rsidR="008F055B" w:rsidRPr="00B54F3D" w:rsidRDefault="008F055B" w:rsidP="004F397B">
      <w:pPr>
        <w:widowControl/>
        <w:autoSpaceDE/>
        <w:autoSpaceDN/>
        <w:ind w:left="1418" w:hanging="567"/>
        <w:jc w:val="both"/>
        <w:textAlignment w:val="auto"/>
        <w:rPr>
          <w:rFonts w:ascii="Arial" w:eastAsiaTheme="minorHAnsi" w:hAnsi="Arial" w:cs="Arial"/>
          <w:noProof/>
          <w:sz w:val="22"/>
          <w:szCs w:val="22"/>
          <w:lang w:val="fr-FR"/>
        </w:rPr>
      </w:pPr>
    </w:p>
    <w:p w14:paraId="02CD9719" w14:textId="77777777" w:rsidR="008F055B" w:rsidRPr="00B54F3D" w:rsidRDefault="008F055B" w:rsidP="004F397B">
      <w:pPr>
        <w:widowControl/>
        <w:numPr>
          <w:ilvl w:val="0"/>
          <w:numId w:val="13"/>
        </w:numPr>
        <w:autoSpaceDE/>
        <w:autoSpaceDN/>
        <w:adjustRightInd w:val="0"/>
        <w:spacing w:after="160"/>
        <w:ind w:left="1418" w:hanging="567"/>
        <w:jc w:val="both"/>
        <w:textAlignment w:val="auto"/>
        <w:rPr>
          <w:rFonts w:ascii="Arial" w:eastAsiaTheme="minorHAnsi" w:hAnsi="Arial" w:cs="Arial"/>
          <w:noProof/>
          <w:sz w:val="22"/>
          <w:szCs w:val="22"/>
          <w:lang w:val="fr-FR"/>
        </w:rPr>
      </w:pPr>
      <w:r w:rsidRPr="00B54F3D">
        <w:rPr>
          <w:rFonts w:ascii="Arial" w:eastAsiaTheme="minorHAnsi" w:hAnsi="Arial" w:cs="Arial"/>
          <w:noProof/>
          <w:sz w:val="22"/>
          <w:szCs w:val="22"/>
          <w:lang w:val="fr-FR"/>
        </w:rPr>
        <w:t>Rendre compte des progrès accomplis dans la mise en œuvre de cette Décision lors des réunions précédant la COP15 du Comité de session du Conseil scientifique et lors de la 15</w:t>
      </w:r>
      <w:r w:rsidRPr="00B54F3D">
        <w:rPr>
          <w:rFonts w:ascii="Arial" w:eastAsiaTheme="minorHAnsi" w:hAnsi="Arial" w:cs="Arial"/>
          <w:noProof/>
          <w:sz w:val="22"/>
          <w:szCs w:val="22"/>
          <w:vertAlign w:val="superscript"/>
          <w:lang w:val="fr-FR"/>
        </w:rPr>
        <w:t>e</w:t>
      </w:r>
      <w:r w:rsidRPr="00B54F3D">
        <w:rPr>
          <w:rFonts w:ascii="Arial" w:eastAsiaTheme="minorHAnsi" w:hAnsi="Arial" w:cs="Arial"/>
          <w:noProof/>
          <w:sz w:val="22"/>
          <w:szCs w:val="22"/>
          <w:lang w:val="fr-FR"/>
        </w:rPr>
        <w:t xml:space="preserve"> Session de la Conférence des Parties.</w:t>
      </w:r>
    </w:p>
    <w:p w14:paraId="43C78F49" w14:textId="77777777" w:rsidR="00800F35" w:rsidRPr="00B54F3D" w:rsidRDefault="00800F35" w:rsidP="004F397B">
      <w:pPr>
        <w:rPr>
          <w:rFonts w:ascii="Arial" w:hAnsi="Arial" w:cs="Arial"/>
          <w:noProof/>
          <w:sz w:val="22"/>
          <w:szCs w:val="22"/>
          <w:lang w:val="fr-FR"/>
        </w:rPr>
      </w:pPr>
    </w:p>
    <w:p w14:paraId="77F883D9" w14:textId="66FBD8C7" w:rsidR="00F76D94" w:rsidRDefault="00F76D94" w:rsidP="004F397B">
      <w:pPr>
        <w:rPr>
          <w:rFonts w:ascii="Arial" w:hAnsi="Arial" w:cs="Arial"/>
          <w:noProof/>
          <w:sz w:val="22"/>
          <w:szCs w:val="22"/>
          <w:lang w:val="fr-FR"/>
        </w:rPr>
      </w:pPr>
      <w:r>
        <w:rPr>
          <w:rFonts w:ascii="Arial" w:hAnsi="Arial" w:cs="Arial"/>
          <w:noProof/>
          <w:sz w:val="22"/>
          <w:szCs w:val="22"/>
          <w:lang w:val="fr-FR"/>
        </w:rPr>
        <w:br w:type="page"/>
      </w:r>
    </w:p>
    <w:p w14:paraId="245BCF6E" w14:textId="77777777" w:rsidR="004F397B" w:rsidRPr="00B54F3D" w:rsidRDefault="004F397B" w:rsidP="004F397B">
      <w:pPr>
        <w:pStyle w:val="Secondnumbering"/>
        <w:numPr>
          <w:ilvl w:val="0"/>
          <w:numId w:val="0"/>
        </w:numPr>
        <w:suppressAutoHyphens/>
        <w:jc w:val="center"/>
        <w:rPr>
          <w:rFonts w:cs="Arial"/>
          <w:b/>
          <w:bCs/>
          <w:noProof/>
          <w:lang w:val="fr-FR"/>
        </w:rPr>
      </w:pPr>
      <w:bookmarkStart w:id="2" w:name="_Hlk134797420"/>
      <w:r w:rsidRPr="00B54F3D">
        <w:rPr>
          <w:rFonts w:cs="Arial"/>
          <w:b/>
          <w:bCs/>
          <w:i/>
          <w:iCs/>
          <w:noProof/>
          <w:lang w:val="fr-FR"/>
        </w:rPr>
        <w:lastRenderedPageBreak/>
        <w:t>Projet</w:t>
      </w:r>
      <w:r w:rsidRPr="00B54F3D">
        <w:rPr>
          <w:rFonts w:cs="Arial"/>
          <w:b/>
          <w:bCs/>
          <w:noProof/>
          <w:lang w:val="fr-FR"/>
        </w:rPr>
        <w:t xml:space="preserve"> de MANDAT DU CONSEIL SCIENTIFIQUE DE LA CMS </w:t>
      </w:r>
    </w:p>
    <w:p w14:paraId="713179A9" w14:textId="77777777" w:rsidR="004F397B" w:rsidRPr="00B54F3D" w:rsidRDefault="004F397B" w:rsidP="004F397B">
      <w:pPr>
        <w:pStyle w:val="Secondnumbering"/>
        <w:numPr>
          <w:ilvl w:val="0"/>
          <w:numId w:val="0"/>
        </w:numPr>
        <w:suppressAutoHyphens/>
        <w:jc w:val="center"/>
        <w:rPr>
          <w:rFonts w:cs="Arial"/>
          <w:b/>
          <w:bCs/>
          <w:noProof/>
          <w:lang w:val="fr-FR"/>
        </w:rPr>
      </w:pPr>
      <w:r w:rsidRPr="00B54F3D">
        <w:rPr>
          <w:rFonts w:cs="Arial"/>
          <w:b/>
          <w:bCs/>
          <w:noProof/>
          <w:lang w:val="fr-FR"/>
        </w:rPr>
        <w:t>GROUPE DE TRAVAIL SUR LE CHANGEMENT CLIMATIQUE ET LES ESPÈCES MIGRATRICES</w:t>
      </w:r>
    </w:p>
    <w:p w14:paraId="12154C45" w14:textId="77777777" w:rsidR="004F397B" w:rsidRDefault="004F397B" w:rsidP="004F397B">
      <w:pPr>
        <w:pStyle w:val="Secondnumbering"/>
        <w:numPr>
          <w:ilvl w:val="0"/>
          <w:numId w:val="0"/>
        </w:numPr>
        <w:suppressAutoHyphens/>
        <w:rPr>
          <w:rFonts w:cs="Arial"/>
          <w:b/>
          <w:bCs/>
          <w:noProof/>
          <w:lang w:val="fr-FR"/>
        </w:rPr>
      </w:pPr>
    </w:p>
    <w:p w14:paraId="21FDC85D" w14:textId="77777777" w:rsidR="00F76D94" w:rsidRPr="00B54F3D" w:rsidRDefault="00F76D94" w:rsidP="004F397B">
      <w:pPr>
        <w:pStyle w:val="Secondnumbering"/>
        <w:numPr>
          <w:ilvl w:val="0"/>
          <w:numId w:val="0"/>
        </w:numPr>
        <w:suppressAutoHyphens/>
        <w:rPr>
          <w:rFonts w:cs="Arial"/>
          <w:b/>
          <w:bCs/>
          <w:noProof/>
          <w:lang w:val="fr-FR"/>
        </w:rPr>
      </w:pPr>
    </w:p>
    <w:p w14:paraId="561BC0EA" w14:textId="77777777" w:rsidR="004F397B" w:rsidRPr="00B54F3D" w:rsidRDefault="004F397B" w:rsidP="004F397B">
      <w:pPr>
        <w:pStyle w:val="Secondnumbering"/>
        <w:numPr>
          <w:ilvl w:val="0"/>
          <w:numId w:val="0"/>
        </w:numPr>
        <w:suppressAutoHyphens/>
        <w:jc w:val="both"/>
        <w:rPr>
          <w:rFonts w:cs="Arial"/>
          <w:noProof/>
          <w:lang w:val="fr-FR"/>
        </w:rPr>
      </w:pPr>
      <w:r w:rsidRPr="00B54F3D">
        <w:rPr>
          <w:rFonts w:cs="Arial"/>
          <w:noProof/>
          <w:lang w:val="fr-FR"/>
        </w:rPr>
        <w:t>Lors de la 14</w:t>
      </w:r>
      <w:r w:rsidRPr="00B54F3D">
        <w:rPr>
          <w:rFonts w:cs="Arial"/>
          <w:noProof/>
          <w:vertAlign w:val="superscript"/>
          <w:lang w:val="fr-FR"/>
        </w:rPr>
        <w:t>e</w:t>
      </w:r>
      <w:r w:rsidRPr="00B54F3D">
        <w:rPr>
          <w:rFonts w:cs="Arial"/>
          <w:noProof/>
          <w:lang w:val="fr-FR"/>
        </w:rPr>
        <w:t xml:space="preserve"> Session de la Conférence des Parties, il a été décidé de rétablir un Groupe de travail sur le changement climatique et les espèces migratrices, sous l'égide du Conseil scientifique. Le but est d'améliorer la compréhension scientifique des questions relatives au changement climatique liées aux espèces migratrices, de fournir des conseils aux Parties sur les mesures qu'elles peuvent prendre pour atténuer les impacts du changement climatique sur les espèces migratrices et de promouvoir les avantages de la conservation des espèces migratrices pour renforcer les mesures de lutte contre le changement climatique.</w:t>
      </w:r>
    </w:p>
    <w:p w14:paraId="01C4C6A6" w14:textId="77777777" w:rsidR="004F397B" w:rsidRPr="00B54F3D" w:rsidRDefault="004F397B" w:rsidP="004F397B">
      <w:pPr>
        <w:pStyle w:val="Secondnumbering"/>
        <w:numPr>
          <w:ilvl w:val="0"/>
          <w:numId w:val="0"/>
        </w:numPr>
        <w:suppressAutoHyphens/>
        <w:jc w:val="both"/>
        <w:rPr>
          <w:rFonts w:cs="Arial"/>
          <w:noProof/>
          <w:lang w:val="fr-FR"/>
        </w:rPr>
      </w:pPr>
    </w:p>
    <w:p w14:paraId="75058885" w14:textId="77777777" w:rsidR="004F397B" w:rsidRPr="00B54F3D" w:rsidRDefault="004F397B" w:rsidP="004F397B">
      <w:pPr>
        <w:pStyle w:val="Secondnumbering"/>
        <w:numPr>
          <w:ilvl w:val="0"/>
          <w:numId w:val="0"/>
        </w:numPr>
        <w:suppressAutoHyphens/>
        <w:jc w:val="both"/>
        <w:rPr>
          <w:rFonts w:cs="Arial"/>
          <w:noProof/>
          <w:lang w:val="fr-FR"/>
        </w:rPr>
      </w:pPr>
    </w:p>
    <w:p w14:paraId="70535BB0" w14:textId="77777777" w:rsidR="004F397B" w:rsidRPr="00B54F3D" w:rsidRDefault="004F397B" w:rsidP="004F397B">
      <w:pPr>
        <w:pStyle w:val="Secondnumbering"/>
        <w:numPr>
          <w:ilvl w:val="0"/>
          <w:numId w:val="0"/>
        </w:numPr>
        <w:suppressAutoHyphens/>
        <w:jc w:val="both"/>
        <w:rPr>
          <w:rFonts w:cs="Arial"/>
          <w:b/>
          <w:bCs/>
          <w:noProof/>
          <w:lang w:val="fr-FR"/>
        </w:rPr>
      </w:pPr>
      <w:r w:rsidRPr="00B54F3D">
        <w:rPr>
          <w:rFonts w:cs="Arial"/>
          <w:b/>
          <w:bCs/>
          <w:noProof/>
          <w:lang w:val="fr-FR"/>
        </w:rPr>
        <w:t xml:space="preserve">1. Contexte </w:t>
      </w:r>
    </w:p>
    <w:p w14:paraId="48F16C24" w14:textId="77777777" w:rsidR="004F397B" w:rsidRPr="00B54F3D" w:rsidRDefault="004F397B" w:rsidP="004F397B">
      <w:pPr>
        <w:pStyle w:val="Secondnumbering"/>
        <w:numPr>
          <w:ilvl w:val="0"/>
          <w:numId w:val="0"/>
        </w:numPr>
        <w:suppressAutoHyphens/>
        <w:jc w:val="both"/>
        <w:rPr>
          <w:rFonts w:cs="Arial"/>
          <w:noProof/>
          <w:lang w:val="fr-FR"/>
        </w:rPr>
      </w:pPr>
    </w:p>
    <w:p w14:paraId="70CE8EFF" w14:textId="77777777" w:rsidR="004F397B" w:rsidRPr="00B54F3D" w:rsidRDefault="004F397B" w:rsidP="004F397B">
      <w:pPr>
        <w:pStyle w:val="Secondnumbering"/>
        <w:numPr>
          <w:ilvl w:val="0"/>
          <w:numId w:val="0"/>
        </w:numPr>
        <w:suppressAutoHyphens/>
        <w:jc w:val="both"/>
        <w:rPr>
          <w:rFonts w:cs="Arial"/>
          <w:noProof/>
          <w:lang w:val="fr-FR"/>
        </w:rPr>
      </w:pPr>
      <w:r w:rsidRPr="00B54F3D">
        <w:rPr>
          <w:rFonts w:cs="Arial"/>
          <w:noProof/>
          <w:lang w:val="fr-FR"/>
        </w:rPr>
        <w:t>Le changement climatique représente une pression majeure pour les espèces migratrices.  Face à la crise de la biodiversité, le rôle du changement climatique dans la conservation de la nature fait l'objet d'une attention et d'une importance croissantes.  La quatorzième Session de la Conférence des Parties à la Convention sur la conservation des espèces migratrices appartenant à la faune sauvage (COP14) a adopté une Résolution révisée et plusieurs décisions sur le changement climatique et les espèces migratrices.</w:t>
      </w:r>
    </w:p>
    <w:p w14:paraId="3F50B862" w14:textId="77777777" w:rsidR="004F397B" w:rsidRPr="00B54F3D" w:rsidRDefault="004F397B" w:rsidP="004F397B">
      <w:pPr>
        <w:pStyle w:val="Secondnumbering"/>
        <w:numPr>
          <w:ilvl w:val="0"/>
          <w:numId w:val="0"/>
        </w:numPr>
        <w:suppressAutoHyphens/>
        <w:jc w:val="both"/>
        <w:rPr>
          <w:rFonts w:cs="Arial"/>
          <w:noProof/>
          <w:lang w:val="fr-FR"/>
        </w:rPr>
      </w:pPr>
    </w:p>
    <w:p w14:paraId="16BE693C" w14:textId="77777777" w:rsidR="004F397B" w:rsidRPr="00B54F3D" w:rsidRDefault="004F397B" w:rsidP="004F397B">
      <w:pPr>
        <w:pStyle w:val="Secondnumbering"/>
        <w:numPr>
          <w:ilvl w:val="0"/>
          <w:numId w:val="0"/>
        </w:numPr>
        <w:suppressAutoHyphens/>
        <w:jc w:val="both"/>
        <w:rPr>
          <w:rFonts w:cs="Arial"/>
          <w:noProof/>
          <w:lang w:val="fr-FR"/>
        </w:rPr>
      </w:pPr>
    </w:p>
    <w:p w14:paraId="21D7F046" w14:textId="77777777" w:rsidR="004F397B" w:rsidRPr="00B54F3D" w:rsidRDefault="004F397B" w:rsidP="004F397B">
      <w:pPr>
        <w:pStyle w:val="Secondnumbering"/>
        <w:numPr>
          <w:ilvl w:val="0"/>
          <w:numId w:val="0"/>
        </w:numPr>
        <w:suppressAutoHyphens/>
        <w:jc w:val="both"/>
        <w:rPr>
          <w:rFonts w:cs="Arial"/>
          <w:b/>
          <w:bCs/>
          <w:noProof/>
          <w:lang w:val="fr-FR"/>
        </w:rPr>
      </w:pPr>
      <w:r w:rsidRPr="00B54F3D">
        <w:rPr>
          <w:rFonts w:cs="Arial"/>
          <w:b/>
          <w:bCs/>
          <w:noProof/>
          <w:lang w:val="fr-FR"/>
        </w:rPr>
        <w:t xml:space="preserve">2. Objectif </w:t>
      </w:r>
    </w:p>
    <w:p w14:paraId="74298039" w14:textId="77777777" w:rsidR="004F397B" w:rsidRPr="00B54F3D" w:rsidRDefault="004F397B" w:rsidP="004F397B">
      <w:pPr>
        <w:pStyle w:val="Secondnumbering"/>
        <w:numPr>
          <w:ilvl w:val="0"/>
          <w:numId w:val="0"/>
        </w:numPr>
        <w:suppressAutoHyphens/>
        <w:jc w:val="both"/>
        <w:rPr>
          <w:rFonts w:cs="Arial"/>
          <w:noProof/>
          <w:lang w:val="fr-FR"/>
        </w:rPr>
      </w:pPr>
    </w:p>
    <w:p w14:paraId="7728FFE4" w14:textId="77777777" w:rsidR="004F397B" w:rsidRPr="00B54F3D" w:rsidRDefault="004F397B" w:rsidP="004F397B">
      <w:pPr>
        <w:pStyle w:val="Secondnumbering"/>
        <w:numPr>
          <w:ilvl w:val="0"/>
          <w:numId w:val="0"/>
        </w:numPr>
        <w:suppressAutoHyphens/>
        <w:ind w:left="284" w:hanging="284"/>
        <w:jc w:val="both"/>
        <w:rPr>
          <w:rFonts w:cs="Arial"/>
          <w:noProof/>
          <w:lang w:val="fr-FR"/>
        </w:rPr>
      </w:pPr>
      <w:r w:rsidRPr="00B54F3D">
        <w:rPr>
          <w:rFonts w:cs="Arial"/>
          <w:noProof/>
          <w:lang w:val="fr-FR"/>
        </w:rPr>
        <w:t xml:space="preserve">A. Le Groupe de travail soutiendra la mise en œuvre des Résolutions et Décisions pertinentes adressées au Conseil scientifique, telles qu'elles figurent dans le Programme de travail du Comité de session. </w:t>
      </w:r>
    </w:p>
    <w:p w14:paraId="7AEDD153" w14:textId="77777777" w:rsidR="004F397B" w:rsidRPr="00B54F3D" w:rsidRDefault="004F397B" w:rsidP="004F397B">
      <w:pPr>
        <w:pStyle w:val="Secondnumbering"/>
        <w:numPr>
          <w:ilvl w:val="0"/>
          <w:numId w:val="0"/>
        </w:numPr>
        <w:suppressAutoHyphens/>
        <w:ind w:left="284" w:hanging="284"/>
        <w:jc w:val="both"/>
        <w:rPr>
          <w:rFonts w:cs="Arial"/>
          <w:noProof/>
          <w:lang w:val="fr-FR"/>
        </w:rPr>
      </w:pPr>
    </w:p>
    <w:p w14:paraId="108454F7" w14:textId="3CA812BA" w:rsidR="004F397B" w:rsidRPr="00904084" w:rsidRDefault="004F397B" w:rsidP="004F397B">
      <w:pPr>
        <w:pStyle w:val="Secondnumbering"/>
        <w:numPr>
          <w:ilvl w:val="0"/>
          <w:numId w:val="0"/>
        </w:numPr>
        <w:suppressAutoHyphens/>
        <w:ind w:left="284" w:hanging="284"/>
        <w:jc w:val="both"/>
        <w:rPr>
          <w:rFonts w:cs="Arial"/>
          <w:noProof/>
          <w:lang w:val="fr-FR"/>
        </w:rPr>
      </w:pPr>
      <w:r w:rsidRPr="00B54F3D">
        <w:rPr>
          <w:rFonts w:cs="Arial"/>
          <w:noProof/>
          <w:lang w:val="fr-FR"/>
        </w:rPr>
        <w:t>B</w:t>
      </w:r>
      <w:r w:rsidRPr="00904084">
        <w:rPr>
          <w:rFonts w:cs="Arial"/>
          <w:noProof/>
          <w:lang w:val="fr-FR"/>
        </w:rPr>
        <w:t xml:space="preserve">. Le Groupe de travail soutiendra la mise en œuvre par la CMS des objectifs liés au changement climatique dans le cadre du Plan stratégique pour les espèces migratrices 2023-20xx ainsi que le </w:t>
      </w:r>
      <w:hyperlink r:id="rId12" w:history="1">
        <w:r w:rsidRPr="00904084">
          <w:rPr>
            <w:rStyle w:val="Hyperlink"/>
            <w:rFonts w:cs="Arial"/>
            <w:noProof/>
            <w:color w:val="auto"/>
            <w:u w:val="none"/>
            <w:lang w:val="fr-FR"/>
          </w:rPr>
          <w:t>Cadre mondial de la biodiversité de Kunming</w:t>
        </w:r>
        <w:r w:rsidR="00904084">
          <w:rPr>
            <w:rStyle w:val="Hyperlink"/>
            <w:rFonts w:cs="Arial"/>
            <w:noProof/>
            <w:color w:val="auto"/>
            <w:u w:val="none"/>
            <w:lang w:val="fr-FR"/>
          </w:rPr>
          <w:t>-</w:t>
        </w:r>
        <w:r w:rsidRPr="00904084">
          <w:rPr>
            <w:rStyle w:val="Hyperlink"/>
            <w:rFonts w:cs="Arial"/>
            <w:noProof/>
            <w:color w:val="auto"/>
            <w:u w:val="none"/>
            <w:lang w:val="fr-FR"/>
          </w:rPr>
          <w:t>Montréal</w:t>
        </w:r>
      </w:hyperlink>
      <w:r w:rsidRPr="00904084">
        <w:rPr>
          <w:rFonts w:cs="Arial"/>
          <w:noProof/>
          <w:lang w:val="fr-FR"/>
        </w:rPr>
        <w:t xml:space="preserve"> et la poursuite du développement de son </w:t>
      </w:r>
      <w:hyperlink r:id="rId13" w:history="1">
        <w:r w:rsidRPr="00904084">
          <w:rPr>
            <w:rStyle w:val="Hyperlink"/>
            <w:rFonts w:cs="Arial"/>
            <w:noProof/>
            <w:color w:val="auto"/>
            <w:u w:val="none"/>
            <w:lang w:val="fr-FR"/>
          </w:rPr>
          <w:t>cadre de suivi</w:t>
        </w:r>
      </w:hyperlink>
      <w:r w:rsidRPr="00904084">
        <w:rPr>
          <w:rFonts w:cs="Arial"/>
          <w:noProof/>
          <w:lang w:val="fr-FR"/>
        </w:rPr>
        <w:t xml:space="preserve"> et, le cas échéant, l'</w:t>
      </w:r>
      <w:r w:rsidR="00904084">
        <w:rPr>
          <w:rFonts w:cs="Arial"/>
          <w:noProof/>
          <w:lang w:val="fr-FR"/>
        </w:rPr>
        <w:t>A</w:t>
      </w:r>
      <w:r w:rsidRPr="00904084">
        <w:rPr>
          <w:rFonts w:cs="Arial"/>
          <w:noProof/>
          <w:lang w:val="fr-FR"/>
        </w:rPr>
        <w:t>ccord de Paris</w:t>
      </w:r>
      <w:r w:rsidR="00904084" w:rsidRPr="00904084">
        <w:rPr>
          <w:rFonts w:cs="Arial"/>
          <w:noProof/>
          <w:lang w:val="fr-FR"/>
        </w:rPr>
        <w:t xml:space="preserve"> </w:t>
      </w:r>
      <w:r w:rsidR="00904084">
        <w:rPr>
          <w:rFonts w:cs="Arial"/>
          <w:noProof/>
          <w:lang w:val="fr-FR"/>
        </w:rPr>
        <w:t xml:space="preserve">adopté </w:t>
      </w:r>
      <w:r w:rsidR="00F45782">
        <w:rPr>
          <w:rFonts w:cs="Arial"/>
          <w:noProof/>
          <w:lang w:val="fr-FR"/>
        </w:rPr>
        <w:t>dans le cadre</w:t>
      </w:r>
      <w:r w:rsidR="00904084">
        <w:rPr>
          <w:rFonts w:cs="Arial"/>
          <w:noProof/>
          <w:lang w:val="fr-FR"/>
        </w:rPr>
        <w:t xml:space="preserve"> de </w:t>
      </w:r>
      <w:r w:rsidR="00904084" w:rsidRPr="00904084">
        <w:rPr>
          <w:rFonts w:cs="Arial"/>
          <w:noProof/>
          <w:lang w:val="fr-FR"/>
        </w:rPr>
        <w:t>la CCNUCC</w:t>
      </w:r>
      <w:r w:rsidRPr="00904084">
        <w:rPr>
          <w:rFonts w:cs="Arial"/>
          <w:noProof/>
          <w:lang w:val="fr-FR"/>
        </w:rPr>
        <w:t>.</w:t>
      </w:r>
    </w:p>
    <w:p w14:paraId="3FBC4C4A" w14:textId="77777777" w:rsidR="004F397B" w:rsidRPr="00B54F3D" w:rsidRDefault="004F397B" w:rsidP="004F397B">
      <w:pPr>
        <w:pStyle w:val="Secondnumbering"/>
        <w:numPr>
          <w:ilvl w:val="0"/>
          <w:numId w:val="0"/>
        </w:numPr>
        <w:suppressAutoHyphens/>
        <w:ind w:left="284" w:hanging="284"/>
        <w:jc w:val="both"/>
        <w:rPr>
          <w:rFonts w:cs="Arial"/>
          <w:noProof/>
          <w:lang w:val="fr-FR"/>
        </w:rPr>
      </w:pPr>
    </w:p>
    <w:p w14:paraId="35C79471" w14:textId="77777777" w:rsidR="004F397B" w:rsidRPr="00B54F3D" w:rsidRDefault="004F397B" w:rsidP="004F397B">
      <w:pPr>
        <w:pStyle w:val="Secondnumbering"/>
        <w:numPr>
          <w:ilvl w:val="0"/>
          <w:numId w:val="0"/>
        </w:numPr>
        <w:suppressAutoHyphens/>
        <w:ind w:left="284" w:hanging="284"/>
        <w:jc w:val="both"/>
        <w:rPr>
          <w:rFonts w:cs="Arial"/>
          <w:noProof/>
          <w:lang w:val="fr-FR"/>
        </w:rPr>
      </w:pPr>
      <w:r w:rsidRPr="00B54F3D">
        <w:rPr>
          <w:rFonts w:cs="Arial"/>
          <w:noProof/>
          <w:lang w:val="fr-FR"/>
        </w:rPr>
        <w:t xml:space="preserve">C. Le Groupe de travail fournira une plateforme pour discuter et échanger des informations relatives à la CMS et des résultats scientifiques sur les questions liées au changement climatique. </w:t>
      </w:r>
    </w:p>
    <w:p w14:paraId="4496798F" w14:textId="77777777" w:rsidR="004F397B" w:rsidRPr="00B54F3D" w:rsidRDefault="004F397B" w:rsidP="004F397B">
      <w:pPr>
        <w:pStyle w:val="Secondnumbering"/>
        <w:numPr>
          <w:ilvl w:val="0"/>
          <w:numId w:val="0"/>
        </w:numPr>
        <w:suppressAutoHyphens/>
        <w:ind w:left="284" w:hanging="284"/>
        <w:jc w:val="both"/>
        <w:rPr>
          <w:rFonts w:cs="Arial"/>
          <w:noProof/>
          <w:lang w:val="fr-FR"/>
        </w:rPr>
      </w:pPr>
    </w:p>
    <w:p w14:paraId="5BC239DD" w14:textId="77777777" w:rsidR="004F397B" w:rsidRPr="00B54F3D" w:rsidRDefault="004F397B" w:rsidP="004F397B">
      <w:pPr>
        <w:pStyle w:val="Secondnumbering"/>
        <w:numPr>
          <w:ilvl w:val="0"/>
          <w:numId w:val="0"/>
        </w:numPr>
        <w:suppressAutoHyphens/>
        <w:ind w:left="284" w:hanging="284"/>
        <w:jc w:val="both"/>
        <w:rPr>
          <w:rFonts w:cs="Arial"/>
          <w:noProof/>
          <w:lang w:val="fr-FR"/>
        </w:rPr>
      </w:pPr>
      <w:r w:rsidRPr="00B54F3D">
        <w:rPr>
          <w:rFonts w:cs="Arial"/>
          <w:noProof/>
          <w:lang w:val="fr-FR"/>
        </w:rPr>
        <w:t xml:space="preserve">D. Le Groupe de travail donnera son avis sur une mise à jour de la page relative au changement climatique sur le site Internet de la CMS </w:t>
      </w:r>
      <w:hyperlink r:id="rId14" w:history="1">
        <w:r w:rsidRPr="00B54F3D">
          <w:rPr>
            <w:rStyle w:val="Hyperlink"/>
            <w:rFonts w:cs="Arial"/>
            <w:noProof/>
            <w:lang w:val="fr-FR"/>
          </w:rPr>
          <w:t>https://www.cms.int/fr/workinggroup/groupe-de-travail-sur-le-changement-climatique</w:t>
        </w:r>
      </w:hyperlink>
      <w:r w:rsidRPr="00B54F3D">
        <w:rPr>
          <w:rFonts w:cs="Arial"/>
          <w:noProof/>
          <w:lang w:val="fr-FR"/>
        </w:rPr>
        <w:t xml:space="preserve">. </w:t>
      </w:r>
    </w:p>
    <w:p w14:paraId="4532C819" w14:textId="77777777" w:rsidR="004F397B" w:rsidRPr="00B54F3D" w:rsidRDefault="004F397B" w:rsidP="004F397B">
      <w:pPr>
        <w:pStyle w:val="Secondnumbering"/>
        <w:numPr>
          <w:ilvl w:val="0"/>
          <w:numId w:val="0"/>
        </w:numPr>
        <w:suppressAutoHyphens/>
        <w:jc w:val="both"/>
        <w:rPr>
          <w:rFonts w:cs="Arial"/>
          <w:noProof/>
          <w:lang w:val="fr-FR"/>
        </w:rPr>
      </w:pPr>
    </w:p>
    <w:p w14:paraId="483347BD" w14:textId="77777777" w:rsidR="004F397B" w:rsidRPr="00B54F3D" w:rsidRDefault="004F397B" w:rsidP="004F397B">
      <w:pPr>
        <w:pStyle w:val="Secondnumbering"/>
        <w:numPr>
          <w:ilvl w:val="0"/>
          <w:numId w:val="0"/>
        </w:numPr>
        <w:suppressAutoHyphens/>
        <w:jc w:val="both"/>
        <w:rPr>
          <w:rFonts w:cs="Arial"/>
          <w:noProof/>
          <w:lang w:val="fr-FR"/>
        </w:rPr>
      </w:pPr>
    </w:p>
    <w:p w14:paraId="725403A3" w14:textId="77777777" w:rsidR="004F397B" w:rsidRPr="00B54F3D" w:rsidRDefault="004F397B" w:rsidP="004F397B">
      <w:pPr>
        <w:pStyle w:val="Secondnumbering"/>
        <w:numPr>
          <w:ilvl w:val="0"/>
          <w:numId w:val="0"/>
        </w:numPr>
        <w:suppressAutoHyphens/>
        <w:jc w:val="both"/>
        <w:rPr>
          <w:rFonts w:cs="Arial"/>
          <w:b/>
          <w:bCs/>
          <w:noProof/>
          <w:lang w:val="fr-FR"/>
        </w:rPr>
      </w:pPr>
      <w:r w:rsidRPr="00B54F3D">
        <w:rPr>
          <w:rFonts w:cs="Arial"/>
          <w:b/>
          <w:bCs/>
          <w:noProof/>
          <w:lang w:val="fr-FR"/>
        </w:rPr>
        <w:t xml:space="preserve">3. Composition </w:t>
      </w:r>
    </w:p>
    <w:p w14:paraId="1C1C6639" w14:textId="77777777" w:rsidR="004F397B" w:rsidRPr="00B54F3D" w:rsidRDefault="004F397B" w:rsidP="004F397B">
      <w:pPr>
        <w:pStyle w:val="Secondnumbering"/>
        <w:numPr>
          <w:ilvl w:val="0"/>
          <w:numId w:val="0"/>
        </w:numPr>
        <w:suppressAutoHyphens/>
        <w:jc w:val="both"/>
        <w:rPr>
          <w:rFonts w:cs="Arial"/>
          <w:noProof/>
          <w:lang w:val="fr-FR"/>
        </w:rPr>
      </w:pPr>
    </w:p>
    <w:p w14:paraId="088A62AA" w14:textId="77777777" w:rsidR="004F397B" w:rsidRPr="00B54F3D" w:rsidRDefault="004F397B" w:rsidP="004F397B">
      <w:pPr>
        <w:pStyle w:val="Secondnumbering"/>
        <w:numPr>
          <w:ilvl w:val="0"/>
          <w:numId w:val="0"/>
        </w:numPr>
        <w:suppressAutoHyphens/>
        <w:ind w:left="284" w:hanging="284"/>
        <w:jc w:val="both"/>
        <w:rPr>
          <w:rFonts w:cs="Arial"/>
          <w:noProof/>
          <w:lang w:val="fr-FR"/>
        </w:rPr>
      </w:pPr>
      <w:r w:rsidRPr="00B54F3D">
        <w:rPr>
          <w:rFonts w:cs="Arial"/>
          <w:noProof/>
          <w:lang w:val="fr-FR"/>
        </w:rPr>
        <w:t xml:space="preserve">A. Le Groupe de travail peut être composé à la fois de membres du Conseil scientifique et d'observateurs, conformément au règlement intérieur du Conseil scientifique. </w:t>
      </w:r>
    </w:p>
    <w:p w14:paraId="3FF7D1F3" w14:textId="77777777" w:rsidR="004F397B" w:rsidRPr="00B54F3D" w:rsidRDefault="004F397B" w:rsidP="004F397B">
      <w:pPr>
        <w:pStyle w:val="Secondnumbering"/>
        <w:numPr>
          <w:ilvl w:val="0"/>
          <w:numId w:val="0"/>
        </w:numPr>
        <w:suppressAutoHyphens/>
        <w:ind w:left="284" w:hanging="284"/>
        <w:jc w:val="both"/>
        <w:rPr>
          <w:rFonts w:cs="Arial"/>
          <w:noProof/>
          <w:lang w:val="fr-FR"/>
        </w:rPr>
      </w:pPr>
    </w:p>
    <w:p w14:paraId="213E27FA" w14:textId="77777777" w:rsidR="004F397B" w:rsidRPr="00B54F3D" w:rsidRDefault="004F397B" w:rsidP="004F397B">
      <w:pPr>
        <w:pStyle w:val="Secondnumbering"/>
        <w:numPr>
          <w:ilvl w:val="0"/>
          <w:numId w:val="0"/>
        </w:numPr>
        <w:suppressAutoHyphens/>
        <w:ind w:left="284" w:hanging="284"/>
        <w:jc w:val="both"/>
        <w:rPr>
          <w:rFonts w:cs="Arial"/>
          <w:noProof/>
          <w:lang w:val="fr-FR"/>
        </w:rPr>
      </w:pPr>
      <w:r w:rsidRPr="00B54F3D">
        <w:rPr>
          <w:rFonts w:cs="Arial"/>
          <w:noProof/>
          <w:lang w:val="fr-FR"/>
        </w:rPr>
        <w:t xml:space="preserve">B. Le Groupe de travail s'efforcera de maintenir un équilibre entre les sexes, la représentation régionale et les catégories taxonomiques d'expertise. </w:t>
      </w:r>
    </w:p>
    <w:p w14:paraId="68906D59" w14:textId="77777777" w:rsidR="004F397B" w:rsidRPr="00B54F3D" w:rsidRDefault="004F397B" w:rsidP="004F397B">
      <w:pPr>
        <w:pStyle w:val="Secondnumbering"/>
        <w:numPr>
          <w:ilvl w:val="0"/>
          <w:numId w:val="0"/>
        </w:numPr>
        <w:suppressAutoHyphens/>
        <w:ind w:left="284" w:hanging="284"/>
        <w:jc w:val="both"/>
        <w:rPr>
          <w:rFonts w:cs="Arial"/>
          <w:noProof/>
          <w:lang w:val="fr-FR"/>
        </w:rPr>
      </w:pPr>
    </w:p>
    <w:p w14:paraId="07BFCCC5" w14:textId="77777777" w:rsidR="004F397B" w:rsidRPr="00B54F3D" w:rsidRDefault="004F397B" w:rsidP="004F397B">
      <w:pPr>
        <w:pStyle w:val="Secondnumbering"/>
        <w:numPr>
          <w:ilvl w:val="0"/>
          <w:numId w:val="0"/>
        </w:numPr>
        <w:suppressAutoHyphens/>
        <w:ind w:left="284" w:hanging="284"/>
        <w:jc w:val="both"/>
        <w:rPr>
          <w:rFonts w:cs="Arial"/>
          <w:noProof/>
          <w:lang w:val="fr-FR"/>
        </w:rPr>
      </w:pPr>
      <w:r w:rsidRPr="00B54F3D">
        <w:rPr>
          <w:rFonts w:cs="Arial"/>
          <w:noProof/>
          <w:lang w:val="fr-FR"/>
        </w:rPr>
        <w:t xml:space="preserve">C. La participation des membres du Groupe de travail est fondée sur le volontariat. </w:t>
      </w:r>
    </w:p>
    <w:p w14:paraId="641F6872" w14:textId="77777777" w:rsidR="004F397B" w:rsidRPr="00B54F3D" w:rsidRDefault="004F397B" w:rsidP="004F397B">
      <w:pPr>
        <w:pStyle w:val="Secondnumbering"/>
        <w:numPr>
          <w:ilvl w:val="0"/>
          <w:numId w:val="0"/>
        </w:numPr>
        <w:suppressAutoHyphens/>
        <w:ind w:left="284" w:hanging="284"/>
        <w:jc w:val="both"/>
        <w:rPr>
          <w:rFonts w:cs="Arial"/>
          <w:noProof/>
          <w:lang w:val="fr-FR"/>
        </w:rPr>
      </w:pPr>
    </w:p>
    <w:p w14:paraId="23F6D72D" w14:textId="77777777" w:rsidR="004F397B" w:rsidRPr="00B54F3D" w:rsidRDefault="004F397B" w:rsidP="004F397B">
      <w:pPr>
        <w:pStyle w:val="Secondnumbering"/>
        <w:numPr>
          <w:ilvl w:val="0"/>
          <w:numId w:val="0"/>
        </w:numPr>
        <w:suppressAutoHyphens/>
        <w:ind w:left="284" w:hanging="284"/>
        <w:jc w:val="both"/>
        <w:rPr>
          <w:rFonts w:cs="Arial"/>
          <w:noProof/>
          <w:lang w:val="fr-FR"/>
        </w:rPr>
      </w:pPr>
      <w:r w:rsidRPr="00B54F3D">
        <w:rPr>
          <w:rFonts w:cs="Arial"/>
          <w:noProof/>
          <w:lang w:val="fr-FR"/>
        </w:rPr>
        <w:lastRenderedPageBreak/>
        <w:t xml:space="preserve">D. En cas de besoin, des experts externes au Groupe de travail et désireux de contribuer aux objectifs du Groupe de travail peuvent occasionnellement être invités à participer aux réunions ou à soutenir des tâches spécifiques. </w:t>
      </w:r>
    </w:p>
    <w:p w14:paraId="4FA99331" w14:textId="77777777" w:rsidR="004F397B" w:rsidRPr="00B54F3D" w:rsidRDefault="004F397B" w:rsidP="004F397B">
      <w:pPr>
        <w:pStyle w:val="Secondnumbering"/>
        <w:numPr>
          <w:ilvl w:val="0"/>
          <w:numId w:val="0"/>
        </w:numPr>
        <w:suppressAutoHyphens/>
        <w:jc w:val="both"/>
        <w:rPr>
          <w:rFonts w:cs="Arial"/>
          <w:noProof/>
          <w:lang w:val="fr-FR"/>
        </w:rPr>
      </w:pPr>
    </w:p>
    <w:p w14:paraId="3780A155" w14:textId="77777777" w:rsidR="004F397B" w:rsidRPr="00B54F3D" w:rsidRDefault="004F397B" w:rsidP="004F397B">
      <w:pPr>
        <w:pStyle w:val="Secondnumbering"/>
        <w:numPr>
          <w:ilvl w:val="0"/>
          <w:numId w:val="0"/>
        </w:numPr>
        <w:suppressAutoHyphens/>
        <w:jc w:val="both"/>
        <w:rPr>
          <w:rFonts w:cs="Arial"/>
          <w:noProof/>
          <w:lang w:val="fr-FR"/>
        </w:rPr>
      </w:pPr>
    </w:p>
    <w:p w14:paraId="5CBA0E3F" w14:textId="77777777" w:rsidR="004F397B" w:rsidRPr="00B54F3D" w:rsidRDefault="004F397B" w:rsidP="004F397B">
      <w:pPr>
        <w:pStyle w:val="Secondnumbering"/>
        <w:keepNext/>
        <w:numPr>
          <w:ilvl w:val="0"/>
          <w:numId w:val="0"/>
        </w:numPr>
        <w:suppressAutoHyphens/>
        <w:jc w:val="both"/>
        <w:rPr>
          <w:rFonts w:cs="Arial"/>
          <w:b/>
          <w:bCs/>
          <w:noProof/>
          <w:lang w:val="fr-FR"/>
        </w:rPr>
      </w:pPr>
      <w:r w:rsidRPr="00B54F3D">
        <w:rPr>
          <w:rFonts w:cs="Arial"/>
          <w:b/>
          <w:bCs/>
          <w:noProof/>
          <w:lang w:val="fr-FR"/>
        </w:rPr>
        <w:t xml:space="preserve">4. Organisation du travail </w:t>
      </w:r>
    </w:p>
    <w:p w14:paraId="68C174F4" w14:textId="77777777" w:rsidR="004F397B" w:rsidRPr="00B54F3D" w:rsidRDefault="004F397B" w:rsidP="004F397B">
      <w:pPr>
        <w:pStyle w:val="Secondnumbering"/>
        <w:keepNext/>
        <w:numPr>
          <w:ilvl w:val="0"/>
          <w:numId w:val="0"/>
        </w:numPr>
        <w:suppressAutoHyphens/>
        <w:jc w:val="both"/>
        <w:rPr>
          <w:rFonts w:cs="Arial"/>
          <w:noProof/>
          <w:lang w:val="fr-FR"/>
        </w:rPr>
      </w:pPr>
    </w:p>
    <w:p w14:paraId="60B0AE53" w14:textId="77777777" w:rsidR="004F397B" w:rsidRPr="00B54F3D" w:rsidRDefault="004F397B" w:rsidP="004F397B">
      <w:pPr>
        <w:pStyle w:val="Secondnumbering"/>
        <w:numPr>
          <w:ilvl w:val="0"/>
          <w:numId w:val="0"/>
        </w:numPr>
        <w:suppressAutoHyphens/>
        <w:ind w:left="284" w:hanging="284"/>
        <w:jc w:val="both"/>
        <w:rPr>
          <w:rFonts w:cs="Arial"/>
          <w:noProof/>
          <w:lang w:val="fr-FR"/>
        </w:rPr>
      </w:pPr>
      <w:r w:rsidRPr="00B54F3D">
        <w:rPr>
          <w:rFonts w:cs="Arial"/>
          <w:noProof/>
          <w:lang w:val="fr-FR"/>
        </w:rPr>
        <w:t xml:space="preserve">A. Le Groupe de travail sera présidé par le Conseiller scientifique sur le changement climatique nommé par la COP.  Si le Président doit quitter son poste, un nouveau président sera nommé parmi les membres restants du Comité de session/Conseil scientifique au sein du Groupe de travail jusqu'à ce qu'un nouveau Conseiller scientifique sur le changement climatique nommé par la COP soit désigné. </w:t>
      </w:r>
    </w:p>
    <w:p w14:paraId="751C7F64" w14:textId="77777777" w:rsidR="004F397B" w:rsidRPr="00B54F3D" w:rsidRDefault="004F397B" w:rsidP="004F397B">
      <w:pPr>
        <w:pStyle w:val="Secondnumbering"/>
        <w:numPr>
          <w:ilvl w:val="0"/>
          <w:numId w:val="0"/>
        </w:numPr>
        <w:suppressAutoHyphens/>
        <w:ind w:left="284" w:hanging="284"/>
        <w:jc w:val="both"/>
        <w:rPr>
          <w:rFonts w:cs="Arial"/>
          <w:noProof/>
          <w:lang w:val="fr-FR"/>
        </w:rPr>
      </w:pPr>
    </w:p>
    <w:p w14:paraId="615005FA" w14:textId="77777777" w:rsidR="004F397B" w:rsidRPr="00B54F3D" w:rsidRDefault="004F397B" w:rsidP="004F397B">
      <w:pPr>
        <w:pStyle w:val="Secondnumbering"/>
        <w:numPr>
          <w:ilvl w:val="0"/>
          <w:numId w:val="0"/>
        </w:numPr>
        <w:suppressAutoHyphens/>
        <w:ind w:left="284" w:hanging="284"/>
        <w:jc w:val="both"/>
        <w:rPr>
          <w:rFonts w:cs="Arial"/>
          <w:noProof/>
          <w:lang w:val="fr-FR"/>
        </w:rPr>
      </w:pPr>
      <w:r w:rsidRPr="00B54F3D">
        <w:rPr>
          <w:rFonts w:cs="Arial"/>
          <w:noProof/>
          <w:lang w:val="fr-FR"/>
        </w:rPr>
        <w:t xml:space="preserve">B. Le Groupe de travail fonctionnera principalement par voie électronique, en communiquant par courriel et, le cas échéant, en utilisant un espace de travail dédié.  Les réunions (en présentiel ou virtuelles) peuvent se tenir en marge des Réunions du Comité de session ou, si les ressources sont disponibles, pendant la période intersessions, entre les Conférences des Parties. </w:t>
      </w:r>
    </w:p>
    <w:p w14:paraId="56024254" w14:textId="77777777" w:rsidR="004F397B" w:rsidRPr="00B54F3D" w:rsidRDefault="004F397B" w:rsidP="004F397B">
      <w:pPr>
        <w:pStyle w:val="Secondnumbering"/>
        <w:numPr>
          <w:ilvl w:val="0"/>
          <w:numId w:val="0"/>
        </w:numPr>
        <w:suppressAutoHyphens/>
        <w:ind w:left="284" w:hanging="284"/>
        <w:jc w:val="both"/>
        <w:rPr>
          <w:rFonts w:cs="Arial"/>
          <w:noProof/>
          <w:lang w:val="fr-FR"/>
        </w:rPr>
      </w:pPr>
    </w:p>
    <w:p w14:paraId="2FB769AE" w14:textId="77777777" w:rsidR="004F397B" w:rsidRPr="00B54F3D" w:rsidRDefault="004F397B" w:rsidP="004F397B">
      <w:pPr>
        <w:pStyle w:val="Secondnumbering"/>
        <w:numPr>
          <w:ilvl w:val="0"/>
          <w:numId w:val="0"/>
        </w:numPr>
        <w:suppressAutoHyphens/>
        <w:ind w:left="284" w:hanging="284"/>
        <w:jc w:val="both"/>
        <w:rPr>
          <w:rFonts w:cs="Arial"/>
          <w:noProof/>
          <w:lang w:val="fr-FR"/>
        </w:rPr>
      </w:pPr>
      <w:r w:rsidRPr="00B54F3D">
        <w:rPr>
          <w:rFonts w:cs="Arial"/>
          <w:noProof/>
          <w:lang w:val="fr-FR"/>
        </w:rPr>
        <w:t xml:space="preserve">C. Le Président du Groupe de travail rendra compte de l'avancement des travaux au Comité de session. </w:t>
      </w:r>
    </w:p>
    <w:p w14:paraId="2A5E17E5" w14:textId="77777777" w:rsidR="004F397B" w:rsidRPr="00B54F3D" w:rsidRDefault="004F397B" w:rsidP="004F397B">
      <w:pPr>
        <w:pStyle w:val="Secondnumbering"/>
        <w:numPr>
          <w:ilvl w:val="0"/>
          <w:numId w:val="0"/>
        </w:numPr>
        <w:suppressAutoHyphens/>
        <w:ind w:left="284" w:hanging="284"/>
        <w:jc w:val="both"/>
        <w:rPr>
          <w:rFonts w:cs="Arial"/>
          <w:noProof/>
          <w:lang w:val="fr-FR"/>
        </w:rPr>
      </w:pPr>
    </w:p>
    <w:p w14:paraId="76C7844E" w14:textId="77777777" w:rsidR="004F397B" w:rsidRPr="00B54F3D" w:rsidRDefault="004F397B" w:rsidP="004F397B">
      <w:pPr>
        <w:pStyle w:val="Secondnumbering"/>
        <w:numPr>
          <w:ilvl w:val="0"/>
          <w:numId w:val="0"/>
        </w:numPr>
        <w:suppressAutoHyphens/>
        <w:ind w:left="284" w:hanging="284"/>
        <w:jc w:val="both"/>
        <w:rPr>
          <w:rFonts w:cs="Arial"/>
          <w:noProof/>
          <w:lang w:val="fr-FR"/>
        </w:rPr>
      </w:pPr>
      <w:r w:rsidRPr="00B54F3D">
        <w:rPr>
          <w:rFonts w:cs="Arial"/>
          <w:noProof/>
          <w:lang w:val="fr-FR"/>
        </w:rPr>
        <w:t xml:space="preserve">D. Le Secrétariat de la CMS soutiendra et facilitera la coordination des activités et l'organisation des réunions du Groupe de travail. </w:t>
      </w:r>
    </w:p>
    <w:p w14:paraId="5F2B958D" w14:textId="77777777" w:rsidR="004F397B" w:rsidRPr="00B54F3D" w:rsidRDefault="004F397B" w:rsidP="004F397B">
      <w:pPr>
        <w:pStyle w:val="Secondnumbering"/>
        <w:numPr>
          <w:ilvl w:val="0"/>
          <w:numId w:val="0"/>
        </w:numPr>
        <w:suppressAutoHyphens/>
        <w:jc w:val="both"/>
        <w:rPr>
          <w:rFonts w:cs="Arial"/>
          <w:noProof/>
          <w:lang w:val="fr-FR"/>
        </w:rPr>
      </w:pPr>
    </w:p>
    <w:p w14:paraId="26152DBF" w14:textId="77777777" w:rsidR="004F397B" w:rsidRPr="00B54F3D" w:rsidRDefault="004F397B" w:rsidP="004F397B">
      <w:pPr>
        <w:pStyle w:val="Secondnumbering"/>
        <w:numPr>
          <w:ilvl w:val="0"/>
          <w:numId w:val="0"/>
        </w:numPr>
        <w:suppressAutoHyphens/>
        <w:jc w:val="both"/>
        <w:rPr>
          <w:rFonts w:cs="Arial"/>
          <w:noProof/>
          <w:lang w:val="fr-FR"/>
        </w:rPr>
      </w:pPr>
    </w:p>
    <w:p w14:paraId="1588C4F7" w14:textId="77777777" w:rsidR="004F397B" w:rsidRPr="00B54F3D" w:rsidRDefault="004F397B" w:rsidP="004F397B">
      <w:pPr>
        <w:pStyle w:val="Secondnumbering"/>
        <w:numPr>
          <w:ilvl w:val="0"/>
          <w:numId w:val="0"/>
        </w:numPr>
        <w:suppressAutoHyphens/>
        <w:jc w:val="both"/>
        <w:rPr>
          <w:rFonts w:cs="Arial"/>
          <w:b/>
          <w:bCs/>
          <w:noProof/>
          <w:lang w:val="fr-FR"/>
        </w:rPr>
      </w:pPr>
      <w:r w:rsidRPr="00B54F3D">
        <w:rPr>
          <w:rFonts w:cs="Arial"/>
          <w:b/>
          <w:bCs/>
          <w:noProof/>
          <w:lang w:val="fr-FR"/>
        </w:rPr>
        <w:t xml:space="preserve">5. Durée du mandat </w:t>
      </w:r>
    </w:p>
    <w:p w14:paraId="3AF903A2" w14:textId="77777777" w:rsidR="004F397B" w:rsidRPr="00B54F3D" w:rsidRDefault="004F397B" w:rsidP="004F397B">
      <w:pPr>
        <w:pStyle w:val="Secondnumbering"/>
        <w:numPr>
          <w:ilvl w:val="0"/>
          <w:numId w:val="0"/>
        </w:numPr>
        <w:suppressAutoHyphens/>
        <w:jc w:val="both"/>
        <w:rPr>
          <w:rFonts w:cs="Arial"/>
          <w:noProof/>
          <w:lang w:val="fr-FR"/>
        </w:rPr>
      </w:pPr>
    </w:p>
    <w:p w14:paraId="7E0D37C3" w14:textId="77777777" w:rsidR="004F397B" w:rsidRPr="00B54F3D" w:rsidRDefault="004F397B" w:rsidP="004F397B">
      <w:pPr>
        <w:pStyle w:val="Secondnumbering"/>
        <w:numPr>
          <w:ilvl w:val="0"/>
          <w:numId w:val="0"/>
        </w:numPr>
        <w:suppressAutoHyphens/>
        <w:jc w:val="both"/>
        <w:rPr>
          <w:rFonts w:cs="Arial"/>
          <w:noProof/>
          <w:lang w:val="fr-FR"/>
        </w:rPr>
      </w:pPr>
      <w:r w:rsidRPr="00B54F3D">
        <w:rPr>
          <w:rFonts w:cs="Arial"/>
          <w:noProof/>
          <w:lang w:val="fr-FR"/>
        </w:rPr>
        <w:t>Le Groupe de travail restera en place jusqu'à la 15</w:t>
      </w:r>
      <w:r w:rsidRPr="00B54F3D">
        <w:rPr>
          <w:rFonts w:cs="Arial"/>
          <w:noProof/>
          <w:vertAlign w:val="superscript"/>
          <w:lang w:val="fr-FR"/>
        </w:rPr>
        <w:t>e</w:t>
      </w:r>
      <w:r w:rsidRPr="00B54F3D">
        <w:rPr>
          <w:rFonts w:cs="Arial"/>
          <w:noProof/>
          <w:lang w:val="fr-FR"/>
        </w:rPr>
        <w:t xml:space="preserve"> Session de la Conférence des Parties, au cours de laquelle les Parties décideront du maintien du Groupe pour la période intersessions suivante, sur la base d'un mandat convenu lors de la 15e Conférence des Parties.  </w:t>
      </w:r>
    </w:p>
    <w:bookmarkEnd w:id="2"/>
    <w:p w14:paraId="1EEE6BE9" w14:textId="77777777" w:rsidR="00CB22BB" w:rsidRPr="00B54F3D" w:rsidRDefault="00CB22BB" w:rsidP="004F397B">
      <w:pPr>
        <w:rPr>
          <w:rFonts w:ascii="Arial" w:hAnsi="Arial" w:cs="Arial"/>
          <w:noProof/>
          <w:sz w:val="22"/>
          <w:szCs w:val="22"/>
          <w:lang w:val="fr-FR"/>
        </w:rPr>
      </w:pPr>
    </w:p>
    <w:sectPr w:rsidR="00CB22BB" w:rsidRPr="00B54F3D" w:rsidSect="000A4C70">
      <w:headerReference w:type="even" r:id="rId15"/>
      <w:headerReference w:type="default" r:id="rId16"/>
      <w:footerReference w:type="even" r:id="rId17"/>
      <w:footerReference w:type="default" r:id="rId18"/>
      <w:headerReference w:type="first" r:id="rId19"/>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AB571" w14:textId="77777777" w:rsidR="00D23949" w:rsidRDefault="00D23949">
      <w:r>
        <w:separator/>
      </w:r>
    </w:p>
  </w:endnote>
  <w:endnote w:type="continuationSeparator" w:id="0">
    <w:p w14:paraId="5305E49F" w14:textId="77777777" w:rsidR="00D23949" w:rsidRDefault="00D2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C9E66" w14:textId="77777777" w:rsidR="00D23949" w:rsidRDefault="00D23949">
      <w:r>
        <w:rPr>
          <w:color w:val="000000"/>
        </w:rPr>
        <w:separator/>
      </w:r>
    </w:p>
  </w:footnote>
  <w:footnote w:type="continuationSeparator" w:id="0">
    <w:p w14:paraId="1C4BB46B" w14:textId="77777777" w:rsidR="00D23949" w:rsidRDefault="00D23949">
      <w:r>
        <w:continuationSeparator/>
      </w:r>
    </w:p>
  </w:footnote>
  <w:footnote w:id="1">
    <w:p w14:paraId="1E99E3C4" w14:textId="77777777" w:rsidR="00AA7B6A" w:rsidRPr="000A4C70" w:rsidRDefault="00AA7B6A" w:rsidP="00AA7B6A">
      <w:pPr>
        <w:pStyle w:val="FootnoteText"/>
        <w:spacing w:after="120"/>
        <w:ind w:left="142" w:hanging="142"/>
        <w:rPr>
          <w:rFonts w:ascii="Arial" w:hAnsi="Arial" w:cs="Arial"/>
          <w:sz w:val="16"/>
          <w:szCs w:val="16"/>
          <w:lang w:val="fr-FR"/>
        </w:rPr>
      </w:pPr>
      <w:r w:rsidRPr="000A4C70">
        <w:rPr>
          <w:rStyle w:val="FootnoteReference"/>
          <w:rFonts w:ascii="Arial" w:hAnsi="Arial" w:cs="Arial"/>
          <w:sz w:val="16"/>
          <w:szCs w:val="16"/>
          <w:vertAlign w:val="superscript"/>
          <w:lang w:val="fr-FR"/>
        </w:rPr>
        <w:footnoteRef/>
      </w:r>
      <w:r w:rsidRPr="000A4C70">
        <w:rPr>
          <w:rFonts w:ascii="Arial" w:hAnsi="Arial" w:cs="Arial"/>
          <w:sz w:val="16"/>
          <w:szCs w:val="16"/>
          <w:lang w:val="fr-FR"/>
        </w:rPr>
        <w:t xml:space="preserve"> La </w:t>
      </w:r>
      <w:r w:rsidRPr="000A4C70">
        <w:rPr>
          <w:rFonts w:ascii="Arial" w:hAnsi="Arial" w:cs="Arial"/>
          <w:i/>
          <w:iCs/>
          <w:sz w:val="16"/>
          <w:szCs w:val="16"/>
          <w:lang w:val="fr-FR"/>
        </w:rPr>
        <w:t>Recommandation</w:t>
      </w:r>
      <w:r w:rsidRPr="000A4C70">
        <w:rPr>
          <w:rFonts w:ascii="Arial" w:hAnsi="Arial" w:cs="Arial"/>
          <w:sz w:val="16"/>
          <w:szCs w:val="16"/>
          <w:lang w:val="fr-FR"/>
        </w:rPr>
        <w:t xml:space="preserve"> et les </w:t>
      </w:r>
      <w:r w:rsidRPr="000A4C70">
        <w:rPr>
          <w:rFonts w:ascii="Arial" w:hAnsi="Arial" w:cs="Arial"/>
          <w:i/>
          <w:iCs/>
          <w:sz w:val="16"/>
          <w:szCs w:val="16"/>
          <w:lang w:val="fr-FR"/>
        </w:rPr>
        <w:t>Résolutions</w:t>
      </w:r>
      <w:r w:rsidRPr="000A4C70">
        <w:rPr>
          <w:rFonts w:ascii="Arial" w:hAnsi="Arial" w:cs="Arial"/>
          <w:sz w:val="16"/>
          <w:szCs w:val="16"/>
          <w:lang w:val="fr-FR"/>
        </w:rPr>
        <w:t xml:space="preserve"> ont été abrogées et regroupées dans la Résolution 12.21.</w:t>
      </w:r>
    </w:p>
  </w:footnote>
  <w:footnote w:id="2">
    <w:p w14:paraId="607881A2" w14:textId="77777777" w:rsidR="009C129B" w:rsidRPr="000A4C70" w:rsidRDefault="009C129B" w:rsidP="009C129B">
      <w:pPr>
        <w:pStyle w:val="FootnoteText"/>
        <w:spacing w:after="120"/>
        <w:ind w:left="142" w:hanging="142"/>
        <w:rPr>
          <w:rFonts w:ascii="Arial" w:hAnsi="Arial" w:cs="Arial"/>
          <w:sz w:val="16"/>
          <w:szCs w:val="16"/>
          <w:lang w:val="fr-FR"/>
        </w:rPr>
      </w:pPr>
      <w:r w:rsidRPr="000A4C70">
        <w:rPr>
          <w:rStyle w:val="FootnoteReference"/>
          <w:rFonts w:ascii="Arial" w:hAnsi="Arial" w:cs="Arial"/>
          <w:sz w:val="16"/>
          <w:szCs w:val="16"/>
          <w:vertAlign w:val="superscript"/>
          <w:lang w:val="fr-FR"/>
        </w:rPr>
        <w:footnoteRef/>
      </w:r>
      <w:r w:rsidRPr="000A4C70">
        <w:rPr>
          <w:rFonts w:ascii="Arial" w:hAnsi="Arial" w:cs="Arial"/>
          <w:sz w:val="16"/>
          <w:szCs w:val="16"/>
          <w:vertAlign w:val="superscript"/>
          <w:lang w:val="fr-FR"/>
        </w:rPr>
        <w:t xml:space="preserve"> </w:t>
      </w:r>
      <w:r w:rsidR="00602844">
        <w:fldChar w:fldCharType="begin"/>
      </w:r>
      <w:r w:rsidR="00602844" w:rsidRPr="003A1BE8">
        <w:rPr>
          <w:lang w:val="fr-FR"/>
        </w:rPr>
        <w:instrText>HYPERLINK "https://www.cms.int/sites/default/files/document/cms_cop12_res.12.21_climate-change_e.pdf"</w:instrText>
      </w:r>
      <w:r w:rsidR="00602844">
        <w:fldChar w:fldCharType="separate"/>
      </w:r>
      <w:r w:rsidRPr="000A4C70">
        <w:rPr>
          <w:rStyle w:val="Hyperlink"/>
          <w:rFonts w:ascii="Arial" w:hAnsi="Arial" w:cs="Arial"/>
          <w:sz w:val="16"/>
          <w:szCs w:val="16"/>
          <w:lang w:val="fr-FR"/>
        </w:rPr>
        <w:t>https://www.cms.int/sites/default/files/document/cms_cop12_res.12.21_climate-change_e.pdf</w:t>
      </w:r>
      <w:r w:rsidR="00602844">
        <w:rPr>
          <w:rStyle w:val="Hyperlink"/>
          <w:rFonts w:ascii="Arial" w:hAnsi="Arial" w:cs="Arial"/>
          <w:sz w:val="16"/>
          <w:szCs w:val="16"/>
          <w:lang w:val="fr-FR"/>
        </w:rPr>
        <w:fldChar w:fldCharType="end"/>
      </w:r>
      <w:r w:rsidRPr="000A4C70">
        <w:rPr>
          <w:rFonts w:ascii="Arial" w:hAnsi="Arial" w:cs="Arial"/>
          <w:sz w:val="16"/>
          <w:szCs w:val="16"/>
          <w:lang w:val="fr-FR"/>
        </w:rPr>
        <w:t xml:space="preserve"> </w:t>
      </w:r>
    </w:p>
  </w:footnote>
  <w:footnote w:id="3">
    <w:p w14:paraId="0A1212C0" w14:textId="77777777" w:rsidR="009C129B" w:rsidRPr="00290374" w:rsidRDefault="009C129B" w:rsidP="009C129B">
      <w:pPr>
        <w:pStyle w:val="FootnoteText"/>
        <w:ind w:left="142" w:hanging="142"/>
        <w:rPr>
          <w:sz w:val="16"/>
          <w:szCs w:val="16"/>
          <w:lang w:val="fr-FR"/>
        </w:rPr>
      </w:pPr>
      <w:r w:rsidRPr="00290374">
        <w:rPr>
          <w:rStyle w:val="FootnoteReference"/>
          <w:sz w:val="16"/>
          <w:szCs w:val="16"/>
          <w:vertAlign w:val="superscript"/>
          <w:lang w:val="fr-FR"/>
        </w:rPr>
        <w:footnoteRef/>
      </w:r>
      <w:r w:rsidRPr="00290374">
        <w:rPr>
          <w:sz w:val="16"/>
          <w:szCs w:val="16"/>
          <w:vertAlign w:val="superscript"/>
          <w:lang w:val="fr-FR"/>
        </w:rPr>
        <w:t xml:space="preserve"> </w:t>
      </w:r>
      <w:r w:rsidR="00602844">
        <w:fldChar w:fldCharType="begin"/>
      </w:r>
      <w:r w:rsidR="00602844" w:rsidRPr="003A1BE8">
        <w:rPr>
          <w:lang w:val="fr-FR"/>
        </w:rPr>
        <w:instrText>HYPERLINK "https://arcticwwf.org/work/ocean/arcnet/"</w:instrText>
      </w:r>
      <w:r w:rsidR="00602844">
        <w:fldChar w:fldCharType="separate"/>
      </w:r>
      <w:r w:rsidRPr="00290374">
        <w:rPr>
          <w:rStyle w:val="Hyperlink"/>
          <w:sz w:val="16"/>
          <w:szCs w:val="16"/>
          <w:lang w:val="fr-FR"/>
        </w:rPr>
        <w:t>https://arcticwwf.org/work/ocean/arcnet/</w:t>
      </w:r>
      <w:r w:rsidR="00602844">
        <w:rPr>
          <w:rStyle w:val="Hyperlink"/>
          <w:sz w:val="16"/>
          <w:szCs w:val="16"/>
          <w:lang w:val="fr-FR"/>
        </w:rPr>
        <w:fldChar w:fldCharType="end"/>
      </w:r>
      <w:r w:rsidRPr="00290374">
        <w:rPr>
          <w:sz w:val="16"/>
          <w:szCs w:val="16"/>
          <w:lang w:val="fr-FR"/>
        </w:rPr>
        <w:t xml:space="preserve"> </w:t>
      </w:r>
    </w:p>
  </w:footnote>
  <w:footnote w:id="4">
    <w:p w14:paraId="7265FCA1" w14:textId="77777777" w:rsidR="009C129B" w:rsidRPr="003F54C1" w:rsidRDefault="009C129B" w:rsidP="009C129B">
      <w:pPr>
        <w:pStyle w:val="FootnoteText"/>
        <w:spacing w:after="120"/>
        <w:ind w:left="142" w:hanging="142"/>
        <w:rPr>
          <w:szCs w:val="18"/>
          <w:lang w:val="fr-FR"/>
        </w:rPr>
      </w:pPr>
      <w:r>
        <w:rPr>
          <w:rStyle w:val="FootnoteReference"/>
          <w:szCs w:val="18"/>
          <w:vertAlign w:val="superscript"/>
          <w:lang w:val="fr-FR"/>
        </w:rPr>
        <w:footnoteRef/>
      </w:r>
      <w:r w:rsidRPr="003F54C1">
        <w:rPr>
          <w:sz w:val="16"/>
          <w:szCs w:val="16"/>
          <w:lang w:val="fr-FR"/>
        </w:rPr>
        <w:t xml:space="preserve"> </w:t>
      </w:r>
      <w:r w:rsidR="00602844">
        <w:fldChar w:fldCharType="begin"/>
      </w:r>
      <w:r w:rsidR="00602844" w:rsidRPr="003A1BE8">
        <w:rPr>
          <w:lang w:val="fr-FR"/>
        </w:rPr>
        <w:instrText>HYPERLINK "https://www.iucn.org/content/guidelines-reintroductions-and-other-conservation-translocations"</w:instrText>
      </w:r>
      <w:r w:rsidR="00602844">
        <w:fldChar w:fldCharType="separate"/>
      </w:r>
      <w:r w:rsidRPr="003F54C1">
        <w:rPr>
          <w:rStyle w:val="Hyperlink"/>
          <w:szCs w:val="18"/>
          <w:lang w:val="fr-FR"/>
        </w:rPr>
        <w:t>https://www.iucn.org/content/guidelines-reintroductions-and-other-conservation-translocations</w:t>
      </w:r>
      <w:r w:rsidR="00602844">
        <w:rPr>
          <w:rStyle w:val="Hyperlink"/>
          <w:szCs w:val="18"/>
          <w:lang w:val="fr-FR"/>
        </w:rPr>
        <w:fldChar w:fldCharType="end"/>
      </w:r>
      <w:r w:rsidRPr="003F54C1">
        <w:rPr>
          <w:szCs w:val="18"/>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4096729B" w:rsidR="002B3E88" w:rsidRPr="00602844"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602844">
      <w:rPr>
        <w:rFonts w:ascii="Arial" w:hAnsi="Arial" w:cs="Arial"/>
        <w:i/>
        <w:sz w:val="18"/>
        <w:szCs w:val="18"/>
      </w:rPr>
      <w:t>UNEP/CMS/COP1</w:t>
    </w:r>
    <w:r w:rsidR="00CB22BB" w:rsidRPr="00602844">
      <w:rPr>
        <w:rFonts w:ascii="Arial" w:hAnsi="Arial" w:cs="Arial"/>
        <w:i/>
        <w:sz w:val="18"/>
        <w:szCs w:val="18"/>
      </w:rPr>
      <w:t>4</w:t>
    </w:r>
    <w:r w:rsidRPr="00602844">
      <w:rPr>
        <w:rFonts w:ascii="Arial" w:hAnsi="Arial" w:cs="Arial"/>
        <w:i/>
        <w:sz w:val="18"/>
        <w:szCs w:val="18"/>
      </w:rPr>
      <w:t>/CRP</w:t>
    </w:r>
    <w:r w:rsidR="004F397B" w:rsidRPr="00602844">
      <w:rPr>
        <w:rFonts w:ascii="Arial" w:hAnsi="Arial" w:cs="Arial"/>
        <w:i/>
        <w:sz w:val="18"/>
        <w:szCs w:val="18"/>
      </w:rPr>
      <w:t>30.4.1</w:t>
    </w:r>
    <w:r w:rsidR="00602844" w:rsidRPr="00602844">
      <w:rPr>
        <w:rFonts w:ascii="Arial" w:hAnsi="Arial" w:cs="Arial"/>
        <w:i/>
        <w:sz w:val="18"/>
        <w:szCs w:val="18"/>
      </w:rPr>
      <w:t>/Rev</w:t>
    </w:r>
    <w:r w:rsidR="00602844">
      <w:rPr>
        <w:rFonts w:ascii="Arial" w:hAnsi="Arial" w:cs="Arial"/>
        <w:i/>
        <w:sz w:val="18"/>
        <w:szCs w:val="18"/>
      </w:rPr>
      <w:t>.1</w:t>
    </w:r>
  </w:p>
  <w:p w14:paraId="50B9F4CC" w14:textId="77777777" w:rsidR="002B3E88" w:rsidRPr="00602844"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28944691" w:rsidR="002B3E88" w:rsidRPr="00602844"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rPr>
    </w:pPr>
    <w:r w:rsidRPr="00602844">
      <w:rPr>
        <w:rFonts w:ascii="Arial" w:hAnsi="Arial" w:cs="Arial"/>
        <w:i/>
        <w:sz w:val="18"/>
        <w:szCs w:val="18"/>
      </w:rPr>
      <w:t>UNEP/CMS/COP1</w:t>
    </w:r>
    <w:r w:rsidR="00CB22BB" w:rsidRPr="00602844">
      <w:rPr>
        <w:rFonts w:ascii="Arial" w:hAnsi="Arial" w:cs="Arial"/>
        <w:i/>
        <w:sz w:val="18"/>
        <w:szCs w:val="18"/>
      </w:rPr>
      <w:t>4</w:t>
    </w:r>
    <w:r w:rsidRPr="00602844">
      <w:rPr>
        <w:rFonts w:ascii="Arial" w:hAnsi="Arial" w:cs="Arial"/>
        <w:i/>
        <w:sz w:val="18"/>
        <w:szCs w:val="18"/>
      </w:rPr>
      <w:t>/CRP</w:t>
    </w:r>
    <w:r w:rsidR="004F397B" w:rsidRPr="00602844">
      <w:rPr>
        <w:rFonts w:ascii="Arial" w:hAnsi="Arial" w:cs="Arial"/>
        <w:i/>
        <w:sz w:val="18"/>
        <w:szCs w:val="18"/>
      </w:rPr>
      <w:t>30.4.1</w:t>
    </w:r>
    <w:r w:rsidR="00602844" w:rsidRPr="00602844">
      <w:rPr>
        <w:rFonts w:ascii="Arial" w:hAnsi="Arial" w:cs="Arial"/>
        <w:i/>
        <w:sz w:val="18"/>
        <w:szCs w:val="18"/>
      </w:rPr>
      <w:t>/Rev</w:t>
    </w:r>
    <w:r w:rsidR="00602844">
      <w:rPr>
        <w:rFonts w:ascii="Arial" w:hAnsi="Arial" w:cs="Arial"/>
        <w:i/>
        <w:sz w:val="18"/>
        <w:szCs w:val="18"/>
      </w:rPr>
      <w:t>.1</w:t>
    </w:r>
  </w:p>
  <w:p w14:paraId="75025A37" w14:textId="77777777" w:rsidR="002B3E88" w:rsidRPr="00602844"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0AF9FDA3" w:rsidR="007A1066" w:rsidRPr="000A4C70"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0A4C70">
      <w:rPr>
        <w:rFonts w:ascii="Arial" w:hAnsi="Arial" w:cs="Arial"/>
        <w:bCs/>
        <w:i/>
        <w:iCs/>
        <w:sz w:val="18"/>
        <w:szCs w:val="18"/>
        <w:lang w:val="en-GB"/>
      </w:rPr>
      <w:t>UNEP/CMS/COP1</w:t>
    </w:r>
    <w:r w:rsidR="002B3E88" w:rsidRPr="000A4C70">
      <w:rPr>
        <w:rFonts w:ascii="Arial" w:hAnsi="Arial" w:cs="Arial"/>
        <w:bCs/>
        <w:i/>
        <w:iCs/>
        <w:sz w:val="18"/>
        <w:szCs w:val="18"/>
        <w:lang w:val="en-GB"/>
      </w:rPr>
      <w:t>4</w:t>
    </w:r>
    <w:r w:rsidRPr="000A4C70">
      <w:rPr>
        <w:rFonts w:ascii="Arial" w:hAnsi="Arial" w:cs="Arial"/>
        <w:bCs/>
        <w:i/>
        <w:iCs/>
        <w:sz w:val="18"/>
        <w:szCs w:val="18"/>
        <w:lang w:val="en-GB"/>
      </w:rPr>
      <w:t>/CRP</w:t>
    </w:r>
    <w:r w:rsidR="00A26168" w:rsidRPr="000A4C70">
      <w:rPr>
        <w:rFonts w:ascii="Arial" w:hAnsi="Arial" w:cs="Arial"/>
        <w:bCs/>
        <w:i/>
        <w:iCs/>
        <w:sz w:val="18"/>
        <w:szCs w:val="18"/>
        <w:lang w:val="en-GB"/>
      </w:rPr>
      <w:t>30.4.1</w:t>
    </w:r>
    <w:r w:rsidR="003A1BE8">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2FE3FE5"/>
    <w:multiLevelType w:val="hybridMultilevel"/>
    <w:tmpl w:val="F3F81BEA"/>
    <w:lvl w:ilvl="0" w:tplc="FF90CA00">
      <w:start w:val="1"/>
      <w:numFmt w:val="lowerRoman"/>
      <w:lvlText w:val="%1."/>
      <w:lvlJc w:val="right"/>
      <w:pPr>
        <w:ind w:left="1134" w:hanging="283"/>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4746239"/>
    <w:multiLevelType w:val="hybridMultilevel"/>
    <w:tmpl w:val="DD0A5A28"/>
    <w:lvl w:ilvl="0" w:tplc="8D64C7A0">
      <w:start w:val="1"/>
      <w:numFmt w:val="decimal"/>
      <w:lvlText w:val="%1."/>
      <w:lvlJc w:val="left"/>
      <w:pPr>
        <w:ind w:left="82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E7A5E"/>
    <w:multiLevelType w:val="hybridMultilevel"/>
    <w:tmpl w:val="9782E25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1ACD56D7"/>
    <w:multiLevelType w:val="hybridMultilevel"/>
    <w:tmpl w:val="61A6A196"/>
    <w:lvl w:ilvl="0" w:tplc="2000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DF48E4"/>
    <w:multiLevelType w:val="hybridMultilevel"/>
    <w:tmpl w:val="86841666"/>
    <w:lvl w:ilvl="0" w:tplc="93A4A280">
      <w:start w:val="1"/>
      <w:numFmt w:val="lowerLetter"/>
      <w:pStyle w:val="Secondnumbering"/>
      <w:lvlText w:val="%1)."/>
      <w:lvlJc w:val="right"/>
      <w:pPr>
        <w:ind w:left="1495"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7" w15:restartNumberingAfterBreak="0">
    <w:nsid w:val="399A78C3"/>
    <w:multiLevelType w:val="hybridMultilevel"/>
    <w:tmpl w:val="6F5CAF14"/>
    <w:lvl w:ilvl="0" w:tplc="ECB6B4A2">
      <w:start w:val="1"/>
      <w:numFmt w:val="decimal"/>
      <w:lvlText w:val="%1."/>
      <w:lvlJc w:val="left"/>
      <w:pPr>
        <w:ind w:left="567" w:hanging="283"/>
      </w:pPr>
      <w:rPr>
        <w:rFonts w:hint="default"/>
      </w:rPr>
    </w:lvl>
    <w:lvl w:ilvl="1" w:tplc="3B4AD0FA">
      <w:start w:val="1"/>
      <w:numFmt w:val="lowerLetter"/>
      <w:lvlText w:val="%2."/>
      <w:lvlJc w:val="left"/>
      <w:pPr>
        <w:ind w:left="851" w:hanging="284"/>
      </w:pPr>
      <w:rPr>
        <w:rFonts w:hint="default"/>
      </w:rPr>
    </w:lvl>
    <w:lvl w:ilvl="2" w:tplc="FF90CA00">
      <w:start w:val="1"/>
      <w:numFmt w:val="lowerRoman"/>
      <w:lvlText w:val="%3."/>
      <w:lvlJc w:val="right"/>
      <w:pPr>
        <w:ind w:left="1134" w:hanging="283"/>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18F84304">
      <w:start w:val="3"/>
      <w:numFmt w:val="decimal"/>
      <w:lvlText w:val="%6"/>
      <w:lvlJc w:val="left"/>
      <w:pPr>
        <w:ind w:left="4500" w:hanging="360"/>
      </w:pPr>
      <w:rPr>
        <w:rFonts w:cstheme="minorBidi"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543D4A"/>
    <w:multiLevelType w:val="hybridMultilevel"/>
    <w:tmpl w:val="085025E0"/>
    <w:lvl w:ilvl="0" w:tplc="0409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22F4D5B"/>
    <w:multiLevelType w:val="hybridMultilevel"/>
    <w:tmpl w:val="E2C899B6"/>
    <w:lvl w:ilvl="0" w:tplc="2000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A20CC5"/>
    <w:multiLevelType w:val="hybridMultilevel"/>
    <w:tmpl w:val="1FB831E4"/>
    <w:lvl w:ilvl="0" w:tplc="82567DE8">
      <w:start w:val="4"/>
      <w:numFmt w:val="decimal"/>
      <w:lvlText w:val="%1."/>
      <w:lvlJc w:val="left"/>
      <w:pPr>
        <w:ind w:left="8280" w:hanging="72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7C66B8"/>
    <w:multiLevelType w:val="hybridMultilevel"/>
    <w:tmpl w:val="AD1C791E"/>
    <w:lvl w:ilvl="0" w:tplc="36A0ECD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885676919">
    <w:abstractNumId w:val="2"/>
  </w:num>
  <w:num w:numId="2" w16cid:durableId="238902923">
    <w:abstractNumId w:val="13"/>
  </w:num>
  <w:num w:numId="3" w16cid:durableId="228272147">
    <w:abstractNumId w:val="11"/>
  </w:num>
  <w:num w:numId="4" w16cid:durableId="580916912">
    <w:abstractNumId w:val="10"/>
  </w:num>
  <w:num w:numId="5" w16cid:durableId="870265216">
    <w:abstractNumId w:val="8"/>
  </w:num>
  <w:num w:numId="6" w16cid:durableId="1245987852">
    <w:abstractNumId w:val="4"/>
  </w:num>
  <w:num w:numId="7" w16cid:durableId="1947731788">
    <w:abstractNumId w:val="3"/>
  </w:num>
  <w:num w:numId="8" w16cid:durableId="857042394">
    <w:abstractNumId w:val="7"/>
  </w:num>
  <w:num w:numId="9" w16cid:durableId="1993413820">
    <w:abstractNumId w:val="1"/>
  </w:num>
  <w:num w:numId="10" w16cid:durableId="172837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98379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37344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687393">
    <w:abstractNumId w:val="12"/>
  </w:num>
  <w:num w:numId="14" w16cid:durableId="1545558376">
    <w:abstractNumId w:val="0"/>
  </w:num>
  <w:num w:numId="15" w16cid:durableId="18679077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35B9A"/>
    <w:rsid w:val="0006501F"/>
    <w:rsid w:val="0007389A"/>
    <w:rsid w:val="0009495F"/>
    <w:rsid w:val="000A4C70"/>
    <w:rsid w:val="000B0D60"/>
    <w:rsid w:val="000D399A"/>
    <w:rsid w:val="000E4B90"/>
    <w:rsid w:val="00124C4A"/>
    <w:rsid w:val="00142F83"/>
    <w:rsid w:val="001648A3"/>
    <w:rsid w:val="00172485"/>
    <w:rsid w:val="00197963"/>
    <w:rsid w:val="001B632D"/>
    <w:rsid w:val="001C3A9E"/>
    <w:rsid w:val="001D4299"/>
    <w:rsid w:val="002060DD"/>
    <w:rsid w:val="00207666"/>
    <w:rsid w:val="002223BB"/>
    <w:rsid w:val="00237FA8"/>
    <w:rsid w:val="00261380"/>
    <w:rsid w:val="002A3E6C"/>
    <w:rsid w:val="002B3E88"/>
    <w:rsid w:val="002C32B5"/>
    <w:rsid w:val="00343F46"/>
    <w:rsid w:val="003A1BE8"/>
    <w:rsid w:val="003D19EF"/>
    <w:rsid w:val="003F1AD8"/>
    <w:rsid w:val="00426A33"/>
    <w:rsid w:val="0043102F"/>
    <w:rsid w:val="00487D0A"/>
    <w:rsid w:val="004A0C80"/>
    <w:rsid w:val="004B2D5D"/>
    <w:rsid w:val="004F397B"/>
    <w:rsid w:val="00515CF1"/>
    <w:rsid w:val="00543907"/>
    <w:rsid w:val="005645C4"/>
    <w:rsid w:val="005A1173"/>
    <w:rsid w:val="005D1B2C"/>
    <w:rsid w:val="005D43E4"/>
    <w:rsid w:val="005E7193"/>
    <w:rsid w:val="005F0639"/>
    <w:rsid w:val="00602844"/>
    <w:rsid w:val="00640725"/>
    <w:rsid w:val="0064392D"/>
    <w:rsid w:val="006536F0"/>
    <w:rsid w:val="0067014E"/>
    <w:rsid w:val="006A6113"/>
    <w:rsid w:val="006B18C2"/>
    <w:rsid w:val="006E3D6B"/>
    <w:rsid w:val="006F0B9B"/>
    <w:rsid w:val="00707E8E"/>
    <w:rsid w:val="007703E3"/>
    <w:rsid w:val="007906F0"/>
    <w:rsid w:val="007A1066"/>
    <w:rsid w:val="007C3130"/>
    <w:rsid w:val="00800E84"/>
    <w:rsid w:val="00800F35"/>
    <w:rsid w:val="008529A0"/>
    <w:rsid w:val="0086572D"/>
    <w:rsid w:val="00882B67"/>
    <w:rsid w:val="0089324F"/>
    <w:rsid w:val="008C4DED"/>
    <w:rsid w:val="008F055B"/>
    <w:rsid w:val="00904084"/>
    <w:rsid w:val="009513F3"/>
    <w:rsid w:val="00952F2E"/>
    <w:rsid w:val="009B288A"/>
    <w:rsid w:val="009C129B"/>
    <w:rsid w:val="009D7A02"/>
    <w:rsid w:val="00A048E3"/>
    <w:rsid w:val="00A24FB3"/>
    <w:rsid w:val="00A26168"/>
    <w:rsid w:val="00A545E6"/>
    <w:rsid w:val="00A7515D"/>
    <w:rsid w:val="00A827A7"/>
    <w:rsid w:val="00AA7B6A"/>
    <w:rsid w:val="00AE4073"/>
    <w:rsid w:val="00AF09FC"/>
    <w:rsid w:val="00B1645A"/>
    <w:rsid w:val="00B23831"/>
    <w:rsid w:val="00B50BC0"/>
    <w:rsid w:val="00B54F3D"/>
    <w:rsid w:val="00B73F93"/>
    <w:rsid w:val="00B80E2A"/>
    <w:rsid w:val="00B925F2"/>
    <w:rsid w:val="00C11198"/>
    <w:rsid w:val="00C32FF1"/>
    <w:rsid w:val="00C7749B"/>
    <w:rsid w:val="00CB22BB"/>
    <w:rsid w:val="00CE042D"/>
    <w:rsid w:val="00D03392"/>
    <w:rsid w:val="00D23949"/>
    <w:rsid w:val="00D315DB"/>
    <w:rsid w:val="00D67E76"/>
    <w:rsid w:val="00D82C56"/>
    <w:rsid w:val="00D879D3"/>
    <w:rsid w:val="00DB3964"/>
    <w:rsid w:val="00DE1BED"/>
    <w:rsid w:val="00DF5C63"/>
    <w:rsid w:val="00E433C9"/>
    <w:rsid w:val="00E45670"/>
    <w:rsid w:val="00E61F3B"/>
    <w:rsid w:val="00E66545"/>
    <w:rsid w:val="00E829C9"/>
    <w:rsid w:val="00E92BC8"/>
    <w:rsid w:val="00E94069"/>
    <w:rsid w:val="00EA6CB1"/>
    <w:rsid w:val="00EA7AED"/>
    <w:rsid w:val="00F45782"/>
    <w:rsid w:val="00F76D94"/>
    <w:rsid w:val="00F807D9"/>
    <w:rsid w:val="00F80B6B"/>
    <w:rsid w:val="00FB747A"/>
    <w:rsid w:val="00FD7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unhideWhenUsed/>
    <w:rsid w:val="00AA7B6A"/>
    <w:rPr>
      <w:szCs w:val="20"/>
    </w:rPr>
  </w:style>
  <w:style w:type="character" w:customStyle="1" w:styleId="FootnoteTextChar">
    <w:name w:val="Footnote Text Char"/>
    <w:basedOn w:val="DefaultParagraphFont"/>
    <w:link w:val="FootnoteText"/>
    <w:uiPriority w:val="99"/>
    <w:semiHidden/>
    <w:rsid w:val="00AA7B6A"/>
    <w:rPr>
      <w:rFonts w:ascii="Times New Roman" w:eastAsia="Times New Roman" w:hAnsi="Times New Roman"/>
      <w:sz w:val="20"/>
      <w:szCs w:val="20"/>
    </w:rPr>
  </w:style>
  <w:style w:type="character" w:styleId="FootnoteReference">
    <w:name w:val="footnote reference"/>
    <w:uiPriority w:val="99"/>
    <w:semiHidden/>
    <w:rsid w:val="00AA7B6A"/>
    <w:rPr>
      <w:rFonts w:cs="Times New Roman"/>
    </w:rPr>
  </w:style>
  <w:style w:type="paragraph" w:styleId="ListParagraph">
    <w:name w:val="List Paragraph"/>
    <w:basedOn w:val="Normal"/>
    <w:link w:val="ListParagraphChar"/>
    <w:uiPriority w:val="34"/>
    <w:qFormat/>
    <w:rsid w:val="004B2D5D"/>
    <w:pPr>
      <w:widowControl/>
      <w:suppressAutoHyphens w:val="0"/>
      <w:autoSpaceDE/>
      <w:autoSpaceDN/>
      <w:spacing w:after="160" w:line="259" w:lineRule="auto"/>
      <w:ind w:left="720"/>
      <w:contextualSpacing/>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34"/>
    <w:rsid w:val="004B2D5D"/>
    <w:rPr>
      <w:rFonts w:eastAsiaTheme="minorHAnsi" w:cstheme="minorBidi"/>
    </w:rPr>
  </w:style>
  <w:style w:type="character" w:styleId="Hyperlink">
    <w:name w:val="Hyperlink"/>
    <w:basedOn w:val="DefaultParagraphFont"/>
    <w:uiPriority w:val="99"/>
    <w:unhideWhenUsed/>
    <w:rsid w:val="009C129B"/>
    <w:rPr>
      <w:color w:val="0563C1" w:themeColor="hyperlink"/>
      <w:u w:val="single"/>
    </w:rPr>
  </w:style>
  <w:style w:type="paragraph" w:customStyle="1" w:styleId="Secondnumbering">
    <w:name w:val="Second numbering"/>
    <w:basedOn w:val="Normal"/>
    <w:link w:val="SecondnumberingChar"/>
    <w:qFormat/>
    <w:rsid w:val="004F397B"/>
    <w:pPr>
      <w:widowControl/>
      <w:numPr>
        <w:numId w:val="15"/>
      </w:numPr>
      <w:suppressAutoHyphens w:val="0"/>
      <w:autoSpaceDE/>
      <w:autoSpaceDN/>
      <w:ind w:left="1134" w:hanging="283"/>
      <w:textAlignment w:val="auto"/>
    </w:pPr>
    <w:rPr>
      <w:rFonts w:ascii="Arial" w:eastAsiaTheme="minorHAnsi" w:hAnsi="Arial" w:cstheme="minorBidi"/>
      <w:sz w:val="22"/>
      <w:szCs w:val="22"/>
      <w:lang w:val="en-GB"/>
    </w:rPr>
  </w:style>
  <w:style w:type="character" w:customStyle="1" w:styleId="SecondnumberingChar">
    <w:name w:val="Second numbering Char"/>
    <w:basedOn w:val="DefaultParagraphFont"/>
    <w:link w:val="Secondnumbering"/>
    <w:rsid w:val="004F397B"/>
    <w:rPr>
      <w:rFonts w:eastAsia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bd.int/doc/decisions/cop-15/cop-15-dec-05-en.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bd.int/doc/decisions/cop-15/cop-15-dec-04-en.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fr/workinggroup/groupe-de-travail-sur-le-changement-climatiq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Lin20</b:Tag>
    <b:SourceType>JournalArticle</b:SourceType>
    <b:Guid>{5FF8AF2F-B235-4748-A6EA-C61605CBE2CC}</b:Guid>
    <b:Author>
      <b:Author>
        <b:NameList>
          <b:Person>
            <b:Last>Link</b:Last>
            <b:First>J</b:First>
            <b:Middle>S</b:Middle>
          </b:Person>
          <b:Person>
            <b:Last>Huse</b:Last>
            <b:First>G</b:First>
          </b:Person>
          <b:Person>
            <b:Last>Gaichas</b:Last>
            <b:First>S</b:First>
          </b:Person>
          <b:Person>
            <b:Last>Marshak</b:Last>
            <b:First>A</b:First>
            <b:Middle>R</b:Middle>
          </b:Person>
        </b:NameList>
      </b:Author>
    </b:Author>
    <b:Title>Changing how we approach fisheries: A first attempt at an operational framework for ecosystem approaches to fisheries management</b:Title>
    <b:Year>2020</b:Year>
    <b:JournalName>Fish and Fisheries</b:JournalName>
    <b:Pages>393-434</b:Pages>
    <b:Volume>21</b:Volume>
    <b:Issue>2</b:Issue>
    <b:RefOrder>23</b:RefOrder>
  </b:Source>
  <b:Source>
    <b:Tag>Xia211</b:Tag>
    <b:SourceType>JournalArticle</b:SourceType>
    <b:Guid>{4F5FD3CD-3BBF-4402-9EF3-6B2635F551D9}</b:Guid>
    <b:Author>
      <b:Author>
        <b:NameList>
          <b:Person>
            <b:Last>Xiao</b:Last>
            <b:First>H</b:First>
          </b:Person>
          <b:Person>
            <b:Last>Chadès</b:Last>
            <b:First>I</b:First>
          </b:Person>
          <b:Person>
            <b:Last>Hill</b:Last>
            <b:First>N</b:First>
          </b:Person>
          <b:Person>
            <b:Last>Murray</b:Last>
            <b:First>N</b:First>
          </b:Person>
          <b:Person>
            <b:Last>Fuller</b:Last>
            <b:First>R</b:First>
            <b:Middle>A</b:Middle>
          </b:Person>
          <b:Person>
            <b:Last>McDonald-Madden</b:Last>
            <b:First>E</b:First>
          </b:Person>
        </b:NameList>
      </b:Author>
    </b:Author>
    <b:Title>Conserving migratory species while safeguarding ecosystem services</b:Title>
    <b:JournalName>Ecological Modelling</b:JournalName>
    <b:Year>2021</b:Year>
    <b:Pages>109442</b:Pages>
    <b:Volume>442</b:Volume>
    <b:RefOrder>24</b:RefOrder>
  </b:Source>
  <b:Source>
    <b:Tag>Rus20</b:Tag>
    <b:SourceType>JournalArticle</b:SourceType>
    <b:Guid>{109C0E7D-4AB8-47B0-A318-13604B23E604}</b:Guid>
    <b:Author>
      <b:Author>
        <b:NameList>
          <b:Person>
            <b:Last>Rushing</b:Last>
            <b:First>C</b:First>
            <b:Middle>S</b:Middle>
          </b:Person>
          <b:Person>
            <b:Last>Rubenstein</b:Last>
            <b:First>M</b:First>
          </b:Person>
          <b:Person>
            <b:Last>Lyons</b:Last>
            <b:First>J.E</b:First>
          </b:Person>
          <b:Person>
            <b:Last>Runge</b:Last>
            <b:First>M</b:First>
            <b:Middle>C</b:Middle>
          </b:Person>
        </b:NameList>
      </b:Author>
    </b:Author>
    <b:Title>Using value of information to prioritize research needs for migratory bird management under climate change: a case study using federal land acquisition in the United States</b:Title>
    <b:JournalName>Biological Reviews</b:JournalName>
    <b:Year>2020</b:Year>
    <b:Pages>1109-1130</b:Pages>
    <b:Volume>95</b:Volume>
    <b:Issue>4</b:Issue>
    <b:RefOrder>25</b:RefOrder>
  </b:Source>
  <b:Source>
    <b:Tag>Acl20</b:Tag>
    <b:SourceType>JournalArticle</b:SourceType>
    <b:Guid>{D54BAC3E-19DF-4596-82E8-A34921086819}</b:Guid>
    <b:Title>A climate adaptation strategy for Mai Po Inner Deep Bay Ramsar site: Steppingstone to climate proofing the East-Asian-Australasian Flyway</b:Title>
    <b:Year>2020</b:Year>
    <b:Author>
      <b:Author>
        <b:NameList>
          <b:Person>
            <b:Last>Wikramanayake</b:Last>
            <b:First>E</b:First>
          </b:Person>
          <b:Person>
            <b:Last>Or</b:Last>
            <b:First>C.</b:First>
          </b:Person>
          <b:Person>
            <b:Last>Costa</b:Last>
            <b:First>F</b:First>
          </b:Person>
          <b:Person>
            <b:Last>Wen</b:Last>
            <b:First>X</b:First>
          </b:Person>
          <b:Person>
            <b:Last>Cheung</b:Last>
            <b:First>F</b:First>
          </b:Person>
          <b:Person>
            <b:Last>Shapiro</b:Last>
            <b:First>A</b:First>
          </b:Person>
        </b:NameList>
      </b:Author>
    </b:Author>
    <b:JournalName>Plos one</b:JournalName>
    <b:Volume>15</b:Volume>
    <b:Issue>10</b:Issue>
    <b:RefOrder>10</b:RefOrder>
  </b:Source>
  <b:Source>
    <b:Tag>Rey15</b:Tag>
    <b:SourceType>JournalArticle</b:SourceType>
    <b:Guid>{416B9EAF-5C41-4BA1-A0CD-477623356722}</b:Guid>
    <b:Title>Will the effects of sea-level rise create ecological traps for Pacific island seabirds?</b:Title>
    <b:Year>2015</b:Year>
    <b:Author>
      <b:Author>
        <b:NameList>
          <b:Person>
            <b:Last>Reynolds</b:Last>
            <b:First>M.H</b:First>
          </b:Person>
          <b:Person>
            <b:Last>Courtot</b:Last>
            <b:First>K.N</b:First>
          </b:Person>
          <b:Person>
            <b:Last>Berkowitz</b:Last>
            <b:First>P</b:First>
          </b:Person>
          <b:Person>
            <b:Last>Storlazzi</b:Last>
            <b:First>C.D</b:First>
          </b:Person>
          <b:Person>
            <b:Last>Moore</b:Last>
            <b:First>J</b:First>
          </b:Person>
          <b:Person>
            <b:Last>Flint</b:Last>
            <b:First>E</b:First>
          </b:Person>
        </b:NameList>
      </b:Author>
    </b:Author>
    <b:JournalName>PLoS One</b:JournalName>
    <b:Volume>10</b:Volume>
    <b:Issue>9</b:Issue>
    <b:RefOrder>5</b:RefOrder>
  </b:Source>
  <b:Source>
    <b:Tag>Krü17</b:Tag>
    <b:SourceType>JournalArticle</b:SourceType>
    <b:Guid>{465F30FB-8E2D-4F4E-850A-16A8F29B908B}</b:Guid>
    <b:Author>
      <b:Author>
        <b:NameList>
          <b:Person>
            <b:Last>Krüger</b:Last>
            <b:First>L</b:First>
          </b:Person>
          <b:Person>
            <b:Last>Ramos</b:Last>
            <b:First>J</b:First>
            <b:Middle>A</b:Middle>
          </b:Person>
          <b:Person>
            <b:Last>Xavier</b:Last>
            <b:First>J</b:First>
            <b:Middle>C</b:Middle>
          </b:Person>
          <b:Person>
            <b:Last>Gremillet</b:Last>
            <b:First>D</b:First>
          </b:Person>
          <b:Person>
            <b:Last>González‐Solís</b:Last>
            <b:First>J</b:First>
          </b:Person>
          <b:Person>
            <b:Last>Petry</b:Last>
            <b:First>M</b:First>
            <b:Middle>V</b:Middle>
          </b:Person>
          <b:Person>
            <b:Last>Phillips</b:Last>
            <b:First>R</b:First>
            <b:Middle>A</b:Middle>
          </b:Person>
          <b:Person>
            <b:Last>Wanless</b:Last>
            <b:First>R</b:First>
            <b:Middle>M</b:Middle>
          </b:Person>
          <b:Person>
            <b:Last>Paiva</b:Last>
            <b:First>V</b:First>
            <b:Middle>H</b:Middle>
          </b:Person>
        </b:NameList>
      </b:Author>
    </b:Author>
    <b:Title>Projected distributions of Southern Ocean albatrosses, petrels and fisheries as a consequence of climatic change</b:Title>
    <b:JournalName>Ecography</b:JournalName>
    <b:Year>2018</b:Year>
    <b:Pages>195-208</b:Pages>
    <b:Volume>41</b:Volume>
    <b:Issue>1</b:Issue>
    <b:RefOrder>16</b:RefOrder>
  </b:Source>
  <b:Source>
    <b:Tag>Rin14</b:Tag>
    <b:SourceType>JournalArticle</b:SourceType>
    <b:Guid>{C8BE5880-83C9-4A26-AB99-9659B52377B8}</b:Guid>
    <b:Author>
      <b:Author>
        <b:NameList>
          <b:Person>
            <b:Last>Rinkevich</b:Last>
            <b:First>B</b:First>
          </b:Person>
        </b:NameList>
      </b:Author>
    </b:Author>
    <b:Title>Rebuilding coral reefs: does active reef restoration lead to sustainable reefs?</b:Title>
    <b:JournalName>Current Opinion in Environmental Sustainability</b:JournalName>
    <b:Year>2014</b:Year>
    <b:Pages>28-36</b:Pages>
    <b:Volume>7</b:Volume>
    <b:RefOrder>26</b:RefOrder>
  </b:Source>
  <b:Source>
    <b:Tag>New16</b:Tag>
    <b:SourceType>BookSection</b:SourceType>
    <b:Guid>{593438B9-0493-472B-8B0F-E7BCD159BD0E}</b:Guid>
    <b:Title>Desert antelopes on the brink: how resilient is the Sahelo-Saharan ecosystem?</b:Title>
    <b:Year>2016</b:Year>
    <b:Publisher>John Wiley &amp; Sons</b:Publisher>
    <b:Author>
      <b:Author>
        <b:NameList>
          <b:Person>
            <b:Last>Newby</b:Last>
            <b:First>John</b:First>
          </b:Person>
          <b:Person>
            <b:Last>Wacher</b:Last>
            <b:First>Tim</b:First>
          </b:Person>
          <b:Person>
            <b:Last>Durant</b:Last>
            <b:First>Sarah</b:First>
            <b:Middle>M</b:Middle>
          </b:Person>
          <b:Person>
            <b:Last>Pettorelli</b:Last>
            <b:First>Nathalie</b:First>
          </b:Person>
          <b:Person>
            <b:Last>Gilbert</b:Last>
            <b:First>Tania</b:First>
          </b:Person>
        </b:NameList>
      </b:Author>
      <b:BookAuthor>
        <b:NameList>
          <b:Person>
            <b:Last>Bro-Jørgensen</b:Last>
            <b:First>Jakob</b:First>
          </b:Person>
          <b:Person>
            <b:Last>Mallon</b:Last>
            <b:First>David</b:First>
          </b:Person>
        </b:NameList>
      </b:BookAuthor>
    </b:Author>
    <b:BookTitle>Antelope Conservation: From Diagnosis to Action</b:BookTitle>
    <b:Pages>253-279</b:Pages>
    <b:RefOrder>2</b:RefOrder>
  </b:Source>
  <b:Source>
    <b:Tag>Sho13</b:Tag>
    <b:SourceType>JournalArticle</b:SourceType>
    <b:Guid>{8B2FD9DC-77CF-42F7-90E7-A3D7675244CB}</b:Guid>
    <b:Author>
      <b:Author>
        <b:NameList>
          <b:Person>
            <b:Last>Shoo</b:Last>
            <b:First>L</b:First>
            <b:Middle>P</b:Middle>
          </b:Person>
          <b:Person>
            <b:Last>Hoffmann</b:Last>
            <b:First>A</b:First>
            <b:Middle>A</b:Middle>
          </b:Person>
          <b:Person>
            <b:Last>Garnett</b:Last>
            <b:First>S</b:First>
          </b:Person>
          <b:Person>
            <b:Last>Pressey</b:Last>
            <b:First>R</b:First>
            <b:Middle>L</b:Middle>
          </b:Person>
          <b:Person>
            <b:Last>Williams</b:Last>
            <b:First>Y</b:First>
            <b:Middle>M</b:Middle>
          </b:Person>
          <b:Person>
            <b:Last>Taylor</b:Last>
            <b:First>M</b:First>
          </b:Person>
          <b:Person>
            <b:Last>Falconi</b:Last>
            <b:First>L</b:First>
          </b:Person>
          <b:Person>
            <b:Last>Yates</b:Last>
            <b:First>C</b:First>
            <b:Middle>J</b:Middle>
          </b:Person>
          <b:Person>
            <b:Last>Scott</b:Last>
            <b:First>J</b:First>
            <b:Middle>K</b:Middle>
          </b:Person>
          <b:Person>
            <b:Last>Alagador</b:Last>
            <b:First>D</b:First>
          </b:Person>
          <b:Person>
            <b:Last>Williams</b:Last>
            <b:First>S</b:First>
            <b:Middle>E</b:Middle>
          </b:Person>
        </b:NameList>
      </b:Author>
    </b:Author>
    <b:Title>Making decisions to conserve species under climate change</b:Title>
    <b:JournalName>Climatic Change</b:JournalName>
    <b:Year>2013</b:Year>
    <b:Pages>239-246</b:Pages>
    <b:Volume>119</b:Volume>
    <b:Issue>2</b:Issue>
    <b:RefOrder>27</b:RefOrder>
  </b:Source>
  <b:Source>
    <b:Tag>Hot</b:Tag>
    <b:SourceType>JournalArticle</b:SourceType>
    <b:Guid>{1FFC3F06-4D05-441B-B5AC-CEE9755C53D2}</b:Guid>
    <b:Title>Hot Dogs, Hungry Bears, and Wolves Running Out of Mountain—International Wildlife Law and the Effects of Climate Change on Large Carnivores.</b:Title>
    <b:Author>
      <b:Author>
        <b:NameList>
          <b:Person>
            <b:Last>Trouwborst</b:Last>
            <b:First>Arie</b:First>
          </b:Person>
          <b:Person>
            <b:Last>Blackmore</b:Last>
            <b:First>Andrew</b:First>
          </b:Person>
        </b:NameList>
      </b:Author>
    </b:Author>
    <b:PeriodicalTitle>Journal of International Wildlife Law &amp; Policy</b:PeriodicalTitle>
    <b:Year>2020</b:Year>
    <b:Pages>212-238</b:Pages>
    <b:JournalName>Journal of International Wildlife Law &amp; Policy</b:JournalName>
    <b:RefOrder>1</b:RefOrder>
  </b:Source>
  <b:Source>
    <b:Tag>Bam08</b:Tag>
    <b:SourceType>Book</b:SourceType>
    <b:Guid>{4AD99806-4C79-42E4-890C-9376D11E2C56}</b:Guid>
    <b:Author>
      <b:Author>
        <b:NameList>
          <b:Person>
            <b:Last>Bamford</b:Last>
            <b:First>M</b:First>
          </b:Person>
          <b:Person>
            <b:Last>Watkins</b:Last>
            <b:First>D</b:First>
          </b:Person>
          <b:Person>
            <b:Last>Bancroft</b:Last>
            <b:First>W</b:First>
          </b:Person>
          <b:Person>
            <b:Last>Tischler</b:Last>
            <b:First>G</b:First>
          </b:Person>
          <b:Person>
            <b:Last>Wahl</b:Last>
            <b:First>J</b:First>
          </b:Person>
        </b:NameList>
      </b:Author>
    </b:Author>
    <b:Title>Migratory Shorebirds of the East Asian-Australasian flyway: Population estimates and Internationally Important Sites</b:Title>
    <b:Year>2008</b:Year>
    <b:City>Canberra</b:City>
    <b:Publisher>Wetlands International, Oceania</b:Publisher>
    <b:RefOrder>3</b:RefOrder>
  </b:Source>
  <b:Source>
    <b:Tag>Wit10</b:Tag>
    <b:SourceType>JournalArticle</b:SourceType>
    <b:Guid>{265F5BE2-A3CF-42EF-9AD1-CFA39D7949E0}</b:Guid>
    <b:Author>
      <b:Author>
        <b:NameList>
          <b:Person>
            <b:Last>Witt</b:Last>
            <b:First>M</b:First>
            <b:Middle>J</b:Middle>
          </b:Person>
          <b:Person>
            <b:Last>Hawkes</b:Last>
            <b:First>L</b:First>
            <b:Middle>A</b:Middle>
          </b:Person>
          <b:Person>
            <b:Last>Godfrey</b:Last>
            <b:First>M</b:First>
            <b:Middle>H</b:Middle>
          </b:Person>
          <b:Person>
            <b:Last>Godley</b:Last>
            <b:First>B</b:First>
            <b:Middle>J</b:Middle>
          </b:Person>
          <b:Person>
            <b:Last>Broderick</b:Last>
            <b:First>A</b:First>
            <b:Middle>C</b:Middle>
          </b:Person>
        </b:NameList>
      </b:Author>
    </b:Author>
    <b:Title>Predicting the impacts of climate change on a globally distributed species: the case of the loggerhead turtle</b:Title>
    <b:JournalName>Journal of Experimental Biology</b:JournalName>
    <b:Year>2010</b:Year>
    <b:Pages>213</b:Pages>
    <b:Volume>6</b:Volume>
    <b:Issue>901-911</b:Issue>
    <b:RefOrder>4</b:RefOrder>
  </b:Source>
  <b:Source>
    <b:Tag>Fre13</b:Tag>
    <b:SourceType>JournalArticle</b:SourceType>
    <b:Guid>{C97C01D0-6A0D-4B32-9417-8BD4A9AF507C}</b:Guid>
    <b:Author>
      <b:Author>
        <b:NameList>
          <b:Person>
            <b:Last>Freemantle</b:Last>
            <b:First>T</b:First>
            <b:Middle>P</b:Middle>
          </b:Person>
          <b:Person>
            <b:Last>Wacher</b:Last>
            <b:First>T</b:First>
          </b:Person>
          <b:Person>
            <b:Last>Newby</b:Last>
            <b:First>J</b:First>
          </b:Person>
          <b:Person>
            <b:Last>Pettorelli</b:Last>
            <b:First>N</b:First>
          </b:Person>
        </b:NameList>
      </b:Author>
    </b:Author>
    <b:Title>Earth observation: overlooked potential to support species reintroduction programmes</b:Title>
    <b:JournalName>African Journal of Ecology</b:JournalName>
    <b:Year>2013</b:Year>
    <b:Pages>482-492</b:Pages>
    <b:Volume>51</b:Volume>
    <b:Issue>3</b:Issue>
    <b:RefOrder>6</b:RefOrder>
  </b:Source>
  <b:Source>
    <b:Tag>Rap</b:Tag>
    <b:SourceType>JournalArticle</b:SourceType>
    <b:Guid>{5777759C-7FDE-43DA-AE4A-962C12975C8E}</b:Guid>
    <b:Title>Rapid climate-driven loss of breeding habitat for Arctic migratory birds</b:Title>
    <b:Author>
      <b:Author>
        <b:NameList>
          <b:Person>
            <b:Last>Wauchope</b:Last>
            <b:First>H</b:First>
            <b:Middle>S</b:Middle>
          </b:Person>
          <b:Person>
            <b:Last>Shaw</b:Last>
            <b:First>J</b:First>
            <b:Middle>D, Varpe, Ø</b:Middle>
          </b:Person>
          <b:Person>
            <b:Last>Lappo</b:Last>
            <b:First>E</b:First>
            <b:Middle>G</b:Middle>
          </b:Person>
          <b:Person>
            <b:Last>Boertmann</b:Last>
            <b:First>D</b:First>
          </b:Person>
          <b:Person>
            <b:Last>Lanctot</b:Last>
            <b:First>R</b:First>
            <b:Middle>B</b:Middle>
          </b:Person>
          <b:Person>
            <b:Last>Fuller</b:Last>
            <b:First>R</b:First>
            <b:Middle>A</b:Middle>
          </b:Person>
        </b:NameList>
      </b:Author>
    </b:Author>
    <b:Year>2017</b:Year>
    <b:Pages>1085-1094</b:Pages>
    <b:JournalName>Global Change Biology</b:JournalName>
    <b:Volume>23</b:Volume>
    <b:Issue>3</b:Issue>
    <b:RefOrder>7</b:RefOrder>
  </b:Source>
  <b:Source>
    <b:Tag>GuZ21</b:Tag>
    <b:SourceType>JournalArticle</b:SourceType>
    <b:Guid>{B8AA64C5-A562-4F77-B021-88016582A1A7}</b:Guid>
    <b:Author>
      <b:Author>
        <b:NameList>
          <b:Person>
            <b:Last>Gu</b:Last>
            <b:First>Z</b:First>
          </b:Person>
          <b:Person>
            <b:Last>Pan</b:Last>
            <b:First>S.,</b:First>
            <b:Middle>Lin, Z</b:Middle>
          </b:Person>
          <b:Person>
            <b:Last>Hu</b:Last>
            <b:First>L</b:First>
          </b:Person>
          <b:Person>
            <b:Last>Dai</b:Last>
            <b:First>X</b:First>
          </b:Person>
          <b:Person>
            <b:Last>Chang</b:Last>
            <b:First>J</b:First>
          </b:Person>
          <b:Person>
            <b:Last>Xue</b:Last>
            <b:First>Y.,</b:First>
            <b:Middle>Su, H</b:Middle>
          </b:Person>
          <b:Person>
            <b:Last>Long</b:Last>
            <b:First>J</b:First>
          </b:Person>
          <b:Person>
            <b:Last>Sun</b:Last>
            <b:First>M</b:First>
          </b:Person>
          <b:Person>
            <b:Last>Ganusevich</b:Last>
            <b:First>S</b:First>
          </b:Person>
        </b:NameList>
      </b:Author>
    </b:Author>
    <b:Title>Climate-driven flyway changes and memory-based long-distance migration</b:Title>
    <b:JournalName>Nature</b:JournalName>
    <b:Year>2021</b:Year>
    <b:Pages>1-6</b:Pages>
    <b:RefOrder>8</b:RefOrder>
  </b:Source>
  <b:Source>
    <b:Tag>Agl11</b:Tag>
    <b:SourceType>JournalArticle</b:SourceType>
    <b:Guid>{3A602194-BA45-4C3A-9B91-8D18F1B6EC06}</b:Guid>
    <b:Title>A global population redistri-bution in a migrant shorebird detected with continent-wide qualitative breedingsurvey data</b:Title>
    <b:Year>2011</b:Year>
    <b:Pages>144-151</b:Pages>
    <b:Author>
      <b:Author>
        <b:NameList>
          <b:Person>
            <b:Last>Rakhimberdiev</b:Last>
            <b:First>E.,</b:First>
            <b:Middle>Verkuil, Y.I</b:Middle>
          </b:Person>
          <b:Person>
            <b:Last>Saveliev</b:Last>
            <b:First>A.A</b:First>
          </b:Person>
          <b:Person>
            <b:Last>Väisänen</b:Last>
            <b:First>R.A</b:First>
          </b:Person>
          <b:Person>
            <b:Last>Karagicheva</b:Last>
            <b:First>J</b:First>
          </b:Person>
          <b:Person>
            <b:Last>Soloviev</b:Last>
            <b:First>M.Y</b:First>
          </b:Person>
          <b:Person>
            <b:Last>Tomkovich</b:Last>
            <b:First>P.S</b:First>
          </b:Person>
          <b:Person>
            <b:Last>Piersma</b:Last>
            <b:First>T.</b:First>
          </b:Person>
        </b:NameList>
      </b:Author>
    </b:Author>
    <b:JournalName>Diversity and Distributions</b:JournalName>
    <b:Volume>17</b:Volume>
    <b:Issue>1</b:Issue>
    <b:RefOrder>9</b:RefOrder>
  </b:Source>
  <b:Source>
    <b:Tag>Rom21</b:Tag>
    <b:SourceType>JournalArticle</b:SourceType>
    <b:Guid>{A513DDC8-BB88-4A47-B683-38EC6C1CA94D}</b:Guid>
    <b:Author>
      <b:Author>
        <b:NameList>
          <b:Person>
            <b:Last>Roman</b:Last>
            <b:First>L</b:First>
          </b:Person>
          <b:Person>
            <b:Last>Bryan</b:Last>
            <b:First>S</b:First>
          </b:Person>
          <b:Person>
            <b:Last>Bool</b:Last>
            <b:First>N</b:First>
          </b:Person>
          <b:Person>
            <b:Last>Gustafson</b:Last>
            <b:First>L</b:First>
          </b:Person>
          <b:Person>
            <b:Last>Townsend</b:Last>
            <b:First>K</b:First>
          </b:Person>
        </b:NameList>
      </b:Author>
    </b:Author>
    <b:Title>Desperate times call for desperate measures: non-food ingestion by starving seabirds</b:Title>
    <b:JournalName>Marine Ecology Progress Series</b:JournalName>
    <b:Year>2021</b:Year>
    <b:Pages>157-168</b:Pages>
    <b:RefOrder>11</b:RefOrder>
  </b:Source>
  <b:Source>
    <b:Tag>McN10</b:Tag>
    <b:SourceType>Report</b:SourceType>
    <b:Guid>{56E34244-4CF6-4A3C-B583-AE3975921397}</b:Guid>
    <b:Author>
      <b:Author>
        <b:NameList>
          <b:Person>
            <b:Last>McNamara</b:Last>
            <b:First>A</b:First>
          </b:Person>
          <b:Person>
            <b:Last>Atkinson</b:Last>
            <b:First>J</b:First>
          </b:Person>
          <b:Person>
            <b:Last>Froy</b:Last>
            <b:First>H</b:First>
          </b:Person>
          <b:Person>
            <b:Last>Khela</b:Last>
            <b:First>S</b:First>
          </b:Person>
          <b:Person>
            <b:Last>Smith</b:Last>
            <b:First>R</b:First>
          </b:Person>
          <b:Person>
            <b:Last>Peet</b:Last>
            <b:First>J</b:First>
          </b:Person>
          <b:Person>
            <b:Last>Breach</b:Last>
            <b:First>K</b:First>
          </b:Person>
          <b:Person>
            <b:Last>Mukherjee</b:Last>
            <b:First>A</b:First>
          </b:Person>
          <b:Person>
            <b:Last>Baillie</b:Last>
            <b:First>J</b:First>
          </b:Person>
        </b:NameList>
      </b:Author>
    </b:Author>
    <b:Title>Climate change vulnerability of migratory species</b:Title>
    <b:Year>2010</b:Year>
    <b:Publisher>A Project Report for CMS Scientific Council</b:Publisher>
    <b:RefOrder>12</b:RefOrder>
  </b:Source>
  <b:Source>
    <b:Tag>Alt15</b:Tag>
    <b:SourceType>JournalArticle</b:SourceType>
    <b:Guid>{24DC0D61-90EC-41BE-9F53-3F1528655424}</b:Guid>
    <b:Author>
      <b:Author>
        <b:NameList>
          <b:Person>
            <b:Last>Alter</b:Last>
            <b:First>S.E</b:First>
          </b:Person>
          <b:Person>
            <b:Last>Meyer</b:Last>
            <b:First>M</b:First>
          </b:Person>
          <b:Person>
            <b:Last>Post</b:Last>
            <b:First>K</b:First>
          </b:Person>
          <b:Person>
            <b:Last>Czechowski</b:Last>
            <b:First>P</b:First>
          </b:Person>
          <b:Person>
            <b:Last>Gravlund</b:Last>
            <b:First>P</b:First>
          </b:Person>
          <b:Person>
            <b:Last>Gaines</b:Last>
            <b:First>C</b:First>
          </b:Person>
          <b:Person>
            <b:Last>Rosenbaum</b:Last>
            <b:First>H</b:First>
            <b:Middle>C</b:Middle>
          </b:Person>
          <b:Person>
            <b:Last>Kaschner</b:Last>
            <b:First>K</b:First>
          </b:Person>
          <b:Person>
            <b:Last>Turvey</b:Last>
            <b:First>S</b:First>
            <b:Middle>T</b:Middle>
          </b:Person>
          <b:Person>
            <b:Last>van der Plicht</b:Last>
            <b:First>J</b:First>
          </b:Person>
          <b:Person>
            <b:Last>Shapiro</b:Last>
            <b:First>B</b:First>
          </b:Person>
        </b:NameList>
      </b:Author>
    </b:Author>
    <b:Title>Climate impacts on transocean dispersal and habitat in gray whales from the Pleistocene to 2100</b:Title>
    <b:JournalName>Molecular Ecology</b:JournalName>
    <b:Year>2015</b:Year>
    <b:Pages>1510-1522</b:Pages>
    <b:Volume>24</b:Volume>
    <b:Issue>7</b:Issue>
    <b:RefOrder>13</b:RefOrder>
  </b:Source>
  <b:Source>
    <b:Tag>Haz</b:Tag>
    <b:SourceType>JournalArticle</b:SourceType>
    <b:Guid>{FF04B6C1-6979-46E1-B6C2-357B7EC2442E}</b:Guid>
    <b:Author>
      <b:Author>
        <b:NameList>
          <b:Person>
            <b:Last>Hazen</b:Last>
            <b:First>E</b:First>
            <b:Middle>L</b:Middle>
          </b:Person>
          <b:Person>
            <b:Last>Jorgensen</b:Last>
            <b:First>S</b:First>
          </b:Person>
          <b:Person>
            <b:Last>Rykaczewski</b:Last>
            <b:First>R</b:First>
            <b:Middle>R</b:Middle>
          </b:Person>
          <b:Person>
            <b:Last>Bograd</b:Last>
            <b:First>S</b:First>
            <b:Middle>J</b:Middle>
          </b:Person>
          <b:Person>
            <b:Last>Foley</b:Last>
            <b:First>D</b:First>
            <b:Middle>G</b:Middle>
          </b:Person>
          <b:Person>
            <b:Last>Jonsen</b:Last>
            <b:First>I</b:First>
            <b:Middle>D</b:Middle>
          </b:Person>
          <b:Person>
            <b:Last>Shaffer</b:Last>
            <b:First>S</b:First>
            <b:Middle>A</b:Middle>
          </b:Person>
          <b:Person>
            <b:Last>Dunne</b:Last>
            <b:First>J</b:First>
            <b:Middle>P</b:Middle>
          </b:Person>
          <b:Person>
            <b:Last>Costa</b:Last>
            <b:First>D</b:First>
            <b:Middle>P</b:Middle>
          </b:Person>
          <b:Person>
            <b:Last>Crowder</b:Last>
            <b:First>L</b:First>
            <b:Middle>B</b:Middle>
          </b:Person>
          <b:Person>
            <b:Last>Block</b:Last>
            <b:First>B</b:First>
            <b:Middle>A</b:Middle>
          </b:Person>
        </b:NameList>
      </b:Author>
    </b:Author>
    <b:Title>Predicted habitat shifts of Pacific top predators in a changing climate</b:Title>
    <b:JournalName>Nature Climate Change</b:JournalName>
    <b:Year>2013</b:Year>
    <b:Pages>234-238</b:Pages>
    <b:Volume>3</b:Volume>
    <b:Issue>3</b:Issue>
    <b:RefOrder>14</b:RefOrder>
  </b:Source>
  <b:Source>
    <b:Tag>Bir20</b:Tag>
    <b:SourceType>JournalArticle</b:SourceType>
    <b:Guid>{C5524747-C953-4321-88D3-08155DA14C89}</b:Guid>
    <b:Author>
      <b:Author>
        <b:NameList>
          <b:Person>
            <b:Last>Birkmanis</b:Last>
            <b:First>C</b:First>
            <b:Middle>A</b:Middle>
          </b:Person>
          <b:Person>
            <b:Last>Freer</b:Last>
            <b:First>J</b:First>
            <b:Middle>J</b:Middle>
          </b:Person>
          <b:Person>
            <b:Last>Simmons</b:Last>
            <b:First>L</b:First>
            <b:Middle>W</b:Middle>
          </b:Person>
          <b:Person>
            <b:Last>Partridge</b:Last>
            <b:First>J</b:First>
            <b:Middle>C</b:Middle>
          </b:Person>
          <b:Person>
            <b:Last>Sequeira</b:Last>
            <b:First>A</b:First>
            <b:Middle>M</b:Middle>
          </b:Person>
        </b:NameList>
      </b:Author>
    </b:Author>
    <b:Title>Future distribution of suitable habitat for pelagic sharks in Australia under climate change models.</b:Title>
    <b:JournalName>Frontiers in Marine Science</b:JournalName>
    <b:Year>2020</b:Year>
    <b:Pages>570</b:Pages>
    <b:Volume>7</b:Volume>
    <b:RefOrder>15</b:RefOrder>
  </b:Source>
  <b:Source>
    <b:Tag>Wei12</b:Tag>
    <b:SourceType>JournalArticle</b:SourceType>
    <b:Guid>{5D5F385C-DB91-4C70-AC82-54DCD5D0DF4A}</b:Guid>
    <b:Author>
      <b:Author>
        <b:NameList>
          <b:Person>
            <b:Last>Weimerskirch</b:Last>
            <b:First>H</b:First>
          </b:Person>
          <b:Person>
            <b:Last>Louzao</b:Last>
            <b:First>M</b:First>
          </b:Person>
          <b:Person>
            <b:Last>de Grissac</b:Last>
            <b:First>S</b:First>
          </b:Person>
          <b:Person>
            <b:Last>Delord</b:Last>
            <b:First>K</b:First>
          </b:Person>
        </b:NameList>
      </b:Author>
    </b:Author>
    <b:Title>Changes in wind pattern alter albatross distribution and life-history traits</b:Title>
    <b:JournalName>science</b:JournalName>
    <b:Year>2012</b:Year>
    <b:Pages>211-214</b:Pages>
    <b:Volume>335</b:Volume>
    <b:Issue>6065</b:Issue>
    <b:RefOrder>17</b:RefOrder>
  </b:Source>
  <b:Source>
    <b:Tag>Som</b:Tag>
    <b:SourceType>JournalArticle</b:SourceType>
    <b:Guid>{34336A2F-86CE-470B-9EA9-AA04B3A41F3E}</b:Guid>
    <b:Author>
      <b:Author>
        <b:NameList>
          <b:Person>
            <b:Last>Somveille</b:Last>
            <b:First>M</b:First>
          </b:Person>
          <b:Person>
            <b:Last>Dias</b:Last>
            <b:First>M</b:First>
            <b:Middle>P</b:Middle>
          </b:Person>
          <b:Person>
            <b:Last>Weimerskirch</b:Last>
            <b:First>H</b:First>
          </b:Person>
          <b:Person>
            <b:Last>Davies</b:Last>
            <b:First>T</b:First>
            <b:Middle>E</b:Middle>
          </b:Person>
        </b:NameList>
      </b:Author>
    </b:Author>
    <b:Title>Projected migrations of southern Indian Ocean albatrosses as a response to climate change</b:Title>
    <b:JournalName>Ecography</b:JournalName>
    <b:Year>2020</b:Year>
    <b:Pages>1683-1691</b:Pages>
    <b:Volume>43</b:Volume>
    <b:Issue>11</b:Issue>
    <b:RefOrder>18</b:RefOrder>
  </b:Source>
  <b:Source>
    <b:Tag>Jor20</b:Tag>
    <b:SourceType>Report</b:SourceType>
    <b:Guid>{05D5606F-78DE-422E-B5D8-5F90F2F65A2C}</b:Guid>
    <b:Author>
      <b:Author>
        <b:NameList>
          <b:Person>
            <b:Last>Jordaan</b:Last>
            <b:First>A</b:First>
          </b:Person>
          <b:Person>
            <b:Last>Pendleton</b:Last>
            <b:First>D</b:First>
          </b:Person>
          <b:Person>
            <b:Last>Sutherland</b:Last>
            <b:First>C</b:First>
          </b:Person>
          <b:Person>
            <b:Last>Staudinger</b:Last>
            <b:First>M</b:First>
          </b:Person>
        </b:NameList>
      </b:Author>
    </b:Author>
    <b:Title>How and why is the timing and occurrence of seasonal migrants in the Gulf of Maine changing due to climate?</b:Title>
    <b:Year>2020</b:Year>
    <b:Publisher>Northeast Climate Adaptation Science Center</b:Publisher>
    <b:RefOrder>19</b:RefOrder>
  </b:Source>
  <b:Source>
    <b:Tag>Lay211</b:Tag>
    <b:SourceType>JournalArticle</b:SourceType>
    <b:Guid>{E585F65E-31F7-4ACC-B4C7-69A4E03EA941}</b:Guid>
    <b:Author>
      <b:Author>
        <b:NameList>
          <b:Person>
            <b:Last>Layton</b:Last>
            <b:First>K</b:First>
            <b:Middle>K S</b:Middle>
          </b:Person>
          <b:Person>
            <b:Last>Snelgrove</b:Last>
            <b:First>P</b:First>
            <b:Middle>V R</b:Middle>
          </b:Person>
          <b:Person>
            <b:Last>Dempson</b:Last>
            <b:First>J</b:First>
            <b:Middle>B</b:Middle>
          </b:Person>
          <b:Person>
            <b:Last>Kess</b:Last>
            <b:First>T</b:First>
          </b:Person>
          <b:Person>
            <b:Last>Lehnert</b:Last>
            <b:First>S</b:First>
            <b:Middle>J</b:Middle>
          </b:Person>
          <b:Person>
            <b:Last>Bentzen</b:Last>
            <b:First>P</b:First>
          </b:Person>
          <b:Person>
            <b:Last>Duffy</b:Last>
            <b:First>S</b:First>
            <b:Middle>J</b:Middle>
          </b:Person>
          <b:Person>
            <b:Last>Messmer</b:Last>
            <b:First>A</b:First>
            <b:Middle>M</b:Middle>
          </b:Person>
          <b:Person>
            <b:Last>Stanley</b:Last>
            <b:First>R</b:First>
            <b:Middle>R E</b:Middle>
          </b:Person>
          <b:Person>
            <b:Last>DiBacco</b:Last>
            <b:First>C</b:First>
          </b:Person>
          <b:Person>
            <b:Last>Salisbury</b:Last>
            <b:First>S</b:First>
            <b:Middle>J</b:Middle>
          </b:Person>
        </b:NameList>
      </b:Author>
    </b:Author>
    <b:Title>Genomic evidence of past and future climate-linked loss in a migratory Arctic fish</b:Title>
    <b:Year>2021</b:Year>
    <b:JournalName>Nature Climate Change</b:JournalName>
    <b:Pages>158-165</b:Pages>
    <b:Volume>11</b:Volume>
    <b:Issue>2</b:Issue>
    <b:RefOrder>20</b:RefOrder>
  </b:Source>
  <b:Source>
    <b:Tag>Kas19</b:Tag>
    <b:SourceType>InternetSite</b:SourceType>
    <b:Guid>{2B2CF796-CCE0-4152-AA0C-C8582B16B398}</b:Guid>
    <b:Title>AquaMaps: Predicted range maps for aquatic species, version 10/2019</b:Title>
    <b:Year>2019</b:Year>
    <b:Author>
      <b:Author>
        <b:NameList>
          <b:Person>
            <b:Last>Kaschner</b:Last>
            <b:First>K</b:First>
          </b:Person>
          <b:Person>
            <b:Last>Kesner-Reyes</b:Last>
            <b:First>K</b:First>
          </b:Person>
          <b:Person>
            <b:Last>Garilao</b:Last>
            <b:First>C</b:First>
          </b:Person>
          <b:Person>
            <b:Last>Rius-Barile</b:Last>
            <b:First>J</b:First>
          </b:Person>
          <b:Person>
            <b:Last>Rees</b:Last>
            <b:First>T</b:First>
          </b:Person>
          <b:Person>
            <b:Last>Froese</b:Last>
            <b:First>R</b:First>
          </b:Person>
        </b:NameList>
      </b:Author>
    </b:Author>
    <b:URL>www.aquamaps.org</b:URL>
    <b:RefOrder>21</b:RefOrder>
  </b:Source>
  <b:Source>
    <b:Tag>Kru16</b:Tag>
    <b:SourceType>JournalArticle</b:SourceType>
    <b:Guid>{B2B51983-0AD0-4E38-9506-D7DC6EFAA62B}</b:Guid>
    <b:Title>Apparent increase in coccolithophore abundance in the subtropical North Atlantic from 1990 to 2014</b:Title>
    <b:Year>2016</b:Year>
    <b:Author>
      <b:Author>
        <b:NameList>
          <b:Person>
            <b:Last>Krumhardt</b:Last>
            <b:First>K</b:First>
            <b:Middle>M</b:Middle>
          </b:Person>
          <b:Person>
            <b:Last>Lovenduski</b:Last>
            <b:First>N</b:First>
            <b:Middle>S</b:Middle>
          </b:Person>
          <b:Person>
            <b:Last>Freeman</b:Last>
            <b:First>N</b:First>
            <b:Middle>M</b:Middle>
          </b:Person>
          <b:Person>
            <b:Last>Bates</b:Last>
            <b:First>N</b:First>
            <b:Middle>R</b:Middle>
          </b:Person>
        </b:NameList>
      </b:Author>
    </b:Author>
    <b:JournalName>Biogeosciences</b:JournalName>
    <b:Pages>1163-1177</b:Pages>
    <b:Volume>13</b:Volume>
    <b:Issue>4</b:Issue>
    <b:RefOrder>22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EC165A8F-0D66-4845-ABDE-3FE2ECD8D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3.xml><?xml version="1.0" encoding="utf-8"?>
<ds:datastoreItem xmlns:ds="http://schemas.openxmlformats.org/officeDocument/2006/customXml" ds:itemID="{CB5F3F24-4ABE-4CEA-9FC8-E56CE306D9DD}">
  <ds:schemaRefs>
    <ds:schemaRef ds:uri="http://schemas.openxmlformats.org/officeDocument/2006/bibliography"/>
  </ds:schemaRefs>
</ds:datastoreItem>
</file>

<file path=customXml/itemProps4.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7698</Words>
  <Characters>43882</Characters>
  <Application>Microsoft Office Word</Application>
  <DocSecurity>0</DocSecurity>
  <Lines>365</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3</cp:revision>
  <cp:lastPrinted>2020-02-03T15:02:00Z</cp:lastPrinted>
  <dcterms:created xsi:type="dcterms:W3CDTF">2024-02-17T07:01:00Z</dcterms:created>
  <dcterms:modified xsi:type="dcterms:W3CDTF">2024-02-17T07:08:00Z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