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47552" w14:textId="77777777" w:rsidR="004F54A8" w:rsidRPr="004F54A8" w:rsidRDefault="004F54A8" w:rsidP="00D526E5">
      <w:pPr>
        <w:spacing w:after="120"/>
        <w:jc w:val="center"/>
        <w:rPr>
          <w:rFonts w:ascii="Arial" w:hAnsi="Arial" w:cs="Arial"/>
          <w:b/>
          <w:bCs/>
          <w:sz w:val="22"/>
          <w:szCs w:val="22"/>
          <w:lang w:val="fr-FR"/>
        </w:rPr>
      </w:pPr>
      <w:r w:rsidRPr="004F54A8">
        <w:rPr>
          <w:rFonts w:ascii="Arial" w:hAnsi="Arial" w:cs="Arial"/>
          <w:b/>
          <w:bCs/>
          <w:sz w:val="22"/>
          <w:szCs w:val="22"/>
          <w:lang w:val="fr-FR"/>
        </w:rPr>
        <w:t xml:space="preserve">DÉVELOPPEMENT DES INFRASTRUCTURES ET ESPÈCES MIGRATRICES </w:t>
      </w:r>
    </w:p>
    <w:p w14:paraId="48F82B79" w14:textId="37B30662" w:rsidR="00D82C56" w:rsidRPr="002B3E88" w:rsidRDefault="005D43E4" w:rsidP="00D526E5">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4F54A8">
        <w:rPr>
          <w:rFonts w:ascii="Arial" w:hAnsi="Arial" w:cs="Arial"/>
          <w:sz w:val="22"/>
          <w:szCs w:val="22"/>
          <w:lang w:val="fr-FR"/>
        </w:rPr>
        <w:t>30.3.1</w:t>
      </w:r>
    </w:p>
    <w:p w14:paraId="73A89732" w14:textId="542670C8" w:rsidR="00D82C56" w:rsidRPr="00A048E3" w:rsidRDefault="005D43E4" w:rsidP="00C82D31">
      <w:pPr>
        <w:jc w:val="center"/>
        <w:rPr>
          <w:rFonts w:ascii="Arial" w:hAnsi="Arial" w:cs="Arial"/>
          <w:i/>
          <w:sz w:val="22"/>
          <w:szCs w:val="22"/>
          <w:lang w:val="fr-FR"/>
        </w:rPr>
      </w:pPr>
      <w:r w:rsidRPr="00A048E3">
        <w:rPr>
          <w:rFonts w:ascii="Arial" w:hAnsi="Arial" w:cs="Arial"/>
          <w:i/>
          <w:sz w:val="22"/>
          <w:szCs w:val="22"/>
          <w:lang w:val="fr-FR"/>
        </w:rPr>
        <w:t>(Pr</w:t>
      </w:r>
      <w:r w:rsidR="00DF3156">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Pr="00A048E3">
        <w:rPr>
          <w:rFonts w:ascii="Arial" w:hAnsi="Arial" w:cs="Arial"/>
          <w:i/>
          <w:sz w:val="22"/>
          <w:szCs w:val="22"/>
          <w:lang w:val="fr-FR"/>
        </w:rPr>
        <w:t xml:space="preserve"> </w:t>
      </w:r>
      <w:r w:rsidR="00DF3156">
        <w:rPr>
          <w:rFonts w:ascii="Arial" w:hAnsi="Arial" w:cs="Arial"/>
          <w:i/>
          <w:sz w:val="22"/>
          <w:szCs w:val="22"/>
          <w:lang w:val="fr-FR"/>
        </w:rPr>
        <w:t xml:space="preserve">le Groupe de travail sur les </w:t>
      </w:r>
      <w:r w:rsidR="00DF3156" w:rsidRPr="00DF3156">
        <w:rPr>
          <w:rFonts w:ascii="Arial" w:hAnsi="Arial" w:cs="Arial"/>
          <w:i/>
          <w:sz w:val="22"/>
          <w:szCs w:val="22"/>
          <w:lang w:val="fr-FR"/>
        </w:rPr>
        <w:t>questions institutionnelles et transversales</w:t>
      </w:r>
      <w:r w:rsidRPr="00A048E3">
        <w:rPr>
          <w:rFonts w:ascii="Arial" w:hAnsi="Arial" w:cs="Arial"/>
          <w:i/>
          <w:sz w:val="22"/>
          <w:szCs w:val="22"/>
          <w:lang w:val="fr-FR"/>
        </w:rPr>
        <w:t>)</w:t>
      </w:r>
    </w:p>
    <w:p w14:paraId="25BD5BFE" w14:textId="77777777" w:rsidR="00D82C56" w:rsidRPr="00A048E3" w:rsidRDefault="00D82C56" w:rsidP="00C82D31">
      <w:pPr>
        <w:rPr>
          <w:rFonts w:ascii="Arial" w:hAnsi="Arial" w:cs="Arial"/>
          <w:sz w:val="22"/>
          <w:szCs w:val="22"/>
          <w:lang w:val="fr-FR"/>
        </w:rPr>
      </w:pPr>
    </w:p>
    <w:p w14:paraId="6C7ED871" w14:textId="77777777" w:rsidR="00D82C56" w:rsidRPr="00A048E3" w:rsidRDefault="00D82C56" w:rsidP="00C82D31">
      <w:pPr>
        <w:rPr>
          <w:rFonts w:ascii="Arial" w:hAnsi="Arial" w:cs="Arial"/>
          <w:sz w:val="22"/>
          <w:szCs w:val="22"/>
          <w:lang w:val="fr-FR"/>
        </w:rPr>
      </w:pPr>
    </w:p>
    <w:p w14:paraId="59425798" w14:textId="78F25B39" w:rsidR="00D82C56" w:rsidRPr="00A048E3" w:rsidRDefault="00A048E3" w:rsidP="00C82D31">
      <w:pPr>
        <w:jc w:val="center"/>
        <w:rPr>
          <w:rFonts w:ascii="Arial" w:hAnsi="Arial" w:cs="Arial"/>
          <w:sz w:val="22"/>
          <w:szCs w:val="22"/>
          <w:lang w:val="fr-FR"/>
        </w:rPr>
      </w:pPr>
      <w:r w:rsidRPr="00DF3156">
        <w:rPr>
          <w:rFonts w:ascii="Arial" w:hAnsi="Arial" w:cs="Arial"/>
          <w:sz w:val="22"/>
          <w:szCs w:val="22"/>
          <w:lang w:val="fr-FR"/>
        </w:rPr>
        <w:t xml:space="preserve">PROJET DE </w:t>
      </w:r>
      <w:r w:rsidR="005D43E4" w:rsidRPr="00DF3156">
        <w:rPr>
          <w:rFonts w:ascii="Arial" w:hAnsi="Arial" w:cs="Arial"/>
          <w:sz w:val="22"/>
          <w:szCs w:val="22"/>
          <w:lang w:val="fr-FR"/>
        </w:rPr>
        <w:t>R</w:t>
      </w:r>
      <w:r w:rsidRPr="00DF3156">
        <w:rPr>
          <w:rFonts w:ascii="Arial" w:hAnsi="Arial" w:cs="Arial"/>
          <w:sz w:val="22"/>
          <w:szCs w:val="22"/>
          <w:lang w:val="fr-FR"/>
        </w:rPr>
        <w:t>É</w:t>
      </w:r>
      <w:r w:rsidR="005D43E4" w:rsidRPr="00DF3156">
        <w:rPr>
          <w:rFonts w:ascii="Arial" w:hAnsi="Arial" w:cs="Arial"/>
          <w:sz w:val="22"/>
          <w:szCs w:val="22"/>
          <w:lang w:val="fr-FR"/>
        </w:rPr>
        <w:t>SOLUTION</w:t>
      </w:r>
    </w:p>
    <w:p w14:paraId="6B63DC5E" w14:textId="77777777" w:rsidR="00D526E5" w:rsidRPr="00A048E3" w:rsidRDefault="00D526E5" w:rsidP="00C82D31">
      <w:pPr>
        <w:rPr>
          <w:rFonts w:ascii="Arial" w:hAnsi="Arial" w:cs="Arial"/>
          <w:sz w:val="22"/>
          <w:szCs w:val="22"/>
          <w:lang w:val="fr-FR"/>
        </w:rPr>
      </w:pPr>
    </w:p>
    <w:p w14:paraId="15594D75" w14:textId="77777777" w:rsidR="008E6251" w:rsidRPr="008E6251" w:rsidRDefault="008E6251" w:rsidP="00C82D31">
      <w:pPr>
        <w:adjustRightInd w:val="0"/>
        <w:jc w:val="center"/>
        <w:textAlignment w:val="auto"/>
        <w:rPr>
          <w:rFonts w:ascii="Arial" w:hAnsi="Arial" w:cs="Arial"/>
          <w:b/>
          <w:caps/>
          <w:sz w:val="22"/>
          <w:szCs w:val="22"/>
          <w:lang w:val="fr-FR"/>
        </w:rPr>
      </w:pPr>
      <w:r w:rsidRPr="008E6251">
        <w:rPr>
          <w:rFonts w:ascii="Arial" w:hAnsi="Arial" w:cs="Arial"/>
          <w:b/>
          <w:caps/>
          <w:sz w:val="22"/>
          <w:szCs w:val="22"/>
          <w:lang w:val="fr-FR"/>
        </w:rPr>
        <w:t>ÉVALUATION D’IMPACT ET ESPÈCES MIGRATRICES</w:t>
      </w:r>
    </w:p>
    <w:p w14:paraId="383AE881" w14:textId="77777777" w:rsidR="00D82C56" w:rsidRDefault="00D82C56" w:rsidP="00C82D31">
      <w:pPr>
        <w:rPr>
          <w:rFonts w:ascii="Arial" w:hAnsi="Arial" w:cs="Arial"/>
          <w:sz w:val="22"/>
          <w:szCs w:val="22"/>
          <w:lang w:val="fr-FR"/>
        </w:rPr>
      </w:pPr>
    </w:p>
    <w:p w14:paraId="63F655F4" w14:textId="77777777" w:rsidR="00D526E5" w:rsidRPr="00A048E3" w:rsidRDefault="00D526E5" w:rsidP="00C82D31">
      <w:pPr>
        <w:rPr>
          <w:rFonts w:ascii="Arial" w:hAnsi="Arial" w:cs="Arial"/>
          <w:sz w:val="22"/>
          <w:szCs w:val="22"/>
          <w:lang w:val="fr-FR"/>
        </w:rPr>
      </w:pPr>
    </w:p>
    <w:p w14:paraId="444ABD1F" w14:textId="77777777" w:rsidR="00D907C9" w:rsidRPr="00D907C9" w:rsidRDefault="00D907C9" w:rsidP="00C82D31">
      <w:pPr>
        <w:widowControl/>
        <w:tabs>
          <w:tab w:val="left" w:pos="1020"/>
        </w:tabs>
        <w:autoSpaceDE/>
        <w:autoSpaceDN/>
        <w:jc w:val="both"/>
        <w:textAlignment w:val="auto"/>
        <w:rPr>
          <w:rFonts w:ascii="Arial" w:eastAsiaTheme="minorHAnsi" w:hAnsi="Arial" w:cs="Arial"/>
          <w:sz w:val="22"/>
          <w:szCs w:val="22"/>
          <w:lang w:val="fr-FR"/>
        </w:rPr>
      </w:pPr>
      <w:r w:rsidRPr="00D907C9">
        <w:rPr>
          <w:rFonts w:ascii="Arial" w:eastAsiaTheme="minorHAnsi" w:hAnsi="Arial" w:cs="Arial"/>
          <w:i/>
          <w:sz w:val="22"/>
          <w:szCs w:val="22"/>
          <w:lang w:val="fr-FR"/>
        </w:rPr>
        <w:t>Préoccupée</w:t>
      </w:r>
      <w:r w:rsidRPr="00D907C9">
        <w:rPr>
          <w:rFonts w:ascii="Arial" w:eastAsiaTheme="minorHAnsi" w:hAnsi="Arial" w:cs="Arial"/>
          <w:sz w:val="22"/>
          <w:szCs w:val="22"/>
          <w:lang w:val="fr-FR"/>
        </w:rPr>
        <w:t xml:space="preserve"> par le fait que les nuisances évitables subies par les espèces migratrices sont souvent causées par l’absence d’évaluation préalable adéquate des impacts environnementaux que sont susceptibles d’avoir des projets, plans, programmes et politiques, évaluation mise en œuvre de façon systématique et pris en compte formellement dans la prise de décision,</w:t>
      </w:r>
    </w:p>
    <w:p w14:paraId="02462EB3" w14:textId="77777777" w:rsidR="00D907C9" w:rsidRPr="00D907C9" w:rsidRDefault="00D907C9" w:rsidP="00C82D31">
      <w:pPr>
        <w:widowControl/>
        <w:autoSpaceDE/>
        <w:autoSpaceDN/>
        <w:jc w:val="both"/>
        <w:textAlignment w:val="auto"/>
        <w:rPr>
          <w:rFonts w:ascii="Arial" w:eastAsiaTheme="minorHAnsi" w:hAnsi="Arial" w:cstheme="minorBidi"/>
          <w:sz w:val="22"/>
          <w:szCs w:val="22"/>
          <w:highlight w:val="yellow"/>
          <w:lang w:val="fr-FR"/>
        </w:rPr>
      </w:pPr>
    </w:p>
    <w:p w14:paraId="597A33BC" w14:textId="77777777" w:rsidR="00D907C9" w:rsidRPr="00D907C9" w:rsidRDefault="00D907C9" w:rsidP="00C82D31">
      <w:pPr>
        <w:widowControl/>
        <w:tabs>
          <w:tab w:val="left" w:pos="1020"/>
        </w:tabs>
        <w:autoSpaceDE/>
        <w:autoSpaceDN/>
        <w:jc w:val="both"/>
        <w:textAlignment w:val="auto"/>
        <w:rPr>
          <w:rFonts w:ascii="Arial" w:eastAsiaTheme="minorHAnsi" w:hAnsi="Arial" w:cs="Arial"/>
          <w:sz w:val="22"/>
          <w:szCs w:val="22"/>
          <w:lang w:val="fr-FR"/>
        </w:rPr>
      </w:pPr>
      <w:r w:rsidRPr="00D907C9">
        <w:rPr>
          <w:rFonts w:ascii="Arial" w:eastAsiaTheme="minorHAnsi" w:hAnsi="Arial" w:cs="Arial"/>
          <w:i/>
          <w:sz w:val="22"/>
          <w:szCs w:val="22"/>
          <w:lang w:val="fr-FR"/>
        </w:rPr>
        <w:t>Soulignant</w:t>
      </w:r>
      <w:r w:rsidRPr="00D907C9">
        <w:rPr>
          <w:rFonts w:ascii="Arial" w:eastAsiaTheme="minorHAnsi" w:hAnsi="Arial" w:cs="Arial"/>
          <w:sz w:val="22"/>
          <w:szCs w:val="22"/>
          <w:lang w:val="fr-FR"/>
        </w:rPr>
        <w:t xml:space="preserve"> que les espèces migratrices sont particulièrement tributaires d’une coopération internationale à ce point de vue en raison, entre autres, de leur sensibilité particulière aux impacts qui peuvent se manifester bien au-delà du territoire du pays dans lequel ils ont leur origine et aux impacts cumulatifs,</w:t>
      </w:r>
    </w:p>
    <w:p w14:paraId="401FA1AB" w14:textId="77777777" w:rsidR="00D907C9" w:rsidRPr="00D907C9" w:rsidRDefault="00D907C9" w:rsidP="00C82D31">
      <w:pPr>
        <w:widowControl/>
        <w:autoSpaceDE/>
        <w:autoSpaceDN/>
        <w:jc w:val="both"/>
        <w:textAlignment w:val="auto"/>
        <w:rPr>
          <w:rFonts w:ascii="Arial" w:eastAsiaTheme="minorHAnsi" w:hAnsi="Arial" w:cstheme="minorBidi"/>
          <w:sz w:val="22"/>
          <w:szCs w:val="22"/>
          <w:highlight w:val="yellow"/>
          <w:lang w:val="fr-FR"/>
        </w:rPr>
      </w:pPr>
    </w:p>
    <w:p w14:paraId="1889FCF5" w14:textId="2BDB55E6" w:rsidR="00D907C9" w:rsidRPr="00D907C9" w:rsidRDefault="00D907C9" w:rsidP="00C82D31">
      <w:pPr>
        <w:widowControl/>
        <w:tabs>
          <w:tab w:val="left" w:pos="1020"/>
        </w:tabs>
        <w:autoSpaceDE/>
        <w:autoSpaceDN/>
        <w:jc w:val="both"/>
        <w:textAlignment w:val="auto"/>
        <w:rPr>
          <w:rFonts w:ascii="Arial" w:eastAsiaTheme="minorHAnsi" w:hAnsi="Arial" w:cs="Arial"/>
          <w:sz w:val="22"/>
          <w:szCs w:val="22"/>
          <w:lang w:val="fr-FR"/>
        </w:rPr>
      </w:pPr>
      <w:r w:rsidRPr="00D907C9">
        <w:rPr>
          <w:rFonts w:ascii="Arial" w:eastAsiaTheme="minorHAnsi" w:hAnsi="Arial" w:cs="Arial"/>
          <w:i/>
          <w:sz w:val="22"/>
          <w:szCs w:val="22"/>
          <w:lang w:val="fr-FR"/>
        </w:rPr>
        <w:t>Désireuse</w:t>
      </w:r>
      <w:r w:rsidRPr="00D907C9">
        <w:rPr>
          <w:rFonts w:ascii="Arial" w:eastAsiaTheme="minorHAnsi" w:hAnsi="Arial" w:cs="Arial"/>
          <w:sz w:val="22"/>
          <w:szCs w:val="22"/>
          <w:lang w:val="fr-FR"/>
        </w:rPr>
        <w:t xml:space="preserve"> que les intérêts des espèces migratrices </w:t>
      </w:r>
      <w:r w:rsidR="00DF3156">
        <w:rPr>
          <w:rFonts w:ascii="Arial" w:eastAsiaTheme="minorHAnsi" w:hAnsi="Arial" w:cs="Arial"/>
          <w:sz w:val="22"/>
          <w:szCs w:val="22"/>
          <w:lang w:val="fr-FR"/>
        </w:rPr>
        <w:t xml:space="preserve">et la connectivité écologique </w:t>
      </w:r>
      <w:r w:rsidRPr="00D907C9">
        <w:rPr>
          <w:rFonts w:ascii="Arial" w:eastAsiaTheme="minorHAnsi" w:hAnsi="Arial" w:cs="Arial"/>
          <w:sz w:val="22"/>
          <w:szCs w:val="22"/>
          <w:lang w:val="fr-FR"/>
        </w:rPr>
        <w:t>fassent l’objet d’un meilleur traitement dans les aspects ayant trait à la diversité biologique de l’évaluation de l’impact environnemental</w:t>
      </w:r>
      <w:r w:rsidR="00DF3156">
        <w:rPr>
          <w:rFonts w:ascii="Arial" w:eastAsiaTheme="minorHAnsi" w:hAnsi="Arial" w:cs="Arial"/>
          <w:sz w:val="22"/>
          <w:szCs w:val="22"/>
          <w:lang w:val="fr-FR"/>
        </w:rPr>
        <w:t xml:space="preserve">, </w:t>
      </w:r>
      <w:r w:rsidRPr="00DF3156">
        <w:rPr>
          <w:rFonts w:ascii="Arial" w:eastAsiaTheme="minorHAnsi" w:hAnsi="Arial" w:cs="Arial"/>
          <w:sz w:val="22"/>
          <w:szCs w:val="22"/>
          <w:lang w:val="fr-FR"/>
        </w:rPr>
        <w:t>y compris par le biais d'évaluations des effets cumulatifs</w:t>
      </w:r>
      <w:r w:rsidRPr="00D907C9">
        <w:rPr>
          <w:rFonts w:ascii="Arial" w:eastAsiaTheme="minorHAnsi" w:hAnsi="Arial" w:cs="Arial"/>
          <w:sz w:val="22"/>
          <w:szCs w:val="22"/>
          <w:lang w:val="fr-FR"/>
        </w:rPr>
        <w:t>, et de l’évaluation environnementale stratégique,</w:t>
      </w:r>
    </w:p>
    <w:p w14:paraId="00BA02B2" w14:textId="77777777" w:rsidR="00D907C9" w:rsidRPr="00D907C9" w:rsidRDefault="00D907C9" w:rsidP="00C82D31">
      <w:pPr>
        <w:widowControl/>
        <w:autoSpaceDE/>
        <w:autoSpaceDN/>
        <w:jc w:val="both"/>
        <w:textAlignment w:val="auto"/>
        <w:rPr>
          <w:rFonts w:ascii="Arial" w:eastAsiaTheme="minorHAnsi" w:hAnsi="Arial" w:cstheme="minorBidi"/>
          <w:sz w:val="22"/>
          <w:szCs w:val="22"/>
          <w:highlight w:val="yellow"/>
          <w:lang w:val="fr-FR"/>
        </w:rPr>
      </w:pPr>
    </w:p>
    <w:p w14:paraId="7B062946" w14:textId="77777777" w:rsidR="00D907C9" w:rsidRPr="00D907C9" w:rsidRDefault="00D907C9" w:rsidP="00C82D31">
      <w:pPr>
        <w:widowControl/>
        <w:tabs>
          <w:tab w:val="left" w:pos="1020"/>
        </w:tabs>
        <w:autoSpaceDE/>
        <w:autoSpaceDN/>
        <w:jc w:val="both"/>
        <w:textAlignment w:val="auto"/>
        <w:rPr>
          <w:rFonts w:ascii="Arial" w:eastAsiaTheme="minorHAnsi" w:hAnsi="Arial" w:cs="Arial"/>
          <w:sz w:val="22"/>
          <w:szCs w:val="22"/>
          <w:lang w:val="fr-FR"/>
        </w:rPr>
      </w:pPr>
      <w:r w:rsidRPr="00D907C9">
        <w:rPr>
          <w:rFonts w:ascii="Arial" w:eastAsiaTheme="minorHAnsi" w:hAnsi="Arial" w:cs="Arial"/>
          <w:i/>
          <w:sz w:val="22"/>
          <w:szCs w:val="22"/>
          <w:lang w:val="fr-FR"/>
        </w:rPr>
        <w:t>Consciente</w:t>
      </w:r>
      <w:r w:rsidRPr="00D907C9">
        <w:rPr>
          <w:rFonts w:ascii="Arial" w:eastAsiaTheme="minorHAnsi" w:hAnsi="Arial" w:cs="Arial"/>
          <w:sz w:val="22"/>
          <w:szCs w:val="22"/>
          <w:lang w:val="fr-FR"/>
        </w:rPr>
        <w:t xml:space="preserve"> que l’Article I (1) (c) de la Convention définissant l’état de conservation favorable, l’Article II (2) visant à éviter qu’une espèce migratrice ne soit menacée d’extinction, l’Article III (4) relatif à la protection des espèces visées à l’Annexe I présupposent tous l’anticipation et la prévision des effets,</w:t>
      </w:r>
    </w:p>
    <w:p w14:paraId="366A4EA1" w14:textId="77777777" w:rsidR="00D907C9" w:rsidRPr="00D907C9" w:rsidRDefault="00D907C9" w:rsidP="00C82D31">
      <w:pPr>
        <w:widowControl/>
        <w:autoSpaceDE/>
        <w:autoSpaceDN/>
        <w:jc w:val="both"/>
        <w:textAlignment w:val="auto"/>
        <w:rPr>
          <w:rFonts w:ascii="Arial" w:eastAsiaTheme="minorHAnsi" w:hAnsi="Arial" w:cstheme="minorBidi"/>
          <w:sz w:val="22"/>
          <w:szCs w:val="22"/>
          <w:highlight w:val="yellow"/>
          <w:lang w:val="fr-FR"/>
        </w:rPr>
      </w:pPr>
    </w:p>
    <w:p w14:paraId="27574098" w14:textId="6E3F51C5" w:rsidR="00D907C9" w:rsidRPr="00D907C9" w:rsidRDefault="00D907C9" w:rsidP="00C82D31">
      <w:pPr>
        <w:widowControl/>
        <w:tabs>
          <w:tab w:val="left" w:pos="1020"/>
        </w:tabs>
        <w:autoSpaceDE/>
        <w:autoSpaceDN/>
        <w:jc w:val="both"/>
        <w:textAlignment w:val="auto"/>
        <w:rPr>
          <w:rFonts w:ascii="Arial" w:eastAsiaTheme="minorHAnsi" w:hAnsi="Arial" w:cs="Arial"/>
          <w:sz w:val="22"/>
          <w:szCs w:val="22"/>
          <w:lang w:val="fr-FR"/>
        </w:rPr>
      </w:pPr>
      <w:r w:rsidRPr="00D907C9">
        <w:rPr>
          <w:rFonts w:ascii="Arial" w:eastAsiaTheme="minorHAnsi" w:hAnsi="Arial" w:cs="Arial"/>
          <w:i/>
          <w:sz w:val="22"/>
          <w:szCs w:val="22"/>
          <w:lang w:val="fr-FR"/>
        </w:rPr>
        <w:t>Sachant</w:t>
      </w:r>
      <w:r w:rsidRPr="00D907C9">
        <w:rPr>
          <w:rFonts w:ascii="Arial" w:eastAsiaTheme="minorHAnsi" w:hAnsi="Arial" w:cs="Arial"/>
          <w:sz w:val="22"/>
          <w:szCs w:val="22"/>
          <w:lang w:val="fr-FR"/>
        </w:rPr>
        <w:t xml:space="preserve"> que de nombreuses Parties mettent déjà en </w:t>
      </w:r>
      <w:r w:rsidR="00DF3156" w:rsidRPr="00D907C9">
        <w:rPr>
          <w:rFonts w:ascii="Arial" w:eastAsiaTheme="minorHAnsi" w:hAnsi="Arial" w:cs="Arial"/>
          <w:sz w:val="22"/>
          <w:szCs w:val="22"/>
          <w:lang w:val="fr-FR"/>
        </w:rPr>
        <w:t>œuvre</w:t>
      </w:r>
      <w:r w:rsidRPr="00D907C9">
        <w:rPr>
          <w:rFonts w:ascii="Arial" w:eastAsiaTheme="minorHAnsi" w:hAnsi="Arial" w:cs="Arial"/>
          <w:sz w:val="22"/>
          <w:szCs w:val="22"/>
          <w:lang w:val="fr-FR"/>
        </w:rPr>
        <w:t xml:space="preserve"> des systèmes légaux institutionnels d’évaluation environnementale sous des formes variées, mais dont la plupart bénéficieraient d’une harmonisation internationale des directives relatives aux principes, normes, techniques et procédures et d’une confirmation de leur applicabilité aux intérêts des espèces migratrices,</w:t>
      </w:r>
    </w:p>
    <w:p w14:paraId="5955D358" w14:textId="77777777" w:rsidR="00D907C9" w:rsidRPr="00D907C9" w:rsidRDefault="00D907C9" w:rsidP="00C82D31">
      <w:pPr>
        <w:widowControl/>
        <w:autoSpaceDE/>
        <w:autoSpaceDN/>
        <w:jc w:val="both"/>
        <w:textAlignment w:val="auto"/>
        <w:rPr>
          <w:rFonts w:ascii="Arial" w:eastAsiaTheme="minorHAnsi" w:hAnsi="Arial" w:cstheme="minorBidi"/>
          <w:sz w:val="22"/>
          <w:szCs w:val="22"/>
          <w:highlight w:val="yellow"/>
          <w:lang w:val="fr-FR"/>
        </w:rPr>
      </w:pPr>
    </w:p>
    <w:p w14:paraId="4C99C5CA" w14:textId="573313CC" w:rsidR="00D907C9" w:rsidRPr="00D907C9" w:rsidRDefault="00D907C9" w:rsidP="00C82D31">
      <w:pPr>
        <w:widowControl/>
        <w:tabs>
          <w:tab w:val="left" w:pos="1020"/>
        </w:tabs>
        <w:autoSpaceDE/>
        <w:autoSpaceDN/>
        <w:jc w:val="both"/>
        <w:textAlignment w:val="auto"/>
        <w:rPr>
          <w:rFonts w:ascii="Arial" w:eastAsiaTheme="minorHAnsi" w:hAnsi="Arial" w:cs="Arial"/>
          <w:sz w:val="22"/>
          <w:szCs w:val="22"/>
          <w:lang w:val="fr-FR"/>
        </w:rPr>
      </w:pPr>
      <w:r w:rsidRPr="00D907C9">
        <w:rPr>
          <w:rFonts w:ascii="Arial" w:eastAsiaTheme="minorHAnsi" w:hAnsi="Arial" w:cs="Arial"/>
          <w:i/>
          <w:sz w:val="22"/>
          <w:szCs w:val="22"/>
          <w:lang w:val="fr-FR"/>
        </w:rPr>
        <w:t>Considérant</w:t>
      </w:r>
      <w:r w:rsidRPr="00D907C9">
        <w:rPr>
          <w:rFonts w:ascii="Arial" w:eastAsiaTheme="minorHAnsi" w:hAnsi="Arial" w:cs="Arial"/>
          <w:sz w:val="22"/>
          <w:szCs w:val="22"/>
          <w:lang w:val="fr-FR"/>
        </w:rPr>
        <w:t xml:space="preserve"> que l’évaluation de l’impact environnemental est prévue dans d’autres conventions s’intéressant à la conservation de la biodiversité, </w:t>
      </w:r>
      <w:r w:rsidR="00DF3156" w:rsidRPr="00DF3156">
        <w:rPr>
          <w:rFonts w:ascii="Arial" w:eastAsiaTheme="minorHAnsi" w:hAnsi="Arial" w:cs="Arial"/>
          <w:sz w:val="22"/>
          <w:szCs w:val="22"/>
          <w:lang w:val="fr-FR"/>
        </w:rPr>
        <w:t>y compris les</w:t>
      </w:r>
      <w:r w:rsidR="00DF3156">
        <w:rPr>
          <w:rFonts w:ascii="Arial" w:eastAsiaTheme="minorHAnsi" w:hAnsi="Arial" w:cs="Arial"/>
          <w:sz w:val="22"/>
          <w:szCs w:val="22"/>
          <w:lang w:val="fr-FR"/>
        </w:rPr>
        <w:t xml:space="preserve"> C</w:t>
      </w:r>
      <w:r w:rsidR="00DF3156" w:rsidRPr="00DF3156">
        <w:rPr>
          <w:rFonts w:ascii="Arial" w:eastAsiaTheme="minorHAnsi" w:hAnsi="Arial" w:cs="Arial"/>
          <w:sz w:val="22"/>
          <w:szCs w:val="22"/>
          <w:lang w:val="fr-FR"/>
        </w:rPr>
        <w:t xml:space="preserve">onventions de Rio et la </w:t>
      </w:r>
      <w:r w:rsidR="00DF3156">
        <w:rPr>
          <w:rFonts w:ascii="Arial" w:eastAsiaTheme="minorHAnsi" w:hAnsi="Arial" w:cs="Arial"/>
          <w:sz w:val="22"/>
          <w:szCs w:val="22"/>
          <w:lang w:val="fr-FR"/>
        </w:rPr>
        <w:t>C</w:t>
      </w:r>
      <w:r w:rsidR="00DF3156" w:rsidRPr="00DF3156">
        <w:rPr>
          <w:rFonts w:ascii="Arial" w:eastAsiaTheme="minorHAnsi" w:hAnsi="Arial" w:cs="Arial"/>
          <w:sz w:val="22"/>
          <w:szCs w:val="22"/>
          <w:lang w:val="fr-FR"/>
        </w:rPr>
        <w:t xml:space="preserve">onvention de Ramsar sur les zones humides </w:t>
      </w:r>
      <w:r w:rsidRPr="00D907C9">
        <w:rPr>
          <w:rFonts w:ascii="Arial" w:eastAsiaTheme="minorHAnsi" w:hAnsi="Arial" w:cs="Arial"/>
          <w:sz w:val="22"/>
          <w:szCs w:val="22"/>
          <w:lang w:val="fr-FR"/>
        </w:rPr>
        <w:t>et dans d’autres Accords relevant de la CMS,</w:t>
      </w:r>
    </w:p>
    <w:p w14:paraId="1107D686" w14:textId="77777777" w:rsidR="00D907C9" w:rsidRPr="00D907C9" w:rsidRDefault="00D907C9" w:rsidP="00C82D31">
      <w:pPr>
        <w:widowControl/>
        <w:autoSpaceDE/>
        <w:autoSpaceDN/>
        <w:jc w:val="both"/>
        <w:textAlignment w:val="auto"/>
        <w:rPr>
          <w:rFonts w:ascii="Arial" w:eastAsiaTheme="minorHAnsi" w:hAnsi="Arial" w:cstheme="minorBidi"/>
          <w:sz w:val="22"/>
          <w:szCs w:val="22"/>
          <w:highlight w:val="yellow"/>
          <w:lang w:val="fr-FR"/>
        </w:rPr>
      </w:pPr>
    </w:p>
    <w:p w14:paraId="74BD8794" w14:textId="57CFEA54" w:rsidR="00D907C9" w:rsidRPr="00D907C9" w:rsidRDefault="00D907C9" w:rsidP="00C82D31">
      <w:pPr>
        <w:widowControl/>
        <w:tabs>
          <w:tab w:val="left" w:pos="1020"/>
        </w:tabs>
        <w:autoSpaceDE/>
        <w:autoSpaceDN/>
        <w:jc w:val="both"/>
        <w:textAlignment w:val="auto"/>
        <w:rPr>
          <w:rFonts w:ascii="Arial" w:eastAsiaTheme="minorHAnsi" w:hAnsi="Arial" w:cs="Arial"/>
          <w:sz w:val="22"/>
          <w:szCs w:val="22"/>
          <w:lang w:val="fr-FR"/>
        </w:rPr>
      </w:pPr>
      <w:r w:rsidRPr="00D907C9">
        <w:rPr>
          <w:rFonts w:ascii="Arial" w:eastAsiaTheme="minorHAnsi" w:hAnsi="Arial" w:cs="Arial"/>
          <w:i/>
          <w:sz w:val="22"/>
          <w:szCs w:val="22"/>
          <w:lang w:val="fr-FR"/>
        </w:rPr>
        <w:t xml:space="preserve">Notant </w:t>
      </w:r>
      <w:r w:rsidRPr="00D907C9">
        <w:rPr>
          <w:rFonts w:ascii="Arial" w:eastAsiaTheme="minorHAnsi" w:hAnsi="Arial" w:cs="Arial"/>
          <w:sz w:val="22"/>
          <w:szCs w:val="22"/>
          <w:lang w:val="fr-FR"/>
        </w:rPr>
        <w:t xml:space="preserve">que la Décision V/18 de la CDB sur l’évaluation des impacts, la responsabilité et la réparation ont encouragé de façon spécifique des coopérations similaires en vue de l’élaboration de directives visant à l’intégration des questions ayant trait à la diversité biologique dans la législation et/ou les processus d’évaluation environnementale stratégique, et ont </w:t>
      </w:r>
      <w:r w:rsidR="00DF3156" w:rsidRPr="00D907C9">
        <w:rPr>
          <w:rFonts w:ascii="Arial" w:eastAsiaTheme="minorHAnsi" w:hAnsi="Arial" w:cs="Arial"/>
          <w:sz w:val="22"/>
          <w:szCs w:val="22"/>
          <w:lang w:val="fr-FR"/>
        </w:rPr>
        <w:t>inclus</w:t>
      </w:r>
      <w:r w:rsidRPr="00D907C9">
        <w:rPr>
          <w:rFonts w:ascii="Arial" w:eastAsiaTheme="minorHAnsi" w:hAnsi="Arial" w:cs="Arial"/>
          <w:sz w:val="22"/>
          <w:szCs w:val="22"/>
          <w:lang w:val="fr-FR"/>
        </w:rPr>
        <w:t xml:space="preserve"> le Conseil scientifique de la CMS parmi ceux avec lesquels une coopération était sollicitée,</w:t>
      </w:r>
    </w:p>
    <w:p w14:paraId="26071BBF" w14:textId="77777777" w:rsidR="00D907C9" w:rsidRPr="00D907C9" w:rsidRDefault="00D907C9" w:rsidP="00C82D31">
      <w:pPr>
        <w:widowControl/>
        <w:autoSpaceDE/>
        <w:autoSpaceDN/>
        <w:jc w:val="both"/>
        <w:textAlignment w:val="auto"/>
        <w:rPr>
          <w:rFonts w:ascii="Arial" w:hAnsi="Arial" w:cs="Arial"/>
          <w:sz w:val="22"/>
          <w:highlight w:val="yellow"/>
          <w:lang w:val="fr-FR"/>
        </w:rPr>
      </w:pPr>
    </w:p>
    <w:p w14:paraId="79C04646" w14:textId="423AFBC2" w:rsidR="00D907C9" w:rsidRPr="00D907C9" w:rsidRDefault="00D907C9" w:rsidP="00C82D31">
      <w:pPr>
        <w:widowControl/>
        <w:tabs>
          <w:tab w:val="left" w:pos="1020"/>
        </w:tabs>
        <w:autoSpaceDE/>
        <w:autoSpaceDN/>
        <w:jc w:val="both"/>
        <w:textAlignment w:val="auto"/>
        <w:rPr>
          <w:rFonts w:ascii="Arial" w:eastAsiaTheme="minorHAnsi" w:hAnsi="Arial" w:cs="Arial"/>
          <w:sz w:val="22"/>
          <w:szCs w:val="22"/>
          <w:lang w:val="fr-FR"/>
        </w:rPr>
      </w:pPr>
      <w:r w:rsidRPr="00D907C9">
        <w:rPr>
          <w:rFonts w:ascii="Arial" w:eastAsiaTheme="minorHAnsi" w:hAnsi="Arial" w:cs="Arial"/>
          <w:i/>
          <w:sz w:val="22"/>
          <w:szCs w:val="22"/>
          <w:lang w:val="fr-FR"/>
        </w:rPr>
        <w:t>Se félicitant</w:t>
      </w:r>
      <w:r w:rsidRPr="00D907C9">
        <w:rPr>
          <w:rFonts w:ascii="Arial" w:eastAsiaTheme="minorHAnsi" w:hAnsi="Arial" w:cs="Arial"/>
          <w:sz w:val="22"/>
          <w:szCs w:val="22"/>
          <w:lang w:val="fr-FR"/>
        </w:rPr>
        <w:t xml:space="preserve"> que la COP6 de la CDB approuve les « Directives visant à intégrer les questions ayant trait à la diversité biologique dans la législation sur l’évaluation de l’impact environnemental et/ou les processus et dans l’évaluation environnementale stratégique » jointes en annexe à sa Décision VI/7,</w:t>
      </w:r>
    </w:p>
    <w:p w14:paraId="6054EE1A" w14:textId="77777777" w:rsidR="00D907C9" w:rsidRPr="00D907C9" w:rsidRDefault="00D907C9" w:rsidP="00C82D31">
      <w:pPr>
        <w:widowControl/>
        <w:autoSpaceDE/>
        <w:autoSpaceDN/>
        <w:jc w:val="both"/>
        <w:textAlignment w:val="auto"/>
        <w:rPr>
          <w:rFonts w:ascii="Arial" w:eastAsiaTheme="minorHAnsi" w:hAnsi="Arial" w:cstheme="minorBidi"/>
          <w:sz w:val="22"/>
          <w:szCs w:val="22"/>
          <w:lang w:val="fr-FR"/>
        </w:rPr>
      </w:pPr>
    </w:p>
    <w:p w14:paraId="353F5342" w14:textId="77777777" w:rsidR="00D907C9" w:rsidRPr="00DF3156" w:rsidRDefault="00D907C9" w:rsidP="00C82D31">
      <w:pPr>
        <w:widowControl/>
        <w:autoSpaceDE/>
        <w:autoSpaceDN/>
        <w:jc w:val="both"/>
        <w:textAlignment w:val="auto"/>
        <w:rPr>
          <w:rFonts w:ascii="Arial" w:eastAsiaTheme="minorHAnsi" w:hAnsi="Arial" w:cstheme="minorBidi"/>
          <w:sz w:val="22"/>
          <w:szCs w:val="22"/>
          <w:lang w:val="fr-FR"/>
        </w:rPr>
      </w:pPr>
      <w:r w:rsidRPr="00DF3156">
        <w:rPr>
          <w:rFonts w:ascii="Arial" w:hAnsi="Arial" w:cs="Arial"/>
          <w:i/>
          <w:iCs/>
          <w:sz w:val="22"/>
          <w:lang w:val="fr-FR"/>
        </w:rPr>
        <w:lastRenderedPageBreak/>
        <w:t xml:space="preserve">Prenant note </w:t>
      </w:r>
      <w:r w:rsidRPr="00DF3156">
        <w:rPr>
          <w:rFonts w:ascii="Arial" w:hAnsi="Arial" w:cs="Arial"/>
          <w:sz w:val="22"/>
          <w:lang w:val="fr-FR"/>
        </w:rPr>
        <w:t xml:space="preserve">du </w:t>
      </w:r>
      <w:r w:rsidRPr="00DF3156">
        <w:rPr>
          <w:rFonts w:ascii="Arial" w:eastAsiaTheme="minorHAnsi" w:hAnsi="Arial" w:cstheme="minorBidi"/>
          <w:sz w:val="22"/>
          <w:szCs w:val="22"/>
          <w:lang w:val="fr-FR"/>
        </w:rPr>
        <w:t>Cadre mondial de la biodiversité de Kunming-Montréal et de la Cible 14 demandant aux gouvernements d’assurer la pleine intégration de la biodiversité et de ses multiples valeurs dans les politiques, les réglementations, les processus de planification et de développement, les stratégies d’éradication de la pauvreté, les évaluations environnementales stratégiques, les évaluations de l’impact sur l’environnement et, le cas échéant, la comptabilité nationale, au sein et entre tous les niveaux de gouvernement et dans tous les secteurs, en particulier ceux qui ont des impacts significatifs sur la biodiversité, en alignant progressivement toutes les activités publiques et privées pertinentes, et les flux fiscaux et financiers avec les objectifs et les cibles de ce cadre, et</w:t>
      </w:r>
    </w:p>
    <w:p w14:paraId="5969CF76" w14:textId="77777777" w:rsidR="00D907C9" w:rsidRPr="00D526E5" w:rsidRDefault="00D907C9" w:rsidP="00C82D31">
      <w:pPr>
        <w:widowControl/>
        <w:autoSpaceDE/>
        <w:autoSpaceDN/>
        <w:jc w:val="both"/>
        <w:textAlignment w:val="auto"/>
        <w:rPr>
          <w:rFonts w:ascii="Arial" w:eastAsiaTheme="minorHAnsi" w:hAnsi="Arial" w:cstheme="minorBidi"/>
          <w:i/>
          <w:iCs/>
          <w:sz w:val="22"/>
          <w:szCs w:val="22"/>
          <w:highlight w:val="yellow"/>
          <w:lang w:val="fr-FR"/>
        </w:rPr>
      </w:pPr>
    </w:p>
    <w:p w14:paraId="4B48BC75" w14:textId="6BD908CE" w:rsidR="00D907C9" w:rsidRDefault="00D907C9" w:rsidP="00C82D31">
      <w:pPr>
        <w:widowControl/>
        <w:autoSpaceDE/>
        <w:autoSpaceDN/>
        <w:jc w:val="both"/>
        <w:textAlignment w:val="auto"/>
        <w:rPr>
          <w:rFonts w:ascii="Arial" w:eastAsiaTheme="minorHAnsi" w:hAnsi="Arial" w:cs="Arial"/>
          <w:sz w:val="22"/>
          <w:szCs w:val="22"/>
          <w:lang w:val="fr-FR"/>
        </w:rPr>
      </w:pPr>
      <w:bookmarkStart w:id="0" w:name="_Hlk158931712"/>
      <w:r w:rsidRPr="00D907C9">
        <w:rPr>
          <w:rFonts w:ascii="Arial" w:eastAsiaTheme="minorHAnsi" w:hAnsi="Arial" w:cs="Arial"/>
          <w:i/>
          <w:sz w:val="22"/>
          <w:szCs w:val="22"/>
          <w:lang w:val="fr-FR"/>
        </w:rPr>
        <w:t>Désireuse</w:t>
      </w:r>
      <w:r w:rsidRPr="00D907C9">
        <w:rPr>
          <w:rFonts w:ascii="Arial" w:eastAsiaTheme="minorHAnsi" w:hAnsi="Arial" w:cs="Arial"/>
          <w:sz w:val="22"/>
          <w:szCs w:val="22"/>
          <w:lang w:val="fr-FR"/>
        </w:rPr>
        <w:t>, comme toujours, de maximiser les synergies et les efficacités de travail commun entre toutes les conventions relatives à la diversité biologique</w:t>
      </w:r>
      <w:r w:rsidR="00DF3156">
        <w:rPr>
          <w:rFonts w:ascii="Arial" w:eastAsiaTheme="minorHAnsi" w:hAnsi="Arial" w:cs="Arial"/>
          <w:sz w:val="22"/>
          <w:szCs w:val="22"/>
          <w:lang w:val="fr-FR"/>
        </w:rPr>
        <w:t>,</w:t>
      </w:r>
    </w:p>
    <w:bookmarkEnd w:id="0"/>
    <w:p w14:paraId="5CF4A18D" w14:textId="77777777" w:rsidR="00DF3156" w:rsidRPr="00D907C9" w:rsidRDefault="00DF3156" w:rsidP="00C82D31">
      <w:pPr>
        <w:widowControl/>
        <w:autoSpaceDE/>
        <w:autoSpaceDN/>
        <w:jc w:val="both"/>
        <w:textAlignment w:val="auto"/>
        <w:rPr>
          <w:rFonts w:ascii="Arial" w:eastAsiaTheme="minorHAnsi" w:hAnsi="Arial" w:cs="Arial"/>
          <w:sz w:val="22"/>
          <w:szCs w:val="22"/>
          <w:lang w:val="fr-FR"/>
        </w:rPr>
      </w:pPr>
    </w:p>
    <w:p w14:paraId="40729F22" w14:textId="77777777" w:rsidR="00D907C9" w:rsidRPr="00D526E5" w:rsidRDefault="00D907C9" w:rsidP="00C82D31">
      <w:pPr>
        <w:widowControl/>
        <w:autoSpaceDE/>
        <w:autoSpaceDN/>
        <w:ind w:left="403" w:hanging="403"/>
        <w:jc w:val="center"/>
        <w:textAlignment w:val="auto"/>
        <w:rPr>
          <w:rFonts w:ascii="Arial" w:eastAsiaTheme="minorHAnsi" w:hAnsi="Arial" w:cs="Arial"/>
          <w:i/>
          <w:sz w:val="22"/>
          <w:szCs w:val="22"/>
          <w:highlight w:val="yellow"/>
          <w:lang w:val="fr-FR"/>
        </w:rPr>
      </w:pPr>
    </w:p>
    <w:p w14:paraId="084FB1E6" w14:textId="77777777" w:rsidR="00D907C9" w:rsidRPr="00D907C9" w:rsidRDefault="00D907C9" w:rsidP="00C82D31">
      <w:pPr>
        <w:widowControl/>
        <w:tabs>
          <w:tab w:val="left" w:pos="1020"/>
        </w:tabs>
        <w:autoSpaceDE/>
        <w:autoSpaceDN/>
        <w:jc w:val="center"/>
        <w:textAlignment w:val="auto"/>
        <w:rPr>
          <w:rFonts w:ascii="Arial" w:eastAsiaTheme="minorHAnsi" w:hAnsi="Arial" w:cs="Arial"/>
          <w:i/>
          <w:sz w:val="22"/>
          <w:szCs w:val="22"/>
          <w:lang w:val="fr-FR"/>
        </w:rPr>
      </w:pPr>
      <w:r w:rsidRPr="00D907C9">
        <w:rPr>
          <w:rFonts w:ascii="Arial" w:eastAsiaTheme="minorHAnsi" w:hAnsi="Arial" w:cs="Arial"/>
          <w:i/>
          <w:sz w:val="22"/>
          <w:szCs w:val="22"/>
          <w:lang w:val="fr-FR"/>
        </w:rPr>
        <w:t>La Conférence des Parties à la</w:t>
      </w:r>
    </w:p>
    <w:p w14:paraId="74687029" w14:textId="77777777" w:rsidR="00D907C9" w:rsidRPr="00D907C9" w:rsidRDefault="00D907C9" w:rsidP="00C82D31">
      <w:pPr>
        <w:widowControl/>
        <w:tabs>
          <w:tab w:val="left" w:pos="1020"/>
        </w:tabs>
        <w:autoSpaceDE/>
        <w:autoSpaceDN/>
        <w:jc w:val="center"/>
        <w:textAlignment w:val="auto"/>
        <w:rPr>
          <w:rFonts w:ascii="Arial" w:eastAsiaTheme="minorHAnsi" w:hAnsi="Arial" w:cs="Arial"/>
          <w:i/>
          <w:sz w:val="22"/>
          <w:szCs w:val="22"/>
          <w:lang w:val="fr-FR"/>
        </w:rPr>
      </w:pPr>
      <w:r w:rsidRPr="00D907C9">
        <w:rPr>
          <w:rFonts w:ascii="Arial" w:eastAsiaTheme="minorHAnsi" w:hAnsi="Arial" w:cs="Arial"/>
          <w:i/>
          <w:sz w:val="22"/>
          <w:szCs w:val="22"/>
          <w:lang w:val="fr-FR"/>
        </w:rPr>
        <w:t>Convention sur la conservation des espèces migratrices appartenant à la faune sauvage</w:t>
      </w:r>
    </w:p>
    <w:p w14:paraId="65A3CA28" w14:textId="77777777" w:rsidR="00D907C9" w:rsidRDefault="00D907C9" w:rsidP="00C82D31">
      <w:pPr>
        <w:widowControl/>
        <w:autoSpaceDE/>
        <w:autoSpaceDN/>
        <w:ind w:left="403" w:hanging="403"/>
        <w:jc w:val="center"/>
        <w:textAlignment w:val="auto"/>
        <w:rPr>
          <w:rFonts w:ascii="Arial" w:eastAsiaTheme="minorHAnsi" w:hAnsi="Arial" w:cs="Arial"/>
          <w:sz w:val="22"/>
          <w:szCs w:val="22"/>
          <w:lang w:val="fr-FR"/>
        </w:rPr>
      </w:pPr>
    </w:p>
    <w:p w14:paraId="5CECE3D9" w14:textId="77777777" w:rsidR="00D526E5" w:rsidRPr="00D907C9" w:rsidRDefault="00D526E5" w:rsidP="00C82D31">
      <w:pPr>
        <w:widowControl/>
        <w:autoSpaceDE/>
        <w:autoSpaceDN/>
        <w:ind w:left="403" w:hanging="403"/>
        <w:jc w:val="center"/>
        <w:textAlignment w:val="auto"/>
        <w:rPr>
          <w:rFonts w:ascii="Arial" w:eastAsiaTheme="minorHAnsi" w:hAnsi="Arial" w:cs="Arial"/>
          <w:sz w:val="22"/>
          <w:szCs w:val="22"/>
          <w:lang w:val="fr-FR"/>
        </w:rPr>
      </w:pPr>
    </w:p>
    <w:p w14:paraId="578F44B6" w14:textId="5413F886" w:rsidR="00D907C9" w:rsidRPr="00D907C9" w:rsidRDefault="00D907C9" w:rsidP="00C82D31">
      <w:pPr>
        <w:widowControl/>
        <w:numPr>
          <w:ilvl w:val="6"/>
          <w:numId w:val="1"/>
        </w:numPr>
        <w:autoSpaceDE/>
        <w:autoSpaceDN/>
        <w:ind w:left="567" w:hanging="567"/>
        <w:jc w:val="both"/>
        <w:textAlignment w:val="auto"/>
        <w:rPr>
          <w:rFonts w:ascii="Arial" w:eastAsiaTheme="minorHAnsi" w:hAnsi="Arial" w:cs="Arial"/>
          <w:sz w:val="22"/>
          <w:szCs w:val="22"/>
          <w:lang w:val="fr-FR"/>
        </w:rPr>
      </w:pPr>
      <w:r w:rsidRPr="00D907C9">
        <w:rPr>
          <w:rFonts w:ascii="Arial" w:eastAsiaTheme="minorHAnsi" w:hAnsi="Arial" w:cs="Arial"/>
          <w:i/>
          <w:sz w:val="22"/>
          <w:szCs w:val="22"/>
          <w:lang w:val="fr-FR"/>
        </w:rPr>
        <w:t>Met l’accent</w:t>
      </w:r>
      <w:r w:rsidRPr="00D907C9">
        <w:rPr>
          <w:rFonts w:ascii="Arial" w:eastAsiaTheme="minorHAnsi" w:hAnsi="Arial" w:cs="Arial"/>
          <w:sz w:val="22"/>
          <w:szCs w:val="22"/>
          <w:lang w:val="fr-FR"/>
        </w:rPr>
        <w:t xml:space="preserve"> sur l’importance d’une évaluation de l’impact environnemental (EIE)</w:t>
      </w:r>
      <w:r w:rsidR="002635AA">
        <w:rPr>
          <w:rFonts w:ascii="Arial" w:eastAsiaTheme="minorHAnsi" w:hAnsi="Arial" w:cs="Arial"/>
          <w:sz w:val="22"/>
          <w:szCs w:val="22"/>
          <w:lang w:val="fr-FR"/>
        </w:rPr>
        <w:t>,</w:t>
      </w:r>
      <w:r w:rsidRPr="00D907C9">
        <w:rPr>
          <w:rFonts w:ascii="Arial" w:eastAsiaTheme="minorHAnsi" w:hAnsi="Arial" w:cs="Arial"/>
          <w:sz w:val="22"/>
          <w:szCs w:val="22"/>
          <w:lang w:val="fr-FR"/>
        </w:rPr>
        <w:t xml:space="preserve"> </w:t>
      </w:r>
      <w:r w:rsidRPr="002635AA">
        <w:rPr>
          <w:rFonts w:ascii="Arial" w:eastAsiaTheme="minorHAnsi" w:hAnsi="Arial" w:cs="Arial"/>
          <w:sz w:val="22"/>
          <w:szCs w:val="22"/>
          <w:lang w:val="fr-FR"/>
        </w:rPr>
        <w:t>y compris l'évaluation des effets cumulatifs (EAC)</w:t>
      </w:r>
      <w:r w:rsidR="002635AA" w:rsidRPr="002635AA">
        <w:rPr>
          <w:rFonts w:ascii="Arial" w:eastAsiaTheme="minorHAnsi" w:hAnsi="Arial" w:cs="Arial"/>
          <w:sz w:val="22"/>
          <w:szCs w:val="22"/>
          <w:lang w:val="fr-FR"/>
        </w:rPr>
        <w:t>,</w:t>
      </w:r>
      <w:r w:rsidRPr="002635AA">
        <w:rPr>
          <w:rFonts w:ascii="Arial" w:eastAsiaTheme="minorHAnsi" w:hAnsi="Arial" w:cs="Arial"/>
          <w:sz w:val="22"/>
          <w:szCs w:val="22"/>
          <w:lang w:val="fr-FR"/>
        </w:rPr>
        <w:t xml:space="preserve"> de bonne qualité et d’une évaluation environnementale stratégique (EES) comme</w:t>
      </w:r>
      <w:r w:rsidRPr="00D907C9">
        <w:rPr>
          <w:rFonts w:ascii="Arial" w:eastAsiaTheme="minorHAnsi" w:hAnsi="Arial" w:cs="Arial"/>
          <w:sz w:val="22"/>
          <w:szCs w:val="22"/>
          <w:lang w:val="fr-FR"/>
        </w:rPr>
        <w:t xml:space="preserve"> outils pour l’application de l’Article II (2) de la Convention visant à éviter que toute espèce migratrice ne soit menacée à l’avenir et l’Article III (4) de la Convention sur la protection des espèces visées à l’Annexe I et en tant qu’éléments importants à inclure dans les ACCORDS conclus au titre de l’Article IV (3) de la Convention en ce qui concerne les espèces visées à l’Annexe II et dans les accords conclus au titre de l’Article IV (4) de la Convention en ce qui concerne les espèces visées à l’Annexe II et d’autres espèces ;</w:t>
      </w:r>
    </w:p>
    <w:p w14:paraId="2E4BCE57" w14:textId="77777777" w:rsidR="00D907C9" w:rsidRPr="00D907C9" w:rsidRDefault="00D907C9" w:rsidP="00C82D31">
      <w:pPr>
        <w:widowControl/>
        <w:autoSpaceDE/>
        <w:autoSpaceDN/>
        <w:ind w:left="567"/>
        <w:jc w:val="both"/>
        <w:textAlignment w:val="auto"/>
        <w:rPr>
          <w:rFonts w:ascii="Arial" w:eastAsiaTheme="minorHAnsi" w:hAnsi="Arial" w:cs="Arial"/>
          <w:sz w:val="22"/>
          <w:szCs w:val="22"/>
          <w:lang w:val="fr-FR"/>
        </w:rPr>
      </w:pPr>
    </w:p>
    <w:p w14:paraId="2D379960" w14:textId="7883950A" w:rsidR="00D907C9" w:rsidRDefault="00D907C9" w:rsidP="00C82D31">
      <w:pPr>
        <w:widowControl/>
        <w:numPr>
          <w:ilvl w:val="6"/>
          <w:numId w:val="1"/>
        </w:numPr>
        <w:autoSpaceDE/>
        <w:autoSpaceDN/>
        <w:ind w:left="567" w:hanging="567"/>
        <w:jc w:val="both"/>
        <w:textAlignment w:val="auto"/>
        <w:rPr>
          <w:rFonts w:ascii="Arial" w:eastAsiaTheme="minorHAnsi" w:hAnsi="Arial" w:cs="Arial"/>
          <w:sz w:val="22"/>
          <w:szCs w:val="22"/>
          <w:lang w:val="fr-FR"/>
        </w:rPr>
      </w:pPr>
      <w:r w:rsidRPr="00D907C9">
        <w:rPr>
          <w:rFonts w:ascii="Arial" w:eastAsiaTheme="minorHAnsi" w:hAnsi="Arial" w:cs="Arial"/>
          <w:i/>
          <w:sz w:val="22"/>
          <w:szCs w:val="22"/>
          <w:lang w:val="fr-FR"/>
        </w:rPr>
        <w:t>Exhorte</w:t>
      </w:r>
      <w:r w:rsidRPr="00D907C9">
        <w:rPr>
          <w:rFonts w:ascii="Arial" w:eastAsiaTheme="minorHAnsi" w:hAnsi="Arial" w:cs="Arial"/>
          <w:sz w:val="22"/>
          <w:szCs w:val="22"/>
          <w:lang w:val="fr-FR"/>
        </w:rPr>
        <w:t xml:space="preserve"> les Parties à inclure une prise en considération aussi complète que possible des effets impliquant une gêne sérieuse à la migration en application de l’Article III (4) (b) de la Convention, des effets transfrontaliers sur les espèces migratrices et des impacts sur les schémas de migration ou sur les aires de migration et </w:t>
      </w:r>
      <w:r w:rsidRPr="002635AA">
        <w:rPr>
          <w:rFonts w:ascii="Arial" w:eastAsiaTheme="minorHAnsi" w:hAnsi="Arial" w:cs="Arial"/>
          <w:sz w:val="22"/>
          <w:szCs w:val="22"/>
          <w:lang w:val="fr-FR"/>
        </w:rPr>
        <w:t>en appliquant l’évaluation environnementale stratégique aux premiers stades de la planification et de l’élaboration des politiques dans les secteurs liés aux infrastructures (par exemple, les transports, l’énergie, l’eau), et dans la planification des corridors économiques et des programmes d’infrastructures linéaires (par exemple, Réseau transeuropéen de transport (RTE-T), Initiative « la Ceinture et la Route », etc.)</w:t>
      </w:r>
      <w:r w:rsidR="002635AA">
        <w:rPr>
          <w:rFonts w:ascii="Arial" w:eastAsiaTheme="minorHAnsi" w:hAnsi="Arial" w:cs="Arial"/>
          <w:sz w:val="22"/>
          <w:szCs w:val="22"/>
          <w:lang w:val="fr-FR"/>
        </w:rPr>
        <w:t xml:space="preserve">, </w:t>
      </w:r>
      <w:r w:rsidR="002635AA" w:rsidRPr="002635AA">
        <w:rPr>
          <w:rFonts w:ascii="Arial" w:eastAsiaTheme="minorHAnsi" w:hAnsi="Arial" w:cs="Arial"/>
          <w:sz w:val="22"/>
          <w:szCs w:val="22"/>
          <w:lang w:val="fr-FR"/>
        </w:rPr>
        <w:t>notamment pour développer ces infrastructures en tenant compte des aspects de connectivité et de restauration écologiques</w:t>
      </w:r>
      <w:r w:rsidRPr="002635AA">
        <w:rPr>
          <w:rFonts w:ascii="Arial" w:eastAsiaTheme="minorHAnsi" w:hAnsi="Arial" w:cs="Arial"/>
          <w:sz w:val="22"/>
          <w:szCs w:val="22"/>
          <w:lang w:val="fr-FR"/>
        </w:rPr>
        <w:t xml:space="preserve"> ; </w:t>
      </w:r>
    </w:p>
    <w:p w14:paraId="3A481BCD" w14:textId="77777777" w:rsidR="002635AA" w:rsidRDefault="002635AA" w:rsidP="002635AA">
      <w:pPr>
        <w:widowControl/>
        <w:autoSpaceDE/>
        <w:autoSpaceDN/>
        <w:ind w:left="567"/>
        <w:jc w:val="both"/>
        <w:textAlignment w:val="auto"/>
        <w:rPr>
          <w:rFonts w:ascii="Arial" w:eastAsiaTheme="minorHAnsi" w:hAnsi="Arial" w:cs="Arial"/>
          <w:sz w:val="22"/>
          <w:szCs w:val="22"/>
          <w:lang w:val="fr-FR"/>
        </w:rPr>
      </w:pPr>
    </w:p>
    <w:p w14:paraId="32D3482E" w14:textId="4F3AE7A7" w:rsidR="00D907C9" w:rsidRDefault="002635AA" w:rsidP="002635AA">
      <w:pPr>
        <w:widowControl/>
        <w:numPr>
          <w:ilvl w:val="6"/>
          <w:numId w:val="1"/>
        </w:numPr>
        <w:autoSpaceDE/>
        <w:autoSpaceDN/>
        <w:ind w:left="567" w:hanging="567"/>
        <w:jc w:val="both"/>
        <w:textAlignment w:val="auto"/>
        <w:rPr>
          <w:rFonts w:ascii="Arial" w:eastAsiaTheme="minorHAnsi" w:hAnsi="Arial" w:cs="Arial"/>
          <w:sz w:val="22"/>
          <w:szCs w:val="22"/>
          <w:lang w:val="fr-FR"/>
        </w:rPr>
      </w:pPr>
      <w:r>
        <w:rPr>
          <w:rFonts w:ascii="Arial" w:eastAsiaTheme="minorHAnsi" w:hAnsi="Arial" w:cs="Arial"/>
          <w:i/>
          <w:iCs/>
          <w:sz w:val="22"/>
          <w:szCs w:val="22"/>
          <w:lang w:val="fr-FR"/>
        </w:rPr>
        <w:t>Prie les</w:t>
      </w:r>
      <w:r w:rsidR="00D907C9" w:rsidRPr="002635AA">
        <w:rPr>
          <w:rFonts w:ascii="Arial" w:eastAsiaTheme="minorHAnsi" w:hAnsi="Arial" w:cs="Arial"/>
          <w:sz w:val="22"/>
          <w:szCs w:val="22"/>
          <w:lang w:val="fr-FR"/>
        </w:rPr>
        <w:t xml:space="preserve"> Parties</w:t>
      </w:r>
      <w:r w:rsidRPr="002635AA">
        <w:rPr>
          <w:rFonts w:ascii="Arial" w:eastAsiaTheme="minorHAnsi" w:hAnsi="Arial" w:cs="Arial"/>
          <w:sz w:val="22"/>
          <w:szCs w:val="22"/>
          <w:lang w:val="fr-FR"/>
        </w:rPr>
        <w:t>, en application de la législation nationale,</w:t>
      </w:r>
      <w:r w:rsidR="00D907C9" w:rsidRPr="002635AA">
        <w:rPr>
          <w:rFonts w:ascii="Arial" w:eastAsiaTheme="minorHAnsi" w:hAnsi="Arial" w:cs="Arial"/>
          <w:sz w:val="22"/>
          <w:szCs w:val="22"/>
          <w:lang w:val="fr-FR"/>
        </w:rPr>
        <w:t xml:space="preserve"> de divulguer publiquement et de partager des informations sur les plans de développement des infrastructures linéaires et les évaluations d’impact affectant les espèces migratrices, en prenant comme exemple la Convention de 1997 de la Commission économique des Nations Unies pour l’Europe sur l’évaluation de l’impact sur l’environnement dans un contexte transfrontière (Convention d'Espoo) et son Protocole de 2003 sur l’évaluation environnementale stratégique (Protocole de Kiev) ;</w:t>
      </w:r>
    </w:p>
    <w:p w14:paraId="3A7D19BD" w14:textId="77777777" w:rsidR="002635AA" w:rsidRDefault="002635AA" w:rsidP="002635AA">
      <w:pPr>
        <w:widowControl/>
        <w:autoSpaceDE/>
        <w:autoSpaceDN/>
        <w:ind w:left="567"/>
        <w:jc w:val="both"/>
        <w:textAlignment w:val="auto"/>
        <w:rPr>
          <w:rFonts w:ascii="Arial" w:eastAsiaTheme="minorHAnsi" w:hAnsi="Arial" w:cs="Arial"/>
          <w:sz w:val="22"/>
          <w:szCs w:val="22"/>
          <w:lang w:val="fr-FR"/>
        </w:rPr>
      </w:pPr>
    </w:p>
    <w:p w14:paraId="78C780D6" w14:textId="48379E21" w:rsidR="00D907C9" w:rsidRPr="002635AA" w:rsidRDefault="00D907C9" w:rsidP="002635AA">
      <w:pPr>
        <w:widowControl/>
        <w:numPr>
          <w:ilvl w:val="6"/>
          <w:numId w:val="1"/>
        </w:numPr>
        <w:autoSpaceDE/>
        <w:autoSpaceDN/>
        <w:ind w:left="567" w:hanging="567"/>
        <w:jc w:val="both"/>
        <w:textAlignment w:val="auto"/>
        <w:rPr>
          <w:rFonts w:ascii="Arial" w:eastAsiaTheme="minorHAnsi" w:hAnsi="Arial" w:cs="Arial"/>
          <w:sz w:val="22"/>
          <w:szCs w:val="22"/>
          <w:lang w:val="fr-FR"/>
        </w:rPr>
      </w:pPr>
      <w:r w:rsidRPr="002635AA">
        <w:rPr>
          <w:rFonts w:ascii="Arial" w:eastAsiaTheme="minorHAnsi" w:hAnsi="Arial" w:cstheme="minorBidi"/>
          <w:i/>
          <w:iCs/>
          <w:sz w:val="22"/>
          <w:szCs w:val="22"/>
          <w:lang w:val="fr-FR"/>
        </w:rPr>
        <w:t>Demande</w:t>
      </w:r>
      <w:r w:rsidR="002635AA" w:rsidRPr="002635AA">
        <w:rPr>
          <w:rFonts w:ascii="Arial" w:eastAsiaTheme="minorHAnsi" w:hAnsi="Arial" w:cstheme="minorBidi"/>
          <w:i/>
          <w:iCs/>
          <w:sz w:val="22"/>
          <w:szCs w:val="22"/>
          <w:lang w:val="fr-FR"/>
        </w:rPr>
        <w:t xml:space="preserve"> </w:t>
      </w:r>
      <w:r w:rsidR="002635AA" w:rsidRPr="002635AA">
        <w:rPr>
          <w:rFonts w:ascii="Arial" w:eastAsiaTheme="minorHAnsi" w:hAnsi="Arial" w:cstheme="minorBidi"/>
          <w:sz w:val="22"/>
          <w:szCs w:val="22"/>
          <w:lang w:val="fr-FR"/>
        </w:rPr>
        <w:t xml:space="preserve">aux </w:t>
      </w:r>
      <w:r w:rsidRPr="002635AA">
        <w:rPr>
          <w:rFonts w:ascii="Arial" w:eastAsiaTheme="minorHAnsi" w:hAnsi="Arial" w:cstheme="minorBidi"/>
          <w:sz w:val="22"/>
          <w:szCs w:val="22"/>
          <w:lang w:val="fr-FR"/>
        </w:rPr>
        <w:t xml:space="preserve">Parties d'inclure les espèces migratrices lors de la révision des exigences légales en matière d'évaluation d'impact et lors de l'élaboration des critères de sélection, y compris la construction de barrières telles que les clôtures et les murs </w:t>
      </w:r>
      <w:r w:rsidR="002635AA" w:rsidRPr="002635AA">
        <w:rPr>
          <w:rFonts w:ascii="Arial" w:eastAsiaTheme="minorHAnsi" w:hAnsi="Arial" w:cstheme="minorBidi"/>
          <w:sz w:val="22"/>
          <w:szCs w:val="22"/>
          <w:lang w:val="fr-FR"/>
        </w:rPr>
        <w:t>lorsqu'ils peuvent entraver la connectivité écologique </w:t>
      </w:r>
      <w:r w:rsidRPr="002635AA">
        <w:rPr>
          <w:rFonts w:ascii="Arial" w:eastAsiaTheme="minorHAnsi" w:hAnsi="Arial" w:cstheme="minorBidi"/>
          <w:sz w:val="22"/>
          <w:szCs w:val="22"/>
          <w:lang w:val="fr-FR"/>
        </w:rPr>
        <w:t>;</w:t>
      </w:r>
    </w:p>
    <w:p w14:paraId="1296D82F" w14:textId="6CCC1D6C" w:rsidR="00D526E5" w:rsidRDefault="00D526E5" w:rsidP="002635AA">
      <w:pPr>
        <w:widowControl/>
        <w:autoSpaceDE/>
        <w:autoSpaceDN/>
        <w:ind w:left="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6D91A687" w14:textId="77777777" w:rsidR="002635AA" w:rsidRPr="002635AA" w:rsidRDefault="002635AA" w:rsidP="002635AA">
      <w:pPr>
        <w:widowControl/>
        <w:autoSpaceDE/>
        <w:autoSpaceDN/>
        <w:ind w:left="567"/>
        <w:jc w:val="both"/>
        <w:textAlignment w:val="auto"/>
        <w:rPr>
          <w:rFonts w:ascii="Arial" w:eastAsiaTheme="minorHAnsi" w:hAnsi="Arial" w:cs="Arial"/>
          <w:sz w:val="22"/>
          <w:szCs w:val="22"/>
          <w:lang w:val="fr-FR"/>
        </w:rPr>
      </w:pPr>
    </w:p>
    <w:p w14:paraId="467C6237" w14:textId="1489D4C4" w:rsidR="00D907C9" w:rsidRDefault="00D907C9" w:rsidP="002635AA">
      <w:pPr>
        <w:widowControl/>
        <w:numPr>
          <w:ilvl w:val="6"/>
          <w:numId w:val="1"/>
        </w:numPr>
        <w:autoSpaceDE/>
        <w:autoSpaceDN/>
        <w:ind w:left="567" w:hanging="567"/>
        <w:jc w:val="both"/>
        <w:textAlignment w:val="auto"/>
        <w:rPr>
          <w:rFonts w:ascii="Arial" w:eastAsiaTheme="minorHAnsi" w:hAnsi="Arial" w:cs="Arial"/>
          <w:sz w:val="22"/>
          <w:szCs w:val="22"/>
          <w:lang w:val="fr-FR"/>
        </w:rPr>
      </w:pPr>
      <w:r w:rsidRPr="002635AA">
        <w:rPr>
          <w:rFonts w:ascii="Arial" w:eastAsiaTheme="minorHAnsi" w:hAnsi="Arial" w:cs="Arial"/>
          <w:i/>
          <w:iCs/>
          <w:sz w:val="22"/>
          <w:szCs w:val="22"/>
          <w:lang w:val="fr-FR"/>
        </w:rPr>
        <w:t>Demande</w:t>
      </w:r>
      <w:r w:rsidRPr="002635AA">
        <w:rPr>
          <w:rFonts w:ascii="Arial" w:eastAsiaTheme="minorHAnsi" w:hAnsi="Arial" w:cs="Arial"/>
          <w:sz w:val="22"/>
          <w:szCs w:val="22"/>
          <w:lang w:val="fr-FR"/>
        </w:rPr>
        <w:t xml:space="preserve"> aux Parties </w:t>
      </w:r>
      <w:r w:rsidR="002635AA" w:rsidRPr="002635AA">
        <w:rPr>
          <w:rFonts w:ascii="Arial" w:eastAsiaTheme="minorHAnsi" w:hAnsi="Arial" w:cs="Arial"/>
          <w:sz w:val="22"/>
          <w:szCs w:val="22"/>
          <w:lang w:val="fr-FR"/>
        </w:rPr>
        <w:t>d’envisager</w:t>
      </w:r>
      <w:r w:rsidRPr="002635AA">
        <w:rPr>
          <w:rFonts w:ascii="Arial" w:eastAsiaTheme="minorHAnsi" w:hAnsi="Arial" w:cs="Arial"/>
          <w:sz w:val="22"/>
          <w:szCs w:val="22"/>
          <w:lang w:val="fr-FR"/>
        </w:rPr>
        <w:t xml:space="preserve"> </w:t>
      </w:r>
      <w:r w:rsidR="002635AA" w:rsidRPr="002635AA">
        <w:rPr>
          <w:rFonts w:ascii="Arial" w:eastAsiaTheme="minorHAnsi" w:hAnsi="Arial" w:cs="Arial"/>
          <w:sz w:val="22"/>
          <w:szCs w:val="22"/>
          <w:lang w:val="fr-FR"/>
        </w:rPr>
        <w:t xml:space="preserve">de prendre en considération </w:t>
      </w:r>
      <w:r w:rsidRPr="002635AA">
        <w:rPr>
          <w:rFonts w:ascii="Arial" w:eastAsiaTheme="minorHAnsi" w:hAnsi="Arial" w:cs="Arial"/>
          <w:sz w:val="22"/>
          <w:szCs w:val="22"/>
          <w:lang w:val="fr-FR"/>
        </w:rPr>
        <w:t>le potentiel de rétablissement des espèces inscrites à la CMS lors de la planification de nouvelles infrastructures ou lors de l’atténuation des impacts des infrastructures linéaires existantes ;</w:t>
      </w:r>
    </w:p>
    <w:p w14:paraId="0047F4A1" w14:textId="77777777" w:rsidR="002635AA" w:rsidRDefault="002635AA" w:rsidP="002635AA">
      <w:pPr>
        <w:widowControl/>
        <w:autoSpaceDE/>
        <w:autoSpaceDN/>
        <w:ind w:left="567"/>
        <w:jc w:val="both"/>
        <w:textAlignment w:val="auto"/>
        <w:rPr>
          <w:rFonts w:ascii="Arial" w:eastAsiaTheme="minorHAnsi" w:hAnsi="Arial" w:cs="Arial"/>
          <w:sz w:val="22"/>
          <w:szCs w:val="22"/>
          <w:lang w:val="fr-FR"/>
        </w:rPr>
      </w:pPr>
    </w:p>
    <w:p w14:paraId="5F731DBE" w14:textId="77777777" w:rsidR="00D907C9" w:rsidRPr="002635AA" w:rsidRDefault="00D907C9" w:rsidP="002635AA">
      <w:pPr>
        <w:widowControl/>
        <w:numPr>
          <w:ilvl w:val="6"/>
          <w:numId w:val="1"/>
        </w:numPr>
        <w:autoSpaceDE/>
        <w:autoSpaceDN/>
        <w:ind w:left="567" w:hanging="567"/>
        <w:jc w:val="both"/>
        <w:textAlignment w:val="auto"/>
        <w:rPr>
          <w:rFonts w:ascii="Arial" w:eastAsiaTheme="minorHAnsi" w:hAnsi="Arial" w:cs="Arial"/>
          <w:sz w:val="22"/>
          <w:szCs w:val="22"/>
          <w:lang w:val="fr-FR"/>
        </w:rPr>
      </w:pPr>
      <w:r w:rsidRPr="002635AA">
        <w:rPr>
          <w:rFonts w:ascii="Arial" w:eastAsiaTheme="minorHAnsi" w:hAnsi="Arial" w:cs="Arial"/>
          <w:i/>
          <w:iCs/>
          <w:sz w:val="22"/>
          <w:szCs w:val="22"/>
          <w:lang w:val="fr-FR"/>
        </w:rPr>
        <w:t>Recommande aux</w:t>
      </w:r>
      <w:r w:rsidRPr="002635AA">
        <w:rPr>
          <w:rFonts w:ascii="Arial" w:eastAsiaTheme="minorHAnsi" w:hAnsi="Arial" w:cs="Arial"/>
          <w:sz w:val="22"/>
          <w:szCs w:val="22"/>
          <w:lang w:val="fr-FR"/>
        </w:rPr>
        <w:t xml:space="preserve"> Parties, lorsque cela n'est pas formellement requis, d’encourager les promoteurs de projets à élaborer et à mettre en œuvre des plans de gestion de la biodiversité pour les développements d’infrastructures linéaires qui ont un impact sur les espèces inscrites aux Annexes de la CMS ;</w:t>
      </w:r>
    </w:p>
    <w:p w14:paraId="5E48DD6F" w14:textId="77777777" w:rsidR="00D907C9" w:rsidRPr="00D907C9" w:rsidRDefault="00D907C9" w:rsidP="00C82D31">
      <w:pPr>
        <w:autoSpaceDE/>
        <w:autoSpaceDN/>
        <w:ind w:left="567"/>
        <w:contextualSpacing/>
        <w:jc w:val="both"/>
        <w:textAlignment w:val="auto"/>
        <w:rPr>
          <w:rFonts w:ascii="Arial" w:eastAsiaTheme="minorHAnsi" w:hAnsi="Arial" w:cs="Arial"/>
          <w:sz w:val="22"/>
          <w:szCs w:val="22"/>
          <w:u w:val="single"/>
          <w:lang w:val="fr-FR"/>
        </w:rPr>
      </w:pPr>
    </w:p>
    <w:p w14:paraId="2C63DC3E" w14:textId="00CB4EF8" w:rsidR="00D907C9" w:rsidRPr="00325C52" w:rsidRDefault="00D907C9" w:rsidP="00C82D31">
      <w:pPr>
        <w:widowControl/>
        <w:numPr>
          <w:ilvl w:val="6"/>
          <w:numId w:val="1"/>
        </w:numPr>
        <w:autoSpaceDE/>
        <w:autoSpaceDN/>
        <w:ind w:left="567" w:hanging="567"/>
        <w:contextualSpacing/>
        <w:jc w:val="both"/>
        <w:textAlignment w:val="auto"/>
        <w:rPr>
          <w:rFonts w:ascii="Arial" w:eastAsiaTheme="minorHAnsi" w:hAnsi="Arial" w:cs="Arial"/>
          <w:sz w:val="22"/>
          <w:szCs w:val="22"/>
          <w:u w:val="single"/>
          <w:lang w:val="fr-FR"/>
        </w:rPr>
      </w:pPr>
      <w:r w:rsidRPr="00D907C9">
        <w:rPr>
          <w:rFonts w:ascii="Arial" w:eastAsiaTheme="minorHAnsi" w:hAnsi="Arial" w:cs="Arial"/>
          <w:i/>
          <w:sz w:val="22"/>
          <w:szCs w:val="22"/>
          <w:lang w:val="fr-FR"/>
        </w:rPr>
        <w:t>Exhorte</w:t>
      </w:r>
      <w:r w:rsidRPr="00D907C9">
        <w:rPr>
          <w:rFonts w:ascii="Arial" w:eastAsiaTheme="minorHAnsi" w:hAnsi="Arial" w:cs="Arial"/>
          <w:sz w:val="22"/>
          <w:szCs w:val="22"/>
          <w:lang w:val="fr-FR"/>
        </w:rPr>
        <w:t xml:space="preserve"> </w:t>
      </w:r>
      <w:r w:rsidRPr="00D907C9">
        <w:rPr>
          <w:rFonts w:ascii="Arial" w:eastAsiaTheme="minorHAnsi" w:hAnsi="Arial" w:cs="Arial"/>
          <w:i/>
          <w:sz w:val="22"/>
          <w:szCs w:val="22"/>
          <w:lang w:val="fr-FR"/>
        </w:rPr>
        <w:t>en outre</w:t>
      </w:r>
      <w:r w:rsidRPr="00D907C9">
        <w:rPr>
          <w:rFonts w:ascii="Arial" w:eastAsiaTheme="minorHAnsi" w:hAnsi="Arial" w:cs="Arial"/>
          <w:sz w:val="22"/>
          <w:szCs w:val="22"/>
          <w:lang w:val="fr-FR"/>
        </w:rPr>
        <w:t xml:space="preserve"> les Parties à faire usage, autant que cela soit approprié, des « Étude d’impact : affinement des lignes directrices pour l’intégration des questions relatives à la diversité biologique dans les études d’impact sur l’environnement » entériné par la Décision VIII/8 de la CDB COP8</w:t>
      </w:r>
      <w:r w:rsidR="00325C52">
        <w:rPr>
          <w:rFonts w:ascii="Arial" w:eastAsiaTheme="minorHAnsi" w:hAnsi="Arial" w:cs="Arial"/>
          <w:sz w:val="22"/>
          <w:szCs w:val="22"/>
          <w:lang w:val="fr-FR"/>
        </w:rPr>
        <w:t xml:space="preserve"> </w:t>
      </w:r>
      <w:r w:rsidRPr="00D907C9">
        <w:rPr>
          <w:rFonts w:ascii="Arial" w:eastAsiaTheme="minorHAnsi" w:hAnsi="Arial" w:cs="Arial"/>
          <w:sz w:val="22"/>
          <w:szCs w:val="22"/>
          <w:lang w:val="fr-FR"/>
        </w:rPr>
        <w:t>;</w:t>
      </w:r>
    </w:p>
    <w:p w14:paraId="29179D08" w14:textId="77777777" w:rsidR="00325C52" w:rsidRPr="00325C52" w:rsidRDefault="00325C52" w:rsidP="00325C52">
      <w:pPr>
        <w:widowControl/>
        <w:autoSpaceDE/>
        <w:autoSpaceDN/>
        <w:ind w:left="567"/>
        <w:contextualSpacing/>
        <w:jc w:val="both"/>
        <w:textAlignment w:val="auto"/>
        <w:rPr>
          <w:rFonts w:ascii="Arial" w:eastAsiaTheme="minorHAnsi" w:hAnsi="Arial" w:cs="Arial"/>
          <w:sz w:val="22"/>
          <w:szCs w:val="22"/>
          <w:u w:val="single"/>
          <w:lang w:val="fr-FR"/>
        </w:rPr>
      </w:pPr>
    </w:p>
    <w:p w14:paraId="71C7C32C" w14:textId="0F127B59" w:rsidR="00D907C9" w:rsidRPr="00325C52" w:rsidRDefault="00D907C9" w:rsidP="00325C52">
      <w:pPr>
        <w:widowControl/>
        <w:numPr>
          <w:ilvl w:val="6"/>
          <w:numId w:val="1"/>
        </w:numPr>
        <w:autoSpaceDE/>
        <w:autoSpaceDN/>
        <w:ind w:left="567" w:hanging="567"/>
        <w:contextualSpacing/>
        <w:jc w:val="both"/>
        <w:textAlignment w:val="auto"/>
        <w:rPr>
          <w:rFonts w:ascii="Arial" w:eastAsiaTheme="minorHAnsi" w:hAnsi="Arial" w:cs="Arial"/>
          <w:sz w:val="22"/>
          <w:szCs w:val="22"/>
          <w:u w:val="single"/>
          <w:lang w:val="fr-FR"/>
        </w:rPr>
      </w:pPr>
      <w:r w:rsidRPr="00325C52">
        <w:rPr>
          <w:rFonts w:ascii="Arial" w:eastAsiaTheme="minorHAnsi" w:hAnsi="Arial" w:cs="Arial"/>
          <w:i/>
          <w:sz w:val="22"/>
          <w:szCs w:val="22"/>
          <w:lang w:val="fr-FR"/>
        </w:rPr>
        <w:t>Demande</w:t>
      </w:r>
      <w:r w:rsidRPr="00325C52">
        <w:rPr>
          <w:rFonts w:ascii="Arial" w:eastAsiaTheme="minorHAnsi" w:hAnsi="Arial" w:cs="Arial"/>
          <w:sz w:val="22"/>
          <w:szCs w:val="22"/>
          <w:lang w:val="fr-FR"/>
        </w:rPr>
        <w:t xml:space="preserve"> au Secrétariat de poursuivre ses contacts avec les secrétariats d’autres accords multilatéraux sur l’environnement afin d’évaluer de concert avec eux les implications que pourraient avoir les décisions prises par leurs Conférences des Parties sur la conservation des espèces migratrices</w:t>
      </w:r>
      <w:r w:rsidR="00325C52">
        <w:rPr>
          <w:rFonts w:ascii="Arial" w:eastAsiaTheme="minorHAnsi" w:hAnsi="Arial" w:cs="Arial"/>
          <w:sz w:val="22"/>
          <w:szCs w:val="22"/>
          <w:lang w:val="fr-FR"/>
        </w:rPr>
        <w:t xml:space="preserve"> </w:t>
      </w:r>
      <w:r w:rsidRPr="00325C52">
        <w:rPr>
          <w:rFonts w:ascii="Arial" w:eastAsiaTheme="minorHAnsi" w:hAnsi="Arial" w:cs="Arial"/>
          <w:sz w:val="22"/>
          <w:szCs w:val="22"/>
          <w:lang w:val="fr-FR"/>
        </w:rPr>
        <w:t>;</w:t>
      </w:r>
    </w:p>
    <w:p w14:paraId="76999011" w14:textId="77777777" w:rsidR="00325C52" w:rsidRPr="00325C52" w:rsidRDefault="00325C52" w:rsidP="00325C52">
      <w:pPr>
        <w:widowControl/>
        <w:autoSpaceDE/>
        <w:autoSpaceDN/>
        <w:ind w:left="567"/>
        <w:contextualSpacing/>
        <w:jc w:val="both"/>
        <w:textAlignment w:val="auto"/>
        <w:rPr>
          <w:rFonts w:ascii="Arial" w:eastAsiaTheme="minorHAnsi" w:hAnsi="Arial" w:cs="Arial"/>
          <w:sz w:val="22"/>
          <w:szCs w:val="22"/>
          <w:u w:val="single"/>
          <w:lang w:val="fr-FR"/>
        </w:rPr>
      </w:pPr>
    </w:p>
    <w:p w14:paraId="25DF49A4" w14:textId="77777777" w:rsidR="00D907C9" w:rsidRDefault="00D907C9" w:rsidP="00325C52">
      <w:pPr>
        <w:widowControl/>
        <w:numPr>
          <w:ilvl w:val="6"/>
          <w:numId w:val="1"/>
        </w:numPr>
        <w:autoSpaceDE/>
        <w:autoSpaceDN/>
        <w:ind w:left="567" w:hanging="567"/>
        <w:contextualSpacing/>
        <w:jc w:val="both"/>
        <w:textAlignment w:val="auto"/>
        <w:rPr>
          <w:rFonts w:ascii="Arial" w:eastAsiaTheme="minorHAnsi" w:hAnsi="Arial" w:cs="Arial"/>
          <w:sz w:val="22"/>
          <w:szCs w:val="22"/>
          <w:lang w:val="fr-FR"/>
        </w:rPr>
      </w:pPr>
      <w:r w:rsidRPr="00325C52">
        <w:rPr>
          <w:rFonts w:ascii="Arial" w:eastAsiaTheme="minorHAnsi" w:hAnsi="Arial" w:cs="Arial"/>
          <w:i/>
          <w:iCs/>
          <w:sz w:val="22"/>
          <w:szCs w:val="22"/>
          <w:lang w:val="fr-FR"/>
        </w:rPr>
        <w:t>Demande en outre au</w:t>
      </w:r>
      <w:r w:rsidRPr="00325C52">
        <w:rPr>
          <w:rFonts w:ascii="Arial" w:eastAsiaTheme="minorHAnsi" w:hAnsi="Arial" w:cs="Arial"/>
          <w:sz w:val="22"/>
          <w:szCs w:val="22"/>
          <w:lang w:val="fr-FR"/>
        </w:rPr>
        <w:t xml:space="preserve"> Secrétariat de coopérer avec d’autres conventions liées à la biodiversité et de soulever la question de l’impact du développement des infrastructures linéaires sur les espèces migratrices au sein du Groupe de liaison sur la biodiversité afin de favoriser les synergies et de s’engager conjointement avec les secteurs concernés par le développement des infrastructures pour contribuer et d’influer sur les décisions en matière de planification et de conception des infrastructures ;</w:t>
      </w:r>
    </w:p>
    <w:p w14:paraId="0C79B903" w14:textId="77777777" w:rsidR="00325C52" w:rsidRDefault="00325C52" w:rsidP="00325C52">
      <w:pPr>
        <w:widowControl/>
        <w:autoSpaceDE/>
        <w:autoSpaceDN/>
        <w:ind w:left="567"/>
        <w:contextualSpacing/>
        <w:jc w:val="both"/>
        <w:textAlignment w:val="auto"/>
        <w:rPr>
          <w:rFonts w:ascii="Arial" w:eastAsiaTheme="minorHAnsi" w:hAnsi="Arial" w:cs="Arial"/>
          <w:sz w:val="22"/>
          <w:szCs w:val="22"/>
          <w:lang w:val="fr-FR"/>
        </w:rPr>
      </w:pPr>
    </w:p>
    <w:p w14:paraId="0D8C98EC" w14:textId="635508DD" w:rsidR="00D907C9" w:rsidRDefault="00D907C9" w:rsidP="00325C52">
      <w:pPr>
        <w:widowControl/>
        <w:numPr>
          <w:ilvl w:val="6"/>
          <w:numId w:val="1"/>
        </w:numPr>
        <w:autoSpaceDE/>
        <w:autoSpaceDN/>
        <w:ind w:left="567" w:hanging="567"/>
        <w:contextualSpacing/>
        <w:jc w:val="both"/>
        <w:textAlignment w:val="auto"/>
        <w:rPr>
          <w:rFonts w:ascii="Arial" w:eastAsiaTheme="minorHAnsi" w:hAnsi="Arial" w:cs="Arial"/>
          <w:sz w:val="22"/>
          <w:szCs w:val="22"/>
          <w:lang w:val="fr-FR"/>
        </w:rPr>
      </w:pPr>
      <w:r w:rsidRPr="00325C52">
        <w:rPr>
          <w:rFonts w:ascii="Arial" w:eastAsiaTheme="minorHAnsi" w:hAnsi="Arial" w:cs="Arial"/>
          <w:i/>
          <w:iCs/>
          <w:sz w:val="22"/>
          <w:szCs w:val="22"/>
          <w:lang w:val="fr-FR"/>
        </w:rPr>
        <w:t>Charge</w:t>
      </w:r>
      <w:r w:rsidRPr="00325C52">
        <w:rPr>
          <w:rFonts w:ascii="Arial" w:eastAsiaTheme="minorHAnsi" w:hAnsi="Arial" w:cs="Arial"/>
          <w:sz w:val="22"/>
          <w:szCs w:val="22"/>
          <w:lang w:val="fr-FR"/>
        </w:rPr>
        <w:t xml:space="preserve"> le Secrétariat d’étudier les possibilités de collaboration et de contribution de l’expertise sur les espèces migratrices aux politiques et processus des forums internationaux et régionaux</w:t>
      </w:r>
      <w:r w:rsidR="00325C52">
        <w:rPr>
          <w:rFonts w:ascii="Arial" w:eastAsiaTheme="minorHAnsi" w:hAnsi="Arial" w:cs="Arial"/>
          <w:sz w:val="22"/>
          <w:szCs w:val="22"/>
          <w:lang w:val="fr-FR"/>
        </w:rPr>
        <w:t xml:space="preserve"> pertinents</w:t>
      </w:r>
      <w:r w:rsidRPr="00325C52">
        <w:rPr>
          <w:rFonts w:ascii="Arial" w:eastAsiaTheme="minorHAnsi" w:hAnsi="Arial" w:cs="Arial"/>
          <w:sz w:val="22"/>
          <w:szCs w:val="22"/>
          <w:lang w:val="fr-FR"/>
        </w:rPr>
        <w:t xml:space="preserve">, tels que les groupes de travail sur les mesures de sauvegarde des banques multilatérales de développement, les principes d’investissement dans les infrastructures de qualité du G20, l’initiative « la Ceinture et la Route », le Green Deal de l’UE, le Global Gateway and Green Infrastructure, le Blue Dot Network, les communautés économiques régionales, les commissions économiques et sociales de l’ONU, la Fédération internationale des ingénieurs-conseils (FIDIC), SOURCE (la plateforme multilatérale pour les infrastructures durables), les réseaux d’écologie des infrastructures et les plateformes de partage des connaissances (par ex. IENE, ICOET, www.TransportEcology.info), </w:t>
      </w:r>
      <w:r w:rsidR="00325C52">
        <w:rPr>
          <w:rFonts w:ascii="Arial" w:eastAsiaTheme="minorHAnsi" w:hAnsi="Arial" w:cs="Arial"/>
          <w:sz w:val="22"/>
          <w:szCs w:val="22"/>
          <w:lang w:val="fr-FR"/>
        </w:rPr>
        <w:t>l</w:t>
      </w:r>
      <w:r w:rsidRPr="00325C52">
        <w:rPr>
          <w:rFonts w:ascii="Arial" w:eastAsiaTheme="minorHAnsi" w:hAnsi="Arial" w:cs="Arial"/>
          <w:sz w:val="22"/>
          <w:szCs w:val="22"/>
          <w:lang w:val="fr-FR"/>
        </w:rPr>
        <w:t xml:space="preserve">e Groupe d’étude sur les divulgations financières liées à la nature (TNFD), </w:t>
      </w:r>
      <w:r w:rsidR="00325C52">
        <w:rPr>
          <w:rFonts w:ascii="Arial" w:eastAsiaTheme="minorHAnsi" w:hAnsi="Arial" w:cs="Arial"/>
          <w:sz w:val="22"/>
          <w:szCs w:val="22"/>
          <w:lang w:val="fr-FR"/>
        </w:rPr>
        <w:t xml:space="preserve">les </w:t>
      </w:r>
      <w:r w:rsidR="00325C52" w:rsidRPr="00325C52">
        <w:rPr>
          <w:rFonts w:ascii="Arial" w:eastAsiaTheme="minorHAnsi" w:hAnsi="Arial" w:cs="Arial"/>
          <w:sz w:val="22"/>
          <w:szCs w:val="22"/>
          <w:lang w:val="fr-FR"/>
        </w:rPr>
        <w:t xml:space="preserve">Gouvernements locaux pour le développement durable (ICLEI), </w:t>
      </w:r>
      <w:r w:rsidRPr="00325C52">
        <w:rPr>
          <w:rFonts w:ascii="Arial" w:eastAsiaTheme="minorHAnsi" w:hAnsi="Arial" w:cs="Arial"/>
          <w:sz w:val="22"/>
          <w:szCs w:val="22"/>
          <w:lang w:val="fr-FR"/>
        </w:rPr>
        <w:t>la Plateforme intergouvernementale scientifique et politique sur la biodiversité et les services écosystémiques (IPBES), etc. ;</w:t>
      </w:r>
    </w:p>
    <w:p w14:paraId="578A0C0E" w14:textId="77777777" w:rsidR="002125C5" w:rsidRDefault="002125C5" w:rsidP="002125C5">
      <w:pPr>
        <w:widowControl/>
        <w:autoSpaceDE/>
        <w:autoSpaceDN/>
        <w:ind w:left="567"/>
        <w:contextualSpacing/>
        <w:jc w:val="both"/>
        <w:textAlignment w:val="auto"/>
        <w:rPr>
          <w:rFonts w:ascii="Arial" w:eastAsiaTheme="minorHAnsi" w:hAnsi="Arial" w:cs="Arial"/>
          <w:sz w:val="22"/>
          <w:szCs w:val="22"/>
          <w:lang w:val="fr-FR"/>
        </w:rPr>
      </w:pPr>
    </w:p>
    <w:p w14:paraId="7883C492" w14:textId="77777777" w:rsidR="00D907C9" w:rsidRDefault="00D907C9" w:rsidP="002125C5">
      <w:pPr>
        <w:widowControl/>
        <w:numPr>
          <w:ilvl w:val="6"/>
          <w:numId w:val="1"/>
        </w:numPr>
        <w:autoSpaceDE/>
        <w:autoSpaceDN/>
        <w:ind w:left="567" w:hanging="567"/>
        <w:contextualSpacing/>
        <w:jc w:val="both"/>
        <w:textAlignment w:val="auto"/>
        <w:rPr>
          <w:rFonts w:ascii="Arial" w:eastAsiaTheme="minorHAnsi" w:hAnsi="Arial" w:cs="Arial"/>
          <w:sz w:val="22"/>
          <w:szCs w:val="22"/>
          <w:lang w:val="fr-FR"/>
        </w:rPr>
      </w:pPr>
      <w:r w:rsidRPr="002125C5">
        <w:rPr>
          <w:rFonts w:ascii="Arial" w:eastAsiaTheme="minorHAnsi" w:hAnsi="Arial" w:cs="Arial"/>
          <w:i/>
          <w:iCs/>
          <w:sz w:val="22"/>
          <w:szCs w:val="22"/>
          <w:lang w:val="fr-FR"/>
        </w:rPr>
        <w:t>Charge</w:t>
      </w:r>
      <w:r w:rsidRPr="002125C5">
        <w:rPr>
          <w:rFonts w:ascii="Arial" w:eastAsiaTheme="minorHAnsi" w:hAnsi="Arial" w:cs="Arial"/>
          <w:sz w:val="22"/>
          <w:szCs w:val="22"/>
          <w:lang w:val="fr-FR"/>
        </w:rPr>
        <w:t xml:space="preserve"> le Secrétariat de collaborer avec le Fonds pour l’environnement mondial, les institutions de financement du développement, les banques multilatérales de développement, les donateurs bilatéraux et les banques commerciales pour explorer les possibilités d’inclure les lignes directrices de la CMS dans leurs politiques, leurs documents d’orientation et leurs plans stratégiques et de trouver une expertise pertinente à l’appui de ces politiques, des stratégies nationales périodiques et des indices de performance pour encourager la prise en compte des espèces migratrices tant au niveau stratégique qu’au niveau des projets ;</w:t>
      </w:r>
    </w:p>
    <w:p w14:paraId="30F2017E" w14:textId="044279E7" w:rsidR="00D526E5" w:rsidRDefault="00D526E5" w:rsidP="002125C5">
      <w:pPr>
        <w:widowControl/>
        <w:autoSpaceDE/>
        <w:autoSpaceDN/>
        <w:ind w:left="3960"/>
        <w:contextualSpacing/>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1783B456" w14:textId="4FC1FDC9" w:rsidR="00D907C9" w:rsidRDefault="00D907C9" w:rsidP="002125C5">
      <w:pPr>
        <w:widowControl/>
        <w:numPr>
          <w:ilvl w:val="6"/>
          <w:numId w:val="1"/>
        </w:numPr>
        <w:autoSpaceDE/>
        <w:autoSpaceDN/>
        <w:ind w:left="567" w:hanging="567"/>
        <w:contextualSpacing/>
        <w:jc w:val="both"/>
        <w:textAlignment w:val="auto"/>
        <w:rPr>
          <w:rFonts w:ascii="Arial" w:eastAsiaTheme="minorHAnsi" w:hAnsi="Arial" w:cs="Arial"/>
          <w:sz w:val="22"/>
          <w:szCs w:val="22"/>
          <w:lang w:val="fr-FR"/>
        </w:rPr>
      </w:pPr>
      <w:r w:rsidRPr="002125C5">
        <w:rPr>
          <w:rFonts w:ascii="Arial" w:eastAsiaTheme="minorHAnsi" w:hAnsi="Arial" w:cs="Arial"/>
          <w:i/>
          <w:sz w:val="22"/>
          <w:szCs w:val="22"/>
          <w:lang w:val="fr-FR"/>
        </w:rPr>
        <w:lastRenderedPageBreak/>
        <w:t>Encourage</w:t>
      </w:r>
      <w:r w:rsidRPr="002125C5">
        <w:rPr>
          <w:rFonts w:ascii="Arial" w:eastAsiaTheme="minorHAnsi" w:hAnsi="Arial" w:cs="Arial"/>
          <w:sz w:val="22"/>
          <w:szCs w:val="22"/>
          <w:lang w:val="fr-FR"/>
        </w:rPr>
        <w:t xml:space="preserve"> les Parties à établir des relations avec les correspondants nationaux pertinents au sein des réseaux de l’Association internationale pour les évaluations d’impact, de façon à identifier des sources d’expertise et de consultation pour aider à l’évaluation d’impact concernant les espèces migratrices comme procédure d’évaluation d’impact faisant partie des procédures générales dans ce domaine ; et</w:t>
      </w:r>
    </w:p>
    <w:p w14:paraId="66AB79CA" w14:textId="77777777" w:rsidR="002125C5" w:rsidRDefault="002125C5" w:rsidP="002125C5">
      <w:pPr>
        <w:widowControl/>
        <w:autoSpaceDE/>
        <w:autoSpaceDN/>
        <w:ind w:left="567"/>
        <w:contextualSpacing/>
        <w:jc w:val="both"/>
        <w:textAlignment w:val="auto"/>
        <w:rPr>
          <w:rFonts w:ascii="Arial" w:eastAsiaTheme="minorHAnsi" w:hAnsi="Arial" w:cs="Arial"/>
          <w:sz w:val="22"/>
          <w:szCs w:val="22"/>
          <w:lang w:val="fr-FR"/>
        </w:rPr>
      </w:pPr>
    </w:p>
    <w:p w14:paraId="41B5EBF8" w14:textId="77777777" w:rsidR="00D907C9" w:rsidRPr="002125C5" w:rsidRDefault="00D907C9" w:rsidP="002125C5">
      <w:pPr>
        <w:widowControl/>
        <w:numPr>
          <w:ilvl w:val="6"/>
          <w:numId w:val="1"/>
        </w:numPr>
        <w:autoSpaceDE/>
        <w:autoSpaceDN/>
        <w:ind w:left="567" w:hanging="567"/>
        <w:contextualSpacing/>
        <w:jc w:val="both"/>
        <w:textAlignment w:val="auto"/>
        <w:rPr>
          <w:rFonts w:ascii="Arial" w:eastAsiaTheme="minorHAnsi" w:hAnsi="Arial" w:cs="Arial"/>
          <w:sz w:val="22"/>
          <w:szCs w:val="22"/>
          <w:lang w:val="fr-FR"/>
        </w:rPr>
      </w:pPr>
      <w:r w:rsidRPr="002125C5">
        <w:rPr>
          <w:rFonts w:ascii="Arial" w:eastAsiaTheme="minorHAnsi" w:hAnsi="Arial" w:cs="Arial"/>
          <w:i/>
          <w:iCs/>
          <w:sz w:val="22"/>
          <w:szCs w:val="22"/>
          <w:lang w:val="fr-FR"/>
        </w:rPr>
        <w:t>Encourage</w:t>
      </w:r>
      <w:r w:rsidRPr="002125C5">
        <w:rPr>
          <w:rFonts w:ascii="Arial" w:eastAsiaTheme="minorHAnsi" w:hAnsi="Arial" w:cs="Arial"/>
          <w:sz w:val="22"/>
          <w:szCs w:val="22"/>
          <w:lang w:val="fr-FR"/>
        </w:rPr>
        <w:t xml:space="preserve"> les promoteurs de projets qui conçoivent des mesures d’atténuation des impacts des infrastructures linéaires sur les espèces migratrices, à prendre en considération les bénéfices pour les espèces associées et leurs habitats. </w:t>
      </w:r>
    </w:p>
    <w:p w14:paraId="46F66146" w14:textId="77777777" w:rsidR="00D82C56" w:rsidRPr="00A048E3" w:rsidRDefault="00D82C56" w:rsidP="00C82D31">
      <w:pPr>
        <w:rPr>
          <w:rFonts w:ascii="Arial" w:hAnsi="Arial" w:cs="Arial"/>
          <w:sz w:val="22"/>
          <w:szCs w:val="22"/>
          <w:lang w:val="fr-FR"/>
        </w:rPr>
      </w:pPr>
    </w:p>
    <w:p w14:paraId="4FD0D2DF" w14:textId="4EA8B684" w:rsidR="00C82D31" w:rsidRPr="00A048E3" w:rsidRDefault="00C82D31" w:rsidP="00C82D31">
      <w:pPr>
        <w:rPr>
          <w:rFonts w:ascii="Arial" w:hAnsi="Arial" w:cs="Arial"/>
          <w:sz w:val="22"/>
          <w:szCs w:val="22"/>
          <w:lang w:val="fr-FR"/>
        </w:rPr>
      </w:pPr>
    </w:p>
    <w:p w14:paraId="5D9851A2" w14:textId="77777777" w:rsidR="002125C5" w:rsidRDefault="002125C5">
      <w:pPr>
        <w:widowControl/>
        <w:suppressAutoHyphens w:val="0"/>
        <w:autoSpaceDE/>
        <w:spacing w:after="160" w:line="254" w:lineRule="auto"/>
        <w:rPr>
          <w:rFonts w:ascii="Arial" w:hAnsi="Arial" w:cs="Arial"/>
          <w:sz w:val="22"/>
          <w:szCs w:val="22"/>
          <w:lang w:val="fr-FR"/>
        </w:rPr>
      </w:pPr>
      <w:r>
        <w:rPr>
          <w:rFonts w:ascii="Arial" w:hAnsi="Arial" w:cs="Arial"/>
          <w:sz w:val="22"/>
          <w:szCs w:val="22"/>
          <w:lang w:val="fr-FR"/>
        </w:rPr>
        <w:br w:type="page"/>
      </w:r>
    </w:p>
    <w:p w14:paraId="5CD49333" w14:textId="38BBA126" w:rsidR="00D82C56" w:rsidRPr="00A048E3" w:rsidRDefault="00A048E3" w:rsidP="00C82D31">
      <w:pPr>
        <w:jc w:val="center"/>
        <w:rPr>
          <w:rFonts w:ascii="Arial" w:hAnsi="Arial" w:cs="Arial"/>
          <w:sz w:val="22"/>
          <w:szCs w:val="22"/>
          <w:lang w:val="fr-FR"/>
        </w:rPr>
      </w:pPr>
      <w:r w:rsidRPr="00A048E3">
        <w:rPr>
          <w:rFonts w:ascii="Arial" w:hAnsi="Arial" w:cs="Arial"/>
          <w:sz w:val="22"/>
          <w:szCs w:val="22"/>
          <w:lang w:val="fr-FR"/>
        </w:rPr>
        <w:lastRenderedPageBreak/>
        <w:t>PROJET</w:t>
      </w:r>
      <w:r w:rsidR="002125C5">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2125C5">
        <w:rPr>
          <w:rFonts w:ascii="Arial" w:hAnsi="Arial" w:cs="Arial"/>
          <w:sz w:val="22"/>
          <w:szCs w:val="22"/>
          <w:lang w:val="fr-FR"/>
        </w:rPr>
        <w:t>S</w:t>
      </w:r>
    </w:p>
    <w:p w14:paraId="621FE7FD" w14:textId="77777777" w:rsidR="00D82C56" w:rsidRDefault="00D82C56" w:rsidP="00C82D31">
      <w:pPr>
        <w:rPr>
          <w:rFonts w:ascii="Arial" w:hAnsi="Arial" w:cs="Arial"/>
          <w:sz w:val="22"/>
          <w:szCs w:val="22"/>
          <w:lang w:val="fr-FR"/>
        </w:rPr>
      </w:pPr>
    </w:p>
    <w:p w14:paraId="3B619EB3" w14:textId="77777777" w:rsidR="00D526E5" w:rsidRPr="00A048E3" w:rsidRDefault="00D526E5" w:rsidP="00C82D31">
      <w:pPr>
        <w:rPr>
          <w:rFonts w:ascii="Arial" w:hAnsi="Arial" w:cs="Arial"/>
          <w:sz w:val="22"/>
          <w:szCs w:val="22"/>
          <w:lang w:val="fr-FR"/>
        </w:rPr>
      </w:pPr>
    </w:p>
    <w:p w14:paraId="525B94B6" w14:textId="77777777" w:rsidR="00C82D31" w:rsidRPr="00C82D31" w:rsidRDefault="00C82D31" w:rsidP="00C82D31">
      <w:pPr>
        <w:widowControl/>
        <w:autoSpaceDE/>
        <w:autoSpaceDN/>
        <w:jc w:val="center"/>
        <w:textAlignment w:val="auto"/>
        <w:rPr>
          <w:rFonts w:ascii="Arial" w:eastAsiaTheme="minorHAnsi" w:hAnsi="Arial" w:cs="Arial"/>
          <w:b/>
          <w:caps/>
          <w:sz w:val="22"/>
          <w:szCs w:val="22"/>
          <w:lang w:val="fr-FR"/>
        </w:rPr>
      </w:pPr>
      <w:r w:rsidRPr="00C82D31">
        <w:rPr>
          <w:rFonts w:ascii="Arial" w:eastAsiaTheme="minorHAnsi" w:hAnsi="Arial" w:cs="Arial"/>
          <w:b/>
          <w:caps/>
          <w:sz w:val="22"/>
          <w:szCs w:val="22"/>
          <w:lang w:val="fr-FR"/>
        </w:rPr>
        <w:t>DÉVELOPPEMENT DES INFRASTRUCTURES ET ESPÈCES MIGRATRICES</w:t>
      </w:r>
    </w:p>
    <w:p w14:paraId="1E64F125" w14:textId="77777777" w:rsidR="00C82D31" w:rsidRDefault="00C82D31" w:rsidP="00C82D31">
      <w:pPr>
        <w:widowControl/>
        <w:autoSpaceDE/>
        <w:autoSpaceDN/>
        <w:jc w:val="both"/>
        <w:textAlignment w:val="auto"/>
        <w:rPr>
          <w:rFonts w:ascii="Arial" w:eastAsiaTheme="minorHAnsi" w:hAnsi="Arial" w:cs="Arial"/>
          <w:i/>
          <w:sz w:val="22"/>
          <w:szCs w:val="22"/>
          <w:lang w:val="fr-FR"/>
        </w:rPr>
      </w:pPr>
    </w:p>
    <w:p w14:paraId="6EDAE6C9" w14:textId="77777777" w:rsidR="00D526E5" w:rsidRPr="00C82D31" w:rsidRDefault="00D526E5" w:rsidP="00C82D31">
      <w:pPr>
        <w:widowControl/>
        <w:autoSpaceDE/>
        <w:autoSpaceDN/>
        <w:jc w:val="both"/>
        <w:textAlignment w:val="auto"/>
        <w:rPr>
          <w:rFonts w:ascii="Arial" w:eastAsiaTheme="minorHAnsi" w:hAnsi="Arial" w:cs="Arial"/>
          <w:i/>
          <w:sz w:val="22"/>
          <w:szCs w:val="22"/>
          <w:lang w:val="fr-FR"/>
        </w:rPr>
      </w:pPr>
    </w:p>
    <w:p w14:paraId="2183E8EB" w14:textId="1D2079B5" w:rsidR="00C82D31" w:rsidRPr="00C82D31" w:rsidRDefault="00C82D31" w:rsidP="00C82D31">
      <w:pPr>
        <w:widowControl/>
        <w:autoSpaceDE/>
        <w:autoSpaceDN/>
        <w:jc w:val="both"/>
        <w:textAlignment w:val="auto"/>
        <w:rPr>
          <w:rFonts w:ascii="Arial" w:eastAsiaTheme="minorHAnsi" w:hAnsi="Arial" w:cs="Arial"/>
          <w:b/>
          <w:i/>
          <w:sz w:val="22"/>
          <w:szCs w:val="22"/>
          <w:lang w:val="fr-FR"/>
        </w:rPr>
      </w:pPr>
      <w:r w:rsidRPr="00C82D31">
        <w:rPr>
          <w:rFonts w:ascii="Arial" w:eastAsiaTheme="minorHAnsi" w:hAnsi="Arial" w:cs="Arial"/>
          <w:b/>
          <w:i/>
          <w:sz w:val="22"/>
          <w:szCs w:val="22"/>
          <w:lang w:val="fr-FR"/>
        </w:rPr>
        <w:t xml:space="preserve">Décision </w:t>
      </w:r>
      <w:r w:rsidR="002125C5">
        <w:rPr>
          <w:rFonts w:ascii="Arial" w:eastAsiaTheme="minorHAnsi" w:hAnsi="Arial" w:cs="Arial"/>
          <w:b/>
          <w:i/>
          <w:sz w:val="22"/>
          <w:szCs w:val="22"/>
          <w:lang w:val="fr-FR"/>
        </w:rPr>
        <w:t>à l’</w:t>
      </w:r>
      <w:r w:rsidRPr="00C82D31">
        <w:rPr>
          <w:rFonts w:ascii="Arial" w:eastAsiaTheme="minorHAnsi" w:hAnsi="Arial" w:cs="Arial"/>
          <w:b/>
          <w:i/>
          <w:sz w:val="22"/>
          <w:szCs w:val="22"/>
          <w:lang w:val="fr-FR"/>
        </w:rPr>
        <w:t xml:space="preserve">adresse </w:t>
      </w:r>
      <w:r w:rsidR="002125C5">
        <w:rPr>
          <w:rFonts w:ascii="Arial" w:eastAsiaTheme="minorHAnsi" w:hAnsi="Arial" w:cs="Arial"/>
          <w:b/>
          <w:i/>
          <w:sz w:val="22"/>
          <w:szCs w:val="22"/>
          <w:lang w:val="fr-FR"/>
        </w:rPr>
        <w:t xml:space="preserve">des </w:t>
      </w:r>
      <w:r w:rsidRPr="00C82D31">
        <w:rPr>
          <w:rFonts w:ascii="Arial" w:eastAsiaTheme="minorHAnsi" w:hAnsi="Arial" w:cs="Arial"/>
          <w:b/>
          <w:i/>
          <w:sz w:val="22"/>
          <w:szCs w:val="22"/>
          <w:lang w:val="fr-FR"/>
        </w:rPr>
        <w:t xml:space="preserve">Parties </w:t>
      </w:r>
    </w:p>
    <w:p w14:paraId="5C8B35FE" w14:textId="77777777" w:rsidR="00C82D31" w:rsidRPr="00C82D31" w:rsidRDefault="00C82D31" w:rsidP="00C82D31">
      <w:pPr>
        <w:widowControl/>
        <w:autoSpaceDE/>
        <w:autoSpaceDN/>
        <w:jc w:val="both"/>
        <w:textAlignment w:val="auto"/>
        <w:rPr>
          <w:rFonts w:ascii="Arial" w:eastAsiaTheme="minorHAnsi" w:hAnsi="Arial" w:cs="Arial"/>
          <w:sz w:val="22"/>
          <w:szCs w:val="22"/>
          <w:lang w:val="fr-FR"/>
        </w:rPr>
      </w:pPr>
    </w:p>
    <w:p w14:paraId="63A33B12" w14:textId="77777777" w:rsidR="00C82D31" w:rsidRPr="00C82D31" w:rsidRDefault="00C82D31" w:rsidP="00C82D31">
      <w:pPr>
        <w:widowControl/>
        <w:autoSpaceDE/>
        <w:autoSpaceDN/>
        <w:ind w:left="851" w:hanging="851"/>
        <w:jc w:val="both"/>
        <w:textAlignment w:val="auto"/>
        <w:rPr>
          <w:rFonts w:ascii="Arial" w:eastAsiaTheme="minorHAnsi" w:hAnsi="Arial" w:cs="Arial"/>
          <w:iCs/>
          <w:sz w:val="22"/>
          <w:szCs w:val="22"/>
          <w:lang w:val="fr-FR"/>
        </w:rPr>
      </w:pPr>
      <w:r w:rsidRPr="00C82D31">
        <w:rPr>
          <w:rFonts w:ascii="Arial" w:eastAsiaTheme="minorHAnsi" w:hAnsi="Arial" w:cs="Arial"/>
          <w:sz w:val="22"/>
          <w:szCs w:val="22"/>
          <w:lang w:val="fr-FR"/>
        </w:rPr>
        <w:t>14.AA</w:t>
      </w:r>
      <w:r w:rsidRPr="00C82D31">
        <w:rPr>
          <w:rFonts w:ascii="Arial" w:eastAsiaTheme="minorHAnsi" w:hAnsi="Arial" w:cs="Arial"/>
          <w:sz w:val="22"/>
          <w:szCs w:val="22"/>
          <w:lang w:val="fr-FR"/>
        </w:rPr>
        <w:tab/>
      </w:r>
      <w:r w:rsidRPr="00C82D31">
        <w:rPr>
          <w:rFonts w:ascii="Arial" w:eastAsiaTheme="minorHAnsi" w:hAnsi="Arial" w:cs="Arial"/>
          <w:iCs/>
          <w:sz w:val="22"/>
          <w:szCs w:val="22"/>
          <w:lang w:val="fr-FR"/>
        </w:rPr>
        <w:t>Les Parties sont invitées à :</w:t>
      </w:r>
    </w:p>
    <w:p w14:paraId="081E0DAA" w14:textId="77777777" w:rsidR="00C82D31" w:rsidRPr="00C82D31" w:rsidRDefault="00C82D31" w:rsidP="00C82D31">
      <w:pPr>
        <w:widowControl/>
        <w:autoSpaceDE/>
        <w:autoSpaceDN/>
        <w:ind w:left="720" w:hanging="720"/>
        <w:jc w:val="both"/>
        <w:textAlignment w:val="auto"/>
        <w:rPr>
          <w:rFonts w:ascii="Arial" w:eastAsiaTheme="minorHAnsi" w:hAnsi="Arial" w:cs="Arial"/>
          <w:iCs/>
          <w:sz w:val="22"/>
          <w:szCs w:val="22"/>
          <w:lang w:val="fr-FR"/>
        </w:rPr>
      </w:pPr>
    </w:p>
    <w:p w14:paraId="03FEEA5C" w14:textId="77777777" w:rsidR="00C82D31" w:rsidRPr="00C82D31" w:rsidRDefault="00C82D31" w:rsidP="00C82D31">
      <w:pPr>
        <w:widowControl/>
        <w:numPr>
          <w:ilvl w:val="0"/>
          <w:numId w:val="9"/>
        </w:numPr>
        <w:autoSpaceDE/>
        <w:autoSpaceDN/>
        <w:adjustRightInd w:val="0"/>
        <w:ind w:left="126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soumettre les données de suivi et de marquage des espèces inscrites aux Annexes de la CMS, notamment, les données résultant de la recherche et de la surveillance publiques et privées dans les bases de données accessibles au public, telles qu'identifiées par le Conseil scientifique conformément à la Décision 14.BB(d) ;</w:t>
      </w:r>
    </w:p>
    <w:p w14:paraId="6571765B" w14:textId="77777777" w:rsidR="00C82D31" w:rsidRPr="00C82D31" w:rsidRDefault="00C82D31" w:rsidP="00C82D31">
      <w:pPr>
        <w:adjustRightInd w:val="0"/>
        <w:ind w:left="1260"/>
        <w:jc w:val="both"/>
        <w:textAlignment w:val="auto"/>
        <w:rPr>
          <w:rFonts w:ascii="Arial" w:eastAsiaTheme="minorHAnsi" w:hAnsi="Arial" w:cs="Arial"/>
          <w:iCs/>
          <w:sz w:val="22"/>
          <w:szCs w:val="22"/>
          <w:lang w:val="fr-FR"/>
        </w:rPr>
      </w:pPr>
    </w:p>
    <w:p w14:paraId="4CD65DF8" w14:textId="77777777" w:rsidR="00C82D31" w:rsidRPr="00C82D31" w:rsidRDefault="00C82D31" w:rsidP="00C82D31">
      <w:pPr>
        <w:widowControl/>
        <w:numPr>
          <w:ilvl w:val="0"/>
          <w:numId w:val="9"/>
        </w:numPr>
        <w:autoSpaceDE/>
        <w:autoSpaceDN/>
        <w:adjustRightInd w:val="0"/>
        <w:ind w:left="126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soumettre des données spatiales sur les infrastructures linéaires existantes, planifiées et prévues, notamment des données détenues par les banques multilatérales de développement, les donateurs bilatéraux, les investisseurs privés et les institutions de financement du développement, dans les bases de données accessibles au public identifiées par le Secrétariat ;</w:t>
      </w:r>
    </w:p>
    <w:p w14:paraId="56DFD5EC" w14:textId="77777777" w:rsidR="00C82D31" w:rsidRPr="00C82D31" w:rsidRDefault="00C82D31" w:rsidP="00C82D31">
      <w:pPr>
        <w:adjustRightInd w:val="0"/>
        <w:ind w:left="1211"/>
        <w:jc w:val="both"/>
        <w:textAlignment w:val="auto"/>
        <w:rPr>
          <w:rFonts w:ascii="Arial" w:eastAsiaTheme="minorHAnsi" w:hAnsi="Arial" w:cs="Arial"/>
          <w:iCs/>
          <w:sz w:val="22"/>
          <w:szCs w:val="22"/>
          <w:lang w:val="fr-FR"/>
        </w:rPr>
      </w:pPr>
    </w:p>
    <w:p w14:paraId="641EAEFA" w14:textId="77777777" w:rsidR="00C82D31" w:rsidRPr="00C82D31" w:rsidRDefault="00C82D31" w:rsidP="00C82D31">
      <w:pPr>
        <w:widowControl/>
        <w:numPr>
          <w:ilvl w:val="0"/>
          <w:numId w:val="9"/>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identifier les possibilités d’atténuer les obstacles à la migration, les points chauds de la mortalité et les goulets d’étranglement causés par les infrastructures linéaires existantes ;</w:t>
      </w:r>
    </w:p>
    <w:p w14:paraId="082B8A69" w14:textId="77777777" w:rsidR="00C82D31" w:rsidRPr="00C82D31" w:rsidRDefault="00C82D31" w:rsidP="00C82D31">
      <w:pPr>
        <w:adjustRightInd w:val="0"/>
        <w:ind w:left="1211"/>
        <w:jc w:val="both"/>
        <w:textAlignment w:val="auto"/>
        <w:rPr>
          <w:rFonts w:ascii="Arial" w:eastAsiaTheme="minorHAnsi" w:hAnsi="Arial" w:cs="Arial"/>
          <w:iCs/>
          <w:sz w:val="22"/>
          <w:szCs w:val="22"/>
          <w:lang w:val="fr-FR"/>
        </w:rPr>
      </w:pPr>
    </w:p>
    <w:p w14:paraId="09698C9B" w14:textId="15D4B3F4" w:rsidR="00C82D31" w:rsidRDefault="00C82D31" w:rsidP="00C82D31">
      <w:pPr>
        <w:widowControl/>
        <w:numPr>
          <w:ilvl w:val="0"/>
          <w:numId w:val="9"/>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identifier, en collaboration avec des experts, les clôtures et les murs frontaliers qui représentent des menaces importantes pour les espèces migratrices, et faciliter le dialogue entre les Parties, avec le soutien du Secrétariat, sur l’atténuation de leurs effets</w:t>
      </w:r>
      <w:r w:rsidR="002125C5">
        <w:rPr>
          <w:rFonts w:ascii="Arial" w:eastAsiaTheme="minorHAnsi" w:hAnsi="Arial" w:cs="Arial"/>
          <w:iCs/>
          <w:sz w:val="22"/>
          <w:szCs w:val="22"/>
          <w:lang w:val="fr-FR"/>
        </w:rPr>
        <w:t> ;</w:t>
      </w:r>
    </w:p>
    <w:p w14:paraId="1BAE8D25" w14:textId="77777777" w:rsidR="002125C5" w:rsidRDefault="002125C5" w:rsidP="002125C5">
      <w:pPr>
        <w:widowControl/>
        <w:autoSpaceDE/>
        <w:autoSpaceDN/>
        <w:adjustRightInd w:val="0"/>
        <w:ind w:left="1211"/>
        <w:jc w:val="both"/>
        <w:textAlignment w:val="auto"/>
        <w:rPr>
          <w:rFonts w:ascii="Arial" w:eastAsiaTheme="minorHAnsi" w:hAnsi="Arial" w:cs="Arial"/>
          <w:iCs/>
          <w:sz w:val="22"/>
          <w:szCs w:val="22"/>
          <w:lang w:val="fr-FR"/>
        </w:rPr>
      </w:pPr>
    </w:p>
    <w:p w14:paraId="06054CC6" w14:textId="519D7C7B" w:rsidR="002125C5" w:rsidRDefault="002125C5" w:rsidP="00C82D31">
      <w:pPr>
        <w:widowControl/>
        <w:numPr>
          <w:ilvl w:val="0"/>
          <w:numId w:val="9"/>
        </w:numPr>
        <w:autoSpaceDE/>
        <w:autoSpaceDN/>
        <w:adjustRightInd w:val="0"/>
        <w:jc w:val="both"/>
        <w:textAlignment w:val="auto"/>
        <w:rPr>
          <w:rFonts w:ascii="Arial" w:eastAsiaTheme="minorHAnsi" w:hAnsi="Arial" w:cs="Arial"/>
          <w:iCs/>
          <w:sz w:val="22"/>
          <w:szCs w:val="22"/>
          <w:lang w:val="fr-FR"/>
        </w:rPr>
      </w:pPr>
      <w:r w:rsidRPr="002125C5">
        <w:rPr>
          <w:rFonts w:ascii="Arial" w:eastAsiaTheme="minorHAnsi" w:hAnsi="Arial" w:cs="Arial"/>
          <w:iCs/>
          <w:sz w:val="22"/>
          <w:szCs w:val="22"/>
          <w:lang w:val="fr-FR"/>
        </w:rPr>
        <w:t xml:space="preserve">identifier des </w:t>
      </w:r>
      <w:r>
        <w:rPr>
          <w:rFonts w:ascii="Arial" w:eastAsiaTheme="minorHAnsi" w:hAnsi="Arial" w:cs="Arial"/>
          <w:iCs/>
          <w:sz w:val="22"/>
          <w:szCs w:val="22"/>
          <w:lang w:val="fr-FR"/>
        </w:rPr>
        <w:t>moyens de</w:t>
      </w:r>
      <w:r w:rsidRPr="002125C5">
        <w:rPr>
          <w:rFonts w:ascii="Arial" w:eastAsiaTheme="minorHAnsi" w:hAnsi="Arial" w:cs="Arial"/>
          <w:iCs/>
          <w:sz w:val="22"/>
          <w:szCs w:val="22"/>
          <w:lang w:val="fr-FR"/>
        </w:rPr>
        <w:t xml:space="preserve"> planifier et projeter de nouvelles infrastructures linéaires en utilisant l'approche des infrastructures vertes et en tenant compte de la connectivité et de la restauration écologique</w:t>
      </w:r>
      <w:r w:rsidR="00903C97">
        <w:rPr>
          <w:rFonts w:ascii="Arial" w:eastAsiaTheme="minorHAnsi" w:hAnsi="Arial" w:cs="Arial"/>
          <w:iCs/>
          <w:sz w:val="22"/>
          <w:szCs w:val="22"/>
          <w:lang w:val="fr-FR"/>
        </w:rPr>
        <w:t>s</w:t>
      </w:r>
      <w:r w:rsidRPr="002125C5">
        <w:rPr>
          <w:rFonts w:ascii="Arial" w:eastAsiaTheme="minorHAnsi" w:hAnsi="Arial" w:cs="Arial"/>
          <w:iCs/>
          <w:sz w:val="22"/>
          <w:szCs w:val="22"/>
          <w:lang w:val="fr-FR"/>
        </w:rPr>
        <w:t xml:space="preserve"> ;</w:t>
      </w:r>
    </w:p>
    <w:p w14:paraId="6BDA33D8" w14:textId="77777777" w:rsidR="002125C5" w:rsidRDefault="002125C5" w:rsidP="002125C5">
      <w:pPr>
        <w:widowControl/>
        <w:autoSpaceDE/>
        <w:autoSpaceDN/>
        <w:adjustRightInd w:val="0"/>
        <w:ind w:left="1211"/>
        <w:jc w:val="both"/>
        <w:textAlignment w:val="auto"/>
        <w:rPr>
          <w:rFonts w:ascii="Arial" w:eastAsiaTheme="minorHAnsi" w:hAnsi="Arial" w:cs="Arial"/>
          <w:iCs/>
          <w:sz w:val="22"/>
          <w:szCs w:val="22"/>
          <w:lang w:val="fr-FR"/>
        </w:rPr>
      </w:pPr>
    </w:p>
    <w:p w14:paraId="48B85420" w14:textId="5CB91666" w:rsidR="002125C5" w:rsidRPr="00C82D31" w:rsidRDefault="002125C5" w:rsidP="00C82D31">
      <w:pPr>
        <w:widowControl/>
        <w:numPr>
          <w:ilvl w:val="0"/>
          <w:numId w:val="9"/>
        </w:numPr>
        <w:autoSpaceDE/>
        <w:autoSpaceDN/>
        <w:adjustRightInd w:val="0"/>
        <w:jc w:val="both"/>
        <w:textAlignment w:val="auto"/>
        <w:rPr>
          <w:rFonts w:ascii="Arial" w:eastAsiaTheme="minorHAnsi" w:hAnsi="Arial" w:cs="Arial"/>
          <w:iCs/>
          <w:sz w:val="22"/>
          <w:szCs w:val="22"/>
          <w:lang w:val="fr-FR"/>
        </w:rPr>
      </w:pPr>
      <w:r w:rsidRPr="002125C5">
        <w:rPr>
          <w:rFonts w:ascii="Arial" w:eastAsiaTheme="minorHAnsi" w:hAnsi="Arial" w:cs="Arial"/>
          <w:iCs/>
          <w:sz w:val="22"/>
          <w:szCs w:val="22"/>
          <w:lang w:val="fr-FR"/>
        </w:rPr>
        <w:t xml:space="preserve">promouvoir la participation des entreprises d'infrastructure aux initiatives nationales et régionales </w:t>
      </w:r>
      <w:r w:rsidR="00903C97">
        <w:rPr>
          <w:rFonts w:ascii="Arial" w:eastAsiaTheme="minorHAnsi" w:hAnsi="Arial" w:cs="Arial"/>
          <w:iCs/>
          <w:sz w:val="22"/>
          <w:szCs w:val="22"/>
          <w:lang w:val="fr-FR"/>
        </w:rPr>
        <w:t>relatives aux</w:t>
      </w:r>
      <w:r w:rsidRPr="002125C5">
        <w:rPr>
          <w:rFonts w:ascii="Arial" w:eastAsiaTheme="minorHAnsi" w:hAnsi="Arial" w:cs="Arial"/>
          <w:iCs/>
          <w:sz w:val="22"/>
          <w:szCs w:val="22"/>
          <w:lang w:val="fr-FR"/>
        </w:rPr>
        <w:t xml:space="preserve"> entreprises et </w:t>
      </w:r>
      <w:r w:rsidR="00903C97">
        <w:rPr>
          <w:rFonts w:ascii="Arial" w:eastAsiaTheme="minorHAnsi" w:hAnsi="Arial" w:cs="Arial"/>
          <w:iCs/>
          <w:sz w:val="22"/>
          <w:szCs w:val="22"/>
          <w:lang w:val="fr-FR"/>
        </w:rPr>
        <w:t>à la</w:t>
      </w:r>
      <w:r w:rsidRPr="002125C5">
        <w:rPr>
          <w:rFonts w:ascii="Arial" w:eastAsiaTheme="minorHAnsi" w:hAnsi="Arial" w:cs="Arial"/>
          <w:iCs/>
          <w:sz w:val="22"/>
          <w:szCs w:val="22"/>
          <w:lang w:val="fr-FR"/>
        </w:rPr>
        <w:t xml:space="preserve"> biodiversité et encourager la contribution de ces initiatives au </w:t>
      </w:r>
      <w:r w:rsidR="00903C97">
        <w:rPr>
          <w:rFonts w:ascii="Arial" w:eastAsiaTheme="minorHAnsi" w:hAnsi="Arial" w:cs="Arial"/>
          <w:iCs/>
          <w:sz w:val="22"/>
          <w:szCs w:val="22"/>
          <w:lang w:val="fr-FR"/>
        </w:rPr>
        <w:t>P</w:t>
      </w:r>
      <w:r w:rsidRPr="002125C5">
        <w:rPr>
          <w:rFonts w:ascii="Arial" w:eastAsiaTheme="minorHAnsi" w:hAnsi="Arial" w:cs="Arial"/>
          <w:iCs/>
          <w:sz w:val="22"/>
          <w:szCs w:val="22"/>
          <w:lang w:val="fr-FR"/>
        </w:rPr>
        <w:t xml:space="preserve">artenariat mondial </w:t>
      </w:r>
      <w:r w:rsidR="00903C97">
        <w:rPr>
          <w:rFonts w:ascii="Arial" w:eastAsiaTheme="minorHAnsi" w:hAnsi="Arial" w:cs="Arial"/>
          <w:iCs/>
          <w:sz w:val="22"/>
          <w:szCs w:val="22"/>
          <w:lang w:val="fr-FR"/>
        </w:rPr>
        <w:t>pour les</w:t>
      </w:r>
      <w:r w:rsidRPr="002125C5">
        <w:rPr>
          <w:rFonts w:ascii="Arial" w:eastAsiaTheme="minorHAnsi" w:hAnsi="Arial" w:cs="Arial"/>
          <w:iCs/>
          <w:sz w:val="22"/>
          <w:szCs w:val="22"/>
          <w:lang w:val="fr-FR"/>
        </w:rPr>
        <w:t xml:space="preserve"> entreprises et la biodiversité</w:t>
      </w:r>
      <w:r w:rsidR="002E1472" w:rsidRPr="002E1472">
        <w:rPr>
          <w:rFonts w:ascii="Arial" w:eastAsiaTheme="minorHAnsi" w:hAnsi="Arial" w:cs="Arial"/>
          <w:iCs/>
          <w:sz w:val="22"/>
          <w:szCs w:val="22"/>
          <w:lang w:val="fr-FR"/>
        </w:rPr>
        <w:t xml:space="preserve"> </w:t>
      </w:r>
      <w:r w:rsidR="002E1472" w:rsidRPr="002125C5">
        <w:rPr>
          <w:rFonts w:ascii="Arial" w:eastAsiaTheme="minorHAnsi" w:hAnsi="Arial" w:cs="Arial"/>
          <w:iCs/>
          <w:sz w:val="22"/>
          <w:szCs w:val="22"/>
          <w:lang w:val="fr-FR"/>
        </w:rPr>
        <w:t>de la CDB</w:t>
      </w:r>
      <w:r w:rsidRPr="002125C5">
        <w:rPr>
          <w:rFonts w:ascii="Arial" w:eastAsiaTheme="minorHAnsi" w:hAnsi="Arial" w:cs="Arial"/>
          <w:iCs/>
          <w:sz w:val="22"/>
          <w:szCs w:val="22"/>
          <w:lang w:val="fr-FR"/>
        </w:rPr>
        <w:t>.</w:t>
      </w:r>
    </w:p>
    <w:p w14:paraId="3143BB1A" w14:textId="77777777" w:rsidR="00C82D31" w:rsidRDefault="00C82D31" w:rsidP="00C82D31">
      <w:pPr>
        <w:widowControl/>
        <w:autoSpaceDE/>
        <w:autoSpaceDN/>
        <w:jc w:val="both"/>
        <w:textAlignment w:val="auto"/>
        <w:rPr>
          <w:rFonts w:ascii="Arial" w:eastAsiaTheme="minorHAnsi" w:hAnsi="Arial" w:cs="Arial"/>
          <w:sz w:val="22"/>
          <w:szCs w:val="22"/>
          <w:lang w:val="fr-FR"/>
        </w:rPr>
      </w:pPr>
    </w:p>
    <w:p w14:paraId="1C575FE0" w14:textId="77777777" w:rsidR="00D526E5" w:rsidRPr="00C82D31" w:rsidRDefault="00D526E5" w:rsidP="00C82D31">
      <w:pPr>
        <w:widowControl/>
        <w:autoSpaceDE/>
        <w:autoSpaceDN/>
        <w:jc w:val="both"/>
        <w:textAlignment w:val="auto"/>
        <w:rPr>
          <w:rFonts w:ascii="Arial" w:eastAsiaTheme="minorHAnsi" w:hAnsi="Arial" w:cs="Arial"/>
          <w:sz w:val="22"/>
          <w:szCs w:val="22"/>
          <w:lang w:val="fr-FR"/>
        </w:rPr>
      </w:pPr>
    </w:p>
    <w:p w14:paraId="0E6D8F0B" w14:textId="34C61700" w:rsidR="00C82D31" w:rsidRPr="00C82D31" w:rsidRDefault="00903C97" w:rsidP="00C82D31">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w:t>
      </w:r>
      <w:r w:rsidR="00C82D31" w:rsidRPr="00C82D31">
        <w:rPr>
          <w:rFonts w:ascii="Arial" w:eastAsiaTheme="minorHAnsi" w:hAnsi="Arial" w:cs="Arial"/>
          <w:b/>
          <w:i/>
          <w:sz w:val="22"/>
          <w:szCs w:val="22"/>
          <w:lang w:val="fr-FR"/>
        </w:rPr>
        <w:t xml:space="preserve">adresse </w:t>
      </w:r>
      <w:r>
        <w:rPr>
          <w:rFonts w:ascii="Arial" w:eastAsiaTheme="minorHAnsi" w:hAnsi="Arial" w:cs="Arial"/>
          <w:b/>
          <w:i/>
          <w:sz w:val="22"/>
          <w:szCs w:val="22"/>
          <w:lang w:val="fr-FR"/>
        </w:rPr>
        <w:t>d</w:t>
      </w:r>
      <w:r w:rsidR="00C82D31" w:rsidRPr="00C82D31">
        <w:rPr>
          <w:rFonts w:ascii="Arial" w:eastAsiaTheme="minorHAnsi" w:hAnsi="Arial" w:cs="Arial"/>
          <w:b/>
          <w:i/>
          <w:sz w:val="22"/>
          <w:szCs w:val="22"/>
          <w:lang w:val="fr-FR"/>
        </w:rPr>
        <w:t xml:space="preserve">u Conseil scientifique </w:t>
      </w:r>
    </w:p>
    <w:p w14:paraId="1C154E1F" w14:textId="77777777" w:rsidR="00C82D31" w:rsidRPr="00C82D31" w:rsidRDefault="00C82D31" w:rsidP="00C82D31">
      <w:pPr>
        <w:widowControl/>
        <w:autoSpaceDE/>
        <w:autoSpaceDN/>
        <w:jc w:val="both"/>
        <w:textAlignment w:val="auto"/>
        <w:rPr>
          <w:rFonts w:ascii="Arial" w:eastAsiaTheme="minorHAnsi" w:hAnsi="Arial" w:cs="Arial"/>
          <w:sz w:val="22"/>
          <w:szCs w:val="22"/>
          <w:lang w:val="fr-FR"/>
        </w:rPr>
      </w:pPr>
    </w:p>
    <w:p w14:paraId="7862CCC8" w14:textId="77777777" w:rsidR="00C82D31" w:rsidRPr="00C82D31" w:rsidRDefault="00C82D31" w:rsidP="00C82D31">
      <w:pPr>
        <w:adjustRightInd w:val="0"/>
        <w:ind w:left="851" w:hanging="851"/>
        <w:jc w:val="both"/>
        <w:textAlignment w:val="auto"/>
        <w:rPr>
          <w:rFonts w:ascii="Arial" w:eastAsiaTheme="minorHAnsi" w:hAnsi="Arial" w:cs="Arial"/>
          <w:iCs/>
          <w:sz w:val="22"/>
          <w:szCs w:val="22"/>
          <w:lang w:val="fr-FR"/>
        </w:rPr>
      </w:pPr>
      <w:r w:rsidRPr="00C82D31">
        <w:rPr>
          <w:rFonts w:ascii="Arial" w:eastAsiaTheme="minorHAnsi" w:hAnsi="Arial" w:cs="Arial"/>
          <w:sz w:val="22"/>
          <w:szCs w:val="22"/>
          <w:lang w:val="fr-FR"/>
        </w:rPr>
        <w:t>14.BB</w:t>
      </w:r>
      <w:r w:rsidRPr="00C82D31">
        <w:rPr>
          <w:rFonts w:ascii="Arial" w:eastAsiaTheme="minorHAnsi" w:hAnsi="Arial" w:cs="Arial"/>
          <w:sz w:val="22"/>
          <w:szCs w:val="22"/>
          <w:lang w:val="fr-FR"/>
        </w:rPr>
        <w:tab/>
      </w:r>
      <w:r w:rsidRPr="00C82D31">
        <w:rPr>
          <w:rFonts w:ascii="Arial" w:eastAsiaTheme="minorHAnsi" w:hAnsi="Arial" w:cs="Arial"/>
          <w:iCs/>
          <w:sz w:val="22"/>
          <w:szCs w:val="22"/>
          <w:lang w:val="fr-FR"/>
        </w:rPr>
        <w:t>Le Conseil scientifique établit un groupe de travail, composé d'experts identifiés en coopération avec le Secrétariat, pour émettre des avis à l'intention du Conseil scientifique et du Secrétariat sur les questions d’infrastructure et d’espèces migratrices, y compris :</w:t>
      </w:r>
    </w:p>
    <w:p w14:paraId="0157067A" w14:textId="77777777" w:rsidR="00C82D31" w:rsidRPr="00C82D31" w:rsidRDefault="00C82D31" w:rsidP="00C82D31">
      <w:pPr>
        <w:adjustRightInd w:val="0"/>
        <w:ind w:left="1260"/>
        <w:jc w:val="both"/>
        <w:textAlignment w:val="auto"/>
        <w:rPr>
          <w:rFonts w:ascii="Arial" w:eastAsiaTheme="minorHAnsi" w:hAnsi="Arial" w:cs="Arial"/>
          <w:iCs/>
          <w:sz w:val="22"/>
          <w:szCs w:val="22"/>
          <w:lang w:val="fr-FR"/>
        </w:rPr>
      </w:pPr>
    </w:p>
    <w:p w14:paraId="26EC582E" w14:textId="704A12C4" w:rsidR="002E1472" w:rsidRDefault="002E1472" w:rsidP="00C82D31">
      <w:pPr>
        <w:widowControl/>
        <w:numPr>
          <w:ilvl w:val="0"/>
          <w:numId w:val="10"/>
        </w:numPr>
        <w:autoSpaceDE/>
        <w:autoSpaceDN/>
        <w:adjustRightInd w:val="0"/>
        <w:jc w:val="both"/>
        <w:textAlignment w:val="auto"/>
        <w:rPr>
          <w:rFonts w:ascii="Arial" w:eastAsiaTheme="minorHAnsi" w:hAnsi="Arial" w:cs="Arial"/>
          <w:iCs/>
          <w:sz w:val="22"/>
          <w:szCs w:val="22"/>
          <w:lang w:val="fr-FR"/>
        </w:rPr>
      </w:pPr>
      <w:r w:rsidRPr="002E1472">
        <w:rPr>
          <w:rFonts w:ascii="Arial" w:eastAsiaTheme="minorHAnsi" w:hAnsi="Arial" w:cs="Arial"/>
          <w:iCs/>
          <w:sz w:val="22"/>
          <w:szCs w:val="22"/>
          <w:lang w:val="fr-FR"/>
        </w:rPr>
        <w:t xml:space="preserve">fournir des </w:t>
      </w:r>
      <w:r>
        <w:rPr>
          <w:rFonts w:ascii="Arial" w:eastAsiaTheme="minorHAnsi" w:hAnsi="Arial" w:cs="Arial"/>
          <w:iCs/>
          <w:sz w:val="22"/>
          <w:szCs w:val="22"/>
          <w:lang w:val="fr-FR"/>
        </w:rPr>
        <w:t>avis</w:t>
      </w:r>
      <w:r w:rsidRPr="002E1472">
        <w:rPr>
          <w:rFonts w:ascii="Arial" w:eastAsiaTheme="minorHAnsi" w:hAnsi="Arial" w:cs="Arial"/>
          <w:iCs/>
          <w:sz w:val="22"/>
          <w:szCs w:val="22"/>
          <w:lang w:val="fr-FR"/>
        </w:rPr>
        <w:t xml:space="preserve"> sur les mesures qui pourraient être prises pour </w:t>
      </w:r>
      <w:r>
        <w:rPr>
          <w:rFonts w:ascii="Arial" w:eastAsiaTheme="minorHAnsi" w:hAnsi="Arial" w:cs="Arial"/>
          <w:iCs/>
          <w:sz w:val="22"/>
          <w:szCs w:val="22"/>
          <w:lang w:val="fr-FR"/>
        </w:rPr>
        <w:t>lutter contre</w:t>
      </w:r>
      <w:r w:rsidRPr="002E1472">
        <w:rPr>
          <w:rFonts w:ascii="Arial" w:eastAsiaTheme="minorHAnsi" w:hAnsi="Arial" w:cs="Arial"/>
          <w:iCs/>
          <w:sz w:val="22"/>
          <w:szCs w:val="22"/>
          <w:lang w:val="fr-FR"/>
        </w:rPr>
        <w:t xml:space="preserve"> les impacts des barrages, de l'expansion urbaine et du développement sur les espèces inscrites </w:t>
      </w:r>
      <w:r>
        <w:rPr>
          <w:rFonts w:ascii="Arial" w:eastAsiaTheme="minorHAnsi" w:hAnsi="Arial" w:cs="Arial"/>
          <w:iCs/>
          <w:sz w:val="22"/>
          <w:szCs w:val="22"/>
          <w:lang w:val="fr-FR"/>
        </w:rPr>
        <w:t>aux annexes de la</w:t>
      </w:r>
      <w:r w:rsidRPr="002E1472">
        <w:rPr>
          <w:rFonts w:ascii="Arial" w:eastAsiaTheme="minorHAnsi" w:hAnsi="Arial" w:cs="Arial"/>
          <w:iCs/>
          <w:sz w:val="22"/>
          <w:szCs w:val="22"/>
          <w:lang w:val="fr-FR"/>
        </w:rPr>
        <w:t xml:space="preserve"> CMS ;</w:t>
      </w:r>
    </w:p>
    <w:p w14:paraId="05388CAA" w14:textId="77777777" w:rsidR="002E1472" w:rsidRDefault="002E1472" w:rsidP="002E1472">
      <w:pPr>
        <w:widowControl/>
        <w:autoSpaceDE/>
        <w:autoSpaceDN/>
        <w:adjustRightInd w:val="0"/>
        <w:ind w:left="1211"/>
        <w:jc w:val="both"/>
        <w:textAlignment w:val="auto"/>
        <w:rPr>
          <w:rFonts w:ascii="Arial" w:eastAsiaTheme="minorHAnsi" w:hAnsi="Arial" w:cs="Arial"/>
          <w:iCs/>
          <w:sz w:val="22"/>
          <w:szCs w:val="22"/>
          <w:lang w:val="fr-FR"/>
        </w:rPr>
      </w:pPr>
    </w:p>
    <w:p w14:paraId="02A02681" w14:textId="3D93919C" w:rsidR="00C82D31" w:rsidRPr="00C82D31" w:rsidRDefault="00C82D31" w:rsidP="00C82D31">
      <w:pPr>
        <w:widowControl/>
        <w:numPr>
          <w:ilvl w:val="0"/>
          <w:numId w:val="10"/>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 xml:space="preserve">évaluer si les méthodologies et les critères en vigueur pour la définition de « l’habitat critique », tels qu’utilisés par les institutions financières et la communauté de l’évaluation d’impact, sont un déclencheur approprié pour entreprendre une </w:t>
      </w:r>
      <w:r w:rsidRPr="00C82D31">
        <w:rPr>
          <w:rFonts w:ascii="Arial" w:eastAsiaTheme="minorHAnsi" w:hAnsi="Arial" w:cs="Arial"/>
          <w:iCs/>
          <w:sz w:val="22"/>
          <w:szCs w:val="22"/>
          <w:lang w:val="fr-FR"/>
        </w:rPr>
        <w:lastRenderedPageBreak/>
        <w:t>évaluation plus approfondie des risques et des impacts sur les espèces migratrices et leurs habitats ; et si ces méthodologies et critères ne sont pas jugés appropriés, faire des propositions sur la façon dont ils peuvent être améliorés</w:t>
      </w:r>
      <w:r w:rsidR="002E1472">
        <w:rPr>
          <w:rFonts w:ascii="Arial" w:eastAsiaTheme="minorHAnsi" w:hAnsi="Arial" w:cs="Arial"/>
          <w:iCs/>
          <w:sz w:val="22"/>
          <w:szCs w:val="22"/>
          <w:lang w:val="fr-FR"/>
        </w:rPr>
        <w:t xml:space="preserve">, </w:t>
      </w:r>
      <w:r w:rsidR="002E1472" w:rsidRPr="002E1472">
        <w:rPr>
          <w:rFonts w:ascii="Arial" w:eastAsiaTheme="minorHAnsi" w:hAnsi="Arial" w:cs="Arial"/>
          <w:iCs/>
          <w:sz w:val="22"/>
          <w:szCs w:val="22"/>
          <w:lang w:val="fr-FR"/>
        </w:rPr>
        <w:t>y compris des actions visant à assurer la connectivité et la restauration écologiques</w:t>
      </w:r>
      <w:r w:rsidR="002E1472">
        <w:rPr>
          <w:rFonts w:ascii="Arial" w:eastAsiaTheme="minorHAnsi" w:hAnsi="Arial" w:cs="Arial"/>
          <w:iCs/>
          <w:sz w:val="22"/>
          <w:szCs w:val="22"/>
          <w:lang w:val="fr-FR"/>
        </w:rPr>
        <w:t> </w:t>
      </w:r>
      <w:r w:rsidRPr="00C82D31">
        <w:rPr>
          <w:rFonts w:ascii="Arial" w:eastAsiaTheme="minorHAnsi" w:hAnsi="Arial" w:cs="Arial"/>
          <w:iCs/>
          <w:sz w:val="22"/>
          <w:szCs w:val="22"/>
          <w:lang w:val="fr-FR"/>
        </w:rPr>
        <w:t>;</w:t>
      </w:r>
    </w:p>
    <w:p w14:paraId="54F1CE79" w14:textId="77777777" w:rsidR="00C82D31" w:rsidRPr="00C82D31" w:rsidRDefault="00C82D31" w:rsidP="00C82D31">
      <w:pPr>
        <w:adjustRightInd w:val="0"/>
        <w:ind w:left="1260"/>
        <w:jc w:val="both"/>
        <w:textAlignment w:val="auto"/>
        <w:rPr>
          <w:rFonts w:ascii="Arial" w:eastAsiaTheme="minorHAnsi" w:hAnsi="Arial" w:cs="Arial"/>
          <w:iCs/>
          <w:sz w:val="22"/>
          <w:szCs w:val="22"/>
          <w:lang w:val="fr-FR"/>
        </w:rPr>
      </w:pPr>
    </w:p>
    <w:p w14:paraId="5B8AD25B" w14:textId="57E0BF16" w:rsidR="00C82D31" w:rsidRPr="00903C97" w:rsidRDefault="00C82D31" w:rsidP="00903C97">
      <w:pPr>
        <w:widowControl/>
        <w:numPr>
          <w:ilvl w:val="0"/>
          <w:numId w:val="10"/>
        </w:numPr>
        <w:autoSpaceDE/>
        <w:autoSpaceDN/>
        <w:adjustRightInd w:val="0"/>
        <w:ind w:left="126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évaluer si les meilleures pratiques actuelles en matière d’évaluation environnementale stratégique et d’évaluation de l'impact sur l’environnement, notamment l’élaboration de plans de gestion de l’environnement et de la biodiversité, tiennent suffisamment compte de l’impact des projets d'infrastructures linéaires sur les espèces migratrices tout au long du cycle de vie de l’infrastructure</w:t>
      </w:r>
      <w:r w:rsidR="00903C97">
        <w:rPr>
          <w:rFonts w:ascii="Arial" w:eastAsiaTheme="minorHAnsi" w:hAnsi="Arial" w:cs="Arial"/>
          <w:iCs/>
          <w:sz w:val="22"/>
          <w:szCs w:val="22"/>
          <w:lang w:val="fr-FR"/>
        </w:rPr>
        <w:t xml:space="preserve">, </w:t>
      </w:r>
      <w:r w:rsidR="00903C97" w:rsidRPr="00903C97">
        <w:rPr>
          <w:rFonts w:ascii="Arial" w:eastAsiaTheme="minorHAnsi" w:hAnsi="Arial" w:cs="Arial"/>
          <w:iCs/>
          <w:sz w:val="22"/>
          <w:szCs w:val="22"/>
          <w:lang w:val="fr-FR"/>
        </w:rPr>
        <w:t>y compris des actions visant à assurer la connectivité et la restauration écologiques</w:t>
      </w:r>
      <w:r w:rsidRPr="00903C97">
        <w:rPr>
          <w:rFonts w:ascii="Arial" w:eastAsiaTheme="minorHAnsi" w:hAnsi="Arial" w:cs="Arial"/>
          <w:iCs/>
          <w:sz w:val="22"/>
          <w:szCs w:val="22"/>
          <w:lang w:val="fr-FR"/>
        </w:rPr>
        <w:t xml:space="preserve"> ;</w:t>
      </w:r>
    </w:p>
    <w:p w14:paraId="77B4C8D8" w14:textId="77777777" w:rsidR="00C82D31" w:rsidRPr="00C82D31" w:rsidRDefault="00C82D31" w:rsidP="00C82D31">
      <w:pPr>
        <w:adjustRightInd w:val="0"/>
        <w:ind w:left="1260"/>
        <w:jc w:val="both"/>
        <w:textAlignment w:val="auto"/>
        <w:rPr>
          <w:rFonts w:ascii="Arial" w:eastAsiaTheme="minorHAnsi" w:hAnsi="Arial" w:cs="Arial"/>
          <w:iCs/>
          <w:sz w:val="22"/>
          <w:szCs w:val="22"/>
          <w:lang w:val="fr-FR"/>
        </w:rPr>
      </w:pPr>
    </w:p>
    <w:p w14:paraId="6D89F3DD" w14:textId="77777777" w:rsidR="00C82D31" w:rsidRPr="00C82D31" w:rsidRDefault="00C82D31" w:rsidP="00C82D31">
      <w:pPr>
        <w:widowControl/>
        <w:numPr>
          <w:ilvl w:val="0"/>
          <w:numId w:val="10"/>
        </w:numPr>
        <w:autoSpaceDE/>
        <w:autoSpaceDN/>
        <w:adjustRightInd w:val="0"/>
        <w:ind w:left="126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élaborer des orientations sur la base des évaluations ci-dessus, sur :</w:t>
      </w:r>
    </w:p>
    <w:p w14:paraId="605D469E" w14:textId="77777777" w:rsidR="00C82D31" w:rsidRPr="00C82D31" w:rsidRDefault="00C82D31" w:rsidP="00C82D31">
      <w:pPr>
        <w:widowControl/>
        <w:numPr>
          <w:ilvl w:val="1"/>
          <w:numId w:val="10"/>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theme="minorBidi"/>
          <w:sz w:val="22"/>
          <w:szCs w:val="22"/>
          <w:lang w:val="fr-FR"/>
        </w:rPr>
        <w:t xml:space="preserve">le processus de cadrage qui inclut les </w:t>
      </w:r>
      <w:r w:rsidRPr="00C82D31">
        <w:rPr>
          <w:rFonts w:ascii="Arial" w:eastAsiaTheme="minorHAnsi" w:hAnsi="Arial" w:cs="Arial"/>
          <w:iCs/>
          <w:sz w:val="22"/>
          <w:szCs w:val="22"/>
          <w:lang w:val="fr-FR"/>
        </w:rPr>
        <w:t xml:space="preserve">espèces migratrices dans les tâches et le champ d’investigation ; </w:t>
      </w:r>
    </w:p>
    <w:p w14:paraId="756AF370" w14:textId="77777777" w:rsidR="00C82D31" w:rsidRPr="00C82D31" w:rsidRDefault="00C82D31" w:rsidP="00C82D31">
      <w:pPr>
        <w:widowControl/>
        <w:numPr>
          <w:ilvl w:val="1"/>
          <w:numId w:val="10"/>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des moyens scientifiquement solides et rentables de contrôler, d’évaluer et de rendre compte de l’efficacité des mesures d’atténuation dans les développements d’infrastructures linéaires ;</w:t>
      </w:r>
    </w:p>
    <w:p w14:paraId="2309F9F0" w14:textId="77777777" w:rsidR="00C82D31" w:rsidRPr="00C82D31" w:rsidRDefault="00C82D31" w:rsidP="00C82D31">
      <w:pPr>
        <w:adjustRightInd w:val="0"/>
        <w:ind w:left="1260"/>
        <w:jc w:val="both"/>
        <w:textAlignment w:val="auto"/>
        <w:rPr>
          <w:rFonts w:ascii="Arial" w:eastAsiaTheme="minorHAnsi" w:hAnsi="Arial" w:cs="Arial"/>
          <w:iCs/>
          <w:sz w:val="22"/>
          <w:szCs w:val="22"/>
          <w:lang w:val="fr-FR"/>
        </w:rPr>
      </w:pPr>
    </w:p>
    <w:p w14:paraId="50C6358B" w14:textId="77777777" w:rsidR="00C82D31" w:rsidRPr="00C82D31" w:rsidRDefault="00C82D31" w:rsidP="00C82D31">
      <w:pPr>
        <w:widowControl/>
        <w:numPr>
          <w:ilvl w:val="0"/>
          <w:numId w:val="10"/>
        </w:numPr>
        <w:autoSpaceDE/>
        <w:autoSpaceDN/>
        <w:adjustRightInd w:val="0"/>
        <w:ind w:left="126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identifier des données fiables et des bases de données contenant les mouvements, les habitats et la présence d’espèces inscrites aux Annexes de la CMS en tant qu’ensemble de connaissances à l’appui de la planification, de l’évaluation et de la prise de décision, et, avec le soutien du Secrétariat, établir des relations avec les institutions détenant ces données ;</w:t>
      </w:r>
    </w:p>
    <w:p w14:paraId="5F00E8AA" w14:textId="77777777" w:rsidR="00C82D31" w:rsidRPr="00C82D31" w:rsidRDefault="00C82D31" w:rsidP="00C82D31">
      <w:pPr>
        <w:adjustRightInd w:val="0"/>
        <w:ind w:left="1260"/>
        <w:jc w:val="both"/>
        <w:textAlignment w:val="auto"/>
        <w:rPr>
          <w:rFonts w:ascii="Arial" w:eastAsiaTheme="minorHAnsi" w:hAnsi="Arial" w:cs="Arial"/>
          <w:iCs/>
          <w:sz w:val="22"/>
          <w:szCs w:val="22"/>
          <w:lang w:val="fr-FR"/>
        </w:rPr>
      </w:pPr>
    </w:p>
    <w:p w14:paraId="40EAB36D" w14:textId="77777777" w:rsidR="00C82D31" w:rsidRPr="00C82D31" w:rsidRDefault="00C82D31" w:rsidP="00C82D31">
      <w:pPr>
        <w:widowControl/>
        <w:autoSpaceDE/>
        <w:autoSpaceDN/>
        <w:jc w:val="both"/>
        <w:textAlignment w:val="auto"/>
        <w:rPr>
          <w:rFonts w:ascii="Arial" w:eastAsiaTheme="minorHAnsi" w:hAnsi="Arial" w:cs="Arial"/>
          <w:sz w:val="22"/>
          <w:szCs w:val="22"/>
          <w:lang w:val="fr-FR"/>
        </w:rPr>
      </w:pPr>
    </w:p>
    <w:p w14:paraId="06F22522" w14:textId="6A626B61" w:rsidR="00C82D31" w:rsidRPr="00C82D31" w:rsidRDefault="00DA086D" w:rsidP="00C82D31">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w:t>
      </w:r>
      <w:r w:rsidR="00C82D31" w:rsidRPr="00C82D31">
        <w:rPr>
          <w:rFonts w:ascii="Arial" w:eastAsiaTheme="minorHAnsi" w:hAnsi="Arial" w:cs="Arial"/>
          <w:b/>
          <w:i/>
          <w:sz w:val="22"/>
          <w:szCs w:val="22"/>
          <w:lang w:val="fr-FR"/>
        </w:rPr>
        <w:t xml:space="preserve">adresse </w:t>
      </w:r>
      <w:r>
        <w:rPr>
          <w:rFonts w:ascii="Arial" w:eastAsiaTheme="minorHAnsi" w:hAnsi="Arial" w:cs="Arial"/>
          <w:b/>
          <w:i/>
          <w:sz w:val="22"/>
          <w:szCs w:val="22"/>
          <w:lang w:val="fr-FR"/>
        </w:rPr>
        <w:t>d</w:t>
      </w:r>
      <w:r w:rsidR="00C82D31" w:rsidRPr="00C82D31">
        <w:rPr>
          <w:rFonts w:ascii="Arial" w:eastAsiaTheme="minorHAnsi" w:hAnsi="Arial" w:cs="Arial"/>
          <w:b/>
          <w:i/>
          <w:sz w:val="22"/>
          <w:szCs w:val="22"/>
          <w:lang w:val="fr-FR"/>
        </w:rPr>
        <w:t xml:space="preserve">u Secrétariat </w:t>
      </w:r>
    </w:p>
    <w:p w14:paraId="1287363D" w14:textId="77777777" w:rsidR="00C82D31" w:rsidRPr="00C82D31" w:rsidRDefault="00C82D31" w:rsidP="00C82D31">
      <w:pPr>
        <w:widowControl/>
        <w:autoSpaceDE/>
        <w:autoSpaceDN/>
        <w:jc w:val="both"/>
        <w:textAlignment w:val="auto"/>
        <w:rPr>
          <w:rFonts w:ascii="Arial" w:eastAsiaTheme="minorHAnsi" w:hAnsi="Arial" w:cs="Arial"/>
          <w:sz w:val="22"/>
          <w:szCs w:val="22"/>
          <w:lang w:val="fr-FR"/>
        </w:rPr>
      </w:pPr>
    </w:p>
    <w:p w14:paraId="68386E11" w14:textId="77777777" w:rsidR="00C82D31" w:rsidRPr="00C82D31" w:rsidRDefault="00C82D31" w:rsidP="00C82D31">
      <w:pPr>
        <w:adjustRightInd w:val="0"/>
        <w:ind w:left="851" w:hanging="851"/>
        <w:jc w:val="both"/>
        <w:textAlignment w:val="auto"/>
        <w:rPr>
          <w:rFonts w:ascii="Arial" w:eastAsiaTheme="minorHAnsi" w:hAnsi="Arial" w:cs="Arial"/>
          <w:iCs/>
          <w:sz w:val="22"/>
          <w:szCs w:val="22"/>
          <w:lang w:val="fr-FR"/>
        </w:rPr>
      </w:pPr>
      <w:r w:rsidRPr="00C82D31">
        <w:rPr>
          <w:rFonts w:ascii="Arial" w:eastAsiaTheme="minorHAnsi" w:hAnsi="Arial" w:cs="Arial"/>
          <w:sz w:val="22"/>
          <w:szCs w:val="22"/>
          <w:lang w:val="fr-FR"/>
        </w:rPr>
        <w:t>14.CC</w:t>
      </w:r>
      <w:r w:rsidRPr="00C82D31">
        <w:rPr>
          <w:rFonts w:ascii="Arial" w:eastAsiaTheme="minorHAnsi" w:hAnsi="Arial" w:cs="Arial"/>
          <w:sz w:val="22"/>
          <w:szCs w:val="22"/>
          <w:lang w:val="fr-FR"/>
        </w:rPr>
        <w:tab/>
      </w:r>
      <w:r w:rsidRPr="00C82D31">
        <w:rPr>
          <w:rFonts w:ascii="Arial" w:eastAsiaTheme="minorHAnsi" w:hAnsi="Arial" w:cs="Arial"/>
          <w:iCs/>
          <w:sz w:val="22"/>
          <w:szCs w:val="22"/>
          <w:lang w:val="fr-FR"/>
        </w:rPr>
        <w:t>Le Secrétariat est invité à :</w:t>
      </w:r>
    </w:p>
    <w:p w14:paraId="57E36CF3" w14:textId="77777777" w:rsidR="00C82D31" w:rsidRPr="00C82D31" w:rsidRDefault="00C82D31" w:rsidP="00C82D31">
      <w:pPr>
        <w:adjustRightInd w:val="0"/>
        <w:jc w:val="both"/>
        <w:textAlignment w:val="auto"/>
        <w:rPr>
          <w:rFonts w:ascii="Arial" w:eastAsiaTheme="minorHAnsi" w:hAnsi="Arial" w:cs="Arial"/>
          <w:iCs/>
          <w:sz w:val="22"/>
          <w:szCs w:val="22"/>
          <w:lang w:val="fr-FR"/>
        </w:rPr>
      </w:pPr>
    </w:p>
    <w:p w14:paraId="4AD779E6" w14:textId="77777777" w:rsidR="00C82D31" w:rsidRPr="00C82D31" w:rsidRDefault="00C82D31" w:rsidP="00C82D31">
      <w:pPr>
        <w:widowControl/>
        <w:numPr>
          <w:ilvl w:val="0"/>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inclure dans sa stratégie de communication la collaboration avec les secteurs financiers et liés aux infrastructures ;</w:t>
      </w:r>
    </w:p>
    <w:p w14:paraId="476C3B4E" w14:textId="77777777" w:rsidR="00C82D31" w:rsidRPr="00C82D31" w:rsidRDefault="00C82D31" w:rsidP="00C82D31">
      <w:pPr>
        <w:adjustRightInd w:val="0"/>
        <w:ind w:left="1211"/>
        <w:jc w:val="both"/>
        <w:textAlignment w:val="auto"/>
        <w:rPr>
          <w:rFonts w:ascii="Arial" w:eastAsiaTheme="minorHAnsi" w:hAnsi="Arial" w:cs="Arial"/>
          <w:iCs/>
          <w:sz w:val="22"/>
          <w:szCs w:val="22"/>
          <w:lang w:val="fr-FR"/>
        </w:rPr>
      </w:pPr>
    </w:p>
    <w:p w14:paraId="1E2BF582" w14:textId="77777777" w:rsidR="00C82D31" w:rsidRPr="00C82D31" w:rsidRDefault="00C82D31" w:rsidP="00C82D31">
      <w:pPr>
        <w:widowControl/>
        <w:numPr>
          <w:ilvl w:val="0"/>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 xml:space="preserve">sous réserve de la disponibilité de ressources externes, organiser des ateliers régionaux et nationaux pour sensibiliser et renforcer les capacités des représentants gouvernementaux qui travaillent dans les secteurs concernés par le </w:t>
      </w:r>
      <w:r w:rsidRPr="00C82D31">
        <w:rPr>
          <w:rFonts w:ascii="Arial" w:eastAsiaTheme="minorHAnsi" w:hAnsi="Arial" w:cstheme="minorBidi"/>
          <w:sz w:val="22"/>
          <w:szCs w:val="22"/>
          <w:lang w:val="fr-FR"/>
        </w:rPr>
        <w:t xml:space="preserve">développement des infrastructures linéaires des </w:t>
      </w:r>
      <w:r w:rsidRPr="00C82D31">
        <w:rPr>
          <w:rFonts w:ascii="Arial" w:eastAsiaTheme="minorHAnsi" w:hAnsi="Arial" w:cs="Arial"/>
          <w:iCs/>
          <w:sz w:val="22"/>
          <w:szCs w:val="22"/>
          <w:lang w:val="fr-FR"/>
        </w:rPr>
        <w:t xml:space="preserve">besoins et des exigences des espèces migratrices, en étroite collaboration avec les acteurs publics et privés, les parties prenantes du secteur, les banques multilatérales de développement, les banques bilatérales de développement, les donateurs et autres organisations et institutions impliquées dans le développement des infrastructures linéaires ; </w:t>
      </w:r>
    </w:p>
    <w:p w14:paraId="17762B5C" w14:textId="77777777" w:rsidR="00C82D31" w:rsidRPr="00C82D31" w:rsidRDefault="00C82D31" w:rsidP="00C82D31">
      <w:pPr>
        <w:adjustRightInd w:val="0"/>
        <w:ind w:left="1211"/>
        <w:jc w:val="both"/>
        <w:textAlignment w:val="auto"/>
        <w:rPr>
          <w:rFonts w:ascii="Arial" w:eastAsiaTheme="minorHAnsi" w:hAnsi="Arial" w:cs="Arial"/>
          <w:iCs/>
          <w:sz w:val="22"/>
          <w:szCs w:val="22"/>
          <w:lang w:val="fr-FR"/>
        </w:rPr>
      </w:pPr>
    </w:p>
    <w:p w14:paraId="2B6A2591" w14:textId="77777777" w:rsidR="00C82D31" w:rsidRPr="00C82D31" w:rsidRDefault="00C82D31" w:rsidP="00C82D31">
      <w:pPr>
        <w:widowControl/>
        <w:numPr>
          <w:ilvl w:val="0"/>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élaborer et diffuser auprès des Parties un questionnaire sur la disponibilité des données sur les espèces migratrices et sur les infrastructures linéaires et les référentiels de ces données, et rendre compte des résultats au Conseil scientifique ;</w:t>
      </w:r>
    </w:p>
    <w:p w14:paraId="222FE78C" w14:textId="77777777" w:rsidR="00C82D31" w:rsidRPr="00C82D31" w:rsidRDefault="00C82D31" w:rsidP="00C82D31">
      <w:pPr>
        <w:adjustRightInd w:val="0"/>
        <w:ind w:left="1211"/>
        <w:jc w:val="both"/>
        <w:textAlignment w:val="auto"/>
        <w:rPr>
          <w:rFonts w:ascii="Arial" w:eastAsiaTheme="minorHAnsi" w:hAnsi="Arial" w:cs="Arial"/>
          <w:iCs/>
          <w:sz w:val="22"/>
          <w:szCs w:val="22"/>
          <w:lang w:val="fr-FR"/>
        </w:rPr>
      </w:pPr>
    </w:p>
    <w:p w14:paraId="22D29E5B" w14:textId="77777777" w:rsidR="00C82D31" w:rsidRPr="00C82D31" w:rsidRDefault="00C82D31" w:rsidP="00C82D31">
      <w:pPr>
        <w:widowControl/>
        <w:numPr>
          <w:ilvl w:val="0"/>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identifier des bases de données spatiales sur les infrastructures linéaires existantes et prévues, en coopération avec les experts concernés ;</w:t>
      </w:r>
    </w:p>
    <w:p w14:paraId="0511E141" w14:textId="7E23CD18" w:rsidR="00D526E5" w:rsidRDefault="00D526E5" w:rsidP="00C82D31">
      <w:pPr>
        <w:adjustRightInd w:val="0"/>
        <w:ind w:left="1211"/>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br w:type="page"/>
      </w:r>
    </w:p>
    <w:p w14:paraId="19FB2613" w14:textId="77777777" w:rsidR="00C82D31" w:rsidRPr="00C82D31" w:rsidRDefault="00C82D31" w:rsidP="00D526E5">
      <w:pPr>
        <w:widowControl/>
        <w:numPr>
          <w:ilvl w:val="0"/>
          <w:numId w:val="11"/>
        </w:numPr>
        <w:autoSpaceDE/>
        <w:autoSpaceDN/>
        <w:adjustRightInd w:val="0"/>
        <w:spacing w:after="8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lastRenderedPageBreak/>
        <w:t>créer une bibliothèque en ligne :</w:t>
      </w:r>
    </w:p>
    <w:p w14:paraId="52F067DD" w14:textId="77777777" w:rsidR="00C82D31" w:rsidRPr="00C82D31" w:rsidRDefault="00C82D31" w:rsidP="00D526E5">
      <w:pPr>
        <w:widowControl/>
        <w:numPr>
          <w:ilvl w:val="1"/>
          <w:numId w:val="11"/>
        </w:numPr>
        <w:autoSpaceDE/>
        <w:autoSpaceDN/>
        <w:adjustRightInd w:val="0"/>
        <w:spacing w:after="8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 xml:space="preserve">de bases de données existantes sur les mouvements, les habitats, la présence et l’absence des espèces migratrices, telles que </w:t>
      </w:r>
      <w:proofErr w:type="spellStart"/>
      <w:r w:rsidRPr="00C82D31">
        <w:rPr>
          <w:rFonts w:ascii="Arial" w:eastAsiaTheme="minorHAnsi" w:hAnsi="Arial" w:cs="Arial"/>
          <w:iCs/>
          <w:sz w:val="22"/>
          <w:szCs w:val="22"/>
          <w:lang w:val="fr-FR"/>
        </w:rPr>
        <w:t>Movebank</w:t>
      </w:r>
      <w:proofErr w:type="spellEnd"/>
      <w:r w:rsidRPr="00C82D31">
        <w:rPr>
          <w:rFonts w:ascii="Arial" w:eastAsiaTheme="minorHAnsi" w:hAnsi="Arial" w:cs="Arial"/>
          <w:iCs/>
          <w:sz w:val="22"/>
          <w:szCs w:val="22"/>
          <w:lang w:val="fr-FR"/>
        </w:rPr>
        <w:t>, EURING et IBAT, ainsi que celles identifiées par le Conseil scientifique,</w:t>
      </w:r>
    </w:p>
    <w:p w14:paraId="6BCD75A1" w14:textId="77777777" w:rsidR="00C82D31" w:rsidRPr="00C82D31" w:rsidRDefault="00C82D31" w:rsidP="00D526E5">
      <w:pPr>
        <w:widowControl/>
        <w:numPr>
          <w:ilvl w:val="1"/>
          <w:numId w:val="11"/>
        </w:numPr>
        <w:autoSpaceDE/>
        <w:autoSpaceDN/>
        <w:adjustRightInd w:val="0"/>
        <w:spacing w:after="8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de lignes directrices, et</w:t>
      </w:r>
    </w:p>
    <w:p w14:paraId="4426945A" w14:textId="77777777" w:rsidR="00C82D31" w:rsidRPr="00C82D31" w:rsidRDefault="00C82D31" w:rsidP="00C82D31">
      <w:pPr>
        <w:widowControl/>
        <w:numPr>
          <w:ilvl w:val="1"/>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de ressources d’apprentissage ;</w:t>
      </w:r>
    </w:p>
    <w:p w14:paraId="17162C12" w14:textId="77777777" w:rsidR="00C82D31" w:rsidRPr="00C82D31" w:rsidRDefault="00C82D31" w:rsidP="00C82D31">
      <w:pPr>
        <w:adjustRightInd w:val="0"/>
        <w:ind w:left="1211"/>
        <w:jc w:val="both"/>
        <w:textAlignment w:val="auto"/>
        <w:rPr>
          <w:rFonts w:ascii="Arial" w:eastAsiaTheme="minorHAnsi" w:hAnsi="Arial" w:cs="Arial"/>
          <w:iCs/>
          <w:sz w:val="22"/>
          <w:szCs w:val="22"/>
          <w:lang w:val="fr-FR"/>
        </w:rPr>
      </w:pPr>
    </w:p>
    <w:p w14:paraId="48A56D2E" w14:textId="77777777" w:rsidR="00C82D31" w:rsidRPr="00C82D31" w:rsidRDefault="00C82D31" w:rsidP="00C82D31">
      <w:pPr>
        <w:widowControl/>
        <w:numPr>
          <w:ilvl w:val="0"/>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 xml:space="preserve">examiner la mise en œuvre des </w:t>
      </w:r>
      <w:r w:rsidRPr="00C82D31">
        <w:rPr>
          <w:rFonts w:ascii="Arial" w:eastAsiaTheme="minorHAnsi" w:hAnsi="Arial" w:cs="Arial"/>
          <w:i/>
          <w:sz w:val="22"/>
          <w:szCs w:val="22"/>
          <w:lang w:val="fr-FR"/>
        </w:rPr>
        <w:t>lignes directrices pour traiter l’impact des infrastructures linéaires sur les grands mammifères migrateurs en Asie centrale</w:t>
      </w:r>
      <w:r w:rsidRPr="00C82D31">
        <w:rPr>
          <w:rFonts w:ascii="Arial" w:eastAsiaTheme="minorHAnsi" w:hAnsi="Arial" w:cs="Arial"/>
          <w:iCs/>
          <w:sz w:val="22"/>
          <w:szCs w:val="22"/>
          <w:lang w:val="fr-FR"/>
        </w:rPr>
        <w:t xml:space="preserve"> par les Parties et mettra à jour les lignes directrices sur la base des enseignements tirés de leur examen et d'autres sources ;</w:t>
      </w:r>
    </w:p>
    <w:p w14:paraId="0D5A51DC" w14:textId="77777777" w:rsidR="00C82D31" w:rsidRPr="00C82D31" w:rsidRDefault="00C82D31" w:rsidP="00C82D31">
      <w:pPr>
        <w:adjustRightInd w:val="0"/>
        <w:ind w:left="1211"/>
        <w:jc w:val="both"/>
        <w:textAlignment w:val="auto"/>
        <w:rPr>
          <w:rFonts w:ascii="Arial" w:eastAsiaTheme="minorHAnsi" w:hAnsi="Arial" w:cs="Arial"/>
          <w:iCs/>
          <w:sz w:val="22"/>
          <w:szCs w:val="22"/>
          <w:lang w:val="fr-FR"/>
        </w:rPr>
      </w:pPr>
    </w:p>
    <w:p w14:paraId="5D0317B9" w14:textId="77777777" w:rsidR="00C82D31" w:rsidRPr="00C82D31" w:rsidRDefault="00C82D31" w:rsidP="00C82D31">
      <w:pPr>
        <w:widowControl/>
        <w:numPr>
          <w:ilvl w:val="0"/>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élaborer des lignes directrices pour la préparation et l’utilisation des plans de connectivité écologique en tant qu’outils de conservation des espèces migratrices;</w:t>
      </w:r>
    </w:p>
    <w:p w14:paraId="5AB1F3E4" w14:textId="77777777" w:rsidR="00C82D31" w:rsidRPr="00C82D31" w:rsidRDefault="00C82D31" w:rsidP="00C82D31">
      <w:pPr>
        <w:adjustRightInd w:val="0"/>
        <w:ind w:left="1211"/>
        <w:jc w:val="both"/>
        <w:textAlignment w:val="auto"/>
        <w:rPr>
          <w:rFonts w:ascii="Arial" w:eastAsiaTheme="minorHAnsi" w:hAnsi="Arial" w:cs="Arial"/>
          <w:iCs/>
          <w:sz w:val="22"/>
          <w:szCs w:val="22"/>
          <w:lang w:val="fr-FR"/>
        </w:rPr>
      </w:pPr>
    </w:p>
    <w:p w14:paraId="77E649F1" w14:textId="01990E0F" w:rsidR="00C82D31" w:rsidRPr="00C82D31" w:rsidRDefault="00C82D31" w:rsidP="00C82D31">
      <w:pPr>
        <w:widowControl/>
        <w:numPr>
          <w:ilvl w:val="0"/>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sous réserve de la disponibilité de ressources externes, élaborer et diffuser auprès des Parties des lignes directrices sur l’évaluation d’impact (y compris l’évaluation environnementale stratégique),</w:t>
      </w:r>
      <w:r w:rsidR="00DA086D">
        <w:rPr>
          <w:rFonts w:ascii="Arial" w:eastAsiaTheme="minorHAnsi" w:hAnsi="Arial" w:cs="Arial"/>
          <w:iCs/>
          <w:sz w:val="22"/>
          <w:szCs w:val="22"/>
          <w:lang w:val="fr-FR"/>
        </w:rPr>
        <w:t xml:space="preserve"> </w:t>
      </w:r>
      <w:r w:rsidR="00DA086D" w:rsidRPr="00DA086D">
        <w:rPr>
          <w:rFonts w:ascii="Arial" w:eastAsiaTheme="minorHAnsi" w:hAnsi="Arial" w:cs="Arial"/>
          <w:iCs/>
          <w:sz w:val="22"/>
          <w:szCs w:val="22"/>
          <w:lang w:val="fr-FR"/>
        </w:rPr>
        <w:t>en tenant compte des outils régionaux ou nationaux existants</w:t>
      </w:r>
      <w:r w:rsidR="00DA086D">
        <w:rPr>
          <w:rFonts w:ascii="Arial" w:eastAsiaTheme="minorHAnsi" w:hAnsi="Arial" w:cs="Arial"/>
          <w:iCs/>
          <w:sz w:val="22"/>
          <w:szCs w:val="22"/>
          <w:lang w:val="fr-FR"/>
        </w:rPr>
        <w:t>,</w:t>
      </w:r>
      <w:r w:rsidRPr="00C82D31">
        <w:rPr>
          <w:rFonts w:ascii="Arial" w:eastAsiaTheme="minorHAnsi" w:hAnsi="Arial" w:cs="Arial"/>
          <w:iCs/>
          <w:sz w:val="22"/>
          <w:szCs w:val="22"/>
          <w:lang w:val="fr-FR"/>
        </w:rPr>
        <w:t xml:space="preserve"> notamment les exigences des espèces migratrices</w:t>
      </w:r>
      <w:r w:rsidR="00DA086D">
        <w:rPr>
          <w:rFonts w:ascii="Arial" w:eastAsiaTheme="minorHAnsi" w:hAnsi="Arial" w:cs="Arial"/>
          <w:iCs/>
          <w:sz w:val="22"/>
          <w:szCs w:val="22"/>
          <w:lang w:val="fr-FR"/>
        </w:rPr>
        <w:t>,</w:t>
      </w:r>
      <w:r w:rsidRPr="00C82D31">
        <w:rPr>
          <w:rFonts w:ascii="Arial" w:eastAsiaTheme="minorHAnsi" w:hAnsi="Arial" w:cs="Arial"/>
          <w:iCs/>
          <w:sz w:val="22"/>
          <w:szCs w:val="22"/>
          <w:lang w:val="fr-FR"/>
        </w:rPr>
        <w:t xml:space="preserve"> la connectivité</w:t>
      </w:r>
      <w:r w:rsidR="00DA086D">
        <w:rPr>
          <w:rFonts w:ascii="Arial" w:eastAsiaTheme="minorHAnsi" w:hAnsi="Arial" w:cs="Arial"/>
          <w:iCs/>
          <w:sz w:val="22"/>
          <w:szCs w:val="22"/>
          <w:lang w:val="fr-FR"/>
        </w:rPr>
        <w:t xml:space="preserve"> et la restauration</w:t>
      </w:r>
      <w:r w:rsidRPr="00C82D31">
        <w:rPr>
          <w:rFonts w:ascii="Arial" w:eastAsiaTheme="minorHAnsi" w:hAnsi="Arial" w:cs="Arial"/>
          <w:iCs/>
          <w:sz w:val="22"/>
          <w:szCs w:val="22"/>
          <w:lang w:val="fr-FR"/>
        </w:rPr>
        <w:t xml:space="preserve"> écologique</w:t>
      </w:r>
      <w:r w:rsidR="00DA086D">
        <w:rPr>
          <w:rFonts w:ascii="Arial" w:eastAsiaTheme="minorHAnsi" w:hAnsi="Arial" w:cs="Arial"/>
          <w:iCs/>
          <w:sz w:val="22"/>
          <w:szCs w:val="22"/>
          <w:lang w:val="fr-FR"/>
        </w:rPr>
        <w:t>s</w:t>
      </w:r>
      <w:r w:rsidRPr="00C82D31">
        <w:rPr>
          <w:rFonts w:ascii="Arial" w:eastAsiaTheme="minorHAnsi" w:hAnsi="Arial" w:cs="Arial"/>
          <w:iCs/>
          <w:sz w:val="22"/>
          <w:szCs w:val="22"/>
          <w:lang w:val="fr-FR"/>
        </w:rPr>
        <w:t xml:space="preserve"> dans le développement des infrastructures linéaires, en tant que documents d'orientation pour la mise en œuvre de la Résolution 7.2 de la CMS (Rev.COP12 ) </w:t>
      </w:r>
      <w:r w:rsidRPr="00C82D31">
        <w:rPr>
          <w:rFonts w:ascii="Arial" w:eastAsiaTheme="minorHAnsi" w:hAnsi="Arial" w:cstheme="minorBidi"/>
          <w:i/>
          <w:sz w:val="22"/>
          <w:szCs w:val="22"/>
          <w:lang w:val="fr-FR"/>
        </w:rPr>
        <w:t>Évaluation d’impact et espèces migratrices</w:t>
      </w:r>
      <w:r w:rsidRPr="00C82D31">
        <w:rPr>
          <w:rFonts w:ascii="Arial" w:eastAsiaTheme="minorHAnsi" w:hAnsi="Arial" w:cs="Arial"/>
          <w:iCs/>
          <w:sz w:val="22"/>
          <w:szCs w:val="22"/>
          <w:lang w:val="fr-FR"/>
        </w:rPr>
        <w:t xml:space="preserve"> ; </w:t>
      </w:r>
    </w:p>
    <w:p w14:paraId="58AF93C4" w14:textId="77777777" w:rsidR="00C82D31" w:rsidRPr="00C82D31" w:rsidRDefault="00C82D31" w:rsidP="00C82D31">
      <w:pPr>
        <w:adjustRightInd w:val="0"/>
        <w:ind w:left="1211"/>
        <w:jc w:val="both"/>
        <w:textAlignment w:val="auto"/>
        <w:rPr>
          <w:rFonts w:ascii="Arial" w:eastAsiaTheme="minorHAnsi" w:hAnsi="Arial" w:cs="Arial"/>
          <w:iCs/>
          <w:sz w:val="22"/>
          <w:szCs w:val="22"/>
          <w:lang w:val="fr-FR"/>
        </w:rPr>
      </w:pPr>
    </w:p>
    <w:p w14:paraId="62C4B1B9" w14:textId="77777777" w:rsidR="00C82D31" w:rsidRPr="00C82D31" w:rsidRDefault="00C82D31" w:rsidP="00C82D31">
      <w:pPr>
        <w:widowControl/>
        <w:numPr>
          <w:ilvl w:val="0"/>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sous réserve de la disponibilité de ressources externes, élaborer des lignes directrices, notamment des listes de contrôle, sur l’impact des secteurs d'infrastructure (par exemple, les transports, l’énergie, l’eau) sur les espèces migratrices pour toutes les régions géographiques sur la base des enseignements tirés de l’examen des lignes directrices sur l'infrastructure de l'Initiative pour les mammifères d'Asie centrale (</w:t>
      </w:r>
      <w:r w:rsidRPr="00C82D31">
        <w:rPr>
          <w:rFonts w:ascii="Arial" w:eastAsiaTheme="minorHAnsi" w:hAnsi="Arial" w:cstheme="minorBidi"/>
          <w:sz w:val="22"/>
          <w:szCs w:val="22"/>
          <w:lang w:val="fr-FR"/>
        </w:rPr>
        <w:t>CAMI)</w:t>
      </w:r>
      <w:r w:rsidRPr="00C82D31">
        <w:rPr>
          <w:rFonts w:ascii="Arial" w:eastAsiaTheme="minorHAnsi" w:hAnsi="Arial" w:cs="Arial"/>
          <w:iCs/>
          <w:sz w:val="22"/>
          <w:szCs w:val="22"/>
          <w:lang w:val="fr-FR"/>
        </w:rPr>
        <w:t xml:space="preserve"> et d’autres sources ; et traduire les lignes directrices de la CMS dans les langues nationales ;</w:t>
      </w:r>
    </w:p>
    <w:p w14:paraId="2EE2F926" w14:textId="77777777" w:rsidR="00C82D31" w:rsidRPr="00C82D31" w:rsidRDefault="00C82D31" w:rsidP="00C82D31">
      <w:pPr>
        <w:adjustRightInd w:val="0"/>
        <w:ind w:left="1211"/>
        <w:jc w:val="both"/>
        <w:textAlignment w:val="auto"/>
        <w:rPr>
          <w:rFonts w:ascii="Arial" w:eastAsiaTheme="minorHAnsi" w:hAnsi="Arial" w:cs="Arial"/>
          <w:iCs/>
          <w:sz w:val="22"/>
          <w:szCs w:val="22"/>
          <w:lang w:val="fr-FR"/>
        </w:rPr>
      </w:pPr>
    </w:p>
    <w:p w14:paraId="547CF2B5" w14:textId="77777777" w:rsidR="00C82D31" w:rsidRPr="00C82D31" w:rsidRDefault="00C82D31" w:rsidP="00C82D31">
      <w:pPr>
        <w:widowControl/>
        <w:numPr>
          <w:ilvl w:val="0"/>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compiler les informations disponibles, en coopération avec les partenaires, sur l’efficacité des solutions d’atténuation spécifiques aux espèces répertoriées par la CMS, notamment les enseignements tirés, pour les paysages et les types d’obstacles dans la région CAMI et au-delà ; et identifier les espèces qui nécessitent une analyse/recherche plus approfondie ;</w:t>
      </w:r>
    </w:p>
    <w:p w14:paraId="0A65EFC4" w14:textId="77777777" w:rsidR="00C82D31" w:rsidRPr="00C82D31" w:rsidRDefault="00C82D31" w:rsidP="00D526E5">
      <w:pPr>
        <w:adjustRightInd w:val="0"/>
        <w:jc w:val="both"/>
        <w:textAlignment w:val="auto"/>
        <w:rPr>
          <w:rFonts w:ascii="Arial" w:eastAsiaTheme="minorHAnsi" w:hAnsi="Arial" w:cs="Arial"/>
          <w:iCs/>
          <w:sz w:val="22"/>
          <w:szCs w:val="22"/>
          <w:lang w:val="fr-FR"/>
        </w:rPr>
      </w:pPr>
    </w:p>
    <w:p w14:paraId="03ABE11D" w14:textId="77777777" w:rsidR="00C82D31" w:rsidRPr="00C82D31" w:rsidRDefault="00C82D31" w:rsidP="00C82D31">
      <w:pPr>
        <w:widowControl/>
        <w:numPr>
          <w:ilvl w:val="0"/>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sous réserve de la disponibilité de ressources externes, mettre à jour l’Atlas de la migration des mammifères d'Asie centrale et des infrastructures linéaires (Atlas CAMI) en améliorant les résolutions et en rendant les cartes plus conviviales et accessibles en ligne ; mettre à jour la délimitation de l’aire de répartition et les informations sur l’infrastructure linéaire, si nécessaire ; et l’étendre pour inclure toutes les espèces et tous les pays de la CAMI ;</w:t>
      </w:r>
    </w:p>
    <w:p w14:paraId="73E7BDC5" w14:textId="77777777" w:rsidR="00C82D31" w:rsidRPr="00C82D31" w:rsidRDefault="00C82D31" w:rsidP="00C82D31">
      <w:pPr>
        <w:adjustRightInd w:val="0"/>
        <w:ind w:left="1211"/>
        <w:jc w:val="both"/>
        <w:textAlignment w:val="auto"/>
        <w:rPr>
          <w:rFonts w:ascii="Arial" w:eastAsiaTheme="minorHAnsi" w:hAnsi="Arial" w:cs="Arial"/>
          <w:iCs/>
          <w:sz w:val="22"/>
          <w:szCs w:val="22"/>
          <w:lang w:val="fr-FR"/>
        </w:rPr>
      </w:pPr>
    </w:p>
    <w:p w14:paraId="1C681D2A" w14:textId="77777777" w:rsidR="00C82D31" w:rsidRPr="00C82D31" w:rsidRDefault="00C82D31" w:rsidP="00D526E5">
      <w:pPr>
        <w:widowControl/>
        <w:numPr>
          <w:ilvl w:val="0"/>
          <w:numId w:val="11"/>
        </w:numPr>
        <w:autoSpaceDE/>
        <w:autoSpaceDN/>
        <w:adjustRightInd w:val="0"/>
        <w:spacing w:after="8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 xml:space="preserve">sous réserve de la disponibilité de ressources externes, inclure dans </w:t>
      </w:r>
      <w:r w:rsidRPr="00C82D31">
        <w:rPr>
          <w:rFonts w:ascii="Arial" w:eastAsiaTheme="minorHAnsi" w:hAnsi="Arial" w:cstheme="minorBidi"/>
          <w:sz w:val="22"/>
          <w:szCs w:val="22"/>
          <w:lang w:val="fr-FR"/>
        </w:rPr>
        <w:t>son</w:t>
      </w:r>
      <w:r w:rsidRPr="00C82D31">
        <w:rPr>
          <w:rFonts w:ascii="Arial" w:eastAsiaTheme="minorHAnsi" w:hAnsi="Arial" w:cs="Arial"/>
          <w:iCs/>
          <w:sz w:val="22"/>
          <w:szCs w:val="22"/>
          <w:lang w:val="fr-FR"/>
        </w:rPr>
        <w:t xml:space="preserve"> programme de communication :</w:t>
      </w:r>
    </w:p>
    <w:p w14:paraId="61338BA1" w14:textId="77777777" w:rsidR="00C82D31" w:rsidRPr="00C82D31" w:rsidRDefault="00C82D31" w:rsidP="00D526E5">
      <w:pPr>
        <w:widowControl/>
        <w:numPr>
          <w:ilvl w:val="1"/>
          <w:numId w:val="11"/>
        </w:numPr>
        <w:autoSpaceDE/>
        <w:autoSpaceDN/>
        <w:adjustRightInd w:val="0"/>
        <w:spacing w:after="8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l'élaboration de fiches d'information et de notes politiques basées sur les documents d’orientation de la CMS ; et</w:t>
      </w:r>
    </w:p>
    <w:p w14:paraId="1180823F" w14:textId="77777777" w:rsidR="00C82D31" w:rsidRPr="00C82D31" w:rsidRDefault="00C82D31" w:rsidP="00C82D31">
      <w:pPr>
        <w:widowControl/>
        <w:numPr>
          <w:ilvl w:val="1"/>
          <w:numId w:val="11"/>
        </w:numPr>
        <w:autoSpaceDE/>
        <w:autoSpaceDN/>
        <w:adjustRightInd w:val="0"/>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la visualisation de la répartition des espèces, ainsi que les infrastructures existantes et prévues extraites d'outils interactifs en ligne (notamment l'Atlas de la CAMI).</w:t>
      </w:r>
    </w:p>
    <w:p w14:paraId="052E8260" w14:textId="77777777" w:rsidR="00C82D31" w:rsidRPr="00C82D31" w:rsidRDefault="00C82D31" w:rsidP="00C82D31">
      <w:pPr>
        <w:widowControl/>
        <w:autoSpaceDE/>
        <w:autoSpaceDN/>
        <w:jc w:val="center"/>
        <w:textAlignment w:val="auto"/>
        <w:rPr>
          <w:rFonts w:ascii="Arial" w:eastAsiaTheme="minorHAnsi" w:hAnsi="Arial" w:cs="Arial"/>
          <w:b/>
          <w:caps/>
          <w:sz w:val="22"/>
          <w:szCs w:val="22"/>
          <w:lang w:val="fr-FR"/>
        </w:rPr>
      </w:pPr>
      <w:r w:rsidRPr="00C82D31">
        <w:rPr>
          <w:rFonts w:ascii="Arial" w:eastAsiaTheme="minorHAnsi" w:hAnsi="Arial" w:cs="Arial"/>
          <w:b/>
          <w:caps/>
          <w:sz w:val="22"/>
          <w:szCs w:val="22"/>
          <w:lang w:val="fr-FR"/>
        </w:rPr>
        <w:lastRenderedPageBreak/>
        <w:t>ÉVALUATION D’IMPACT ET ESPÈCES MIGRATRICES</w:t>
      </w:r>
    </w:p>
    <w:p w14:paraId="644C452F" w14:textId="77777777" w:rsidR="00C82D31" w:rsidRPr="00C82D31" w:rsidRDefault="00C82D31" w:rsidP="00C82D31">
      <w:pPr>
        <w:widowControl/>
        <w:autoSpaceDE/>
        <w:autoSpaceDN/>
        <w:jc w:val="both"/>
        <w:textAlignment w:val="auto"/>
        <w:rPr>
          <w:rFonts w:ascii="Arial" w:eastAsiaTheme="minorHAnsi" w:hAnsi="Arial" w:cs="Arial"/>
          <w:sz w:val="22"/>
          <w:szCs w:val="22"/>
          <w:lang w:val="fr-FR"/>
        </w:rPr>
      </w:pPr>
    </w:p>
    <w:p w14:paraId="5D0711A3" w14:textId="77777777" w:rsidR="00C82D31" w:rsidRPr="00C82D31" w:rsidRDefault="00C82D31" w:rsidP="00C82D31">
      <w:pPr>
        <w:widowControl/>
        <w:autoSpaceDE/>
        <w:autoSpaceDN/>
        <w:jc w:val="both"/>
        <w:textAlignment w:val="auto"/>
        <w:rPr>
          <w:rFonts w:ascii="Arial" w:eastAsiaTheme="minorHAnsi" w:hAnsi="Arial" w:cs="Arial"/>
          <w:sz w:val="22"/>
          <w:szCs w:val="22"/>
          <w:lang w:val="fr-FR"/>
        </w:rPr>
      </w:pPr>
    </w:p>
    <w:p w14:paraId="733C73D4" w14:textId="5455392F" w:rsidR="00C82D31" w:rsidRPr="00C82D31" w:rsidRDefault="00DA086D" w:rsidP="00C82D31">
      <w:pPr>
        <w:widowControl/>
        <w:autoSpaceDE/>
        <w:autoSpaceDN/>
        <w:jc w:val="both"/>
        <w:textAlignment w:val="auto"/>
        <w:rPr>
          <w:rFonts w:ascii="Arial" w:eastAsiaTheme="minorHAnsi" w:hAnsi="Arial" w:cs="Arial"/>
          <w:b/>
          <w:i/>
          <w:sz w:val="22"/>
          <w:szCs w:val="22"/>
          <w:lang w:val="fr-FR"/>
        </w:rPr>
      </w:pPr>
      <w:r>
        <w:rPr>
          <w:rFonts w:ascii="Arial" w:eastAsiaTheme="minorHAnsi" w:hAnsi="Arial" w:cs="Arial"/>
          <w:b/>
          <w:i/>
          <w:sz w:val="22"/>
          <w:szCs w:val="22"/>
          <w:lang w:val="fr-FR"/>
        </w:rPr>
        <w:t>À l’a</w:t>
      </w:r>
      <w:r w:rsidR="00C82D31" w:rsidRPr="00C82D31">
        <w:rPr>
          <w:rFonts w:ascii="Arial" w:eastAsiaTheme="minorHAnsi" w:hAnsi="Arial" w:cs="Arial"/>
          <w:b/>
          <w:i/>
          <w:sz w:val="22"/>
          <w:szCs w:val="22"/>
          <w:lang w:val="fr-FR"/>
        </w:rPr>
        <w:t xml:space="preserve">dresse </w:t>
      </w:r>
      <w:r>
        <w:rPr>
          <w:rFonts w:ascii="Arial" w:eastAsiaTheme="minorHAnsi" w:hAnsi="Arial" w:cs="Arial"/>
          <w:b/>
          <w:i/>
          <w:sz w:val="22"/>
          <w:szCs w:val="22"/>
          <w:lang w:val="fr-FR"/>
        </w:rPr>
        <w:t>des</w:t>
      </w:r>
      <w:r w:rsidR="00C82D31" w:rsidRPr="00C82D31">
        <w:rPr>
          <w:rFonts w:ascii="Arial" w:eastAsiaTheme="minorHAnsi" w:hAnsi="Arial" w:cs="Arial"/>
          <w:b/>
          <w:i/>
          <w:sz w:val="22"/>
          <w:szCs w:val="22"/>
          <w:lang w:val="fr-FR"/>
        </w:rPr>
        <w:t xml:space="preserve"> Parties </w:t>
      </w:r>
    </w:p>
    <w:p w14:paraId="71346F25" w14:textId="77777777" w:rsidR="00C82D31" w:rsidRPr="00C82D31" w:rsidRDefault="00C82D31" w:rsidP="00C82D31">
      <w:pPr>
        <w:widowControl/>
        <w:autoSpaceDE/>
        <w:autoSpaceDN/>
        <w:jc w:val="both"/>
        <w:textAlignment w:val="auto"/>
        <w:rPr>
          <w:rFonts w:ascii="Arial" w:eastAsiaTheme="minorHAnsi" w:hAnsi="Arial" w:cs="Arial"/>
          <w:sz w:val="22"/>
          <w:szCs w:val="22"/>
          <w:lang w:val="fr-FR"/>
        </w:rPr>
      </w:pPr>
    </w:p>
    <w:p w14:paraId="0398C446" w14:textId="77777777" w:rsidR="00C82D31" w:rsidRPr="00C82D31" w:rsidRDefault="00C82D31" w:rsidP="00C82D31">
      <w:pPr>
        <w:widowControl/>
        <w:autoSpaceDE/>
        <w:autoSpaceDN/>
        <w:ind w:left="851" w:hanging="851"/>
        <w:jc w:val="both"/>
        <w:textAlignment w:val="auto"/>
        <w:rPr>
          <w:rFonts w:ascii="Arial" w:eastAsiaTheme="minorHAnsi" w:hAnsi="Arial" w:cs="Arial"/>
          <w:iCs/>
          <w:sz w:val="22"/>
          <w:szCs w:val="22"/>
          <w:lang w:val="fr-FR"/>
        </w:rPr>
      </w:pPr>
      <w:r w:rsidRPr="00C82D31">
        <w:rPr>
          <w:rFonts w:ascii="Arial" w:eastAsiaTheme="minorHAnsi" w:hAnsi="Arial" w:cs="Arial"/>
          <w:sz w:val="22"/>
          <w:szCs w:val="22"/>
          <w:lang w:val="fr-FR"/>
        </w:rPr>
        <w:t>14.AA</w:t>
      </w:r>
      <w:r w:rsidRPr="00C82D31">
        <w:rPr>
          <w:rFonts w:ascii="Arial" w:eastAsiaTheme="minorHAnsi" w:hAnsi="Arial" w:cs="Arial"/>
          <w:sz w:val="22"/>
          <w:szCs w:val="22"/>
          <w:lang w:val="fr-FR"/>
        </w:rPr>
        <w:tab/>
      </w:r>
      <w:r w:rsidRPr="00C82D31">
        <w:rPr>
          <w:rFonts w:ascii="Arial" w:eastAsiaTheme="minorHAnsi" w:hAnsi="Arial" w:cs="Arial"/>
          <w:iCs/>
          <w:sz w:val="22"/>
          <w:szCs w:val="22"/>
          <w:lang w:val="fr-FR"/>
        </w:rPr>
        <w:t>Les Parties sont invitées à :</w:t>
      </w:r>
    </w:p>
    <w:p w14:paraId="16AE5F37" w14:textId="77777777" w:rsidR="00C82D31" w:rsidRPr="00C82D31" w:rsidRDefault="00C82D31" w:rsidP="00C82D31">
      <w:pPr>
        <w:widowControl/>
        <w:autoSpaceDE/>
        <w:autoSpaceDN/>
        <w:ind w:left="720" w:hanging="720"/>
        <w:jc w:val="both"/>
        <w:textAlignment w:val="auto"/>
        <w:rPr>
          <w:rFonts w:ascii="Arial" w:eastAsiaTheme="minorHAnsi" w:hAnsi="Arial" w:cs="Arial"/>
          <w:iCs/>
          <w:sz w:val="22"/>
          <w:szCs w:val="22"/>
          <w:lang w:val="fr-FR"/>
        </w:rPr>
      </w:pPr>
    </w:p>
    <w:p w14:paraId="3A8773C8" w14:textId="62CF2522" w:rsidR="00C82D31" w:rsidRPr="00C82D31" w:rsidRDefault="00C82D31" w:rsidP="00C82D31">
      <w:pPr>
        <w:widowControl/>
        <w:numPr>
          <w:ilvl w:val="0"/>
          <w:numId w:val="12"/>
        </w:numPr>
        <w:autoSpaceDE/>
        <w:autoSpaceDN/>
        <w:adjustRightInd w:val="0"/>
        <w:ind w:left="1276" w:hanging="425"/>
        <w:jc w:val="both"/>
        <w:textAlignment w:val="auto"/>
        <w:rPr>
          <w:rFonts w:ascii="Arial" w:eastAsiaTheme="minorHAnsi" w:hAnsi="Arial" w:cs="Arial"/>
          <w:iCs/>
          <w:sz w:val="22"/>
          <w:szCs w:val="22"/>
          <w:lang w:val="fr-FR"/>
        </w:rPr>
      </w:pPr>
      <w:r w:rsidRPr="00C82D31">
        <w:rPr>
          <w:rFonts w:ascii="Arial" w:eastAsiaTheme="minorHAnsi" w:hAnsi="Arial" w:cs="Arial"/>
          <w:iCs/>
          <w:sz w:val="22"/>
          <w:szCs w:val="22"/>
          <w:lang w:val="fr-FR"/>
        </w:rPr>
        <w:t>Par l’intermédiaire du Secrétariat, informer le Conseil scientifique lors de la 7</w:t>
      </w:r>
      <w:r w:rsidRPr="00C82D31">
        <w:rPr>
          <w:rFonts w:ascii="Arial" w:eastAsiaTheme="minorHAnsi" w:hAnsi="Arial" w:cstheme="minorBidi"/>
          <w:sz w:val="22"/>
          <w:szCs w:val="22"/>
          <w:vertAlign w:val="superscript"/>
          <w:lang w:val="fr-FR"/>
        </w:rPr>
        <w:t>e</w:t>
      </w:r>
      <w:r w:rsidRPr="00C82D31">
        <w:rPr>
          <w:rFonts w:ascii="Arial" w:eastAsiaTheme="minorHAnsi" w:hAnsi="Arial" w:cs="Arial"/>
          <w:iCs/>
          <w:sz w:val="22"/>
          <w:szCs w:val="22"/>
          <w:lang w:val="fr-FR"/>
        </w:rPr>
        <w:t xml:space="preserve"> réunion du Comité de session sur les politiques nationales concernant les évaluations des effets cumulatifs</w:t>
      </w:r>
      <w:r w:rsidR="00DA086D">
        <w:rPr>
          <w:rFonts w:ascii="Arial" w:eastAsiaTheme="minorHAnsi" w:hAnsi="Arial" w:cs="Arial"/>
          <w:iCs/>
          <w:sz w:val="22"/>
          <w:szCs w:val="22"/>
          <w:lang w:val="fr-FR"/>
        </w:rPr>
        <w:t xml:space="preserve"> provenant des É</w:t>
      </w:r>
      <w:r w:rsidR="00DA086D" w:rsidRPr="00DA086D">
        <w:rPr>
          <w:rFonts w:ascii="Arial" w:eastAsiaTheme="minorHAnsi" w:hAnsi="Arial" w:cs="Arial"/>
          <w:iCs/>
          <w:sz w:val="22"/>
          <w:szCs w:val="22"/>
          <w:lang w:val="fr-FR"/>
        </w:rPr>
        <w:t xml:space="preserve">valuations des </w:t>
      </w:r>
      <w:r w:rsidR="00DA086D">
        <w:rPr>
          <w:rFonts w:ascii="Arial" w:eastAsiaTheme="minorHAnsi" w:hAnsi="Arial" w:cs="Arial"/>
          <w:iCs/>
          <w:sz w:val="22"/>
          <w:szCs w:val="22"/>
          <w:lang w:val="fr-FR"/>
        </w:rPr>
        <w:t>impacts</w:t>
      </w:r>
      <w:r w:rsidR="00DA086D" w:rsidRPr="00DA086D">
        <w:rPr>
          <w:rFonts w:ascii="Arial" w:eastAsiaTheme="minorHAnsi" w:hAnsi="Arial" w:cs="Arial"/>
          <w:iCs/>
          <w:sz w:val="22"/>
          <w:szCs w:val="22"/>
          <w:lang w:val="fr-FR"/>
        </w:rPr>
        <w:t xml:space="preserve"> sur l'environnement (EIE) et des </w:t>
      </w:r>
      <w:r w:rsidR="00DA086D">
        <w:rPr>
          <w:rFonts w:ascii="Arial" w:eastAsiaTheme="minorHAnsi" w:hAnsi="Arial" w:cs="Arial"/>
          <w:iCs/>
          <w:sz w:val="22"/>
          <w:szCs w:val="22"/>
          <w:lang w:val="fr-FR"/>
        </w:rPr>
        <w:t>É</w:t>
      </w:r>
      <w:r w:rsidR="00DA086D" w:rsidRPr="00DA086D">
        <w:rPr>
          <w:rFonts w:ascii="Arial" w:eastAsiaTheme="minorHAnsi" w:hAnsi="Arial" w:cs="Arial"/>
          <w:iCs/>
          <w:sz w:val="22"/>
          <w:szCs w:val="22"/>
          <w:lang w:val="fr-FR"/>
        </w:rPr>
        <w:t>valuations environnementales stratégiques (EES),</w:t>
      </w:r>
      <w:r w:rsidRPr="00C82D31">
        <w:rPr>
          <w:rFonts w:ascii="Arial" w:eastAsiaTheme="minorHAnsi" w:hAnsi="Arial" w:cs="Arial"/>
          <w:iCs/>
          <w:sz w:val="22"/>
          <w:szCs w:val="22"/>
          <w:lang w:val="fr-FR"/>
        </w:rPr>
        <w:t xml:space="preserve"> </w:t>
      </w:r>
      <w:r w:rsidR="00DA086D">
        <w:rPr>
          <w:rFonts w:ascii="Arial" w:eastAsiaTheme="minorHAnsi" w:hAnsi="Arial" w:cs="Arial"/>
          <w:iCs/>
          <w:sz w:val="22"/>
          <w:szCs w:val="22"/>
          <w:lang w:val="fr-FR"/>
        </w:rPr>
        <w:t>y compris</w:t>
      </w:r>
      <w:r w:rsidRPr="00C82D31">
        <w:rPr>
          <w:rFonts w:ascii="Arial" w:eastAsiaTheme="minorHAnsi" w:hAnsi="Arial" w:cs="Arial"/>
          <w:iCs/>
          <w:sz w:val="22"/>
          <w:szCs w:val="22"/>
          <w:lang w:val="fr-FR"/>
        </w:rPr>
        <w:t xml:space="preserve"> les expériences et les enseignements tirés, et indiquer s’il y a un besoin d’orientation sur les évaluations des effets cumulatifs pour les mammifères marins ;</w:t>
      </w:r>
    </w:p>
    <w:p w14:paraId="79719F56" w14:textId="77777777" w:rsidR="00C82D31" w:rsidRPr="00C82D31" w:rsidRDefault="00C82D31" w:rsidP="00C82D31">
      <w:pPr>
        <w:adjustRightInd w:val="0"/>
        <w:ind w:left="1276" w:hanging="425"/>
        <w:jc w:val="both"/>
        <w:textAlignment w:val="auto"/>
        <w:rPr>
          <w:rFonts w:ascii="Arial" w:eastAsiaTheme="minorHAnsi" w:hAnsi="Arial" w:cs="Arial"/>
          <w:iCs/>
          <w:sz w:val="22"/>
          <w:szCs w:val="22"/>
          <w:lang w:val="fr-FR"/>
        </w:rPr>
      </w:pPr>
    </w:p>
    <w:p w14:paraId="16FAA4B9" w14:textId="77777777" w:rsidR="00C82D31" w:rsidRPr="00C82D31" w:rsidRDefault="00C82D31" w:rsidP="00C82D31">
      <w:pPr>
        <w:widowControl/>
        <w:numPr>
          <w:ilvl w:val="0"/>
          <w:numId w:val="12"/>
        </w:numPr>
        <w:autoSpaceDE/>
        <w:autoSpaceDN/>
        <w:adjustRightInd w:val="0"/>
        <w:ind w:left="1276" w:hanging="425"/>
        <w:jc w:val="both"/>
        <w:textAlignment w:val="auto"/>
        <w:rPr>
          <w:rFonts w:ascii="Arial" w:eastAsiaTheme="minorHAnsi" w:hAnsi="Arial" w:cs="Arial"/>
          <w:sz w:val="22"/>
          <w:szCs w:val="22"/>
          <w:lang w:val="fr-FR"/>
        </w:rPr>
      </w:pPr>
      <w:r w:rsidRPr="00C82D31">
        <w:rPr>
          <w:rFonts w:ascii="Arial" w:eastAsiaTheme="minorHAnsi" w:hAnsi="Arial" w:cs="Arial"/>
          <w:iCs/>
          <w:sz w:val="22"/>
          <w:szCs w:val="22"/>
          <w:lang w:val="fr-FR"/>
        </w:rPr>
        <w:t>Si un besoin d’orientation sur les évaluations des effets cumulatifs pour les mammifères marins est identifié, soutenir le Secrétariat dans l’obtention de l’expertise externe nécessaire à son développement.</w:t>
      </w:r>
    </w:p>
    <w:p w14:paraId="288E1810" w14:textId="7FFD20D9" w:rsidR="00C82D31" w:rsidRDefault="00C82D31" w:rsidP="00C82D31">
      <w:pPr>
        <w:widowControl/>
        <w:autoSpaceDE/>
        <w:autoSpaceDN/>
        <w:jc w:val="both"/>
        <w:textAlignment w:val="auto"/>
        <w:rPr>
          <w:rFonts w:ascii="Arial" w:eastAsiaTheme="minorHAnsi" w:hAnsi="Arial" w:cs="Arial"/>
          <w:b/>
          <w:i/>
          <w:sz w:val="22"/>
          <w:szCs w:val="22"/>
          <w:lang w:val="fr-FR"/>
        </w:rPr>
      </w:pPr>
    </w:p>
    <w:p w14:paraId="36322289" w14:textId="77777777" w:rsidR="00D526E5" w:rsidRPr="00C82D31" w:rsidRDefault="00D526E5" w:rsidP="00C82D31">
      <w:pPr>
        <w:widowControl/>
        <w:autoSpaceDE/>
        <w:autoSpaceDN/>
        <w:jc w:val="both"/>
        <w:textAlignment w:val="auto"/>
        <w:rPr>
          <w:rFonts w:ascii="Arial" w:eastAsiaTheme="minorHAnsi" w:hAnsi="Arial" w:cs="Arial"/>
          <w:b/>
          <w:i/>
          <w:sz w:val="22"/>
          <w:szCs w:val="22"/>
          <w:lang w:val="fr-FR"/>
        </w:rPr>
      </w:pPr>
    </w:p>
    <w:p w14:paraId="6E3DE2E5" w14:textId="0A4DA70F" w:rsidR="00C82D31" w:rsidRPr="00C82D31" w:rsidRDefault="00DA086D" w:rsidP="00C82D31">
      <w:pPr>
        <w:widowControl/>
        <w:autoSpaceDE/>
        <w:autoSpaceDN/>
        <w:jc w:val="both"/>
        <w:textAlignment w:val="auto"/>
        <w:rPr>
          <w:rFonts w:ascii="Arial" w:eastAsiaTheme="minorHAnsi" w:hAnsi="Arial" w:cs="Arial"/>
          <w:b/>
          <w:i/>
          <w:sz w:val="22"/>
          <w:szCs w:val="22"/>
          <w:lang w:val="fr-FR"/>
        </w:rPr>
      </w:pPr>
      <w:r w:rsidRPr="00DA086D">
        <w:rPr>
          <w:rFonts w:ascii="Arial" w:eastAsiaTheme="minorHAnsi" w:hAnsi="Arial" w:cs="Arial"/>
          <w:b/>
          <w:i/>
          <w:sz w:val="22"/>
          <w:szCs w:val="22"/>
          <w:lang w:val="fr-FR"/>
        </w:rPr>
        <w:t xml:space="preserve">À l’adresse </w:t>
      </w:r>
      <w:r>
        <w:rPr>
          <w:rFonts w:ascii="Arial" w:eastAsiaTheme="minorHAnsi" w:hAnsi="Arial" w:cs="Arial"/>
          <w:b/>
          <w:i/>
          <w:sz w:val="22"/>
          <w:szCs w:val="22"/>
          <w:lang w:val="fr-FR"/>
        </w:rPr>
        <w:t>d</w:t>
      </w:r>
      <w:r w:rsidR="00C82D31" w:rsidRPr="00C82D31">
        <w:rPr>
          <w:rFonts w:ascii="Arial" w:eastAsiaTheme="minorHAnsi" w:hAnsi="Arial" w:cs="Arial"/>
          <w:b/>
          <w:i/>
          <w:sz w:val="22"/>
          <w:szCs w:val="22"/>
          <w:lang w:val="fr-FR"/>
        </w:rPr>
        <w:t xml:space="preserve">u Conseil scientifique </w:t>
      </w:r>
    </w:p>
    <w:p w14:paraId="57365729" w14:textId="77777777" w:rsidR="00C82D31" w:rsidRPr="00C82D31" w:rsidRDefault="00C82D31" w:rsidP="00C82D31">
      <w:pPr>
        <w:widowControl/>
        <w:autoSpaceDE/>
        <w:autoSpaceDN/>
        <w:jc w:val="both"/>
        <w:textAlignment w:val="auto"/>
        <w:rPr>
          <w:rFonts w:ascii="Arial" w:eastAsiaTheme="minorHAnsi" w:hAnsi="Arial" w:cs="Arial"/>
          <w:bCs/>
          <w:iCs/>
          <w:sz w:val="22"/>
          <w:szCs w:val="22"/>
          <w:lang w:val="fr-FR"/>
        </w:rPr>
      </w:pPr>
    </w:p>
    <w:p w14:paraId="5ABAB65B" w14:textId="77777777" w:rsidR="00C82D31" w:rsidRPr="00C82D31" w:rsidRDefault="00C82D31" w:rsidP="00C82D31">
      <w:pPr>
        <w:widowControl/>
        <w:autoSpaceDE/>
        <w:autoSpaceDN/>
        <w:ind w:left="851" w:hanging="851"/>
        <w:jc w:val="both"/>
        <w:textAlignment w:val="auto"/>
        <w:rPr>
          <w:rFonts w:ascii="Arial" w:eastAsiaTheme="minorHAnsi" w:hAnsi="Arial" w:cs="Arial"/>
          <w:sz w:val="22"/>
          <w:szCs w:val="22"/>
          <w:lang w:val="fr-FR"/>
        </w:rPr>
      </w:pPr>
      <w:r w:rsidRPr="00C82D31">
        <w:rPr>
          <w:rFonts w:ascii="Arial" w:eastAsiaTheme="minorHAnsi" w:hAnsi="Arial" w:cs="Arial"/>
          <w:sz w:val="22"/>
          <w:szCs w:val="22"/>
          <w:lang w:val="fr-FR"/>
        </w:rPr>
        <w:t>14.BB</w:t>
      </w:r>
      <w:r w:rsidRPr="00C82D31">
        <w:rPr>
          <w:rFonts w:ascii="Arial" w:eastAsiaTheme="minorHAnsi" w:hAnsi="Arial" w:cs="Arial"/>
          <w:sz w:val="22"/>
          <w:szCs w:val="22"/>
          <w:lang w:val="fr-FR"/>
        </w:rPr>
        <w:tab/>
        <w:t xml:space="preserve">Le Conseil scientifique, sous réserve de la disponibilité de ressources externes, examine les informations soumises par les Parties concernant l’application des évaluations des effets cumulatifs et la nécessité d’orientations supplémentaires, prépare un rapport sur la manière dont ces évaluations sont entreprises et leur pertinence pour la conservation des espèces migratrices, et élabore des orientations sur les évaluations des effets cumulatifs pour </w:t>
      </w:r>
      <w:r w:rsidRPr="00C82D31">
        <w:rPr>
          <w:rFonts w:ascii="Arial" w:eastAsiaTheme="minorHAnsi" w:hAnsi="Arial" w:cs="Arial"/>
          <w:iCs/>
          <w:sz w:val="22"/>
          <w:szCs w:val="22"/>
          <w:lang w:val="fr-FR"/>
        </w:rPr>
        <w:t>les mammifères marins</w:t>
      </w:r>
      <w:r w:rsidRPr="00C82D31">
        <w:rPr>
          <w:rFonts w:ascii="Arial" w:eastAsiaTheme="minorHAnsi" w:hAnsi="Arial" w:cs="Arial"/>
          <w:sz w:val="22"/>
          <w:szCs w:val="22"/>
          <w:lang w:val="fr-FR"/>
        </w:rPr>
        <w:t xml:space="preserve"> si nécessaire, en vue de présenter les résultats à la 15</w:t>
      </w:r>
      <w:r w:rsidRPr="00C82D31">
        <w:rPr>
          <w:rFonts w:ascii="Arial" w:eastAsiaTheme="minorHAnsi" w:hAnsi="Arial" w:cs="Arial"/>
          <w:sz w:val="22"/>
          <w:szCs w:val="22"/>
          <w:vertAlign w:val="superscript"/>
          <w:lang w:val="fr-FR"/>
        </w:rPr>
        <w:t>e</w:t>
      </w:r>
      <w:r w:rsidRPr="00C82D31">
        <w:rPr>
          <w:rFonts w:ascii="Arial" w:eastAsiaTheme="minorHAnsi" w:hAnsi="Arial" w:cs="Arial"/>
          <w:sz w:val="22"/>
          <w:szCs w:val="22"/>
          <w:lang w:val="fr-FR"/>
        </w:rPr>
        <w:t xml:space="preserve"> session de la Conférence des Parties.</w:t>
      </w:r>
    </w:p>
    <w:p w14:paraId="47F2A191" w14:textId="77777777" w:rsidR="00C82D31" w:rsidRPr="00C82D31" w:rsidRDefault="00C82D31" w:rsidP="00C82D31">
      <w:pPr>
        <w:widowControl/>
        <w:autoSpaceDE/>
        <w:autoSpaceDN/>
        <w:jc w:val="both"/>
        <w:textAlignment w:val="auto"/>
        <w:rPr>
          <w:rFonts w:ascii="Arial" w:eastAsiaTheme="minorHAnsi" w:hAnsi="Arial" w:cs="Arial"/>
          <w:bCs/>
          <w:iCs/>
          <w:sz w:val="22"/>
          <w:szCs w:val="22"/>
          <w:lang w:val="fr-FR"/>
        </w:rPr>
      </w:pPr>
    </w:p>
    <w:p w14:paraId="422D0FB7" w14:textId="77777777" w:rsidR="00C82D31" w:rsidRPr="00C82D31" w:rsidRDefault="00C82D31" w:rsidP="00C82D31">
      <w:pPr>
        <w:widowControl/>
        <w:autoSpaceDE/>
        <w:autoSpaceDN/>
        <w:jc w:val="both"/>
        <w:textAlignment w:val="auto"/>
        <w:rPr>
          <w:rFonts w:ascii="Arial" w:eastAsiaTheme="minorHAnsi" w:hAnsi="Arial" w:cs="Arial"/>
          <w:iCs/>
          <w:sz w:val="22"/>
          <w:szCs w:val="22"/>
          <w:lang w:val="fr-FR"/>
        </w:rPr>
      </w:pPr>
    </w:p>
    <w:p w14:paraId="55C0C9BA" w14:textId="18151C3A" w:rsidR="00C82D31" w:rsidRPr="00C82D31" w:rsidRDefault="00DA086D" w:rsidP="00C82D31">
      <w:pPr>
        <w:widowControl/>
        <w:autoSpaceDE/>
        <w:autoSpaceDN/>
        <w:jc w:val="both"/>
        <w:textAlignment w:val="auto"/>
        <w:rPr>
          <w:rFonts w:ascii="Arial" w:eastAsiaTheme="minorHAnsi" w:hAnsi="Arial" w:cs="Arial"/>
          <w:b/>
          <w:i/>
          <w:sz w:val="22"/>
          <w:szCs w:val="22"/>
          <w:lang w:val="fr-FR"/>
        </w:rPr>
      </w:pPr>
      <w:r w:rsidRPr="00DA086D">
        <w:rPr>
          <w:rFonts w:ascii="Arial" w:eastAsiaTheme="minorHAnsi" w:hAnsi="Arial" w:cs="Arial"/>
          <w:b/>
          <w:i/>
          <w:sz w:val="22"/>
          <w:szCs w:val="22"/>
          <w:lang w:val="fr-FR"/>
        </w:rPr>
        <w:t xml:space="preserve">À l’adresse </w:t>
      </w:r>
      <w:r>
        <w:rPr>
          <w:rFonts w:ascii="Arial" w:eastAsiaTheme="minorHAnsi" w:hAnsi="Arial" w:cs="Arial"/>
          <w:b/>
          <w:i/>
          <w:sz w:val="22"/>
          <w:szCs w:val="22"/>
          <w:lang w:val="fr-FR"/>
        </w:rPr>
        <w:t>d</w:t>
      </w:r>
      <w:r w:rsidR="00C82D31" w:rsidRPr="00C82D31">
        <w:rPr>
          <w:rFonts w:ascii="Arial" w:eastAsiaTheme="minorHAnsi" w:hAnsi="Arial" w:cs="Arial"/>
          <w:b/>
          <w:i/>
          <w:sz w:val="22"/>
          <w:szCs w:val="22"/>
          <w:lang w:val="fr-FR"/>
        </w:rPr>
        <w:t xml:space="preserve">u Secrétariat </w:t>
      </w:r>
    </w:p>
    <w:p w14:paraId="6007D423" w14:textId="77777777" w:rsidR="00C82D31" w:rsidRPr="00C82D31" w:rsidRDefault="00C82D31" w:rsidP="00C82D31">
      <w:pPr>
        <w:widowControl/>
        <w:autoSpaceDE/>
        <w:autoSpaceDN/>
        <w:jc w:val="both"/>
        <w:textAlignment w:val="auto"/>
        <w:rPr>
          <w:rFonts w:ascii="Arial" w:eastAsiaTheme="minorHAnsi" w:hAnsi="Arial" w:cs="Arial"/>
          <w:bCs/>
          <w:i/>
          <w:sz w:val="22"/>
          <w:szCs w:val="22"/>
          <w:lang w:val="fr-FR"/>
        </w:rPr>
      </w:pPr>
    </w:p>
    <w:p w14:paraId="27622E50" w14:textId="77777777" w:rsidR="00C82D31" w:rsidRPr="00C82D31" w:rsidRDefault="00C82D31" w:rsidP="00C82D31">
      <w:pPr>
        <w:widowControl/>
        <w:autoSpaceDE/>
        <w:autoSpaceDN/>
        <w:ind w:left="851" w:hanging="851"/>
        <w:jc w:val="both"/>
        <w:textAlignment w:val="auto"/>
        <w:rPr>
          <w:rFonts w:ascii="Arial" w:eastAsiaTheme="minorHAnsi" w:hAnsi="Arial" w:cs="Arial"/>
          <w:iCs/>
          <w:sz w:val="22"/>
          <w:szCs w:val="22"/>
          <w:lang w:val="fr-FR"/>
        </w:rPr>
      </w:pPr>
      <w:r w:rsidRPr="00C82D31">
        <w:rPr>
          <w:rFonts w:ascii="Arial" w:eastAsiaTheme="minorHAnsi" w:hAnsi="Arial" w:cs="Arial"/>
          <w:sz w:val="22"/>
          <w:szCs w:val="22"/>
          <w:lang w:val="fr-FR"/>
        </w:rPr>
        <w:t>14.CC</w:t>
      </w:r>
      <w:r w:rsidRPr="00C82D31">
        <w:rPr>
          <w:rFonts w:ascii="Arial" w:eastAsiaTheme="minorHAnsi" w:hAnsi="Arial" w:cs="Arial"/>
          <w:sz w:val="22"/>
          <w:szCs w:val="22"/>
          <w:lang w:val="fr-FR"/>
        </w:rPr>
        <w:tab/>
        <w:t>Le Secrétariat est invité à :</w:t>
      </w:r>
    </w:p>
    <w:p w14:paraId="7C97869B" w14:textId="77777777" w:rsidR="00C82D31" w:rsidRPr="00C82D31" w:rsidRDefault="00C82D31" w:rsidP="00C82D31">
      <w:pPr>
        <w:widowControl/>
        <w:autoSpaceDE/>
        <w:autoSpaceDN/>
        <w:ind w:left="720" w:hanging="720"/>
        <w:jc w:val="both"/>
        <w:textAlignment w:val="auto"/>
        <w:rPr>
          <w:rFonts w:ascii="Arial" w:eastAsiaTheme="minorHAnsi" w:hAnsi="Arial" w:cs="Arial"/>
          <w:iCs/>
          <w:sz w:val="22"/>
          <w:szCs w:val="22"/>
          <w:lang w:val="fr-FR"/>
        </w:rPr>
      </w:pPr>
    </w:p>
    <w:p w14:paraId="5C13D674" w14:textId="77777777" w:rsidR="00C82D31" w:rsidRPr="00C82D31" w:rsidRDefault="00C82D31" w:rsidP="00C82D31">
      <w:pPr>
        <w:widowControl/>
        <w:numPr>
          <w:ilvl w:val="0"/>
          <w:numId w:val="13"/>
        </w:numPr>
        <w:autoSpaceDE/>
        <w:autoSpaceDN/>
        <w:adjustRightInd w:val="0"/>
        <w:ind w:left="1276" w:hanging="425"/>
        <w:jc w:val="both"/>
        <w:textAlignment w:val="auto"/>
        <w:rPr>
          <w:rFonts w:ascii="Arial" w:eastAsiaTheme="minorHAnsi" w:hAnsi="Arial" w:cs="Arial"/>
          <w:sz w:val="22"/>
          <w:szCs w:val="22"/>
          <w:lang w:val="fr-FR"/>
        </w:rPr>
      </w:pPr>
      <w:r w:rsidRPr="00C82D31">
        <w:rPr>
          <w:rFonts w:ascii="Arial" w:eastAsiaTheme="minorHAnsi" w:hAnsi="Arial" w:cs="Arial"/>
          <w:iCs/>
          <w:sz w:val="22"/>
          <w:szCs w:val="22"/>
          <w:lang w:val="fr-FR"/>
        </w:rPr>
        <w:t>Demander des informations aux Parties sur les politiques nationales concernant les évaluations des effets cumulatifs, notamment, les expériences et les enseignements tirés, et indiquer s’il y a un besoin d'orientation sur les évaluations des effets cumulatifs pour les mammifères marins, en temps opportun pour examen par la 7</w:t>
      </w:r>
      <w:r w:rsidRPr="00C82D31">
        <w:rPr>
          <w:rFonts w:ascii="Arial" w:eastAsiaTheme="minorHAnsi" w:hAnsi="Arial" w:cs="Arial"/>
          <w:iCs/>
          <w:sz w:val="22"/>
          <w:szCs w:val="22"/>
          <w:vertAlign w:val="superscript"/>
          <w:lang w:val="fr-FR"/>
        </w:rPr>
        <w:t>e</w:t>
      </w:r>
      <w:r w:rsidRPr="00C82D31">
        <w:rPr>
          <w:rFonts w:ascii="Arial" w:eastAsiaTheme="minorHAnsi" w:hAnsi="Arial" w:cs="Arial"/>
          <w:iCs/>
          <w:sz w:val="22"/>
          <w:szCs w:val="22"/>
          <w:lang w:val="fr-FR"/>
        </w:rPr>
        <w:t xml:space="preserve"> réunion du Comité de session du Conseil scientifique ;</w:t>
      </w:r>
    </w:p>
    <w:p w14:paraId="0016FA95" w14:textId="77777777" w:rsidR="00C82D31" w:rsidRPr="00C82D31" w:rsidRDefault="00C82D31" w:rsidP="00C82D31">
      <w:pPr>
        <w:adjustRightInd w:val="0"/>
        <w:ind w:left="1276" w:hanging="425"/>
        <w:jc w:val="both"/>
        <w:textAlignment w:val="auto"/>
        <w:rPr>
          <w:rFonts w:ascii="Arial" w:eastAsiaTheme="minorHAnsi" w:hAnsi="Arial" w:cs="Arial"/>
          <w:sz w:val="22"/>
          <w:szCs w:val="22"/>
          <w:lang w:val="fr-FR"/>
        </w:rPr>
      </w:pPr>
    </w:p>
    <w:p w14:paraId="7D13B44A" w14:textId="130CBDC2" w:rsidR="00D82C56" w:rsidRPr="00DA086D" w:rsidRDefault="00C82D31" w:rsidP="00C82D31">
      <w:pPr>
        <w:widowControl/>
        <w:numPr>
          <w:ilvl w:val="0"/>
          <w:numId w:val="13"/>
        </w:numPr>
        <w:autoSpaceDE/>
        <w:autoSpaceDN/>
        <w:adjustRightInd w:val="0"/>
        <w:snapToGrid w:val="0"/>
        <w:ind w:left="1276" w:hanging="425"/>
        <w:jc w:val="both"/>
        <w:textAlignment w:val="auto"/>
        <w:rPr>
          <w:rFonts w:ascii="Arial" w:eastAsiaTheme="minorHAnsi" w:hAnsi="Arial" w:cs="Arial"/>
          <w:sz w:val="22"/>
          <w:szCs w:val="22"/>
          <w:lang w:val="fr-FR"/>
        </w:rPr>
      </w:pPr>
      <w:r w:rsidRPr="00C82D31">
        <w:rPr>
          <w:rFonts w:ascii="Arial" w:eastAsiaTheme="minorHAnsi" w:hAnsi="Arial" w:cs="Arial"/>
          <w:sz w:val="22"/>
          <w:szCs w:val="22"/>
          <w:lang w:val="fr-FR"/>
        </w:rPr>
        <w:t>Soutenir l’élaboration du rapport sur les évaluations des effets cumulatifs et de l’orientation, le cas échéant.</w:t>
      </w:r>
    </w:p>
    <w:p w14:paraId="77F883D9" w14:textId="77777777" w:rsidR="00D82C56" w:rsidRPr="00A048E3" w:rsidRDefault="00D82C56" w:rsidP="00C82D31">
      <w:pPr>
        <w:rPr>
          <w:rFonts w:ascii="Arial" w:hAnsi="Arial" w:cs="Arial"/>
          <w:sz w:val="22"/>
          <w:szCs w:val="22"/>
          <w:lang w:val="fr-FR"/>
        </w:rPr>
      </w:pPr>
    </w:p>
    <w:p w14:paraId="1EEE6BE9" w14:textId="77777777" w:rsidR="00CB22BB" w:rsidRPr="00A048E3" w:rsidRDefault="00CB22BB" w:rsidP="00C82D31">
      <w:pPr>
        <w:rPr>
          <w:rFonts w:ascii="Arial" w:hAnsi="Arial" w:cs="Arial"/>
          <w:lang w:val="fr-FR"/>
        </w:rPr>
      </w:pPr>
    </w:p>
    <w:sectPr w:rsidR="00CB22BB" w:rsidRPr="00A048E3" w:rsidSect="00D526E5">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4790A" w14:textId="77777777" w:rsidR="007B17ED" w:rsidRDefault="007B17ED">
      <w:r>
        <w:separator/>
      </w:r>
    </w:p>
  </w:endnote>
  <w:endnote w:type="continuationSeparator" w:id="0">
    <w:p w14:paraId="12F96F0C" w14:textId="77777777" w:rsidR="007B17ED" w:rsidRDefault="007B17ED">
      <w:r>
        <w:continuationSeparator/>
      </w:r>
    </w:p>
  </w:endnote>
  <w:endnote w:type="continuationNotice" w:id="1">
    <w:p w14:paraId="75F637D0" w14:textId="77777777" w:rsidR="007B17ED" w:rsidRDefault="007B1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6FBF5" w14:textId="77777777" w:rsidR="007B17ED" w:rsidRDefault="007B17ED">
      <w:r>
        <w:rPr>
          <w:color w:val="000000"/>
        </w:rPr>
        <w:separator/>
      </w:r>
    </w:p>
  </w:footnote>
  <w:footnote w:type="continuationSeparator" w:id="0">
    <w:p w14:paraId="0DE5C3D4" w14:textId="77777777" w:rsidR="007B17ED" w:rsidRDefault="007B17ED">
      <w:r>
        <w:continuationSeparator/>
      </w:r>
    </w:p>
  </w:footnote>
  <w:footnote w:type="continuationNotice" w:id="1">
    <w:p w14:paraId="1A9150AA" w14:textId="77777777" w:rsidR="007B17ED" w:rsidRDefault="007B1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2B2198C3" w:rsidR="002B3E88" w:rsidRPr="00D526E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D526E5">
      <w:rPr>
        <w:rFonts w:ascii="Arial" w:hAnsi="Arial" w:cs="Arial"/>
        <w:i/>
        <w:sz w:val="18"/>
        <w:szCs w:val="18"/>
        <w:lang w:val="en-GB"/>
      </w:rPr>
      <w:t>UNEP/CMS/COP1</w:t>
    </w:r>
    <w:r w:rsidR="00CB22BB" w:rsidRPr="00D526E5">
      <w:rPr>
        <w:rFonts w:ascii="Arial" w:hAnsi="Arial" w:cs="Arial"/>
        <w:i/>
        <w:sz w:val="18"/>
        <w:szCs w:val="18"/>
        <w:lang w:val="en-GB"/>
      </w:rPr>
      <w:t>4</w:t>
    </w:r>
    <w:r w:rsidRPr="00D526E5">
      <w:rPr>
        <w:rFonts w:ascii="Arial" w:hAnsi="Arial" w:cs="Arial"/>
        <w:i/>
        <w:sz w:val="18"/>
        <w:szCs w:val="18"/>
        <w:lang w:val="en-GB"/>
      </w:rPr>
      <w:t>/CRP</w:t>
    </w:r>
    <w:r w:rsidR="00D907C9" w:rsidRPr="00D526E5">
      <w:rPr>
        <w:rFonts w:ascii="Arial" w:hAnsi="Arial" w:cs="Arial"/>
        <w:i/>
        <w:sz w:val="18"/>
        <w:szCs w:val="18"/>
        <w:lang w:val="en-GB"/>
      </w:rPr>
      <w:t>30.3.1</w:t>
    </w:r>
  </w:p>
  <w:p w14:paraId="50B9F4CC" w14:textId="77777777" w:rsidR="002B3E88"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02E3CBB9" w:rsidR="002B3E88" w:rsidRPr="00D526E5"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D526E5">
      <w:rPr>
        <w:rFonts w:ascii="Arial" w:hAnsi="Arial" w:cs="Arial"/>
        <w:i/>
        <w:sz w:val="18"/>
        <w:szCs w:val="18"/>
        <w:lang w:val="en-GB"/>
      </w:rPr>
      <w:t>UNEP/CMS/COP1</w:t>
    </w:r>
    <w:r w:rsidR="00CB22BB" w:rsidRPr="00D526E5">
      <w:rPr>
        <w:rFonts w:ascii="Arial" w:hAnsi="Arial" w:cs="Arial"/>
        <w:i/>
        <w:sz w:val="18"/>
        <w:szCs w:val="18"/>
        <w:lang w:val="en-GB"/>
      </w:rPr>
      <w:t>4</w:t>
    </w:r>
    <w:r w:rsidRPr="00D526E5">
      <w:rPr>
        <w:rFonts w:ascii="Arial" w:hAnsi="Arial" w:cs="Arial"/>
        <w:i/>
        <w:sz w:val="18"/>
        <w:szCs w:val="18"/>
        <w:lang w:val="en-GB"/>
      </w:rPr>
      <w:t>/CRP</w:t>
    </w:r>
    <w:r w:rsidR="00D907C9" w:rsidRPr="00D526E5">
      <w:rPr>
        <w:rFonts w:ascii="Arial" w:hAnsi="Arial" w:cs="Arial"/>
        <w:i/>
        <w:sz w:val="18"/>
        <w:szCs w:val="18"/>
        <w:lang w:val="en-GB"/>
      </w:rPr>
      <w:t>30.3.1</w:t>
    </w:r>
  </w:p>
  <w:p w14:paraId="75025A37" w14:textId="77777777" w:rsidR="002B3E88"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41659FD6" w:rsidR="007A1066" w:rsidRPr="00D526E5"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526E5">
      <w:rPr>
        <w:rFonts w:ascii="Arial" w:hAnsi="Arial" w:cs="Arial"/>
        <w:bCs/>
        <w:i/>
        <w:iCs/>
        <w:sz w:val="18"/>
        <w:szCs w:val="18"/>
        <w:lang w:val="en-GB"/>
      </w:rPr>
      <w:t>UNEP/CMS/COP1</w:t>
    </w:r>
    <w:r w:rsidR="002B3E88" w:rsidRPr="00D526E5">
      <w:rPr>
        <w:rFonts w:ascii="Arial" w:hAnsi="Arial" w:cs="Arial"/>
        <w:bCs/>
        <w:i/>
        <w:iCs/>
        <w:sz w:val="18"/>
        <w:szCs w:val="18"/>
        <w:lang w:val="en-GB"/>
      </w:rPr>
      <w:t>4</w:t>
    </w:r>
    <w:r w:rsidRPr="00D526E5">
      <w:rPr>
        <w:rFonts w:ascii="Arial" w:hAnsi="Arial" w:cs="Arial"/>
        <w:bCs/>
        <w:i/>
        <w:iCs/>
        <w:sz w:val="18"/>
        <w:szCs w:val="18"/>
        <w:lang w:val="en-GB"/>
      </w:rPr>
      <w:t>/CRP</w:t>
    </w:r>
    <w:r w:rsidR="004F54A8" w:rsidRPr="00D526E5">
      <w:rPr>
        <w:rFonts w:ascii="Arial" w:hAnsi="Arial" w:cs="Arial"/>
        <w:bCs/>
        <w:i/>
        <w:iCs/>
        <w:sz w:val="18"/>
        <w:szCs w:val="18"/>
        <w:lang w:val="en-GB"/>
      </w:rPr>
      <w:t>30.3.1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B2020"/>
    <w:multiLevelType w:val="hybridMultilevel"/>
    <w:tmpl w:val="D83ACB74"/>
    <w:lvl w:ilvl="0" w:tplc="E0665A30">
      <w:start w:val="2"/>
      <w:numFmt w:val="decimal"/>
      <w:lvlText w:val="%1-quinquies"/>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7962F7"/>
    <w:multiLevelType w:val="hybridMultilevel"/>
    <w:tmpl w:val="35405826"/>
    <w:lvl w:ilvl="0" w:tplc="71B4A670">
      <w:start w:val="2"/>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4E732C"/>
    <w:multiLevelType w:val="hybridMultilevel"/>
    <w:tmpl w:val="6BA89564"/>
    <w:lvl w:ilvl="0" w:tplc="AF8C1C9C">
      <w:start w:val="2"/>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EC61C3"/>
    <w:multiLevelType w:val="hybridMultilevel"/>
    <w:tmpl w:val="7AC8EA86"/>
    <w:lvl w:ilvl="0" w:tplc="FFFFFFFF">
      <w:start w:val="1"/>
      <w:numFmt w:val="lowerLetter"/>
      <w:lvlText w:val="%1)"/>
      <w:lvlJc w:val="left"/>
      <w:pPr>
        <w:ind w:left="1211"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4" w15:restartNumberingAfterBreak="0">
    <w:nsid w:val="17F25F20"/>
    <w:multiLevelType w:val="hybridMultilevel"/>
    <w:tmpl w:val="534CF7DA"/>
    <w:lvl w:ilvl="0" w:tplc="FFFFFFFF">
      <w:start w:val="1"/>
      <w:numFmt w:val="lowerLetter"/>
      <w:lvlText w:val="%1)"/>
      <w:lvlJc w:val="left"/>
      <w:pPr>
        <w:ind w:left="1211"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211"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529466F"/>
    <w:multiLevelType w:val="hybridMultilevel"/>
    <w:tmpl w:val="7AC8EA86"/>
    <w:lvl w:ilvl="0" w:tplc="FFFFFFFF">
      <w:start w:val="1"/>
      <w:numFmt w:val="lowerLetter"/>
      <w:lvlText w:val="%1)"/>
      <w:lvlJc w:val="left"/>
      <w:pPr>
        <w:ind w:left="1211" w:hanging="360"/>
      </w:pPr>
    </w:lvl>
    <w:lvl w:ilvl="1" w:tplc="FFFFFFFF">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7" w15:restartNumberingAfterBreak="0">
    <w:nsid w:val="34CC3104"/>
    <w:multiLevelType w:val="hybridMultilevel"/>
    <w:tmpl w:val="4E34B178"/>
    <w:lvl w:ilvl="0" w:tplc="487E9C98">
      <w:start w:val="2"/>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4116A50"/>
    <w:multiLevelType w:val="hybridMultilevel"/>
    <w:tmpl w:val="92AC6976"/>
    <w:lvl w:ilvl="0" w:tplc="5BF0790E">
      <w:start w:val="4"/>
      <w:numFmt w:val="decimal"/>
      <w:lvlText w:val="%1-qua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55D1D20"/>
    <w:multiLevelType w:val="hybridMultilevel"/>
    <w:tmpl w:val="21F66732"/>
    <w:lvl w:ilvl="0" w:tplc="E296223E">
      <w:start w:val="4"/>
      <w:numFmt w:val="decimal"/>
      <w:lvlText w:val="%1-ter"/>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C5E5E46"/>
    <w:multiLevelType w:val="hybridMultilevel"/>
    <w:tmpl w:val="633C4D92"/>
    <w:lvl w:ilvl="0" w:tplc="7AD6E5A0">
      <w:start w:val="4"/>
      <w:numFmt w:val="decimal"/>
      <w:lvlText w:val="%1-bis"/>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9A23F83"/>
    <w:multiLevelType w:val="hybridMultilevel"/>
    <w:tmpl w:val="F496C8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675A7D24">
      <w:start w:val="1"/>
      <w:numFmt w:val="decimal"/>
      <w:lvlText w:val="%4."/>
      <w:lvlJc w:val="left"/>
      <w:pPr>
        <w:ind w:left="360" w:hanging="360"/>
      </w:pPr>
      <w:rPr>
        <w:i w:val="0"/>
        <w:iCs w:val="0"/>
      </w:r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36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26952676">
    <w:abstractNumId w:val="12"/>
  </w:num>
  <w:num w:numId="2" w16cid:durableId="1355619195">
    <w:abstractNumId w:val="2"/>
  </w:num>
  <w:num w:numId="3" w16cid:durableId="1967463475">
    <w:abstractNumId w:val="1"/>
  </w:num>
  <w:num w:numId="4" w16cid:durableId="377319880">
    <w:abstractNumId w:val="11"/>
  </w:num>
  <w:num w:numId="5" w16cid:durableId="1665281178">
    <w:abstractNumId w:val="7"/>
  </w:num>
  <w:num w:numId="6" w16cid:durableId="1123890373">
    <w:abstractNumId w:val="0"/>
  </w:num>
  <w:num w:numId="7" w16cid:durableId="401606267">
    <w:abstractNumId w:val="10"/>
  </w:num>
  <w:num w:numId="8" w16cid:durableId="1468740306">
    <w:abstractNumId w:val="8"/>
  </w:num>
  <w:num w:numId="9" w16cid:durableId="962728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449170">
    <w:abstractNumId w:val="3"/>
  </w:num>
  <w:num w:numId="11" w16cid:durableId="1438253633">
    <w:abstractNumId w:val="6"/>
  </w:num>
  <w:num w:numId="12" w16cid:durableId="868878995">
    <w:abstractNumId w:val="4"/>
  </w:num>
  <w:num w:numId="13" w16cid:durableId="16498263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501F"/>
    <w:rsid w:val="000B0D60"/>
    <w:rsid w:val="001648A3"/>
    <w:rsid w:val="001E29ED"/>
    <w:rsid w:val="002125C5"/>
    <w:rsid w:val="002223BB"/>
    <w:rsid w:val="002635AA"/>
    <w:rsid w:val="002B3E88"/>
    <w:rsid w:val="002E1472"/>
    <w:rsid w:val="00325C52"/>
    <w:rsid w:val="003F1AD8"/>
    <w:rsid w:val="0043102F"/>
    <w:rsid w:val="00487D0A"/>
    <w:rsid w:val="004A27DD"/>
    <w:rsid w:val="004F54A8"/>
    <w:rsid w:val="005645C4"/>
    <w:rsid w:val="0059092F"/>
    <w:rsid w:val="005D1127"/>
    <w:rsid w:val="005D43E4"/>
    <w:rsid w:val="005F0639"/>
    <w:rsid w:val="007906F0"/>
    <w:rsid w:val="007A1066"/>
    <w:rsid w:val="007B17ED"/>
    <w:rsid w:val="008664A7"/>
    <w:rsid w:val="008E6251"/>
    <w:rsid w:val="00903C97"/>
    <w:rsid w:val="009A244C"/>
    <w:rsid w:val="00A048E3"/>
    <w:rsid w:val="00B50BC0"/>
    <w:rsid w:val="00C32FF1"/>
    <w:rsid w:val="00C82D31"/>
    <w:rsid w:val="00CB22BB"/>
    <w:rsid w:val="00D526E5"/>
    <w:rsid w:val="00D82C56"/>
    <w:rsid w:val="00D8688B"/>
    <w:rsid w:val="00D907C9"/>
    <w:rsid w:val="00DA086D"/>
    <w:rsid w:val="00DF3156"/>
    <w:rsid w:val="00E829C9"/>
    <w:rsid w:val="00E9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3A9B9-85FE-48F6-B641-DA849472A01B}"/>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3137</Words>
  <Characters>17881</Characters>
  <Application>Microsoft Office Word</Application>
  <DocSecurity>0</DocSecurity>
  <Lines>149</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2020-02-03T15:02:00Z</cp:lastPrinted>
  <dcterms:created xsi:type="dcterms:W3CDTF">2024-02-15T19:21:00Z</dcterms:created>
  <dcterms:modified xsi:type="dcterms:W3CDTF">2024-02-15T19:21:00Z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