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1FE79" w14:textId="069604D8" w:rsidR="003E5931" w:rsidRPr="003E5931" w:rsidRDefault="00F25529" w:rsidP="00352EF0">
      <w:pPr>
        <w:pBdr>
          <w:top w:val="single" w:sz="6" w:space="0" w:color="FFFFFF"/>
          <w:left w:val="single" w:sz="6" w:space="0" w:color="FFFFFF"/>
          <w:bottom w:val="single" w:sz="6" w:space="0" w:color="FFFFFF"/>
          <w:right w:val="single" w:sz="6" w:space="0" w:color="FFFFFF"/>
        </w:pBdr>
        <w:spacing w:after="120"/>
        <w:ind w:left="-85" w:right="-357"/>
        <w:jc w:val="center"/>
        <w:outlineLvl w:val="1"/>
        <w:rPr>
          <w:rFonts w:ascii="Arial" w:hAnsi="Arial" w:cs="Arial"/>
          <w:b/>
          <w:bCs/>
          <w:sz w:val="22"/>
          <w:szCs w:val="22"/>
          <w:lang w:val="en-GB"/>
        </w:rPr>
      </w:pPr>
      <w:r>
        <w:rPr>
          <w:rFonts w:ascii="Arial" w:eastAsiaTheme="minorHAnsi" w:hAnsi="Arial" w:cstheme="minorBidi"/>
          <w:b/>
          <w:bCs/>
          <w:sz w:val="22"/>
          <w:szCs w:val="22"/>
        </w:rPr>
        <w:t>COMMUNITY PARTICIPATION AND LIVELIHOODS</w:t>
      </w:r>
    </w:p>
    <w:p w14:paraId="48F82B79" w14:textId="1DC0C055" w:rsidR="00D82C56" w:rsidRDefault="005D43E4" w:rsidP="00352EF0">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9F18A8">
        <w:rPr>
          <w:rFonts w:ascii="Arial" w:hAnsi="Arial" w:cs="Arial"/>
          <w:sz w:val="22"/>
          <w:szCs w:val="22"/>
        </w:rPr>
        <w:t>30.2.3</w:t>
      </w:r>
    </w:p>
    <w:p w14:paraId="5D189B70" w14:textId="08D96C07" w:rsidR="00E61BF2" w:rsidRPr="005335DE" w:rsidRDefault="005D43E4" w:rsidP="0093457D">
      <w:pPr>
        <w:jc w:val="center"/>
        <w:rPr>
          <w:rFonts w:ascii="Arial" w:hAnsi="Arial" w:cs="Arial"/>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COW)</w:t>
      </w:r>
    </w:p>
    <w:p w14:paraId="6C7ED871" w14:textId="77777777" w:rsidR="00D82C56" w:rsidRDefault="00D82C56" w:rsidP="00E153E1">
      <w:pPr>
        <w:rPr>
          <w:rFonts w:ascii="Arial" w:hAnsi="Arial" w:cs="Arial"/>
          <w:sz w:val="22"/>
          <w:szCs w:val="22"/>
        </w:rPr>
      </w:pPr>
    </w:p>
    <w:p w14:paraId="591B1671" w14:textId="77777777" w:rsidR="005335DE" w:rsidRPr="00A12BAB" w:rsidRDefault="005335DE" w:rsidP="00E153E1">
      <w:pPr>
        <w:adjustRightInd w:val="0"/>
        <w:jc w:val="center"/>
        <w:textAlignment w:val="auto"/>
        <w:rPr>
          <w:rFonts w:ascii="Arial" w:hAnsi="Arial" w:cs="Arial"/>
          <w:sz w:val="22"/>
          <w:szCs w:val="22"/>
        </w:rPr>
      </w:pPr>
    </w:p>
    <w:p w14:paraId="15242B2E" w14:textId="3BC3943F" w:rsidR="00C81F89" w:rsidRPr="00C81F89" w:rsidRDefault="00C81F89" w:rsidP="00E153E1">
      <w:pPr>
        <w:adjustRightInd w:val="0"/>
        <w:jc w:val="center"/>
        <w:textAlignment w:val="auto"/>
        <w:rPr>
          <w:rFonts w:ascii="Arial" w:hAnsi="Arial" w:cs="Arial"/>
          <w:sz w:val="22"/>
          <w:szCs w:val="22"/>
          <w:lang w:val="en-GB"/>
        </w:rPr>
      </w:pPr>
      <w:r w:rsidRPr="00C81F89">
        <w:rPr>
          <w:rFonts w:ascii="Arial" w:hAnsi="Arial" w:cs="Arial"/>
          <w:sz w:val="22"/>
          <w:szCs w:val="22"/>
          <w:lang w:val="en-GB"/>
        </w:rPr>
        <w:t>DRAFT RESOLUTION</w:t>
      </w:r>
    </w:p>
    <w:p w14:paraId="27993FE1" w14:textId="77777777" w:rsidR="00C81F89" w:rsidRDefault="00C81F89" w:rsidP="00E153E1">
      <w:pPr>
        <w:adjustRightInd w:val="0"/>
        <w:jc w:val="center"/>
        <w:textAlignment w:val="auto"/>
        <w:rPr>
          <w:rFonts w:ascii="Arial" w:hAnsi="Arial" w:cs="Arial"/>
          <w:sz w:val="22"/>
          <w:szCs w:val="22"/>
          <w:lang w:val="en-GB"/>
        </w:rPr>
      </w:pPr>
    </w:p>
    <w:p w14:paraId="7041CFE7" w14:textId="77777777" w:rsidR="00352EF0" w:rsidRPr="00C81F89" w:rsidRDefault="00352EF0" w:rsidP="00E153E1">
      <w:pPr>
        <w:adjustRightInd w:val="0"/>
        <w:jc w:val="center"/>
        <w:textAlignment w:val="auto"/>
        <w:rPr>
          <w:rFonts w:ascii="Arial" w:hAnsi="Arial" w:cs="Arial"/>
          <w:sz w:val="22"/>
          <w:szCs w:val="22"/>
          <w:lang w:val="en-GB"/>
        </w:rPr>
      </w:pPr>
    </w:p>
    <w:p w14:paraId="3D346F1C" w14:textId="77777777" w:rsidR="00C81F89" w:rsidRPr="00C81F89" w:rsidRDefault="00C81F89" w:rsidP="00E153E1">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en-GB"/>
        </w:rPr>
      </w:pPr>
      <w:bookmarkStart w:id="0" w:name="_Toc136001887"/>
      <w:r w:rsidRPr="00C81F89">
        <w:rPr>
          <w:rFonts w:ascii="Arial" w:hAnsi="Arial" w:cs="Arial"/>
          <w:b/>
          <w:caps/>
          <w:sz w:val="22"/>
          <w:szCs w:val="22"/>
          <w:lang w:val="en-GB"/>
        </w:rPr>
        <w:t>Communities and LivelihoodS</w:t>
      </w:r>
      <w:bookmarkEnd w:id="0"/>
    </w:p>
    <w:p w14:paraId="1F974CE1" w14:textId="77777777" w:rsidR="00C81F89" w:rsidRDefault="00C81F89" w:rsidP="00E153E1">
      <w:pPr>
        <w:adjustRightInd w:val="0"/>
        <w:jc w:val="both"/>
        <w:textAlignment w:val="auto"/>
        <w:rPr>
          <w:rFonts w:ascii="Arial" w:hAnsi="Arial" w:cs="Arial"/>
          <w:sz w:val="22"/>
          <w:szCs w:val="22"/>
          <w:lang w:val="en-GB"/>
        </w:rPr>
      </w:pPr>
    </w:p>
    <w:p w14:paraId="7E4E5EAE" w14:textId="77777777" w:rsidR="00352EF0" w:rsidRPr="00C81F89" w:rsidRDefault="00352EF0" w:rsidP="00E153E1">
      <w:pPr>
        <w:adjustRightInd w:val="0"/>
        <w:jc w:val="both"/>
        <w:textAlignment w:val="auto"/>
        <w:rPr>
          <w:rFonts w:ascii="Arial" w:hAnsi="Arial" w:cs="Arial"/>
          <w:sz w:val="22"/>
          <w:szCs w:val="22"/>
          <w:lang w:val="en-GB"/>
        </w:rPr>
      </w:pPr>
    </w:p>
    <w:p w14:paraId="0A6D2710" w14:textId="77777777" w:rsidR="00C81F89" w:rsidRDefault="00C81F89" w:rsidP="00E153E1">
      <w:pPr>
        <w:adjustRightInd w:val="0"/>
        <w:jc w:val="both"/>
        <w:textAlignment w:val="auto"/>
        <w:rPr>
          <w:rFonts w:ascii="Arial" w:hAnsi="Arial" w:cs="Arial"/>
          <w:iCs/>
          <w:sz w:val="22"/>
          <w:szCs w:val="22"/>
          <w:lang w:val="en-GB"/>
        </w:rPr>
      </w:pPr>
      <w:r w:rsidRPr="00C81F89">
        <w:rPr>
          <w:rFonts w:ascii="Arial" w:hAnsi="Arial" w:cs="Arial"/>
          <w:i/>
          <w:sz w:val="22"/>
          <w:szCs w:val="22"/>
          <w:lang w:val="en-GB"/>
        </w:rPr>
        <w:t xml:space="preserve">Recalling </w:t>
      </w:r>
      <w:r w:rsidRPr="00C81F89">
        <w:rPr>
          <w:rFonts w:ascii="Arial" w:hAnsi="Arial" w:cs="Arial"/>
          <w:iCs/>
          <w:sz w:val="22"/>
          <w:szCs w:val="22"/>
          <w:lang w:val="en-GB"/>
        </w:rPr>
        <w:t xml:space="preserve">Resolution 12.3, the Manila Declaration on Sustainable Development and Migratory Species, </w:t>
      </w:r>
    </w:p>
    <w:p w14:paraId="188043B1" w14:textId="77777777" w:rsidR="00C81F89" w:rsidRPr="00C81F89" w:rsidRDefault="00C81F89" w:rsidP="00E153E1">
      <w:pPr>
        <w:adjustRightInd w:val="0"/>
        <w:jc w:val="both"/>
        <w:textAlignment w:val="auto"/>
        <w:rPr>
          <w:rFonts w:ascii="Arial" w:hAnsi="Arial" w:cs="Arial"/>
          <w:i/>
          <w:sz w:val="22"/>
          <w:szCs w:val="22"/>
          <w:lang w:val="en-GB"/>
        </w:rPr>
      </w:pPr>
    </w:p>
    <w:p w14:paraId="0BB19D98" w14:textId="77777777" w:rsidR="00C81F89" w:rsidRPr="00C81F89" w:rsidRDefault="00C81F89" w:rsidP="00E153E1">
      <w:pPr>
        <w:adjustRightInd w:val="0"/>
        <w:jc w:val="both"/>
        <w:textAlignment w:val="auto"/>
        <w:rPr>
          <w:rFonts w:ascii="Arial" w:hAnsi="Arial" w:cs="Arial"/>
          <w:iCs/>
          <w:sz w:val="22"/>
          <w:szCs w:val="22"/>
          <w:lang w:val="en-GB"/>
        </w:rPr>
      </w:pPr>
      <w:r w:rsidRPr="00C81F89">
        <w:rPr>
          <w:rFonts w:ascii="Arial" w:hAnsi="Arial" w:cs="Arial"/>
          <w:i/>
          <w:sz w:val="22"/>
          <w:szCs w:val="22"/>
          <w:lang w:val="en-GB"/>
        </w:rPr>
        <w:t xml:space="preserve">Recognizing </w:t>
      </w:r>
      <w:r w:rsidRPr="00C81F89">
        <w:rPr>
          <w:rFonts w:ascii="Arial" w:hAnsi="Arial" w:cs="Arial"/>
          <w:iCs/>
          <w:sz w:val="22"/>
          <w:szCs w:val="22"/>
          <w:lang w:val="en-GB"/>
        </w:rPr>
        <w:t xml:space="preserve">that improving the conservation status of migratory species requires action at global, </w:t>
      </w:r>
      <w:proofErr w:type="gramStart"/>
      <w:r w:rsidRPr="00C81F89">
        <w:rPr>
          <w:rFonts w:ascii="Arial" w:hAnsi="Arial" w:cs="Arial"/>
          <w:iCs/>
          <w:sz w:val="22"/>
          <w:szCs w:val="22"/>
          <w:lang w:val="en-GB"/>
        </w:rPr>
        <w:t>regional</w:t>
      </w:r>
      <w:proofErr w:type="gramEnd"/>
      <w:r w:rsidRPr="00C81F89">
        <w:rPr>
          <w:rFonts w:ascii="Arial" w:hAnsi="Arial" w:cs="Arial"/>
          <w:iCs/>
          <w:sz w:val="22"/>
          <w:szCs w:val="22"/>
          <w:lang w:val="en-GB"/>
        </w:rPr>
        <w:t xml:space="preserve"> and local levels, </w:t>
      </w:r>
    </w:p>
    <w:p w14:paraId="37F77DDA" w14:textId="77777777" w:rsidR="00C81F89" w:rsidRPr="00C81F89" w:rsidRDefault="00C81F89" w:rsidP="00E153E1">
      <w:pPr>
        <w:adjustRightInd w:val="0"/>
        <w:jc w:val="both"/>
        <w:textAlignment w:val="auto"/>
        <w:rPr>
          <w:rFonts w:ascii="Arial" w:hAnsi="Arial" w:cs="Arial"/>
          <w:i/>
          <w:sz w:val="22"/>
          <w:szCs w:val="22"/>
          <w:lang w:val="en-GB"/>
        </w:rPr>
      </w:pPr>
      <w:r w:rsidRPr="00C81F89">
        <w:rPr>
          <w:rFonts w:ascii="Arial" w:hAnsi="Arial" w:cs="Arial"/>
          <w:i/>
          <w:sz w:val="22"/>
          <w:szCs w:val="22"/>
          <w:lang w:val="en-GB"/>
        </w:rPr>
        <w:t xml:space="preserve"> </w:t>
      </w:r>
    </w:p>
    <w:p w14:paraId="2CA3DF6D" w14:textId="40D79BA6" w:rsidR="00C81F89" w:rsidRPr="00C81F89" w:rsidRDefault="00C81F89" w:rsidP="00E153E1">
      <w:pPr>
        <w:adjustRightInd w:val="0"/>
        <w:jc w:val="both"/>
        <w:textAlignment w:val="auto"/>
        <w:rPr>
          <w:rFonts w:ascii="Arial" w:hAnsi="Arial" w:cs="Arial"/>
          <w:iCs/>
          <w:sz w:val="22"/>
          <w:szCs w:val="22"/>
          <w:lang w:val="en-GB"/>
        </w:rPr>
      </w:pPr>
      <w:r w:rsidRPr="00C81F89">
        <w:rPr>
          <w:rFonts w:ascii="Arial" w:hAnsi="Arial" w:cs="Arial"/>
          <w:i/>
          <w:sz w:val="22"/>
          <w:szCs w:val="22"/>
          <w:lang w:val="en-GB"/>
        </w:rPr>
        <w:t xml:space="preserve">Recognizing </w:t>
      </w:r>
      <w:r w:rsidRPr="00C81F89">
        <w:rPr>
          <w:rFonts w:ascii="Arial" w:hAnsi="Arial" w:cs="Arial"/>
          <w:iCs/>
          <w:sz w:val="22"/>
          <w:szCs w:val="22"/>
          <w:lang w:val="en-GB"/>
        </w:rPr>
        <w:t>the value of traditional knowledge of lands, natural resources and the environment held</w:t>
      </w:r>
      <w:r w:rsidRPr="00B8328C">
        <w:rPr>
          <w:rFonts w:ascii="Arial" w:hAnsi="Arial" w:cs="Arial"/>
          <w:iCs/>
          <w:sz w:val="22"/>
          <w:szCs w:val="22"/>
          <w:lang w:val="en-GB"/>
        </w:rPr>
        <w:t xml:space="preserve"> by</w:t>
      </w:r>
      <w:r w:rsidR="009F04D1" w:rsidRPr="00B8328C">
        <w:rPr>
          <w:rFonts w:ascii="Raleway" w:hAnsi="Raleway" w:cs="Arial"/>
          <w:b/>
          <w:bCs/>
          <w:sz w:val="22"/>
          <w:szCs w:val="22"/>
          <w:lang w:val="en-GB"/>
        </w:rPr>
        <w:t xml:space="preserve"> </w:t>
      </w:r>
      <w:r w:rsidR="00AC5E64" w:rsidRPr="00B8328C">
        <w:rPr>
          <w:rFonts w:ascii="Arial" w:hAnsi="Arial" w:cs="Arial"/>
          <w:iCs/>
          <w:sz w:val="22"/>
          <w:szCs w:val="22"/>
          <w:lang w:val="en-GB"/>
        </w:rPr>
        <w:t>Indi</w:t>
      </w:r>
      <w:r w:rsidR="00AC5E64" w:rsidRPr="003A1492">
        <w:rPr>
          <w:rFonts w:ascii="Arial" w:hAnsi="Arial" w:cs="Arial"/>
          <w:iCs/>
          <w:sz w:val="22"/>
          <w:szCs w:val="22"/>
          <w:lang w:val="en-GB"/>
        </w:rPr>
        <w:t>genous Peoples and</w:t>
      </w:r>
      <w:r w:rsidRPr="00C81F89">
        <w:rPr>
          <w:rFonts w:ascii="Arial" w:hAnsi="Arial" w:cs="Arial"/>
          <w:iCs/>
          <w:sz w:val="22"/>
          <w:szCs w:val="22"/>
          <w:lang w:val="en-GB"/>
        </w:rPr>
        <w:t xml:space="preserve"> local communities and the vital role communities can play in effective wildlife conservation,</w:t>
      </w:r>
    </w:p>
    <w:p w14:paraId="25BF1A29" w14:textId="77777777" w:rsidR="00C81F89" w:rsidRPr="00C81F89" w:rsidRDefault="00C81F89" w:rsidP="00E153E1">
      <w:pPr>
        <w:adjustRightInd w:val="0"/>
        <w:jc w:val="both"/>
        <w:textAlignment w:val="auto"/>
        <w:rPr>
          <w:rFonts w:ascii="Arial" w:hAnsi="Arial" w:cs="Arial"/>
          <w:i/>
          <w:sz w:val="22"/>
          <w:szCs w:val="22"/>
          <w:lang w:val="en-GB"/>
        </w:rPr>
      </w:pPr>
    </w:p>
    <w:p w14:paraId="2F5B6E43" w14:textId="2DA1A7E4" w:rsidR="00C81F89" w:rsidRPr="00C81F89" w:rsidRDefault="00C81F89" w:rsidP="00E153E1">
      <w:pPr>
        <w:adjustRightInd w:val="0"/>
        <w:jc w:val="both"/>
        <w:textAlignment w:val="auto"/>
        <w:rPr>
          <w:rFonts w:ascii="Arial" w:hAnsi="Arial" w:cs="Arial"/>
          <w:iCs/>
          <w:sz w:val="22"/>
          <w:szCs w:val="22"/>
          <w:lang w:val="en-GB"/>
        </w:rPr>
      </w:pPr>
      <w:r w:rsidRPr="00C81F89">
        <w:rPr>
          <w:rFonts w:ascii="Arial" w:hAnsi="Arial" w:cs="Arial"/>
          <w:i/>
          <w:sz w:val="22"/>
          <w:szCs w:val="22"/>
          <w:lang w:val="en-GB"/>
        </w:rPr>
        <w:t xml:space="preserve">Further recognizing </w:t>
      </w:r>
      <w:r w:rsidRPr="00C81F89">
        <w:rPr>
          <w:rFonts w:ascii="Arial" w:hAnsi="Arial" w:cs="Arial"/>
          <w:iCs/>
          <w:sz w:val="22"/>
          <w:szCs w:val="22"/>
          <w:lang w:val="en-GB"/>
        </w:rPr>
        <w:t xml:space="preserve">that </w:t>
      </w:r>
      <w:r w:rsidR="004E6428" w:rsidRPr="003A1492">
        <w:rPr>
          <w:rFonts w:ascii="Arial" w:hAnsi="Arial" w:cs="Arial"/>
          <w:iCs/>
          <w:sz w:val="22"/>
          <w:szCs w:val="22"/>
          <w:lang w:val="en-GB"/>
        </w:rPr>
        <w:t>communit</w:t>
      </w:r>
      <w:r w:rsidR="00A1668D">
        <w:rPr>
          <w:rFonts w:ascii="Arial" w:hAnsi="Arial" w:cs="Arial"/>
          <w:iCs/>
          <w:sz w:val="22"/>
          <w:szCs w:val="22"/>
          <w:lang w:val="en-GB"/>
        </w:rPr>
        <w:t>y participation</w:t>
      </w:r>
      <w:r w:rsidR="004E6428" w:rsidRPr="004E6428">
        <w:rPr>
          <w:rFonts w:ascii="Arial" w:hAnsi="Arial" w:cs="Arial"/>
          <w:iCs/>
          <w:sz w:val="22"/>
          <w:szCs w:val="22"/>
          <w:lang w:val="en-GB"/>
        </w:rPr>
        <w:t xml:space="preserve"> </w:t>
      </w:r>
      <w:r w:rsidRPr="00C81F89">
        <w:rPr>
          <w:rFonts w:ascii="Arial" w:hAnsi="Arial" w:cs="Arial"/>
          <w:iCs/>
          <w:sz w:val="22"/>
          <w:szCs w:val="22"/>
          <w:lang w:val="en-GB"/>
        </w:rPr>
        <w:t>in conservation can increase awareness and drive positive attitudes towards wildlife and wildlife conservation, consequently reducing human-wildlife conflict and enhancing conservation effectiveness,</w:t>
      </w:r>
    </w:p>
    <w:p w14:paraId="61A1D23C" w14:textId="77777777" w:rsidR="00C81F89" w:rsidRPr="00C81F89" w:rsidRDefault="00C81F89" w:rsidP="00E153E1">
      <w:pPr>
        <w:adjustRightInd w:val="0"/>
        <w:jc w:val="both"/>
        <w:textAlignment w:val="auto"/>
        <w:rPr>
          <w:rFonts w:ascii="Arial" w:hAnsi="Arial" w:cs="Arial"/>
          <w:i/>
          <w:sz w:val="22"/>
          <w:szCs w:val="22"/>
          <w:lang w:val="en-GB"/>
        </w:rPr>
      </w:pPr>
    </w:p>
    <w:p w14:paraId="180B3618" w14:textId="5DCE6FEB" w:rsidR="00C81F89" w:rsidRPr="00C81F89" w:rsidRDefault="00C81F89" w:rsidP="00E153E1">
      <w:pPr>
        <w:adjustRightInd w:val="0"/>
        <w:jc w:val="both"/>
        <w:textAlignment w:val="auto"/>
        <w:rPr>
          <w:rFonts w:ascii="Arial" w:hAnsi="Arial" w:cs="Arial"/>
          <w:iCs/>
          <w:sz w:val="22"/>
          <w:szCs w:val="22"/>
          <w:lang w:val="en-GB"/>
        </w:rPr>
      </w:pPr>
      <w:r w:rsidRPr="00C81F89">
        <w:rPr>
          <w:rFonts w:ascii="Arial" w:hAnsi="Arial" w:cs="Arial"/>
          <w:i/>
          <w:sz w:val="22"/>
          <w:szCs w:val="22"/>
          <w:lang w:val="en-GB"/>
        </w:rPr>
        <w:t>Recalling</w:t>
      </w:r>
      <w:r w:rsidRPr="00C81F89">
        <w:rPr>
          <w:rFonts w:ascii="Arial" w:eastAsiaTheme="minorHAnsi" w:hAnsi="Arial" w:cstheme="minorBidi"/>
          <w:i/>
          <w:sz w:val="22"/>
          <w:szCs w:val="22"/>
          <w:lang w:val="en-GB"/>
        </w:rPr>
        <w:t xml:space="preserve"> </w:t>
      </w:r>
      <w:r w:rsidRPr="00C81F89">
        <w:rPr>
          <w:rFonts w:ascii="Arial" w:hAnsi="Arial" w:cs="Arial"/>
          <w:iCs/>
          <w:sz w:val="22"/>
          <w:szCs w:val="22"/>
          <w:lang w:val="en-GB"/>
        </w:rPr>
        <w:t>Targets 4, 5 and 9 of the Kunming-Montreal Global Biodiversity Framework of the Convention on Biological Diversity, all of which highlight the interactions of communities in conservation efforts,</w:t>
      </w:r>
    </w:p>
    <w:p w14:paraId="0126F896" w14:textId="77777777" w:rsidR="00C81F89" w:rsidRPr="00C81F89" w:rsidRDefault="00C81F89" w:rsidP="00E153E1">
      <w:pPr>
        <w:adjustRightInd w:val="0"/>
        <w:jc w:val="both"/>
        <w:textAlignment w:val="auto"/>
        <w:rPr>
          <w:rFonts w:ascii="Arial" w:hAnsi="Arial" w:cs="Arial"/>
          <w:i/>
          <w:sz w:val="22"/>
          <w:szCs w:val="22"/>
          <w:lang w:val="en-GB"/>
        </w:rPr>
      </w:pPr>
    </w:p>
    <w:p w14:paraId="4F1B3901" w14:textId="039C2669" w:rsidR="00C81F89" w:rsidRPr="00C81F89" w:rsidRDefault="00C81F89" w:rsidP="00E153E1">
      <w:pPr>
        <w:adjustRightInd w:val="0"/>
        <w:jc w:val="both"/>
        <w:textAlignment w:val="auto"/>
        <w:rPr>
          <w:rFonts w:ascii="Arial" w:hAnsi="Arial" w:cs="Arial"/>
          <w:iCs/>
          <w:sz w:val="22"/>
          <w:szCs w:val="22"/>
          <w:lang w:val="en-GB"/>
        </w:rPr>
      </w:pPr>
      <w:r w:rsidRPr="00C81F89">
        <w:rPr>
          <w:rFonts w:ascii="Arial" w:hAnsi="Arial" w:cs="Arial"/>
          <w:i/>
          <w:sz w:val="22"/>
          <w:szCs w:val="22"/>
          <w:lang w:val="en-GB"/>
        </w:rPr>
        <w:t xml:space="preserve">Aware </w:t>
      </w:r>
      <w:r w:rsidRPr="00C81F89">
        <w:rPr>
          <w:rFonts w:ascii="Arial" w:hAnsi="Arial" w:cs="Arial"/>
          <w:iCs/>
          <w:sz w:val="22"/>
          <w:szCs w:val="22"/>
          <w:lang w:val="en-GB"/>
        </w:rPr>
        <w:t xml:space="preserve">of the diverse forms that </w:t>
      </w:r>
      <w:r w:rsidR="00E070BC" w:rsidRPr="003A1492">
        <w:rPr>
          <w:rFonts w:ascii="Arial" w:hAnsi="Arial" w:cs="Arial"/>
          <w:iCs/>
          <w:sz w:val="22"/>
          <w:szCs w:val="22"/>
          <w:lang w:val="en-GB"/>
        </w:rPr>
        <w:t>communit</w:t>
      </w:r>
      <w:r w:rsidR="00A1668D">
        <w:rPr>
          <w:rFonts w:ascii="Arial" w:hAnsi="Arial" w:cs="Arial"/>
          <w:iCs/>
          <w:sz w:val="22"/>
          <w:szCs w:val="22"/>
          <w:lang w:val="en-GB"/>
        </w:rPr>
        <w:t>y participation</w:t>
      </w:r>
      <w:r w:rsidRPr="00C81F89">
        <w:rPr>
          <w:rFonts w:ascii="Arial" w:hAnsi="Arial" w:cs="Arial"/>
          <w:iCs/>
          <w:sz w:val="22"/>
          <w:szCs w:val="22"/>
          <w:lang w:val="en-GB"/>
        </w:rPr>
        <w:t xml:space="preserve"> in conservation can have, including natural resource management, payments for ecosystem services, conservation enterprises and the development of alternative, sustainable livelihoods,</w:t>
      </w:r>
    </w:p>
    <w:p w14:paraId="37BD6941" w14:textId="77777777" w:rsidR="006769AF" w:rsidRDefault="006769AF" w:rsidP="00E153E1">
      <w:pPr>
        <w:adjustRightInd w:val="0"/>
        <w:jc w:val="both"/>
        <w:textAlignment w:val="auto"/>
        <w:rPr>
          <w:rFonts w:ascii="Arial" w:hAnsi="Arial" w:cs="Arial"/>
          <w:b/>
          <w:bCs/>
          <w:i/>
          <w:iCs/>
          <w:sz w:val="22"/>
          <w:szCs w:val="22"/>
          <w:u w:val="single"/>
          <w:lang w:val="en-GB"/>
        </w:rPr>
      </w:pPr>
    </w:p>
    <w:p w14:paraId="4CBC5991" w14:textId="187A46FD" w:rsidR="008958FF" w:rsidRDefault="008958FF" w:rsidP="00E153E1">
      <w:pPr>
        <w:adjustRightInd w:val="0"/>
        <w:jc w:val="both"/>
        <w:textAlignment w:val="auto"/>
        <w:rPr>
          <w:rFonts w:ascii="Arial" w:hAnsi="Arial" w:cs="Arial"/>
          <w:sz w:val="22"/>
          <w:szCs w:val="22"/>
          <w:lang w:val="en-GB"/>
        </w:rPr>
      </w:pPr>
      <w:r w:rsidRPr="003A1492">
        <w:rPr>
          <w:rFonts w:ascii="Arial" w:hAnsi="Arial" w:cs="Arial"/>
          <w:i/>
          <w:iCs/>
          <w:sz w:val="22"/>
          <w:szCs w:val="22"/>
          <w:lang w:val="en-GB"/>
        </w:rPr>
        <w:t>Recognizing</w:t>
      </w:r>
      <w:r w:rsidRPr="003A1492">
        <w:rPr>
          <w:rFonts w:ascii="Arial" w:hAnsi="Arial" w:cs="Arial"/>
          <w:sz w:val="22"/>
          <w:szCs w:val="22"/>
          <w:lang w:val="en-GB"/>
        </w:rPr>
        <w:t xml:space="preserve"> that for the purpose of this resolution, communities is intended to be understood to encompass the broader community including Indigenous Peoples and local communities</w:t>
      </w:r>
      <w:r w:rsidR="009D4897">
        <w:rPr>
          <w:rFonts w:ascii="Arial" w:hAnsi="Arial" w:cs="Arial"/>
          <w:sz w:val="22"/>
          <w:szCs w:val="22"/>
          <w:lang w:val="en-GB"/>
        </w:rPr>
        <w:t>,</w:t>
      </w:r>
    </w:p>
    <w:p w14:paraId="377F8C76" w14:textId="77777777" w:rsidR="006769AF" w:rsidRDefault="006769AF" w:rsidP="00E153E1">
      <w:pPr>
        <w:adjustRightInd w:val="0"/>
        <w:jc w:val="both"/>
        <w:textAlignment w:val="auto"/>
        <w:rPr>
          <w:rFonts w:ascii="Arial" w:hAnsi="Arial" w:cs="Arial"/>
          <w:sz w:val="22"/>
          <w:szCs w:val="22"/>
          <w:lang w:val="en-GB"/>
        </w:rPr>
      </w:pPr>
    </w:p>
    <w:p w14:paraId="1B5910F9" w14:textId="77777777" w:rsidR="00C81F89" w:rsidRPr="00C81F89" w:rsidRDefault="00C81F89" w:rsidP="00E153E1">
      <w:pPr>
        <w:adjustRightInd w:val="0"/>
        <w:textAlignment w:val="auto"/>
        <w:rPr>
          <w:rFonts w:ascii="Arial" w:hAnsi="Arial" w:cs="Arial"/>
          <w:i/>
          <w:sz w:val="22"/>
          <w:szCs w:val="22"/>
          <w:lang w:val="en-GB"/>
        </w:rPr>
      </w:pPr>
    </w:p>
    <w:p w14:paraId="42ECF294" w14:textId="77777777" w:rsidR="00C81F89" w:rsidRPr="00C81F89" w:rsidRDefault="00C81F89" w:rsidP="00E153E1">
      <w:pPr>
        <w:adjustRightInd w:val="0"/>
        <w:jc w:val="center"/>
        <w:textAlignment w:val="auto"/>
        <w:rPr>
          <w:rFonts w:ascii="Arial" w:hAnsi="Arial" w:cs="Arial"/>
          <w:i/>
          <w:sz w:val="22"/>
          <w:szCs w:val="22"/>
          <w:lang w:val="en-GB"/>
        </w:rPr>
      </w:pPr>
      <w:r w:rsidRPr="00C81F89">
        <w:rPr>
          <w:rFonts w:ascii="Arial" w:hAnsi="Arial" w:cs="Arial"/>
          <w:i/>
          <w:sz w:val="22"/>
          <w:szCs w:val="22"/>
          <w:lang w:val="en-GB"/>
        </w:rPr>
        <w:t>The Conference of the Parties to the</w:t>
      </w:r>
    </w:p>
    <w:p w14:paraId="1722F49B" w14:textId="77777777" w:rsidR="00C81F89" w:rsidRPr="00C81F89" w:rsidRDefault="00C81F89" w:rsidP="00E153E1">
      <w:pPr>
        <w:adjustRightInd w:val="0"/>
        <w:jc w:val="center"/>
        <w:textAlignment w:val="auto"/>
        <w:rPr>
          <w:rFonts w:ascii="Arial" w:hAnsi="Arial" w:cs="Arial"/>
          <w:i/>
          <w:sz w:val="22"/>
          <w:szCs w:val="22"/>
          <w:lang w:val="en-GB"/>
        </w:rPr>
      </w:pPr>
      <w:r w:rsidRPr="00C81F89">
        <w:rPr>
          <w:rFonts w:ascii="Arial" w:hAnsi="Arial" w:cs="Arial"/>
          <w:i/>
          <w:sz w:val="22"/>
          <w:szCs w:val="22"/>
          <w:lang w:val="en-GB"/>
        </w:rPr>
        <w:t>Convention on the Conservation of Migratory Species of Wild Animals</w:t>
      </w:r>
    </w:p>
    <w:p w14:paraId="330E93CF" w14:textId="77777777" w:rsidR="00C81F89" w:rsidRDefault="00C81F89" w:rsidP="00E153E1">
      <w:pPr>
        <w:adjustRightInd w:val="0"/>
        <w:ind w:left="567" w:hanging="567"/>
        <w:jc w:val="both"/>
        <w:textAlignment w:val="auto"/>
        <w:rPr>
          <w:rFonts w:ascii="Arial" w:hAnsi="Arial" w:cs="Arial"/>
          <w:sz w:val="22"/>
          <w:szCs w:val="22"/>
          <w:lang w:val="en-GB"/>
        </w:rPr>
      </w:pPr>
    </w:p>
    <w:p w14:paraId="1783F3F4" w14:textId="77777777" w:rsidR="00352EF0" w:rsidRPr="00C81F89" w:rsidRDefault="00352EF0" w:rsidP="00E153E1">
      <w:pPr>
        <w:adjustRightInd w:val="0"/>
        <w:ind w:left="567" w:hanging="567"/>
        <w:jc w:val="both"/>
        <w:textAlignment w:val="auto"/>
        <w:rPr>
          <w:rFonts w:ascii="Arial" w:hAnsi="Arial" w:cs="Arial"/>
          <w:sz w:val="22"/>
          <w:szCs w:val="22"/>
          <w:lang w:val="en-GB"/>
        </w:rPr>
      </w:pPr>
    </w:p>
    <w:p w14:paraId="51493A33" w14:textId="2B04D10E" w:rsidR="00C81F89" w:rsidRPr="00C81F89" w:rsidRDefault="00C81F89" w:rsidP="00E153E1">
      <w:pPr>
        <w:widowControl/>
        <w:numPr>
          <w:ilvl w:val="0"/>
          <w:numId w:val="3"/>
        </w:numPr>
        <w:autoSpaceDE/>
        <w:autoSpaceDN/>
        <w:adjustRightInd w:val="0"/>
        <w:ind w:left="567" w:hanging="567"/>
        <w:jc w:val="both"/>
        <w:textAlignment w:val="auto"/>
        <w:rPr>
          <w:rFonts w:ascii="Arial" w:hAnsi="Arial" w:cs="Arial"/>
          <w:i/>
          <w:sz w:val="22"/>
          <w:szCs w:val="22"/>
          <w:lang w:val="en-GB"/>
        </w:rPr>
      </w:pPr>
      <w:r w:rsidRPr="00C81F89">
        <w:rPr>
          <w:rFonts w:ascii="Arial" w:hAnsi="Arial" w:cs="Arial"/>
          <w:i/>
          <w:sz w:val="22"/>
          <w:szCs w:val="22"/>
          <w:lang w:val="en-GB"/>
        </w:rPr>
        <w:t xml:space="preserve">Urges </w:t>
      </w:r>
      <w:r w:rsidRPr="00C81F89">
        <w:rPr>
          <w:rFonts w:ascii="Arial" w:hAnsi="Arial" w:cs="Arial"/>
          <w:iCs/>
          <w:sz w:val="22"/>
          <w:szCs w:val="22"/>
          <w:lang w:val="en-GB"/>
        </w:rPr>
        <w:t>Parties and other stakeholders</w:t>
      </w:r>
      <w:r w:rsidRPr="00C81F89">
        <w:rPr>
          <w:rFonts w:ascii="Arial" w:hAnsi="Arial" w:cs="Arial"/>
          <w:i/>
          <w:sz w:val="22"/>
          <w:szCs w:val="22"/>
          <w:lang w:val="en-GB"/>
        </w:rPr>
        <w:t xml:space="preserve"> </w:t>
      </w:r>
      <w:r w:rsidRPr="00C81F89">
        <w:rPr>
          <w:rFonts w:ascii="Arial" w:hAnsi="Arial" w:cs="Arial"/>
          <w:iCs/>
          <w:sz w:val="22"/>
          <w:szCs w:val="22"/>
          <w:lang w:val="en-GB"/>
        </w:rPr>
        <w:t>to enhance the participation of communities in the implementation of the Convention</w:t>
      </w:r>
      <w:r w:rsidR="00696B8F">
        <w:rPr>
          <w:rFonts w:ascii="Arial" w:hAnsi="Arial" w:cs="Arial"/>
          <w:iCs/>
          <w:sz w:val="22"/>
          <w:szCs w:val="22"/>
          <w:lang w:val="en-GB"/>
        </w:rPr>
        <w:t>;</w:t>
      </w:r>
      <w:r w:rsidRPr="00C81F89">
        <w:rPr>
          <w:rFonts w:ascii="Arial" w:hAnsi="Arial" w:cs="Arial"/>
          <w:iCs/>
          <w:sz w:val="22"/>
          <w:szCs w:val="22"/>
          <w:lang w:val="en-GB"/>
        </w:rPr>
        <w:t xml:space="preserve"> </w:t>
      </w:r>
    </w:p>
    <w:p w14:paraId="014A93BE" w14:textId="77777777" w:rsidR="00C81F89" w:rsidRPr="00C81F89" w:rsidRDefault="00C81F89" w:rsidP="00E153E1">
      <w:pPr>
        <w:adjustRightInd w:val="0"/>
        <w:ind w:left="567" w:hanging="567"/>
        <w:jc w:val="both"/>
        <w:textAlignment w:val="auto"/>
        <w:rPr>
          <w:rFonts w:ascii="Arial" w:hAnsi="Arial" w:cs="Arial"/>
          <w:i/>
          <w:sz w:val="22"/>
          <w:szCs w:val="22"/>
          <w:lang w:val="en-GB"/>
        </w:rPr>
      </w:pPr>
    </w:p>
    <w:p w14:paraId="25129201" w14:textId="72D4BFA1" w:rsidR="00C81F89" w:rsidRPr="00C81F89" w:rsidRDefault="00C81F89" w:rsidP="00E153E1">
      <w:pPr>
        <w:widowControl/>
        <w:numPr>
          <w:ilvl w:val="0"/>
          <w:numId w:val="3"/>
        </w:numPr>
        <w:autoSpaceDE/>
        <w:autoSpaceDN/>
        <w:adjustRightInd w:val="0"/>
        <w:ind w:left="567" w:hanging="567"/>
        <w:jc w:val="both"/>
        <w:textAlignment w:val="auto"/>
        <w:rPr>
          <w:rFonts w:ascii="Arial" w:hAnsi="Arial" w:cs="Arial"/>
          <w:iCs/>
          <w:sz w:val="22"/>
          <w:szCs w:val="22"/>
          <w:lang w:val="en-GB"/>
        </w:rPr>
      </w:pPr>
      <w:r w:rsidRPr="00C81F89">
        <w:rPr>
          <w:rFonts w:ascii="Arial" w:hAnsi="Arial" w:cs="Arial"/>
          <w:i/>
          <w:sz w:val="22"/>
          <w:szCs w:val="22"/>
          <w:lang w:val="en-GB"/>
        </w:rPr>
        <w:t xml:space="preserve">Adopts </w:t>
      </w:r>
      <w:r w:rsidRPr="00C81F89">
        <w:rPr>
          <w:rFonts w:ascii="Arial" w:hAnsi="Arial" w:cs="Arial"/>
          <w:iCs/>
          <w:sz w:val="22"/>
          <w:szCs w:val="22"/>
          <w:lang w:val="en-GB"/>
        </w:rPr>
        <w:t xml:space="preserve">the Guiding Principles contained in the Annex to this Resolution, and </w:t>
      </w:r>
      <w:r w:rsidRPr="00C81F89">
        <w:rPr>
          <w:rFonts w:ascii="Arial" w:hAnsi="Arial" w:cs="Arial"/>
          <w:i/>
          <w:sz w:val="22"/>
          <w:szCs w:val="22"/>
          <w:lang w:val="en-GB"/>
        </w:rPr>
        <w:t>urges</w:t>
      </w:r>
      <w:r w:rsidRPr="00C81F89">
        <w:rPr>
          <w:rFonts w:ascii="Arial" w:hAnsi="Arial" w:cs="Arial"/>
          <w:iCs/>
          <w:sz w:val="22"/>
          <w:szCs w:val="22"/>
          <w:lang w:val="en-GB"/>
        </w:rPr>
        <w:t xml:space="preserve"> Parties to implement and bring them to the attention of </w:t>
      </w:r>
      <w:r w:rsidR="00A1668D">
        <w:rPr>
          <w:rFonts w:ascii="Arial" w:hAnsi="Arial" w:cs="Arial"/>
          <w:iCs/>
          <w:sz w:val="22"/>
          <w:szCs w:val="22"/>
          <w:lang w:val="en-GB"/>
        </w:rPr>
        <w:t>the</w:t>
      </w:r>
      <w:r w:rsidR="0058463A" w:rsidRPr="007E69DD">
        <w:rPr>
          <w:rFonts w:ascii="Arial" w:hAnsi="Arial" w:cs="Arial"/>
          <w:iCs/>
          <w:sz w:val="22"/>
          <w:szCs w:val="22"/>
          <w:lang w:val="en-GB"/>
        </w:rPr>
        <w:t xml:space="preserve"> </w:t>
      </w:r>
      <w:r w:rsidRPr="00C81F89">
        <w:rPr>
          <w:rFonts w:ascii="Arial" w:hAnsi="Arial" w:cs="Arial"/>
          <w:iCs/>
          <w:sz w:val="22"/>
          <w:szCs w:val="22"/>
          <w:lang w:val="en-GB"/>
        </w:rPr>
        <w:t>communities and organizations that are carrying out conservation work</w:t>
      </w:r>
      <w:r w:rsidR="004255A3">
        <w:rPr>
          <w:rFonts w:ascii="Arial" w:hAnsi="Arial" w:cs="Arial"/>
          <w:iCs/>
          <w:sz w:val="22"/>
          <w:szCs w:val="22"/>
          <w:lang w:val="en-GB"/>
        </w:rPr>
        <w:t>;</w:t>
      </w:r>
    </w:p>
    <w:p w14:paraId="5477E9C2" w14:textId="7D79B915" w:rsidR="00A12BAB" w:rsidRDefault="00A12BAB" w:rsidP="00A12BAB">
      <w:pPr>
        <w:widowControl/>
        <w:suppressAutoHyphens w:val="0"/>
        <w:autoSpaceDE/>
        <w:rPr>
          <w:rFonts w:ascii="Arial" w:hAnsi="Arial" w:cs="Arial"/>
          <w:i/>
          <w:sz w:val="22"/>
          <w:szCs w:val="22"/>
          <w:lang w:val="en-GB"/>
        </w:rPr>
      </w:pPr>
      <w:r>
        <w:rPr>
          <w:rFonts w:ascii="Arial" w:hAnsi="Arial" w:cs="Arial"/>
          <w:i/>
          <w:sz w:val="22"/>
          <w:szCs w:val="22"/>
          <w:lang w:val="en-GB"/>
        </w:rPr>
        <w:br w:type="page"/>
      </w:r>
    </w:p>
    <w:p w14:paraId="174FA211" w14:textId="66C87082" w:rsidR="00C81F89" w:rsidRPr="00C81F89" w:rsidRDefault="00C81F89" w:rsidP="00A12BAB">
      <w:pPr>
        <w:widowControl/>
        <w:numPr>
          <w:ilvl w:val="0"/>
          <w:numId w:val="3"/>
        </w:numPr>
        <w:autoSpaceDE/>
        <w:autoSpaceDN/>
        <w:adjustRightInd w:val="0"/>
        <w:ind w:left="567" w:hanging="567"/>
        <w:jc w:val="both"/>
        <w:textAlignment w:val="auto"/>
        <w:rPr>
          <w:rFonts w:ascii="Arial" w:eastAsiaTheme="minorHAnsi" w:hAnsi="Arial" w:cstheme="minorBidi"/>
          <w:i/>
          <w:sz w:val="22"/>
          <w:szCs w:val="22"/>
          <w:lang w:val="en-GB"/>
        </w:rPr>
      </w:pPr>
      <w:r w:rsidRPr="00C81F89">
        <w:rPr>
          <w:rFonts w:ascii="Arial" w:hAnsi="Arial" w:cs="Arial"/>
          <w:i/>
          <w:sz w:val="22"/>
          <w:szCs w:val="22"/>
          <w:lang w:val="en-GB"/>
        </w:rPr>
        <w:lastRenderedPageBreak/>
        <w:t xml:space="preserve">Requests </w:t>
      </w:r>
      <w:r w:rsidRPr="00C81F89">
        <w:rPr>
          <w:rFonts w:ascii="Arial" w:hAnsi="Arial" w:cs="Arial"/>
          <w:iCs/>
          <w:sz w:val="22"/>
          <w:szCs w:val="22"/>
          <w:lang w:val="en-GB"/>
        </w:rPr>
        <w:t>Parties and other stakeholders to make information available to communities about migratory species to emphasize how individuals of a species may have shared value across a migration route</w:t>
      </w:r>
      <w:r w:rsidR="008908BF">
        <w:rPr>
          <w:rFonts w:ascii="Arial" w:hAnsi="Arial" w:cs="Arial"/>
          <w:iCs/>
          <w:sz w:val="22"/>
          <w:szCs w:val="22"/>
          <w:lang w:val="en-GB"/>
        </w:rPr>
        <w:t xml:space="preserve"> </w:t>
      </w:r>
      <w:r w:rsidR="008908BF" w:rsidRPr="003A1492">
        <w:rPr>
          <w:rFonts w:ascii="Arial" w:hAnsi="Arial" w:cs="Arial"/>
          <w:iCs/>
          <w:sz w:val="22"/>
          <w:szCs w:val="22"/>
          <w:lang w:val="en-GB"/>
        </w:rPr>
        <w:t>and to foster collaboration between communities along migration routes and other stakeholders to secure the conservation of migratory species, the connectivity of their migration routes, and the long-term sustainability of their shared value among all relevant communities</w:t>
      </w:r>
      <w:r w:rsidRPr="00C81F89">
        <w:rPr>
          <w:rFonts w:ascii="Arial" w:hAnsi="Arial" w:cs="Arial"/>
          <w:iCs/>
          <w:sz w:val="22"/>
          <w:szCs w:val="22"/>
          <w:lang w:val="en-GB"/>
        </w:rPr>
        <w:t>;</w:t>
      </w:r>
    </w:p>
    <w:p w14:paraId="6509153B" w14:textId="77777777" w:rsidR="00C81F89" w:rsidRPr="00C81F89" w:rsidRDefault="00C81F89" w:rsidP="00A12BAB">
      <w:pPr>
        <w:adjustRightInd w:val="0"/>
        <w:ind w:left="567" w:hanging="567"/>
        <w:jc w:val="both"/>
        <w:textAlignment w:val="auto"/>
        <w:rPr>
          <w:rFonts w:ascii="Arial" w:hAnsi="Arial" w:cs="Arial"/>
          <w:i/>
          <w:sz w:val="22"/>
          <w:szCs w:val="22"/>
          <w:lang w:val="en-GB"/>
        </w:rPr>
      </w:pPr>
    </w:p>
    <w:p w14:paraId="39453171" w14:textId="02259BB6" w:rsidR="00696B8F" w:rsidRDefault="00C81F89" w:rsidP="00A12BAB">
      <w:pPr>
        <w:widowControl/>
        <w:numPr>
          <w:ilvl w:val="0"/>
          <w:numId w:val="3"/>
        </w:numPr>
        <w:autoSpaceDE/>
        <w:autoSpaceDN/>
        <w:adjustRightInd w:val="0"/>
        <w:ind w:left="567" w:hanging="567"/>
        <w:jc w:val="both"/>
        <w:textAlignment w:val="auto"/>
        <w:rPr>
          <w:rFonts w:ascii="Arial" w:hAnsi="Arial" w:cs="Arial"/>
          <w:iCs/>
          <w:sz w:val="22"/>
          <w:szCs w:val="22"/>
          <w:lang w:val="en-GB"/>
        </w:rPr>
      </w:pPr>
      <w:r w:rsidRPr="00C81F89">
        <w:rPr>
          <w:rFonts w:ascii="Arial" w:hAnsi="Arial" w:cs="Arial"/>
          <w:i/>
          <w:sz w:val="22"/>
          <w:szCs w:val="22"/>
          <w:lang w:val="en-GB"/>
        </w:rPr>
        <w:t xml:space="preserve">Requests </w:t>
      </w:r>
      <w:r w:rsidRPr="00C81F89">
        <w:rPr>
          <w:rFonts w:ascii="Arial" w:hAnsi="Arial" w:cs="Arial"/>
          <w:iCs/>
          <w:sz w:val="22"/>
          <w:szCs w:val="22"/>
          <w:lang w:val="en-GB"/>
        </w:rPr>
        <w:t xml:space="preserve">Parties and the Secretariat to compile information and case studies on </w:t>
      </w:r>
      <w:r w:rsidR="00A1668D">
        <w:rPr>
          <w:rFonts w:ascii="Arial" w:hAnsi="Arial" w:cs="Arial"/>
          <w:iCs/>
          <w:sz w:val="22"/>
          <w:szCs w:val="22"/>
          <w:lang w:val="en-GB"/>
        </w:rPr>
        <w:t xml:space="preserve">community </w:t>
      </w:r>
      <w:r w:rsidRPr="00C81F89">
        <w:rPr>
          <w:rFonts w:ascii="Arial" w:hAnsi="Arial" w:cs="Arial"/>
          <w:iCs/>
          <w:sz w:val="22"/>
          <w:szCs w:val="22"/>
          <w:lang w:val="en-GB"/>
        </w:rPr>
        <w:t>participation in the conservation of migratory species to support the exchange of best practice experiences among Parties.</w:t>
      </w:r>
    </w:p>
    <w:p w14:paraId="2E869717" w14:textId="77777777" w:rsidR="00696B8F" w:rsidRDefault="00696B8F" w:rsidP="00A12BAB">
      <w:pPr>
        <w:pStyle w:val="ListParagraph"/>
        <w:contextualSpacing w:val="0"/>
        <w:rPr>
          <w:rFonts w:ascii="Arial" w:hAnsi="Arial" w:cs="Arial"/>
          <w:iCs/>
          <w:sz w:val="22"/>
          <w:szCs w:val="22"/>
          <w:lang w:val="en-GB"/>
        </w:rPr>
      </w:pPr>
    </w:p>
    <w:p w14:paraId="288054F9" w14:textId="27606D13" w:rsidR="00C81F89" w:rsidRPr="00C81F89" w:rsidRDefault="00C81F89" w:rsidP="00E153E1">
      <w:pPr>
        <w:widowControl/>
        <w:numPr>
          <w:ilvl w:val="0"/>
          <w:numId w:val="3"/>
        </w:numPr>
        <w:autoSpaceDE/>
        <w:autoSpaceDN/>
        <w:adjustRightInd w:val="0"/>
        <w:ind w:left="567" w:hanging="567"/>
        <w:jc w:val="both"/>
        <w:textAlignment w:val="auto"/>
        <w:rPr>
          <w:rFonts w:ascii="Arial" w:hAnsi="Arial" w:cs="Arial"/>
          <w:iCs/>
          <w:sz w:val="22"/>
          <w:szCs w:val="22"/>
          <w:lang w:val="en-GB"/>
        </w:rPr>
      </w:pPr>
      <w:r w:rsidRPr="00C81F89">
        <w:rPr>
          <w:rFonts w:ascii="Arial" w:hAnsi="Arial" w:cs="Arial"/>
          <w:iCs/>
          <w:sz w:val="22"/>
          <w:szCs w:val="22"/>
          <w:lang w:val="en-GB"/>
        </w:rPr>
        <w:br w:type="page"/>
      </w:r>
    </w:p>
    <w:p w14:paraId="5E489472" w14:textId="77777777" w:rsidR="00C81F89" w:rsidRPr="00C81F89" w:rsidRDefault="00C81F89" w:rsidP="00E153E1">
      <w:pPr>
        <w:widowControl/>
        <w:autoSpaceDE/>
        <w:autoSpaceDN/>
        <w:jc w:val="right"/>
        <w:textAlignment w:val="auto"/>
        <w:rPr>
          <w:rFonts w:ascii="Arial" w:eastAsiaTheme="minorHAnsi" w:hAnsi="Arial" w:cs="Arial"/>
          <w:b/>
          <w:bCs/>
          <w:sz w:val="22"/>
          <w:szCs w:val="22"/>
          <w:lang w:val="en-GB"/>
        </w:rPr>
      </w:pPr>
      <w:r w:rsidRPr="00C81F89">
        <w:rPr>
          <w:rFonts w:ascii="Arial" w:eastAsiaTheme="minorHAnsi" w:hAnsi="Arial" w:cs="Arial"/>
          <w:b/>
          <w:bCs/>
          <w:sz w:val="22"/>
          <w:szCs w:val="22"/>
          <w:lang w:val="en-GB"/>
        </w:rPr>
        <w:lastRenderedPageBreak/>
        <w:t>Annex to Resolution</w:t>
      </w:r>
    </w:p>
    <w:p w14:paraId="2173B7E7" w14:textId="77777777" w:rsidR="00C81F89" w:rsidRDefault="00C81F89" w:rsidP="00E153E1">
      <w:pPr>
        <w:widowControl/>
        <w:autoSpaceDE/>
        <w:autoSpaceDN/>
        <w:jc w:val="both"/>
        <w:textAlignment w:val="auto"/>
        <w:rPr>
          <w:rFonts w:ascii="Arial" w:eastAsiaTheme="minorHAnsi" w:hAnsi="Arial" w:cs="Arial"/>
          <w:b/>
          <w:bCs/>
          <w:sz w:val="22"/>
          <w:szCs w:val="22"/>
          <w:lang w:val="en-GB"/>
        </w:rPr>
      </w:pPr>
    </w:p>
    <w:p w14:paraId="0176DE19" w14:textId="77777777" w:rsidR="00292A93" w:rsidRPr="00C81F89" w:rsidRDefault="00292A93" w:rsidP="00E153E1">
      <w:pPr>
        <w:widowControl/>
        <w:autoSpaceDE/>
        <w:autoSpaceDN/>
        <w:jc w:val="both"/>
        <w:textAlignment w:val="auto"/>
        <w:rPr>
          <w:rFonts w:ascii="Arial" w:eastAsiaTheme="minorHAnsi" w:hAnsi="Arial" w:cs="Arial"/>
          <w:b/>
          <w:bCs/>
          <w:sz w:val="22"/>
          <w:szCs w:val="22"/>
          <w:lang w:val="en-GB"/>
        </w:rPr>
      </w:pPr>
    </w:p>
    <w:p w14:paraId="6F62CE44" w14:textId="0018FAF3" w:rsidR="00C81F89" w:rsidRPr="00C81F89" w:rsidRDefault="00C81F89" w:rsidP="00E153E1">
      <w:pPr>
        <w:widowControl/>
        <w:autoSpaceDE/>
        <w:autoSpaceDN/>
        <w:jc w:val="both"/>
        <w:textAlignment w:val="auto"/>
        <w:rPr>
          <w:rFonts w:ascii="Arial" w:eastAsiaTheme="minorHAnsi" w:hAnsi="Arial" w:cs="Arial"/>
          <w:b/>
          <w:bCs/>
          <w:sz w:val="22"/>
          <w:szCs w:val="22"/>
        </w:rPr>
      </w:pPr>
      <w:r w:rsidRPr="00C81F89">
        <w:rPr>
          <w:rFonts w:ascii="Arial" w:eastAsiaTheme="minorHAnsi" w:hAnsi="Arial" w:cs="Arial"/>
          <w:b/>
          <w:bCs/>
          <w:snapToGrid w:val="0"/>
          <w:sz w:val="22"/>
          <w:szCs w:val="22"/>
          <w:lang w:val="en-GB"/>
        </w:rPr>
        <w:t>K</w:t>
      </w:r>
      <w:proofErr w:type="spellStart"/>
      <w:r w:rsidRPr="00C81F89">
        <w:rPr>
          <w:rFonts w:ascii="Arial" w:eastAsiaTheme="minorHAnsi" w:hAnsi="Arial" w:cs="Arial"/>
          <w:b/>
          <w:bCs/>
          <w:snapToGrid w:val="0"/>
          <w:sz w:val="22"/>
          <w:szCs w:val="22"/>
        </w:rPr>
        <w:t>ey</w:t>
      </w:r>
      <w:proofErr w:type="spellEnd"/>
      <w:r w:rsidRPr="00C81F89">
        <w:rPr>
          <w:rFonts w:ascii="Arial" w:eastAsiaTheme="minorHAnsi" w:hAnsi="Arial" w:cs="Arial"/>
          <w:b/>
          <w:bCs/>
          <w:snapToGrid w:val="0"/>
          <w:sz w:val="22"/>
          <w:szCs w:val="22"/>
        </w:rPr>
        <w:t xml:space="preserve"> </w:t>
      </w:r>
      <w:r w:rsidRPr="00C81F89">
        <w:rPr>
          <w:rFonts w:ascii="Arial" w:eastAsiaTheme="minorHAnsi" w:hAnsi="Arial" w:cs="Arial"/>
          <w:b/>
          <w:bCs/>
          <w:snapToGrid w:val="0"/>
          <w:sz w:val="22"/>
          <w:szCs w:val="22"/>
          <w:lang w:val="en-GB"/>
        </w:rPr>
        <w:t>Guiding Principles</w:t>
      </w:r>
      <w:r w:rsidRPr="00C81F89">
        <w:rPr>
          <w:rFonts w:ascii="Arial" w:eastAsiaTheme="minorHAnsi" w:hAnsi="Arial" w:cs="Arial"/>
          <w:b/>
          <w:bCs/>
          <w:snapToGrid w:val="0"/>
          <w:sz w:val="22"/>
          <w:szCs w:val="22"/>
        </w:rPr>
        <w:t xml:space="preserve"> on the involvement of communities in </w:t>
      </w:r>
      <w:r w:rsidRPr="00C81F89">
        <w:rPr>
          <w:rFonts w:ascii="Arial" w:eastAsiaTheme="minorHAnsi" w:hAnsi="Arial" w:cs="Arial"/>
          <w:b/>
          <w:bCs/>
          <w:sz w:val="22"/>
          <w:szCs w:val="22"/>
        </w:rPr>
        <w:t xml:space="preserve">the </w:t>
      </w:r>
      <w:r w:rsidRPr="00C81F89">
        <w:rPr>
          <w:rFonts w:ascii="Arial" w:eastAsiaTheme="minorHAnsi" w:hAnsi="Arial" w:cs="Arial"/>
          <w:b/>
          <w:bCs/>
          <w:snapToGrid w:val="0"/>
          <w:sz w:val="22"/>
          <w:szCs w:val="22"/>
        </w:rPr>
        <w:t xml:space="preserve">conservation </w:t>
      </w:r>
      <w:r w:rsidRPr="00C81F89">
        <w:rPr>
          <w:rFonts w:ascii="Arial" w:eastAsiaTheme="minorHAnsi" w:hAnsi="Arial" w:cs="Arial"/>
          <w:b/>
          <w:bCs/>
          <w:sz w:val="22"/>
          <w:szCs w:val="22"/>
        </w:rPr>
        <w:t>of</w:t>
      </w:r>
      <w:r w:rsidRPr="00C81F89">
        <w:rPr>
          <w:rFonts w:ascii="Arial" w:eastAsiaTheme="minorHAnsi" w:hAnsi="Arial" w:cs="Arial"/>
          <w:b/>
          <w:bCs/>
          <w:snapToGrid w:val="0"/>
          <w:sz w:val="22"/>
          <w:szCs w:val="22"/>
        </w:rPr>
        <w:t xml:space="preserve"> migratory species: </w:t>
      </w:r>
    </w:p>
    <w:p w14:paraId="3C8FED21" w14:textId="77777777" w:rsidR="00C81F89" w:rsidRPr="00C81F89" w:rsidRDefault="00C81F89" w:rsidP="00E153E1">
      <w:pPr>
        <w:widowControl/>
        <w:autoSpaceDE/>
        <w:autoSpaceDN/>
        <w:ind w:left="540"/>
        <w:jc w:val="both"/>
        <w:textAlignment w:val="auto"/>
        <w:rPr>
          <w:rFonts w:ascii="Arial" w:eastAsiaTheme="minorHAnsi" w:hAnsi="Arial" w:cstheme="minorBidi"/>
          <w:b/>
          <w:bCs/>
          <w:sz w:val="22"/>
          <w:szCs w:val="22"/>
          <w:lang w:val="en-GB"/>
        </w:rPr>
      </w:pPr>
    </w:p>
    <w:p w14:paraId="7888F083" w14:textId="77777777" w:rsidR="00C81F89" w:rsidRPr="00C81F89" w:rsidRDefault="00C81F89" w:rsidP="00E153E1">
      <w:pPr>
        <w:widowControl/>
        <w:autoSpaceDE/>
        <w:autoSpaceDN/>
        <w:textAlignment w:val="auto"/>
        <w:rPr>
          <w:rFonts w:ascii="Arial" w:eastAsiaTheme="minorHAnsi" w:hAnsi="Arial" w:cstheme="minorBidi"/>
          <w:b/>
          <w:bCs/>
          <w:sz w:val="22"/>
          <w:szCs w:val="22"/>
          <w:lang w:val="en-GB"/>
        </w:rPr>
      </w:pPr>
      <w:r w:rsidRPr="00C81F89">
        <w:rPr>
          <w:rFonts w:ascii="Arial" w:eastAsiaTheme="minorHAnsi" w:hAnsi="Arial" w:cstheme="minorBidi"/>
          <w:b/>
          <w:bCs/>
          <w:sz w:val="22"/>
          <w:szCs w:val="22"/>
          <w:lang w:val="en-GB"/>
        </w:rPr>
        <w:t xml:space="preserve">Land and user </w:t>
      </w:r>
      <w:proofErr w:type="gramStart"/>
      <w:r w:rsidRPr="00C81F89">
        <w:rPr>
          <w:rFonts w:ascii="Arial" w:eastAsiaTheme="minorHAnsi" w:hAnsi="Arial" w:cstheme="minorBidi"/>
          <w:b/>
          <w:bCs/>
          <w:sz w:val="22"/>
          <w:szCs w:val="22"/>
          <w:lang w:val="en-GB"/>
        </w:rPr>
        <w:t>rights</w:t>
      </w:r>
      <w:proofErr w:type="gramEnd"/>
    </w:p>
    <w:p w14:paraId="387FD683" w14:textId="77777777" w:rsidR="00C81F89" w:rsidRPr="00C81F89" w:rsidRDefault="00C81F89" w:rsidP="00E153E1">
      <w:pPr>
        <w:widowControl/>
        <w:autoSpaceDE/>
        <w:autoSpaceDN/>
        <w:jc w:val="both"/>
        <w:textAlignment w:val="auto"/>
        <w:rPr>
          <w:rFonts w:ascii="Arial" w:eastAsiaTheme="minorHAnsi" w:hAnsi="Arial" w:cstheme="minorBidi"/>
          <w:b/>
          <w:bCs/>
          <w:sz w:val="22"/>
          <w:szCs w:val="22"/>
          <w:lang w:val="en-GB"/>
        </w:rPr>
      </w:pPr>
    </w:p>
    <w:p w14:paraId="1B55426C" w14:textId="5EB58C18" w:rsidR="00C81F89" w:rsidRPr="00C81F89" w:rsidRDefault="00C81F89" w:rsidP="00696B8F">
      <w:pPr>
        <w:widowControl/>
        <w:numPr>
          <w:ilvl w:val="0"/>
          <w:numId w:val="4"/>
        </w:numPr>
        <w:autoSpaceDE/>
        <w:autoSpaceDN/>
        <w:ind w:left="540" w:hanging="540"/>
        <w:jc w:val="both"/>
        <w:textAlignment w:val="auto"/>
        <w:rPr>
          <w:rFonts w:ascii="Arial" w:eastAsiaTheme="minorHAnsi" w:hAnsi="Arial" w:cstheme="minorBidi"/>
          <w:b/>
          <w:bCs/>
          <w:sz w:val="22"/>
          <w:szCs w:val="22"/>
          <w:lang w:val="en-GB"/>
        </w:rPr>
      </w:pPr>
      <w:r w:rsidRPr="00C81F89">
        <w:rPr>
          <w:rFonts w:ascii="Arial" w:eastAsiaTheme="minorHAnsi" w:hAnsi="Arial" w:cstheme="minorBidi"/>
          <w:b/>
          <w:bCs/>
          <w:sz w:val="22"/>
          <w:szCs w:val="22"/>
          <w:lang w:val="en-GB"/>
        </w:rPr>
        <w:t xml:space="preserve">Secure and equitable land and resource user rights for communities are important for migratory species conservation. </w:t>
      </w:r>
      <w:r w:rsidRPr="00C81F89">
        <w:rPr>
          <w:rFonts w:ascii="Arial" w:eastAsiaTheme="minorHAnsi" w:hAnsi="Arial" w:cstheme="minorBidi"/>
          <w:sz w:val="22"/>
          <w:szCs w:val="22"/>
          <w:lang w:val="en-GB"/>
        </w:rPr>
        <w:t xml:space="preserve">Communal conservancies and locally managed areas can form valuable corridors for migratory species outside of protected area networks. Rights to land and wildlife resources can enable communities to benefit from the presence of migratory species economically, such as through wildlife-based enterprises or payments for conservation. </w:t>
      </w:r>
      <w:r w:rsidR="00A1668D">
        <w:rPr>
          <w:rFonts w:ascii="Arial" w:eastAsiaTheme="minorHAnsi" w:hAnsi="Arial" w:cstheme="minorBidi"/>
          <w:sz w:val="22"/>
          <w:szCs w:val="22"/>
          <w:lang w:val="en-GB"/>
        </w:rPr>
        <w:t>C</w:t>
      </w:r>
      <w:r w:rsidRPr="00C81F89">
        <w:rPr>
          <w:rFonts w:ascii="Arial" w:eastAsiaTheme="minorHAnsi" w:hAnsi="Arial" w:cstheme="minorBidi"/>
          <w:sz w:val="22"/>
          <w:szCs w:val="22"/>
          <w:lang w:val="en-GB"/>
        </w:rPr>
        <w:t>ommunities also gain socially from empowerment to manage their own landscapes and resources, for example through land-use zoning or reinstating traditional management practices.</w:t>
      </w:r>
    </w:p>
    <w:p w14:paraId="30E1F31D" w14:textId="77777777" w:rsidR="00C81F89" w:rsidRPr="00C81F89" w:rsidRDefault="00C81F89" w:rsidP="00696B8F">
      <w:pPr>
        <w:widowControl/>
        <w:autoSpaceDE/>
        <w:autoSpaceDN/>
        <w:ind w:left="540" w:hanging="540"/>
        <w:jc w:val="both"/>
        <w:textAlignment w:val="auto"/>
        <w:rPr>
          <w:rFonts w:ascii="Arial" w:eastAsiaTheme="minorHAnsi" w:hAnsi="Arial" w:cstheme="minorBidi"/>
          <w:b/>
          <w:bCs/>
          <w:sz w:val="22"/>
          <w:szCs w:val="22"/>
          <w:lang w:val="en-GB"/>
        </w:rPr>
      </w:pPr>
    </w:p>
    <w:p w14:paraId="67387D1E" w14:textId="5EE38700" w:rsidR="00C81F89" w:rsidRPr="00C81F89" w:rsidRDefault="00A1668D" w:rsidP="00696B8F">
      <w:pPr>
        <w:widowControl/>
        <w:numPr>
          <w:ilvl w:val="0"/>
          <w:numId w:val="4"/>
        </w:numPr>
        <w:autoSpaceDE/>
        <w:autoSpaceDN/>
        <w:ind w:left="540" w:hanging="540"/>
        <w:jc w:val="both"/>
        <w:textAlignment w:val="auto"/>
        <w:rPr>
          <w:rFonts w:ascii="Arial" w:eastAsiaTheme="minorHAnsi" w:hAnsi="Arial" w:cstheme="minorBidi"/>
          <w:b/>
          <w:bCs/>
          <w:sz w:val="22"/>
          <w:szCs w:val="22"/>
          <w:lang w:val="en-GB"/>
        </w:rPr>
      </w:pPr>
      <w:r>
        <w:rPr>
          <w:rFonts w:ascii="Arial" w:eastAsiaTheme="minorHAnsi" w:hAnsi="Arial" w:cstheme="minorBidi"/>
          <w:b/>
          <w:bCs/>
          <w:sz w:val="22"/>
          <w:szCs w:val="22"/>
          <w:lang w:val="en-GB"/>
        </w:rPr>
        <w:t>C</w:t>
      </w:r>
      <w:r w:rsidR="00C81F89" w:rsidRPr="00C81F89">
        <w:rPr>
          <w:rFonts w:ascii="Arial" w:eastAsiaTheme="minorHAnsi" w:hAnsi="Arial" w:cstheme="minorBidi"/>
          <w:b/>
          <w:bCs/>
          <w:sz w:val="22"/>
          <w:szCs w:val="22"/>
          <w:lang w:val="en-GB"/>
        </w:rPr>
        <w:t xml:space="preserve">ommunities need to be supported in their rights to manage and protect migratory species from external influences. </w:t>
      </w:r>
      <w:r w:rsidR="00C81F89" w:rsidRPr="00C81F89">
        <w:rPr>
          <w:rFonts w:ascii="Arial" w:eastAsiaTheme="minorHAnsi" w:hAnsi="Arial" w:cstheme="minorBidi"/>
          <w:sz w:val="22"/>
          <w:szCs w:val="22"/>
          <w:lang w:val="en-GB"/>
        </w:rPr>
        <w:t>Capacity-building and establishing or reinforcing local institutions to sustainably manage migratory species and distribute benefits from their conservation is required to enable</w:t>
      </w:r>
      <w:r w:rsidR="00C3770A" w:rsidRPr="00F70D57">
        <w:rPr>
          <w:rFonts w:ascii="Raleway" w:eastAsia="Raleway Light" w:hAnsi="Raleway" w:cs="Raleway Light"/>
          <w:color w:val="FF0000"/>
          <w:sz w:val="22"/>
          <w:szCs w:val="22"/>
          <w:lang w:val="en-GB"/>
        </w:rPr>
        <w:t xml:space="preserve"> </w:t>
      </w:r>
      <w:r w:rsidR="00C81F89" w:rsidRPr="00C81F89">
        <w:rPr>
          <w:rFonts w:ascii="Arial" w:eastAsiaTheme="minorHAnsi" w:hAnsi="Arial" w:cstheme="minorBidi"/>
          <w:sz w:val="22"/>
          <w:szCs w:val="22"/>
          <w:lang w:val="en-GB"/>
        </w:rPr>
        <w:t xml:space="preserve">communities to provide effective protection and stewardship. </w:t>
      </w:r>
      <w:r>
        <w:rPr>
          <w:rFonts w:ascii="Arial" w:eastAsiaTheme="minorHAnsi" w:hAnsi="Arial" w:cstheme="minorBidi"/>
          <w:sz w:val="22"/>
          <w:szCs w:val="22"/>
          <w:lang w:val="en-GB"/>
        </w:rPr>
        <w:t>C</w:t>
      </w:r>
      <w:r w:rsidR="00C81F89" w:rsidRPr="00C81F89">
        <w:rPr>
          <w:rFonts w:ascii="Arial" w:eastAsiaTheme="minorHAnsi" w:hAnsi="Arial" w:cstheme="minorBidi"/>
          <w:sz w:val="22"/>
          <w:szCs w:val="22"/>
          <w:lang w:val="en-GB"/>
        </w:rPr>
        <w:t xml:space="preserve">ommunities may carry out actions such as designating protected areas, self-restricting resource use, or implementing anti-poaching and monitoring efforts to protect migratory species from poaching and overexploitation. Wider governance is also important to support communities’ interests from powerful external actors who may compete for resources, such as commercial resource extraction or the illegal wildlife trade. </w:t>
      </w:r>
    </w:p>
    <w:p w14:paraId="7D24E314" w14:textId="77777777" w:rsidR="00C81F89" w:rsidRPr="00C81F89" w:rsidRDefault="00C81F89" w:rsidP="00E153E1">
      <w:pPr>
        <w:widowControl/>
        <w:autoSpaceDE/>
        <w:autoSpaceDN/>
        <w:jc w:val="both"/>
        <w:textAlignment w:val="auto"/>
        <w:rPr>
          <w:rFonts w:ascii="Arial" w:eastAsiaTheme="minorHAnsi" w:hAnsi="Arial" w:cstheme="minorBidi"/>
          <w:b/>
          <w:bCs/>
          <w:sz w:val="22"/>
          <w:szCs w:val="22"/>
          <w:lang w:val="en-GB"/>
        </w:rPr>
      </w:pPr>
    </w:p>
    <w:p w14:paraId="0B2867C9" w14:textId="77777777" w:rsidR="00C81F89" w:rsidRPr="00C81F89" w:rsidRDefault="00C81F89" w:rsidP="00E153E1">
      <w:pPr>
        <w:widowControl/>
        <w:autoSpaceDE/>
        <w:autoSpaceDN/>
        <w:jc w:val="both"/>
        <w:textAlignment w:val="auto"/>
        <w:rPr>
          <w:rFonts w:ascii="Arial" w:eastAsiaTheme="minorHAnsi" w:hAnsi="Arial" w:cstheme="minorBidi"/>
          <w:b/>
          <w:bCs/>
          <w:sz w:val="22"/>
          <w:szCs w:val="22"/>
          <w:lang w:val="en-GB"/>
        </w:rPr>
      </w:pPr>
      <w:r w:rsidRPr="00C81F89">
        <w:rPr>
          <w:rFonts w:ascii="Arial" w:eastAsiaTheme="minorHAnsi" w:hAnsi="Arial" w:cstheme="minorBidi"/>
          <w:b/>
          <w:bCs/>
          <w:sz w:val="22"/>
          <w:szCs w:val="22"/>
          <w:lang w:val="en-GB"/>
        </w:rPr>
        <w:t>Management responsibilities</w:t>
      </w:r>
    </w:p>
    <w:p w14:paraId="282244B1" w14:textId="77777777" w:rsidR="00C81F89" w:rsidRPr="00C81F89" w:rsidRDefault="00C81F89" w:rsidP="00E153E1">
      <w:pPr>
        <w:widowControl/>
        <w:autoSpaceDE/>
        <w:autoSpaceDN/>
        <w:jc w:val="both"/>
        <w:textAlignment w:val="auto"/>
        <w:rPr>
          <w:rFonts w:ascii="Arial" w:eastAsiaTheme="minorHAnsi" w:hAnsi="Arial" w:cstheme="minorBidi"/>
          <w:b/>
          <w:bCs/>
          <w:sz w:val="22"/>
          <w:szCs w:val="22"/>
          <w:lang w:val="en-GB"/>
        </w:rPr>
      </w:pPr>
    </w:p>
    <w:p w14:paraId="45B1F665" w14:textId="0E6BBA9B" w:rsidR="00C81F89" w:rsidRPr="00C81F89" w:rsidRDefault="00C81F89" w:rsidP="00696B8F">
      <w:pPr>
        <w:widowControl/>
        <w:numPr>
          <w:ilvl w:val="0"/>
          <w:numId w:val="4"/>
        </w:numPr>
        <w:autoSpaceDE/>
        <w:autoSpaceDN/>
        <w:ind w:left="540" w:hanging="540"/>
        <w:jc w:val="both"/>
        <w:textAlignment w:val="auto"/>
        <w:rPr>
          <w:rFonts w:ascii="Arial" w:eastAsiaTheme="minorHAnsi" w:hAnsi="Arial" w:cstheme="minorBidi"/>
          <w:b/>
          <w:bCs/>
          <w:sz w:val="22"/>
          <w:szCs w:val="22"/>
          <w:lang w:val="en-GB"/>
        </w:rPr>
      </w:pPr>
      <w:r w:rsidRPr="00C81F89">
        <w:rPr>
          <w:rFonts w:ascii="Arial" w:eastAsiaTheme="minorHAnsi" w:hAnsi="Arial" w:cstheme="minorBidi"/>
          <w:b/>
          <w:bCs/>
          <w:sz w:val="22"/>
          <w:szCs w:val="22"/>
          <w:lang w:val="en-GB"/>
        </w:rPr>
        <w:t xml:space="preserve">Local management can support the long-term sustainability of conservation measures to increase coexistence with migratory species. </w:t>
      </w:r>
      <w:r w:rsidRPr="00C81F89">
        <w:rPr>
          <w:rFonts w:ascii="Arial" w:eastAsiaTheme="minorHAnsi" w:hAnsi="Arial" w:cstheme="minorBidi"/>
          <w:sz w:val="22"/>
          <w:szCs w:val="22"/>
          <w:lang w:val="en-GB"/>
        </w:rPr>
        <w:t>Community-based management is particularly important in local-scale coexistence projects between communities and large migratory species such as big cats and elephants. Through supporting local leadership, management and implementation of conservation measures, communities gain ownership of projects and are invested in their success. As such, capacity-</w:t>
      </w:r>
      <w:proofErr w:type="gramStart"/>
      <w:r w:rsidRPr="00C81F89">
        <w:rPr>
          <w:rFonts w:ascii="Arial" w:eastAsiaTheme="minorHAnsi" w:hAnsi="Arial" w:cstheme="minorBidi"/>
          <w:sz w:val="22"/>
          <w:szCs w:val="22"/>
          <w:lang w:val="en-GB"/>
        </w:rPr>
        <w:t>building</w:t>
      </w:r>
      <w:proofErr w:type="gramEnd"/>
      <w:r w:rsidRPr="00C81F89">
        <w:rPr>
          <w:rFonts w:ascii="Arial" w:eastAsiaTheme="minorHAnsi" w:hAnsi="Arial" w:cstheme="minorBidi"/>
          <w:sz w:val="22"/>
          <w:szCs w:val="22"/>
          <w:lang w:val="en-GB"/>
        </w:rPr>
        <w:t xml:space="preserve"> and community participation in all stages of a project is important, and also serves to increase the suitability of interventions to local needs.</w:t>
      </w:r>
    </w:p>
    <w:p w14:paraId="57464E17" w14:textId="77777777" w:rsidR="00C81F89" w:rsidRPr="00C81F89" w:rsidRDefault="00C81F89" w:rsidP="00696B8F">
      <w:pPr>
        <w:widowControl/>
        <w:autoSpaceDE/>
        <w:autoSpaceDN/>
        <w:ind w:left="540" w:hanging="540"/>
        <w:jc w:val="both"/>
        <w:textAlignment w:val="auto"/>
        <w:rPr>
          <w:rFonts w:ascii="Arial" w:eastAsiaTheme="minorHAnsi" w:hAnsi="Arial" w:cstheme="minorBidi"/>
          <w:b/>
          <w:bCs/>
          <w:sz w:val="22"/>
          <w:szCs w:val="22"/>
          <w:lang w:val="en-GB"/>
        </w:rPr>
      </w:pPr>
    </w:p>
    <w:p w14:paraId="3F2EBA8C" w14:textId="6BF9E2F3" w:rsidR="00C81F89" w:rsidRPr="00C81F89" w:rsidRDefault="00C81F89" w:rsidP="00696B8F">
      <w:pPr>
        <w:widowControl/>
        <w:numPr>
          <w:ilvl w:val="0"/>
          <w:numId w:val="4"/>
        </w:numPr>
        <w:autoSpaceDE/>
        <w:autoSpaceDN/>
        <w:ind w:left="540" w:hanging="540"/>
        <w:jc w:val="both"/>
        <w:textAlignment w:val="auto"/>
        <w:rPr>
          <w:rFonts w:ascii="Arial" w:eastAsiaTheme="minorHAnsi" w:hAnsi="Arial" w:cstheme="minorBidi"/>
          <w:b/>
          <w:bCs/>
          <w:sz w:val="22"/>
          <w:szCs w:val="22"/>
          <w:lang w:val="en-GB"/>
        </w:rPr>
      </w:pPr>
      <w:r w:rsidRPr="00C81F89">
        <w:rPr>
          <w:rFonts w:ascii="Arial" w:eastAsiaTheme="minorHAnsi" w:hAnsi="Arial" w:cstheme="minorBidi"/>
          <w:b/>
          <w:bCs/>
          <w:sz w:val="22"/>
          <w:szCs w:val="22"/>
          <w:lang w:val="en-GB"/>
        </w:rPr>
        <w:t>Co-management and collaboration can integrate traditional ecological knowledge and practices into successful migratory species conservation.</w:t>
      </w:r>
      <w:r w:rsidRPr="00C81F89">
        <w:rPr>
          <w:rFonts w:ascii="Arial" w:eastAsiaTheme="minorHAnsi" w:hAnsi="Arial" w:cstheme="minorBidi"/>
          <w:sz w:val="22"/>
          <w:szCs w:val="22"/>
          <w:lang w:val="en-GB"/>
        </w:rPr>
        <w:t xml:space="preserve"> For area-based management in particular, communit</w:t>
      </w:r>
      <w:r w:rsidR="008974BE">
        <w:rPr>
          <w:rFonts w:ascii="Arial" w:eastAsiaTheme="minorHAnsi" w:hAnsi="Arial" w:cstheme="minorBidi"/>
          <w:sz w:val="22"/>
          <w:szCs w:val="22"/>
          <w:lang w:val="en-GB"/>
        </w:rPr>
        <w:t>ies</w:t>
      </w:r>
      <w:r w:rsidR="00315260">
        <w:rPr>
          <w:rFonts w:ascii="Arial" w:eastAsiaTheme="minorHAnsi" w:hAnsi="Arial" w:cstheme="minorBidi"/>
          <w:sz w:val="22"/>
          <w:szCs w:val="22"/>
          <w:lang w:val="en-GB"/>
        </w:rPr>
        <w:t>’</w:t>
      </w:r>
      <w:r w:rsidRPr="00C81F89">
        <w:rPr>
          <w:rFonts w:ascii="Arial" w:eastAsiaTheme="minorHAnsi" w:hAnsi="Arial" w:cstheme="minorBidi"/>
          <w:sz w:val="22"/>
          <w:szCs w:val="22"/>
          <w:lang w:val="en-GB"/>
        </w:rPr>
        <w:t xml:space="preserve"> involvement in management decisions can increase effectiveness through adapting measures to local needs, socioeconomic </w:t>
      </w:r>
      <w:proofErr w:type="gramStart"/>
      <w:r w:rsidRPr="00C81F89">
        <w:rPr>
          <w:rFonts w:ascii="Arial" w:eastAsiaTheme="minorHAnsi" w:hAnsi="Arial" w:cstheme="minorBidi"/>
          <w:sz w:val="22"/>
          <w:szCs w:val="22"/>
          <w:lang w:val="en-GB"/>
        </w:rPr>
        <w:t>contexts</w:t>
      </w:r>
      <w:proofErr w:type="gramEnd"/>
      <w:r w:rsidRPr="00C81F89">
        <w:rPr>
          <w:rFonts w:ascii="Arial" w:eastAsiaTheme="minorHAnsi" w:hAnsi="Arial" w:cstheme="minorBidi"/>
          <w:sz w:val="22"/>
          <w:szCs w:val="22"/>
          <w:lang w:val="en-GB"/>
        </w:rPr>
        <w:t xml:space="preserve"> and beliefs, increasing acceptance of conservation and promoting conservation of broader biocultural landscapes.</w:t>
      </w:r>
    </w:p>
    <w:p w14:paraId="7EB75FCD" w14:textId="77777777" w:rsidR="00C81F89" w:rsidRPr="00C81F89" w:rsidRDefault="00C81F89" w:rsidP="00696B8F">
      <w:pPr>
        <w:widowControl/>
        <w:autoSpaceDE/>
        <w:autoSpaceDN/>
        <w:ind w:left="540" w:hanging="540"/>
        <w:jc w:val="both"/>
        <w:textAlignment w:val="auto"/>
        <w:rPr>
          <w:rFonts w:ascii="Arial" w:eastAsiaTheme="minorHAnsi" w:hAnsi="Arial" w:cstheme="minorBidi"/>
          <w:b/>
          <w:bCs/>
          <w:sz w:val="22"/>
          <w:szCs w:val="22"/>
          <w:lang w:val="en-GB"/>
        </w:rPr>
      </w:pPr>
    </w:p>
    <w:p w14:paraId="5BE33E99" w14:textId="07281B34" w:rsidR="00C81F89" w:rsidRPr="00C81F89" w:rsidRDefault="00136F31" w:rsidP="00696B8F">
      <w:pPr>
        <w:widowControl/>
        <w:numPr>
          <w:ilvl w:val="0"/>
          <w:numId w:val="4"/>
        </w:numPr>
        <w:autoSpaceDE/>
        <w:autoSpaceDN/>
        <w:ind w:left="540" w:hanging="540"/>
        <w:jc w:val="both"/>
        <w:textAlignment w:val="auto"/>
        <w:rPr>
          <w:rFonts w:ascii="Arial" w:eastAsiaTheme="minorHAnsi" w:hAnsi="Arial" w:cstheme="minorBidi"/>
          <w:b/>
          <w:bCs/>
          <w:sz w:val="22"/>
          <w:szCs w:val="22"/>
          <w:lang w:val="en-GB"/>
        </w:rPr>
      </w:pPr>
      <w:r>
        <w:rPr>
          <w:rFonts w:ascii="Arial" w:eastAsiaTheme="minorHAnsi" w:hAnsi="Arial" w:cstheme="minorBidi"/>
          <w:b/>
          <w:bCs/>
          <w:sz w:val="22"/>
          <w:szCs w:val="22"/>
          <w:lang w:val="en-GB"/>
        </w:rPr>
        <w:t>Community i</w:t>
      </w:r>
      <w:r w:rsidR="00C81F89" w:rsidRPr="00C81F89">
        <w:rPr>
          <w:rFonts w:ascii="Arial" w:eastAsiaTheme="minorHAnsi" w:hAnsi="Arial" w:cstheme="minorBidi"/>
          <w:b/>
          <w:bCs/>
          <w:sz w:val="22"/>
          <w:szCs w:val="22"/>
          <w:lang w:val="en-GB"/>
        </w:rPr>
        <w:t xml:space="preserve">nvolvement </w:t>
      </w:r>
      <w:r w:rsidR="00C12882" w:rsidRPr="00A12BAB">
        <w:rPr>
          <w:rFonts w:ascii="Arial" w:eastAsiaTheme="minorHAnsi" w:hAnsi="Arial" w:cstheme="minorBidi"/>
          <w:b/>
          <w:bCs/>
          <w:sz w:val="22"/>
          <w:szCs w:val="22"/>
          <w:lang w:val="en-GB"/>
        </w:rPr>
        <w:t>of</w:t>
      </w:r>
      <w:r w:rsidR="00C12882" w:rsidRPr="003A1492">
        <w:rPr>
          <w:rFonts w:ascii="Arial" w:eastAsiaTheme="minorHAnsi" w:hAnsi="Arial" w:cstheme="minorBidi"/>
          <w:sz w:val="22"/>
          <w:szCs w:val="22"/>
          <w:lang w:val="en-GB"/>
        </w:rPr>
        <w:t xml:space="preserve"> </w:t>
      </w:r>
      <w:r w:rsidR="00C81F89" w:rsidRPr="00C81F89">
        <w:rPr>
          <w:rFonts w:ascii="Arial" w:eastAsiaTheme="minorHAnsi" w:hAnsi="Arial" w:cstheme="minorBidi"/>
          <w:b/>
          <w:bCs/>
          <w:sz w:val="22"/>
          <w:szCs w:val="22"/>
          <w:lang w:val="en-GB"/>
        </w:rPr>
        <w:t>can facilitate sustainable use of migratory species as part of international coordinated and regulated management.</w:t>
      </w:r>
      <w:r w:rsidR="00C81F89" w:rsidRPr="00C81F89">
        <w:rPr>
          <w:rFonts w:ascii="Arial" w:eastAsiaTheme="minorHAnsi" w:hAnsi="Arial" w:cstheme="minorBidi"/>
          <w:sz w:val="22"/>
          <w:szCs w:val="22"/>
          <w:lang w:val="en-GB"/>
        </w:rPr>
        <w:t xml:space="preserve"> </w:t>
      </w:r>
      <w:r w:rsidR="00EC4192" w:rsidRPr="003A1492">
        <w:rPr>
          <w:rFonts w:ascii="Arial" w:eastAsiaTheme="minorHAnsi" w:hAnsi="Arial" w:cstheme="minorBidi"/>
          <w:sz w:val="22"/>
          <w:szCs w:val="22"/>
          <w:lang w:val="en-GB"/>
        </w:rPr>
        <w:t>Ensuring that any use of migratory species is sustainable</w:t>
      </w:r>
      <w:r w:rsidR="00DB46B4">
        <w:rPr>
          <w:rFonts w:ascii="Arial" w:eastAsiaTheme="minorHAnsi" w:hAnsi="Arial" w:cstheme="minorBidi"/>
          <w:sz w:val="22"/>
          <w:szCs w:val="22"/>
          <w:lang w:val="en-GB"/>
        </w:rPr>
        <w:t>,</w:t>
      </w:r>
      <w:r w:rsidR="00EC4192" w:rsidRPr="00EC4192">
        <w:rPr>
          <w:rFonts w:ascii="Arial" w:eastAsiaTheme="minorHAnsi" w:hAnsi="Arial" w:cstheme="minorBidi"/>
          <w:b/>
          <w:bCs/>
          <w:sz w:val="22"/>
          <w:szCs w:val="22"/>
          <w:lang w:val="en-GB"/>
        </w:rPr>
        <w:t xml:space="preserve"> </w:t>
      </w:r>
      <w:r w:rsidR="00C81F89" w:rsidRPr="00C81F89">
        <w:rPr>
          <w:rFonts w:ascii="Arial" w:eastAsiaTheme="minorHAnsi" w:hAnsi="Arial" w:cstheme="minorBidi"/>
          <w:sz w:val="22"/>
          <w:szCs w:val="22"/>
          <w:lang w:val="en-GB"/>
        </w:rPr>
        <w:t>is challenging, requiring range-wide information on species population status. However, involvement of local stakeholders is increasingly recognized in the successful implementation of international trade regulations, such as CITES and adaptive management strategies. This enables local cultural and livelihood considerations to be recognized and supported, preventing illegal trade and subsistence use from undermining sustainable use, and encouraging local involvement in the management of migratory species.</w:t>
      </w:r>
    </w:p>
    <w:p w14:paraId="510099AB" w14:textId="77777777" w:rsidR="00C81F89" w:rsidRPr="00C81F89" w:rsidRDefault="00C81F89" w:rsidP="00E153E1">
      <w:pPr>
        <w:widowControl/>
        <w:autoSpaceDE/>
        <w:autoSpaceDN/>
        <w:jc w:val="both"/>
        <w:textAlignment w:val="auto"/>
        <w:rPr>
          <w:rFonts w:ascii="Arial" w:eastAsiaTheme="minorHAnsi" w:hAnsi="Arial" w:cstheme="minorBidi"/>
          <w:b/>
          <w:bCs/>
          <w:sz w:val="22"/>
          <w:szCs w:val="22"/>
          <w:lang w:val="en-GB"/>
        </w:rPr>
      </w:pPr>
      <w:r w:rsidRPr="00C81F89">
        <w:rPr>
          <w:rFonts w:ascii="Arial" w:eastAsiaTheme="minorHAnsi" w:hAnsi="Arial" w:cstheme="minorBidi"/>
          <w:b/>
          <w:bCs/>
          <w:sz w:val="22"/>
          <w:szCs w:val="22"/>
          <w:lang w:val="en-GB"/>
        </w:rPr>
        <w:lastRenderedPageBreak/>
        <w:t>Spiritual values and attitudes</w:t>
      </w:r>
    </w:p>
    <w:p w14:paraId="1F1411CF" w14:textId="77777777" w:rsidR="00C81F89" w:rsidRPr="00C81F89" w:rsidRDefault="00C81F89" w:rsidP="00E153E1">
      <w:pPr>
        <w:widowControl/>
        <w:autoSpaceDE/>
        <w:autoSpaceDN/>
        <w:jc w:val="both"/>
        <w:textAlignment w:val="auto"/>
        <w:rPr>
          <w:rFonts w:ascii="Arial" w:eastAsiaTheme="minorHAnsi" w:hAnsi="Arial" w:cstheme="minorBidi"/>
          <w:b/>
          <w:bCs/>
          <w:sz w:val="22"/>
          <w:szCs w:val="22"/>
          <w:lang w:val="en-GB"/>
        </w:rPr>
      </w:pPr>
    </w:p>
    <w:p w14:paraId="5FFC001F" w14:textId="77777777" w:rsidR="00C81F89" w:rsidRPr="00C81F89" w:rsidRDefault="00C81F89" w:rsidP="00292A93">
      <w:pPr>
        <w:widowControl/>
        <w:numPr>
          <w:ilvl w:val="0"/>
          <w:numId w:val="4"/>
        </w:numPr>
        <w:autoSpaceDE/>
        <w:autoSpaceDN/>
        <w:ind w:left="540" w:hanging="540"/>
        <w:jc w:val="both"/>
        <w:textAlignment w:val="auto"/>
        <w:rPr>
          <w:rFonts w:ascii="Arial" w:eastAsiaTheme="minorHAnsi" w:hAnsi="Arial" w:cstheme="minorBidi"/>
          <w:b/>
          <w:bCs/>
          <w:sz w:val="22"/>
          <w:szCs w:val="22"/>
          <w:lang w:val="en-GB"/>
        </w:rPr>
      </w:pPr>
      <w:r w:rsidRPr="00C81F89">
        <w:rPr>
          <w:rFonts w:ascii="Arial" w:eastAsiaTheme="minorHAnsi" w:hAnsi="Arial" w:cstheme="minorBidi"/>
          <w:b/>
          <w:bCs/>
          <w:sz w:val="22"/>
          <w:szCs w:val="22"/>
          <w:lang w:val="en-GB"/>
        </w:rPr>
        <w:t xml:space="preserve">Understanding and integrating traditional beliefs can increase migratory species conservation effectiveness. </w:t>
      </w:r>
      <w:r w:rsidRPr="00C81F89">
        <w:rPr>
          <w:rFonts w:ascii="Arial" w:eastAsiaTheme="minorHAnsi" w:hAnsi="Arial" w:cstheme="minorBidi"/>
          <w:sz w:val="22"/>
          <w:szCs w:val="22"/>
          <w:lang w:val="en-GB"/>
        </w:rPr>
        <w:t xml:space="preserve">Positive attitudes and traditional practices can promote coexistence and management of migratory species and the habitats they rely on, and can motivate engagement in conservation. An understanding of cultural practices regarding species is vital to prevent conflict and promote involvement of cultural practices and stakeholders in conservation activities, for example through changing local perceptions of species use, or encouraging participation in sustainable management. </w:t>
      </w:r>
    </w:p>
    <w:p w14:paraId="619DA1DE" w14:textId="77777777" w:rsidR="00C81F89" w:rsidRPr="00C81F89" w:rsidRDefault="00C81F89" w:rsidP="00292A93">
      <w:pPr>
        <w:widowControl/>
        <w:autoSpaceDE/>
        <w:autoSpaceDN/>
        <w:ind w:left="540" w:hanging="540"/>
        <w:jc w:val="both"/>
        <w:textAlignment w:val="auto"/>
        <w:rPr>
          <w:rFonts w:ascii="Arial" w:eastAsiaTheme="minorHAnsi" w:hAnsi="Arial" w:cstheme="minorBidi"/>
          <w:sz w:val="22"/>
          <w:szCs w:val="22"/>
          <w:lang w:val="en-GB"/>
        </w:rPr>
      </w:pPr>
    </w:p>
    <w:p w14:paraId="77579E1B" w14:textId="77777777" w:rsidR="00C81F89" w:rsidRPr="00C81F89" w:rsidRDefault="00C81F89" w:rsidP="00292A93">
      <w:pPr>
        <w:widowControl/>
        <w:autoSpaceDE/>
        <w:autoSpaceDN/>
        <w:ind w:left="540" w:hanging="540"/>
        <w:jc w:val="both"/>
        <w:textAlignment w:val="auto"/>
        <w:rPr>
          <w:rFonts w:ascii="Arial" w:eastAsiaTheme="minorHAnsi" w:hAnsi="Arial" w:cstheme="minorBidi"/>
          <w:b/>
          <w:bCs/>
          <w:sz w:val="22"/>
          <w:szCs w:val="22"/>
          <w:lang w:val="en-GB"/>
        </w:rPr>
      </w:pPr>
      <w:r w:rsidRPr="00C81F89">
        <w:rPr>
          <w:rFonts w:ascii="Arial" w:eastAsiaTheme="minorHAnsi" w:hAnsi="Arial" w:cstheme="minorBidi"/>
          <w:b/>
          <w:bCs/>
          <w:sz w:val="22"/>
          <w:szCs w:val="22"/>
          <w:lang w:val="en-GB"/>
        </w:rPr>
        <w:t>Cooperation among communities along migratory pathways</w:t>
      </w:r>
    </w:p>
    <w:p w14:paraId="7759778D" w14:textId="77777777" w:rsidR="00C81F89" w:rsidRPr="00C81F89" w:rsidRDefault="00C81F89" w:rsidP="00292A93">
      <w:pPr>
        <w:widowControl/>
        <w:autoSpaceDE/>
        <w:autoSpaceDN/>
        <w:ind w:left="540" w:hanging="540"/>
        <w:jc w:val="both"/>
        <w:textAlignment w:val="auto"/>
        <w:rPr>
          <w:rFonts w:ascii="Arial" w:eastAsiaTheme="minorHAnsi" w:hAnsi="Arial" w:cstheme="minorBidi"/>
          <w:b/>
          <w:bCs/>
          <w:sz w:val="22"/>
          <w:szCs w:val="22"/>
          <w:lang w:val="en-GB"/>
        </w:rPr>
      </w:pPr>
    </w:p>
    <w:p w14:paraId="3E4C6544" w14:textId="6E268717" w:rsidR="00C81F89" w:rsidRPr="00C81F89" w:rsidRDefault="00C81F89" w:rsidP="00292A93">
      <w:pPr>
        <w:widowControl/>
        <w:numPr>
          <w:ilvl w:val="0"/>
          <w:numId w:val="4"/>
        </w:numPr>
        <w:autoSpaceDE/>
        <w:autoSpaceDN/>
        <w:ind w:left="540" w:hanging="540"/>
        <w:jc w:val="both"/>
        <w:textAlignment w:val="auto"/>
        <w:rPr>
          <w:rFonts w:ascii="Arial" w:eastAsiaTheme="minorHAnsi" w:hAnsi="Arial" w:cstheme="minorBidi"/>
          <w:b/>
          <w:bCs/>
          <w:sz w:val="22"/>
          <w:szCs w:val="22"/>
          <w:lang w:val="en-GB"/>
        </w:rPr>
      </w:pPr>
      <w:r w:rsidRPr="00C81F89">
        <w:rPr>
          <w:rFonts w:ascii="Arial" w:eastAsiaTheme="minorHAnsi" w:hAnsi="Arial" w:cstheme="minorBidi"/>
          <w:b/>
          <w:bCs/>
          <w:sz w:val="22"/>
          <w:szCs w:val="22"/>
          <w:lang w:val="en-GB"/>
        </w:rPr>
        <w:t xml:space="preserve">Bottom-up knowledge exchange between </w:t>
      </w:r>
      <w:r w:rsidR="00136F31">
        <w:rPr>
          <w:rFonts w:ascii="Arial" w:eastAsiaTheme="minorHAnsi" w:hAnsi="Arial" w:cstheme="minorBidi"/>
          <w:b/>
          <w:bCs/>
          <w:sz w:val="22"/>
          <w:szCs w:val="22"/>
          <w:lang w:val="en-GB"/>
        </w:rPr>
        <w:t xml:space="preserve">community </w:t>
      </w:r>
      <w:r w:rsidRPr="00C81F89">
        <w:rPr>
          <w:rFonts w:ascii="Arial" w:eastAsiaTheme="minorHAnsi" w:hAnsi="Arial" w:cstheme="minorBidi"/>
          <w:b/>
          <w:bCs/>
          <w:sz w:val="22"/>
          <w:szCs w:val="22"/>
          <w:lang w:val="en-GB"/>
        </w:rPr>
        <w:t>member</w:t>
      </w:r>
      <w:r w:rsidR="0031718F" w:rsidRPr="00103217">
        <w:rPr>
          <w:rFonts w:ascii="Raleway" w:eastAsia="Raleway Light" w:hAnsi="Raleway" w:cs="Raleway Light"/>
          <w:color w:val="FF0000"/>
          <w:sz w:val="22"/>
          <w:szCs w:val="22"/>
          <w:lang w:val="en-GB"/>
        </w:rPr>
        <w:t xml:space="preserve"> </w:t>
      </w:r>
      <w:r w:rsidRPr="00C81F89">
        <w:rPr>
          <w:rFonts w:ascii="Arial" w:eastAsiaTheme="minorHAnsi" w:hAnsi="Arial" w:cstheme="minorBidi"/>
          <w:b/>
          <w:bCs/>
          <w:sz w:val="22"/>
          <w:szCs w:val="22"/>
          <w:lang w:val="en-GB"/>
        </w:rPr>
        <w:t xml:space="preserve">promotes effective cooperation in migratory species conservation and can be facilitated through top-down involvement in transboundary initiatives. </w:t>
      </w:r>
      <w:r w:rsidRPr="00C81F89">
        <w:rPr>
          <w:rFonts w:ascii="Arial" w:eastAsiaTheme="minorHAnsi" w:hAnsi="Arial" w:cstheme="minorBidi"/>
          <w:sz w:val="22"/>
          <w:szCs w:val="22"/>
          <w:lang w:val="en-GB"/>
        </w:rPr>
        <w:t xml:space="preserve">Local leadership and management are essential in spreading successful conservation measures between communities. At larger scales, bringing community representatives together for knowledge exchange can promote cooperation to target specific threats for migratory species. International NGOs and transboundary initiatives also play an important role in supporting the inclusion of communities along migratory pathways and promoting collaboration and knowledge exchange between communities. </w:t>
      </w:r>
    </w:p>
    <w:p w14:paraId="13D5C416" w14:textId="77777777" w:rsidR="00C81F89" w:rsidRPr="00C81F89" w:rsidRDefault="00C81F89" w:rsidP="00292A93">
      <w:pPr>
        <w:widowControl/>
        <w:autoSpaceDE/>
        <w:autoSpaceDN/>
        <w:ind w:left="540" w:hanging="540"/>
        <w:jc w:val="both"/>
        <w:textAlignment w:val="auto"/>
        <w:rPr>
          <w:rFonts w:ascii="Arial" w:eastAsiaTheme="minorHAnsi" w:hAnsi="Arial" w:cstheme="minorBidi"/>
          <w:sz w:val="22"/>
          <w:szCs w:val="22"/>
          <w:lang w:val="en-GB"/>
        </w:rPr>
      </w:pPr>
    </w:p>
    <w:p w14:paraId="0AD0466E" w14:textId="77777777" w:rsidR="00C81F89" w:rsidRPr="00C81F89" w:rsidRDefault="00C81F89" w:rsidP="00292A93">
      <w:pPr>
        <w:widowControl/>
        <w:autoSpaceDE/>
        <w:autoSpaceDN/>
        <w:ind w:left="540" w:hanging="540"/>
        <w:jc w:val="both"/>
        <w:textAlignment w:val="auto"/>
        <w:rPr>
          <w:rFonts w:ascii="Arial" w:eastAsiaTheme="minorHAnsi" w:hAnsi="Arial" w:cstheme="minorBidi"/>
          <w:b/>
          <w:bCs/>
          <w:sz w:val="22"/>
          <w:szCs w:val="22"/>
          <w:lang w:val="en-GB"/>
        </w:rPr>
      </w:pPr>
      <w:r w:rsidRPr="00C81F89">
        <w:rPr>
          <w:rFonts w:ascii="Arial" w:eastAsiaTheme="minorHAnsi" w:hAnsi="Arial" w:cstheme="minorBidi"/>
          <w:b/>
          <w:bCs/>
          <w:sz w:val="22"/>
          <w:szCs w:val="22"/>
          <w:lang w:val="en-GB"/>
        </w:rPr>
        <w:t>Intersectional issues</w:t>
      </w:r>
    </w:p>
    <w:p w14:paraId="732A938B" w14:textId="77777777" w:rsidR="00C81F89" w:rsidRPr="00C81F89" w:rsidRDefault="00C81F89" w:rsidP="00292A93">
      <w:pPr>
        <w:widowControl/>
        <w:autoSpaceDE/>
        <w:autoSpaceDN/>
        <w:ind w:left="540" w:hanging="540"/>
        <w:jc w:val="both"/>
        <w:textAlignment w:val="auto"/>
        <w:rPr>
          <w:rFonts w:ascii="Arial" w:eastAsiaTheme="minorHAnsi" w:hAnsi="Arial" w:cstheme="minorBidi"/>
          <w:b/>
          <w:bCs/>
          <w:sz w:val="22"/>
          <w:szCs w:val="22"/>
          <w:lang w:val="en-GB"/>
        </w:rPr>
      </w:pPr>
    </w:p>
    <w:p w14:paraId="436B346E" w14:textId="48749664" w:rsidR="00C81F89" w:rsidRPr="00C81F89" w:rsidRDefault="00136F31" w:rsidP="00292A93">
      <w:pPr>
        <w:widowControl/>
        <w:numPr>
          <w:ilvl w:val="0"/>
          <w:numId w:val="4"/>
        </w:numPr>
        <w:autoSpaceDE/>
        <w:autoSpaceDN/>
        <w:ind w:left="540" w:hanging="540"/>
        <w:jc w:val="both"/>
        <w:textAlignment w:val="auto"/>
        <w:rPr>
          <w:rFonts w:ascii="Arial" w:eastAsiaTheme="minorHAnsi" w:hAnsi="Arial" w:cstheme="minorBidi"/>
          <w:b/>
          <w:bCs/>
          <w:sz w:val="22"/>
          <w:szCs w:val="22"/>
          <w:lang w:val="en-GB"/>
        </w:rPr>
      </w:pPr>
      <w:r>
        <w:rPr>
          <w:rFonts w:ascii="Arial" w:eastAsiaTheme="minorHAnsi" w:hAnsi="Arial" w:cstheme="minorBidi"/>
          <w:b/>
          <w:bCs/>
          <w:sz w:val="22"/>
          <w:szCs w:val="22"/>
          <w:lang w:val="en-GB"/>
        </w:rPr>
        <w:t>C</w:t>
      </w:r>
      <w:r w:rsidR="00C81F89" w:rsidRPr="00163D76">
        <w:rPr>
          <w:rFonts w:ascii="Arial" w:eastAsiaTheme="minorHAnsi" w:hAnsi="Arial" w:cstheme="minorBidi"/>
          <w:b/>
          <w:bCs/>
          <w:sz w:val="22"/>
          <w:szCs w:val="22"/>
          <w:lang w:val="en-GB"/>
        </w:rPr>
        <w:t>ommunities</w:t>
      </w:r>
      <w:r w:rsidR="00C81F89" w:rsidRPr="00C81F89">
        <w:rPr>
          <w:rFonts w:ascii="Arial" w:eastAsiaTheme="minorHAnsi" w:hAnsi="Arial" w:cstheme="minorBidi"/>
          <w:b/>
          <w:bCs/>
          <w:sz w:val="22"/>
          <w:szCs w:val="22"/>
          <w:lang w:val="en-GB"/>
        </w:rPr>
        <w:t xml:space="preserve"> located around important migratory species aggregation sites can be a priority for engagement with conservation. </w:t>
      </w:r>
      <w:r>
        <w:rPr>
          <w:rFonts w:ascii="Arial" w:eastAsiaTheme="minorHAnsi" w:hAnsi="Arial" w:cstheme="minorBidi"/>
          <w:sz w:val="22"/>
          <w:szCs w:val="22"/>
          <w:lang w:val="en-GB"/>
        </w:rPr>
        <w:t>C</w:t>
      </w:r>
      <w:r w:rsidR="00C81F89" w:rsidRPr="00C81F89">
        <w:rPr>
          <w:rFonts w:ascii="Arial" w:eastAsiaTheme="minorHAnsi" w:hAnsi="Arial" w:cstheme="minorBidi"/>
          <w:sz w:val="22"/>
          <w:szCs w:val="22"/>
          <w:lang w:val="en-GB"/>
        </w:rPr>
        <w:t>ommunities around important stop-over, breeding or feeding grounds for migratory species can have a disproportional impact on migratory populations. While overexploitation or threats in these areas can be particularly damaging for species, effective conservation involving communities can provide substantial benefits, both for the migratory species and for communities through promoting sustainable development or providing a source of pride and connection to nature.</w:t>
      </w:r>
    </w:p>
    <w:p w14:paraId="02C74066" w14:textId="77777777" w:rsidR="00C81F89" w:rsidRPr="00C81F89" w:rsidRDefault="00C81F89" w:rsidP="00292A93">
      <w:pPr>
        <w:widowControl/>
        <w:autoSpaceDE/>
        <w:autoSpaceDN/>
        <w:ind w:left="540" w:hanging="540"/>
        <w:jc w:val="both"/>
        <w:textAlignment w:val="auto"/>
        <w:rPr>
          <w:rFonts w:ascii="Arial" w:eastAsiaTheme="minorHAnsi" w:hAnsi="Arial" w:cstheme="minorBidi"/>
          <w:b/>
          <w:bCs/>
          <w:sz w:val="22"/>
          <w:szCs w:val="22"/>
          <w:lang w:val="en-GB"/>
        </w:rPr>
      </w:pPr>
    </w:p>
    <w:p w14:paraId="30FE33C4" w14:textId="5FB9AF2E" w:rsidR="00C81F89" w:rsidRPr="00C81F89" w:rsidRDefault="00C81F89" w:rsidP="00292A93">
      <w:pPr>
        <w:widowControl/>
        <w:numPr>
          <w:ilvl w:val="0"/>
          <w:numId w:val="4"/>
        </w:numPr>
        <w:autoSpaceDE/>
        <w:autoSpaceDN/>
        <w:ind w:left="540" w:hanging="540"/>
        <w:jc w:val="both"/>
        <w:textAlignment w:val="auto"/>
        <w:rPr>
          <w:rFonts w:ascii="Arial" w:eastAsiaTheme="minorHAnsi" w:hAnsi="Arial" w:cstheme="minorBidi"/>
          <w:b/>
          <w:bCs/>
          <w:sz w:val="22"/>
          <w:szCs w:val="22"/>
          <w:lang w:val="en-GB"/>
        </w:rPr>
      </w:pPr>
      <w:r w:rsidRPr="00C81F89">
        <w:rPr>
          <w:rFonts w:ascii="Arial" w:eastAsiaTheme="minorHAnsi" w:hAnsi="Arial" w:cstheme="minorBidi"/>
          <w:b/>
          <w:bCs/>
          <w:sz w:val="22"/>
          <w:szCs w:val="22"/>
          <w:lang w:val="en-GB"/>
        </w:rPr>
        <w:t>Conflict can arise between communities managing migratory species in different parts of their range, putting some communities at a disadvantage.</w:t>
      </w:r>
      <w:r w:rsidRPr="00C81F89">
        <w:rPr>
          <w:rFonts w:ascii="Arial" w:eastAsiaTheme="minorHAnsi" w:hAnsi="Arial" w:cstheme="minorBidi"/>
          <w:sz w:val="22"/>
          <w:szCs w:val="22"/>
          <w:lang w:val="en-GB"/>
        </w:rPr>
        <w:t xml:space="preserve"> A key challenge in migratory species conservation occurs when benefits or costs of the presence of migratory species are localized to different parts of their ranges. Management in these locations can therefore come into conflict. An understanding of the impacts of this on communities and livelihoods, and who has authority over reconciling these differences, is important for ensuring that all communities can sustainably benefit from conservation. </w:t>
      </w:r>
    </w:p>
    <w:p w14:paraId="2314AE37" w14:textId="77777777" w:rsidR="00C81F89" w:rsidRPr="00C81F89" w:rsidRDefault="00C81F89" w:rsidP="00292A93">
      <w:pPr>
        <w:widowControl/>
        <w:autoSpaceDE/>
        <w:autoSpaceDN/>
        <w:ind w:left="540" w:hanging="540"/>
        <w:jc w:val="both"/>
        <w:textAlignment w:val="auto"/>
        <w:rPr>
          <w:rFonts w:ascii="Arial" w:eastAsiaTheme="minorHAnsi" w:hAnsi="Arial" w:cstheme="minorBidi"/>
          <w:b/>
          <w:bCs/>
          <w:sz w:val="22"/>
          <w:szCs w:val="22"/>
          <w:lang w:val="en-GB"/>
        </w:rPr>
      </w:pPr>
    </w:p>
    <w:p w14:paraId="6B6C2D73" w14:textId="198679A7" w:rsidR="00C81F89" w:rsidRPr="00C81F89" w:rsidRDefault="00425F55" w:rsidP="00292A93">
      <w:pPr>
        <w:widowControl/>
        <w:numPr>
          <w:ilvl w:val="0"/>
          <w:numId w:val="4"/>
        </w:numPr>
        <w:autoSpaceDE/>
        <w:autoSpaceDN/>
        <w:ind w:left="540" w:hanging="540"/>
        <w:jc w:val="both"/>
        <w:textAlignment w:val="auto"/>
        <w:rPr>
          <w:rFonts w:ascii="Arial" w:eastAsiaTheme="minorHAnsi" w:hAnsi="Arial" w:cstheme="minorBidi"/>
          <w:b/>
          <w:bCs/>
          <w:sz w:val="22"/>
          <w:szCs w:val="22"/>
          <w:lang w:val="en-GB"/>
        </w:rPr>
      </w:pPr>
      <w:r>
        <w:rPr>
          <w:rFonts w:ascii="Arial" w:eastAsiaTheme="minorHAnsi" w:hAnsi="Arial" w:cstheme="minorBidi"/>
          <w:b/>
          <w:bCs/>
          <w:sz w:val="22"/>
          <w:szCs w:val="22"/>
          <w:lang w:val="en-GB"/>
        </w:rPr>
        <w:t>C</w:t>
      </w:r>
      <w:r w:rsidR="008A63D7">
        <w:rPr>
          <w:rFonts w:ascii="Arial" w:eastAsiaTheme="minorHAnsi" w:hAnsi="Arial" w:cstheme="minorBidi"/>
          <w:b/>
          <w:bCs/>
          <w:sz w:val="22"/>
          <w:szCs w:val="22"/>
          <w:lang w:val="en-GB"/>
        </w:rPr>
        <w:t>ommunity-based c</w:t>
      </w:r>
      <w:r w:rsidR="00C81F89" w:rsidRPr="00C81F89">
        <w:rPr>
          <w:rFonts w:ascii="Arial" w:eastAsiaTheme="minorHAnsi" w:hAnsi="Arial" w:cstheme="minorBidi"/>
          <w:b/>
          <w:bCs/>
          <w:sz w:val="22"/>
          <w:szCs w:val="22"/>
          <w:lang w:val="en-GB"/>
        </w:rPr>
        <w:t xml:space="preserve">onservation of migratory species can be undermined by the illegal wildlife trade. </w:t>
      </w:r>
      <w:r w:rsidR="00C81F89" w:rsidRPr="00C81F89">
        <w:rPr>
          <w:rFonts w:ascii="Arial" w:eastAsiaTheme="minorHAnsi" w:hAnsi="Arial" w:cstheme="minorBidi"/>
          <w:sz w:val="22"/>
          <w:szCs w:val="22"/>
          <w:lang w:val="en-GB"/>
        </w:rPr>
        <w:t>A key feature required for long-term community commitment to conservation is for benefits to outweigh costs such as restricted access to resources or living close to potentially dangerous wildlife. For some migratory species, there is an added pressure when species are particularly high value, such as for elephants because of demand for ivory, which can undermine community conservation as individuals can make more money from poaching than protection. This can be exacerbated in remote transboundary landscapes with poor law enforcement and high levels of poverty. In such cases, strong disincentives to prevent poaching community members through strengthening law enforcement may be required.</w:t>
      </w:r>
    </w:p>
    <w:p w14:paraId="30187AD5" w14:textId="77777777" w:rsidR="00C81F89" w:rsidRPr="00C81F89" w:rsidRDefault="00C81F89" w:rsidP="00E153E1">
      <w:pPr>
        <w:widowControl/>
        <w:autoSpaceDE/>
        <w:autoSpaceDN/>
        <w:textAlignment w:val="auto"/>
        <w:rPr>
          <w:rFonts w:ascii="Arial" w:eastAsiaTheme="minorHAnsi" w:hAnsi="Arial" w:cstheme="minorBidi"/>
          <w:b/>
          <w:bCs/>
          <w:sz w:val="22"/>
          <w:szCs w:val="22"/>
          <w:lang w:val="en-GB"/>
        </w:rPr>
      </w:pPr>
    </w:p>
    <w:p w14:paraId="362D0024" w14:textId="77777777" w:rsidR="00C81F89" w:rsidRPr="00C81F89" w:rsidRDefault="00C81F89" w:rsidP="00E153E1">
      <w:pPr>
        <w:adjustRightInd w:val="0"/>
        <w:jc w:val="both"/>
        <w:textAlignment w:val="auto"/>
        <w:rPr>
          <w:rFonts w:ascii="Arial" w:hAnsi="Arial" w:cs="Arial"/>
          <w:iCs/>
          <w:sz w:val="22"/>
          <w:szCs w:val="22"/>
          <w:lang w:val="en-GB"/>
        </w:rPr>
      </w:pPr>
    </w:p>
    <w:p w14:paraId="776B38D8" w14:textId="77777777" w:rsidR="00C81F89" w:rsidRPr="00C81F89" w:rsidRDefault="00C81F89" w:rsidP="00E153E1">
      <w:pPr>
        <w:widowControl/>
        <w:autoSpaceDE/>
        <w:autoSpaceDN/>
        <w:textAlignment w:val="auto"/>
        <w:rPr>
          <w:rFonts w:ascii="Arial" w:eastAsiaTheme="minorHAnsi" w:hAnsi="Arial" w:cstheme="minorBidi"/>
          <w:color w:val="FF0000"/>
          <w:sz w:val="22"/>
          <w:szCs w:val="22"/>
        </w:rPr>
        <w:sectPr w:rsidR="00C81F89" w:rsidRPr="00C81F89" w:rsidSect="00BB29EA">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720" w:gutter="0"/>
          <w:cols w:space="720"/>
          <w:titlePg/>
          <w:docGrid w:linePitch="360"/>
        </w:sectPr>
      </w:pPr>
    </w:p>
    <w:p w14:paraId="48FB8DA3" w14:textId="77777777" w:rsidR="00C81F89" w:rsidRPr="00C81F89" w:rsidRDefault="00C81F89" w:rsidP="00E153E1">
      <w:pPr>
        <w:widowControl/>
        <w:autoSpaceDE/>
        <w:autoSpaceDN/>
        <w:jc w:val="center"/>
        <w:textAlignment w:val="auto"/>
        <w:rPr>
          <w:rFonts w:ascii="Arial" w:eastAsiaTheme="minorHAnsi" w:hAnsi="Arial" w:cs="Arial"/>
          <w:sz w:val="22"/>
          <w:szCs w:val="22"/>
          <w:lang w:val="en-GB"/>
        </w:rPr>
      </w:pPr>
      <w:r w:rsidRPr="00C81F89">
        <w:rPr>
          <w:rFonts w:ascii="Arial" w:eastAsiaTheme="minorHAnsi" w:hAnsi="Arial" w:cs="Arial"/>
          <w:sz w:val="22"/>
          <w:szCs w:val="22"/>
          <w:lang w:val="en-GB"/>
        </w:rPr>
        <w:lastRenderedPageBreak/>
        <w:t>DRAFT DECISIONS</w:t>
      </w:r>
    </w:p>
    <w:p w14:paraId="75757E8D" w14:textId="77777777" w:rsidR="00C81F89" w:rsidRDefault="00C81F89" w:rsidP="00E153E1">
      <w:pPr>
        <w:widowControl/>
        <w:autoSpaceDE/>
        <w:autoSpaceDN/>
        <w:jc w:val="center"/>
        <w:textAlignment w:val="auto"/>
        <w:rPr>
          <w:rFonts w:ascii="Arial" w:eastAsiaTheme="minorHAnsi" w:hAnsi="Arial" w:cs="Arial"/>
          <w:sz w:val="22"/>
          <w:szCs w:val="22"/>
          <w:lang w:val="en-GB"/>
        </w:rPr>
      </w:pPr>
    </w:p>
    <w:p w14:paraId="0235D01C" w14:textId="77777777" w:rsidR="00282429" w:rsidRPr="00C81F89" w:rsidRDefault="00282429" w:rsidP="00E153E1">
      <w:pPr>
        <w:widowControl/>
        <w:autoSpaceDE/>
        <w:autoSpaceDN/>
        <w:jc w:val="center"/>
        <w:textAlignment w:val="auto"/>
        <w:rPr>
          <w:rFonts w:ascii="Arial" w:eastAsiaTheme="minorHAnsi" w:hAnsi="Arial" w:cs="Arial"/>
          <w:sz w:val="22"/>
          <w:szCs w:val="22"/>
          <w:lang w:val="en-GB"/>
        </w:rPr>
      </w:pPr>
    </w:p>
    <w:p w14:paraId="3784ED58" w14:textId="77777777" w:rsidR="00C81F89" w:rsidRPr="00C81F89" w:rsidRDefault="00C81F89" w:rsidP="00E153E1">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en-GB"/>
        </w:rPr>
      </w:pPr>
      <w:bookmarkStart w:id="1" w:name="_Toc136001888"/>
      <w:r w:rsidRPr="00C81F89">
        <w:rPr>
          <w:rFonts w:ascii="Arial" w:eastAsiaTheme="minorHAnsi" w:hAnsi="Arial" w:cs="Arial"/>
          <w:b/>
          <w:caps/>
          <w:sz w:val="22"/>
          <w:szCs w:val="22"/>
          <w:lang w:val="en-GB"/>
        </w:rPr>
        <w:t>Communities and LivelihoodS</w:t>
      </w:r>
      <w:bookmarkEnd w:id="1"/>
    </w:p>
    <w:p w14:paraId="01922835" w14:textId="77777777" w:rsidR="00C81F89" w:rsidRDefault="00C81F89" w:rsidP="00E153E1">
      <w:pPr>
        <w:widowControl/>
        <w:autoSpaceDE/>
        <w:autoSpaceDN/>
        <w:jc w:val="both"/>
        <w:textAlignment w:val="auto"/>
        <w:rPr>
          <w:rFonts w:ascii="Arial" w:eastAsiaTheme="minorHAnsi" w:hAnsi="Arial" w:cs="Arial"/>
          <w:sz w:val="22"/>
          <w:szCs w:val="22"/>
          <w:lang w:val="en-GB"/>
        </w:rPr>
      </w:pPr>
    </w:p>
    <w:p w14:paraId="4C6BFD88" w14:textId="77777777" w:rsidR="00282429" w:rsidRPr="00C81F89" w:rsidRDefault="00282429" w:rsidP="00E153E1">
      <w:pPr>
        <w:widowControl/>
        <w:autoSpaceDE/>
        <w:autoSpaceDN/>
        <w:jc w:val="both"/>
        <w:textAlignment w:val="auto"/>
        <w:rPr>
          <w:rFonts w:ascii="Arial" w:eastAsiaTheme="minorHAnsi" w:hAnsi="Arial" w:cs="Arial"/>
          <w:sz w:val="22"/>
          <w:szCs w:val="22"/>
          <w:lang w:val="en-GB"/>
        </w:rPr>
      </w:pPr>
    </w:p>
    <w:p w14:paraId="5F1D278F" w14:textId="77777777" w:rsidR="00C81F89" w:rsidRPr="00C81F89" w:rsidRDefault="00C81F89" w:rsidP="00282429">
      <w:pPr>
        <w:widowControl/>
        <w:autoSpaceDE/>
        <w:autoSpaceDN/>
        <w:ind w:left="900" w:hanging="900"/>
        <w:jc w:val="both"/>
        <w:textAlignment w:val="auto"/>
        <w:rPr>
          <w:rFonts w:ascii="Arial" w:eastAsiaTheme="minorHAnsi" w:hAnsi="Arial" w:cs="Arial"/>
          <w:iCs/>
          <w:sz w:val="22"/>
          <w:szCs w:val="22"/>
          <w:lang w:val="en-GB"/>
        </w:rPr>
      </w:pPr>
      <w:r w:rsidRPr="00C81F89">
        <w:rPr>
          <w:rFonts w:ascii="Arial" w:eastAsiaTheme="minorHAnsi" w:hAnsi="Arial" w:cs="Arial"/>
          <w:sz w:val="22"/>
          <w:szCs w:val="22"/>
          <w:lang w:val="en-GB"/>
        </w:rPr>
        <w:t>14.AA</w:t>
      </w:r>
      <w:r w:rsidRPr="00C81F89">
        <w:rPr>
          <w:rFonts w:ascii="Arial" w:eastAsiaTheme="minorHAnsi" w:hAnsi="Arial" w:cs="Arial"/>
          <w:sz w:val="22"/>
          <w:szCs w:val="22"/>
          <w:lang w:val="en-GB"/>
        </w:rPr>
        <w:tab/>
        <w:t>The Secretariat shall:</w:t>
      </w:r>
    </w:p>
    <w:p w14:paraId="7C837C87" w14:textId="77777777" w:rsidR="00C81F89" w:rsidRPr="00C81F89" w:rsidRDefault="00C81F89" w:rsidP="00E153E1">
      <w:pPr>
        <w:widowControl/>
        <w:autoSpaceDE/>
        <w:autoSpaceDN/>
        <w:ind w:left="720" w:hanging="720"/>
        <w:jc w:val="both"/>
        <w:textAlignment w:val="auto"/>
        <w:rPr>
          <w:rFonts w:ascii="Arial" w:eastAsiaTheme="minorHAnsi" w:hAnsi="Arial" w:cs="Arial"/>
          <w:iCs/>
          <w:sz w:val="22"/>
          <w:szCs w:val="22"/>
          <w:lang w:val="en-GB"/>
        </w:rPr>
      </w:pPr>
    </w:p>
    <w:p w14:paraId="5B4D3BB4" w14:textId="77777777" w:rsidR="00C81F89" w:rsidRPr="00C81F89" w:rsidRDefault="00C81F89" w:rsidP="00282429">
      <w:pPr>
        <w:widowControl/>
        <w:numPr>
          <w:ilvl w:val="0"/>
          <w:numId w:val="5"/>
        </w:numPr>
        <w:autoSpaceDE/>
        <w:autoSpaceDN/>
        <w:adjustRightInd w:val="0"/>
        <w:ind w:left="1418" w:hanging="518"/>
        <w:jc w:val="both"/>
        <w:textAlignment w:val="auto"/>
        <w:rPr>
          <w:rFonts w:ascii="Arial" w:eastAsiaTheme="minorHAnsi" w:hAnsi="Arial" w:cs="Arial"/>
          <w:sz w:val="22"/>
          <w:szCs w:val="22"/>
          <w:lang w:val="en-GB"/>
        </w:rPr>
      </w:pPr>
      <w:r w:rsidRPr="00C81F89">
        <w:rPr>
          <w:rFonts w:ascii="Arial" w:eastAsiaTheme="minorHAnsi" w:hAnsi="Arial" w:cs="Arial"/>
          <w:sz w:val="22"/>
          <w:szCs w:val="22"/>
          <w:lang w:val="en-GB"/>
        </w:rPr>
        <w:t>Publish the case studies contained in Section 10 of UNEP/CMS/COP14/Inf.30.2.3 on the CMS website;</w:t>
      </w:r>
    </w:p>
    <w:p w14:paraId="3CF8618D" w14:textId="77777777" w:rsidR="00C81F89" w:rsidRPr="00C81F89" w:rsidRDefault="00C81F89" w:rsidP="00282429">
      <w:pPr>
        <w:adjustRightInd w:val="0"/>
        <w:ind w:left="1418" w:hanging="518"/>
        <w:jc w:val="both"/>
        <w:textAlignment w:val="auto"/>
        <w:rPr>
          <w:rFonts w:ascii="Arial" w:eastAsiaTheme="minorHAnsi" w:hAnsi="Arial" w:cs="Arial"/>
          <w:sz w:val="22"/>
          <w:szCs w:val="22"/>
          <w:lang w:val="en-GB"/>
        </w:rPr>
      </w:pPr>
    </w:p>
    <w:p w14:paraId="1FC32D0D" w14:textId="77777777" w:rsidR="00C81F89" w:rsidRPr="00C81F89" w:rsidRDefault="00C81F89" w:rsidP="00282429">
      <w:pPr>
        <w:widowControl/>
        <w:numPr>
          <w:ilvl w:val="0"/>
          <w:numId w:val="5"/>
        </w:numPr>
        <w:autoSpaceDE/>
        <w:autoSpaceDN/>
        <w:adjustRightInd w:val="0"/>
        <w:ind w:left="1418" w:hanging="518"/>
        <w:jc w:val="both"/>
        <w:textAlignment w:val="auto"/>
        <w:rPr>
          <w:rFonts w:ascii="Arial" w:eastAsiaTheme="minorHAnsi" w:hAnsi="Arial" w:cs="Arial"/>
          <w:sz w:val="22"/>
          <w:szCs w:val="22"/>
          <w:lang w:val="en-GB"/>
        </w:rPr>
      </w:pPr>
      <w:r w:rsidRPr="00C81F89">
        <w:rPr>
          <w:rFonts w:ascii="Arial" w:eastAsiaTheme="minorHAnsi" w:hAnsi="Arial" w:cs="Arial"/>
          <w:sz w:val="22"/>
          <w:szCs w:val="22"/>
          <w:lang w:val="en-GB"/>
        </w:rPr>
        <w:t>Report to the Standing Committee at its 57</w:t>
      </w:r>
      <w:r w:rsidRPr="00C81F89">
        <w:rPr>
          <w:rFonts w:ascii="Arial" w:eastAsiaTheme="minorHAnsi" w:hAnsi="Arial" w:cs="Arial"/>
          <w:sz w:val="22"/>
          <w:szCs w:val="22"/>
          <w:vertAlign w:val="superscript"/>
          <w:lang w:val="en-GB"/>
        </w:rPr>
        <w:t>th</w:t>
      </w:r>
      <w:r w:rsidRPr="00C81F89">
        <w:rPr>
          <w:rFonts w:ascii="Arial" w:eastAsiaTheme="minorHAnsi" w:hAnsi="Arial" w:cs="Arial"/>
          <w:sz w:val="22"/>
          <w:szCs w:val="22"/>
          <w:lang w:val="en-GB"/>
        </w:rPr>
        <w:t xml:space="preserve"> or 58</w:t>
      </w:r>
      <w:r w:rsidRPr="00C81F89">
        <w:rPr>
          <w:rFonts w:ascii="Arial" w:eastAsiaTheme="minorHAnsi" w:hAnsi="Arial" w:cs="Arial"/>
          <w:sz w:val="22"/>
          <w:szCs w:val="22"/>
          <w:vertAlign w:val="superscript"/>
          <w:lang w:val="en-GB"/>
        </w:rPr>
        <w:t>th</w:t>
      </w:r>
      <w:r w:rsidRPr="00C81F89">
        <w:rPr>
          <w:rFonts w:ascii="Arial" w:eastAsiaTheme="minorHAnsi" w:hAnsi="Arial" w:cs="Arial"/>
          <w:sz w:val="22"/>
          <w:szCs w:val="22"/>
          <w:lang w:val="en-GB"/>
        </w:rPr>
        <w:t xml:space="preserve"> meeting on the progress in implementing this Decision.</w:t>
      </w:r>
    </w:p>
    <w:p w14:paraId="13E3EB3B" w14:textId="77777777" w:rsidR="00AA06A9" w:rsidRPr="00C81F89" w:rsidRDefault="00AA06A9" w:rsidP="00E153E1">
      <w:pPr>
        <w:rPr>
          <w:rFonts w:ascii="Arial" w:hAnsi="Arial" w:cs="Arial"/>
          <w:lang w:val="en-GB"/>
        </w:rPr>
      </w:pPr>
    </w:p>
    <w:sectPr w:rsidR="00AA06A9" w:rsidRPr="00C81F89" w:rsidSect="00BB29EA">
      <w:headerReference w:type="even" r:id="rId15"/>
      <w:headerReference w:type="default" r:id="rId16"/>
      <w:footerReference w:type="even" r:id="rId17"/>
      <w:footerReference w:type="default" r:id="rId18"/>
      <w:headerReference w:type="first" r:id="rId19"/>
      <w:footerReference w:type="first" r:id="rId20"/>
      <w:pgSz w:w="11906" w:h="16838"/>
      <w:pgMar w:top="1440" w:right="991" w:bottom="1440"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3634A" w14:textId="77777777" w:rsidR="00BB29EA" w:rsidRDefault="00BB29EA">
      <w:r>
        <w:separator/>
      </w:r>
    </w:p>
  </w:endnote>
  <w:endnote w:type="continuationSeparator" w:id="0">
    <w:p w14:paraId="23F04A81" w14:textId="77777777" w:rsidR="00BB29EA" w:rsidRDefault="00BB29EA">
      <w:r>
        <w:continuationSeparator/>
      </w:r>
    </w:p>
  </w:endnote>
  <w:endnote w:type="continuationNotice" w:id="1">
    <w:p w14:paraId="0BABD81C" w14:textId="77777777" w:rsidR="00BB29EA" w:rsidRDefault="00BB2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altName w:val="Raleway"/>
    <w:charset w:val="00"/>
    <w:family w:val="auto"/>
    <w:pitch w:val="variable"/>
    <w:sig w:usb0="A00002FF" w:usb1="5000205B" w:usb2="00000000" w:usb3="00000000" w:csb0="00000197" w:csb1="00000000"/>
  </w:font>
  <w:font w:name="Raleway Light">
    <w:altName w:val="Raleway Light"/>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240234"/>
      <w:docPartObj>
        <w:docPartGallery w:val="Page Numbers (Bottom of Page)"/>
        <w:docPartUnique/>
      </w:docPartObj>
    </w:sdtPr>
    <w:sdtEndPr>
      <w:rPr>
        <w:rFonts w:ascii="Arial" w:hAnsi="Arial" w:cs="Arial"/>
        <w:noProof/>
      </w:rPr>
    </w:sdtEndPr>
    <w:sdtContent>
      <w:p w14:paraId="3492F397" w14:textId="0EBCF11F" w:rsidR="008C30B1" w:rsidRPr="008C30B1" w:rsidRDefault="008C30B1">
        <w:pPr>
          <w:pStyle w:val="Footer"/>
          <w:jc w:val="center"/>
          <w:rPr>
            <w:rFonts w:ascii="Arial" w:hAnsi="Arial" w:cs="Arial"/>
          </w:rPr>
        </w:pPr>
        <w:r w:rsidRPr="008C30B1">
          <w:rPr>
            <w:rFonts w:ascii="Arial" w:hAnsi="Arial" w:cs="Arial"/>
          </w:rPr>
          <w:fldChar w:fldCharType="begin"/>
        </w:r>
        <w:r w:rsidRPr="008C30B1">
          <w:rPr>
            <w:rFonts w:ascii="Arial" w:hAnsi="Arial" w:cs="Arial"/>
          </w:rPr>
          <w:instrText xml:space="preserve"> PAGE   \* MERGEFORMAT </w:instrText>
        </w:r>
        <w:r w:rsidRPr="008C30B1">
          <w:rPr>
            <w:rFonts w:ascii="Arial" w:hAnsi="Arial" w:cs="Arial"/>
          </w:rPr>
          <w:fldChar w:fldCharType="separate"/>
        </w:r>
        <w:r w:rsidRPr="008C30B1">
          <w:rPr>
            <w:rFonts w:ascii="Arial" w:hAnsi="Arial" w:cs="Arial"/>
            <w:noProof/>
          </w:rPr>
          <w:t>2</w:t>
        </w:r>
        <w:r w:rsidRPr="008C30B1">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6276661"/>
      <w:docPartObj>
        <w:docPartGallery w:val="Page Numbers (Bottom of Page)"/>
        <w:docPartUnique/>
      </w:docPartObj>
    </w:sdtPr>
    <w:sdtEndPr>
      <w:rPr>
        <w:rFonts w:ascii="Arial" w:hAnsi="Arial" w:cs="Arial"/>
        <w:noProof/>
      </w:rPr>
    </w:sdtEndPr>
    <w:sdtContent>
      <w:p w14:paraId="31406B06" w14:textId="77777777" w:rsidR="00C81F89" w:rsidRPr="00C420E8" w:rsidRDefault="00C81F89">
        <w:pPr>
          <w:pStyle w:val="Footer"/>
          <w:jc w:val="center"/>
          <w:rPr>
            <w:rFonts w:ascii="Arial" w:hAnsi="Arial" w:cs="Arial"/>
            <w:sz w:val="18"/>
            <w:szCs w:val="18"/>
          </w:rPr>
        </w:pPr>
        <w:r w:rsidRPr="00C420E8">
          <w:rPr>
            <w:rFonts w:ascii="Arial" w:hAnsi="Arial" w:cs="Arial"/>
            <w:sz w:val="18"/>
            <w:szCs w:val="18"/>
          </w:rPr>
          <w:fldChar w:fldCharType="begin"/>
        </w:r>
        <w:r w:rsidRPr="00C420E8">
          <w:rPr>
            <w:rFonts w:ascii="Arial" w:hAnsi="Arial" w:cs="Arial"/>
            <w:sz w:val="18"/>
            <w:szCs w:val="18"/>
          </w:rPr>
          <w:instrText xml:space="preserve"> PAGE   \* MERGEFORMAT </w:instrText>
        </w:r>
        <w:r w:rsidRPr="00C420E8">
          <w:rPr>
            <w:rFonts w:ascii="Arial" w:hAnsi="Arial" w:cs="Arial"/>
            <w:sz w:val="18"/>
            <w:szCs w:val="18"/>
          </w:rPr>
          <w:fldChar w:fldCharType="separate"/>
        </w:r>
        <w:r w:rsidRPr="00C420E8">
          <w:rPr>
            <w:rFonts w:ascii="Arial" w:hAnsi="Arial" w:cs="Arial"/>
            <w:noProof/>
            <w:sz w:val="18"/>
            <w:szCs w:val="18"/>
          </w:rPr>
          <w:t>2</w:t>
        </w:r>
        <w:r w:rsidRPr="00C420E8">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6500592"/>
      <w:docPartObj>
        <w:docPartGallery w:val="Page Numbers (Bottom of Page)"/>
        <w:docPartUnique/>
      </w:docPartObj>
    </w:sdtPr>
    <w:sdtEndPr>
      <w:rPr>
        <w:rFonts w:ascii="Arial" w:hAnsi="Arial" w:cs="Arial"/>
        <w:noProof/>
        <w:sz w:val="18"/>
        <w:szCs w:val="18"/>
      </w:rPr>
    </w:sdtEndPr>
    <w:sdtContent>
      <w:p w14:paraId="6ED0849E" w14:textId="4F445929" w:rsidR="00C420E8" w:rsidRPr="00C420E8" w:rsidRDefault="00C420E8">
        <w:pPr>
          <w:pStyle w:val="Footer"/>
          <w:jc w:val="center"/>
          <w:rPr>
            <w:rFonts w:ascii="Arial" w:hAnsi="Arial" w:cs="Arial"/>
            <w:sz w:val="18"/>
            <w:szCs w:val="18"/>
          </w:rPr>
        </w:pPr>
        <w:r w:rsidRPr="00C420E8">
          <w:rPr>
            <w:rFonts w:ascii="Arial" w:hAnsi="Arial" w:cs="Arial"/>
            <w:sz w:val="18"/>
            <w:szCs w:val="18"/>
          </w:rPr>
          <w:fldChar w:fldCharType="begin"/>
        </w:r>
        <w:r w:rsidRPr="00C420E8">
          <w:rPr>
            <w:rFonts w:ascii="Arial" w:hAnsi="Arial" w:cs="Arial"/>
            <w:sz w:val="18"/>
            <w:szCs w:val="18"/>
          </w:rPr>
          <w:instrText xml:space="preserve"> PAGE   \* MERGEFORMAT </w:instrText>
        </w:r>
        <w:r w:rsidRPr="00C420E8">
          <w:rPr>
            <w:rFonts w:ascii="Arial" w:hAnsi="Arial" w:cs="Arial"/>
            <w:sz w:val="18"/>
            <w:szCs w:val="18"/>
          </w:rPr>
          <w:fldChar w:fldCharType="separate"/>
        </w:r>
        <w:r w:rsidRPr="00C420E8">
          <w:rPr>
            <w:rFonts w:ascii="Arial" w:hAnsi="Arial" w:cs="Arial"/>
            <w:noProof/>
            <w:sz w:val="18"/>
            <w:szCs w:val="18"/>
          </w:rPr>
          <w:t>2</w:t>
        </w:r>
        <w:r w:rsidRPr="00C420E8">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85BDF" w14:textId="77777777" w:rsidR="00BB29EA" w:rsidRDefault="00BB29EA">
      <w:r>
        <w:rPr>
          <w:color w:val="000000"/>
        </w:rPr>
        <w:separator/>
      </w:r>
    </w:p>
  </w:footnote>
  <w:footnote w:type="continuationSeparator" w:id="0">
    <w:p w14:paraId="68B1A6DB" w14:textId="77777777" w:rsidR="00BB29EA" w:rsidRDefault="00BB29EA">
      <w:r>
        <w:continuationSeparator/>
      </w:r>
    </w:p>
  </w:footnote>
  <w:footnote w:type="continuationNotice" w:id="1">
    <w:p w14:paraId="7AC1E5D2" w14:textId="77777777" w:rsidR="00BB29EA" w:rsidRDefault="00BB2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4027F" w14:textId="7182675A" w:rsidR="00C81F89" w:rsidRPr="00935BEE" w:rsidRDefault="00C81F89">
    <w:pPr>
      <w:pStyle w:val="Header"/>
      <w:pBdr>
        <w:bottom w:val="single" w:sz="4" w:space="1" w:color="auto"/>
      </w:pBdr>
      <w:rPr>
        <w:rFonts w:ascii="Arial" w:hAnsi="Arial" w:cs="Arial"/>
        <w:i/>
        <w:sz w:val="18"/>
        <w:szCs w:val="18"/>
      </w:rPr>
    </w:pPr>
    <w:r w:rsidRPr="00935BEE">
      <w:rPr>
        <w:rStyle w:val="normaltextrun"/>
        <w:rFonts w:ascii="Arial" w:hAnsi="Arial" w:cs="Arial"/>
        <w:i/>
        <w:iCs/>
        <w:color w:val="000000"/>
        <w:sz w:val="18"/>
        <w:szCs w:val="18"/>
        <w:shd w:val="clear" w:color="auto" w:fill="FFFFFF"/>
      </w:rPr>
      <w:t>UNEP/CMS/COP14/</w:t>
    </w:r>
    <w:r w:rsidR="00935BEE" w:rsidRPr="00935BEE">
      <w:rPr>
        <w:rStyle w:val="normaltextrun"/>
        <w:rFonts w:ascii="Arial" w:hAnsi="Arial" w:cs="Arial"/>
        <w:i/>
        <w:iCs/>
        <w:color w:val="000000"/>
        <w:sz w:val="18"/>
        <w:szCs w:val="18"/>
        <w:shd w:val="clear" w:color="auto" w:fill="FFFFFF"/>
      </w:rPr>
      <w:t>CRP</w:t>
    </w:r>
    <w:r w:rsidRPr="00935BEE">
      <w:rPr>
        <w:rStyle w:val="normaltextrun"/>
        <w:rFonts w:ascii="Arial" w:hAnsi="Arial" w:cs="Arial"/>
        <w:i/>
        <w:iCs/>
        <w:color w:val="000000"/>
        <w:sz w:val="18"/>
        <w:szCs w:val="18"/>
        <w:shd w:val="clear" w:color="auto" w:fill="FFFFFF"/>
      </w:rPr>
      <w:t>30.2.3/</w:t>
    </w:r>
    <w:r w:rsidR="00935BEE" w:rsidRPr="00935BEE">
      <w:rPr>
        <w:rStyle w:val="normaltextrun"/>
        <w:rFonts w:ascii="Arial" w:hAnsi="Arial" w:cs="Arial"/>
        <w:i/>
        <w:iCs/>
        <w:color w:val="000000"/>
        <w:sz w:val="18"/>
        <w:szCs w:val="18"/>
        <w:shd w:val="clear" w:color="auto" w:fill="FFFFFF"/>
      </w:rPr>
      <w:t>Rev.</w:t>
    </w:r>
    <w:r w:rsidR="006B3165">
      <w:rPr>
        <w:rStyle w:val="normaltextrun"/>
        <w:rFonts w:ascii="Arial" w:hAnsi="Arial" w:cs="Arial"/>
        <w:i/>
        <w:iCs/>
        <w:color w:val="000000"/>
        <w:sz w:val="18"/>
        <w:szCs w:val="18"/>
        <w:shd w:val="clear" w:color="auto" w:fill="FFFFFF"/>
      </w:rPr>
      <w:t>4</w:t>
    </w:r>
  </w:p>
  <w:p w14:paraId="38009382" w14:textId="77777777" w:rsidR="00C81F89" w:rsidRPr="00371DE1" w:rsidRDefault="00C81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7D884" w14:textId="32C3DA43" w:rsidR="00C81F89" w:rsidRPr="00935BEE" w:rsidRDefault="00C81F89">
    <w:pPr>
      <w:pStyle w:val="Header"/>
      <w:pBdr>
        <w:bottom w:val="single" w:sz="4" w:space="1" w:color="auto"/>
      </w:pBdr>
      <w:jc w:val="right"/>
      <w:rPr>
        <w:rFonts w:ascii="Arial" w:hAnsi="Arial" w:cs="Arial"/>
        <w:i/>
        <w:sz w:val="18"/>
        <w:szCs w:val="18"/>
      </w:rPr>
    </w:pPr>
    <w:r w:rsidRPr="00935BEE">
      <w:rPr>
        <w:rFonts w:ascii="Arial" w:hAnsi="Arial" w:cs="Arial"/>
        <w:i/>
        <w:sz w:val="18"/>
        <w:szCs w:val="18"/>
      </w:rPr>
      <w:t>UNEP/CMS/COP14/</w:t>
    </w:r>
    <w:r w:rsidR="00935BEE" w:rsidRPr="00935BEE">
      <w:rPr>
        <w:rFonts w:ascii="Arial" w:hAnsi="Arial" w:cs="Arial"/>
        <w:i/>
        <w:sz w:val="18"/>
        <w:szCs w:val="18"/>
      </w:rPr>
      <w:t>CRP</w:t>
    </w:r>
    <w:r w:rsidRPr="00935BEE">
      <w:rPr>
        <w:rFonts w:ascii="Arial" w:hAnsi="Arial" w:cs="Arial"/>
        <w:i/>
        <w:sz w:val="18"/>
        <w:szCs w:val="18"/>
      </w:rPr>
      <w:t>30.2.3/</w:t>
    </w:r>
    <w:r w:rsidR="00935BEE" w:rsidRPr="00935BEE">
      <w:rPr>
        <w:rFonts w:ascii="Arial" w:hAnsi="Arial" w:cs="Arial"/>
        <w:i/>
        <w:sz w:val="18"/>
        <w:szCs w:val="18"/>
      </w:rPr>
      <w:t>Rev.</w:t>
    </w:r>
    <w:r w:rsidR="006B3165">
      <w:rPr>
        <w:rFonts w:ascii="Arial" w:hAnsi="Arial" w:cs="Arial"/>
        <w:i/>
        <w:sz w:val="18"/>
        <w:szCs w:val="18"/>
      </w:rPr>
      <w:t>4</w:t>
    </w:r>
  </w:p>
  <w:p w14:paraId="3A6A3092" w14:textId="77777777" w:rsidR="00C81F89" w:rsidRPr="00A836DB" w:rsidRDefault="00C81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3CA9B" w14:textId="1E990BD7" w:rsidR="00C81F89" w:rsidRPr="006B7E0E" w:rsidRDefault="00C81F89">
    <w:pPr>
      <w:pStyle w:val="Header"/>
      <w:pBdr>
        <w:bottom w:val="single" w:sz="4" w:space="1" w:color="auto"/>
      </w:pBdr>
      <w:jc w:val="right"/>
      <w:rPr>
        <w:rFonts w:ascii="Arial" w:hAnsi="Arial" w:cs="Arial"/>
        <w:i/>
        <w:sz w:val="18"/>
        <w:szCs w:val="18"/>
      </w:rPr>
    </w:pPr>
    <w:r w:rsidRPr="006B7E0E">
      <w:rPr>
        <w:rStyle w:val="normaltextrun"/>
        <w:rFonts w:ascii="Arial" w:hAnsi="Arial" w:cs="Arial"/>
        <w:i/>
        <w:iCs/>
        <w:color w:val="000000"/>
        <w:sz w:val="18"/>
        <w:szCs w:val="18"/>
        <w:shd w:val="clear" w:color="auto" w:fill="FFFFFF"/>
      </w:rPr>
      <w:t>UNEP/CMS/COP14/</w:t>
    </w:r>
    <w:r w:rsidR="004006F1">
      <w:rPr>
        <w:rStyle w:val="normaltextrun"/>
        <w:rFonts w:ascii="Arial" w:hAnsi="Arial" w:cs="Arial"/>
        <w:i/>
        <w:iCs/>
        <w:color w:val="000000"/>
        <w:sz w:val="18"/>
        <w:szCs w:val="18"/>
        <w:shd w:val="clear" w:color="auto" w:fill="FFFFFF"/>
      </w:rPr>
      <w:t>CRP</w:t>
    </w:r>
    <w:r w:rsidRPr="006B7E0E">
      <w:rPr>
        <w:rStyle w:val="normaltextrun"/>
        <w:rFonts w:ascii="Arial" w:hAnsi="Arial" w:cs="Arial"/>
        <w:i/>
        <w:iCs/>
        <w:color w:val="000000"/>
        <w:sz w:val="18"/>
        <w:szCs w:val="18"/>
        <w:shd w:val="clear" w:color="auto" w:fill="FFFFFF"/>
      </w:rPr>
      <w:t>30.2.3/</w:t>
    </w:r>
    <w:r w:rsidR="00F3387B">
      <w:rPr>
        <w:rStyle w:val="normaltextrun"/>
        <w:rFonts w:ascii="Arial" w:hAnsi="Arial" w:cs="Arial"/>
        <w:i/>
        <w:iCs/>
        <w:color w:val="000000"/>
        <w:sz w:val="18"/>
        <w:szCs w:val="18"/>
        <w:shd w:val="clear" w:color="auto" w:fill="FFFFFF"/>
      </w:rPr>
      <w:t>Rev.</w:t>
    </w:r>
    <w:r w:rsidR="006B3165">
      <w:rPr>
        <w:rStyle w:val="normaltextrun"/>
        <w:rFonts w:ascii="Arial" w:hAnsi="Arial" w:cs="Arial"/>
        <w:i/>
        <w:iCs/>
        <w:color w:val="000000"/>
        <w:sz w:val="18"/>
        <w:szCs w:val="18"/>
        <w:shd w:val="clear" w:color="auto" w:fill="FFFFFF"/>
      </w:rPr>
      <w:t>4</w:t>
    </w:r>
  </w:p>
  <w:p w14:paraId="68F05D7E" w14:textId="77777777" w:rsidR="00C81F89" w:rsidRPr="0060084B" w:rsidRDefault="00C81F89">
    <w:pPr>
      <w:tabs>
        <w:tab w:val="center" w:pos="4680"/>
        <w:tab w:val="right" w:pos="9360"/>
      </w:tabs>
      <w:ind w:right="-547"/>
      <w:rPr>
        <w:rFonts w:ascii="Calibri" w:eastAsia="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70D7CA0B" w:rsidR="00B956A6" w:rsidRPr="003A1492"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3A1492">
      <w:rPr>
        <w:rFonts w:ascii="Arial" w:hAnsi="Arial" w:cs="Arial"/>
        <w:i/>
        <w:sz w:val="18"/>
        <w:szCs w:val="18"/>
      </w:rPr>
      <w:t>UNEP/CMS/COP1</w:t>
    </w:r>
    <w:r w:rsidR="00BC0FC5" w:rsidRPr="003A1492">
      <w:rPr>
        <w:rFonts w:ascii="Arial" w:hAnsi="Arial" w:cs="Arial"/>
        <w:i/>
        <w:sz w:val="18"/>
        <w:szCs w:val="18"/>
      </w:rPr>
      <w:t>4</w:t>
    </w:r>
    <w:r w:rsidRPr="003A1492">
      <w:rPr>
        <w:rFonts w:ascii="Arial" w:hAnsi="Arial" w:cs="Arial"/>
        <w:i/>
        <w:sz w:val="18"/>
        <w:szCs w:val="18"/>
      </w:rPr>
      <w:t>/CRP</w:t>
    </w:r>
    <w:r w:rsidR="00CB3E51" w:rsidRPr="008E4C7C">
      <w:rPr>
        <w:rFonts w:ascii="Arial" w:hAnsi="Arial" w:cs="Arial"/>
        <w:bCs/>
        <w:i/>
        <w:iCs/>
        <w:sz w:val="18"/>
        <w:szCs w:val="18"/>
        <w:lang w:val="en-GB"/>
      </w:rPr>
      <w:t>30.2.3</w:t>
    </w:r>
    <w:r w:rsidR="0013551E">
      <w:rPr>
        <w:rFonts w:ascii="Arial" w:hAnsi="Arial" w:cs="Arial"/>
        <w:bCs/>
        <w:i/>
        <w:iCs/>
        <w:sz w:val="18"/>
        <w:szCs w:val="18"/>
        <w:lang w:val="en-GB"/>
      </w:rPr>
      <w:t>/Rev.1</w:t>
    </w:r>
  </w:p>
  <w:p w14:paraId="50B9F4CC" w14:textId="77777777" w:rsidR="00B956A6" w:rsidRPr="003A1492" w:rsidRDefault="00B956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EFCCA79" w:rsidR="00B956A6" w:rsidRPr="008E4C7C"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8E4C7C">
      <w:rPr>
        <w:rFonts w:ascii="Arial" w:hAnsi="Arial" w:cs="Arial"/>
        <w:i/>
        <w:sz w:val="18"/>
        <w:szCs w:val="18"/>
        <w:lang w:val="en-GB"/>
      </w:rPr>
      <w:t>UNEP/CMS/COP1</w:t>
    </w:r>
    <w:r w:rsidR="00AA06A9" w:rsidRPr="008E4C7C">
      <w:rPr>
        <w:rFonts w:ascii="Arial" w:hAnsi="Arial" w:cs="Arial"/>
        <w:i/>
        <w:sz w:val="18"/>
        <w:szCs w:val="18"/>
        <w:lang w:val="en-GB"/>
      </w:rPr>
      <w:t>4</w:t>
    </w:r>
    <w:r w:rsidRPr="008E4C7C">
      <w:rPr>
        <w:rFonts w:ascii="Arial" w:hAnsi="Arial" w:cs="Arial"/>
        <w:i/>
        <w:sz w:val="18"/>
        <w:szCs w:val="18"/>
        <w:lang w:val="en-GB"/>
      </w:rPr>
      <w:t>/CRP</w:t>
    </w:r>
    <w:r w:rsidR="00CB3E51" w:rsidRPr="008E4C7C">
      <w:rPr>
        <w:rFonts w:ascii="Arial" w:hAnsi="Arial" w:cs="Arial"/>
        <w:i/>
        <w:sz w:val="18"/>
        <w:szCs w:val="18"/>
        <w:lang w:val="en-GB"/>
      </w:rPr>
      <w:t>30.2.3</w:t>
    </w:r>
    <w:r w:rsidR="0013551E">
      <w:rPr>
        <w:rFonts w:ascii="Arial" w:hAnsi="Arial" w:cs="Arial"/>
        <w:i/>
        <w:sz w:val="18"/>
        <w:szCs w:val="18"/>
        <w:lang w:val="en-GB"/>
      </w:rPr>
      <w:t>/Rev.1</w:t>
    </w:r>
  </w:p>
  <w:p w14:paraId="561F94BC" w14:textId="77777777" w:rsidR="00AA06A9" w:rsidRDefault="00AA06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7068063A" w:rsidR="007A1066" w:rsidRPr="008E4C7C" w:rsidRDefault="007A1066" w:rsidP="00A12BAB">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8E4C7C">
      <w:rPr>
        <w:rFonts w:ascii="Arial" w:hAnsi="Arial" w:cs="Arial"/>
        <w:bCs/>
        <w:i/>
        <w:iCs/>
        <w:sz w:val="18"/>
        <w:szCs w:val="18"/>
        <w:lang w:val="en-GB"/>
      </w:rPr>
      <w:t>UNEP/CMS/COP1</w:t>
    </w:r>
    <w:r w:rsidR="00B956A6" w:rsidRPr="008E4C7C">
      <w:rPr>
        <w:rFonts w:ascii="Arial" w:hAnsi="Arial" w:cs="Arial"/>
        <w:bCs/>
        <w:i/>
        <w:iCs/>
        <w:sz w:val="18"/>
        <w:szCs w:val="18"/>
        <w:lang w:val="en-GB"/>
      </w:rPr>
      <w:t>4</w:t>
    </w:r>
    <w:r w:rsidRPr="008E4C7C">
      <w:rPr>
        <w:rFonts w:ascii="Arial" w:hAnsi="Arial" w:cs="Arial"/>
        <w:bCs/>
        <w:i/>
        <w:iCs/>
        <w:sz w:val="18"/>
        <w:szCs w:val="18"/>
        <w:lang w:val="en-GB"/>
      </w:rPr>
      <w:t>/CRP</w:t>
    </w:r>
    <w:r w:rsidR="00CB3E51" w:rsidRPr="008E4C7C">
      <w:rPr>
        <w:rFonts w:ascii="Arial" w:hAnsi="Arial" w:cs="Arial"/>
        <w:bCs/>
        <w:i/>
        <w:iCs/>
        <w:sz w:val="18"/>
        <w:szCs w:val="18"/>
        <w:lang w:val="en-GB"/>
      </w:rPr>
      <w:t>30.2.3</w:t>
    </w:r>
    <w:r w:rsidR="00C627EC">
      <w:rPr>
        <w:rFonts w:ascii="Arial" w:hAnsi="Arial" w:cs="Arial"/>
        <w:bCs/>
        <w:i/>
        <w:iCs/>
        <w:sz w:val="18"/>
        <w:szCs w:val="18"/>
        <w:lang w:val="en-GB"/>
      </w:rPr>
      <w:t>/Rev.</w:t>
    </w:r>
    <w:r w:rsidR="006B3165">
      <w:rPr>
        <w:rFonts w:ascii="Arial" w:hAnsi="Arial" w:cs="Arial"/>
        <w:bCs/>
        <w:i/>
        <w:iCs/>
        <w:sz w:val="18"/>
        <w:szCs w:val="18"/>
        <w:lang w:val="en-GB"/>
      </w:rPr>
      <w:t>4</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1528"/>
    <w:multiLevelType w:val="hybridMultilevel"/>
    <w:tmpl w:val="C18C9514"/>
    <w:lvl w:ilvl="0" w:tplc="FFFFFFFF">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B524DCB"/>
    <w:multiLevelType w:val="hybridMultilevel"/>
    <w:tmpl w:val="BE123920"/>
    <w:lvl w:ilvl="0" w:tplc="CEECE10E">
      <w:start w:val="1"/>
      <w:numFmt w:val="lowerLetter"/>
      <w:lvlText w:val="%1)"/>
      <w:lvlJc w:val="left"/>
      <w:pPr>
        <w:ind w:left="780" w:hanging="360"/>
      </w:pPr>
      <w:rPr>
        <w:rFonts w:hint="default"/>
        <w:sz w:val="22"/>
        <w:szCs w:val="22"/>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7C687760"/>
    <w:multiLevelType w:val="hybridMultilevel"/>
    <w:tmpl w:val="B3567AC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88087273">
    <w:abstractNumId w:val="4"/>
  </w:num>
  <w:num w:numId="2" w16cid:durableId="1163669233">
    <w:abstractNumId w:val="3"/>
  </w:num>
  <w:num w:numId="3" w16cid:durableId="1624076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677433">
    <w:abstractNumId w:val="0"/>
  </w:num>
  <w:num w:numId="5" w16cid:durableId="1230572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F8D"/>
    <w:rsid w:val="0001313C"/>
    <w:rsid w:val="00037494"/>
    <w:rsid w:val="000711D5"/>
    <w:rsid w:val="00081CCE"/>
    <w:rsid w:val="0008365A"/>
    <w:rsid w:val="00087554"/>
    <w:rsid w:val="000B0D60"/>
    <w:rsid w:val="000C27EA"/>
    <w:rsid w:val="000F6E41"/>
    <w:rsid w:val="00103217"/>
    <w:rsid w:val="0013551E"/>
    <w:rsid w:val="00136F31"/>
    <w:rsid w:val="00163D76"/>
    <w:rsid w:val="001648A3"/>
    <w:rsid w:val="001950CF"/>
    <w:rsid w:val="00196D53"/>
    <w:rsid w:val="001A1DD5"/>
    <w:rsid w:val="001D3D39"/>
    <w:rsid w:val="002051C1"/>
    <w:rsid w:val="00207D5B"/>
    <w:rsid w:val="00217222"/>
    <w:rsid w:val="002223BB"/>
    <w:rsid w:val="00230AD9"/>
    <w:rsid w:val="00242B1C"/>
    <w:rsid w:val="00244745"/>
    <w:rsid w:val="00245557"/>
    <w:rsid w:val="00261A38"/>
    <w:rsid w:val="002802C3"/>
    <w:rsid w:val="00282429"/>
    <w:rsid w:val="00292A93"/>
    <w:rsid w:val="00294E4D"/>
    <w:rsid w:val="002C2968"/>
    <w:rsid w:val="002F3C30"/>
    <w:rsid w:val="003021F8"/>
    <w:rsid w:val="00315260"/>
    <w:rsid w:val="0031718F"/>
    <w:rsid w:val="003376F1"/>
    <w:rsid w:val="00352EF0"/>
    <w:rsid w:val="003639FF"/>
    <w:rsid w:val="00373311"/>
    <w:rsid w:val="00383DFE"/>
    <w:rsid w:val="003A1492"/>
    <w:rsid w:val="003B403F"/>
    <w:rsid w:val="003E37D5"/>
    <w:rsid w:val="003E5931"/>
    <w:rsid w:val="003F1AD8"/>
    <w:rsid w:val="003F1B24"/>
    <w:rsid w:val="003F7C69"/>
    <w:rsid w:val="004006F1"/>
    <w:rsid w:val="0040513A"/>
    <w:rsid w:val="0042112E"/>
    <w:rsid w:val="004255A3"/>
    <w:rsid w:val="00425F55"/>
    <w:rsid w:val="0043102F"/>
    <w:rsid w:val="00466E1D"/>
    <w:rsid w:val="004723D3"/>
    <w:rsid w:val="00480F02"/>
    <w:rsid w:val="00487D0A"/>
    <w:rsid w:val="004A6167"/>
    <w:rsid w:val="004A67B6"/>
    <w:rsid w:val="004D0DC6"/>
    <w:rsid w:val="004D4230"/>
    <w:rsid w:val="004E6428"/>
    <w:rsid w:val="004F2A01"/>
    <w:rsid w:val="005025F1"/>
    <w:rsid w:val="00531C7A"/>
    <w:rsid w:val="005335DE"/>
    <w:rsid w:val="00537F90"/>
    <w:rsid w:val="005645C4"/>
    <w:rsid w:val="0058463A"/>
    <w:rsid w:val="005A16A4"/>
    <w:rsid w:val="005B01E3"/>
    <w:rsid w:val="005C7E51"/>
    <w:rsid w:val="005D43E4"/>
    <w:rsid w:val="005E7E99"/>
    <w:rsid w:val="005F0639"/>
    <w:rsid w:val="00617F06"/>
    <w:rsid w:val="00642FDB"/>
    <w:rsid w:val="006769AF"/>
    <w:rsid w:val="00690A20"/>
    <w:rsid w:val="00694C91"/>
    <w:rsid w:val="00696B8F"/>
    <w:rsid w:val="006A5FF9"/>
    <w:rsid w:val="006B3165"/>
    <w:rsid w:val="006B7E0E"/>
    <w:rsid w:val="006C2963"/>
    <w:rsid w:val="006D1966"/>
    <w:rsid w:val="00703FE4"/>
    <w:rsid w:val="00723ACE"/>
    <w:rsid w:val="007365C6"/>
    <w:rsid w:val="00737937"/>
    <w:rsid w:val="00750DBA"/>
    <w:rsid w:val="00764A91"/>
    <w:rsid w:val="00776FBC"/>
    <w:rsid w:val="007A1066"/>
    <w:rsid w:val="007D0912"/>
    <w:rsid w:val="007E5C46"/>
    <w:rsid w:val="007E69DD"/>
    <w:rsid w:val="007F2A35"/>
    <w:rsid w:val="0081580C"/>
    <w:rsid w:val="008228AE"/>
    <w:rsid w:val="00853F89"/>
    <w:rsid w:val="0086565D"/>
    <w:rsid w:val="008772B8"/>
    <w:rsid w:val="00877386"/>
    <w:rsid w:val="008908BF"/>
    <w:rsid w:val="00894386"/>
    <w:rsid w:val="008958FF"/>
    <w:rsid w:val="008974BE"/>
    <w:rsid w:val="008A63D7"/>
    <w:rsid w:val="008A7FA4"/>
    <w:rsid w:val="008B68DA"/>
    <w:rsid w:val="008B696F"/>
    <w:rsid w:val="008C30B1"/>
    <w:rsid w:val="008E4C7C"/>
    <w:rsid w:val="008F6AD4"/>
    <w:rsid w:val="0091128D"/>
    <w:rsid w:val="0093457D"/>
    <w:rsid w:val="00935BCC"/>
    <w:rsid w:val="00935BEE"/>
    <w:rsid w:val="0094427C"/>
    <w:rsid w:val="00953833"/>
    <w:rsid w:val="009C76AD"/>
    <w:rsid w:val="009D4897"/>
    <w:rsid w:val="009E5C75"/>
    <w:rsid w:val="009E704D"/>
    <w:rsid w:val="009F04D1"/>
    <w:rsid w:val="009F18A8"/>
    <w:rsid w:val="00A06F59"/>
    <w:rsid w:val="00A12860"/>
    <w:rsid w:val="00A12BAB"/>
    <w:rsid w:val="00A1668D"/>
    <w:rsid w:val="00AA06A9"/>
    <w:rsid w:val="00AA4AD5"/>
    <w:rsid w:val="00AB19E3"/>
    <w:rsid w:val="00AC5E64"/>
    <w:rsid w:val="00AF22FB"/>
    <w:rsid w:val="00B15A3D"/>
    <w:rsid w:val="00B378A6"/>
    <w:rsid w:val="00B7443E"/>
    <w:rsid w:val="00B8328C"/>
    <w:rsid w:val="00B84104"/>
    <w:rsid w:val="00B956A6"/>
    <w:rsid w:val="00BA3700"/>
    <w:rsid w:val="00BA68AB"/>
    <w:rsid w:val="00BB29EA"/>
    <w:rsid w:val="00BC0FC5"/>
    <w:rsid w:val="00BC6686"/>
    <w:rsid w:val="00BE1A45"/>
    <w:rsid w:val="00BF6672"/>
    <w:rsid w:val="00C12882"/>
    <w:rsid w:val="00C32FF1"/>
    <w:rsid w:val="00C3770A"/>
    <w:rsid w:val="00C420E8"/>
    <w:rsid w:val="00C455BB"/>
    <w:rsid w:val="00C627EC"/>
    <w:rsid w:val="00C8003A"/>
    <w:rsid w:val="00C81C27"/>
    <w:rsid w:val="00C81F89"/>
    <w:rsid w:val="00C87644"/>
    <w:rsid w:val="00C93B43"/>
    <w:rsid w:val="00C965F2"/>
    <w:rsid w:val="00CB04F0"/>
    <w:rsid w:val="00CB1BF7"/>
    <w:rsid w:val="00CB3E51"/>
    <w:rsid w:val="00CB44FB"/>
    <w:rsid w:val="00CC08F3"/>
    <w:rsid w:val="00CC0A14"/>
    <w:rsid w:val="00CC6E59"/>
    <w:rsid w:val="00CD3E7C"/>
    <w:rsid w:val="00CD52EB"/>
    <w:rsid w:val="00CE4BEE"/>
    <w:rsid w:val="00CF1778"/>
    <w:rsid w:val="00D04FA3"/>
    <w:rsid w:val="00D16DF8"/>
    <w:rsid w:val="00D2351C"/>
    <w:rsid w:val="00D61A25"/>
    <w:rsid w:val="00D82C56"/>
    <w:rsid w:val="00D83ED9"/>
    <w:rsid w:val="00DA004E"/>
    <w:rsid w:val="00DB46B4"/>
    <w:rsid w:val="00DB4BAE"/>
    <w:rsid w:val="00E02FAC"/>
    <w:rsid w:val="00E06C76"/>
    <w:rsid w:val="00E07027"/>
    <w:rsid w:val="00E070BC"/>
    <w:rsid w:val="00E14547"/>
    <w:rsid w:val="00E153E1"/>
    <w:rsid w:val="00E27294"/>
    <w:rsid w:val="00E51509"/>
    <w:rsid w:val="00E57537"/>
    <w:rsid w:val="00E61BF2"/>
    <w:rsid w:val="00E829C9"/>
    <w:rsid w:val="00E82B89"/>
    <w:rsid w:val="00E84CB7"/>
    <w:rsid w:val="00E97F9F"/>
    <w:rsid w:val="00EC4192"/>
    <w:rsid w:val="00EF55BE"/>
    <w:rsid w:val="00F24288"/>
    <w:rsid w:val="00F25529"/>
    <w:rsid w:val="00F32EB2"/>
    <w:rsid w:val="00F3387B"/>
    <w:rsid w:val="00F35230"/>
    <w:rsid w:val="00F440F4"/>
    <w:rsid w:val="00F70D57"/>
    <w:rsid w:val="00F74DB3"/>
    <w:rsid w:val="00F77111"/>
    <w:rsid w:val="00F778EB"/>
    <w:rsid w:val="00FD4E43"/>
    <w:rsid w:val="00FE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23A811FB-3FDD-4C99-AC78-97FA4BF0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Revision">
    <w:name w:val="Revision"/>
    <w:hidden/>
    <w:uiPriority w:val="99"/>
    <w:semiHidden/>
    <w:rsid w:val="00D16DF8"/>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FE6CB3"/>
    <w:pPr>
      <w:ind w:left="720"/>
      <w:contextualSpacing/>
    </w:pPr>
  </w:style>
  <w:style w:type="character" w:customStyle="1" w:styleId="normaltextrun">
    <w:name w:val="normaltextrun"/>
    <w:basedOn w:val="DefaultParagraphFont"/>
    <w:rsid w:val="00C8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3F6D5D68-5D16-4F22-AB91-A83A4DFFE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2020-02-06T17:02:00Z</cp:lastPrinted>
  <dcterms:created xsi:type="dcterms:W3CDTF">2024-02-16T16:52:00Z</dcterms:created>
  <dcterms:modified xsi:type="dcterms:W3CDTF">2024-02-16T16:52:00Z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