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03E3C" w14:textId="77777777" w:rsidR="00740B42" w:rsidRPr="00740B42" w:rsidRDefault="00740B42" w:rsidP="00B7703F">
      <w:pPr>
        <w:spacing w:after="120"/>
        <w:jc w:val="center"/>
        <w:rPr>
          <w:rFonts w:ascii="Arial" w:hAnsi="Arial" w:cs="Arial"/>
          <w:b/>
          <w:bCs/>
          <w:sz w:val="22"/>
          <w:szCs w:val="22"/>
          <w:lang w:val="fr-FR"/>
        </w:rPr>
      </w:pPr>
      <w:bookmarkStart w:id="0" w:name="_Hlk130987218"/>
      <w:r w:rsidRPr="00740B42">
        <w:rPr>
          <w:rFonts w:ascii="Arial" w:hAnsi="Arial" w:cs="Arial"/>
          <w:b/>
          <w:bCs/>
          <w:sz w:val="22"/>
          <w:szCs w:val="22"/>
          <w:lang w:val="fr-FR"/>
        </w:rPr>
        <w:t>AIRES DE CONSERVATION TRANSFRONTIÈRES POUR LES ESPÈCES MIGRATRICES</w:t>
      </w:r>
      <w:bookmarkEnd w:id="0"/>
    </w:p>
    <w:p w14:paraId="48F82B79" w14:textId="2ED7CC7A" w:rsidR="00D82C56" w:rsidRPr="0095351F" w:rsidRDefault="005D43E4" w:rsidP="00B7703F">
      <w:pPr>
        <w:spacing w:after="120"/>
        <w:jc w:val="center"/>
        <w:rPr>
          <w:rFonts w:ascii="Arial" w:hAnsi="Arial" w:cs="Arial"/>
          <w:sz w:val="22"/>
          <w:szCs w:val="22"/>
        </w:rPr>
      </w:pPr>
      <w:r w:rsidRPr="0095351F">
        <w:rPr>
          <w:rFonts w:ascii="Arial" w:hAnsi="Arial" w:cs="Arial"/>
          <w:sz w:val="22"/>
          <w:szCs w:val="22"/>
        </w:rPr>
        <w:t>UNEP/CMS/COP1</w:t>
      </w:r>
      <w:r w:rsidR="002B3E88" w:rsidRPr="0095351F">
        <w:rPr>
          <w:rFonts w:ascii="Arial" w:hAnsi="Arial" w:cs="Arial"/>
          <w:sz w:val="22"/>
          <w:szCs w:val="22"/>
        </w:rPr>
        <w:t>4</w:t>
      </w:r>
      <w:r w:rsidRPr="0095351F">
        <w:rPr>
          <w:rFonts w:ascii="Arial" w:hAnsi="Arial" w:cs="Arial"/>
          <w:sz w:val="22"/>
          <w:szCs w:val="22"/>
        </w:rPr>
        <w:t>/Doc.</w:t>
      </w:r>
      <w:r w:rsidR="00E30375" w:rsidRPr="0095351F">
        <w:rPr>
          <w:rFonts w:ascii="Arial" w:hAnsi="Arial" w:cs="Arial"/>
          <w:sz w:val="22"/>
          <w:szCs w:val="22"/>
        </w:rPr>
        <w:t>30.2.2/Rev.2</w:t>
      </w:r>
    </w:p>
    <w:p w14:paraId="73A89732" w14:textId="7DE576E5" w:rsidR="00D82C56" w:rsidRPr="00A048E3" w:rsidRDefault="005D43E4" w:rsidP="00570FED">
      <w:pPr>
        <w:jc w:val="center"/>
        <w:rPr>
          <w:rFonts w:ascii="Arial" w:hAnsi="Arial" w:cs="Arial"/>
          <w:i/>
          <w:sz w:val="22"/>
          <w:szCs w:val="22"/>
          <w:lang w:val="fr-FR"/>
        </w:rPr>
      </w:pPr>
      <w:r w:rsidRPr="00A048E3">
        <w:rPr>
          <w:rFonts w:ascii="Arial" w:hAnsi="Arial" w:cs="Arial"/>
          <w:i/>
          <w:sz w:val="22"/>
          <w:szCs w:val="22"/>
          <w:lang w:val="fr-FR"/>
        </w:rPr>
        <w:t>(</w:t>
      </w:r>
      <w:r w:rsidR="00016711"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016711">
        <w:rPr>
          <w:rFonts w:ascii="Arial" w:hAnsi="Arial" w:cs="Arial"/>
          <w:i/>
          <w:sz w:val="22"/>
          <w:szCs w:val="22"/>
          <w:lang w:val="fr-FR"/>
        </w:rPr>
        <w:t>Groupe de travail sur les questions institutionnelles et interdépendantes</w:t>
      </w:r>
      <w:r w:rsidRPr="00A048E3">
        <w:rPr>
          <w:rFonts w:ascii="Arial" w:hAnsi="Arial" w:cs="Arial"/>
          <w:i/>
          <w:sz w:val="22"/>
          <w:szCs w:val="22"/>
          <w:lang w:val="fr-FR"/>
        </w:rPr>
        <w:t>)</w:t>
      </w:r>
    </w:p>
    <w:p w14:paraId="25BD5BFE" w14:textId="77777777" w:rsidR="00D82C56" w:rsidRPr="00A048E3" w:rsidRDefault="00D82C56" w:rsidP="00570FED">
      <w:pPr>
        <w:rPr>
          <w:rFonts w:ascii="Arial" w:hAnsi="Arial" w:cs="Arial"/>
          <w:sz w:val="22"/>
          <w:szCs w:val="22"/>
          <w:lang w:val="fr-FR"/>
        </w:rPr>
      </w:pPr>
    </w:p>
    <w:p w14:paraId="6C7ED871" w14:textId="77777777" w:rsidR="00D82C56" w:rsidRPr="00A048E3" w:rsidRDefault="00D82C56" w:rsidP="00570FED">
      <w:pPr>
        <w:rPr>
          <w:rFonts w:ascii="Arial" w:hAnsi="Arial" w:cs="Arial"/>
          <w:sz w:val="22"/>
          <w:szCs w:val="22"/>
          <w:lang w:val="fr-FR"/>
        </w:rPr>
      </w:pPr>
    </w:p>
    <w:p w14:paraId="5CD49333" w14:textId="5DFE64A8" w:rsidR="00D82C56" w:rsidRPr="00A048E3" w:rsidRDefault="00A048E3" w:rsidP="00570FED">
      <w:pPr>
        <w:jc w:val="center"/>
        <w:rPr>
          <w:rFonts w:ascii="Arial" w:hAnsi="Arial" w:cs="Arial"/>
          <w:sz w:val="22"/>
          <w:szCs w:val="22"/>
          <w:lang w:val="fr-FR"/>
        </w:rPr>
      </w:pPr>
      <w:r w:rsidRPr="00A048E3">
        <w:rPr>
          <w:rFonts w:ascii="Arial" w:hAnsi="Arial" w:cs="Arial"/>
          <w:sz w:val="22"/>
          <w:szCs w:val="22"/>
          <w:lang w:val="fr-FR"/>
        </w:rPr>
        <w:t>PROJET</w:t>
      </w:r>
      <w:r w:rsidR="00B7703F">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B7703F">
        <w:rPr>
          <w:rFonts w:ascii="Arial" w:hAnsi="Arial" w:cs="Arial"/>
          <w:sz w:val="22"/>
          <w:szCs w:val="22"/>
          <w:lang w:val="fr-FR"/>
        </w:rPr>
        <w:t>S</w:t>
      </w:r>
    </w:p>
    <w:p w14:paraId="382344DE" w14:textId="77777777" w:rsidR="00B7703F" w:rsidRPr="00A048E3" w:rsidRDefault="00B7703F" w:rsidP="00570FED">
      <w:pPr>
        <w:rPr>
          <w:rFonts w:ascii="Arial" w:hAnsi="Arial" w:cs="Arial"/>
          <w:sz w:val="22"/>
          <w:szCs w:val="22"/>
          <w:lang w:val="fr-FR"/>
        </w:rPr>
      </w:pPr>
    </w:p>
    <w:p w14:paraId="35D75063" w14:textId="77777777" w:rsidR="00570FED" w:rsidRPr="00570FED" w:rsidRDefault="00570FED" w:rsidP="00570FED">
      <w:pPr>
        <w:widowControl/>
        <w:autoSpaceDE/>
        <w:autoSpaceDN/>
        <w:jc w:val="center"/>
        <w:textAlignment w:val="auto"/>
        <w:rPr>
          <w:rFonts w:ascii="Arial" w:eastAsiaTheme="minorHAnsi" w:hAnsi="Arial" w:cstheme="minorBidi"/>
          <w:sz w:val="22"/>
          <w:szCs w:val="22"/>
          <w:lang w:val="fr-FR"/>
        </w:rPr>
      </w:pPr>
      <w:r w:rsidRPr="00570FED">
        <w:rPr>
          <w:rFonts w:ascii="Arial" w:hAnsi="Arial" w:cs="Arial"/>
          <w:b/>
          <w:bCs/>
          <w:sz w:val="22"/>
          <w:szCs w:val="22"/>
          <w:lang w:val="fr-FR"/>
        </w:rPr>
        <w:t>AIRES DE CONSERVATION TRANSFRONTIÈRES POUR LES ESPÈCES MIGRATRICES</w:t>
      </w:r>
    </w:p>
    <w:p w14:paraId="2033A342" w14:textId="77777777" w:rsidR="00570FED" w:rsidRDefault="00570FED" w:rsidP="00570FED">
      <w:pPr>
        <w:widowControl/>
        <w:autoSpaceDE/>
        <w:autoSpaceDN/>
        <w:jc w:val="both"/>
        <w:textAlignment w:val="auto"/>
        <w:rPr>
          <w:rFonts w:ascii="Arial" w:eastAsiaTheme="minorHAnsi" w:hAnsi="Arial" w:cs="Arial"/>
          <w:b/>
          <w:i/>
          <w:sz w:val="22"/>
          <w:szCs w:val="22"/>
          <w:lang w:val="fr-FR"/>
        </w:rPr>
      </w:pPr>
    </w:p>
    <w:p w14:paraId="571C5B8B" w14:textId="77777777" w:rsidR="00B7703F" w:rsidRPr="00570FED" w:rsidRDefault="00B7703F" w:rsidP="00570FED">
      <w:pPr>
        <w:widowControl/>
        <w:autoSpaceDE/>
        <w:autoSpaceDN/>
        <w:jc w:val="both"/>
        <w:textAlignment w:val="auto"/>
        <w:rPr>
          <w:rFonts w:ascii="Arial" w:eastAsiaTheme="minorHAnsi" w:hAnsi="Arial" w:cs="Arial"/>
          <w:b/>
          <w:i/>
          <w:sz w:val="22"/>
          <w:szCs w:val="22"/>
          <w:lang w:val="fr-FR"/>
        </w:rPr>
      </w:pPr>
    </w:p>
    <w:p w14:paraId="780AE4C7" w14:textId="44742F34" w:rsidR="00570FED" w:rsidRPr="00570FED" w:rsidRDefault="00016711" w:rsidP="00570FED">
      <w:pPr>
        <w:widowControl/>
        <w:autoSpaceDE/>
        <w:autoSpaceDN/>
        <w:jc w:val="both"/>
        <w:textAlignment w:val="auto"/>
        <w:rPr>
          <w:rFonts w:ascii="Arial" w:eastAsia="Calibri" w:hAnsi="Arial" w:cs="Arial"/>
          <w:b/>
          <w:i/>
          <w:sz w:val="22"/>
          <w:szCs w:val="22"/>
          <w:lang w:val="fr-FR"/>
        </w:rPr>
      </w:pPr>
      <w:r>
        <w:rPr>
          <w:rFonts w:ascii="Arial" w:eastAsia="Calibri" w:hAnsi="Arial" w:cs="Arial"/>
          <w:b/>
          <w:i/>
          <w:sz w:val="22"/>
          <w:szCs w:val="22"/>
          <w:lang w:val="fr-FR"/>
        </w:rPr>
        <w:t xml:space="preserve">À l’adresse des </w:t>
      </w:r>
      <w:r w:rsidR="00570FED" w:rsidRPr="00570FED">
        <w:rPr>
          <w:rFonts w:ascii="Arial" w:eastAsia="Calibri" w:hAnsi="Arial" w:cs="Arial"/>
          <w:b/>
          <w:i/>
          <w:sz w:val="22"/>
          <w:szCs w:val="22"/>
          <w:lang w:val="fr-FR"/>
        </w:rPr>
        <w:t xml:space="preserve">Parties </w:t>
      </w:r>
    </w:p>
    <w:p w14:paraId="54F7A346" w14:textId="77777777" w:rsidR="00570FED" w:rsidRPr="00570FED" w:rsidRDefault="00570FED" w:rsidP="00570FED">
      <w:pPr>
        <w:widowControl/>
        <w:autoSpaceDE/>
        <w:autoSpaceDN/>
        <w:jc w:val="both"/>
        <w:textAlignment w:val="auto"/>
        <w:rPr>
          <w:rFonts w:ascii="Arial" w:eastAsia="Calibri" w:hAnsi="Arial" w:cs="Arial"/>
          <w:sz w:val="22"/>
          <w:szCs w:val="22"/>
          <w:lang w:val="fr-FR"/>
        </w:rPr>
      </w:pPr>
    </w:p>
    <w:p w14:paraId="3B3F8D5F" w14:textId="77777777" w:rsidR="00570FED" w:rsidRPr="00570FED" w:rsidRDefault="00570FED" w:rsidP="00570FED">
      <w:pPr>
        <w:widowControl/>
        <w:autoSpaceDE/>
        <w:autoSpaceDN/>
        <w:ind w:left="851" w:hanging="851"/>
        <w:jc w:val="both"/>
        <w:textAlignment w:val="auto"/>
        <w:rPr>
          <w:rFonts w:ascii="Arial" w:eastAsia="Calibri" w:hAnsi="Arial" w:cs="Arial"/>
          <w:sz w:val="22"/>
          <w:szCs w:val="22"/>
          <w:lang w:val="fr-FR"/>
        </w:rPr>
      </w:pPr>
      <w:r w:rsidRPr="00570FED">
        <w:rPr>
          <w:rFonts w:ascii="Arial" w:eastAsia="Calibri" w:hAnsi="Arial" w:cs="Arial"/>
          <w:sz w:val="22"/>
          <w:szCs w:val="22"/>
          <w:lang w:val="fr-FR"/>
        </w:rPr>
        <w:t xml:space="preserve">14.AA </w:t>
      </w:r>
      <w:r w:rsidRPr="00570FED">
        <w:rPr>
          <w:rFonts w:ascii="Arial" w:eastAsia="Calibri" w:hAnsi="Arial" w:cs="Arial"/>
          <w:sz w:val="22"/>
          <w:szCs w:val="22"/>
          <w:lang w:val="fr-FR"/>
        </w:rPr>
        <w:tab/>
        <w:t>Les Parties qui sont membres de la Communauté de développement de l’Afrique australe, de l’Autorité intergouvernementale pour le développement ou de la Communauté de l’Afrique de l’Est sont invitées à :</w:t>
      </w:r>
    </w:p>
    <w:p w14:paraId="101F404B" w14:textId="77777777" w:rsidR="00570FED" w:rsidRPr="00570FED" w:rsidRDefault="00570FED" w:rsidP="00570FED">
      <w:pPr>
        <w:widowControl/>
        <w:autoSpaceDE/>
        <w:autoSpaceDN/>
        <w:ind w:left="720" w:hanging="720"/>
        <w:jc w:val="both"/>
        <w:textAlignment w:val="auto"/>
        <w:rPr>
          <w:rFonts w:ascii="Arial" w:eastAsia="Calibri" w:hAnsi="Arial" w:cs="Arial"/>
          <w:sz w:val="22"/>
          <w:szCs w:val="22"/>
          <w:lang w:val="fr-FR"/>
        </w:rPr>
      </w:pPr>
    </w:p>
    <w:p w14:paraId="19F23B5D" w14:textId="5F8A6531" w:rsidR="00570FED" w:rsidRPr="00570FED" w:rsidRDefault="00016711" w:rsidP="00570FED">
      <w:pPr>
        <w:widowControl/>
        <w:numPr>
          <w:ilvl w:val="0"/>
          <w:numId w:val="1"/>
        </w:numPr>
        <w:autoSpaceDE/>
        <w:autoSpaceDN/>
        <w:ind w:left="1418" w:hanging="567"/>
        <w:jc w:val="both"/>
        <w:textAlignment w:val="auto"/>
        <w:rPr>
          <w:rFonts w:ascii="Arial" w:eastAsia="Calibri" w:hAnsi="Arial" w:cs="Arial"/>
          <w:sz w:val="22"/>
          <w:szCs w:val="22"/>
          <w:lang w:val="fr-FR"/>
        </w:rPr>
      </w:pPr>
      <w:r>
        <w:rPr>
          <w:rFonts w:ascii="Arial" w:eastAsia="Calibri" w:hAnsi="Arial" w:cs="Arial"/>
          <w:sz w:val="22"/>
          <w:szCs w:val="22"/>
          <w:lang w:val="fr-FR"/>
        </w:rPr>
        <w:t xml:space="preserve">envisager de tester, le cas échéant, </w:t>
      </w:r>
      <w:r w:rsidR="00570FED" w:rsidRPr="00570FED">
        <w:rPr>
          <w:rFonts w:ascii="Arial" w:eastAsia="Calibri" w:hAnsi="Arial" w:cs="Arial"/>
          <w:sz w:val="22"/>
          <w:szCs w:val="22"/>
          <w:lang w:val="fr-FR"/>
        </w:rPr>
        <w:t>l’outil pilote transfrontalier du Centre mondial de surveillance pour la conservation du Programme des Nations Unies pour l’</w:t>
      </w:r>
      <w:r>
        <w:rPr>
          <w:rFonts w:ascii="Arial" w:eastAsia="Calibri" w:hAnsi="Arial" w:cs="Arial"/>
          <w:sz w:val="22"/>
          <w:szCs w:val="22"/>
          <w:lang w:val="fr-FR"/>
        </w:rPr>
        <w:t>e</w:t>
      </w:r>
      <w:r w:rsidR="00570FED" w:rsidRPr="00570FED">
        <w:rPr>
          <w:rFonts w:ascii="Arial" w:eastAsia="Calibri" w:hAnsi="Arial" w:cs="Arial"/>
          <w:sz w:val="22"/>
          <w:szCs w:val="22"/>
          <w:lang w:val="fr-FR"/>
        </w:rPr>
        <w:t>nvironnement (PNUE ; ci-après désigné l’« outil ») afin de déterminer les possibilités d’actions de conservation transfrontières à l’aide des données de la base de données mondiale sur les zones protégées et de la base de données mondiale sur les zones clés pour la biodiversité ;</w:t>
      </w:r>
    </w:p>
    <w:p w14:paraId="7CDC2883" w14:textId="77777777" w:rsidR="00570FED" w:rsidRPr="00570FED" w:rsidRDefault="00570FED" w:rsidP="00570FED">
      <w:pPr>
        <w:widowControl/>
        <w:autoSpaceDE/>
        <w:autoSpaceDN/>
        <w:ind w:left="1134" w:hanging="283"/>
        <w:jc w:val="both"/>
        <w:textAlignment w:val="auto"/>
        <w:rPr>
          <w:rFonts w:ascii="Arial" w:eastAsia="Calibri" w:hAnsi="Arial" w:cs="Arial"/>
          <w:sz w:val="22"/>
          <w:szCs w:val="22"/>
          <w:lang w:val="fr-FR"/>
        </w:rPr>
      </w:pPr>
    </w:p>
    <w:p w14:paraId="250B1F9B" w14:textId="109B0C85" w:rsidR="00570FED" w:rsidRPr="00570FED" w:rsidRDefault="00570FED" w:rsidP="00570FED">
      <w:pPr>
        <w:widowControl/>
        <w:numPr>
          <w:ilvl w:val="0"/>
          <w:numId w:val="1"/>
        </w:numPr>
        <w:autoSpaceDE/>
        <w:autoSpaceDN/>
        <w:ind w:left="1418" w:hanging="567"/>
        <w:jc w:val="both"/>
        <w:textAlignment w:val="auto"/>
        <w:rPr>
          <w:rFonts w:ascii="Arial" w:eastAsia="Calibri" w:hAnsi="Arial" w:cs="Arial"/>
          <w:sz w:val="22"/>
          <w:szCs w:val="22"/>
          <w:lang w:val="fr-FR"/>
        </w:rPr>
      </w:pPr>
      <w:r w:rsidRPr="00570FED">
        <w:rPr>
          <w:rFonts w:ascii="Arial" w:eastAsia="Calibri" w:hAnsi="Arial" w:cs="Arial"/>
          <w:sz w:val="22"/>
          <w:szCs w:val="22"/>
          <w:lang w:val="fr-FR"/>
        </w:rPr>
        <w:t xml:space="preserve">par l’intermédiaire du Secrétariat, </w:t>
      </w:r>
      <w:r w:rsidR="00016711">
        <w:rPr>
          <w:rFonts w:ascii="Arial" w:eastAsia="Calibri" w:hAnsi="Arial" w:cs="Arial"/>
          <w:sz w:val="22"/>
          <w:szCs w:val="22"/>
          <w:lang w:val="fr-FR"/>
        </w:rPr>
        <w:t>envisager de r</w:t>
      </w:r>
      <w:r w:rsidRPr="00570FED">
        <w:rPr>
          <w:rFonts w:ascii="Arial" w:eastAsia="Calibri" w:hAnsi="Arial" w:cs="Arial"/>
          <w:sz w:val="22"/>
          <w:szCs w:val="22"/>
          <w:lang w:val="fr-FR"/>
        </w:rPr>
        <w:t>endre compte au Comité de session du Conseil scientifique lors de sa 7</w:t>
      </w:r>
      <w:r w:rsidRPr="00570FED">
        <w:rPr>
          <w:rFonts w:ascii="Arial" w:eastAsiaTheme="minorHAnsi" w:hAnsi="Arial" w:cstheme="minorBidi"/>
          <w:sz w:val="22"/>
          <w:szCs w:val="22"/>
          <w:vertAlign w:val="superscript"/>
          <w:lang w:val="fr-FR"/>
        </w:rPr>
        <w:t>e</w:t>
      </w:r>
      <w:r w:rsidR="00016711">
        <w:rPr>
          <w:rFonts w:ascii="Arial" w:eastAsia="Calibri" w:hAnsi="Arial" w:cs="Arial"/>
          <w:sz w:val="22"/>
          <w:szCs w:val="22"/>
          <w:lang w:val="fr-FR"/>
        </w:rPr>
        <w:t xml:space="preserve"> ou de sa 8</w:t>
      </w:r>
      <w:r w:rsidR="00016711" w:rsidRPr="00016711">
        <w:rPr>
          <w:rFonts w:ascii="Arial" w:eastAsia="Calibri" w:hAnsi="Arial" w:cs="Arial"/>
          <w:sz w:val="22"/>
          <w:szCs w:val="22"/>
          <w:vertAlign w:val="superscript"/>
          <w:lang w:val="fr-FR"/>
        </w:rPr>
        <w:t>e</w:t>
      </w:r>
      <w:r w:rsidR="00016711">
        <w:rPr>
          <w:rFonts w:ascii="Arial" w:eastAsia="Calibri" w:hAnsi="Arial" w:cs="Arial"/>
          <w:sz w:val="22"/>
          <w:szCs w:val="22"/>
          <w:vertAlign w:val="superscript"/>
          <w:lang w:val="fr-FR"/>
        </w:rPr>
        <w:t xml:space="preserve"> </w:t>
      </w:r>
      <w:r w:rsidR="00016711">
        <w:rPr>
          <w:rFonts w:ascii="Arial" w:eastAsia="Calibri" w:hAnsi="Arial" w:cs="Arial"/>
          <w:sz w:val="22"/>
          <w:szCs w:val="22"/>
          <w:lang w:val="fr-FR"/>
        </w:rPr>
        <w:t xml:space="preserve">réunion </w:t>
      </w:r>
      <w:r w:rsidRPr="00570FED">
        <w:rPr>
          <w:rFonts w:ascii="Arial" w:eastAsia="Calibri" w:hAnsi="Arial" w:cs="Arial"/>
          <w:sz w:val="22"/>
          <w:szCs w:val="22"/>
          <w:lang w:val="fr-FR"/>
        </w:rPr>
        <w:t>des zones de conservation transfrontières potentielles recensées, ainsi que de la fonctionnalité et de l’utilité de l’outil à cette fin.</w:t>
      </w:r>
    </w:p>
    <w:p w14:paraId="36C83415" w14:textId="77777777" w:rsidR="00570FED" w:rsidRPr="00570FED" w:rsidRDefault="00570FED" w:rsidP="00570FED">
      <w:pPr>
        <w:widowControl/>
        <w:jc w:val="both"/>
        <w:textAlignment w:val="auto"/>
        <w:rPr>
          <w:rFonts w:ascii="Arial" w:eastAsia="Calibri" w:hAnsi="Arial" w:cs="Arial"/>
          <w:sz w:val="22"/>
          <w:szCs w:val="22"/>
          <w:lang w:val="fr-FR"/>
        </w:rPr>
      </w:pPr>
    </w:p>
    <w:p w14:paraId="3982DB00" w14:textId="77777777" w:rsidR="00570FED" w:rsidRPr="00570FED" w:rsidRDefault="00570FED" w:rsidP="00570FED">
      <w:pPr>
        <w:widowControl/>
        <w:jc w:val="both"/>
        <w:textAlignment w:val="auto"/>
        <w:rPr>
          <w:rFonts w:ascii="Arial" w:eastAsia="Calibri" w:hAnsi="Arial" w:cs="Arial"/>
          <w:sz w:val="22"/>
          <w:szCs w:val="22"/>
          <w:lang w:val="fr-FR"/>
        </w:rPr>
      </w:pPr>
    </w:p>
    <w:p w14:paraId="6C1872E1" w14:textId="25DB9D21" w:rsidR="00570FED" w:rsidRPr="00570FED" w:rsidRDefault="00016711" w:rsidP="00570FED">
      <w:pPr>
        <w:widowControl/>
        <w:autoSpaceDE/>
        <w:autoSpaceDN/>
        <w:jc w:val="both"/>
        <w:textAlignment w:val="auto"/>
        <w:rPr>
          <w:rFonts w:ascii="Arial" w:eastAsia="Calibri" w:hAnsi="Arial" w:cs="Arial"/>
          <w:b/>
          <w:i/>
          <w:sz w:val="22"/>
          <w:szCs w:val="22"/>
          <w:lang w:val="fr-FR"/>
        </w:rPr>
      </w:pPr>
      <w:r>
        <w:rPr>
          <w:rFonts w:ascii="Arial" w:eastAsia="Calibri" w:hAnsi="Arial" w:cs="Arial"/>
          <w:b/>
          <w:i/>
          <w:sz w:val="22"/>
          <w:szCs w:val="22"/>
          <w:lang w:val="fr-FR"/>
        </w:rPr>
        <w:t xml:space="preserve">À l’adresse du </w:t>
      </w:r>
      <w:r w:rsidR="00570FED" w:rsidRPr="00570FED">
        <w:rPr>
          <w:rFonts w:ascii="Arial" w:eastAsia="Calibri" w:hAnsi="Arial" w:cs="Arial"/>
          <w:b/>
          <w:i/>
          <w:sz w:val="22"/>
          <w:szCs w:val="22"/>
          <w:lang w:val="fr-FR"/>
        </w:rPr>
        <w:t>Conseil scientifique</w:t>
      </w:r>
    </w:p>
    <w:p w14:paraId="00FC0074" w14:textId="77777777" w:rsidR="00570FED" w:rsidRPr="00570FED" w:rsidRDefault="00570FED" w:rsidP="00570FED">
      <w:pPr>
        <w:widowControl/>
        <w:autoSpaceDE/>
        <w:autoSpaceDN/>
        <w:jc w:val="both"/>
        <w:textAlignment w:val="auto"/>
        <w:rPr>
          <w:rFonts w:ascii="Arial" w:eastAsia="Calibri" w:hAnsi="Arial" w:cs="Arial"/>
          <w:sz w:val="22"/>
          <w:szCs w:val="22"/>
          <w:lang w:val="fr-FR"/>
        </w:rPr>
      </w:pPr>
    </w:p>
    <w:p w14:paraId="5EAA0608" w14:textId="3F16E8E0" w:rsidR="00570FED" w:rsidRPr="00570FED" w:rsidRDefault="00570FED" w:rsidP="00570FED">
      <w:pPr>
        <w:widowControl/>
        <w:autoSpaceDE/>
        <w:autoSpaceDN/>
        <w:ind w:left="851" w:hanging="851"/>
        <w:jc w:val="both"/>
        <w:textAlignment w:val="auto"/>
        <w:rPr>
          <w:rFonts w:ascii="Arial" w:eastAsia="Calibri" w:hAnsi="Arial" w:cs="Arial"/>
          <w:sz w:val="22"/>
          <w:szCs w:val="22"/>
          <w:lang w:val="fr-FR"/>
        </w:rPr>
      </w:pPr>
      <w:r w:rsidRPr="00570FED">
        <w:rPr>
          <w:rFonts w:ascii="Arial" w:eastAsia="Calibri" w:hAnsi="Arial" w:cs="Arial"/>
          <w:sz w:val="22"/>
          <w:szCs w:val="22"/>
          <w:lang w:val="fr-FR"/>
        </w:rPr>
        <w:t xml:space="preserve">14.BB </w:t>
      </w:r>
      <w:r w:rsidRPr="00570FED">
        <w:rPr>
          <w:rFonts w:ascii="Arial" w:eastAsia="Calibri" w:hAnsi="Arial" w:cs="Arial"/>
          <w:sz w:val="22"/>
          <w:szCs w:val="22"/>
          <w:lang w:val="fr-FR"/>
        </w:rPr>
        <w:tab/>
        <w:t xml:space="preserve">Le Conseil </w:t>
      </w:r>
      <w:r w:rsidR="00016711">
        <w:rPr>
          <w:rFonts w:ascii="Arial" w:eastAsia="Calibri" w:hAnsi="Arial" w:cs="Arial"/>
          <w:sz w:val="22"/>
          <w:szCs w:val="22"/>
          <w:lang w:val="fr-FR"/>
        </w:rPr>
        <w:t>s</w:t>
      </w:r>
      <w:r w:rsidRPr="00570FED">
        <w:rPr>
          <w:rFonts w:ascii="Arial" w:eastAsia="Calibri" w:hAnsi="Arial" w:cs="Arial"/>
          <w:sz w:val="22"/>
          <w:szCs w:val="22"/>
          <w:lang w:val="fr-FR"/>
        </w:rPr>
        <w:t>cientifique est prié</w:t>
      </w:r>
      <w:r w:rsidR="00016711">
        <w:rPr>
          <w:rFonts w:ascii="Arial" w:eastAsia="Calibri" w:hAnsi="Arial" w:cs="Arial"/>
          <w:sz w:val="22"/>
          <w:szCs w:val="22"/>
          <w:lang w:val="fr-FR"/>
        </w:rPr>
        <w:t xml:space="preserve">, </w:t>
      </w:r>
      <w:r w:rsidR="00016711" w:rsidRPr="00016711">
        <w:rPr>
          <w:rFonts w:ascii="Arial" w:eastAsia="Calibri" w:hAnsi="Arial" w:cs="Arial"/>
          <w:sz w:val="22"/>
          <w:szCs w:val="22"/>
          <w:lang w:val="fr-FR"/>
        </w:rPr>
        <w:t>sous réserve de la disponibilité de ressources</w:t>
      </w:r>
      <w:r w:rsidRPr="00570FED">
        <w:rPr>
          <w:rFonts w:ascii="Arial" w:eastAsia="Calibri" w:hAnsi="Arial" w:cs="Arial"/>
          <w:sz w:val="22"/>
          <w:szCs w:val="22"/>
          <w:lang w:val="fr-FR"/>
        </w:rPr>
        <w:t xml:space="preserve"> : </w:t>
      </w:r>
    </w:p>
    <w:p w14:paraId="3BB63AF9" w14:textId="77777777" w:rsidR="00570FED" w:rsidRPr="00570FED" w:rsidRDefault="00570FED" w:rsidP="00570FED">
      <w:pPr>
        <w:widowControl/>
        <w:autoSpaceDE/>
        <w:autoSpaceDN/>
        <w:jc w:val="both"/>
        <w:textAlignment w:val="auto"/>
        <w:rPr>
          <w:rFonts w:ascii="Arial" w:eastAsia="Calibri" w:hAnsi="Arial" w:cs="Arial"/>
          <w:sz w:val="22"/>
          <w:szCs w:val="22"/>
          <w:lang w:val="fr-FR"/>
        </w:rPr>
      </w:pPr>
    </w:p>
    <w:p w14:paraId="59012E22" w14:textId="77777777" w:rsidR="00570FED" w:rsidRPr="00570FED" w:rsidRDefault="00570FED" w:rsidP="00570FED">
      <w:pPr>
        <w:widowControl/>
        <w:numPr>
          <w:ilvl w:val="0"/>
          <w:numId w:val="2"/>
        </w:numPr>
        <w:autoSpaceDE/>
        <w:autoSpaceDN/>
        <w:ind w:left="1418" w:hanging="567"/>
        <w:jc w:val="both"/>
        <w:textAlignment w:val="auto"/>
        <w:rPr>
          <w:rFonts w:ascii="Arial" w:eastAsia="Calibri" w:hAnsi="Arial" w:cs="Arial"/>
          <w:sz w:val="22"/>
          <w:szCs w:val="22"/>
          <w:lang w:val="fr-FR"/>
        </w:rPr>
      </w:pPr>
      <w:r w:rsidRPr="00570FED">
        <w:rPr>
          <w:rFonts w:ascii="Arial" w:eastAsia="Calibri" w:hAnsi="Arial" w:cs="Arial"/>
          <w:sz w:val="22"/>
          <w:szCs w:val="22"/>
          <w:lang w:val="fr-FR"/>
        </w:rPr>
        <w:t>d’examiner l’utilité de l’outil sur la base des rapports soumis par les Parties par l’intermédiaire du Secrétariat conformément au paragraphe b) de la Décision 14.AA et au paragraphe b) de la Décision 14.CC, formuler des recommandations appropriées à l’intention du Secrétariat et des Parties sur son utilisation ultérieure, et aider à déterminer quelles améliorations devraient être apportées à l’outil afin d’orienter son expansion future, sous réserve de la disponibilité de ressources externes.</w:t>
      </w:r>
    </w:p>
    <w:p w14:paraId="1D53B9BA" w14:textId="77777777" w:rsidR="00570FED" w:rsidRPr="00570FED" w:rsidRDefault="00570FED" w:rsidP="00570FED">
      <w:pPr>
        <w:widowControl/>
        <w:autoSpaceDE/>
        <w:autoSpaceDN/>
        <w:jc w:val="both"/>
        <w:textAlignment w:val="auto"/>
        <w:rPr>
          <w:rFonts w:ascii="Arial" w:eastAsia="Calibri" w:hAnsi="Arial" w:cs="Arial"/>
          <w:sz w:val="22"/>
          <w:szCs w:val="22"/>
          <w:lang w:val="fr-FR"/>
        </w:rPr>
      </w:pPr>
    </w:p>
    <w:p w14:paraId="3008D336" w14:textId="7EA31FA4" w:rsidR="00B7703F" w:rsidRDefault="00B7703F" w:rsidP="00570FED">
      <w:pPr>
        <w:widowControl/>
        <w:autoSpaceDE/>
        <w:autoSpaceDN/>
        <w:jc w:val="both"/>
        <w:textAlignment w:val="auto"/>
        <w:rPr>
          <w:rFonts w:ascii="Arial" w:eastAsia="Calibri" w:hAnsi="Arial" w:cs="Arial"/>
          <w:sz w:val="22"/>
          <w:szCs w:val="22"/>
          <w:lang w:val="fr-FR"/>
        </w:rPr>
      </w:pPr>
      <w:r>
        <w:rPr>
          <w:rFonts w:ascii="Arial" w:eastAsia="Calibri" w:hAnsi="Arial" w:cs="Arial"/>
          <w:sz w:val="22"/>
          <w:szCs w:val="22"/>
          <w:lang w:val="fr-FR"/>
        </w:rPr>
        <w:br w:type="page"/>
      </w:r>
    </w:p>
    <w:p w14:paraId="5D9B92C3" w14:textId="29FF3813" w:rsidR="00570FED" w:rsidRPr="00570FED" w:rsidRDefault="00016711" w:rsidP="00570FED">
      <w:pPr>
        <w:widowControl/>
        <w:autoSpaceDE/>
        <w:autoSpaceDN/>
        <w:jc w:val="both"/>
        <w:textAlignment w:val="auto"/>
        <w:rPr>
          <w:rFonts w:ascii="Arial" w:eastAsia="Calibri" w:hAnsi="Arial" w:cs="Arial"/>
          <w:b/>
          <w:bCs/>
          <w:i/>
          <w:iCs/>
          <w:sz w:val="22"/>
          <w:szCs w:val="22"/>
          <w:lang w:val="fr-FR"/>
        </w:rPr>
      </w:pPr>
      <w:r>
        <w:rPr>
          <w:rFonts w:ascii="Arial" w:eastAsia="Calibri" w:hAnsi="Arial" w:cs="Arial"/>
          <w:b/>
          <w:bCs/>
          <w:i/>
          <w:iCs/>
          <w:sz w:val="22"/>
          <w:szCs w:val="22"/>
          <w:lang w:val="fr-FR"/>
        </w:rPr>
        <w:lastRenderedPageBreak/>
        <w:t xml:space="preserve">À l’adresse du </w:t>
      </w:r>
      <w:r w:rsidR="00570FED" w:rsidRPr="00570FED">
        <w:rPr>
          <w:rFonts w:ascii="Arial" w:eastAsia="Calibri" w:hAnsi="Arial" w:cs="Arial"/>
          <w:b/>
          <w:bCs/>
          <w:i/>
          <w:iCs/>
          <w:sz w:val="22"/>
          <w:szCs w:val="22"/>
          <w:lang w:val="fr-FR"/>
        </w:rPr>
        <w:t>Secrétariat</w:t>
      </w:r>
    </w:p>
    <w:p w14:paraId="345A1C01" w14:textId="77777777" w:rsidR="00570FED" w:rsidRPr="00570FED" w:rsidRDefault="00570FED" w:rsidP="00570FED">
      <w:pPr>
        <w:widowControl/>
        <w:autoSpaceDE/>
        <w:autoSpaceDN/>
        <w:jc w:val="both"/>
        <w:textAlignment w:val="auto"/>
        <w:rPr>
          <w:rFonts w:ascii="Arial" w:eastAsia="Calibri" w:hAnsi="Arial" w:cs="Arial"/>
          <w:sz w:val="22"/>
          <w:szCs w:val="22"/>
          <w:lang w:val="fr-FR"/>
        </w:rPr>
      </w:pPr>
    </w:p>
    <w:p w14:paraId="7FF1320B" w14:textId="6CF0A726" w:rsidR="00570FED" w:rsidRPr="00570FED" w:rsidRDefault="00570FED" w:rsidP="00570FED">
      <w:pPr>
        <w:widowControl/>
        <w:autoSpaceDE/>
        <w:autoSpaceDN/>
        <w:ind w:left="851" w:hanging="851"/>
        <w:jc w:val="both"/>
        <w:textAlignment w:val="auto"/>
        <w:rPr>
          <w:rFonts w:ascii="Arial" w:eastAsia="Calibri" w:hAnsi="Arial" w:cs="Arial"/>
          <w:sz w:val="22"/>
          <w:szCs w:val="22"/>
          <w:lang w:val="fr-FR"/>
        </w:rPr>
      </w:pPr>
      <w:r w:rsidRPr="00570FED">
        <w:rPr>
          <w:rFonts w:ascii="Arial" w:eastAsia="Calibri" w:hAnsi="Arial" w:cs="Arial"/>
          <w:sz w:val="22"/>
          <w:szCs w:val="22"/>
          <w:lang w:val="fr-FR"/>
        </w:rPr>
        <w:t xml:space="preserve">14.CC </w:t>
      </w:r>
      <w:r w:rsidRPr="00570FED">
        <w:rPr>
          <w:rFonts w:ascii="Arial" w:eastAsia="Calibri" w:hAnsi="Arial" w:cs="Arial"/>
          <w:sz w:val="22"/>
          <w:szCs w:val="22"/>
          <w:lang w:val="fr-FR"/>
        </w:rPr>
        <w:tab/>
        <w:t xml:space="preserve">Le Secrétariat, sous réserve de la disponibilité de ressources, est invité à : </w:t>
      </w:r>
    </w:p>
    <w:p w14:paraId="6319CE79" w14:textId="77777777" w:rsidR="00570FED" w:rsidRPr="00570FED" w:rsidRDefault="00570FED" w:rsidP="00570FED">
      <w:pPr>
        <w:widowControl/>
        <w:autoSpaceDE/>
        <w:autoSpaceDN/>
        <w:ind w:left="720" w:hanging="720"/>
        <w:jc w:val="both"/>
        <w:textAlignment w:val="auto"/>
        <w:rPr>
          <w:rFonts w:ascii="Arial" w:eastAsia="Calibri" w:hAnsi="Arial" w:cs="Arial"/>
          <w:sz w:val="22"/>
          <w:szCs w:val="22"/>
          <w:lang w:val="fr-FR"/>
        </w:rPr>
      </w:pPr>
    </w:p>
    <w:p w14:paraId="7012E92C" w14:textId="4D7858A3" w:rsidR="00570FED" w:rsidRDefault="00016711" w:rsidP="00570FED">
      <w:pPr>
        <w:widowControl/>
        <w:numPr>
          <w:ilvl w:val="0"/>
          <w:numId w:val="3"/>
        </w:numPr>
        <w:autoSpaceDE/>
        <w:autoSpaceDN/>
        <w:ind w:left="1440" w:hanging="630"/>
        <w:jc w:val="both"/>
        <w:textAlignment w:val="auto"/>
        <w:rPr>
          <w:rFonts w:ascii="Arial" w:eastAsia="Calibri" w:hAnsi="Arial" w:cs="Arial"/>
          <w:sz w:val="22"/>
          <w:szCs w:val="22"/>
          <w:lang w:val="fr-FR"/>
        </w:rPr>
      </w:pPr>
      <w:bookmarkStart w:id="1" w:name="_Hlk137461095"/>
      <w:r w:rsidRPr="00570FED">
        <w:rPr>
          <w:rFonts w:ascii="Arial" w:eastAsia="Calibri" w:hAnsi="Arial" w:cs="Arial"/>
          <w:sz w:val="22"/>
          <w:szCs w:val="22"/>
          <w:lang w:val="fr-FR"/>
        </w:rPr>
        <w:t>en collaboration avec le Centre mondial de surveillance pour la conservation du PNUE et d’autres partenaires</w:t>
      </w:r>
      <w:r>
        <w:rPr>
          <w:rFonts w:ascii="Arial" w:eastAsia="Calibri" w:hAnsi="Arial" w:cs="Arial"/>
          <w:sz w:val="22"/>
          <w:szCs w:val="22"/>
          <w:lang w:val="fr-FR"/>
        </w:rPr>
        <w:t>,</w:t>
      </w:r>
      <w:r w:rsidR="00570FED" w:rsidRPr="00570FED">
        <w:rPr>
          <w:rFonts w:ascii="Arial" w:eastAsia="Calibri" w:hAnsi="Arial" w:cs="Arial"/>
          <w:sz w:val="22"/>
          <w:szCs w:val="22"/>
          <w:lang w:val="fr-FR"/>
        </w:rPr>
        <w:t xml:space="preserve"> sensibiliser les Parties mentionnées dans la Décision 14.AA à l’outil;</w:t>
      </w:r>
    </w:p>
    <w:p w14:paraId="3A0E7E9F" w14:textId="77777777" w:rsidR="00B7703F" w:rsidRPr="00570FED" w:rsidRDefault="00B7703F" w:rsidP="00B7703F">
      <w:pPr>
        <w:widowControl/>
        <w:autoSpaceDE/>
        <w:autoSpaceDN/>
        <w:ind w:left="1440"/>
        <w:jc w:val="both"/>
        <w:textAlignment w:val="auto"/>
        <w:rPr>
          <w:rFonts w:ascii="Arial" w:eastAsia="Calibri" w:hAnsi="Arial" w:cs="Arial"/>
          <w:sz w:val="22"/>
          <w:szCs w:val="22"/>
          <w:lang w:val="fr-FR"/>
        </w:rPr>
      </w:pPr>
    </w:p>
    <w:bookmarkEnd w:id="1"/>
    <w:p w14:paraId="2283F016" w14:textId="0DEB14E5" w:rsidR="00570FED" w:rsidRPr="00570FED" w:rsidRDefault="00570FED" w:rsidP="00570FED">
      <w:pPr>
        <w:widowControl/>
        <w:numPr>
          <w:ilvl w:val="0"/>
          <w:numId w:val="3"/>
        </w:numPr>
        <w:autoSpaceDE/>
        <w:autoSpaceDN/>
        <w:ind w:left="1440" w:hanging="630"/>
        <w:jc w:val="both"/>
        <w:textAlignment w:val="auto"/>
        <w:rPr>
          <w:rFonts w:ascii="Arial" w:eastAsia="Calibri" w:hAnsi="Arial" w:cs="Arial"/>
          <w:sz w:val="22"/>
          <w:szCs w:val="22"/>
          <w:lang w:val="fr-FR"/>
        </w:rPr>
      </w:pPr>
      <w:r w:rsidRPr="00570FED">
        <w:rPr>
          <w:rFonts w:ascii="Arial" w:eastAsia="Calibri" w:hAnsi="Arial" w:cs="Arial"/>
          <w:sz w:val="22"/>
          <w:szCs w:val="22"/>
          <w:lang w:val="fr-FR"/>
        </w:rPr>
        <w:t>demander aux Parties mentionnées dans la décision 14.AA d</w:t>
      </w:r>
      <w:r w:rsidR="00016711">
        <w:rPr>
          <w:rFonts w:ascii="Arial" w:eastAsia="Calibri" w:hAnsi="Arial" w:cs="Arial"/>
          <w:sz w:val="22"/>
          <w:szCs w:val="22"/>
          <w:lang w:val="fr-FR"/>
        </w:rPr>
        <w:t>’envisager d</w:t>
      </w:r>
      <w:r w:rsidRPr="00570FED">
        <w:rPr>
          <w:rFonts w:ascii="Arial" w:eastAsia="Calibri" w:hAnsi="Arial" w:cs="Arial"/>
          <w:sz w:val="22"/>
          <w:szCs w:val="22"/>
          <w:lang w:val="fr-FR"/>
        </w:rPr>
        <w:t xml:space="preserve">e </w:t>
      </w:r>
      <w:r w:rsidR="00016711">
        <w:rPr>
          <w:rFonts w:ascii="Arial" w:eastAsia="Calibri" w:hAnsi="Arial" w:cs="Arial"/>
          <w:sz w:val="22"/>
          <w:szCs w:val="22"/>
          <w:lang w:val="fr-FR"/>
        </w:rPr>
        <w:t>partager</w:t>
      </w:r>
      <w:r w:rsidRPr="00570FED">
        <w:rPr>
          <w:rFonts w:ascii="Arial" w:eastAsia="Calibri" w:hAnsi="Arial" w:cs="Arial"/>
          <w:sz w:val="22"/>
          <w:szCs w:val="22"/>
          <w:lang w:val="fr-FR"/>
        </w:rPr>
        <w:t xml:space="preserve"> un retour d’information sur la fonctionnalité et l’utilité de l’outil dans la détermination des possibilités d’actions de conservation transfrontalières, et soumettre un rapport sur le retour d’information reçu au Comité de session du Conseil scientifique lors de sa 7</w:t>
      </w:r>
      <w:r w:rsidRPr="00570FED">
        <w:rPr>
          <w:rFonts w:ascii="Arial" w:eastAsia="Calibri" w:hAnsi="Arial" w:cs="Arial"/>
          <w:sz w:val="22"/>
          <w:szCs w:val="22"/>
          <w:vertAlign w:val="superscript"/>
          <w:lang w:val="fr-FR"/>
        </w:rPr>
        <w:t>e</w:t>
      </w:r>
      <w:r w:rsidRPr="00570FED">
        <w:rPr>
          <w:rFonts w:ascii="Arial" w:eastAsia="Calibri" w:hAnsi="Arial" w:cs="Arial"/>
          <w:sz w:val="22"/>
          <w:szCs w:val="22"/>
          <w:lang w:val="fr-FR"/>
        </w:rPr>
        <w:t xml:space="preserve"> </w:t>
      </w:r>
      <w:r w:rsidR="00016711">
        <w:rPr>
          <w:rFonts w:ascii="Arial" w:eastAsia="Calibri" w:hAnsi="Arial" w:cs="Arial"/>
          <w:sz w:val="22"/>
          <w:szCs w:val="22"/>
          <w:lang w:val="fr-FR"/>
        </w:rPr>
        <w:t>et</w:t>
      </w:r>
      <w:r w:rsidR="00016711" w:rsidRPr="00B7703F">
        <w:rPr>
          <w:rFonts w:ascii="Arial" w:eastAsia="Calibri" w:hAnsi="Arial" w:cs="Arial"/>
          <w:sz w:val="22"/>
          <w:szCs w:val="22"/>
          <w:lang w:val="fr-FR"/>
        </w:rPr>
        <w:t>/</w:t>
      </w:r>
      <w:r w:rsidR="00016711">
        <w:rPr>
          <w:rFonts w:ascii="Arial" w:eastAsia="Calibri" w:hAnsi="Arial" w:cs="Arial"/>
          <w:sz w:val="22"/>
          <w:szCs w:val="22"/>
          <w:lang w:val="fr-FR"/>
        </w:rPr>
        <w:t>ou de sa 8</w:t>
      </w:r>
      <w:r w:rsidR="00016711" w:rsidRPr="00016711">
        <w:rPr>
          <w:rFonts w:ascii="Arial" w:eastAsia="Calibri" w:hAnsi="Arial" w:cs="Arial"/>
          <w:sz w:val="22"/>
          <w:szCs w:val="22"/>
          <w:vertAlign w:val="superscript"/>
          <w:lang w:val="fr-FR"/>
        </w:rPr>
        <w:t>e</w:t>
      </w:r>
      <w:r w:rsidR="00016711">
        <w:rPr>
          <w:rFonts w:ascii="Arial" w:eastAsia="Calibri" w:hAnsi="Arial" w:cs="Arial"/>
          <w:sz w:val="22"/>
          <w:szCs w:val="22"/>
          <w:lang w:val="fr-FR"/>
        </w:rPr>
        <w:t xml:space="preserve"> r</w:t>
      </w:r>
      <w:r w:rsidR="00016711" w:rsidRPr="00570FED">
        <w:rPr>
          <w:rFonts w:ascii="Arial" w:eastAsia="Calibri" w:hAnsi="Arial" w:cs="Arial"/>
          <w:sz w:val="22"/>
          <w:szCs w:val="22"/>
          <w:lang w:val="fr-FR"/>
        </w:rPr>
        <w:t>éunion</w:t>
      </w:r>
      <w:r w:rsidRPr="00570FED">
        <w:rPr>
          <w:rFonts w:ascii="Arial" w:eastAsia="Calibri" w:hAnsi="Arial" w:cs="Arial"/>
          <w:sz w:val="22"/>
          <w:szCs w:val="22"/>
          <w:lang w:val="fr-FR"/>
        </w:rPr>
        <w:t xml:space="preserve"> ; </w:t>
      </w:r>
    </w:p>
    <w:p w14:paraId="3A9E3397" w14:textId="77777777" w:rsidR="00570FED" w:rsidRPr="00570FED" w:rsidRDefault="00570FED" w:rsidP="00570FED">
      <w:pPr>
        <w:widowControl/>
        <w:autoSpaceDE/>
        <w:autoSpaceDN/>
        <w:ind w:left="720"/>
        <w:textAlignment w:val="auto"/>
        <w:rPr>
          <w:rFonts w:ascii="Arial" w:eastAsia="Calibri" w:hAnsi="Arial" w:cs="Arial"/>
          <w:sz w:val="22"/>
          <w:szCs w:val="22"/>
          <w:lang w:val="fr-FR"/>
        </w:rPr>
      </w:pPr>
    </w:p>
    <w:p w14:paraId="622DF927" w14:textId="77777777" w:rsidR="00570FED" w:rsidRPr="00570FED" w:rsidRDefault="00570FED" w:rsidP="00570FED">
      <w:pPr>
        <w:widowControl/>
        <w:numPr>
          <w:ilvl w:val="0"/>
          <w:numId w:val="3"/>
        </w:numPr>
        <w:autoSpaceDE/>
        <w:autoSpaceDN/>
        <w:ind w:left="1440" w:hanging="630"/>
        <w:jc w:val="both"/>
        <w:textAlignment w:val="auto"/>
        <w:rPr>
          <w:rFonts w:ascii="Arial" w:eastAsia="Calibri" w:hAnsi="Arial" w:cs="Arial"/>
          <w:sz w:val="22"/>
          <w:szCs w:val="22"/>
          <w:lang w:val="fr-FR"/>
        </w:rPr>
      </w:pPr>
      <w:r w:rsidRPr="00570FED">
        <w:rPr>
          <w:rFonts w:ascii="Arial" w:eastAsia="Calibri" w:hAnsi="Arial" w:cs="Arial"/>
          <w:sz w:val="22"/>
          <w:szCs w:val="22"/>
          <w:lang w:val="fr-FR"/>
        </w:rPr>
        <w:t>rendre compte à la Conférence des Parties, lors de sa 15</w:t>
      </w:r>
      <w:r w:rsidRPr="00570FED">
        <w:rPr>
          <w:rFonts w:ascii="Arial" w:eastAsiaTheme="minorHAnsi" w:hAnsi="Arial" w:cstheme="minorBidi"/>
          <w:sz w:val="22"/>
          <w:szCs w:val="22"/>
          <w:vertAlign w:val="superscript"/>
          <w:lang w:val="fr-FR"/>
        </w:rPr>
        <w:t>e</w:t>
      </w:r>
      <w:r w:rsidRPr="00570FED">
        <w:rPr>
          <w:rFonts w:ascii="Arial" w:eastAsia="Calibri" w:hAnsi="Arial" w:cs="Arial"/>
          <w:sz w:val="22"/>
          <w:szCs w:val="22"/>
          <w:lang w:val="fr-FR"/>
        </w:rPr>
        <w:t xml:space="preserve"> réunion, des progrès accomplis dans la mise en œuvre de ces Décisions.</w:t>
      </w:r>
    </w:p>
    <w:p w14:paraId="7D13B44A" w14:textId="77777777" w:rsidR="00D82C56" w:rsidRPr="00A048E3" w:rsidRDefault="00D82C56" w:rsidP="00570FED">
      <w:pPr>
        <w:rPr>
          <w:rFonts w:ascii="Arial" w:hAnsi="Arial" w:cs="Arial"/>
          <w:sz w:val="22"/>
          <w:szCs w:val="22"/>
          <w:lang w:val="fr-FR"/>
        </w:rPr>
      </w:pPr>
    </w:p>
    <w:p w14:paraId="1EEE6BE9" w14:textId="77777777" w:rsidR="00CB22BB" w:rsidRPr="00A048E3" w:rsidRDefault="00CB22BB" w:rsidP="00570FED">
      <w:pPr>
        <w:rPr>
          <w:rFonts w:ascii="Arial" w:hAnsi="Arial" w:cs="Arial"/>
          <w:lang w:val="fr-FR"/>
        </w:rPr>
      </w:pPr>
    </w:p>
    <w:sectPr w:rsidR="00CB22BB" w:rsidRPr="00A048E3" w:rsidSect="00B7703F">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BB16A" w14:textId="77777777" w:rsidR="00673140" w:rsidRDefault="00673140">
      <w:r>
        <w:separator/>
      </w:r>
    </w:p>
  </w:endnote>
  <w:endnote w:type="continuationSeparator" w:id="0">
    <w:p w14:paraId="1EC19867" w14:textId="77777777" w:rsidR="00673140" w:rsidRDefault="00673140">
      <w:r>
        <w:continuationSeparator/>
      </w:r>
    </w:p>
  </w:endnote>
  <w:endnote w:type="continuationNotice" w:id="1">
    <w:p w14:paraId="20354C21" w14:textId="77777777" w:rsidR="00673140" w:rsidRDefault="00673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DC7ED" w14:textId="77777777" w:rsidR="00673140" w:rsidRDefault="00673140">
      <w:r>
        <w:rPr>
          <w:color w:val="000000"/>
        </w:rPr>
        <w:separator/>
      </w:r>
    </w:p>
  </w:footnote>
  <w:footnote w:type="continuationSeparator" w:id="0">
    <w:p w14:paraId="01162F12" w14:textId="77777777" w:rsidR="00673140" w:rsidRDefault="00673140">
      <w:r>
        <w:continuationSeparator/>
      </w:r>
    </w:p>
  </w:footnote>
  <w:footnote w:type="continuationNotice" w:id="1">
    <w:p w14:paraId="02F056C3" w14:textId="77777777" w:rsidR="00673140" w:rsidRDefault="00673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6FD09A58" w:rsidR="002B3E88" w:rsidRPr="00B7703F"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B7703F">
      <w:rPr>
        <w:rFonts w:ascii="Arial" w:hAnsi="Arial" w:cs="Arial"/>
        <w:i/>
        <w:sz w:val="18"/>
        <w:szCs w:val="18"/>
        <w:lang w:val="en-GB"/>
      </w:rPr>
      <w:t>UNEP/CMS/COP1</w:t>
    </w:r>
    <w:r w:rsidR="00CB22BB" w:rsidRPr="00B7703F">
      <w:rPr>
        <w:rFonts w:ascii="Arial" w:hAnsi="Arial" w:cs="Arial"/>
        <w:i/>
        <w:sz w:val="18"/>
        <w:szCs w:val="18"/>
        <w:lang w:val="en-GB"/>
      </w:rPr>
      <w:t>4</w:t>
    </w:r>
    <w:r w:rsidRPr="00B7703F">
      <w:rPr>
        <w:rFonts w:ascii="Arial" w:hAnsi="Arial" w:cs="Arial"/>
        <w:i/>
        <w:sz w:val="18"/>
        <w:szCs w:val="18"/>
        <w:lang w:val="en-GB"/>
      </w:rPr>
      <w:t>/CRP</w:t>
    </w:r>
    <w:r w:rsidR="00570FED" w:rsidRPr="00B7703F">
      <w:rPr>
        <w:rFonts w:ascii="Arial" w:hAnsi="Arial" w:cs="Arial"/>
        <w:i/>
        <w:sz w:val="18"/>
        <w:szCs w:val="18"/>
        <w:lang w:val="en-GB"/>
      </w:rPr>
      <w:t>30.2.2</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B7703F"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B7703F">
      <w:rPr>
        <w:rFonts w:ascii="Arial" w:hAnsi="Arial" w:cs="Arial"/>
        <w:i/>
        <w:szCs w:val="20"/>
        <w:lang w:val="pt-PT"/>
      </w:rPr>
      <w:t>UNEP/CMS/COP1</w:t>
    </w:r>
    <w:r w:rsidR="00CB22BB" w:rsidRPr="00B7703F">
      <w:rPr>
        <w:rFonts w:ascii="Arial" w:hAnsi="Arial" w:cs="Arial"/>
        <w:i/>
        <w:szCs w:val="20"/>
        <w:lang w:val="pt-PT"/>
      </w:rPr>
      <w:t>4</w:t>
    </w:r>
    <w:r w:rsidRPr="00B7703F">
      <w:rPr>
        <w:rFonts w:ascii="Arial" w:hAnsi="Arial" w:cs="Arial"/>
        <w:i/>
        <w:szCs w:val="20"/>
        <w:lang w:val="pt-PT"/>
      </w:rPr>
      <w:t>/CRP(Nº)</w:t>
    </w:r>
  </w:p>
  <w:p w14:paraId="75025A37" w14:textId="77777777" w:rsidR="002B3E88" w:rsidRPr="00B7703F"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02EA465" w:rsidR="007A1066" w:rsidRPr="00B7703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B7703F">
      <w:rPr>
        <w:rFonts w:ascii="Arial" w:hAnsi="Arial" w:cs="Arial"/>
        <w:bCs/>
        <w:i/>
        <w:iCs/>
        <w:sz w:val="18"/>
        <w:szCs w:val="18"/>
        <w:lang w:val="en-GB"/>
      </w:rPr>
      <w:t>UNEP/CMS/COP1</w:t>
    </w:r>
    <w:r w:rsidR="002B3E88" w:rsidRPr="00B7703F">
      <w:rPr>
        <w:rFonts w:ascii="Arial" w:hAnsi="Arial" w:cs="Arial"/>
        <w:bCs/>
        <w:i/>
        <w:iCs/>
        <w:sz w:val="18"/>
        <w:szCs w:val="18"/>
        <w:lang w:val="en-GB"/>
      </w:rPr>
      <w:t>4</w:t>
    </w:r>
    <w:r w:rsidRPr="00B7703F">
      <w:rPr>
        <w:rFonts w:ascii="Arial" w:hAnsi="Arial" w:cs="Arial"/>
        <w:bCs/>
        <w:i/>
        <w:iCs/>
        <w:sz w:val="18"/>
        <w:szCs w:val="18"/>
        <w:lang w:val="en-GB"/>
      </w:rPr>
      <w:t>/CRP</w:t>
    </w:r>
    <w:r w:rsidR="00E30375" w:rsidRPr="00B7703F">
      <w:rPr>
        <w:rFonts w:ascii="Arial" w:hAnsi="Arial" w:cs="Arial"/>
        <w:bCs/>
        <w:i/>
        <w:iCs/>
        <w:sz w:val="18"/>
        <w:szCs w:val="18"/>
        <w:lang w:val="en-GB"/>
      </w:rPr>
      <w:t>30.2.2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6AAF7842"/>
    <w:multiLevelType w:val="hybridMultilevel"/>
    <w:tmpl w:val="4466893C"/>
    <w:lvl w:ilvl="0" w:tplc="08090017">
      <w:start w:val="1"/>
      <w:numFmt w:val="lowerLetter"/>
      <w:lvlText w:val="%1)"/>
      <w:lvlJc w:val="left"/>
      <w:pPr>
        <w:ind w:left="720" w:hanging="360"/>
      </w:pPr>
    </w:lvl>
    <w:lvl w:ilvl="1" w:tplc="15909506">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205143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777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44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6711"/>
    <w:rsid w:val="0006501F"/>
    <w:rsid w:val="000B0D60"/>
    <w:rsid w:val="001648A3"/>
    <w:rsid w:val="001741AD"/>
    <w:rsid w:val="002223BB"/>
    <w:rsid w:val="002B3E88"/>
    <w:rsid w:val="003F1AD8"/>
    <w:rsid w:val="0043102F"/>
    <w:rsid w:val="00487D0A"/>
    <w:rsid w:val="005645C4"/>
    <w:rsid w:val="00570FED"/>
    <w:rsid w:val="005D43E4"/>
    <w:rsid w:val="005F0639"/>
    <w:rsid w:val="00673140"/>
    <w:rsid w:val="00740B42"/>
    <w:rsid w:val="007906F0"/>
    <w:rsid w:val="007A1066"/>
    <w:rsid w:val="0095351F"/>
    <w:rsid w:val="00A048E3"/>
    <w:rsid w:val="00AB656B"/>
    <w:rsid w:val="00B41B0E"/>
    <w:rsid w:val="00B50BC0"/>
    <w:rsid w:val="00B7703F"/>
    <w:rsid w:val="00C32FF1"/>
    <w:rsid w:val="00CB22BB"/>
    <w:rsid w:val="00D82C56"/>
    <w:rsid w:val="00E30375"/>
    <w:rsid w:val="00E829C9"/>
    <w:rsid w:val="00EA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openxmlformats.org/package/2006/metadata/core-properties"/>
    <ds:schemaRef ds:uri="http://schemas.microsoft.com/office/infopath/2007/PartnerControls"/>
    <ds:schemaRef ds:uri="c15478a5-0be8-4f5d-8383-b307d5ba8bf6"/>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985ec44e-1bab-4c0b-9df0-6ba128686fc9"/>
    <ds:schemaRef ds:uri="a7b50396-0b06-45c1-b28e-46f86d566a10"/>
    <ds:schemaRef ds:uri="http://purl.org/dc/terms/"/>
  </ds:schemaRefs>
</ds:datastoreItem>
</file>

<file path=customXml/itemProps3.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2024-02-14T13:15:00Z</dcterms:created>
  <dcterms:modified xsi:type="dcterms:W3CDTF">2024-02-14T13:15:00Z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