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A0D84" w14:textId="77777777" w:rsidR="00D5201B" w:rsidRPr="00D5201B" w:rsidRDefault="00D5201B" w:rsidP="004E5E64">
      <w:pPr>
        <w:jc w:val="center"/>
        <w:rPr>
          <w:rFonts w:ascii="Arial" w:hAnsi="Arial" w:cs="Arial"/>
          <w:b/>
          <w:bCs/>
          <w:sz w:val="22"/>
          <w:szCs w:val="22"/>
          <w:lang w:val="fr-FR"/>
        </w:rPr>
      </w:pPr>
      <w:r w:rsidRPr="00D5201B">
        <w:rPr>
          <w:rFonts w:ascii="Arial" w:hAnsi="Arial" w:cs="Arial"/>
          <w:b/>
          <w:bCs/>
          <w:sz w:val="22"/>
          <w:szCs w:val="22"/>
          <w:lang w:val="fr-FR"/>
        </w:rPr>
        <w:t xml:space="preserve">VIANDE D’ANIMAUX SAUVAGES AQUATIQUES </w:t>
      </w:r>
    </w:p>
    <w:p w14:paraId="4F755B8A" w14:textId="77777777" w:rsidR="00D5201B" w:rsidRPr="00D5201B" w:rsidRDefault="00D5201B" w:rsidP="00677155">
      <w:pPr>
        <w:spacing w:after="120"/>
        <w:jc w:val="center"/>
        <w:rPr>
          <w:rFonts w:ascii="Arial" w:hAnsi="Arial" w:cs="Arial"/>
          <w:b/>
          <w:bCs/>
          <w:sz w:val="22"/>
          <w:szCs w:val="22"/>
          <w:lang w:val="fr-FR"/>
        </w:rPr>
      </w:pPr>
      <w:r w:rsidRPr="00D5201B">
        <w:rPr>
          <w:rFonts w:ascii="Arial" w:hAnsi="Arial" w:cs="Arial"/>
          <w:b/>
          <w:bCs/>
          <w:sz w:val="22"/>
          <w:szCs w:val="22"/>
          <w:lang w:val="fr-FR"/>
        </w:rPr>
        <w:t xml:space="preserve">ET </w:t>
      </w:r>
      <w:bookmarkStart w:id="0" w:name="_Hlk134435489"/>
      <w:r w:rsidRPr="00D5201B">
        <w:rPr>
          <w:rFonts w:ascii="Arial" w:hAnsi="Arial" w:cs="Arial"/>
          <w:b/>
          <w:bCs/>
          <w:sz w:val="22"/>
          <w:szCs w:val="22"/>
          <w:lang w:val="fr-FR"/>
        </w:rPr>
        <w:t>PLAN D’ACTION VISANT À LUTTER CONTRE LES PRÉLÈVEMENTS D’ANIMAUX SAUVAGES AQUATIQUES POUR LEUR VIANDE EN AFRIQUE DE L’OUEST</w:t>
      </w:r>
      <w:bookmarkEnd w:id="0"/>
    </w:p>
    <w:p w14:paraId="48F82B79" w14:textId="54F04034" w:rsidR="00D82C56" w:rsidRPr="00677155" w:rsidRDefault="005D43E4" w:rsidP="00677155">
      <w:pPr>
        <w:spacing w:after="120"/>
        <w:jc w:val="center"/>
        <w:rPr>
          <w:rFonts w:ascii="Arial" w:hAnsi="Arial" w:cs="Arial"/>
          <w:sz w:val="22"/>
          <w:szCs w:val="22"/>
        </w:rPr>
      </w:pPr>
      <w:r w:rsidRPr="00677155">
        <w:rPr>
          <w:rFonts w:ascii="Arial" w:hAnsi="Arial" w:cs="Arial"/>
          <w:sz w:val="22"/>
          <w:szCs w:val="22"/>
        </w:rPr>
        <w:t>UNEP/CMS/COP1</w:t>
      </w:r>
      <w:r w:rsidR="002B3E88" w:rsidRPr="00677155">
        <w:rPr>
          <w:rFonts w:ascii="Arial" w:hAnsi="Arial" w:cs="Arial"/>
          <w:sz w:val="22"/>
          <w:szCs w:val="22"/>
        </w:rPr>
        <w:t>4</w:t>
      </w:r>
      <w:r w:rsidRPr="00677155">
        <w:rPr>
          <w:rFonts w:ascii="Arial" w:hAnsi="Arial" w:cs="Arial"/>
          <w:sz w:val="22"/>
          <w:szCs w:val="22"/>
        </w:rPr>
        <w:t>/Doc.</w:t>
      </w:r>
      <w:r w:rsidR="004B1CCD" w:rsidRPr="00677155">
        <w:rPr>
          <w:rFonts w:ascii="Arial" w:hAnsi="Arial" w:cs="Arial"/>
          <w:sz w:val="22"/>
          <w:szCs w:val="22"/>
        </w:rPr>
        <w:t>30.1.2/Rev.3</w:t>
      </w:r>
    </w:p>
    <w:p w14:paraId="73A89732" w14:textId="07CCD9ED" w:rsidR="00D82C56" w:rsidRPr="00A048E3" w:rsidRDefault="005D43E4" w:rsidP="004E5E64">
      <w:pPr>
        <w:jc w:val="center"/>
        <w:rPr>
          <w:rFonts w:ascii="Arial" w:hAnsi="Arial" w:cs="Arial"/>
          <w:i/>
          <w:sz w:val="22"/>
          <w:szCs w:val="22"/>
          <w:lang w:val="fr-FR"/>
        </w:rPr>
      </w:pPr>
      <w:r w:rsidRPr="00A048E3">
        <w:rPr>
          <w:rFonts w:ascii="Arial" w:hAnsi="Arial" w:cs="Arial"/>
          <w:i/>
          <w:sz w:val="22"/>
          <w:szCs w:val="22"/>
          <w:lang w:val="fr-FR"/>
        </w:rPr>
        <w:t>(Pr</w:t>
      </w:r>
      <w:r w:rsidR="006079A0">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006079A0">
        <w:rPr>
          <w:rFonts w:ascii="Arial" w:hAnsi="Arial" w:cs="Arial"/>
          <w:i/>
          <w:sz w:val="22"/>
          <w:szCs w:val="22"/>
          <w:lang w:val="fr-FR"/>
        </w:rPr>
        <w:t xml:space="preserve"> le Comité plénier</w:t>
      </w:r>
      <w:r w:rsidRPr="00A048E3">
        <w:rPr>
          <w:rFonts w:ascii="Arial" w:hAnsi="Arial" w:cs="Arial"/>
          <w:i/>
          <w:sz w:val="22"/>
          <w:szCs w:val="22"/>
          <w:lang w:val="fr-FR"/>
        </w:rPr>
        <w:t>)</w:t>
      </w:r>
    </w:p>
    <w:p w14:paraId="25BD5BFE" w14:textId="77777777" w:rsidR="00D82C56" w:rsidRPr="00A048E3" w:rsidRDefault="00D82C56" w:rsidP="004E5E64">
      <w:pPr>
        <w:rPr>
          <w:rFonts w:ascii="Arial" w:hAnsi="Arial" w:cs="Arial"/>
          <w:sz w:val="22"/>
          <w:szCs w:val="22"/>
          <w:lang w:val="fr-FR"/>
        </w:rPr>
      </w:pPr>
    </w:p>
    <w:p w14:paraId="6C7ED871" w14:textId="77777777" w:rsidR="00D82C56" w:rsidRPr="00A048E3" w:rsidRDefault="00D82C56" w:rsidP="004E5E64">
      <w:pPr>
        <w:rPr>
          <w:rFonts w:ascii="Arial" w:hAnsi="Arial" w:cs="Arial"/>
          <w:sz w:val="22"/>
          <w:szCs w:val="22"/>
          <w:lang w:val="fr-FR"/>
        </w:rPr>
      </w:pPr>
    </w:p>
    <w:p w14:paraId="59425798" w14:textId="78F25B39" w:rsidR="00D82C56" w:rsidRPr="00A048E3" w:rsidRDefault="00A048E3" w:rsidP="004E5E64">
      <w:pPr>
        <w:jc w:val="center"/>
        <w:rPr>
          <w:rFonts w:ascii="Arial" w:hAnsi="Arial" w:cs="Arial"/>
          <w:sz w:val="22"/>
          <w:szCs w:val="22"/>
          <w:lang w:val="fr-FR"/>
        </w:rPr>
      </w:pPr>
      <w:r w:rsidRPr="006079A0">
        <w:rPr>
          <w:rFonts w:ascii="Arial" w:hAnsi="Arial" w:cs="Arial"/>
          <w:sz w:val="22"/>
          <w:szCs w:val="22"/>
          <w:lang w:val="fr-FR"/>
        </w:rPr>
        <w:t xml:space="preserve">PROJET DE </w:t>
      </w:r>
      <w:r w:rsidR="005D43E4" w:rsidRPr="006079A0">
        <w:rPr>
          <w:rFonts w:ascii="Arial" w:hAnsi="Arial" w:cs="Arial"/>
          <w:sz w:val="22"/>
          <w:szCs w:val="22"/>
          <w:lang w:val="fr-FR"/>
        </w:rPr>
        <w:t>R</w:t>
      </w:r>
      <w:r w:rsidRPr="006079A0">
        <w:rPr>
          <w:rFonts w:ascii="Arial" w:hAnsi="Arial" w:cs="Arial"/>
          <w:sz w:val="22"/>
          <w:szCs w:val="22"/>
          <w:lang w:val="fr-FR"/>
        </w:rPr>
        <w:t>É</w:t>
      </w:r>
      <w:r w:rsidR="005D43E4" w:rsidRPr="006079A0">
        <w:rPr>
          <w:rFonts w:ascii="Arial" w:hAnsi="Arial" w:cs="Arial"/>
          <w:sz w:val="22"/>
          <w:szCs w:val="22"/>
          <w:lang w:val="fr-FR"/>
        </w:rPr>
        <w:t>SOLUTION</w:t>
      </w:r>
    </w:p>
    <w:p w14:paraId="61273576" w14:textId="77777777" w:rsidR="00D82C56" w:rsidRPr="00A048E3" w:rsidRDefault="00D82C56" w:rsidP="004E5E64">
      <w:pPr>
        <w:rPr>
          <w:rFonts w:ascii="Arial" w:hAnsi="Arial" w:cs="Arial"/>
          <w:sz w:val="22"/>
          <w:szCs w:val="22"/>
          <w:lang w:val="fr-FR"/>
        </w:rPr>
      </w:pPr>
    </w:p>
    <w:p w14:paraId="5976F206" w14:textId="77777777" w:rsidR="00C32A7E" w:rsidRPr="00C32A7E" w:rsidRDefault="00C32A7E" w:rsidP="004E5E64">
      <w:pPr>
        <w:adjustRightInd w:val="0"/>
        <w:jc w:val="center"/>
        <w:textAlignment w:val="auto"/>
        <w:rPr>
          <w:rFonts w:ascii="Arial" w:eastAsia="MS Mincho" w:hAnsi="Arial" w:cs="Arial"/>
          <w:b/>
          <w:sz w:val="22"/>
          <w:szCs w:val="22"/>
          <w:lang w:val="fr-FR"/>
        </w:rPr>
      </w:pPr>
      <w:r w:rsidRPr="00C32A7E">
        <w:rPr>
          <w:rFonts w:ascii="Arial" w:hAnsi="Arial" w:cs="Arial"/>
          <w:b/>
          <w:bCs/>
          <w:sz w:val="22"/>
          <w:szCs w:val="22"/>
          <w:lang w:val="fr-FR"/>
        </w:rPr>
        <w:t>PLAN D’ACTION VISANT À LUTTER CONTRE LES PRÉLÈVEMENTS D’ANIMAUX SAUVAGES AQUATIQUES POUR LEUR VIANDE EN AFRIQUE DE L’OUEST</w:t>
      </w:r>
    </w:p>
    <w:p w14:paraId="432FBCC0" w14:textId="77777777" w:rsidR="00C32A7E" w:rsidRPr="00C32A7E" w:rsidRDefault="00C32A7E" w:rsidP="004E5E64">
      <w:pPr>
        <w:adjustRightInd w:val="0"/>
        <w:jc w:val="both"/>
        <w:textAlignment w:val="auto"/>
        <w:rPr>
          <w:rFonts w:ascii="Arial" w:eastAsia="MS Mincho" w:hAnsi="Arial" w:cs="Arial"/>
          <w:sz w:val="22"/>
          <w:szCs w:val="22"/>
          <w:lang w:val="fr-FR"/>
        </w:rPr>
      </w:pPr>
    </w:p>
    <w:p w14:paraId="1968F329" w14:textId="77777777" w:rsidR="00C32A7E" w:rsidRPr="00C32A7E" w:rsidRDefault="00C32A7E" w:rsidP="004E5E64">
      <w:pPr>
        <w:adjustRightInd w:val="0"/>
        <w:jc w:val="both"/>
        <w:textAlignment w:val="auto"/>
        <w:rPr>
          <w:rFonts w:ascii="Arial" w:eastAsia="MS Mincho" w:hAnsi="Arial" w:cs="Arial"/>
          <w:sz w:val="22"/>
          <w:szCs w:val="22"/>
          <w:lang w:val="fr-FR"/>
        </w:rPr>
      </w:pPr>
    </w:p>
    <w:p w14:paraId="6A452477" w14:textId="77777777" w:rsidR="00C32A7E" w:rsidRPr="00C32A7E" w:rsidRDefault="00C32A7E" w:rsidP="004E5E64">
      <w:pPr>
        <w:adjustRightInd w:val="0"/>
        <w:jc w:val="both"/>
        <w:textAlignment w:val="auto"/>
        <w:rPr>
          <w:rFonts w:ascii="Arial" w:hAnsi="Arial" w:cs="Arial"/>
          <w:iCs/>
          <w:sz w:val="22"/>
          <w:szCs w:val="22"/>
          <w:lang w:val="fr-FR"/>
        </w:rPr>
      </w:pPr>
      <w:r w:rsidRPr="00C32A7E">
        <w:rPr>
          <w:rFonts w:ascii="Arial" w:hAnsi="Arial" w:cs="Arial"/>
          <w:i/>
          <w:sz w:val="22"/>
          <w:szCs w:val="22"/>
          <w:lang w:val="fr-FR"/>
        </w:rPr>
        <w:t xml:space="preserve">Consciente </w:t>
      </w:r>
      <w:r w:rsidRPr="00C32A7E">
        <w:rPr>
          <w:rFonts w:ascii="Arial" w:hAnsi="Arial" w:cs="Arial"/>
          <w:iCs/>
          <w:sz w:val="22"/>
          <w:szCs w:val="22"/>
          <w:lang w:val="fr-FR"/>
        </w:rPr>
        <w:t xml:space="preserve">que, dans la majeure partie de l’Afrique de l’Ouest, les animaux sauvages aquatiques, notamment les mammifères </w:t>
      </w:r>
      <w:r w:rsidRPr="00C32A7E">
        <w:rPr>
          <w:rFonts w:ascii="Arial" w:eastAsiaTheme="minorHAnsi" w:hAnsi="Arial" w:cstheme="minorBidi"/>
          <w:sz w:val="22"/>
          <w:szCs w:val="22"/>
          <w:lang w:val="fr-FR"/>
        </w:rPr>
        <w:t>marins, les tortues marines, les crocodiles ainsi que les requins et les raies inscrits à l’Annexe I,</w:t>
      </w:r>
      <w:r w:rsidRPr="00C32A7E">
        <w:rPr>
          <w:rFonts w:ascii="Arial" w:hAnsi="Arial" w:cs="Arial"/>
          <w:iCs/>
          <w:sz w:val="22"/>
          <w:szCs w:val="22"/>
          <w:lang w:val="fr-FR"/>
        </w:rPr>
        <w:t xml:space="preserve"> sont chassés ou capturés de manière opportuniste, et que leur viande, les parties de leur corps et/ou leurs œufs sont consommés à des fins de subsistance locale, utilisés à des fins traditionnelles ou en tant que source de revenus,</w:t>
      </w:r>
    </w:p>
    <w:p w14:paraId="7994C863" w14:textId="77777777" w:rsidR="00C32A7E" w:rsidRPr="00C32A7E" w:rsidRDefault="00C32A7E" w:rsidP="004E5E64">
      <w:pPr>
        <w:adjustRightInd w:val="0"/>
        <w:jc w:val="both"/>
        <w:textAlignment w:val="auto"/>
        <w:rPr>
          <w:rFonts w:ascii="Arial" w:hAnsi="Arial" w:cs="Arial"/>
          <w:iCs/>
          <w:sz w:val="22"/>
          <w:szCs w:val="22"/>
          <w:lang w:val="fr-FR"/>
        </w:rPr>
      </w:pPr>
    </w:p>
    <w:p w14:paraId="5BD87207" w14:textId="74592C82" w:rsidR="00C32A7E" w:rsidRPr="00C32A7E" w:rsidRDefault="00C32A7E" w:rsidP="004E5E64">
      <w:pPr>
        <w:adjustRightInd w:val="0"/>
        <w:jc w:val="both"/>
        <w:textAlignment w:val="auto"/>
        <w:rPr>
          <w:rFonts w:ascii="Arial" w:hAnsi="Arial" w:cs="Arial"/>
          <w:iCs/>
          <w:sz w:val="22"/>
          <w:szCs w:val="22"/>
          <w:lang w:val="fr-FR"/>
        </w:rPr>
      </w:pPr>
      <w:r w:rsidRPr="00C32A7E">
        <w:rPr>
          <w:rFonts w:ascii="Arial" w:hAnsi="Arial" w:cs="Arial"/>
          <w:i/>
          <w:sz w:val="22"/>
          <w:szCs w:val="22"/>
          <w:lang w:val="fr-FR"/>
        </w:rPr>
        <w:t>Préoccupée</w:t>
      </w:r>
      <w:r w:rsidRPr="00C32A7E">
        <w:rPr>
          <w:rFonts w:ascii="Arial" w:hAnsi="Arial" w:cs="Arial"/>
          <w:iCs/>
          <w:sz w:val="22"/>
          <w:szCs w:val="22"/>
          <w:lang w:val="fr-FR"/>
        </w:rPr>
        <w:t xml:space="preserve"> par le fait que, même si des prélèvements pour la viande d’animaux sauvages existent depuis des millénaires, servant de ressource importante en matière de nutrition, de revenus et d’identité culturelle pour certaines communautés, le prélèvement d’espèces sauvages à des niveaux plus élevés a conduit à l’exploitation non durable et/ou illégale de certaines espèces inscrites aux </w:t>
      </w:r>
      <w:r w:rsidR="0036643C">
        <w:rPr>
          <w:rFonts w:ascii="Arial" w:hAnsi="Arial" w:cs="Arial"/>
          <w:iCs/>
          <w:sz w:val="22"/>
          <w:szCs w:val="22"/>
          <w:lang w:val="fr-FR"/>
        </w:rPr>
        <w:t>a</w:t>
      </w:r>
      <w:r w:rsidRPr="00C32A7E">
        <w:rPr>
          <w:rFonts w:ascii="Arial" w:hAnsi="Arial" w:cs="Arial"/>
          <w:iCs/>
          <w:sz w:val="22"/>
          <w:szCs w:val="22"/>
          <w:lang w:val="fr-FR"/>
        </w:rPr>
        <w:t>nnexes de la CMS,</w:t>
      </w:r>
    </w:p>
    <w:p w14:paraId="199B5E52" w14:textId="77777777" w:rsidR="00C32A7E" w:rsidRPr="00C32A7E" w:rsidRDefault="00C32A7E" w:rsidP="004E5E64">
      <w:pPr>
        <w:adjustRightInd w:val="0"/>
        <w:jc w:val="both"/>
        <w:textAlignment w:val="auto"/>
        <w:rPr>
          <w:rFonts w:ascii="Arial" w:hAnsi="Arial" w:cs="Arial"/>
          <w:i/>
          <w:sz w:val="22"/>
          <w:szCs w:val="22"/>
          <w:lang w:val="fr-FR"/>
        </w:rPr>
      </w:pPr>
    </w:p>
    <w:p w14:paraId="787E3937" w14:textId="64892C31" w:rsidR="00C32A7E" w:rsidRPr="00C32A7E" w:rsidRDefault="00C32A7E" w:rsidP="004E5E64">
      <w:pPr>
        <w:adjustRightInd w:val="0"/>
        <w:jc w:val="both"/>
        <w:textAlignment w:val="auto"/>
        <w:rPr>
          <w:rFonts w:ascii="Arial" w:hAnsi="Arial" w:cs="Arial"/>
          <w:iCs/>
          <w:sz w:val="22"/>
          <w:szCs w:val="22"/>
          <w:lang w:val="fr-FR"/>
        </w:rPr>
      </w:pPr>
      <w:r w:rsidRPr="00C32A7E">
        <w:rPr>
          <w:rFonts w:ascii="Arial" w:hAnsi="Arial" w:cs="Arial"/>
          <w:i/>
          <w:sz w:val="22"/>
          <w:szCs w:val="22"/>
          <w:lang w:val="fr-FR"/>
        </w:rPr>
        <w:t>Rappelant</w:t>
      </w:r>
      <w:r w:rsidRPr="00C32A7E">
        <w:rPr>
          <w:rFonts w:ascii="Arial" w:hAnsi="Arial" w:cs="Arial"/>
          <w:iCs/>
          <w:sz w:val="22"/>
          <w:szCs w:val="22"/>
          <w:lang w:val="fr-FR"/>
        </w:rPr>
        <w:t xml:space="preserve"> la Résolution</w:t>
      </w:r>
      <w:r w:rsidR="0036643C">
        <w:rPr>
          <w:rFonts w:ascii="Arial" w:hAnsi="Arial" w:cs="Arial"/>
          <w:iCs/>
          <w:sz w:val="22"/>
          <w:szCs w:val="22"/>
          <w:lang w:val="fr-FR"/>
        </w:rPr>
        <w:t> </w:t>
      </w:r>
      <w:r w:rsidRPr="00C32A7E">
        <w:rPr>
          <w:rFonts w:ascii="Arial" w:hAnsi="Arial" w:cs="Arial"/>
          <w:iCs/>
          <w:sz w:val="22"/>
          <w:szCs w:val="22"/>
          <w:lang w:val="fr-FR"/>
        </w:rPr>
        <w:t>12.15</w:t>
      </w:r>
      <w:r w:rsidR="0036643C">
        <w:rPr>
          <w:rFonts w:ascii="Arial" w:hAnsi="Arial" w:cs="Arial"/>
          <w:iCs/>
          <w:sz w:val="22"/>
          <w:szCs w:val="22"/>
          <w:lang w:val="fr-FR"/>
        </w:rPr>
        <w:t>,</w:t>
      </w:r>
      <w:r w:rsidRPr="00C32A7E">
        <w:rPr>
          <w:rFonts w:ascii="Arial" w:hAnsi="Arial" w:cs="Arial"/>
          <w:iCs/>
          <w:sz w:val="22"/>
          <w:szCs w:val="22"/>
          <w:lang w:val="fr-FR"/>
        </w:rPr>
        <w:t xml:space="preserve"> </w:t>
      </w:r>
      <w:r w:rsidRPr="00C32A7E">
        <w:rPr>
          <w:rFonts w:ascii="Arial" w:hAnsi="Arial" w:cs="Arial"/>
          <w:i/>
          <w:sz w:val="22"/>
          <w:szCs w:val="22"/>
          <w:lang w:val="fr-FR"/>
        </w:rPr>
        <w:t>Viande d’animaux sauvages aquatiques</w:t>
      </w:r>
      <w:r w:rsidRPr="00C32A7E">
        <w:rPr>
          <w:rFonts w:ascii="Arial" w:hAnsi="Arial" w:cs="Arial"/>
          <w:iCs/>
          <w:sz w:val="22"/>
          <w:szCs w:val="22"/>
          <w:lang w:val="fr-FR"/>
        </w:rPr>
        <w:t xml:space="preserve">, qui recommande le renforcement de la coopération entre les Parties, les États non-Parties de l’aire de répartition et d’autres parties prenantes, notamment les organisations non gouvernementales, pour accroître la collaboration et le partage d’informations afin de mieux comprendre les prélèvements de viande d’animaux sauvages aquatiques et d’en assurer le suivi, et pour accroître les connaissances scientifiques et la compréhension des impacts de l’utilisation à des fins de subsistance des espèces inscrites aux </w:t>
      </w:r>
      <w:r w:rsidR="0036643C">
        <w:rPr>
          <w:rFonts w:ascii="Arial" w:hAnsi="Arial" w:cs="Arial"/>
          <w:iCs/>
          <w:sz w:val="22"/>
          <w:szCs w:val="22"/>
          <w:lang w:val="fr-FR"/>
        </w:rPr>
        <w:t>a</w:t>
      </w:r>
      <w:r w:rsidRPr="00C32A7E">
        <w:rPr>
          <w:rFonts w:ascii="Arial" w:hAnsi="Arial" w:cs="Arial"/>
          <w:iCs/>
          <w:sz w:val="22"/>
          <w:szCs w:val="22"/>
          <w:lang w:val="fr-FR"/>
        </w:rPr>
        <w:t>nnexes de la CMS en tant que viande d’animaux sauvages aquatiques sur la survie et la régénération de ces espèces, dans le contexte de la croissance des populations humaines et des pressions sur les ressources de la faune sauvage et les écosystèmes,</w:t>
      </w:r>
    </w:p>
    <w:p w14:paraId="1D65F37C" w14:textId="77777777" w:rsidR="00C32A7E" w:rsidRPr="00C32A7E" w:rsidRDefault="00C32A7E" w:rsidP="004E5E64">
      <w:pPr>
        <w:adjustRightInd w:val="0"/>
        <w:jc w:val="both"/>
        <w:textAlignment w:val="auto"/>
        <w:rPr>
          <w:rFonts w:ascii="Arial" w:hAnsi="Arial" w:cs="Arial"/>
          <w:iCs/>
          <w:sz w:val="22"/>
          <w:szCs w:val="22"/>
          <w:lang w:val="fr-FR"/>
        </w:rPr>
      </w:pPr>
    </w:p>
    <w:p w14:paraId="6B3AA34D" w14:textId="77777777" w:rsidR="00C32A7E" w:rsidRPr="00C32A7E" w:rsidRDefault="00C32A7E" w:rsidP="004E5E64">
      <w:pPr>
        <w:adjustRightInd w:val="0"/>
        <w:jc w:val="both"/>
        <w:textAlignment w:val="auto"/>
        <w:rPr>
          <w:rFonts w:ascii="Arial" w:hAnsi="Arial" w:cs="Arial"/>
          <w:iCs/>
          <w:sz w:val="22"/>
          <w:szCs w:val="22"/>
          <w:lang w:val="fr-FR"/>
        </w:rPr>
      </w:pPr>
      <w:r w:rsidRPr="00C32A7E">
        <w:rPr>
          <w:rFonts w:ascii="Arial" w:hAnsi="Arial" w:cs="Arial"/>
          <w:i/>
          <w:sz w:val="22"/>
          <w:szCs w:val="22"/>
          <w:lang w:val="fr-FR"/>
        </w:rPr>
        <w:t>Rappelant en outre</w:t>
      </w:r>
      <w:r w:rsidRPr="00C32A7E">
        <w:rPr>
          <w:rFonts w:ascii="Arial" w:hAnsi="Arial" w:cs="Arial"/>
          <w:iCs/>
          <w:sz w:val="22"/>
          <w:szCs w:val="22"/>
          <w:lang w:val="fr-FR"/>
        </w:rPr>
        <w:t xml:space="preserve"> la demande du Conseil scientifique au Groupe de travail sur la viande d’animaux sauvages aquatiques d’élaborer un Plan d’action sous-régional sur la viande d’animaux sauvages aquatiques pour le Golfe de Guinée pour examen par les États Parties de l’aire de répartition dans la région, et </w:t>
      </w:r>
      <w:r w:rsidRPr="00C32A7E">
        <w:rPr>
          <w:rFonts w:ascii="Arial" w:hAnsi="Arial" w:cs="Arial"/>
          <w:i/>
          <w:sz w:val="22"/>
          <w:szCs w:val="22"/>
          <w:lang w:val="fr-FR"/>
        </w:rPr>
        <w:t>remerciant</w:t>
      </w:r>
      <w:r w:rsidRPr="00C32A7E">
        <w:rPr>
          <w:rFonts w:ascii="Arial" w:hAnsi="Arial" w:cs="Arial"/>
          <w:iCs/>
          <w:sz w:val="22"/>
          <w:szCs w:val="22"/>
          <w:lang w:val="fr-FR"/>
        </w:rPr>
        <w:t xml:space="preserve"> le Groupe de travail sur la viande d’animaux sauvages aquatiques d’avoir accompli ce mandat,</w:t>
      </w:r>
    </w:p>
    <w:p w14:paraId="4397B736" w14:textId="77777777" w:rsidR="00C32A7E" w:rsidRPr="00C32A7E" w:rsidRDefault="00C32A7E" w:rsidP="004E5E64">
      <w:pPr>
        <w:adjustRightInd w:val="0"/>
        <w:jc w:val="both"/>
        <w:textAlignment w:val="auto"/>
        <w:rPr>
          <w:rFonts w:ascii="Arial" w:hAnsi="Arial" w:cs="Arial"/>
          <w:iCs/>
          <w:sz w:val="22"/>
          <w:szCs w:val="22"/>
          <w:lang w:val="fr-FR"/>
        </w:rPr>
      </w:pPr>
    </w:p>
    <w:p w14:paraId="2E5C5E5F" w14:textId="77777777" w:rsidR="00C32A7E" w:rsidRPr="00C32A7E" w:rsidRDefault="00C32A7E" w:rsidP="004E5E64">
      <w:pPr>
        <w:adjustRightInd w:val="0"/>
        <w:jc w:val="both"/>
        <w:textAlignment w:val="auto"/>
        <w:rPr>
          <w:rFonts w:ascii="Arial" w:hAnsi="Arial" w:cs="Arial"/>
          <w:iCs/>
          <w:sz w:val="22"/>
          <w:szCs w:val="22"/>
          <w:lang w:val="fr-FR"/>
        </w:rPr>
      </w:pPr>
      <w:r w:rsidRPr="00C32A7E">
        <w:rPr>
          <w:rFonts w:ascii="Arial" w:hAnsi="Arial" w:cs="Arial"/>
          <w:i/>
          <w:iCs/>
          <w:sz w:val="22"/>
          <w:szCs w:val="22"/>
          <w:lang w:val="fr-FR"/>
        </w:rPr>
        <w:t>Reconnaissant</w:t>
      </w:r>
      <w:r w:rsidRPr="00C32A7E">
        <w:rPr>
          <w:rFonts w:ascii="Arial" w:hAnsi="Arial" w:cs="Arial"/>
          <w:sz w:val="22"/>
          <w:szCs w:val="22"/>
          <w:lang w:val="fr-FR"/>
        </w:rPr>
        <w:t xml:space="preserve"> le soutien d’</w:t>
      </w:r>
      <w:proofErr w:type="spellStart"/>
      <w:r w:rsidRPr="00C32A7E">
        <w:rPr>
          <w:rFonts w:ascii="Arial" w:hAnsi="Arial" w:cs="Arial"/>
          <w:sz w:val="22"/>
          <w:szCs w:val="22"/>
          <w:lang w:val="fr-FR"/>
        </w:rPr>
        <w:t>OceanCare</w:t>
      </w:r>
      <w:proofErr w:type="spellEnd"/>
      <w:r w:rsidRPr="00C32A7E">
        <w:rPr>
          <w:rFonts w:ascii="Arial" w:hAnsi="Arial" w:cs="Arial"/>
          <w:sz w:val="22"/>
          <w:szCs w:val="22"/>
          <w:lang w:val="fr-FR"/>
        </w:rPr>
        <w:t xml:space="preserve"> dans la mise en œuvre des mandats de la COP relatifs à la viande d’animaux sauvages aquatiques, notamment dans la direction du processus de dialogue avec les gouvernements des États de l’aire de répartition en vue d'achever l'élaboration de ce Plan d’action,</w:t>
      </w:r>
    </w:p>
    <w:p w14:paraId="289D2E7E" w14:textId="77777777" w:rsidR="00C32A7E" w:rsidRPr="00C32A7E" w:rsidRDefault="00C32A7E" w:rsidP="004E5E64">
      <w:pPr>
        <w:adjustRightInd w:val="0"/>
        <w:jc w:val="both"/>
        <w:textAlignment w:val="auto"/>
        <w:rPr>
          <w:rFonts w:ascii="Arial" w:hAnsi="Arial" w:cs="Arial"/>
          <w:iCs/>
          <w:sz w:val="22"/>
          <w:szCs w:val="22"/>
          <w:lang w:val="fr-FR"/>
        </w:rPr>
      </w:pPr>
    </w:p>
    <w:p w14:paraId="310D524B" w14:textId="77777777" w:rsidR="00C32A7E" w:rsidRPr="00C32A7E" w:rsidRDefault="00C32A7E" w:rsidP="004E5E64">
      <w:pPr>
        <w:adjustRightInd w:val="0"/>
        <w:jc w:val="both"/>
        <w:textAlignment w:val="auto"/>
        <w:rPr>
          <w:rFonts w:ascii="Arial" w:hAnsi="Arial" w:cs="Arial"/>
          <w:iCs/>
          <w:sz w:val="22"/>
          <w:szCs w:val="22"/>
          <w:lang w:val="fr-FR"/>
        </w:rPr>
      </w:pPr>
      <w:r w:rsidRPr="00C32A7E">
        <w:rPr>
          <w:rFonts w:ascii="Arial" w:hAnsi="Arial" w:cs="Arial"/>
          <w:i/>
          <w:sz w:val="22"/>
          <w:szCs w:val="22"/>
          <w:lang w:val="fr-FR"/>
        </w:rPr>
        <w:t>Soulignant</w:t>
      </w:r>
      <w:r w:rsidRPr="00C32A7E">
        <w:rPr>
          <w:rFonts w:ascii="Arial" w:hAnsi="Arial" w:cs="Arial"/>
          <w:iCs/>
          <w:sz w:val="22"/>
          <w:szCs w:val="22"/>
          <w:lang w:val="fr-FR"/>
        </w:rPr>
        <w:t xml:space="preserve"> les liens entre le Plan d’action et d’autres instruments de la CMS dans la région, en particulier le Mémorandum d’accord sur les mesures de conservation pour les tortues marines de la côte atlantique de l’Afrique, le Mémorandum d’accord sur la conservation des lamantins et des petits cétacés d’Afrique occidentale et de Macaronésie, et le Plan d’action par espèce pour le Dauphin à bosse de l’Atlantique (</w:t>
      </w:r>
      <w:r w:rsidRPr="00C32A7E">
        <w:rPr>
          <w:rFonts w:ascii="Arial" w:hAnsi="Arial" w:cs="Arial"/>
          <w:bCs/>
          <w:i/>
          <w:iCs/>
          <w:sz w:val="22"/>
          <w:szCs w:val="22"/>
          <w:lang w:val="fr-FR"/>
        </w:rPr>
        <w:t xml:space="preserve">Sousa </w:t>
      </w:r>
      <w:proofErr w:type="spellStart"/>
      <w:r w:rsidRPr="00C32A7E">
        <w:rPr>
          <w:rFonts w:ascii="Arial" w:hAnsi="Arial" w:cs="Arial"/>
          <w:bCs/>
          <w:i/>
          <w:iCs/>
          <w:sz w:val="22"/>
          <w:szCs w:val="22"/>
          <w:lang w:val="fr-FR"/>
        </w:rPr>
        <w:t>teuszii</w:t>
      </w:r>
      <w:proofErr w:type="spellEnd"/>
      <w:r w:rsidRPr="00C32A7E">
        <w:rPr>
          <w:rFonts w:ascii="Arial" w:hAnsi="Arial" w:cs="Arial"/>
          <w:iCs/>
          <w:sz w:val="22"/>
          <w:szCs w:val="22"/>
          <w:lang w:val="fr-FR"/>
        </w:rPr>
        <w:t>),</w:t>
      </w:r>
    </w:p>
    <w:p w14:paraId="671ADBC3" w14:textId="77777777" w:rsidR="00C32A7E" w:rsidRPr="00C32A7E" w:rsidRDefault="00C32A7E" w:rsidP="004E5E64">
      <w:pPr>
        <w:adjustRightInd w:val="0"/>
        <w:jc w:val="both"/>
        <w:textAlignment w:val="auto"/>
        <w:rPr>
          <w:rFonts w:ascii="Arial" w:hAnsi="Arial" w:cs="Arial"/>
          <w:iCs/>
          <w:sz w:val="22"/>
          <w:szCs w:val="22"/>
          <w:lang w:val="fr-FR"/>
        </w:rPr>
      </w:pPr>
    </w:p>
    <w:p w14:paraId="0C6DC3DA" w14:textId="6512E895" w:rsidR="00C32A7E" w:rsidRPr="00C32A7E" w:rsidRDefault="00C32A7E" w:rsidP="004E5E64">
      <w:pPr>
        <w:adjustRightInd w:val="0"/>
        <w:jc w:val="both"/>
        <w:textAlignment w:val="auto"/>
        <w:rPr>
          <w:rFonts w:ascii="Arial" w:hAnsi="Arial" w:cs="Arial"/>
          <w:iCs/>
          <w:sz w:val="22"/>
          <w:szCs w:val="22"/>
          <w:lang w:val="fr-FR"/>
        </w:rPr>
      </w:pPr>
      <w:r w:rsidRPr="00C32A7E">
        <w:rPr>
          <w:rFonts w:ascii="Arial" w:hAnsi="Arial" w:cs="Arial"/>
          <w:i/>
          <w:sz w:val="22"/>
          <w:szCs w:val="22"/>
          <w:lang w:val="fr-FR"/>
        </w:rPr>
        <w:lastRenderedPageBreak/>
        <w:t>Soulignant en outre</w:t>
      </w:r>
      <w:r w:rsidRPr="00C32A7E">
        <w:rPr>
          <w:rFonts w:ascii="Arial" w:hAnsi="Arial" w:cs="Arial"/>
          <w:iCs/>
          <w:sz w:val="22"/>
          <w:szCs w:val="22"/>
          <w:lang w:val="fr-FR"/>
        </w:rPr>
        <w:t xml:space="preserve"> le lien avec les travaux de la Convention sur la viande d’animaux sauvages terrestres et aviaires, et avec les problématiques plus vastes de l’exploitation non durable et illégale des espèces inscrites aux </w:t>
      </w:r>
      <w:r w:rsidR="00216A00">
        <w:rPr>
          <w:rFonts w:ascii="Arial" w:hAnsi="Arial" w:cs="Arial"/>
          <w:iCs/>
          <w:sz w:val="22"/>
          <w:szCs w:val="22"/>
          <w:lang w:val="fr-FR"/>
        </w:rPr>
        <w:t>a</w:t>
      </w:r>
      <w:r w:rsidRPr="00C32A7E">
        <w:rPr>
          <w:rFonts w:ascii="Arial" w:hAnsi="Arial" w:cs="Arial"/>
          <w:iCs/>
          <w:sz w:val="22"/>
          <w:szCs w:val="22"/>
          <w:lang w:val="fr-FR"/>
        </w:rPr>
        <w:t xml:space="preserve">nnexes de la CMS, </w:t>
      </w:r>
    </w:p>
    <w:p w14:paraId="69FF26E8" w14:textId="143904B5" w:rsidR="00C32A7E" w:rsidRPr="00C32A7E" w:rsidRDefault="00C32A7E" w:rsidP="004E5E64">
      <w:pPr>
        <w:adjustRightInd w:val="0"/>
        <w:jc w:val="both"/>
        <w:textAlignment w:val="auto"/>
        <w:rPr>
          <w:rFonts w:ascii="Arial" w:hAnsi="Arial" w:cs="Arial"/>
          <w:iCs/>
          <w:sz w:val="22"/>
          <w:szCs w:val="22"/>
          <w:lang w:val="fr-FR"/>
        </w:rPr>
      </w:pPr>
    </w:p>
    <w:p w14:paraId="7C8492A1" w14:textId="1DE641CC" w:rsidR="00C32A7E" w:rsidRPr="00C32A7E" w:rsidRDefault="00C32A7E" w:rsidP="004E5E64">
      <w:pPr>
        <w:adjustRightInd w:val="0"/>
        <w:jc w:val="both"/>
        <w:textAlignment w:val="auto"/>
        <w:rPr>
          <w:rFonts w:ascii="Arial" w:hAnsi="Arial" w:cs="Arial"/>
          <w:sz w:val="22"/>
          <w:szCs w:val="22"/>
          <w:lang w:val="fr-FR"/>
        </w:rPr>
      </w:pPr>
      <w:r w:rsidRPr="00C32A7E">
        <w:rPr>
          <w:rFonts w:ascii="Arial" w:hAnsi="Arial" w:cs="Arial"/>
          <w:i/>
          <w:iCs/>
          <w:sz w:val="22"/>
          <w:szCs w:val="22"/>
          <w:lang w:val="fr-FR"/>
        </w:rPr>
        <w:t>Affirmant</w:t>
      </w:r>
      <w:r w:rsidRPr="00C32A7E">
        <w:rPr>
          <w:rFonts w:ascii="Arial" w:hAnsi="Arial" w:cs="Arial"/>
          <w:sz w:val="22"/>
          <w:szCs w:val="22"/>
          <w:lang w:val="fr-FR"/>
        </w:rPr>
        <w:t xml:space="preserve"> la nécessité de répondre à la menace posée par l’utilisation des espèces inscrites aux </w:t>
      </w:r>
      <w:r w:rsidR="00216A00">
        <w:rPr>
          <w:rFonts w:ascii="Arial" w:hAnsi="Arial" w:cs="Arial"/>
          <w:sz w:val="22"/>
          <w:szCs w:val="22"/>
          <w:lang w:val="fr-FR"/>
        </w:rPr>
        <w:t>a</w:t>
      </w:r>
      <w:r w:rsidRPr="00C32A7E">
        <w:rPr>
          <w:rFonts w:ascii="Arial" w:hAnsi="Arial" w:cs="Arial"/>
          <w:sz w:val="22"/>
          <w:szCs w:val="22"/>
          <w:lang w:val="fr-FR"/>
        </w:rPr>
        <w:t>nnexes de la CMS pour la viande d’animaux sauvages aquatiques en étroite collaboration avec la Convention relative à la coopération en matière de protection et de mise en valeur du milieu marin et des zones côtières de la région de l’Afrique de l’Ouest et du Centre (Convention d’Abidjan),</w:t>
      </w:r>
    </w:p>
    <w:p w14:paraId="04FA3077" w14:textId="77777777" w:rsidR="00C32A7E" w:rsidRPr="00C32A7E" w:rsidRDefault="00C32A7E" w:rsidP="004E5E64">
      <w:pPr>
        <w:adjustRightInd w:val="0"/>
        <w:jc w:val="both"/>
        <w:textAlignment w:val="auto"/>
        <w:rPr>
          <w:rFonts w:ascii="Arial" w:hAnsi="Arial" w:cs="Arial"/>
          <w:sz w:val="22"/>
          <w:szCs w:val="22"/>
          <w:lang w:val="fr-FR"/>
        </w:rPr>
      </w:pPr>
    </w:p>
    <w:p w14:paraId="0D21F005" w14:textId="77777777" w:rsidR="00C32A7E" w:rsidRPr="00C32A7E" w:rsidRDefault="00C32A7E" w:rsidP="004E5E64">
      <w:pPr>
        <w:adjustRightInd w:val="0"/>
        <w:jc w:val="both"/>
        <w:textAlignment w:val="auto"/>
        <w:rPr>
          <w:rFonts w:ascii="Arial" w:hAnsi="Arial" w:cs="Arial"/>
          <w:sz w:val="22"/>
          <w:szCs w:val="22"/>
          <w:lang w:val="fr-FR"/>
        </w:rPr>
      </w:pPr>
    </w:p>
    <w:p w14:paraId="6A01986D" w14:textId="77777777" w:rsidR="00C32A7E" w:rsidRPr="00C32A7E" w:rsidRDefault="00C32A7E" w:rsidP="004E5E64">
      <w:pPr>
        <w:adjustRightInd w:val="0"/>
        <w:jc w:val="center"/>
        <w:textAlignment w:val="auto"/>
        <w:rPr>
          <w:rFonts w:ascii="Arial" w:hAnsi="Arial" w:cs="Arial"/>
          <w:i/>
          <w:sz w:val="22"/>
          <w:szCs w:val="22"/>
          <w:lang w:val="fr-FR"/>
        </w:rPr>
      </w:pPr>
      <w:r w:rsidRPr="00C32A7E">
        <w:rPr>
          <w:rFonts w:ascii="Arial" w:hAnsi="Arial" w:cs="Arial"/>
          <w:i/>
          <w:sz w:val="22"/>
          <w:szCs w:val="22"/>
          <w:lang w:val="fr-FR"/>
        </w:rPr>
        <w:t>La Conférence des Parties à la</w:t>
      </w:r>
    </w:p>
    <w:p w14:paraId="5A4178AB" w14:textId="77777777" w:rsidR="00C32A7E" w:rsidRPr="00C32A7E" w:rsidRDefault="00C32A7E" w:rsidP="004E5E64">
      <w:pPr>
        <w:adjustRightInd w:val="0"/>
        <w:jc w:val="center"/>
        <w:textAlignment w:val="auto"/>
        <w:rPr>
          <w:rFonts w:ascii="Arial" w:hAnsi="Arial" w:cs="Arial"/>
          <w:i/>
          <w:sz w:val="22"/>
          <w:szCs w:val="22"/>
          <w:lang w:val="fr-FR"/>
        </w:rPr>
      </w:pPr>
      <w:r w:rsidRPr="00C32A7E">
        <w:rPr>
          <w:rFonts w:ascii="Arial" w:hAnsi="Arial" w:cs="Arial"/>
          <w:i/>
          <w:sz w:val="22"/>
          <w:szCs w:val="22"/>
          <w:lang w:val="fr-FR"/>
        </w:rPr>
        <w:t>Convention sur la conservation des espèces migratrices appartenant à la faune sauvage</w:t>
      </w:r>
    </w:p>
    <w:p w14:paraId="1CBF279E" w14:textId="77777777" w:rsidR="00C32A7E" w:rsidRPr="00C32A7E" w:rsidRDefault="00C32A7E" w:rsidP="004E5E64">
      <w:pPr>
        <w:adjustRightInd w:val="0"/>
        <w:jc w:val="both"/>
        <w:textAlignment w:val="auto"/>
        <w:rPr>
          <w:rFonts w:ascii="Arial" w:hAnsi="Arial" w:cs="Arial"/>
          <w:sz w:val="22"/>
          <w:szCs w:val="22"/>
          <w:lang w:val="fr-FR"/>
        </w:rPr>
      </w:pPr>
    </w:p>
    <w:p w14:paraId="6C5F96A9" w14:textId="77777777" w:rsidR="00C32A7E" w:rsidRPr="00C32A7E" w:rsidRDefault="00C32A7E" w:rsidP="004E5E64">
      <w:pPr>
        <w:adjustRightInd w:val="0"/>
        <w:jc w:val="both"/>
        <w:textAlignment w:val="auto"/>
        <w:rPr>
          <w:rFonts w:ascii="Arial" w:hAnsi="Arial" w:cs="Arial"/>
          <w:sz w:val="22"/>
          <w:szCs w:val="22"/>
          <w:lang w:val="fr-FR"/>
        </w:rPr>
      </w:pPr>
    </w:p>
    <w:p w14:paraId="2A23CF6D" w14:textId="46CC4144" w:rsidR="00C32A7E" w:rsidRPr="00C32A7E" w:rsidRDefault="00C32A7E" w:rsidP="004E5E64">
      <w:pPr>
        <w:widowControl/>
        <w:numPr>
          <w:ilvl w:val="0"/>
          <w:numId w:val="1"/>
        </w:numPr>
        <w:autoSpaceDE/>
        <w:autoSpaceDN/>
        <w:adjustRightInd w:val="0"/>
        <w:ind w:left="567" w:hanging="567"/>
        <w:jc w:val="both"/>
        <w:textAlignment w:val="auto"/>
        <w:rPr>
          <w:rFonts w:ascii="Arial" w:hAnsi="Arial" w:cs="Arial"/>
          <w:sz w:val="22"/>
          <w:szCs w:val="22"/>
          <w:lang w:val="fr-FR"/>
        </w:rPr>
      </w:pPr>
      <w:r w:rsidRPr="00C32A7E">
        <w:rPr>
          <w:rFonts w:ascii="Arial" w:hAnsi="Arial" w:cs="Arial"/>
          <w:i/>
          <w:sz w:val="22"/>
          <w:szCs w:val="22"/>
          <w:lang w:val="fr-FR"/>
        </w:rPr>
        <w:t>Adopte</w:t>
      </w:r>
      <w:r w:rsidRPr="00C32A7E">
        <w:rPr>
          <w:rFonts w:ascii="Arial" w:hAnsi="Arial" w:cs="Arial"/>
          <w:sz w:val="22"/>
          <w:szCs w:val="22"/>
          <w:lang w:val="fr-FR"/>
        </w:rPr>
        <w:t xml:space="preserve"> le </w:t>
      </w:r>
      <w:r w:rsidRPr="00C32A7E">
        <w:rPr>
          <w:rFonts w:ascii="Arial" w:eastAsiaTheme="minorHAnsi" w:hAnsi="Arial" w:cs="Arial"/>
          <w:sz w:val="22"/>
          <w:szCs w:val="22"/>
          <w:lang w:val="fr-FR"/>
        </w:rPr>
        <w:t>Plan d’action visant à lutter contre les prélèvements d’animaux sauvages aquatiques pour leur viande en Afrique de l’Ouest</w:t>
      </w:r>
      <w:r w:rsidRPr="00C32A7E">
        <w:rPr>
          <w:rFonts w:ascii="Arial" w:hAnsi="Arial" w:cs="Arial"/>
          <w:sz w:val="22"/>
          <w:szCs w:val="22"/>
          <w:lang w:val="fr-FR"/>
        </w:rPr>
        <w:t xml:space="preserve"> figurant </w:t>
      </w:r>
      <w:r w:rsidR="00216A00">
        <w:rPr>
          <w:rFonts w:ascii="Arial" w:hAnsi="Arial" w:cs="Arial"/>
          <w:sz w:val="22"/>
          <w:szCs w:val="22"/>
          <w:lang w:val="fr-FR"/>
        </w:rPr>
        <w:t xml:space="preserve">en </w:t>
      </w:r>
      <w:r w:rsidRPr="00C32A7E">
        <w:rPr>
          <w:rFonts w:ascii="Arial" w:hAnsi="Arial" w:cs="Arial"/>
          <w:sz w:val="22"/>
          <w:szCs w:val="22"/>
          <w:lang w:val="fr-FR"/>
        </w:rPr>
        <w:t xml:space="preserve">annexe dans le but de réaliser des progrès tangibles </w:t>
      </w:r>
      <w:r w:rsidR="00216A00">
        <w:rPr>
          <w:rFonts w:ascii="Arial" w:hAnsi="Arial" w:cs="Arial"/>
          <w:sz w:val="22"/>
          <w:szCs w:val="22"/>
          <w:lang w:val="fr-FR"/>
        </w:rPr>
        <w:t>en faveur de</w:t>
      </w:r>
      <w:r w:rsidRPr="00C32A7E">
        <w:rPr>
          <w:rFonts w:ascii="Arial" w:hAnsi="Arial" w:cs="Arial"/>
          <w:sz w:val="22"/>
          <w:szCs w:val="22"/>
          <w:lang w:val="fr-FR"/>
        </w:rPr>
        <w:t xml:space="preserve"> la gestion durable des prélèvements pour la viande d’animaux sauvages aquatiques en Afrique de l’Ouest et garantir l’état de conservation de toutes les espèces touchées inscrites aux </w:t>
      </w:r>
      <w:r w:rsidR="00216A00">
        <w:rPr>
          <w:rFonts w:ascii="Arial" w:hAnsi="Arial" w:cs="Arial"/>
          <w:sz w:val="22"/>
          <w:szCs w:val="22"/>
          <w:lang w:val="fr-FR"/>
        </w:rPr>
        <w:t>a</w:t>
      </w:r>
      <w:r w:rsidRPr="00C32A7E">
        <w:rPr>
          <w:rFonts w:ascii="Arial" w:hAnsi="Arial" w:cs="Arial"/>
          <w:sz w:val="22"/>
          <w:szCs w:val="22"/>
          <w:lang w:val="fr-FR"/>
        </w:rPr>
        <w:t>nnexes de la CMS ;</w:t>
      </w:r>
    </w:p>
    <w:p w14:paraId="3AD95028" w14:textId="77777777" w:rsidR="00C32A7E" w:rsidRPr="00C32A7E" w:rsidRDefault="00C32A7E" w:rsidP="004E5E64">
      <w:pPr>
        <w:adjustRightInd w:val="0"/>
        <w:ind w:left="567" w:hanging="567"/>
        <w:jc w:val="both"/>
        <w:textAlignment w:val="auto"/>
        <w:rPr>
          <w:rFonts w:ascii="Arial" w:hAnsi="Arial" w:cs="Arial"/>
          <w:sz w:val="22"/>
          <w:szCs w:val="22"/>
          <w:lang w:val="fr-FR"/>
        </w:rPr>
      </w:pPr>
    </w:p>
    <w:p w14:paraId="3DE4D3EA" w14:textId="77777777" w:rsidR="00C32A7E" w:rsidRPr="00C32A7E" w:rsidRDefault="00C32A7E" w:rsidP="004E5E64">
      <w:pPr>
        <w:widowControl/>
        <w:numPr>
          <w:ilvl w:val="0"/>
          <w:numId w:val="1"/>
        </w:numPr>
        <w:autoSpaceDE/>
        <w:autoSpaceDN/>
        <w:adjustRightInd w:val="0"/>
        <w:ind w:left="567" w:hanging="567"/>
        <w:jc w:val="both"/>
        <w:textAlignment w:val="auto"/>
        <w:rPr>
          <w:rFonts w:ascii="Arial" w:hAnsi="Arial" w:cs="Arial"/>
          <w:sz w:val="22"/>
          <w:szCs w:val="22"/>
          <w:lang w:val="fr-FR"/>
        </w:rPr>
      </w:pPr>
      <w:r w:rsidRPr="00C32A7E">
        <w:rPr>
          <w:rFonts w:ascii="Arial" w:hAnsi="Arial" w:cs="Arial"/>
          <w:i/>
          <w:sz w:val="22"/>
          <w:szCs w:val="22"/>
          <w:lang w:val="fr-FR"/>
        </w:rPr>
        <w:t>Prie instamment</w:t>
      </w:r>
      <w:r w:rsidRPr="00C32A7E">
        <w:rPr>
          <w:rFonts w:ascii="Arial" w:hAnsi="Arial" w:cs="Arial"/>
          <w:iCs/>
          <w:sz w:val="22"/>
          <w:szCs w:val="22"/>
          <w:lang w:val="fr-FR"/>
        </w:rPr>
        <w:t xml:space="preserve"> les Parties et </w:t>
      </w:r>
      <w:r w:rsidRPr="00C32A7E">
        <w:rPr>
          <w:rFonts w:ascii="Arial" w:hAnsi="Arial" w:cs="Arial"/>
          <w:i/>
          <w:sz w:val="22"/>
          <w:szCs w:val="22"/>
          <w:lang w:val="fr-FR"/>
        </w:rPr>
        <w:t>invite</w:t>
      </w:r>
      <w:r w:rsidRPr="00C32A7E">
        <w:rPr>
          <w:rFonts w:ascii="Arial" w:hAnsi="Arial" w:cs="Arial"/>
          <w:iCs/>
          <w:sz w:val="22"/>
          <w:szCs w:val="22"/>
          <w:lang w:val="fr-FR"/>
        </w:rPr>
        <w:t xml:space="preserve"> les États non-Parties de l’aire de répartition à mettre en œuvre ses dispositions pertinentes </w:t>
      </w:r>
      <w:r w:rsidRPr="00C32A7E">
        <w:rPr>
          <w:rFonts w:ascii="Arial" w:hAnsi="Arial" w:cs="Arial"/>
          <w:sz w:val="22"/>
          <w:szCs w:val="22"/>
          <w:lang w:val="fr-FR"/>
        </w:rPr>
        <w:t>;</w:t>
      </w:r>
    </w:p>
    <w:p w14:paraId="0EA2997E" w14:textId="77777777" w:rsidR="00C32A7E" w:rsidRPr="00C32A7E" w:rsidRDefault="00C32A7E" w:rsidP="004E5E64">
      <w:pPr>
        <w:adjustRightInd w:val="0"/>
        <w:ind w:left="567"/>
        <w:jc w:val="both"/>
        <w:textAlignment w:val="auto"/>
        <w:rPr>
          <w:rFonts w:ascii="Arial" w:hAnsi="Arial" w:cs="Arial"/>
          <w:sz w:val="22"/>
          <w:szCs w:val="22"/>
          <w:lang w:val="fr-FR"/>
        </w:rPr>
      </w:pPr>
    </w:p>
    <w:p w14:paraId="0EE73651" w14:textId="6F53562A" w:rsidR="00C32A7E" w:rsidRPr="00C32A7E" w:rsidRDefault="00C32A7E" w:rsidP="004E5E64">
      <w:pPr>
        <w:widowControl/>
        <w:numPr>
          <w:ilvl w:val="0"/>
          <w:numId w:val="1"/>
        </w:numPr>
        <w:autoSpaceDE/>
        <w:autoSpaceDN/>
        <w:adjustRightInd w:val="0"/>
        <w:ind w:left="567" w:hanging="567"/>
        <w:jc w:val="both"/>
        <w:textAlignment w:val="auto"/>
        <w:rPr>
          <w:rFonts w:ascii="Arial" w:hAnsi="Arial" w:cs="Arial"/>
          <w:sz w:val="22"/>
          <w:szCs w:val="22"/>
          <w:lang w:val="fr-FR"/>
        </w:rPr>
      </w:pPr>
      <w:r w:rsidRPr="00C32A7E">
        <w:rPr>
          <w:rFonts w:ascii="Arial" w:hAnsi="Arial" w:cs="Arial"/>
          <w:i/>
          <w:iCs/>
          <w:sz w:val="22"/>
          <w:szCs w:val="22"/>
          <w:lang w:val="fr-FR"/>
        </w:rPr>
        <w:t>Invite</w:t>
      </w:r>
      <w:r w:rsidRPr="00C32A7E">
        <w:rPr>
          <w:rFonts w:ascii="Arial" w:hAnsi="Arial" w:cs="Arial"/>
          <w:sz w:val="22"/>
          <w:szCs w:val="22"/>
          <w:lang w:val="fr-FR"/>
        </w:rPr>
        <w:t xml:space="preserve"> les Parties </w:t>
      </w:r>
      <w:r w:rsidR="004508C6">
        <w:rPr>
          <w:rFonts w:ascii="Arial" w:hAnsi="Arial" w:cs="Arial"/>
          <w:sz w:val="22"/>
          <w:szCs w:val="22"/>
          <w:lang w:val="fr-FR"/>
        </w:rPr>
        <w:t>à</w:t>
      </w:r>
      <w:r w:rsidRPr="00C32A7E">
        <w:rPr>
          <w:rFonts w:ascii="Arial" w:hAnsi="Arial" w:cs="Arial"/>
          <w:sz w:val="22"/>
          <w:szCs w:val="22"/>
          <w:lang w:val="fr-FR"/>
        </w:rPr>
        <w:t xml:space="preserve"> prendre toutes les dispositions utiles pour instaurer une collaboration active entre les parties prenantes gouvernementales et non gouvernementales dans chaque État de l’aire de répartition afin de maximiser l’utilisation efficace des ressources et des connaissances, de prendre toutes les dispositions utiles pour que les résultats des activités de recherche et de sensibilisation permettent de soutenir la conception et la mise en œuvre d’une politique et d’une gestion efficaces ;</w:t>
      </w:r>
    </w:p>
    <w:p w14:paraId="571B7619" w14:textId="77777777" w:rsidR="00C32A7E" w:rsidRPr="00C32A7E" w:rsidRDefault="00C32A7E" w:rsidP="004E5E64">
      <w:pPr>
        <w:adjustRightInd w:val="0"/>
        <w:ind w:left="567"/>
        <w:jc w:val="both"/>
        <w:textAlignment w:val="auto"/>
        <w:rPr>
          <w:rFonts w:ascii="Arial" w:hAnsi="Arial" w:cs="Arial"/>
          <w:sz w:val="22"/>
          <w:szCs w:val="22"/>
          <w:lang w:val="fr-FR"/>
        </w:rPr>
      </w:pPr>
    </w:p>
    <w:p w14:paraId="538E9185" w14:textId="77777777" w:rsidR="00C32A7E" w:rsidRPr="00C32A7E" w:rsidRDefault="00C32A7E" w:rsidP="004E5E64">
      <w:pPr>
        <w:widowControl/>
        <w:numPr>
          <w:ilvl w:val="0"/>
          <w:numId w:val="1"/>
        </w:numPr>
        <w:autoSpaceDE/>
        <w:autoSpaceDN/>
        <w:adjustRightInd w:val="0"/>
        <w:ind w:left="567" w:hanging="567"/>
        <w:jc w:val="both"/>
        <w:textAlignment w:val="auto"/>
        <w:rPr>
          <w:rFonts w:ascii="Arial" w:hAnsi="Arial" w:cs="Arial"/>
          <w:sz w:val="22"/>
          <w:szCs w:val="22"/>
          <w:lang w:val="fr-FR"/>
        </w:rPr>
      </w:pPr>
      <w:r w:rsidRPr="00C32A7E">
        <w:rPr>
          <w:rFonts w:ascii="Arial" w:hAnsi="Arial" w:cs="Arial"/>
          <w:i/>
          <w:iCs/>
          <w:sz w:val="22"/>
          <w:szCs w:val="22"/>
          <w:lang w:val="fr-FR"/>
        </w:rPr>
        <w:t>Invite en outre</w:t>
      </w:r>
      <w:r w:rsidRPr="00C32A7E">
        <w:rPr>
          <w:rFonts w:ascii="Arial" w:hAnsi="Arial" w:cs="Arial"/>
          <w:sz w:val="22"/>
          <w:szCs w:val="22"/>
          <w:lang w:val="fr-FR"/>
        </w:rPr>
        <w:t xml:space="preserve"> les Parties et les autres parties prenantes à créer les conditions favorables à une collaboration régionale entre les parties prenantes dans l’ensemble de la zone d’application du Plan d’action afin de s’assurer que les connaissances et l’expérience acquises dans un pays peuvent être utilisées dans un autre pays pour mettre en œuvre le plus efficacement possible les mesures de conservation ;</w:t>
      </w:r>
    </w:p>
    <w:p w14:paraId="1F717F7F" w14:textId="77777777" w:rsidR="00C32A7E" w:rsidRPr="00C32A7E" w:rsidRDefault="00C32A7E" w:rsidP="004E5E64">
      <w:pPr>
        <w:adjustRightInd w:val="0"/>
        <w:ind w:left="567"/>
        <w:jc w:val="both"/>
        <w:textAlignment w:val="auto"/>
        <w:rPr>
          <w:rFonts w:ascii="Arial" w:hAnsi="Arial" w:cs="Arial"/>
          <w:sz w:val="22"/>
          <w:szCs w:val="22"/>
          <w:lang w:val="fr-FR"/>
        </w:rPr>
      </w:pPr>
    </w:p>
    <w:p w14:paraId="6034FF5B" w14:textId="77777777" w:rsidR="00C32A7E" w:rsidRPr="00C32A7E" w:rsidRDefault="00C32A7E" w:rsidP="004E5E64">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C32A7E">
        <w:rPr>
          <w:rFonts w:ascii="Arial" w:hAnsi="Arial" w:cs="Arial"/>
          <w:i/>
          <w:sz w:val="22"/>
          <w:szCs w:val="22"/>
          <w:lang w:val="fr-FR"/>
        </w:rPr>
        <w:t xml:space="preserve">Encourage </w:t>
      </w:r>
      <w:r w:rsidRPr="00C32A7E">
        <w:rPr>
          <w:rFonts w:ascii="Arial" w:hAnsi="Arial" w:cs="Arial"/>
          <w:iCs/>
          <w:sz w:val="22"/>
          <w:szCs w:val="22"/>
          <w:lang w:val="fr-FR"/>
        </w:rPr>
        <w:t>les Parties et les États non-Parties à fournir un soutien technique et/ou financier aux activités décrites dans le Plan d’action ;</w:t>
      </w:r>
    </w:p>
    <w:p w14:paraId="6C352630" w14:textId="77777777" w:rsidR="00C32A7E" w:rsidRPr="00C32A7E" w:rsidRDefault="00C32A7E" w:rsidP="004E5E64">
      <w:pPr>
        <w:adjustRightInd w:val="0"/>
        <w:ind w:left="567"/>
        <w:jc w:val="both"/>
        <w:textAlignment w:val="auto"/>
        <w:rPr>
          <w:rFonts w:ascii="Arial" w:hAnsi="Arial" w:cs="Arial"/>
          <w:iCs/>
          <w:sz w:val="22"/>
          <w:szCs w:val="22"/>
          <w:lang w:val="fr-FR"/>
        </w:rPr>
      </w:pPr>
    </w:p>
    <w:p w14:paraId="4E07015D" w14:textId="77777777" w:rsidR="00C32A7E" w:rsidRPr="00C32A7E" w:rsidRDefault="00C32A7E" w:rsidP="004E5E64">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C32A7E">
        <w:rPr>
          <w:rFonts w:ascii="Arial" w:hAnsi="Arial" w:cs="Arial"/>
          <w:i/>
          <w:sz w:val="22"/>
          <w:szCs w:val="22"/>
          <w:lang w:val="fr-FR"/>
        </w:rPr>
        <w:t xml:space="preserve">Invite </w:t>
      </w:r>
      <w:r w:rsidRPr="00C32A7E">
        <w:rPr>
          <w:rFonts w:ascii="Arial" w:hAnsi="Arial" w:cs="Arial"/>
          <w:iCs/>
          <w:sz w:val="22"/>
          <w:szCs w:val="22"/>
          <w:lang w:val="fr-FR"/>
        </w:rPr>
        <w:t xml:space="preserve">d’autres instances intergouvernementales pertinentes, en particulier </w:t>
      </w:r>
      <w:r w:rsidRPr="00C32A7E">
        <w:rPr>
          <w:rFonts w:ascii="Arial" w:hAnsi="Arial" w:cs="Arial"/>
          <w:sz w:val="22"/>
          <w:szCs w:val="22"/>
          <w:lang w:val="fr-FR"/>
        </w:rPr>
        <w:t>la Convention relative à la coopération en matière de protection et de mise en valeur du milieu marin et des zones côtières de la région de l’Afrique de l’Ouest et du Centre (Convention d’Abidjan) et l’Union africaine</w:t>
      </w:r>
      <w:r w:rsidRPr="00C32A7E">
        <w:rPr>
          <w:rFonts w:ascii="Arial" w:hAnsi="Arial" w:cs="Arial"/>
          <w:iCs/>
          <w:sz w:val="22"/>
          <w:szCs w:val="22"/>
          <w:lang w:val="fr-FR"/>
        </w:rPr>
        <w:t xml:space="preserve">, à prendre en considération les dispositions du Plan d’action dans l’examen de leurs activités et à soutenir la mise en œuvre des activités pertinentes du Plan d’action qui relèvent de leurs mandats, le cas échéant ; </w:t>
      </w:r>
    </w:p>
    <w:p w14:paraId="7DCC256C" w14:textId="77777777" w:rsidR="00C32A7E" w:rsidRPr="00C32A7E" w:rsidRDefault="00C32A7E" w:rsidP="004E5E64">
      <w:pPr>
        <w:adjustRightInd w:val="0"/>
        <w:ind w:left="567"/>
        <w:jc w:val="both"/>
        <w:textAlignment w:val="auto"/>
        <w:rPr>
          <w:rFonts w:ascii="Arial" w:hAnsi="Arial" w:cs="Arial"/>
          <w:iCs/>
          <w:sz w:val="22"/>
          <w:szCs w:val="22"/>
          <w:lang w:val="fr-FR"/>
        </w:rPr>
      </w:pPr>
    </w:p>
    <w:p w14:paraId="1BC49BDE" w14:textId="77777777" w:rsidR="00C32A7E" w:rsidRPr="00C32A7E" w:rsidRDefault="00C32A7E" w:rsidP="004E5E64">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C32A7E">
        <w:rPr>
          <w:rFonts w:ascii="Arial" w:hAnsi="Arial" w:cs="Arial"/>
          <w:i/>
          <w:sz w:val="22"/>
          <w:szCs w:val="22"/>
          <w:lang w:val="fr-FR"/>
        </w:rPr>
        <w:t>Charge</w:t>
      </w:r>
      <w:r w:rsidRPr="00C32A7E">
        <w:rPr>
          <w:rFonts w:ascii="Arial" w:hAnsi="Arial" w:cs="Arial"/>
          <w:iCs/>
          <w:sz w:val="22"/>
          <w:szCs w:val="22"/>
          <w:lang w:val="fr-FR"/>
        </w:rPr>
        <w:t xml:space="preserve"> le Secrétariat de porter le Plan d’action à l’attention de tous les États de l’aire de répartition et des organisations intergouvernementales concernées et d’en suivre la mise en œuvre.</w:t>
      </w:r>
    </w:p>
    <w:p w14:paraId="383AE881" w14:textId="77777777" w:rsidR="00D82C56" w:rsidRDefault="00D82C56" w:rsidP="004E5E64">
      <w:pPr>
        <w:rPr>
          <w:rFonts w:ascii="Arial" w:hAnsi="Arial" w:cs="Arial"/>
          <w:sz w:val="22"/>
          <w:szCs w:val="22"/>
          <w:lang w:val="fr-FR"/>
        </w:rPr>
      </w:pPr>
    </w:p>
    <w:p w14:paraId="1484CB2B" w14:textId="77777777" w:rsidR="004508C6" w:rsidRDefault="004508C6" w:rsidP="004E5E64">
      <w:pPr>
        <w:rPr>
          <w:rFonts w:ascii="Arial" w:hAnsi="Arial" w:cs="Arial"/>
          <w:sz w:val="22"/>
          <w:szCs w:val="22"/>
          <w:lang w:val="fr-FR"/>
        </w:rPr>
      </w:pPr>
    </w:p>
    <w:p w14:paraId="4DB7DEB7" w14:textId="21E7F0BE" w:rsidR="004508C6" w:rsidRPr="00A048E3" w:rsidRDefault="004508C6" w:rsidP="004508C6">
      <w:pPr>
        <w:widowControl/>
        <w:suppressAutoHyphens w:val="0"/>
        <w:autoSpaceDE/>
        <w:spacing w:after="160" w:line="254" w:lineRule="auto"/>
        <w:rPr>
          <w:rFonts w:ascii="Arial" w:hAnsi="Arial" w:cs="Arial"/>
          <w:sz w:val="22"/>
          <w:szCs w:val="22"/>
          <w:lang w:val="fr-FR"/>
        </w:rPr>
      </w:pPr>
      <w:r>
        <w:rPr>
          <w:rFonts w:ascii="Arial" w:hAnsi="Arial" w:cs="Arial"/>
          <w:sz w:val="22"/>
          <w:szCs w:val="22"/>
          <w:lang w:val="fr-FR"/>
        </w:rPr>
        <w:br w:type="page"/>
      </w:r>
    </w:p>
    <w:p w14:paraId="5CD49333" w14:textId="7DAB2A15" w:rsidR="00D82C56" w:rsidRPr="00A048E3" w:rsidRDefault="00A048E3" w:rsidP="004E5E64">
      <w:pPr>
        <w:jc w:val="center"/>
        <w:rPr>
          <w:rFonts w:ascii="Arial" w:hAnsi="Arial" w:cs="Arial"/>
          <w:sz w:val="22"/>
          <w:szCs w:val="22"/>
          <w:lang w:val="fr-FR"/>
        </w:rPr>
      </w:pPr>
      <w:r w:rsidRPr="00A048E3">
        <w:rPr>
          <w:rFonts w:ascii="Arial" w:hAnsi="Arial" w:cs="Arial"/>
          <w:sz w:val="22"/>
          <w:szCs w:val="22"/>
          <w:lang w:val="fr-FR"/>
        </w:rPr>
        <w:lastRenderedPageBreak/>
        <w:t>PROJET</w:t>
      </w:r>
      <w:r w:rsidR="004508C6">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4508C6">
        <w:rPr>
          <w:rFonts w:ascii="Arial" w:hAnsi="Arial" w:cs="Arial"/>
          <w:sz w:val="22"/>
          <w:szCs w:val="22"/>
          <w:lang w:val="fr-FR"/>
        </w:rPr>
        <w:t>S</w:t>
      </w:r>
    </w:p>
    <w:p w14:paraId="621FE7FD" w14:textId="77777777" w:rsidR="00D82C56" w:rsidRPr="00A048E3" w:rsidRDefault="00D82C56" w:rsidP="004E5E64">
      <w:pPr>
        <w:rPr>
          <w:rFonts w:ascii="Arial" w:hAnsi="Arial" w:cs="Arial"/>
          <w:sz w:val="22"/>
          <w:szCs w:val="22"/>
          <w:lang w:val="fr-FR"/>
        </w:rPr>
      </w:pPr>
    </w:p>
    <w:p w14:paraId="15AA1A4B" w14:textId="77777777" w:rsidR="004E5E64" w:rsidRPr="004E5E64" w:rsidRDefault="004E5E64" w:rsidP="004E5E64">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bCs/>
          <w:caps/>
          <w:sz w:val="22"/>
          <w:szCs w:val="22"/>
          <w:lang w:val="fr-FR"/>
        </w:rPr>
      </w:pPr>
      <w:r w:rsidRPr="004E5E64">
        <w:rPr>
          <w:rFonts w:ascii="Arial" w:eastAsiaTheme="minorHAnsi" w:hAnsi="Arial" w:cs="Arial"/>
          <w:b/>
          <w:bCs/>
          <w:caps/>
          <w:sz w:val="22"/>
          <w:szCs w:val="22"/>
          <w:lang w:val="fr-FR"/>
        </w:rPr>
        <w:t xml:space="preserve">VIANDE D’ANIMAUX SAUVAGES AQUATIQUES </w:t>
      </w:r>
    </w:p>
    <w:p w14:paraId="39BF5E01" w14:textId="77777777" w:rsidR="004E5E64" w:rsidRPr="004E5E64" w:rsidRDefault="004E5E64" w:rsidP="004E5E64">
      <w:pPr>
        <w:widowControl/>
        <w:autoSpaceDE/>
        <w:autoSpaceDN/>
        <w:jc w:val="both"/>
        <w:textAlignment w:val="auto"/>
        <w:rPr>
          <w:rFonts w:ascii="Arial" w:eastAsiaTheme="minorHAnsi" w:hAnsi="Arial" w:cs="Arial"/>
          <w:sz w:val="22"/>
          <w:szCs w:val="22"/>
          <w:lang w:val="fr-FR"/>
        </w:rPr>
      </w:pPr>
    </w:p>
    <w:p w14:paraId="7D860D06" w14:textId="77777777" w:rsidR="004E5E64" w:rsidRPr="004E5E64" w:rsidRDefault="004E5E64" w:rsidP="004E5E64">
      <w:pPr>
        <w:widowControl/>
        <w:autoSpaceDE/>
        <w:autoSpaceDN/>
        <w:jc w:val="both"/>
        <w:textAlignment w:val="auto"/>
        <w:rPr>
          <w:rFonts w:ascii="Arial" w:eastAsiaTheme="minorHAnsi" w:hAnsi="Arial" w:cs="Arial"/>
          <w:b/>
          <w:i/>
          <w:sz w:val="22"/>
          <w:szCs w:val="22"/>
          <w:lang w:val="fr-FR"/>
        </w:rPr>
      </w:pPr>
    </w:p>
    <w:p w14:paraId="1AAE9605" w14:textId="51005A66" w:rsidR="004E5E64" w:rsidRPr="004E5E64" w:rsidRDefault="004508C6" w:rsidP="004E5E64">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l’a</w:t>
      </w:r>
      <w:r w:rsidR="004E5E64" w:rsidRPr="004E5E64">
        <w:rPr>
          <w:rFonts w:ascii="Arial" w:eastAsiaTheme="minorHAnsi" w:hAnsi="Arial" w:cs="Arial"/>
          <w:b/>
          <w:i/>
          <w:sz w:val="22"/>
          <w:szCs w:val="22"/>
          <w:lang w:val="fr-FR"/>
        </w:rPr>
        <w:t xml:space="preserve">dresse </w:t>
      </w:r>
      <w:r>
        <w:rPr>
          <w:rFonts w:ascii="Arial" w:eastAsiaTheme="minorHAnsi" w:hAnsi="Arial" w:cs="Arial"/>
          <w:b/>
          <w:i/>
          <w:sz w:val="22"/>
          <w:szCs w:val="22"/>
          <w:lang w:val="fr-FR"/>
        </w:rPr>
        <w:t xml:space="preserve">des </w:t>
      </w:r>
      <w:r w:rsidR="004E5E64" w:rsidRPr="004E5E64">
        <w:rPr>
          <w:rFonts w:ascii="Arial" w:eastAsiaTheme="minorHAnsi" w:hAnsi="Arial" w:cs="Arial"/>
          <w:b/>
          <w:i/>
          <w:sz w:val="22"/>
          <w:szCs w:val="22"/>
          <w:lang w:val="fr-FR"/>
        </w:rPr>
        <w:t xml:space="preserve">Parties </w:t>
      </w:r>
    </w:p>
    <w:p w14:paraId="36BDF497" w14:textId="77777777" w:rsidR="004E5E64" w:rsidRPr="004E5E64" w:rsidRDefault="004E5E64" w:rsidP="004E5E64">
      <w:pPr>
        <w:widowControl/>
        <w:autoSpaceDE/>
        <w:autoSpaceDN/>
        <w:jc w:val="both"/>
        <w:textAlignment w:val="auto"/>
        <w:rPr>
          <w:rFonts w:ascii="Arial" w:eastAsiaTheme="minorHAnsi" w:hAnsi="Arial" w:cs="Arial"/>
          <w:sz w:val="22"/>
          <w:szCs w:val="22"/>
          <w:lang w:val="fr-FR"/>
        </w:rPr>
      </w:pPr>
    </w:p>
    <w:p w14:paraId="305D163B" w14:textId="77777777" w:rsidR="004E5E64" w:rsidRPr="004E5E64" w:rsidRDefault="004E5E64" w:rsidP="004E5E64">
      <w:pPr>
        <w:autoSpaceDE/>
        <w:autoSpaceDN/>
        <w:ind w:left="851" w:hanging="851"/>
        <w:jc w:val="both"/>
        <w:textAlignment w:val="auto"/>
        <w:rPr>
          <w:rFonts w:ascii="Arial" w:eastAsiaTheme="minorHAnsi" w:hAnsi="Arial" w:cs="Arial"/>
          <w:iCs/>
          <w:sz w:val="22"/>
          <w:szCs w:val="22"/>
          <w:lang w:val="fr-FR"/>
        </w:rPr>
      </w:pPr>
      <w:r w:rsidRPr="004E5E64">
        <w:rPr>
          <w:rFonts w:ascii="Arial" w:eastAsiaTheme="minorHAnsi" w:hAnsi="Arial" w:cs="Arial"/>
          <w:sz w:val="22"/>
          <w:szCs w:val="22"/>
          <w:lang w:val="fr-FR"/>
        </w:rPr>
        <w:t>14.AA</w:t>
      </w:r>
      <w:r w:rsidRPr="004E5E64">
        <w:rPr>
          <w:rFonts w:ascii="Arial" w:eastAsiaTheme="minorHAnsi" w:hAnsi="Arial" w:cs="Arial"/>
          <w:sz w:val="22"/>
          <w:szCs w:val="22"/>
          <w:lang w:val="fr-FR"/>
        </w:rPr>
        <w:tab/>
      </w:r>
      <w:r w:rsidRPr="004E5E64">
        <w:rPr>
          <w:rFonts w:ascii="Arial" w:eastAsiaTheme="minorHAnsi" w:hAnsi="Arial" w:cs="Arial"/>
          <w:iCs/>
          <w:sz w:val="22"/>
          <w:szCs w:val="22"/>
          <w:lang w:val="fr-FR"/>
        </w:rPr>
        <w:t>Les Parties sont priées :</w:t>
      </w:r>
    </w:p>
    <w:p w14:paraId="7E2A92F2" w14:textId="77777777" w:rsidR="004E5E64" w:rsidRPr="004E5E64" w:rsidRDefault="004E5E64" w:rsidP="004E5E64">
      <w:pPr>
        <w:autoSpaceDE/>
        <w:autoSpaceDN/>
        <w:ind w:left="851" w:hanging="851"/>
        <w:jc w:val="both"/>
        <w:textAlignment w:val="auto"/>
        <w:rPr>
          <w:rFonts w:ascii="Arial" w:eastAsiaTheme="minorHAnsi" w:hAnsi="Arial" w:cs="Arial"/>
          <w:iCs/>
          <w:sz w:val="22"/>
          <w:szCs w:val="22"/>
          <w:lang w:val="fr-FR"/>
        </w:rPr>
      </w:pPr>
    </w:p>
    <w:p w14:paraId="425452FD" w14:textId="48429BFE" w:rsidR="004E5E64" w:rsidRPr="004E5E64" w:rsidRDefault="004E5E64" w:rsidP="004E5E64">
      <w:pPr>
        <w:widowControl/>
        <w:numPr>
          <w:ilvl w:val="0"/>
          <w:numId w:val="15"/>
        </w:numPr>
        <w:autoSpaceDE/>
        <w:autoSpaceDN/>
        <w:ind w:left="1418" w:hanging="567"/>
        <w:contextualSpacing/>
        <w:jc w:val="both"/>
        <w:textAlignment w:val="auto"/>
        <w:rPr>
          <w:rFonts w:ascii="Arial" w:eastAsiaTheme="minorHAnsi" w:hAnsi="Arial" w:cs="Arial"/>
          <w:iCs/>
          <w:sz w:val="22"/>
          <w:szCs w:val="22"/>
          <w:lang w:val="fr-FR"/>
        </w:rPr>
      </w:pPr>
      <w:r w:rsidRPr="004E5E64">
        <w:rPr>
          <w:rFonts w:ascii="Arial" w:eastAsiaTheme="minorHAnsi" w:hAnsi="Arial" w:cs="Arial"/>
          <w:iCs/>
          <w:sz w:val="22"/>
          <w:szCs w:val="22"/>
          <w:lang w:val="fr-FR"/>
        </w:rPr>
        <w:t>de fournir une assistance technique et de renforcement des capacités aux États de l’aire de répartition du Plan d’action visant à lutter contre les prélèvements d’animaux sauvages aquatiques pour leur viande en Afrique de l’Ouest aux fins de la mise en œuvre des activités décrites dans le Plan d’action, ainsi que le soutien nécessaire aux activités du Groupe de travail sur la viande d’animaux sauvages aquatiques</w:t>
      </w:r>
      <w:r w:rsidR="0048378E">
        <w:rPr>
          <w:rFonts w:ascii="Arial" w:eastAsiaTheme="minorHAnsi" w:hAnsi="Arial" w:cs="Arial"/>
          <w:iCs/>
          <w:sz w:val="22"/>
          <w:szCs w:val="22"/>
          <w:lang w:val="fr-FR"/>
        </w:rPr>
        <w:t> ;</w:t>
      </w:r>
    </w:p>
    <w:p w14:paraId="38007E2A" w14:textId="77777777" w:rsidR="004E5E64" w:rsidRPr="004E5E64" w:rsidRDefault="004E5E64" w:rsidP="004E5E64">
      <w:pPr>
        <w:autoSpaceDE/>
        <w:autoSpaceDN/>
        <w:ind w:left="1418"/>
        <w:contextualSpacing/>
        <w:jc w:val="both"/>
        <w:textAlignment w:val="auto"/>
        <w:rPr>
          <w:rFonts w:ascii="Arial" w:eastAsiaTheme="minorHAnsi" w:hAnsi="Arial" w:cs="Arial"/>
          <w:iCs/>
          <w:sz w:val="22"/>
          <w:szCs w:val="22"/>
          <w:lang w:val="fr-FR"/>
        </w:rPr>
      </w:pPr>
    </w:p>
    <w:p w14:paraId="05F4EB53" w14:textId="77777777" w:rsidR="004E5E64" w:rsidRPr="004E5E64" w:rsidRDefault="004E5E64" w:rsidP="004E5E64">
      <w:pPr>
        <w:widowControl/>
        <w:numPr>
          <w:ilvl w:val="0"/>
          <w:numId w:val="15"/>
        </w:numPr>
        <w:autoSpaceDE/>
        <w:autoSpaceDN/>
        <w:ind w:left="1418" w:hanging="567"/>
        <w:contextualSpacing/>
        <w:jc w:val="both"/>
        <w:textAlignment w:val="auto"/>
        <w:rPr>
          <w:rFonts w:ascii="Arial" w:eastAsiaTheme="minorHAnsi" w:hAnsi="Arial" w:cs="Arial"/>
          <w:iCs/>
          <w:sz w:val="22"/>
          <w:szCs w:val="22"/>
          <w:lang w:val="fr-FR"/>
        </w:rPr>
      </w:pPr>
      <w:r w:rsidRPr="004E5E64">
        <w:rPr>
          <w:rFonts w:ascii="Arial" w:eastAsiaTheme="minorHAnsi" w:hAnsi="Arial" w:cs="Arial"/>
          <w:iCs/>
          <w:sz w:val="22"/>
          <w:szCs w:val="22"/>
          <w:lang w:val="fr-FR"/>
        </w:rPr>
        <w:t>d’envisager l'élaboration de plans d'action visant à réduire la chasse et la consommation de viande d’animaux sauvages aquatiques en Asie de l'Est, du Sud-Est et du Sud, en Amérique latine et dans la région des îles du Pacifique.</w:t>
      </w:r>
    </w:p>
    <w:p w14:paraId="1FF48F5E" w14:textId="77777777" w:rsidR="004E5E64" w:rsidRPr="004E5E64" w:rsidRDefault="004E5E64" w:rsidP="004E5E64">
      <w:pPr>
        <w:autoSpaceDE/>
        <w:autoSpaceDN/>
        <w:jc w:val="both"/>
        <w:textAlignment w:val="auto"/>
        <w:rPr>
          <w:rFonts w:ascii="Arial" w:eastAsiaTheme="minorHAnsi" w:hAnsi="Arial" w:cs="Arial"/>
          <w:iCs/>
          <w:sz w:val="22"/>
          <w:szCs w:val="22"/>
          <w:lang w:val="fr-FR"/>
        </w:rPr>
      </w:pPr>
    </w:p>
    <w:p w14:paraId="042CD62E" w14:textId="77777777" w:rsidR="004E5E64" w:rsidRPr="004E5E64" w:rsidRDefault="004E5E64" w:rsidP="004E5E64">
      <w:pPr>
        <w:widowControl/>
        <w:autoSpaceDE/>
        <w:autoSpaceDN/>
        <w:jc w:val="both"/>
        <w:textAlignment w:val="auto"/>
        <w:rPr>
          <w:rFonts w:ascii="Arial" w:eastAsiaTheme="minorHAnsi" w:hAnsi="Arial" w:cs="Arial"/>
          <w:sz w:val="22"/>
          <w:szCs w:val="22"/>
          <w:lang w:val="fr-FR"/>
        </w:rPr>
      </w:pPr>
    </w:p>
    <w:p w14:paraId="47214BB2" w14:textId="191A1935" w:rsidR="004E5E64" w:rsidRPr="004E5E64" w:rsidRDefault="004508C6" w:rsidP="004E5E64">
      <w:pPr>
        <w:widowControl/>
        <w:autoSpaceDE/>
        <w:autoSpaceDN/>
        <w:jc w:val="both"/>
        <w:textAlignment w:val="auto"/>
        <w:rPr>
          <w:rFonts w:ascii="Arial" w:eastAsiaTheme="minorHAnsi" w:hAnsi="Arial" w:cs="Arial"/>
          <w:sz w:val="22"/>
          <w:szCs w:val="22"/>
          <w:lang w:val="fr-FR"/>
        </w:rPr>
      </w:pPr>
      <w:r w:rsidRPr="004508C6">
        <w:rPr>
          <w:rFonts w:ascii="Arial" w:eastAsiaTheme="minorHAnsi" w:hAnsi="Arial" w:cs="Arial"/>
          <w:b/>
          <w:i/>
          <w:sz w:val="22"/>
          <w:szCs w:val="22"/>
          <w:lang w:val="fr-FR"/>
        </w:rPr>
        <w:t>À l’adresse d</w:t>
      </w:r>
      <w:r w:rsidR="004E5E64" w:rsidRPr="004E5E64">
        <w:rPr>
          <w:rFonts w:ascii="Arial" w:eastAsiaTheme="minorHAnsi" w:hAnsi="Arial" w:cs="Arial"/>
          <w:b/>
          <w:i/>
          <w:sz w:val="22"/>
          <w:szCs w:val="22"/>
          <w:lang w:val="fr-FR"/>
        </w:rPr>
        <w:t xml:space="preserve">u Conseil scientifique par le biais de son Groupe de travail sur la viande d’animaux sauvages aquatiques </w:t>
      </w:r>
    </w:p>
    <w:p w14:paraId="6361D337" w14:textId="77777777" w:rsidR="004E5E64" w:rsidRPr="004E5E64" w:rsidRDefault="004E5E64" w:rsidP="004E5E64">
      <w:pPr>
        <w:widowControl/>
        <w:autoSpaceDE/>
        <w:autoSpaceDN/>
        <w:jc w:val="both"/>
        <w:textAlignment w:val="auto"/>
        <w:rPr>
          <w:rFonts w:ascii="Arial" w:eastAsiaTheme="minorHAnsi" w:hAnsi="Arial" w:cs="Arial"/>
          <w:sz w:val="22"/>
          <w:szCs w:val="22"/>
          <w:lang w:val="fr-FR"/>
        </w:rPr>
      </w:pPr>
    </w:p>
    <w:p w14:paraId="3AF0BFDE" w14:textId="77777777" w:rsidR="004E5E64" w:rsidRPr="004E5E64" w:rsidRDefault="004E5E64" w:rsidP="004E5E64">
      <w:pPr>
        <w:widowControl/>
        <w:autoSpaceDE/>
        <w:autoSpaceDN/>
        <w:ind w:left="851" w:hanging="851"/>
        <w:jc w:val="both"/>
        <w:textAlignment w:val="auto"/>
        <w:rPr>
          <w:rFonts w:ascii="Arial" w:eastAsiaTheme="minorHAnsi" w:hAnsi="Arial" w:cs="Arial"/>
          <w:sz w:val="22"/>
          <w:szCs w:val="22"/>
          <w:lang w:val="fr-FR"/>
        </w:rPr>
      </w:pPr>
      <w:r w:rsidRPr="004E5E64">
        <w:rPr>
          <w:rFonts w:ascii="Arial" w:eastAsiaTheme="minorHAnsi" w:hAnsi="Arial" w:cs="Arial"/>
          <w:sz w:val="22"/>
          <w:szCs w:val="22"/>
          <w:lang w:val="fr-FR"/>
        </w:rPr>
        <w:t>14.BB</w:t>
      </w:r>
      <w:r w:rsidRPr="004E5E64">
        <w:rPr>
          <w:rFonts w:ascii="Arial" w:eastAsiaTheme="minorHAnsi" w:hAnsi="Arial" w:cs="Arial"/>
          <w:sz w:val="22"/>
          <w:szCs w:val="22"/>
          <w:lang w:val="fr-FR"/>
        </w:rPr>
        <w:tab/>
        <w:t>Le Conseil scientifique, par le biais de son Groupe de travail sur la viande d’animaux sauvages aquatiques, est prié :</w:t>
      </w:r>
    </w:p>
    <w:p w14:paraId="40FD8E27" w14:textId="77777777" w:rsidR="004E5E64" w:rsidRPr="004E5E64" w:rsidRDefault="004E5E64" w:rsidP="004E5E64">
      <w:pPr>
        <w:autoSpaceDE/>
        <w:autoSpaceDN/>
        <w:jc w:val="both"/>
        <w:textAlignment w:val="auto"/>
        <w:rPr>
          <w:rFonts w:ascii="Arial" w:eastAsiaTheme="minorHAnsi" w:hAnsi="Arial" w:cs="Arial"/>
          <w:sz w:val="22"/>
          <w:szCs w:val="22"/>
          <w:lang w:val="fr-FR"/>
        </w:rPr>
      </w:pPr>
    </w:p>
    <w:p w14:paraId="5A43343A" w14:textId="169CDB04" w:rsidR="004E5E64" w:rsidRPr="004E5E64" w:rsidRDefault="004E5E64" w:rsidP="004E5E64">
      <w:pPr>
        <w:widowControl/>
        <w:numPr>
          <w:ilvl w:val="0"/>
          <w:numId w:val="10"/>
        </w:numPr>
        <w:autoSpaceDE/>
        <w:autoSpaceDN/>
        <w:ind w:left="1418" w:hanging="567"/>
        <w:contextualSpacing/>
        <w:jc w:val="both"/>
        <w:textAlignment w:val="auto"/>
        <w:rPr>
          <w:rFonts w:ascii="Arial" w:eastAsiaTheme="minorHAnsi" w:hAnsi="Arial" w:cs="Arial"/>
          <w:sz w:val="22"/>
          <w:szCs w:val="22"/>
          <w:lang w:val="fr-FR"/>
        </w:rPr>
      </w:pPr>
      <w:r w:rsidRPr="004E5E64">
        <w:rPr>
          <w:rFonts w:ascii="Arial" w:eastAsiaTheme="minorHAnsi" w:hAnsi="Arial" w:cstheme="minorBidi"/>
          <w:sz w:val="22"/>
          <w:szCs w:val="22"/>
          <w:lang w:val="fr-FR"/>
        </w:rPr>
        <w:t>d’élaborer des critères pour déterminer si certains requins et raies inscrits à l’Annexe</w:t>
      </w:r>
      <w:r w:rsidR="0048378E">
        <w:rPr>
          <w:rFonts w:ascii="Arial" w:eastAsiaTheme="minorHAnsi" w:hAnsi="Arial" w:cstheme="minorBidi"/>
          <w:sz w:val="22"/>
          <w:szCs w:val="22"/>
          <w:lang w:val="fr-FR"/>
        </w:rPr>
        <w:t> </w:t>
      </w:r>
      <w:r w:rsidRPr="004E5E64">
        <w:rPr>
          <w:rFonts w:ascii="Arial" w:eastAsiaTheme="minorHAnsi" w:hAnsi="Arial" w:cstheme="minorBidi"/>
          <w:sz w:val="22"/>
          <w:szCs w:val="22"/>
          <w:lang w:val="fr-FR"/>
        </w:rPr>
        <w:t>II devraient être inclus dans le champ d’application du Groupe de travail ;</w:t>
      </w:r>
    </w:p>
    <w:p w14:paraId="5F37688A" w14:textId="77777777" w:rsidR="004E5E64" w:rsidRPr="004E5E64" w:rsidRDefault="004E5E64" w:rsidP="004E5E64">
      <w:pPr>
        <w:autoSpaceDE/>
        <w:autoSpaceDN/>
        <w:ind w:left="1418"/>
        <w:jc w:val="both"/>
        <w:textAlignment w:val="auto"/>
        <w:rPr>
          <w:rFonts w:ascii="Arial" w:eastAsiaTheme="minorHAnsi" w:hAnsi="Arial" w:cs="Arial"/>
          <w:sz w:val="22"/>
          <w:szCs w:val="22"/>
          <w:lang w:val="fr-FR"/>
        </w:rPr>
      </w:pPr>
    </w:p>
    <w:p w14:paraId="6BB25D4F" w14:textId="5C9FA592" w:rsidR="004E5E64" w:rsidRPr="004E5E64" w:rsidRDefault="004E5E64" w:rsidP="004E5E64">
      <w:pPr>
        <w:widowControl/>
        <w:numPr>
          <w:ilvl w:val="0"/>
          <w:numId w:val="10"/>
        </w:numPr>
        <w:autoSpaceDE/>
        <w:autoSpaceDN/>
        <w:ind w:left="1418" w:hanging="567"/>
        <w:jc w:val="both"/>
        <w:textAlignment w:val="auto"/>
        <w:rPr>
          <w:rFonts w:ascii="Arial" w:eastAsiaTheme="minorHAnsi" w:hAnsi="Arial" w:cs="Arial"/>
          <w:sz w:val="22"/>
          <w:szCs w:val="22"/>
          <w:lang w:val="fr-FR"/>
        </w:rPr>
      </w:pPr>
      <w:r w:rsidRPr="004E5E64">
        <w:rPr>
          <w:rFonts w:ascii="Arial" w:eastAsiaTheme="minorHAnsi" w:hAnsi="Arial" w:cstheme="minorBidi"/>
          <w:sz w:val="22"/>
          <w:szCs w:val="22"/>
          <w:lang w:val="fr-FR"/>
        </w:rPr>
        <w:t>de recueillir et présenter des informations sur les prélèvements d’oiseaux de mer pour la viande d’animaux sauvages aquatiques en collaboration avec les groupes de travail sur les prises illégales établis par la Résolution</w:t>
      </w:r>
      <w:r w:rsidR="0048378E">
        <w:rPr>
          <w:rFonts w:ascii="Arial" w:eastAsiaTheme="minorHAnsi" w:hAnsi="Arial" w:cstheme="minorBidi"/>
          <w:sz w:val="22"/>
          <w:szCs w:val="22"/>
          <w:lang w:val="fr-FR"/>
        </w:rPr>
        <w:t> </w:t>
      </w:r>
      <w:r w:rsidRPr="004E5E64">
        <w:rPr>
          <w:rFonts w:ascii="Arial" w:eastAsiaTheme="minorHAnsi" w:hAnsi="Arial" w:cstheme="minorBidi"/>
          <w:sz w:val="22"/>
          <w:szCs w:val="22"/>
          <w:lang w:val="fr-FR"/>
        </w:rPr>
        <w:t xml:space="preserve">11.16 (Rev.COP13) ; </w:t>
      </w:r>
    </w:p>
    <w:p w14:paraId="34B27E1C" w14:textId="77777777" w:rsidR="004E5E64" w:rsidRPr="004E5E64" w:rsidRDefault="004E5E64" w:rsidP="004E5E64">
      <w:pPr>
        <w:autoSpaceDE/>
        <w:autoSpaceDN/>
        <w:ind w:left="1418"/>
        <w:jc w:val="both"/>
        <w:textAlignment w:val="auto"/>
        <w:rPr>
          <w:rFonts w:ascii="Arial" w:eastAsiaTheme="minorHAnsi" w:hAnsi="Arial" w:cs="Arial"/>
          <w:sz w:val="22"/>
          <w:szCs w:val="22"/>
          <w:lang w:val="fr-FR"/>
        </w:rPr>
      </w:pPr>
    </w:p>
    <w:p w14:paraId="3E9CCCEB" w14:textId="51B0EFF7" w:rsidR="004E5E64" w:rsidRPr="004E5E64" w:rsidRDefault="004E5E64" w:rsidP="004E5E64">
      <w:pPr>
        <w:widowControl/>
        <w:numPr>
          <w:ilvl w:val="0"/>
          <w:numId w:val="10"/>
        </w:numPr>
        <w:autoSpaceDE/>
        <w:autoSpaceDN/>
        <w:ind w:left="1418" w:hanging="567"/>
        <w:jc w:val="both"/>
        <w:textAlignment w:val="auto"/>
        <w:rPr>
          <w:rFonts w:ascii="Arial" w:eastAsiaTheme="minorHAnsi" w:hAnsi="Arial" w:cs="Arial"/>
          <w:sz w:val="22"/>
          <w:szCs w:val="22"/>
          <w:lang w:val="fr-FR"/>
        </w:rPr>
      </w:pPr>
      <w:r w:rsidRPr="004E5E64">
        <w:rPr>
          <w:rFonts w:ascii="Arial" w:eastAsiaTheme="minorHAnsi" w:hAnsi="Arial" w:cstheme="minorBidi"/>
          <w:sz w:val="22"/>
          <w:szCs w:val="22"/>
          <w:lang w:val="fr-FR"/>
        </w:rPr>
        <w:t xml:space="preserve">de collaborer avec les groupes de spécialistes concernés de l’Union internationale pour la conservation de la nature (UICN) afin de présenter au Conseil scientifique une évaluation de la nature migratoire des crocodiliens (genres : </w:t>
      </w:r>
      <w:proofErr w:type="spellStart"/>
      <w:r w:rsidRPr="004E5E64">
        <w:rPr>
          <w:rFonts w:ascii="Arial" w:eastAsiaTheme="minorHAnsi" w:hAnsi="Arial" w:cstheme="minorBidi"/>
          <w:sz w:val="22"/>
          <w:szCs w:val="22"/>
          <w:lang w:val="fr-FR"/>
        </w:rPr>
        <w:t>Gavialis</w:t>
      </w:r>
      <w:proofErr w:type="spellEnd"/>
      <w:r w:rsidRPr="004E5E64">
        <w:rPr>
          <w:rFonts w:ascii="Arial" w:eastAsiaTheme="minorHAnsi" w:hAnsi="Arial" w:cstheme="minorBidi"/>
          <w:sz w:val="22"/>
          <w:szCs w:val="22"/>
          <w:lang w:val="fr-FR"/>
        </w:rPr>
        <w:t xml:space="preserve">, </w:t>
      </w:r>
      <w:proofErr w:type="spellStart"/>
      <w:r w:rsidRPr="004E5E64">
        <w:rPr>
          <w:rFonts w:ascii="Arial" w:eastAsiaTheme="minorHAnsi" w:hAnsi="Arial" w:cstheme="minorBidi"/>
          <w:sz w:val="22"/>
          <w:szCs w:val="22"/>
          <w:lang w:val="fr-FR"/>
        </w:rPr>
        <w:t>Crocodylus</w:t>
      </w:r>
      <w:proofErr w:type="spellEnd"/>
      <w:r w:rsidRPr="004E5E64">
        <w:rPr>
          <w:rFonts w:ascii="Arial" w:eastAsiaTheme="minorHAnsi" w:hAnsi="Arial" w:cstheme="minorBidi"/>
          <w:sz w:val="22"/>
          <w:szCs w:val="22"/>
          <w:lang w:val="fr-FR"/>
        </w:rPr>
        <w:t xml:space="preserve">, </w:t>
      </w:r>
      <w:proofErr w:type="spellStart"/>
      <w:r w:rsidRPr="004E5E64">
        <w:rPr>
          <w:rFonts w:ascii="Arial" w:eastAsiaTheme="minorHAnsi" w:hAnsi="Arial" w:cstheme="minorBidi"/>
          <w:sz w:val="22"/>
          <w:szCs w:val="22"/>
          <w:lang w:val="fr-FR"/>
        </w:rPr>
        <w:t>Mecistops</w:t>
      </w:r>
      <w:proofErr w:type="spellEnd"/>
      <w:r w:rsidRPr="004E5E64">
        <w:rPr>
          <w:rFonts w:ascii="Arial" w:eastAsiaTheme="minorHAnsi" w:hAnsi="Arial" w:cstheme="minorBidi"/>
          <w:sz w:val="22"/>
          <w:szCs w:val="22"/>
          <w:lang w:val="fr-FR"/>
        </w:rPr>
        <w:t xml:space="preserve">, </w:t>
      </w:r>
      <w:proofErr w:type="spellStart"/>
      <w:r w:rsidRPr="004E5E64">
        <w:rPr>
          <w:rFonts w:ascii="Arial" w:eastAsiaTheme="minorHAnsi" w:hAnsi="Arial" w:cstheme="minorBidi"/>
          <w:sz w:val="22"/>
          <w:szCs w:val="22"/>
          <w:lang w:val="fr-FR"/>
        </w:rPr>
        <w:t>Caiman</w:t>
      </w:r>
      <w:proofErr w:type="spellEnd"/>
      <w:r w:rsidRPr="004E5E64">
        <w:rPr>
          <w:rFonts w:ascii="Arial" w:eastAsiaTheme="minorHAnsi" w:hAnsi="Arial" w:cstheme="minorBidi"/>
          <w:sz w:val="22"/>
          <w:szCs w:val="22"/>
          <w:lang w:val="fr-FR"/>
        </w:rPr>
        <w:t xml:space="preserve">, </w:t>
      </w:r>
      <w:proofErr w:type="spellStart"/>
      <w:r w:rsidRPr="004E5E64">
        <w:rPr>
          <w:rFonts w:ascii="Arial" w:eastAsiaTheme="minorHAnsi" w:hAnsi="Arial" w:cstheme="minorBidi"/>
          <w:sz w:val="22"/>
          <w:szCs w:val="22"/>
          <w:lang w:val="fr-FR"/>
        </w:rPr>
        <w:t>Melanosuchus</w:t>
      </w:r>
      <w:proofErr w:type="spellEnd"/>
      <w:r w:rsidRPr="004E5E64">
        <w:rPr>
          <w:rFonts w:ascii="Arial" w:eastAsiaTheme="minorHAnsi" w:hAnsi="Arial" w:cstheme="minorBidi"/>
          <w:sz w:val="22"/>
          <w:szCs w:val="22"/>
          <w:lang w:val="fr-FR"/>
        </w:rPr>
        <w:t xml:space="preserve">) et des chéloniens d’eau douce et de la pertinence de la CMS à leur conservation et à leur gestion, notamment pour déterminer s’ils pouvaient répondre ou non aux critères d’inscription aux </w:t>
      </w:r>
      <w:r w:rsidR="0048378E">
        <w:rPr>
          <w:rFonts w:ascii="Arial" w:eastAsiaTheme="minorHAnsi" w:hAnsi="Arial" w:cstheme="minorBidi"/>
          <w:sz w:val="22"/>
          <w:szCs w:val="22"/>
          <w:lang w:val="fr-FR"/>
        </w:rPr>
        <w:t>a</w:t>
      </w:r>
      <w:r w:rsidRPr="004E5E64">
        <w:rPr>
          <w:rFonts w:ascii="Arial" w:eastAsiaTheme="minorHAnsi" w:hAnsi="Arial" w:cstheme="minorBidi"/>
          <w:sz w:val="22"/>
          <w:szCs w:val="22"/>
          <w:lang w:val="fr-FR"/>
        </w:rPr>
        <w:t xml:space="preserve">nnexes de la CMS ; </w:t>
      </w:r>
    </w:p>
    <w:p w14:paraId="206E178F" w14:textId="77777777" w:rsidR="004E5E64" w:rsidRPr="004E5E64" w:rsidRDefault="004E5E64" w:rsidP="004E5E64">
      <w:pPr>
        <w:autoSpaceDE/>
        <w:autoSpaceDN/>
        <w:ind w:left="1418"/>
        <w:jc w:val="both"/>
        <w:textAlignment w:val="auto"/>
        <w:rPr>
          <w:rFonts w:ascii="Arial" w:eastAsiaTheme="minorHAnsi" w:hAnsi="Arial" w:cs="Arial"/>
          <w:sz w:val="22"/>
          <w:szCs w:val="22"/>
          <w:lang w:val="fr-FR"/>
        </w:rPr>
      </w:pPr>
    </w:p>
    <w:p w14:paraId="3A8A87AA" w14:textId="77777777" w:rsidR="004E5E64" w:rsidRPr="004E5E64" w:rsidRDefault="004E5E64" w:rsidP="004E5E64">
      <w:pPr>
        <w:widowControl/>
        <w:numPr>
          <w:ilvl w:val="0"/>
          <w:numId w:val="10"/>
        </w:numPr>
        <w:autoSpaceDE/>
        <w:autoSpaceDN/>
        <w:ind w:left="1418" w:hanging="567"/>
        <w:jc w:val="both"/>
        <w:textAlignment w:val="auto"/>
        <w:rPr>
          <w:rFonts w:ascii="Arial" w:eastAsiaTheme="minorHAnsi" w:hAnsi="Arial" w:cs="Arial"/>
          <w:sz w:val="22"/>
          <w:szCs w:val="22"/>
          <w:lang w:val="fr-FR"/>
        </w:rPr>
      </w:pPr>
      <w:r w:rsidRPr="004E5E64">
        <w:rPr>
          <w:rFonts w:ascii="Arial" w:eastAsiaTheme="minorHAnsi" w:hAnsi="Arial" w:cstheme="minorBidi"/>
          <w:sz w:val="22"/>
          <w:szCs w:val="22"/>
          <w:lang w:val="fr-FR"/>
        </w:rPr>
        <w:t>de soutenir, dans la limite des capacités disponibles :</w:t>
      </w:r>
    </w:p>
    <w:p w14:paraId="6F835FDE" w14:textId="77777777" w:rsidR="004E5E64" w:rsidRPr="004E5E64" w:rsidRDefault="004E5E64" w:rsidP="004E5E64">
      <w:pPr>
        <w:widowControl/>
        <w:numPr>
          <w:ilvl w:val="1"/>
          <w:numId w:val="3"/>
        </w:numPr>
        <w:autoSpaceDE/>
        <w:autoSpaceDN/>
        <w:ind w:left="1984" w:hanging="567"/>
        <w:jc w:val="both"/>
        <w:textAlignment w:val="auto"/>
        <w:rPr>
          <w:rFonts w:ascii="Arial" w:eastAsiaTheme="minorHAnsi" w:hAnsi="Arial" w:cstheme="minorBidi"/>
          <w:sz w:val="22"/>
          <w:szCs w:val="22"/>
          <w:lang w:val="fr-FR"/>
        </w:rPr>
      </w:pPr>
      <w:r w:rsidRPr="004E5E64">
        <w:rPr>
          <w:rFonts w:ascii="Arial" w:eastAsiaTheme="minorHAnsi" w:hAnsi="Arial" w:cstheme="minorBidi"/>
          <w:sz w:val="22"/>
          <w:szCs w:val="22"/>
          <w:lang w:val="fr-FR"/>
        </w:rPr>
        <w:t>les études sur les dimensions humaines de l’utilisation de la viande d’animaux sauvages aquatiques, qui sont essentielles à l’élaboration de programmes de conservation et de gestion efficaces favorisant les utilisations durables aux utilisations non durables, y compris :</w:t>
      </w:r>
    </w:p>
    <w:p w14:paraId="1E01C30F" w14:textId="7C60752F" w:rsidR="004E5E64" w:rsidRPr="004E5E64" w:rsidRDefault="004E5E64" w:rsidP="004E5E64">
      <w:pPr>
        <w:widowControl/>
        <w:numPr>
          <w:ilvl w:val="2"/>
          <w:numId w:val="4"/>
        </w:numPr>
        <w:autoSpaceDE/>
        <w:autoSpaceDN/>
        <w:ind w:left="2608" w:hanging="340"/>
        <w:jc w:val="both"/>
        <w:textAlignment w:val="auto"/>
        <w:rPr>
          <w:rFonts w:ascii="Arial" w:eastAsiaTheme="minorHAnsi" w:hAnsi="Arial" w:cstheme="minorBidi"/>
          <w:sz w:val="22"/>
          <w:szCs w:val="22"/>
          <w:lang w:val="fr-FR"/>
        </w:rPr>
      </w:pPr>
      <w:r w:rsidRPr="004E5E64">
        <w:rPr>
          <w:rFonts w:ascii="Arial" w:eastAsiaTheme="minorHAnsi" w:hAnsi="Arial" w:cstheme="minorBidi"/>
          <w:sz w:val="22"/>
          <w:szCs w:val="22"/>
          <w:lang w:val="fr-FR"/>
        </w:rPr>
        <w:t xml:space="preserve">les aspects socioculturels contemporains et historiques du prélèvement et de la consommation de viande d’animaux sauvages aquatiques, notamment le rôle des systèmes de tabous, en vue de fournir des renseignements ou des mesures de gestion </w:t>
      </w:r>
      <w:r w:rsidRPr="004E5E64">
        <w:rPr>
          <w:rFonts w:ascii="Arial" w:eastAsiaTheme="minorHAnsi" w:hAnsi="Arial" w:cstheme="minorBidi"/>
          <w:sz w:val="22"/>
          <w:szCs w:val="22"/>
          <w:lang w:val="fr-FR"/>
        </w:rPr>
        <w:lastRenderedPageBreak/>
        <w:t xml:space="preserve">qui peuvent être respectueuses des pratiques culturelles des </w:t>
      </w:r>
      <w:r w:rsidR="0048378E">
        <w:rPr>
          <w:rFonts w:ascii="Arial" w:eastAsiaTheme="minorHAnsi" w:hAnsi="Arial" w:cstheme="minorBidi"/>
          <w:sz w:val="22"/>
          <w:szCs w:val="22"/>
          <w:lang w:val="fr-FR"/>
        </w:rPr>
        <w:t>P</w:t>
      </w:r>
      <w:r w:rsidRPr="004E5E64">
        <w:rPr>
          <w:rFonts w:ascii="Arial" w:eastAsiaTheme="minorHAnsi" w:hAnsi="Arial" w:cstheme="minorBidi"/>
          <w:sz w:val="22"/>
          <w:szCs w:val="22"/>
          <w:lang w:val="fr-FR"/>
        </w:rPr>
        <w:t>euples autochtones et des communautés locales ;</w:t>
      </w:r>
    </w:p>
    <w:p w14:paraId="44A4D038" w14:textId="77777777" w:rsidR="004E5E64" w:rsidRPr="004E5E64" w:rsidRDefault="004E5E64" w:rsidP="004E5E64">
      <w:pPr>
        <w:widowControl/>
        <w:numPr>
          <w:ilvl w:val="2"/>
          <w:numId w:val="5"/>
        </w:numPr>
        <w:autoSpaceDE/>
        <w:autoSpaceDN/>
        <w:ind w:left="2608" w:hanging="340"/>
        <w:jc w:val="both"/>
        <w:textAlignment w:val="auto"/>
        <w:rPr>
          <w:rFonts w:ascii="Arial" w:eastAsiaTheme="minorHAnsi" w:hAnsi="Arial" w:cstheme="minorBidi"/>
          <w:sz w:val="22"/>
          <w:szCs w:val="22"/>
          <w:lang w:val="fr-FR"/>
        </w:rPr>
      </w:pPr>
      <w:r w:rsidRPr="004E5E64">
        <w:rPr>
          <w:rFonts w:ascii="Arial" w:eastAsiaTheme="minorHAnsi" w:hAnsi="Arial" w:cstheme="minorBidi"/>
          <w:sz w:val="22"/>
          <w:szCs w:val="22"/>
          <w:lang w:val="fr-FR"/>
        </w:rPr>
        <w:t>les facteurs du prélèvement et de la consommation de viande d’animaux sauvages aquatiques ;</w:t>
      </w:r>
    </w:p>
    <w:p w14:paraId="01D4CFE9" w14:textId="77777777" w:rsidR="004E5E64" w:rsidRDefault="004E5E64" w:rsidP="004E5E64">
      <w:pPr>
        <w:widowControl/>
        <w:numPr>
          <w:ilvl w:val="2"/>
          <w:numId w:val="6"/>
        </w:numPr>
        <w:autoSpaceDE/>
        <w:autoSpaceDN/>
        <w:ind w:left="2608" w:hanging="340"/>
        <w:jc w:val="both"/>
        <w:textAlignment w:val="auto"/>
        <w:rPr>
          <w:rFonts w:ascii="Arial" w:eastAsiaTheme="minorHAnsi" w:hAnsi="Arial" w:cstheme="minorBidi"/>
          <w:sz w:val="22"/>
          <w:szCs w:val="22"/>
          <w:lang w:val="fr-FR"/>
        </w:rPr>
      </w:pPr>
      <w:r w:rsidRPr="004E5E64">
        <w:rPr>
          <w:rFonts w:ascii="Arial" w:eastAsiaTheme="minorHAnsi" w:hAnsi="Arial" w:cstheme="minorBidi"/>
          <w:sz w:val="22"/>
          <w:szCs w:val="22"/>
          <w:lang w:val="fr-FR"/>
        </w:rPr>
        <w:t>les rôles nutritionnels de la viande d’animaux sauvages aquatiques, les avantages et les inconvénients des viandes autres que celle d'animaux sauvages aquatiques et les risques pour la santé de la viande d’animaux sauvages aquatiques et des viandes autres que celle d'animaux sauvages aquatiques ;</w:t>
      </w:r>
    </w:p>
    <w:p w14:paraId="152105E7" w14:textId="1E3C799D" w:rsidR="0048378E" w:rsidRPr="004E5E64" w:rsidRDefault="0048378E" w:rsidP="004E5E64">
      <w:pPr>
        <w:widowControl/>
        <w:numPr>
          <w:ilvl w:val="2"/>
          <w:numId w:val="6"/>
        </w:numPr>
        <w:autoSpaceDE/>
        <w:autoSpaceDN/>
        <w:ind w:left="2608" w:hanging="340"/>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l</w:t>
      </w:r>
      <w:r w:rsidRPr="0048378E">
        <w:rPr>
          <w:rFonts w:ascii="Arial" w:eastAsiaTheme="minorHAnsi" w:hAnsi="Arial" w:cstheme="minorBidi"/>
          <w:sz w:val="22"/>
          <w:szCs w:val="22"/>
          <w:lang w:val="fr-FR"/>
        </w:rPr>
        <w:t>a sécurité alimentaire et l'utilisation</w:t>
      </w:r>
      <w:r w:rsidR="00756342">
        <w:rPr>
          <w:rFonts w:ascii="Arial" w:eastAsiaTheme="minorHAnsi" w:hAnsi="Arial" w:cstheme="minorBidi"/>
          <w:sz w:val="22"/>
          <w:szCs w:val="22"/>
          <w:lang w:val="fr-FR"/>
        </w:rPr>
        <w:t xml:space="preserve"> sûre</w:t>
      </w:r>
      <w:r w:rsidRPr="0048378E">
        <w:rPr>
          <w:rFonts w:ascii="Arial" w:eastAsiaTheme="minorHAnsi" w:hAnsi="Arial" w:cstheme="minorBidi"/>
          <w:sz w:val="22"/>
          <w:szCs w:val="22"/>
          <w:lang w:val="fr-FR"/>
        </w:rPr>
        <w:t xml:space="preserve"> de la viande </w:t>
      </w:r>
      <w:r w:rsidR="007454C1">
        <w:rPr>
          <w:rFonts w:ascii="Arial" w:eastAsiaTheme="minorHAnsi" w:hAnsi="Arial" w:cstheme="minorBidi"/>
          <w:sz w:val="22"/>
          <w:szCs w:val="22"/>
          <w:lang w:val="fr-FR"/>
        </w:rPr>
        <w:t xml:space="preserve">d’animaux </w:t>
      </w:r>
      <w:r w:rsidRPr="0048378E">
        <w:rPr>
          <w:rFonts w:ascii="Arial" w:eastAsiaTheme="minorHAnsi" w:hAnsi="Arial" w:cstheme="minorBidi"/>
          <w:sz w:val="22"/>
          <w:szCs w:val="22"/>
          <w:lang w:val="fr-FR"/>
        </w:rPr>
        <w:t>sauvage</w:t>
      </w:r>
      <w:r w:rsidR="007454C1">
        <w:rPr>
          <w:rFonts w:ascii="Arial" w:eastAsiaTheme="minorHAnsi" w:hAnsi="Arial" w:cstheme="minorBidi"/>
          <w:sz w:val="22"/>
          <w:szCs w:val="22"/>
          <w:lang w:val="fr-FR"/>
        </w:rPr>
        <w:t>s</w:t>
      </w:r>
      <w:r w:rsidRPr="0048378E">
        <w:rPr>
          <w:rFonts w:ascii="Arial" w:eastAsiaTheme="minorHAnsi" w:hAnsi="Arial" w:cstheme="minorBidi"/>
          <w:sz w:val="22"/>
          <w:szCs w:val="22"/>
          <w:lang w:val="fr-FR"/>
        </w:rPr>
        <w:t xml:space="preserve"> aquatique</w:t>
      </w:r>
      <w:r w:rsidR="007454C1">
        <w:rPr>
          <w:rFonts w:ascii="Arial" w:eastAsiaTheme="minorHAnsi" w:hAnsi="Arial" w:cstheme="minorBidi"/>
          <w:sz w:val="22"/>
          <w:szCs w:val="22"/>
          <w:lang w:val="fr-FR"/>
        </w:rPr>
        <w:t>s</w:t>
      </w:r>
      <w:r w:rsidR="00756342">
        <w:rPr>
          <w:rFonts w:ascii="Arial" w:eastAsiaTheme="minorHAnsi" w:hAnsi="Arial" w:cstheme="minorBidi"/>
          <w:sz w:val="22"/>
          <w:szCs w:val="22"/>
          <w:lang w:val="fr-FR"/>
        </w:rPr>
        <w:t> </w:t>
      </w:r>
      <w:r w:rsidRPr="0048378E">
        <w:rPr>
          <w:rFonts w:ascii="Arial" w:eastAsiaTheme="minorHAnsi" w:hAnsi="Arial" w:cstheme="minorBidi"/>
          <w:sz w:val="22"/>
          <w:szCs w:val="22"/>
          <w:lang w:val="fr-FR"/>
        </w:rPr>
        <w:t>;</w:t>
      </w:r>
    </w:p>
    <w:p w14:paraId="5C38CFC5" w14:textId="77777777" w:rsidR="004E5E64" w:rsidRPr="004E5E64" w:rsidRDefault="004E5E64" w:rsidP="004E5E64">
      <w:pPr>
        <w:widowControl/>
        <w:numPr>
          <w:ilvl w:val="1"/>
          <w:numId w:val="7"/>
        </w:numPr>
        <w:autoSpaceDE/>
        <w:autoSpaceDN/>
        <w:ind w:left="1985" w:hanging="567"/>
        <w:jc w:val="both"/>
        <w:textAlignment w:val="auto"/>
        <w:rPr>
          <w:rFonts w:ascii="Arial" w:eastAsiaTheme="minorHAnsi" w:hAnsi="Arial" w:cstheme="minorBidi"/>
          <w:sz w:val="22"/>
          <w:szCs w:val="22"/>
          <w:lang w:val="fr-FR"/>
        </w:rPr>
      </w:pPr>
      <w:r w:rsidRPr="004E5E64">
        <w:rPr>
          <w:rFonts w:ascii="Arial" w:eastAsiaTheme="minorHAnsi" w:hAnsi="Arial" w:cstheme="minorBidi"/>
          <w:sz w:val="22"/>
          <w:szCs w:val="22"/>
          <w:lang w:val="fr-FR"/>
        </w:rPr>
        <w:t>les évaluations quantitatives de la consommation et du commerce de viande d’animaux sauvages aquatiques afin de mieux en comprendre la demande et les circuits commerciaux ;</w:t>
      </w:r>
    </w:p>
    <w:p w14:paraId="0A87A644" w14:textId="77777777" w:rsidR="004E5E64" w:rsidRPr="004E5E64" w:rsidRDefault="004E5E64" w:rsidP="004E5E64">
      <w:pPr>
        <w:widowControl/>
        <w:numPr>
          <w:ilvl w:val="1"/>
          <w:numId w:val="8"/>
        </w:numPr>
        <w:autoSpaceDE/>
        <w:autoSpaceDN/>
        <w:ind w:left="1985" w:hanging="567"/>
        <w:jc w:val="both"/>
        <w:textAlignment w:val="auto"/>
        <w:rPr>
          <w:rFonts w:ascii="Arial" w:eastAsiaTheme="minorHAnsi" w:hAnsi="Arial" w:cstheme="minorBidi"/>
          <w:sz w:val="22"/>
          <w:szCs w:val="22"/>
          <w:lang w:val="fr-FR"/>
        </w:rPr>
      </w:pPr>
      <w:r w:rsidRPr="004E5E64">
        <w:rPr>
          <w:rFonts w:ascii="Arial" w:eastAsiaTheme="minorHAnsi" w:hAnsi="Arial" w:cstheme="minorBidi"/>
          <w:sz w:val="22"/>
          <w:szCs w:val="22"/>
          <w:lang w:val="fr-FR"/>
        </w:rPr>
        <w:t>l’intensification des efforts d’évaluation de l’efficacité de la législation existante en ce qui concerne les utilisations spécifiques de la viande d’animaux sauvages aquatiques et la mesure dans laquelle la capacité d’application de la loi peut, à elle seule, permettre de lutter contre les prélèvements non durables pour la viande d’animaux sauvages aquatiques ;</w:t>
      </w:r>
    </w:p>
    <w:p w14:paraId="11024630" w14:textId="77777777" w:rsidR="004E5E64" w:rsidRDefault="004E5E64" w:rsidP="004E5E64">
      <w:pPr>
        <w:widowControl/>
        <w:numPr>
          <w:ilvl w:val="1"/>
          <w:numId w:val="9"/>
        </w:numPr>
        <w:autoSpaceDE/>
        <w:autoSpaceDN/>
        <w:ind w:left="1985" w:hanging="567"/>
        <w:jc w:val="both"/>
        <w:textAlignment w:val="auto"/>
        <w:rPr>
          <w:rFonts w:ascii="Arial" w:eastAsiaTheme="minorHAnsi" w:hAnsi="Arial" w:cstheme="minorBidi"/>
          <w:sz w:val="22"/>
          <w:szCs w:val="22"/>
          <w:lang w:val="fr-FR"/>
        </w:rPr>
      </w:pPr>
      <w:r w:rsidRPr="004E5E64">
        <w:rPr>
          <w:rFonts w:ascii="Arial" w:eastAsiaTheme="minorHAnsi" w:hAnsi="Arial" w:cstheme="minorBidi"/>
          <w:sz w:val="22"/>
          <w:szCs w:val="22"/>
          <w:lang w:val="fr-FR"/>
        </w:rPr>
        <w:t>la mise en œuvre de programmes d’éducation à l’environnement pour sensibiliser le public à l’importance de la mégafaune migratrice et à ses bénéfices, ainsi qu’aux lois la concernant ;</w:t>
      </w:r>
    </w:p>
    <w:p w14:paraId="51D2C583" w14:textId="45E92E09" w:rsidR="00756342" w:rsidRPr="004E5E64" w:rsidRDefault="00756342" w:rsidP="004E5E64">
      <w:pPr>
        <w:widowControl/>
        <w:numPr>
          <w:ilvl w:val="1"/>
          <w:numId w:val="9"/>
        </w:numPr>
        <w:autoSpaceDE/>
        <w:autoSpaceDN/>
        <w:ind w:left="1985"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l’</w:t>
      </w:r>
      <w:r w:rsidRPr="00756342">
        <w:rPr>
          <w:rFonts w:ascii="Arial" w:eastAsiaTheme="minorHAnsi" w:hAnsi="Arial" w:cstheme="minorBidi"/>
          <w:sz w:val="22"/>
          <w:szCs w:val="22"/>
          <w:lang w:val="fr-FR"/>
        </w:rPr>
        <w:t xml:space="preserve">analyse de l'ampleur des rejets et de leur </w:t>
      </w:r>
      <w:r>
        <w:rPr>
          <w:rFonts w:ascii="Arial" w:eastAsiaTheme="minorHAnsi" w:hAnsi="Arial" w:cstheme="minorBidi"/>
          <w:sz w:val="22"/>
          <w:szCs w:val="22"/>
          <w:lang w:val="fr-FR"/>
        </w:rPr>
        <w:t>incidence</w:t>
      </w:r>
      <w:r w:rsidRPr="00756342">
        <w:rPr>
          <w:rFonts w:ascii="Arial" w:eastAsiaTheme="minorHAnsi" w:hAnsi="Arial" w:cstheme="minorBidi"/>
          <w:sz w:val="22"/>
          <w:szCs w:val="22"/>
          <w:lang w:val="fr-FR"/>
        </w:rPr>
        <w:t xml:space="preserve"> sur la disponibilité de la viande </w:t>
      </w:r>
      <w:r w:rsidR="007454C1">
        <w:rPr>
          <w:rFonts w:ascii="Arial" w:eastAsiaTheme="minorHAnsi" w:hAnsi="Arial" w:cstheme="minorBidi"/>
          <w:sz w:val="22"/>
          <w:szCs w:val="22"/>
          <w:lang w:val="fr-FR"/>
        </w:rPr>
        <w:t xml:space="preserve">d’animaux </w:t>
      </w:r>
      <w:r w:rsidRPr="00756342">
        <w:rPr>
          <w:rFonts w:ascii="Arial" w:eastAsiaTheme="minorHAnsi" w:hAnsi="Arial" w:cstheme="minorBidi"/>
          <w:sz w:val="22"/>
          <w:szCs w:val="22"/>
          <w:lang w:val="fr-FR"/>
        </w:rPr>
        <w:t>sauvage</w:t>
      </w:r>
      <w:r w:rsidR="007454C1">
        <w:rPr>
          <w:rFonts w:ascii="Arial" w:eastAsiaTheme="minorHAnsi" w:hAnsi="Arial" w:cstheme="minorBidi"/>
          <w:sz w:val="22"/>
          <w:szCs w:val="22"/>
          <w:lang w:val="fr-FR"/>
        </w:rPr>
        <w:t>s</w:t>
      </w:r>
      <w:r w:rsidRPr="00756342">
        <w:rPr>
          <w:rFonts w:ascii="Arial" w:eastAsiaTheme="minorHAnsi" w:hAnsi="Arial" w:cstheme="minorBidi"/>
          <w:sz w:val="22"/>
          <w:szCs w:val="22"/>
          <w:lang w:val="fr-FR"/>
        </w:rPr>
        <w:t xml:space="preserve"> aquatique</w:t>
      </w:r>
      <w:r w:rsidR="007454C1">
        <w:rPr>
          <w:rFonts w:ascii="Arial" w:eastAsiaTheme="minorHAnsi" w:hAnsi="Arial" w:cstheme="minorBidi"/>
          <w:sz w:val="22"/>
          <w:szCs w:val="22"/>
          <w:lang w:val="fr-FR"/>
        </w:rPr>
        <w:t>s ;</w:t>
      </w:r>
    </w:p>
    <w:p w14:paraId="1F4B5DDB" w14:textId="77777777" w:rsidR="004E5E64" w:rsidRPr="004E5E64" w:rsidRDefault="004E5E64" w:rsidP="004E5E64">
      <w:pPr>
        <w:autoSpaceDE/>
        <w:autoSpaceDN/>
        <w:ind w:left="1418"/>
        <w:jc w:val="both"/>
        <w:textAlignment w:val="auto"/>
        <w:rPr>
          <w:rFonts w:ascii="Arial" w:eastAsiaTheme="minorHAnsi" w:hAnsi="Arial" w:cs="Arial"/>
          <w:sz w:val="22"/>
          <w:szCs w:val="22"/>
          <w:lang w:val="fr-FR"/>
        </w:rPr>
      </w:pPr>
    </w:p>
    <w:p w14:paraId="295C59CD" w14:textId="77777777" w:rsidR="004E5E64" w:rsidRPr="004E5E64" w:rsidRDefault="004E5E64" w:rsidP="004E5E64">
      <w:pPr>
        <w:widowControl/>
        <w:numPr>
          <w:ilvl w:val="0"/>
          <w:numId w:val="10"/>
        </w:numPr>
        <w:autoSpaceDE/>
        <w:autoSpaceDN/>
        <w:ind w:left="1418" w:hanging="567"/>
        <w:jc w:val="both"/>
        <w:textAlignment w:val="auto"/>
        <w:rPr>
          <w:rFonts w:ascii="Arial" w:eastAsiaTheme="minorHAnsi" w:hAnsi="Arial" w:cs="Arial"/>
          <w:sz w:val="22"/>
          <w:szCs w:val="22"/>
          <w:lang w:val="fr-FR"/>
        </w:rPr>
      </w:pPr>
      <w:r w:rsidRPr="004E5E64">
        <w:rPr>
          <w:rFonts w:ascii="Arial" w:eastAsiaTheme="minorHAnsi" w:hAnsi="Arial" w:cs="Arial"/>
          <w:sz w:val="22"/>
          <w:szCs w:val="22"/>
          <w:lang w:val="fr-FR"/>
        </w:rPr>
        <w:t>d’encourager la création de réseaux d’experts compétents afin de favoriser les efforts de collaboration en vue d’élaborer des plans d’action régionaux visant à réduire les prélèvements non durables pour la viande d’animaux sauvages aquatiques ;</w:t>
      </w:r>
    </w:p>
    <w:p w14:paraId="56EDCCA3" w14:textId="77777777" w:rsidR="004E5E64" w:rsidRPr="004E5E64" w:rsidRDefault="004E5E64" w:rsidP="004E5E64">
      <w:pPr>
        <w:autoSpaceDE/>
        <w:autoSpaceDN/>
        <w:ind w:left="1418"/>
        <w:jc w:val="both"/>
        <w:textAlignment w:val="auto"/>
        <w:rPr>
          <w:rFonts w:ascii="Arial" w:eastAsiaTheme="minorHAnsi" w:hAnsi="Arial" w:cs="Arial"/>
          <w:sz w:val="22"/>
          <w:szCs w:val="22"/>
          <w:lang w:val="fr-FR"/>
        </w:rPr>
      </w:pPr>
    </w:p>
    <w:p w14:paraId="7BD067C5" w14:textId="77777777" w:rsidR="004E5E64" w:rsidRPr="004E5E64" w:rsidRDefault="004E5E64" w:rsidP="004E5E64">
      <w:pPr>
        <w:widowControl/>
        <w:numPr>
          <w:ilvl w:val="0"/>
          <w:numId w:val="10"/>
        </w:numPr>
        <w:autoSpaceDE/>
        <w:autoSpaceDN/>
        <w:ind w:left="1418" w:hanging="567"/>
        <w:jc w:val="both"/>
        <w:textAlignment w:val="auto"/>
        <w:rPr>
          <w:rFonts w:ascii="Arial" w:eastAsiaTheme="minorHAnsi" w:hAnsi="Arial" w:cs="Arial"/>
          <w:sz w:val="22"/>
          <w:szCs w:val="22"/>
          <w:lang w:val="fr-FR"/>
        </w:rPr>
      </w:pPr>
      <w:r w:rsidRPr="004E5E64">
        <w:rPr>
          <w:rFonts w:ascii="Arial" w:eastAsiaTheme="minorHAnsi" w:hAnsi="Arial" w:cs="Arial"/>
          <w:bCs/>
          <w:iCs/>
          <w:sz w:val="22"/>
          <w:szCs w:val="22"/>
          <w:lang w:val="fr-FR"/>
        </w:rPr>
        <w:t>d’assurer la diffusion d'informations sur ses travaux concernant la viande d’animaux sauvages aquatiques et les recommandations qui en découlent, en :</w:t>
      </w:r>
    </w:p>
    <w:p w14:paraId="0529F99D" w14:textId="77777777" w:rsidR="004E5E64" w:rsidRPr="004E5E64" w:rsidRDefault="004E5E64" w:rsidP="004E5E64">
      <w:pPr>
        <w:widowControl/>
        <w:autoSpaceDE/>
        <w:autoSpaceDN/>
        <w:ind w:left="1701" w:hanging="283"/>
        <w:jc w:val="both"/>
        <w:textAlignment w:val="auto"/>
        <w:rPr>
          <w:rFonts w:ascii="Arial" w:eastAsiaTheme="minorHAnsi" w:hAnsi="Arial" w:cs="Arial"/>
          <w:bCs/>
          <w:iCs/>
          <w:sz w:val="22"/>
          <w:szCs w:val="22"/>
          <w:lang w:val="fr-FR"/>
        </w:rPr>
      </w:pPr>
      <w:r w:rsidRPr="004E5E64">
        <w:rPr>
          <w:rFonts w:ascii="Arial" w:eastAsiaTheme="minorHAnsi" w:hAnsi="Arial" w:cs="Arial"/>
          <w:bCs/>
          <w:iCs/>
          <w:sz w:val="22"/>
          <w:szCs w:val="22"/>
          <w:lang w:val="fr-FR"/>
        </w:rPr>
        <w:t xml:space="preserve">i. </w:t>
      </w:r>
      <w:r w:rsidRPr="004E5E64">
        <w:rPr>
          <w:rFonts w:ascii="Arial" w:eastAsiaTheme="minorHAnsi" w:hAnsi="Arial" w:cs="Arial"/>
          <w:bCs/>
          <w:iCs/>
          <w:sz w:val="22"/>
          <w:szCs w:val="22"/>
          <w:lang w:val="fr-FR"/>
        </w:rPr>
        <w:tab/>
        <w:t>partageant des informations avec la Commission baleinière internationale et en participant aux futures réunions du sous-comité sur les petits cétacés, en mettant l'accent sur la viande d’animaux sauvages aquatiques ;</w:t>
      </w:r>
    </w:p>
    <w:p w14:paraId="3659B80E" w14:textId="111234AF" w:rsidR="004E5E64" w:rsidRPr="004E5E64" w:rsidRDefault="004E5E64" w:rsidP="004E5E64">
      <w:pPr>
        <w:widowControl/>
        <w:autoSpaceDE/>
        <w:autoSpaceDN/>
        <w:ind w:left="1701" w:hanging="284"/>
        <w:jc w:val="both"/>
        <w:textAlignment w:val="auto"/>
        <w:rPr>
          <w:rFonts w:ascii="Arial" w:eastAsiaTheme="minorHAnsi" w:hAnsi="Arial" w:cs="Arial"/>
          <w:bCs/>
          <w:iCs/>
          <w:sz w:val="22"/>
          <w:szCs w:val="22"/>
          <w:lang w:val="fr-FR"/>
        </w:rPr>
      </w:pPr>
      <w:r w:rsidRPr="004E5E64">
        <w:rPr>
          <w:rFonts w:ascii="Arial" w:eastAsiaTheme="minorHAnsi" w:hAnsi="Arial" w:cs="Arial"/>
          <w:bCs/>
          <w:iCs/>
          <w:sz w:val="22"/>
          <w:szCs w:val="22"/>
          <w:lang w:val="fr-FR"/>
        </w:rPr>
        <w:t xml:space="preserve">ii. </w:t>
      </w:r>
      <w:r w:rsidRPr="004E5E64">
        <w:rPr>
          <w:rFonts w:ascii="Arial" w:eastAsiaTheme="minorHAnsi" w:hAnsi="Arial" w:cs="Arial"/>
          <w:bCs/>
          <w:iCs/>
          <w:sz w:val="22"/>
          <w:szCs w:val="22"/>
          <w:lang w:val="fr-FR"/>
        </w:rPr>
        <w:tab/>
        <w:t>continuant à fournir des conseils au Secrétariat de la CMS pour contribuer au Partenariat de collaboration sur la gestion durable de la vie sauvage ;</w:t>
      </w:r>
    </w:p>
    <w:p w14:paraId="2AF6B785" w14:textId="77777777" w:rsidR="004E5E64" w:rsidRPr="004E5E64" w:rsidRDefault="004E5E64" w:rsidP="004E5E64">
      <w:pPr>
        <w:widowControl/>
        <w:autoSpaceDE/>
        <w:autoSpaceDN/>
        <w:ind w:left="1701" w:hanging="283"/>
        <w:jc w:val="both"/>
        <w:textAlignment w:val="auto"/>
        <w:rPr>
          <w:rFonts w:ascii="Arial" w:eastAsiaTheme="minorHAnsi" w:hAnsi="Arial" w:cs="Arial"/>
          <w:bCs/>
          <w:iCs/>
          <w:sz w:val="22"/>
          <w:szCs w:val="22"/>
          <w:lang w:val="fr-FR"/>
        </w:rPr>
      </w:pPr>
      <w:r w:rsidRPr="004E5E64">
        <w:rPr>
          <w:rFonts w:ascii="Arial" w:eastAsiaTheme="minorHAnsi" w:hAnsi="Arial" w:cs="Arial"/>
          <w:bCs/>
          <w:iCs/>
          <w:sz w:val="22"/>
          <w:szCs w:val="22"/>
          <w:lang w:val="fr-FR"/>
        </w:rPr>
        <w:t xml:space="preserve">iii. </w:t>
      </w:r>
      <w:r w:rsidRPr="004E5E64">
        <w:rPr>
          <w:rFonts w:ascii="Arial" w:eastAsiaTheme="minorHAnsi" w:hAnsi="Arial" w:cs="Arial"/>
          <w:bCs/>
          <w:iCs/>
          <w:sz w:val="22"/>
          <w:szCs w:val="22"/>
          <w:lang w:val="fr-FR"/>
        </w:rPr>
        <w:tab/>
        <w:t>en étendant la collaboration pour inclure la COMFAUNA, la CIMFAUNA, le Programme de gestion durable de la vie sauvage (SWM) et le projet WILDMEAT ;</w:t>
      </w:r>
    </w:p>
    <w:p w14:paraId="55EB3944" w14:textId="027BDD58" w:rsidR="004E5E64" w:rsidRPr="004E5E64" w:rsidRDefault="004E5E64" w:rsidP="004E5E64">
      <w:pPr>
        <w:widowControl/>
        <w:autoSpaceDE/>
        <w:autoSpaceDN/>
        <w:ind w:left="1701" w:hanging="283"/>
        <w:jc w:val="both"/>
        <w:textAlignment w:val="auto"/>
        <w:rPr>
          <w:rFonts w:ascii="Arial" w:eastAsiaTheme="minorHAnsi" w:hAnsi="Arial" w:cs="Arial"/>
          <w:bCs/>
          <w:iCs/>
          <w:sz w:val="22"/>
          <w:szCs w:val="22"/>
          <w:lang w:val="fr-FR"/>
        </w:rPr>
      </w:pPr>
      <w:r w:rsidRPr="004E5E64">
        <w:rPr>
          <w:rFonts w:ascii="Arial" w:eastAsiaTheme="minorHAnsi" w:hAnsi="Arial" w:cs="Arial"/>
          <w:bCs/>
          <w:iCs/>
          <w:sz w:val="22"/>
          <w:szCs w:val="22"/>
          <w:lang w:val="fr-FR"/>
        </w:rPr>
        <w:t>iv.</w:t>
      </w:r>
      <w:r w:rsidRPr="004E5E64">
        <w:rPr>
          <w:rFonts w:ascii="Arial" w:eastAsiaTheme="minorHAnsi" w:hAnsi="Arial" w:cs="Arial"/>
          <w:bCs/>
          <w:iCs/>
          <w:sz w:val="22"/>
          <w:szCs w:val="22"/>
          <w:lang w:val="fr-FR"/>
        </w:rPr>
        <w:tab/>
        <w:t>soutenant les efforts de coordination entre la CMS et la CITES afin d'améliorer la réglementation et la gestion durable du commerce des espèces de viandes d’animaux sauvages aquatiques</w:t>
      </w:r>
      <w:r w:rsidR="007454C1">
        <w:rPr>
          <w:rFonts w:ascii="Arial" w:eastAsiaTheme="minorHAnsi" w:hAnsi="Arial" w:cs="Arial"/>
          <w:bCs/>
          <w:iCs/>
          <w:sz w:val="22"/>
          <w:szCs w:val="22"/>
          <w:lang w:val="fr-FR"/>
        </w:rPr>
        <w:t xml:space="preserve"> </w:t>
      </w:r>
      <w:r w:rsidRPr="004E5E64">
        <w:rPr>
          <w:rFonts w:ascii="Arial" w:eastAsiaTheme="minorHAnsi" w:hAnsi="Arial" w:cs="Arial"/>
          <w:bCs/>
          <w:iCs/>
          <w:sz w:val="22"/>
          <w:szCs w:val="22"/>
          <w:lang w:val="fr-FR"/>
        </w:rPr>
        <w:t>;</w:t>
      </w:r>
    </w:p>
    <w:p w14:paraId="3C00B846" w14:textId="037EE370" w:rsidR="004E5E64" w:rsidRPr="004E5E64" w:rsidRDefault="004E5E64" w:rsidP="004E5E64">
      <w:pPr>
        <w:widowControl/>
        <w:autoSpaceDE/>
        <w:autoSpaceDN/>
        <w:ind w:left="1701" w:hanging="283"/>
        <w:jc w:val="both"/>
        <w:textAlignment w:val="auto"/>
        <w:rPr>
          <w:rFonts w:ascii="Arial" w:eastAsiaTheme="minorHAnsi" w:hAnsi="Arial" w:cs="Arial"/>
          <w:bCs/>
          <w:iCs/>
          <w:sz w:val="22"/>
          <w:szCs w:val="22"/>
          <w:lang w:val="fr-FR"/>
        </w:rPr>
      </w:pPr>
      <w:r w:rsidRPr="004E5E64">
        <w:rPr>
          <w:rFonts w:ascii="Arial" w:eastAsiaTheme="minorHAnsi" w:hAnsi="Arial" w:cs="Arial"/>
          <w:bCs/>
          <w:iCs/>
          <w:sz w:val="22"/>
          <w:szCs w:val="22"/>
          <w:lang w:val="fr-FR"/>
        </w:rPr>
        <w:t xml:space="preserve">v. </w:t>
      </w:r>
      <w:r w:rsidRPr="004E5E64">
        <w:rPr>
          <w:rFonts w:ascii="Arial" w:eastAsiaTheme="minorHAnsi" w:hAnsi="Arial" w:cs="Arial"/>
          <w:bCs/>
          <w:iCs/>
          <w:sz w:val="22"/>
          <w:szCs w:val="22"/>
          <w:lang w:val="fr-FR"/>
        </w:rPr>
        <w:tab/>
        <w:t xml:space="preserve">publiant des documents consolidés en leur qualité d'experts individuels concernant les </w:t>
      </w:r>
      <w:r w:rsidR="00276A23">
        <w:rPr>
          <w:rFonts w:ascii="Arial" w:eastAsiaTheme="minorHAnsi" w:hAnsi="Arial" w:cs="Arial"/>
          <w:bCs/>
          <w:iCs/>
          <w:sz w:val="22"/>
          <w:szCs w:val="22"/>
          <w:lang w:val="fr-FR"/>
        </w:rPr>
        <w:t>prélèvements</w:t>
      </w:r>
      <w:r w:rsidRPr="004E5E64">
        <w:rPr>
          <w:rFonts w:ascii="Arial" w:eastAsiaTheme="minorHAnsi" w:hAnsi="Arial" w:cs="Arial"/>
          <w:bCs/>
          <w:iCs/>
          <w:sz w:val="22"/>
          <w:szCs w:val="22"/>
          <w:lang w:val="fr-FR"/>
        </w:rPr>
        <w:t xml:space="preserve"> de viande d’animaux sauvages aquatiques et les porter à l'attention du Conseil scientifique. </w:t>
      </w:r>
    </w:p>
    <w:p w14:paraId="02AA35B7" w14:textId="77777777" w:rsidR="004E5E64" w:rsidRPr="004E5E64" w:rsidRDefault="004E5E64" w:rsidP="004E5E64">
      <w:pPr>
        <w:widowControl/>
        <w:autoSpaceDE/>
        <w:autoSpaceDN/>
        <w:jc w:val="both"/>
        <w:textAlignment w:val="auto"/>
        <w:rPr>
          <w:rFonts w:ascii="Arial" w:eastAsiaTheme="minorHAnsi" w:hAnsi="Arial" w:cs="Arial"/>
          <w:bCs/>
          <w:iCs/>
          <w:sz w:val="22"/>
          <w:szCs w:val="22"/>
          <w:lang w:val="fr-FR"/>
        </w:rPr>
      </w:pPr>
    </w:p>
    <w:p w14:paraId="56DB709D" w14:textId="2B4FB8EA" w:rsidR="00677155" w:rsidRDefault="00677155" w:rsidP="004E5E64">
      <w:pPr>
        <w:widowControl/>
        <w:autoSpaceDE/>
        <w:autoSpaceDN/>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3B7C2DA6" w14:textId="7B065A1C" w:rsidR="004E5E64" w:rsidRPr="004E5E64" w:rsidRDefault="004508C6" w:rsidP="004E5E64">
      <w:pPr>
        <w:widowControl/>
        <w:autoSpaceDE/>
        <w:autoSpaceDN/>
        <w:jc w:val="both"/>
        <w:textAlignment w:val="auto"/>
        <w:rPr>
          <w:rFonts w:ascii="Arial" w:eastAsiaTheme="minorHAnsi" w:hAnsi="Arial" w:cs="Arial"/>
          <w:sz w:val="22"/>
          <w:szCs w:val="22"/>
          <w:lang w:val="fr-FR"/>
        </w:rPr>
      </w:pPr>
      <w:r w:rsidRPr="004508C6">
        <w:rPr>
          <w:rFonts w:ascii="Arial" w:eastAsiaTheme="minorHAnsi" w:hAnsi="Arial" w:cs="Arial"/>
          <w:b/>
          <w:i/>
          <w:sz w:val="22"/>
          <w:szCs w:val="22"/>
          <w:lang w:val="fr-FR"/>
        </w:rPr>
        <w:lastRenderedPageBreak/>
        <w:t>À l’adresse d</w:t>
      </w:r>
      <w:r w:rsidR="004E5E64" w:rsidRPr="004E5E64">
        <w:rPr>
          <w:rFonts w:ascii="Arial" w:eastAsiaTheme="minorHAnsi" w:hAnsi="Arial" w:cs="Arial"/>
          <w:b/>
          <w:i/>
          <w:sz w:val="22"/>
          <w:szCs w:val="22"/>
          <w:lang w:val="fr-FR"/>
        </w:rPr>
        <w:t xml:space="preserve">u Conseil scientifique </w:t>
      </w:r>
    </w:p>
    <w:p w14:paraId="25F01864" w14:textId="77777777" w:rsidR="004E5E64" w:rsidRPr="004E5E64" w:rsidRDefault="004E5E64" w:rsidP="004E5E64">
      <w:pPr>
        <w:widowControl/>
        <w:autoSpaceDE/>
        <w:autoSpaceDN/>
        <w:jc w:val="both"/>
        <w:textAlignment w:val="auto"/>
        <w:rPr>
          <w:rFonts w:ascii="Arial" w:eastAsiaTheme="minorHAnsi" w:hAnsi="Arial" w:cs="Arial"/>
          <w:sz w:val="22"/>
          <w:szCs w:val="22"/>
          <w:lang w:val="fr-FR"/>
        </w:rPr>
      </w:pPr>
    </w:p>
    <w:p w14:paraId="06E47B10" w14:textId="77777777" w:rsidR="004E5E64" w:rsidRPr="004E5E64" w:rsidRDefault="004E5E64" w:rsidP="004E5E64">
      <w:pPr>
        <w:widowControl/>
        <w:autoSpaceDE/>
        <w:autoSpaceDN/>
        <w:ind w:left="851" w:hanging="851"/>
        <w:jc w:val="both"/>
        <w:textAlignment w:val="auto"/>
        <w:rPr>
          <w:rFonts w:ascii="Arial" w:eastAsiaTheme="minorHAnsi" w:hAnsi="Arial" w:cs="Arial"/>
          <w:sz w:val="22"/>
          <w:szCs w:val="22"/>
          <w:lang w:val="fr-FR"/>
        </w:rPr>
      </w:pPr>
      <w:r w:rsidRPr="004E5E64">
        <w:rPr>
          <w:rFonts w:ascii="Arial" w:eastAsiaTheme="minorHAnsi" w:hAnsi="Arial" w:cs="Arial"/>
          <w:sz w:val="22"/>
          <w:szCs w:val="22"/>
          <w:lang w:val="fr-FR"/>
        </w:rPr>
        <w:t>14.CC</w:t>
      </w:r>
      <w:r w:rsidRPr="004E5E64">
        <w:rPr>
          <w:rFonts w:ascii="Arial" w:eastAsiaTheme="minorHAnsi" w:hAnsi="Arial" w:cs="Arial"/>
          <w:sz w:val="22"/>
          <w:szCs w:val="22"/>
          <w:lang w:val="fr-FR"/>
        </w:rPr>
        <w:tab/>
        <w:t>Le Conseil scientifique est prié :</w:t>
      </w:r>
    </w:p>
    <w:p w14:paraId="0651DA46" w14:textId="77777777" w:rsidR="004E5E64" w:rsidRPr="004E5E64" w:rsidRDefault="004E5E64" w:rsidP="004E5E64">
      <w:pPr>
        <w:widowControl/>
        <w:autoSpaceDE/>
        <w:autoSpaceDN/>
        <w:ind w:left="720" w:hanging="720"/>
        <w:jc w:val="both"/>
        <w:textAlignment w:val="auto"/>
        <w:rPr>
          <w:rFonts w:ascii="Arial" w:eastAsiaTheme="minorHAnsi" w:hAnsi="Arial" w:cs="Arial"/>
          <w:sz w:val="22"/>
          <w:szCs w:val="22"/>
          <w:lang w:val="fr-FR"/>
        </w:rPr>
      </w:pPr>
    </w:p>
    <w:p w14:paraId="0D2F7185" w14:textId="41EDF810" w:rsidR="004E5E64" w:rsidRPr="004E5E64" w:rsidRDefault="004E5E64" w:rsidP="004E5E64">
      <w:pPr>
        <w:widowControl/>
        <w:numPr>
          <w:ilvl w:val="0"/>
          <w:numId w:val="2"/>
        </w:numPr>
        <w:autoSpaceDE/>
        <w:autoSpaceDN/>
        <w:ind w:left="1418" w:hanging="567"/>
        <w:jc w:val="both"/>
        <w:textAlignment w:val="auto"/>
        <w:rPr>
          <w:rFonts w:ascii="Arial" w:eastAsiaTheme="minorHAnsi" w:hAnsi="Arial" w:cs="Arial"/>
          <w:sz w:val="22"/>
          <w:szCs w:val="22"/>
          <w:lang w:val="fr-FR"/>
        </w:rPr>
      </w:pPr>
      <w:r w:rsidRPr="004E5E64">
        <w:rPr>
          <w:rFonts w:ascii="Arial" w:eastAsiaTheme="minorHAnsi" w:hAnsi="Arial" w:cs="Arial"/>
          <w:sz w:val="22"/>
          <w:szCs w:val="22"/>
          <w:lang w:val="fr-FR"/>
        </w:rPr>
        <w:t>d’examiner les recommandations du Groupe de travail sur la viande d’animaux sauvages aquatiques présentés à la 7</w:t>
      </w:r>
      <w:r w:rsidRPr="004E5E64">
        <w:rPr>
          <w:rFonts w:ascii="Arial" w:eastAsiaTheme="minorHAnsi" w:hAnsi="Arial" w:cs="Arial"/>
          <w:sz w:val="22"/>
          <w:szCs w:val="22"/>
          <w:vertAlign w:val="superscript"/>
          <w:lang w:val="fr-FR"/>
        </w:rPr>
        <w:t>e</w:t>
      </w:r>
      <w:r w:rsidRPr="004E5E64">
        <w:rPr>
          <w:rFonts w:ascii="Arial" w:eastAsiaTheme="minorHAnsi" w:hAnsi="Arial" w:cs="Arial"/>
          <w:sz w:val="22"/>
          <w:szCs w:val="22"/>
          <w:lang w:val="fr-FR"/>
        </w:rPr>
        <w:t xml:space="preserve"> réunion du Comité de session et </w:t>
      </w:r>
      <w:r w:rsidR="00276A23">
        <w:rPr>
          <w:rFonts w:ascii="Arial" w:eastAsiaTheme="minorHAnsi" w:hAnsi="Arial" w:cs="Arial"/>
          <w:sz w:val="22"/>
          <w:szCs w:val="22"/>
          <w:lang w:val="fr-FR"/>
        </w:rPr>
        <w:t xml:space="preserve">de </w:t>
      </w:r>
      <w:r w:rsidRPr="004E5E64">
        <w:rPr>
          <w:rFonts w:ascii="Arial" w:eastAsiaTheme="minorHAnsi" w:hAnsi="Arial" w:cs="Arial"/>
          <w:sz w:val="22"/>
          <w:szCs w:val="22"/>
          <w:lang w:val="fr-FR"/>
        </w:rPr>
        <w:t>traite</w:t>
      </w:r>
      <w:r w:rsidR="00276A23">
        <w:rPr>
          <w:rFonts w:ascii="Arial" w:eastAsiaTheme="minorHAnsi" w:hAnsi="Arial" w:cs="Arial"/>
          <w:sz w:val="22"/>
          <w:szCs w:val="22"/>
          <w:lang w:val="fr-FR"/>
        </w:rPr>
        <w:t>r de</w:t>
      </w:r>
      <w:r w:rsidRPr="004E5E64">
        <w:rPr>
          <w:rFonts w:ascii="Arial" w:eastAsiaTheme="minorHAnsi" w:hAnsi="Arial" w:cs="Arial"/>
          <w:sz w:val="22"/>
          <w:szCs w:val="22"/>
          <w:lang w:val="fr-FR"/>
        </w:rPr>
        <w:t xml:space="preserve"> toute question nécessitant une plus grande attention du Conseil scientifique ;</w:t>
      </w:r>
    </w:p>
    <w:p w14:paraId="7022B6BB" w14:textId="77777777" w:rsidR="004E5E64" w:rsidRPr="004E5E64" w:rsidRDefault="004E5E64" w:rsidP="004E5E64">
      <w:pPr>
        <w:autoSpaceDE/>
        <w:autoSpaceDN/>
        <w:ind w:left="1418"/>
        <w:jc w:val="both"/>
        <w:textAlignment w:val="auto"/>
        <w:rPr>
          <w:rFonts w:ascii="Arial" w:eastAsiaTheme="minorHAnsi" w:hAnsi="Arial" w:cs="Arial"/>
          <w:sz w:val="22"/>
          <w:szCs w:val="22"/>
          <w:lang w:val="fr-FR"/>
        </w:rPr>
      </w:pPr>
    </w:p>
    <w:p w14:paraId="7EC925B5" w14:textId="44E02ED8" w:rsidR="004E5E64" w:rsidRPr="004508C6" w:rsidRDefault="004E5E64" w:rsidP="004E5E64">
      <w:pPr>
        <w:widowControl/>
        <w:numPr>
          <w:ilvl w:val="0"/>
          <w:numId w:val="2"/>
        </w:numPr>
        <w:autoSpaceDE/>
        <w:autoSpaceDN/>
        <w:ind w:left="1418" w:hanging="567"/>
        <w:jc w:val="both"/>
        <w:textAlignment w:val="auto"/>
        <w:rPr>
          <w:rFonts w:ascii="Arial" w:eastAsiaTheme="minorHAnsi" w:hAnsi="Arial" w:cstheme="minorBidi"/>
          <w:sz w:val="22"/>
          <w:szCs w:val="22"/>
          <w:lang w:val="fr-FR"/>
        </w:rPr>
      </w:pPr>
      <w:r w:rsidRPr="004E5E64">
        <w:rPr>
          <w:rFonts w:ascii="Arial" w:eastAsiaTheme="minorHAnsi" w:hAnsi="Arial" w:cs="Arial"/>
          <w:sz w:val="22"/>
          <w:szCs w:val="22"/>
          <w:lang w:val="fr-FR"/>
        </w:rPr>
        <w:t>d’examiner les recommandations du Groupe de travail sur la viande d’animaux sauvages aquatiques présenté</w:t>
      </w:r>
      <w:r w:rsidR="00276A23">
        <w:rPr>
          <w:rFonts w:ascii="Arial" w:eastAsiaTheme="minorHAnsi" w:hAnsi="Arial" w:cs="Arial"/>
          <w:sz w:val="22"/>
          <w:szCs w:val="22"/>
          <w:lang w:val="fr-FR"/>
        </w:rPr>
        <w:t>e</w:t>
      </w:r>
      <w:r w:rsidRPr="004E5E64">
        <w:rPr>
          <w:rFonts w:ascii="Arial" w:eastAsiaTheme="minorHAnsi" w:hAnsi="Arial" w:cs="Arial"/>
          <w:sz w:val="22"/>
          <w:szCs w:val="22"/>
          <w:lang w:val="fr-FR"/>
        </w:rPr>
        <w:t>s à la 8</w:t>
      </w:r>
      <w:r w:rsidRPr="004E5E64">
        <w:rPr>
          <w:rFonts w:ascii="Arial" w:eastAsiaTheme="minorHAnsi" w:hAnsi="Arial" w:cs="Arial"/>
          <w:sz w:val="22"/>
          <w:szCs w:val="22"/>
          <w:vertAlign w:val="superscript"/>
          <w:lang w:val="fr-FR"/>
        </w:rPr>
        <w:t>e</w:t>
      </w:r>
      <w:r w:rsidRPr="004E5E64">
        <w:rPr>
          <w:rFonts w:ascii="Arial" w:eastAsiaTheme="minorHAnsi" w:hAnsi="Arial" w:cs="Arial"/>
          <w:sz w:val="22"/>
          <w:szCs w:val="22"/>
          <w:lang w:val="fr-FR"/>
        </w:rPr>
        <w:t xml:space="preserve"> réunion du Comité de session et </w:t>
      </w:r>
      <w:r w:rsidR="00276A23">
        <w:rPr>
          <w:rFonts w:ascii="Arial" w:eastAsiaTheme="minorHAnsi" w:hAnsi="Arial" w:cs="Arial"/>
          <w:sz w:val="22"/>
          <w:szCs w:val="22"/>
          <w:lang w:val="fr-FR"/>
        </w:rPr>
        <w:t xml:space="preserve">de </w:t>
      </w:r>
      <w:r w:rsidRPr="004E5E64">
        <w:rPr>
          <w:rFonts w:ascii="Arial" w:eastAsiaTheme="minorHAnsi" w:hAnsi="Arial" w:cs="Arial"/>
          <w:sz w:val="22"/>
          <w:szCs w:val="22"/>
          <w:lang w:val="fr-FR"/>
        </w:rPr>
        <w:t>donne</w:t>
      </w:r>
      <w:r w:rsidR="00276A23">
        <w:rPr>
          <w:rFonts w:ascii="Arial" w:eastAsiaTheme="minorHAnsi" w:hAnsi="Arial" w:cs="Arial"/>
          <w:sz w:val="22"/>
          <w:szCs w:val="22"/>
          <w:lang w:val="fr-FR"/>
        </w:rPr>
        <w:t>r</w:t>
      </w:r>
      <w:r w:rsidRPr="004E5E64">
        <w:rPr>
          <w:rFonts w:ascii="Arial" w:eastAsiaTheme="minorHAnsi" w:hAnsi="Arial" w:cs="Arial"/>
          <w:sz w:val="22"/>
          <w:szCs w:val="22"/>
          <w:lang w:val="fr-FR"/>
        </w:rPr>
        <w:t xml:space="preserve"> son avis à la 15</w:t>
      </w:r>
      <w:r w:rsidRPr="004E5E64">
        <w:rPr>
          <w:rFonts w:ascii="Arial" w:eastAsiaTheme="minorHAnsi" w:hAnsi="Arial" w:cs="Arial"/>
          <w:sz w:val="22"/>
          <w:szCs w:val="22"/>
          <w:vertAlign w:val="superscript"/>
          <w:lang w:val="fr-FR"/>
        </w:rPr>
        <w:t>e</w:t>
      </w:r>
      <w:r w:rsidRPr="004E5E64">
        <w:rPr>
          <w:rFonts w:ascii="Arial" w:eastAsiaTheme="minorHAnsi" w:hAnsi="Arial" w:cs="Arial"/>
          <w:sz w:val="22"/>
          <w:szCs w:val="22"/>
          <w:lang w:val="fr-FR"/>
        </w:rPr>
        <w:t xml:space="preserve"> session de la Conférence des Parties.</w:t>
      </w:r>
    </w:p>
    <w:p w14:paraId="1A37259C" w14:textId="77777777" w:rsidR="004508C6" w:rsidRDefault="004508C6" w:rsidP="004508C6">
      <w:pPr>
        <w:widowControl/>
        <w:autoSpaceDE/>
        <w:autoSpaceDN/>
        <w:ind w:left="1418"/>
        <w:jc w:val="both"/>
        <w:textAlignment w:val="auto"/>
        <w:rPr>
          <w:rFonts w:ascii="Arial" w:eastAsiaTheme="minorHAnsi" w:hAnsi="Arial" w:cstheme="minorBidi"/>
          <w:sz w:val="22"/>
          <w:szCs w:val="22"/>
          <w:lang w:val="fr-FR"/>
        </w:rPr>
      </w:pPr>
    </w:p>
    <w:p w14:paraId="071F7789" w14:textId="77777777" w:rsidR="00677155" w:rsidRPr="004E5E64" w:rsidRDefault="00677155" w:rsidP="004508C6">
      <w:pPr>
        <w:widowControl/>
        <w:autoSpaceDE/>
        <w:autoSpaceDN/>
        <w:ind w:left="1418"/>
        <w:jc w:val="both"/>
        <w:textAlignment w:val="auto"/>
        <w:rPr>
          <w:rFonts w:ascii="Arial" w:eastAsiaTheme="minorHAnsi" w:hAnsi="Arial" w:cstheme="minorBidi"/>
          <w:sz w:val="22"/>
          <w:szCs w:val="22"/>
          <w:lang w:val="fr-FR"/>
        </w:rPr>
      </w:pPr>
    </w:p>
    <w:p w14:paraId="05B881AD" w14:textId="1AB8AA5F" w:rsidR="004E5E64" w:rsidRPr="004E5E64" w:rsidRDefault="004508C6" w:rsidP="004E5E64">
      <w:pPr>
        <w:widowControl/>
        <w:autoSpaceDE/>
        <w:autoSpaceDN/>
        <w:jc w:val="both"/>
        <w:textAlignment w:val="auto"/>
        <w:rPr>
          <w:rFonts w:ascii="Arial" w:eastAsiaTheme="minorHAnsi" w:hAnsi="Arial" w:cs="Arial"/>
          <w:b/>
          <w:i/>
          <w:sz w:val="22"/>
          <w:szCs w:val="22"/>
          <w:lang w:val="fr-FR"/>
        </w:rPr>
      </w:pPr>
      <w:r w:rsidRPr="004508C6">
        <w:rPr>
          <w:rFonts w:ascii="Arial" w:eastAsiaTheme="minorHAnsi" w:hAnsi="Arial" w:cs="Arial"/>
          <w:b/>
          <w:i/>
          <w:sz w:val="22"/>
          <w:szCs w:val="22"/>
          <w:lang w:val="fr-FR"/>
        </w:rPr>
        <w:t>À l’adresse d</w:t>
      </w:r>
      <w:r w:rsidR="004E5E64" w:rsidRPr="004E5E64">
        <w:rPr>
          <w:rFonts w:ascii="Arial" w:eastAsiaTheme="minorHAnsi" w:hAnsi="Arial" w:cs="Arial"/>
          <w:b/>
          <w:i/>
          <w:sz w:val="22"/>
          <w:szCs w:val="22"/>
          <w:lang w:val="fr-FR"/>
        </w:rPr>
        <w:t>u Secrétariat</w:t>
      </w:r>
    </w:p>
    <w:p w14:paraId="12537323" w14:textId="77777777" w:rsidR="004E5E64" w:rsidRPr="004E5E64" w:rsidRDefault="004E5E64" w:rsidP="004E5E64">
      <w:pPr>
        <w:widowControl/>
        <w:autoSpaceDE/>
        <w:autoSpaceDN/>
        <w:jc w:val="both"/>
        <w:textAlignment w:val="auto"/>
        <w:rPr>
          <w:rFonts w:ascii="Arial" w:eastAsiaTheme="minorHAnsi" w:hAnsi="Arial" w:cs="Arial"/>
          <w:sz w:val="22"/>
          <w:szCs w:val="22"/>
          <w:lang w:val="fr-FR"/>
        </w:rPr>
      </w:pPr>
    </w:p>
    <w:p w14:paraId="2674BC6A" w14:textId="77777777" w:rsidR="004E5E64" w:rsidRPr="004E5E64" w:rsidRDefault="004E5E64" w:rsidP="004E5E64">
      <w:pPr>
        <w:widowControl/>
        <w:autoSpaceDE/>
        <w:autoSpaceDN/>
        <w:ind w:left="851" w:hanging="851"/>
        <w:jc w:val="both"/>
        <w:textAlignment w:val="auto"/>
        <w:rPr>
          <w:rFonts w:ascii="Arial" w:eastAsiaTheme="minorHAnsi" w:hAnsi="Arial" w:cs="Arial"/>
          <w:iCs/>
          <w:sz w:val="22"/>
          <w:szCs w:val="22"/>
          <w:lang w:val="fr-FR"/>
        </w:rPr>
      </w:pPr>
      <w:r w:rsidRPr="004E5E64">
        <w:rPr>
          <w:rFonts w:ascii="Arial" w:eastAsiaTheme="minorHAnsi" w:hAnsi="Arial" w:cs="Arial"/>
          <w:sz w:val="22"/>
          <w:szCs w:val="22"/>
          <w:lang w:val="fr-FR"/>
        </w:rPr>
        <w:t>14.DD</w:t>
      </w:r>
      <w:r w:rsidRPr="004E5E64">
        <w:rPr>
          <w:rFonts w:ascii="Arial" w:eastAsiaTheme="minorHAnsi" w:hAnsi="Arial" w:cstheme="minorBidi"/>
          <w:sz w:val="22"/>
          <w:szCs w:val="22"/>
          <w:lang w:val="fr-FR"/>
        </w:rPr>
        <w:tab/>
      </w:r>
      <w:r w:rsidRPr="004E5E64">
        <w:rPr>
          <w:rFonts w:ascii="Arial" w:eastAsiaTheme="minorHAnsi" w:hAnsi="Arial" w:cs="Arial"/>
          <w:sz w:val="22"/>
          <w:szCs w:val="22"/>
          <w:lang w:val="fr-FR"/>
        </w:rPr>
        <w:t xml:space="preserve"> Le Secrétariat : </w:t>
      </w:r>
    </w:p>
    <w:p w14:paraId="676CF8E9" w14:textId="77777777" w:rsidR="004E5E64" w:rsidRPr="004E5E64" w:rsidRDefault="004E5E64" w:rsidP="004E5E64">
      <w:pPr>
        <w:widowControl/>
        <w:autoSpaceDE/>
        <w:autoSpaceDN/>
        <w:textAlignment w:val="auto"/>
        <w:rPr>
          <w:rFonts w:ascii="Arial" w:eastAsiaTheme="minorHAnsi" w:hAnsi="Arial" w:cstheme="minorBidi"/>
          <w:sz w:val="22"/>
          <w:szCs w:val="22"/>
          <w:lang w:val="fr-FR"/>
        </w:rPr>
      </w:pPr>
    </w:p>
    <w:p w14:paraId="5A95EAA5" w14:textId="77777777" w:rsidR="004E5E64" w:rsidRPr="004E5E64" w:rsidRDefault="004E5E64" w:rsidP="004E5E64">
      <w:pPr>
        <w:widowControl/>
        <w:numPr>
          <w:ilvl w:val="0"/>
          <w:numId w:val="14"/>
        </w:numPr>
        <w:autoSpaceDE/>
        <w:autoSpaceDN/>
        <w:ind w:left="1418" w:hanging="567"/>
        <w:contextualSpacing/>
        <w:jc w:val="both"/>
        <w:textAlignment w:val="auto"/>
        <w:rPr>
          <w:rFonts w:ascii="Arial" w:eastAsiaTheme="minorHAnsi" w:hAnsi="Arial" w:cstheme="minorBidi"/>
          <w:sz w:val="22"/>
          <w:szCs w:val="22"/>
          <w:lang w:val="fr-FR"/>
        </w:rPr>
      </w:pPr>
      <w:r w:rsidRPr="004E5E64">
        <w:rPr>
          <w:rFonts w:ascii="Arial" w:eastAsiaTheme="minorHAnsi" w:hAnsi="Arial" w:cstheme="minorBidi"/>
          <w:sz w:val="22"/>
          <w:szCs w:val="22"/>
          <w:lang w:val="fr-FR"/>
        </w:rPr>
        <w:t>consulte le Groupe de travail sur la viande d’animaux sauvages aquatiques du Conseil scientifique en ce qui concerne les informations qui devraient être partagées avec d’autres instances internationales, telles que le Partenariat de collaboration sur la gestion durable des espèces sauvages et la CITES ;</w:t>
      </w:r>
    </w:p>
    <w:p w14:paraId="44579A47" w14:textId="77777777" w:rsidR="004E5E64" w:rsidRPr="004E5E64" w:rsidRDefault="004E5E64" w:rsidP="004E5E64">
      <w:pPr>
        <w:widowControl/>
        <w:autoSpaceDE/>
        <w:autoSpaceDN/>
        <w:ind w:left="1418" w:hanging="567"/>
        <w:jc w:val="both"/>
        <w:textAlignment w:val="auto"/>
        <w:rPr>
          <w:rFonts w:ascii="Arial" w:eastAsiaTheme="minorHAnsi" w:hAnsi="Arial" w:cstheme="minorBidi"/>
          <w:sz w:val="22"/>
          <w:szCs w:val="22"/>
          <w:lang w:val="fr-FR"/>
        </w:rPr>
      </w:pPr>
    </w:p>
    <w:p w14:paraId="6FC66391" w14:textId="77777777" w:rsidR="004E5E64" w:rsidRPr="004E5E64" w:rsidRDefault="004E5E64" w:rsidP="004E5E64">
      <w:pPr>
        <w:widowControl/>
        <w:numPr>
          <w:ilvl w:val="0"/>
          <w:numId w:val="14"/>
        </w:numPr>
        <w:autoSpaceDE/>
        <w:autoSpaceDN/>
        <w:ind w:left="1418" w:hanging="567"/>
        <w:contextualSpacing/>
        <w:jc w:val="both"/>
        <w:textAlignment w:val="auto"/>
        <w:rPr>
          <w:rFonts w:ascii="Arial" w:eastAsiaTheme="minorHAnsi" w:hAnsi="Arial" w:cstheme="minorBidi"/>
          <w:sz w:val="22"/>
          <w:szCs w:val="22"/>
          <w:lang w:val="fr-FR"/>
        </w:rPr>
      </w:pPr>
      <w:r w:rsidRPr="004E5E64">
        <w:rPr>
          <w:rFonts w:ascii="Arial" w:eastAsiaTheme="minorHAnsi" w:hAnsi="Arial" w:cstheme="minorBidi"/>
          <w:sz w:val="22"/>
          <w:szCs w:val="22"/>
          <w:lang w:val="fr-FR"/>
        </w:rPr>
        <w:t>soutient le travail du Groupe de travail sur la viande d’animaux sauvages aquatiques.</w:t>
      </w:r>
    </w:p>
    <w:p w14:paraId="28E6A059" w14:textId="77777777" w:rsidR="004E5E64" w:rsidRPr="004E5E64" w:rsidRDefault="004E5E64" w:rsidP="004E5E64">
      <w:pPr>
        <w:autoSpaceDE/>
        <w:autoSpaceDN/>
        <w:jc w:val="both"/>
        <w:textAlignment w:val="auto"/>
        <w:rPr>
          <w:rFonts w:ascii="Arial" w:eastAsiaTheme="minorHAnsi" w:hAnsi="Arial" w:cs="Arial"/>
          <w:iCs/>
          <w:sz w:val="22"/>
          <w:szCs w:val="22"/>
          <w:lang w:val="fr-FR"/>
        </w:rPr>
      </w:pPr>
    </w:p>
    <w:p w14:paraId="32A234C0" w14:textId="6771EA69" w:rsidR="00276A23" w:rsidRDefault="00276A23">
      <w:pPr>
        <w:widowControl/>
        <w:suppressAutoHyphens w:val="0"/>
        <w:autoSpaceDE/>
        <w:spacing w:after="160" w:line="254" w:lineRule="auto"/>
        <w:rPr>
          <w:rFonts w:ascii="Arial" w:eastAsiaTheme="minorHAnsi" w:hAnsi="Arial" w:cs="Arial"/>
          <w:iCs/>
          <w:sz w:val="22"/>
          <w:szCs w:val="22"/>
          <w:lang w:val="fr-FR"/>
        </w:rPr>
      </w:pPr>
      <w:r>
        <w:rPr>
          <w:rFonts w:ascii="Arial" w:eastAsiaTheme="minorHAnsi" w:hAnsi="Arial" w:cs="Arial"/>
          <w:iCs/>
          <w:sz w:val="22"/>
          <w:szCs w:val="22"/>
          <w:lang w:val="fr-FR"/>
        </w:rPr>
        <w:br w:type="page"/>
      </w:r>
    </w:p>
    <w:p w14:paraId="13CE68FE" w14:textId="77777777" w:rsidR="004E5E64" w:rsidRPr="004E5E64" w:rsidRDefault="004E5E64" w:rsidP="004E5E64">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4E5E64">
        <w:rPr>
          <w:rFonts w:ascii="Arial" w:hAnsi="Arial" w:cs="Arial"/>
          <w:b/>
          <w:bCs/>
          <w:sz w:val="22"/>
          <w:szCs w:val="22"/>
          <w:lang w:val="fr-FR"/>
        </w:rPr>
        <w:lastRenderedPageBreak/>
        <w:t>PLAN D’ACTION VISANT À LUTTER CONTRE LES PRÉLÈVEMENTS D’ANIMAUX SAUVAGES AQUATIQUES POUR LEUR VIANDE EN AFRIQUE DE L’OUEST</w:t>
      </w:r>
    </w:p>
    <w:p w14:paraId="709E976F" w14:textId="77777777" w:rsidR="004E5E64" w:rsidRPr="004E5E64" w:rsidRDefault="004E5E64" w:rsidP="004E5E64">
      <w:pPr>
        <w:widowControl/>
        <w:autoSpaceDE/>
        <w:autoSpaceDN/>
        <w:textAlignment w:val="auto"/>
        <w:rPr>
          <w:rFonts w:ascii="Arial" w:eastAsiaTheme="minorHAnsi" w:hAnsi="Arial" w:cs="Arial"/>
          <w:sz w:val="22"/>
          <w:szCs w:val="22"/>
          <w:lang w:val="fr-FR"/>
        </w:rPr>
      </w:pPr>
    </w:p>
    <w:p w14:paraId="0F248240" w14:textId="77777777" w:rsidR="004E5E64" w:rsidRPr="004E5E64" w:rsidRDefault="004E5E64" w:rsidP="004E5E64">
      <w:pPr>
        <w:widowControl/>
        <w:autoSpaceDE/>
        <w:autoSpaceDN/>
        <w:textAlignment w:val="auto"/>
        <w:rPr>
          <w:rFonts w:ascii="Arial" w:eastAsiaTheme="minorHAnsi" w:hAnsi="Arial" w:cs="Arial"/>
          <w:sz w:val="22"/>
          <w:szCs w:val="22"/>
          <w:lang w:val="fr-FR"/>
        </w:rPr>
      </w:pPr>
    </w:p>
    <w:p w14:paraId="06A58DB9" w14:textId="0270D6A4" w:rsidR="004E5E64" w:rsidRPr="004E5E64" w:rsidRDefault="004508C6" w:rsidP="004E5E64">
      <w:pPr>
        <w:widowControl/>
        <w:autoSpaceDE/>
        <w:autoSpaceDN/>
        <w:jc w:val="both"/>
        <w:textAlignment w:val="auto"/>
        <w:rPr>
          <w:rFonts w:ascii="Arial" w:eastAsiaTheme="minorHAnsi" w:hAnsi="Arial" w:cs="Arial"/>
          <w:b/>
          <w:i/>
          <w:sz w:val="22"/>
          <w:szCs w:val="22"/>
          <w:lang w:val="fr-FR"/>
        </w:rPr>
      </w:pPr>
      <w:r w:rsidRPr="004508C6">
        <w:rPr>
          <w:rFonts w:ascii="Arial" w:eastAsiaTheme="minorHAnsi" w:hAnsi="Arial" w:cs="Arial"/>
          <w:b/>
          <w:i/>
          <w:sz w:val="22"/>
          <w:szCs w:val="22"/>
          <w:lang w:val="fr-FR"/>
        </w:rPr>
        <w:t>À l’adresse des</w:t>
      </w:r>
      <w:r w:rsidR="004E5E64" w:rsidRPr="004E5E64">
        <w:rPr>
          <w:rFonts w:ascii="Arial" w:eastAsiaTheme="minorHAnsi" w:hAnsi="Arial" w:cs="Arial"/>
          <w:b/>
          <w:i/>
          <w:sz w:val="22"/>
          <w:szCs w:val="22"/>
          <w:lang w:val="fr-FR"/>
        </w:rPr>
        <w:t xml:space="preserve"> Parties</w:t>
      </w:r>
    </w:p>
    <w:p w14:paraId="183A95BA" w14:textId="77777777" w:rsidR="004E5E64" w:rsidRPr="004E5E64" w:rsidRDefault="004E5E64" w:rsidP="004E5E64">
      <w:pPr>
        <w:autoSpaceDE/>
        <w:autoSpaceDN/>
        <w:jc w:val="both"/>
        <w:textAlignment w:val="auto"/>
        <w:rPr>
          <w:rFonts w:ascii="Arial" w:eastAsiaTheme="minorHAnsi" w:hAnsi="Arial" w:cs="Arial"/>
          <w:sz w:val="22"/>
          <w:szCs w:val="22"/>
          <w:lang w:val="fr-FR"/>
        </w:rPr>
      </w:pPr>
    </w:p>
    <w:p w14:paraId="1A8EB7CC" w14:textId="77777777" w:rsidR="004E5E64" w:rsidRPr="004E5E64" w:rsidRDefault="004E5E64" w:rsidP="004E5E64">
      <w:pPr>
        <w:widowControl/>
        <w:autoSpaceDE/>
        <w:autoSpaceDN/>
        <w:ind w:left="851" w:hanging="851"/>
        <w:jc w:val="both"/>
        <w:textAlignment w:val="auto"/>
        <w:rPr>
          <w:rFonts w:ascii="Arial" w:eastAsiaTheme="minorHAnsi" w:hAnsi="Arial" w:cs="Arial"/>
          <w:iCs/>
          <w:sz w:val="22"/>
          <w:szCs w:val="22"/>
          <w:lang w:val="fr-FR"/>
        </w:rPr>
      </w:pPr>
      <w:r w:rsidRPr="004E5E64">
        <w:rPr>
          <w:rFonts w:ascii="Arial" w:eastAsiaTheme="minorHAnsi" w:hAnsi="Arial" w:cs="Arial"/>
          <w:sz w:val="22"/>
          <w:szCs w:val="22"/>
          <w:lang w:val="fr-FR"/>
        </w:rPr>
        <w:t>14.EE</w:t>
      </w:r>
      <w:r w:rsidRPr="004E5E64">
        <w:rPr>
          <w:rFonts w:ascii="Arial" w:eastAsiaTheme="minorHAnsi" w:hAnsi="Arial" w:cs="Arial"/>
          <w:sz w:val="22"/>
          <w:szCs w:val="22"/>
          <w:lang w:val="fr-FR"/>
        </w:rPr>
        <w:tab/>
      </w:r>
      <w:r w:rsidRPr="004E5E64">
        <w:rPr>
          <w:rFonts w:ascii="Arial" w:eastAsiaTheme="minorHAnsi" w:hAnsi="Arial" w:cs="Arial"/>
          <w:iCs/>
          <w:sz w:val="22"/>
          <w:szCs w:val="22"/>
          <w:lang w:val="fr-FR"/>
        </w:rPr>
        <w:t>Les Parties qui sont des États de l’aire de répartition du Plan d’action visant à lutter contre les prélèvements d’animaux sauvages aquatiques pour leur viande en Afrique de l’Ouest sont priées de :</w:t>
      </w:r>
    </w:p>
    <w:p w14:paraId="702DBB90" w14:textId="77777777" w:rsidR="004E5E64" w:rsidRPr="004E5E64" w:rsidRDefault="004E5E64" w:rsidP="004E5E64">
      <w:pPr>
        <w:widowControl/>
        <w:autoSpaceDE/>
        <w:autoSpaceDN/>
        <w:ind w:left="720" w:hanging="720"/>
        <w:jc w:val="both"/>
        <w:textAlignment w:val="auto"/>
        <w:rPr>
          <w:rFonts w:ascii="Arial" w:eastAsiaTheme="minorHAnsi" w:hAnsi="Arial" w:cs="Arial"/>
          <w:iCs/>
          <w:sz w:val="22"/>
          <w:szCs w:val="22"/>
          <w:lang w:val="fr-FR"/>
        </w:rPr>
      </w:pPr>
    </w:p>
    <w:p w14:paraId="258174D5" w14:textId="77777777" w:rsidR="004E5E64" w:rsidRPr="004E5E64" w:rsidRDefault="004E5E64" w:rsidP="004E5E64">
      <w:pPr>
        <w:widowControl/>
        <w:numPr>
          <w:ilvl w:val="0"/>
          <w:numId w:val="11"/>
        </w:numPr>
        <w:autoSpaceDE/>
        <w:autoSpaceDN/>
        <w:adjustRightInd w:val="0"/>
        <w:ind w:left="1418" w:hanging="567"/>
        <w:jc w:val="both"/>
        <w:textAlignment w:val="auto"/>
        <w:rPr>
          <w:rFonts w:ascii="Arial" w:eastAsiaTheme="minorHAnsi" w:hAnsi="Arial" w:cs="Arial"/>
          <w:iCs/>
          <w:sz w:val="22"/>
          <w:szCs w:val="22"/>
          <w:lang w:val="fr-FR"/>
        </w:rPr>
      </w:pPr>
      <w:r w:rsidRPr="004E5E64">
        <w:rPr>
          <w:rFonts w:ascii="Arial" w:eastAsiaTheme="minorHAnsi" w:hAnsi="Arial" w:cs="Arial"/>
          <w:iCs/>
          <w:sz w:val="22"/>
          <w:szCs w:val="22"/>
          <w:lang w:val="fr-FR"/>
        </w:rPr>
        <w:t>Aborder, en priorité, les mesures dont la mise en œuvre est immédiate et celles qui doivent être mises en œuvre d’ici 2025 et 2026 ;</w:t>
      </w:r>
    </w:p>
    <w:p w14:paraId="726BCA0C" w14:textId="77777777" w:rsidR="004E5E64" w:rsidRPr="004E5E64" w:rsidRDefault="004E5E64" w:rsidP="004E5E64">
      <w:pPr>
        <w:adjustRightInd w:val="0"/>
        <w:ind w:left="1418"/>
        <w:jc w:val="both"/>
        <w:textAlignment w:val="auto"/>
        <w:rPr>
          <w:rFonts w:ascii="Arial" w:eastAsiaTheme="minorHAnsi" w:hAnsi="Arial" w:cs="Arial"/>
          <w:iCs/>
          <w:sz w:val="22"/>
          <w:szCs w:val="22"/>
          <w:lang w:val="fr-FR"/>
        </w:rPr>
      </w:pPr>
    </w:p>
    <w:p w14:paraId="2C3310D1" w14:textId="3087E0E2" w:rsidR="004E5E64" w:rsidRPr="004E5E64" w:rsidRDefault="004E5E64" w:rsidP="004E5E64">
      <w:pPr>
        <w:widowControl/>
        <w:numPr>
          <w:ilvl w:val="0"/>
          <w:numId w:val="11"/>
        </w:numPr>
        <w:autoSpaceDE/>
        <w:autoSpaceDN/>
        <w:adjustRightInd w:val="0"/>
        <w:ind w:left="1418" w:hanging="567"/>
        <w:jc w:val="both"/>
        <w:textAlignment w:val="auto"/>
        <w:rPr>
          <w:rFonts w:ascii="Arial" w:eastAsiaTheme="minorHAnsi" w:hAnsi="Arial" w:cs="Arial"/>
          <w:iCs/>
          <w:sz w:val="22"/>
          <w:szCs w:val="22"/>
          <w:lang w:val="fr-FR"/>
        </w:rPr>
      </w:pPr>
      <w:r w:rsidRPr="004E5E64">
        <w:rPr>
          <w:rFonts w:ascii="Arial" w:eastAsiaTheme="minorHAnsi" w:hAnsi="Arial" w:cs="Arial"/>
          <w:iCs/>
          <w:sz w:val="22"/>
          <w:szCs w:val="22"/>
          <w:lang w:val="fr-FR"/>
        </w:rPr>
        <w:t xml:space="preserve">Mettre en place les structures nécessaires, par exemple par </w:t>
      </w:r>
      <w:r w:rsidR="00276A23">
        <w:rPr>
          <w:rFonts w:ascii="Arial" w:eastAsiaTheme="minorHAnsi" w:hAnsi="Arial" w:cs="Arial"/>
          <w:iCs/>
          <w:sz w:val="22"/>
          <w:szCs w:val="22"/>
          <w:lang w:val="fr-FR"/>
        </w:rPr>
        <w:t>la création</w:t>
      </w:r>
      <w:r w:rsidRPr="004E5E64">
        <w:rPr>
          <w:rFonts w:ascii="Arial" w:eastAsiaTheme="minorHAnsi" w:hAnsi="Arial" w:cs="Arial"/>
          <w:iCs/>
          <w:sz w:val="22"/>
          <w:szCs w:val="22"/>
          <w:lang w:val="fr-FR"/>
        </w:rPr>
        <w:t xml:space="preserve"> de groupes de travail nationaux, pour garantir </w:t>
      </w:r>
      <w:r w:rsidRPr="004E5E64">
        <w:rPr>
          <w:rFonts w:ascii="Arial" w:hAnsi="Arial" w:cs="Arial"/>
          <w:sz w:val="22"/>
          <w:szCs w:val="22"/>
          <w:lang w:val="fr-FR"/>
        </w:rPr>
        <w:t>la collaboration active entre les parties prenantes dans chaque pays de l’aire de répartition afin de maximiser l’utilisation efficace des ressources et des connaissances ;</w:t>
      </w:r>
    </w:p>
    <w:p w14:paraId="3E18EF7A" w14:textId="77777777" w:rsidR="004E5E64" w:rsidRPr="004E5E64" w:rsidRDefault="004E5E64" w:rsidP="004E5E64">
      <w:pPr>
        <w:adjustRightInd w:val="0"/>
        <w:ind w:left="1418"/>
        <w:jc w:val="both"/>
        <w:textAlignment w:val="auto"/>
        <w:rPr>
          <w:rFonts w:ascii="Arial" w:eastAsiaTheme="minorHAnsi" w:hAnsi="Arial" w:cs="Arial"/>
          <w:iCs/>
          <w:sz w:val="22"/>
          <w:szCs w:val="22"/>
          <w:lang w:val="fr-FR"/>
        </w:rPr>
      </w:pPr>
    </w:p>
    <w:p w14:paraId="5DA7F515" w14:textId="77777777" w:rsidR="004E5E64" w:rsidRPr="004E5E64" w:rsidRDefault="004E5E64" w:rsidP="004E5E64">
      <w:pPr>
        <w:widowControl/>
        <w:numPr>
          <w:ilvl w:val="0"/>
          <w:numId w:val="11"/>
        </w:numPr>
        <w:autoSpaceDE/>
        <w:autoSpaceDN/>
        <w:adjustRightInd w:val="0"/>
        <w:ind w:left="1418" w:hanging="567"/>
        <w:jc w:val="both"/>
        <w:textAlignment w:val="auto"/>
        <w:rPr>
          <w:rFonts w:ascii="Arial" w:eastAsiaTheme="minorHAnsi" w:hAnsi="Arial" w:cs="Arial"/>
          <w:iCs/>
          <w:sz w:val="22"/>
          <w:szCs w:val="22"/>
          <w:lang w:val="fr-FR"/>
        </w:rPr>
      </w:pPr>
      <w:r w:rsidRPr="004E5E64">
        <w:rPr>
          <w:rFonts w:ascii="Arial" w:eastAsiaTheme="minorHAnsi" w:hAnsi="Arial" w:cs="Arial"/>
          <w:iCs/>
          <w:sz w:val="22"/>
          <w:szCs w:val="22"/>
          <w:lang w:val="fr-FR"/>
        </w:rPr>
        <w:t>Fournir un rapport sommaire sur leur mise en œuvre du Plan d’action en temps opportun pour la dernière réunion du Comité de session avant la 15</w:t>
      </w:r>
      <w:r w:rsidRPr="004E5E64">
        <w:rPr>
          <w:rFonts w:ascii="Arial" w:eastAsiaTheme="minorHAnsi" w:hAnsi="Arial" w:cs="Arial"/>
          <w:iCs/>
          <w:sz w:val="22"/>
          <w:szCs w:val="22"/>
          <w:vertAlign w:val="superscript"/>
          <w:lang w:val="fr-FR"/>
        </w:rPr>
        <w:t>e</w:t>
      </w:r>
      <w:r w:rsidRPr="004E5E64">
        <w:rPr>
          <w:rFonts w:ascii="Arial" w:eastAsiaTheme="minorHAnsi" w:hAnsi="Arial" w:cs="Arial"/>
          <w:iCs/>
          <w:sz w:val="22"/>
          <w:szCs w:val="22"/>
          <w:lang w:val="fr-FR"/>
        </w:rPr>
        <w:t xml:space="preserve"> session de la Conférence des Parties (COP15) en utilisant un modèle fourni par le Secrétariat.</w:t>
      </w:r>
    </w:p>
    <w:p w14:paraId="5B7BBD32" w14:textId="77777777" w:rsidR="004E5E64" w:rsidRDefault="004E5E64" w:rsidP="004E5E64">
      <w:pPr>
        <w:autoSpaceDE/>
        <w:autoSpaceDN/>
        <w:jc w:val="both"/>
        <w:textAlignment w:val="auto"/>
        <w:rPr>
          <w:rFonts w:ascii="Arial" w:eastAsiaTheme="minorHAnsi" w:hAnsi="Arial" w:cs="Arial"/>
          <w:sz w:val="22"/>
          <w:szCs w:val="22"/>
          <w:lang w:val="fr-FR"/>
        </w:rPr>
      </w:pPr>
    </w:p>
    <w:p w14:paraId="1863959F" w14:textId="77777777" w:rsidR="00677155" w:rsidRPr="004E5E64" w:rsidRDefault="00677155" w:rsidP="004E5E64">
      <w:pPr>
        <w:autoSpaceDE/>
        <w:autoSpaceDN/>
        <w:jc w:val="both"/>
        <w:textAlignment w:val="auto"/>
        <w:rPr>
          <w:rFonts w:ascii="Arial" w:eastAsiaTheme="minorHAnsi" w:hAnsi="Arial" w:cs="Arial"/>
          <w:sz w:val="22"/>
          <w:szCs w:val="22"/>
          <w:lang w:val="fr-FR"/>
        </w:rPr>
      </w:pPr>
    </w:p>
    <w:p w14:paraId="35161CCD" w14:textId="4FA06E2F" w:rsidR="004E5E64" w:rsidRPr="004E5E64" w:rsidRDefault="004508C6" w:rsidP="004E5E64">
      <w:pPr>
        <w:widowControl/>
        <w:autoSpaceDE/>
        <w:autoSpaceDN/>
        <w:jc w:val="both"/>
        <w:textAlignment w:val="auto"/>
        <w:rPr>
          <w:rFonts w:ascii="Arial" w:eastAsiaTheme="minorHAnsi" w:hAnsi="Arial" w:cs="Arial"/>
          <w:sz w:val="22"/>
          <w:szCs w:val="22"/>
          <w:lang w:val="fr-FR"/>
        </w:rPr>
      </w:pPr>
      <w:r w:rsidRPr="004508C6">
        <w:rPr>
          <w:rFonts w:ascii="Arial" w:eastAsiaTheme="minorHAnsi" w:hAnsi="Arial" w:cs="Arial"/>
          <w:b/>
          <w:i/>
          <w:sz w:val="22"/>
          <w:szCs w:val="22"/>
          <w:lang w:val="fr-FR"/>
        </w:rPr>
        <w:t>À l’adresse d</w:t>
      </w:r>
      <w:r>
        <w:rPr>
          <w:rFonts w:ascii="Arial" w:eastAsiaTheme="minorHAnsi" w:hAnsi="Arial" w:cs="Arial"/>
          <w:b/>
          <w:i/>
          <w:sz w:val="22"/>
          <w:szCs w:val="22"/>
          <w:lang w:val="fr-FR"/>
        </w:rPr>
        <w:t>u</w:t>
      </w:r>
      <w:r w:rsidR="004E5E64" w:rsidRPr="004E5E64">
        <w:rPr>
          <w:rFonts w:ascii="Arial" w:eastAsiaTheme="minorHAnsi" w:hAnsi="Arial" w:cs="Arial"/>
          <w:b/>
          <w:i/>
          <w:sz w:val="22"/>
          <w:szCs w:val="22"/>
          <w:lang w:val="fr-FR"/>
        </w:rPr>
        <w:t xml:space="preserve"> Groupe de travail sur la viande d’animaux sauvages aquatiques du Conseil scientifique </w:t>
      </w:r>
    </w:p>
    <w:p w14:paraId="2C5BC50F" w14:textId="77777777" w:rsidR="004E5E64" w:rsidRPr="004E5E64" w:rsidRDefault="004E5E64" w:rsidP="004E5E64">
      <w:pPr>
        <w:widowControl/>
        <w:autoSpaceDE/>
        <w:autoSpaceDN/>
        <w:jc w:val="both"/>
        <w:textAlignment w:val="auto"/>
        <w:rPr>
          <w:rFonts w:ascii="Arial" w:eastAsiaTheme="minorHAnsi" w:hAnsi="Arial" w:cs="Arial"/>
          <w:sz w:val="22"/>
          <w:szCs w:val="22"/>
          <w:lang w:val="fr-FR"/>
        </w:rPr>
      </w:pPr>
    </w:p>
    <w:p w14:paraId="57A38918" w14:textId="77777777" w:rsidR="004E5E64" w:rsidRPr="004E5E64" w:rsidRDefault="004E5E64" w:rsidP="004E5E64">
      <w:pPr>
        <w:widowControl/>
        <w:autoSpaceDE/>
        <w:autoSpaceDN/>
        <w:ind w:left="851" w:hanging="851"/>
        <w:jc w:val="both"/>
        <w:textAlignment w:val="auto"/>
        <w:rPr>
          <w:rFonts w:ascii="Arial" w:eastAsiaTheme="minorHAnsi" w:hAnsi="Arial" w:cs="Arial"/>
          <w:sz w:val="22"/>
          <w:szCs w:val="22"/>
          <w:lang w:val="fr-FR"/>
        </w:rPr>
      </w:pPr>
      <w:r w:rsidRPr="004E5E64">
        <w:rPr>
          <w:rFonts w:ascii="Arial" w:eastAsiaTheme="minorHAnsi" w:hAnsi="Arial" w:cs="Arial"/>
          <w:sz w:val="22"/>
          <w:szCs w:val="22"/>
          <w:lang w:val="fr-FR"/>
        </w:rPr>
        <w:t>14.FF</w:t>
      </w:r>
      <w:r w:rsidRPr="004E5E64">
        <w:rPr>
          <w:rFonts w:ascii="Arial" w:eastAsiaTheme="minorHAnsi" w:hAnsi="Arial" w:cs="Arial"/>
          <w:sz w:val="22"/>
          <w:szCs w:val="22"/>
          <w:lang w:val="fr-FR"/>
        </w:rPr>
        <w:tab/>
        <w:t>Le Groupe de travail sur la viande d’animaux sauvages aquatiques est prié :</w:t>
      </w:r>
    </w:p>
    <w:p w14:paraId="37CF43D9" w14:textId="77777777" w:rsidR="004E5E64" w:rsidRPr="004E5E64" w:rsidRDefault="004E5E64" w:rsidP="004E5E64">
      <w:pPr>
        <w:widowControl/>
        <w:autoSpaceDE/>
        <w:autoSpaceDN/>
        <w:jc w:val="both"/>
        <w:textAlignment w:val="auto"/>
        <w:rPr>
          <w:rFonts w:ascii="Arial" w:eastAsiaTheme="minorHAnsi" w:hAnsi="Arial" w:cstheme="minorBidi"/>
          <w:sz w:val="22"/>
          <w:szCs w:val="22"/>
          <w:lang w:val="fr-FR"/>
        </w:rPr>
      </w:pPr>
    </w:p>
    <w:p w14:paraId="256AA56A" w14:textId="77777777" w:rsidR="004E5E64" w:rsidRPr="004E5E64" w:rsidRDefault="004E5E64" w:rsidP="004E5E64">
      <w:pPr>
        <w:widowControl/>
        <w:numPr>
          <w:ilvl w:val="0"/>
          <w:numId w:val="12"/>
        </w:numPr>
        <w:autoSpaceDE/>
        <w:autoSpaceDN/>
        <w:ind w:left="1418" w:hanging="567"/>
        <w:jc w:val="both"/>
        <w:textAlignment w:val="auto"/>
        <w:rPr>
          <w:rFonts w:ascii="Arial" w:eastAsiaTheme="minorHAnsi" w:hAnsi="Arial" w:cs="Arial"/>
          <w:sz w:val="22"/>
          <w:szCs w:val="22"/>
          <w:lang w:val="fr-FR"/>
        </w:rPr>
      </w:pPr>
      <w:r w:rsidRPr="004E5E64">
        <w:rPr>
          <w:rFonts w:ascii="Arial" w:eastAsiaTheme="minorHAnsi" w:hAnsi="Arial" w:cs="Arial"/>
          <w:sz w:val="22"/>
          <w:szCs w:val="22"/>
          <w:lang w:val="fr-FR"/>
        </w:rPr>
        <w:t>de soutenir le Secrétariat dans l’élaboration d’un modèle de rapport simple conçu pour recueillir des informations sur la mise en œuvre du Plan d’action ;</w:t>
      </w:r>
    </w:p>
    <w:p w14:paraId="07589539" w14:textId="77777777" w:rsidR="004E5E64" w:rsidRPr="004E5E64" w:rsidRDefault="004E5E64" w:rsidP="004E5E64">
      <w:pPr>
        <w:autoSpaceDE/>
        <w:autoSpaceDN/>
        <w:ind w:left="1418"/>
        <w:jc w:val="both"/>
        <w:textAlignment w:val="auto"/>
        <w:rPr>
          <w:rFonts w:ascii="Arial" w:eastAsiaTheme="minorHAnsi" w:hAnsi="Arial" w:cs="Arial"/>
          <w:sz w:val="22"/>
          <w:szCs w:val="22"/>
          <w:lang w:val="fr-FR"/>
        </w:rPr>
      </w:pPr>
    </w:p>
    <w:p w14:paraId="6C616AA5" w14:textId="7E81D6FE" w:rsidR="004E5E64" w:rsidRPr="004E5E64" w:rsidRDefault="004E5E64" w:rsidP="004E5E64">
      <w:pPr>
        <w:widowControl/>
        <w:numPr>
          <w:ilvl w:val="0"/>
          <w:numId w:val="12"/>
        </w:numPr>
        <w:autoSpaceDE/>
        <w:autoSpaceDN/>
        <w:ind w:left="1418" w:hanging="567"/>
        <w:jc w:val="both"/>
        <w:textAlignment w:val="auto"/>
        <w:rPr>
          <w:rFonts w:ascii="Arial" w:eastAsiaTheme="minorHAnsi" w:hAnsi="Arial" w:cs="Arial"/>
          <w:sz w:val="22"/>
          <w:szCs w:val="22"/>
          <w:lang w:val="fr-FR"/>
        </w:rPr>
      </w:pPr>
      <w:r w:rsidRPr="004E5E64">
        <w:rPr>
          <w:rFonts w:ascii="Arial" w:eastAsiaTheme="minorHAnsi" w:hAnsi="Arial" w:cs="Arial"/>
          <w:sz w:val="22"/>
          <w:szCs w:val="22"/>
          <w:lang w:val="fr-FR"/>
        </w:rPr>
        <w:t>d’examiner les informations fournies par les Parties sur la mise en œuvre du Plan d’action et</w:t>
      </w:r>
      <w:r w:rsidR="00276A23">
        <w:rPr>
          <w:rFonts w:ascii="Arial" w:eastAsiaTheme="minorHAnsi" w:hAnsi="Arial" w:cs="Arial"/>
          <w:sz w:val="22"/>
          <w:szCs w:val="22"/>
          <w:lang w:val="fr-FR"/>
        </w:rPr>
        <w:t xml:space="preserve"> de</w:t>
      </w:r>
      <w:r w:rsidRPr="004E5E64">
        <w:rPr>
          <w:rFonts w:ascii="Arial" w:eastAsiaTheme="minorHAnsi" w:hAnsi="Arial" w:cs="Arial"/>
          <w:sz w:val="22"/>
          <w:szCs w:val="22"/>
          <w:lang w:val="fr-FR"/>
        </w:rPr>
        <w:t xml:space="preserve"> prépare</w:t>
      </w:r>
      <w:r w:rsidR="00276A23">
        <w:rPr>
          <w:rFonts w:ascii="Arial" w:eastAsiaTheme="minorHAnsi" w:hAnsi="Arial" w:cs="Arial"/>
          <w:sz w:val="22"/>
          <w:szCs w:val="22"/>
          <w:lang w:val="fr-FR"/>
        </w:rPr>
        <w:t>r</w:t>
      </w:r>
      <w:r w:rsidRPr="004E5E64">
        <w:rPr>
          <w:rFonts w:ascii="Arial" w:eastAsiaTheme="minorHAnsi" w:hAnsi="Arial" w:cs="Arial"/>
          <w:sz w:val="22"/>
          <w:szCs w:val="22"/>
          <w:lang w:val="fr-FR"/>
        </w:rPr>
        <w:t xml:space="preserve"> un bref résumé et une analyse ;</w:t>
      </w:r>
    </w:p>
    <w:p w14:paraId="70452BF5" w14:textId="77777777" w:rsidR="004E5E64" w:rsidRPr="004E5E64" w:rsidRDefault="004E5E64" w:rsidP="004E5E64">
      <w:pPr>
        <w:widowControl/>
        <w:autoSpaceDE/>
        <w:autoSpaceDN/>
        <w:ind w:left="720"/>
        <w:contextualSpacing/>
        <w:textAlignment w:val="auto"/>
        <w:rPr>
          <w:rFonts w:ascii="Arial" w:eastAsiaTheme="minorHAnsi" w:hAnsi="Arial" w:cs="Arial"/>
          <w:sz w:val="22"/>
          <w:szCs w:val="22"/>
          <w:lang w:val="fr-FR"/>
        </w:rPr>
      </w:pPr>
    </w:p>
    <w:p w14:paraId="28B44520" w14:textId="77777777" w:rsidR="004E5E64" w:rsidRPr="004E5E64" w:rsidRDefault="004E5E64" w:rsidP="004E5E64">
      <w:pPr>
        <w:widowControl/>
        <w:numPr>
          <w:ilvl w:val="0"/>
          <w:numId w:val="12"/>
        </w:numPr>
        <w:autoSpaceDE/>
        <w:autoSpaceDN/>
        <w:ind w:left="1418" w:hanging="567"/>
        <w:jc w:val="both"/>
        <w:textAlignment w:val="auto"/>
        <w:rPr>
          <w:rFonts w:ascii="Arial" w:eastAsiaTheme="minorHAnsi" w:hAnsi="Arial" w:cs="Arial"/>
          <w:sz w:val="22"/>
          <w:szCs w:val="22"/>
          <w:lang w:val="fr-FR"/>
        </w:rPr>
      </w:pPr>
      <w:r w:rsidRPr="004E5E64">
        <w:rPr>
          <w:rFonts w:ascii="Arial" w:eastAsiaTheme="minorHAnsi" w:hAnsi="Arial" w:cs="Arial"/>
          <w:sz w:val="22"/>
          <w:szCs w:val="22"/>
          <w:lang w:val="fr-FR"/>
        </w:rPr>
        <w:t>de formuler des recommandations sur la poursuite de la mise en œuvre du Plan d’action lors de la dernière réunion du Comité de session du Conseil scientifique avant la COP15.</w:t>
      </w:r>
    </w:p>
    <w:p w14:paraId="12E8EE4A" w14:textId="77777777" w:rsidR="004E5E64" w:rsidRDefault="004E5E64" w:rsidP="004E5E64">
      <w:pPr>
        <w:widowControl/>
        <w:autoSpaceDE/>
        <w:autoSpaceDN/>
        <w:textAlignment w:val="auto"/>
        <w:rPr>
          <w:rFonts w:ascii="Arial" w:eastAsiaTheme="minorHAnsi" w:hAnsi="Arial" w:cs="Arial"/>
          <w:b/>
          <w:i/>
          <w:sz w:val="22"/>
          <w:szCs w:val="22"/>
          <w:lang w:val="fr-FR"/>
        </w:rPr>
      </w:pPr>
    </w:p>
    <w:p w14:paraId="393CE1D8" w14:textId="77777777" w:rsidR="00677155" w:rsidRPr="004E5E64" w:rsidRDefault="00677155" w:rsidP="004E5E64">
      <w:pPr>
        <w:widowControl/>
        <w:autoSpaceDE/>
        <w:autoSpaceDN/>
        <w:textAlignment w:val="auto"/>
        <w:rPr>
          <w:rFonts w:ascii="Arial" w:eastAsiaTheme="minorHAnsi" w:hAnsi="Arial" w:cs="Arial"/>
          <w:b/>
          <w:i/>
          <w:sz w:val="22"/>
          <w:szCs w:val="22"/>
          <w:lang w:val="fr-FR"/>
        </w:rPr>
      </w:pPr>
    </w:p>
    <w:p w14:paraId="0D0A4E4C" w14:textId="03C9FA68" w:rsidR="004E5E64" w:rsidRPr="004E5E64" w:rsidRDefault="004508C6" w:rsidP="004E5E64">
      <w:pPr>
        <w:widowControl/>
        <w:autoSpaceDE/>
        <w:autoSpaceDN/>
        <w:jc w:val="both"/>
        <w:textAlignment w:val="auto"/>
        <w:rPr>
          <w:rFonts w:ascii="Arial" w:eastAsiaTheme="minorHAnsi" w:hAnsi="Arial" w:cs="Arial"/>
          <w:sz w:val="22"/>
          <w:szCs w:val="22"/>
          <w:lang w:val="fr-FR"/>
        </w:rPr>
      </w:pPr>
      <w:r w:rsidRPr="004508C6">
        <w:rPr>
          <w:rFonts w:ascii="Arial" w:eastAsiaTheme="minorHAnsi" w:hAnsi="Arial" w:cs="Arial"/>
          <w:b/>
          <w:i/>
          <w:sz w:val="22"/>
          <w:szCs w:val="22"/>
          <w:lang w:val="fr-FR"/>
        </w:rPr>
        <w:t>À l’adresse d</w:t>
      </w:r>
      <w:r>
        <w:rPr>
          <w:rFonts w:ascii="Arial" w:eastAsiaTheme="minorHAnsi" w:hAnsi="Arial" w:cs="Arial"/>
          <w:b/>
          <w:i/>
          <w:sz w:val="22"/>
          <w:szCs w:val="22"/>
          <w:lang w:val="fr-FR"/>
        </w:rPr>
        <w:t>u</w:t>
      </w:r>
      <w:r w:rsidR="004E5E64" w:rsidRPr="004E5E64">
        <w:rPr>
          <w:rFonts w:ascii="Arial" w:eastAsiaTheme="minorHAnsi" w:hAnsi="Arial" w:cs="Arial"/>
          <w:b/>
          <w:i/>
          <w:sz w:val="22"/>
          <w:szCs w:val="22"/>
          <w:lang w:val="fr-FR"/>
        </w:rPr>
        <w:t xml:space="preserve"> Conseil scientifique </w:t>
      </w:r>
    </w:p>
    <w:p w14:paraId="5F6A830A" w14:textId="77777777" w:rsidR="004E5E64" w:rsidRPr="004E5E64" w:rsidRDefault="004E5E64" w:rsidP="004E5E64">
      <w:pPr>
        <w:widowControl/>
        <w:autoSpaceDE/>
        <w:autoSpaceDN/>
        <w:jc w:val="both"/>
        <w:textAlignment w:val="auto"/>
        <w:rPr>
          <w:rFonts w:ascii="Arial" w:eastAsiaTheme="minorHAnsi" w:hAnsi="Arial" w:cs="Arial"/>
          <w:sz w:val="22"/>
          <w:szCs w:val="22"/>
          <w:lang w:val="fr-FR"/>
        </w:rPr>
      </w:pPr>
    </w:p>
    <w:p w14:paraId="1431F0C6" w14:textId="77777777" w:rsidR="004E5E64" w:rsidRPr="004E5E64" w:rsidRDefault="004E5E64" w:rsidP="004E5E64">
      <w:pPr>
        <w:widowControl/>
        <w:autoSpaceDE/>
        <w:autoSpaceDN/>
        <w:ind w:left="851" w:hanging="851"/>
        <w:jc w:val="both"/>
        <w:textAlignment w:val="auto"/>
        <w:rPr>
          <w:rFonts w:ascii="Arial" w:eastAsiaTheme="minorHAnsi" w:hAnsi="Arial" w:cs="Arial"/>
          <w:sz w:val="22"/>
          <w:szCs w:val="22"/>
          <w:lang w:val="fr-FR"/>
        </w:rPr>
      </w:pPr>
      <w:r w:rsidRPr="004E5E64">
        <w:rPr>
          <w:rFonts w:ascii="Arial" w:eastAsiaTheme="minorHAnsi" w:hAnsi="Arial" w:cs="Arial"/>
          <w:sz w:val="22"/>
          <w:szCs w:val="22"/>
          <w:lang w:val="fr-FR"/>
        </w:rPr>
        <w:t>14.GG</w:t>
      </w:r>
      <w:r w:rsidRPr="004E5E64">
        <w:rPr>
          <w:rFonts w:ascii="Arial" w:eastAsiaTheme="minorHAnsi" w:hAnsi="Arial" w:cs="Arial"/>
          <w:sz w:val="22"/>
          <w:szCs w:val="22"/>
          <w:lang w:val="fr-FR"/>
        </w:rPr>
        <w:tab/>
        <w:t>Le Conseil scientifique est prié :</w:t>
      </w:r>
    </w:p>
    <w:p w14:paraId="5AEEA31C" w14:textId="77777777" w:rsidR="004E5E64" w:rsidRPr="004E5E64" w:rsidRDefault="004E5E64" w:rsidP="004E5E64">
      <w:pPr>
        <w:widowControl/>
        <w:autoSpaceDE/>
        <w:autoSpaceDN/>
        <w:ind w:left="720" w:hanging="720"/>
        <w:jc w:val="both"/>
        <w:textAlignment w:val="auto"/>
        <w:rPr>
          <w:rFonts w:ascii="Arial" w:eastAsiaTheme="minorHAnsi" w:hAnsi="Arial" w:cs="Arial"/>
          <w:sz w:val="22"/>
          <w:szCs w:val="22"/>
          <w:lang w:val="fr-FR"/>
        </w:rPr>
      </w:pPr>
    </w:p>
    <w:p w14:paraId="0FF45872" w14:textId="77777777" w:rsidR="004E5E64" w:rsidRPr="004E5E64" w:rsidRDefault="004E5E64" w:rsidP="004E5E64">
      <w:pPr>
        <w:widowControl/>
        <w:numPr>
          <w:ilvl w:val="0"/>
          <w:numId w:val="13"/>
        </w:numPr>
        <w:autoSpaceDE/>
        <w:autoSpaceDN/>
        <w:ind w:left="1418" w:hanging="567"/>
        <w:jc w:val="both"/>
        <w:textAlignment w:val="auto"/>
        <w:rPr>
          <w:rFonts w:ascii="Arial" w:eastAsiaTheme="minorHAnsi" w:hAnsi="Arial" w:cstheme="minorBidi"/>
          <w:sz w:val="22"/>
          <w:szCs w:val="22"/>
          <w:lang w:val="fr-FR"/>
        </w:rPr>
      </w:pPr>
      <w:r w:rsidRPr="004E5E64">
        <w:rPr>
          <w:rFonts w:ascii="Arial" w:eastAsiaTheme="minorHAnsi" w:hAnsi="Arial" w:cs="Arial"/>
          <w:sz w:val="22"/>
          <w:szCs w:val="22"/>
          <w:lang w:val="fr-FR"/>
        </w:rPr>
        <w:t>d’examiner les informations fournies par les Parties sur la mise en œuvre du Plan d’action, ainsi que le résumé et l’analyse et les recommandations du Groupe de travail sur la viande d’animaux sauvages aquatiques qui en découlent ;</w:t>
      </w:r>
    </w:p>
    <w:p w14:paraId="2BF1B6C7" w14:textId="77777777" w:rsidR="004E5E64" w:rsidRPr="004E5E64" w:rsidRDefault="004E5E64" w:rsidP="004E5E64">
      <w:pPr>
        <w:autoSpaceDE/>
        <w:autoSpaceDN/>
        <w:ind w:left="1418"/>
        <w:jc w:val="both"/>
        <w:textAlignment w:val="auto"/>
        <w:rPr>
          <w:rFonts w:ascii="Arial" w:eastAsiaTheme="minorHAnsi" w:hAnsi="Arial" w:cstheme="minorBidi"/>
          <w:sz w:val="22"/>
          <w:szCs w:val="22"/>
          <w:lang w:val="fr-FR"/>
        </w:rPr>
      </w:pPr>
    </w:p>
    <w:p w14:paraId="72FDADF5" w14:textId="77777777" w:rsidR="004E5E64" w:rsidRPr="004E5E64" w:rsidRDefault="004E5E64" w:rsidP="004E5E64">
      <w:pPr>
        <w:widowControl/>
        <w:numPr>
          <w:ilvl w:val="0"/>
          <w:numId w:val="13"/>
        </w:numPr>
        <w:autoSpaceDE/>
        <w:autoSpaceDN/>
        <w:ind w:left="1418" w:hanging="567"/>
        <w:jc w:val="both"/>
        <w:textAlignment w:val="auto"/>
        <w:rPr>
          <w:rFonts w:ascii="Arial" w:eastAsiaTheme="minorHAnsi" w:hAnsi="Arial" w:cstheme="minorBidi"/>
          <w:sz w:val="22"/>
          <w:szCs w:val="22"/>
          <w:lang w:val="fr-FR"/>
        </w:rPr>
      </w:pPr>
      <w:r w:rsidRPr="004E5E64">
        <w:rPr>
          <w:rFonts w:ascii="Arial" w:eastAsiaTheme="minorHAnsi" w:hAnsi="Arial" w:cs="Arial"/>
          <w:sz w:val="22"/>
          <w:szCs w:val="22"/>
          <w:lang w:val="fr-FR"/>
        </w:rPr>
        <w:t>de fournir des orientations sur la poursuite de la mise en œuvre du Plan d’action jusqu’à la COP15.</w:t>
      </w:r>
    </w:p>
    <w:p w14:paraId="09077CA7" w14:textId="6ED47681" w:rsidR="00677155" w:rsidRDefault="00677155" w:rsidP="004E5E64">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br w:type="page"/>
      </w:r>
    </w:p>
    <w:p w14:paraId="3502B1C4" w14:textId="7E049B5F" w:rsidR="004E5E64" w:rsidRPr="004E5E64" w:rsidRDefault="004508C6" w:rsidP="004E5E64">
      <w:pPr>
        <w:widowControl/>
        <w:autoSpaceDE/>
        <w:autoSpaceDN/>
        <w:jc w:val="both"/>
        <w:textAlignment w:val="auto"/>
        <w:rPr>
          <w:rFonts w:ascii="Arial" w:eastAsiaTheme="minorHAnsi" w:hAnsi="Arial" w:cs="Arial"/>
          <w:b/>
          <w:i/>
          <w:sz w:val="22"/>
          <w:szCs w:val="22"/>
          <w:lang w:val="fr-FR"/>
        </w:rPr>
      </w:pPr>
      <w:r w:rsidRPr="004508C6">
        <w:rPr>
          <w:rFonts w:ascii="Arial" w:eastAsiaTheme="minorHAnsi" w:hAnsi="Arial" w:cs="Arial"/>
          <w:b/>
          <w:i/>
          <w:sz w:val="22"/>
          <w:szCs w:val="22"/>
          <w:lang w:val="fr-FR"/>
        </w:rPr>
        <w:lastRenderedPageBreak/>
        <w:t>À l’adresse d</w:t>
      </w:r>
      <w:r w:rsidR="004E5E64" w:rsidRPr="004E5E64">
        <w:rPr>
          <w:rFonts w:ascii="Arial" w:eastAsiaTheme="minorHAnsi" w:hAnsi="Arial" w:cs="Arial"/>
          <w:b/>
          <w:i/>
          <w:sz w:val="22"/>
          <w:szCs w:val="22"/>
          <w:lang w:val="fr-FR"/>
        </w:rPr>
        <w:t>u Secrétariat</w:t>
      </w:r>
    </w:p>
    <w:p w14:paraId="436A83A5" w14:textId="77777777" w:rsidR="004E5E64" w:rsidRPr="004E5E64" w:rsidRDefault="004E5E64" w:rsidP="004E5E64">
      <w:pPr>
        <w:widowControl/>
        <w:autoSpaceDE/>
        <w:autoSpaceDN/>
        <w:jc w:val="both"/>
        <w:textAlignment w:val="auto"/>
        <w:rPr>
          <w:rFonts w:ascii="Arial" w:eastAsiaTheme="minorHAnsi" w:hAnsi="Arial" w:cs="Arial"/>
          <w:sz w:val="22"/>
          <w:szCs w:val="22"/>
          <w:lang w:val="fr-FR"/>
        </w:rPr>
      </w:pPr>
    </w:p>
    <w:p w14:paraId="684929CE" w14:textId="49A6B68A" w:rsidR="004E5E64" w:rsidRPr="004E5E64" w:rsidRDefault="004E5E64" w:rsidP="004E5E64">
      <w:pPr>
        <w:widowControl/>
        <w:autoSpaceDE/>
        <w:autoSpaceDN/>
        <w:ind w:left="851" w:hanging="851"/>
        <w:jc w:val="both"/>
        <w:textAlignment w:val="auto"/>
        <w:rPr>
          <w:rFonts w:ascii="Arial" w:eastAsiaTheme="minorHAnsi" w:hAnsi="Arial" w:cs="Arial"/>
          <w:sz w:val="22"/>
          <w:szCs w:val="22"/>
          <w:lang w:val="fr-FR"/>
        </w:rPr>
      </w:pPr>
      <w:r w:rsidRPr="004E5E64">
        <w:rPr>
          <w:rFonts w:ascii="Arial" w:eastAsiaTheme="minorHAnsi" w:hAnsi="Arial" w:cs="Arial"/>
          <w:sz w:val="22"/>
          <w:szCs w:val="22"/>
          <w:lang w:val="fr-FR"/>
        </w:rPr>
        <w:t>14.HH</w:t>
      </w:r>
      <w:r w:rsidRPr="004E5E64">
        <w:rPr>
          <w:rFonts w:ascii="Arial" w:eastAsiaTheme="minorHAnsi" w:hAnsi="Arial" w:cs="Arial"/>
          <w:sz w:val="22"/>
          <w:szCs w:val="22"/>
          <w:lang w:val="fr-FR"/>
        </w:rPr>
        <w:tab/>
        <w:t>Le Secrétariat élabore, en collaboration avec le Conseil scientifique par le biais de son Groupe de travail sur la viande d’animaux sauvages aquatiques, un formulaire de rapport simple pour permettre d’évaluer les progrès dans la mise en œuvre du Plan d’action, et le diffuse auprès des Parties</w:t>
      </w:r>
      <w:r w:rsidRPr="004E5E64">
        <w:rPr>
          <w:rFonts w:ascii="Arial" w:eastAsiaTheme="minorHAnsi" w:hAnsi="Arial" w:cs="Arial"/>
          <w:iCs/>
          <w:sz w:val="22"/>
          <w:szCs w:val="22"/>
          <w:lang w:val="fr-FR"/>
        </w:rPr>
        <w:t xml:space="preserve"> qui sont des États de l’aire de répartition en vue de faciliter l’établissement de rapports suffisamment tôt avant </w:t>
      </w:r>
      <w:r w:rsidRPr="004E5E64">
        <w:rPr>
          <w:rFonts w:ascii="Arial" w:eastAsiaTheme="minorHAnsi" w:hAnsi="Arial" w:cs="Arial"/>
          <w:sz w:val="22"/>
          <w:szCs w:val="22"/>
          <w:lang w:val="fr-FR"/>
        </w:rPr>
        <w:t xml:space="preserve">la dernière réunion du Comité de session du Conseil scientifique </w:t>
      </w:r>
      <w:r w:rsidR="0015619C">
        <w:rPr>
          <w:rFonts w:ascii="Arial" w:eastAsiaTheme="minorHAnsi" w:hAnsi="Arial" w:cs="Arial"/>
          <w:sz w:val="22"/>
          <w:szCs w:val="22"/>
          <w:lang w:val="fr-FR"/>
        </w:rPr>
        <w:t>préalablement</w:t>
      </w:r>
      <w:r w:rsidRPr="004E5E64">
        <w:rPr>
          <w:rFonts w:ascii="Arial" w:eastAsiaTheme="minorHAnsi" w:hAnsi="Arial" w:cs="Arial"/>
          <w:sz w:val="22"/>
          <w:szCs w:val="22"/>
          <w:lang w:val="fr-FR"/>
        </w:rPr>
        <w:t xml:space="preserve"> à la COP15.</w:t>
      </w:r>
    </w:p>
    <w:p w14:paraId="7D13B44A" w14:textId="77777777" w:rsidR="00D82C56" w:rsidRPr="00A048E3" w:rsidRDefault="00D82C56" w:rsidP="004E5E64">
      <w:pPr>
        <w:rPr>
          <w:rFonts w:ascii="Arial" w:hAnsi="Arial" w:cs="Arial"/>
          <w:sz w:val="22"/>
          <w:szCs w:val="22"/>
          <w:lang w:val="fr-FR"/>
        </w:rPr>
      </w:pPr>
    </w:p>
    <w:p w14:paraId="1EEE6BE9" w14:textId="77777777" w:rsidR="00CB22BB" w:rsidRPr="00A048E3" w:rsidRDefault="00CB22BB" w:rsidP="004E5E64">
      <w:pPr>
        <w:rPr>
          <w:rFonts w:ascii="Arial" w:hAnsi="Arial" w:cs="Arial"/>
          <w:lang w:val="fr-FR"/>
        </w:rPr>
      </w:pPr>
    </w:p>
    <w:sectPr w:rsidR="00CB22BB" w:rsidRPr="00A048E3" w:rsidSect="0067715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79EE4" w14:textId="77777777" w:rsidR="007A6874" w:rsidRDefault="007A6874">
      <w:r>
        <w:separator/>
      </w:r>
    </w:p>
  </w:endnote>
  <w:endnote w:type="continuationSeparator" w:id="0">
    <w:p w14:paraId="24840EC0" w14:textId="77777777" w:rsidR="007A6874" w:rsidRDefault="007A6874">
      <w:r>
        <w:continuationSeparator/>
      </w:r>
    </w:p>
  </w:endnote>
  <w:endnote w:type="continuationNotice" w:id="1">
    <w:p w14:paraId="41B920D9" w14:textId="77777777" w:rsidR="007A6874" w:rsidRDefault="007A6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0F68B" w14:textId="77777777" w:rsidR="007A6874" w:rsidRDefault="007A6874">
      <w:r>
        <w:rPr>
          <w:color w:val="000000"/>
        </w:rPr>
        <w:separator/>
      </w:r>
    </w:p>
  </w:footnote>
  <w:footnote w:type="continuationSeparator" w:id="0">
    <w:p w14:paraId="4F564DE6" w14:textId="77777777" w:rsidR="007A6874" w:rsidRDefault="007A6874">
      <w:r>
        <w:continuationSeparator/>
      </w:r>
    </w:p>
  </w:footnote>
  <w:footnote w:type="continuationNotice" w:id="1">
    <w:p w14:paraId="7738677D" w14:textId="77777777" w:rsidR="007A6874" w:rsidRDefault="007A6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17A7D64D" w:rsidR="002B3E88" w:rsidRPr="0067715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677155">
      <w:rPr>
        <w:rFonts w:ascii="Arial" w:hAnsi="Arial" w:cs="Arial"/>
        <w:i/>
        <w:sz w:val="18"/>
        <w:szCs w:val="18"/>
        <w:lang w:val="en-GB"/>
      </w:rPr>
      <w:t>UNEP/CMS/COP1</w:t>
    </w:r>
    <w:r w:rsidR="00CB22BB" w:rsidRPr="00677155">
      <w:rPr>
        <w:rFonts w:ascii="Arial" w:hAnsi="Arial" w:cs="Arial"/>
        <w:i/>
        <w:sz w:val="18"/>
        <w:szCs w:val="18"/>
        <w:lang w:val="en-GB"/>
      </w:rPr>
      <w:t>4</w:t>
    </w:r>
    <w:r w:rsidRPr="00677155">
      <w:rPr>
        <w:rFonts w:ascii="Arial" w:hAnsi="Arial" w:cs="Arial"/>
        <w:i/>
        <w:sz w:val="18"/>
        <w:szCs w:val="18"/>
        <w:lang w:val="en-GB"/>
      </w:rPr>
      <w:t>/CRP</w:t>
    </w:r>
    <w:r w:rsidR="004E5E64" w:rsidRPr="00677155">
      <w:rPr>
        <w:rFonts w:ascii="Arial" w:hAnsi="Arial" w:cs="Arial"/>
        <w:i/>
        <w:sz w:val="18"/>
        <w:szCs w:val="18"/>
        <w:lang w:val="en-GB"/>
      </w:rPr>
      <w:t>30.1.2</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1CF933FA" w:rsidR="002B3E88" w:rsidRPr="00677155"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677155">
      <w:rPr>
        <w:rFonts w:ascii="Arial" w:hAnsi="Arial" w:cs="Arial"/>
        <w:i/>
        <w:sz w:val="18"/>
        <w:szCs w:val="18"/>
        <w:lang w:val="en-GB"/>
      </w:rPr>
      <w:t>UNEP/CMS/COP1</w:t>
    </w:r>
    <w:r w:rsidR="00CB22BB" w:rsidRPr="00677155">
      <w:rPr>
        <w:rFonts w:ascii="Arial" w:hAnsi="Arial" w:cs="Arial"/>
        <w:i/>
        <w:sz w:val="18"/>
        <w:szCs w:val="18"/>
        <w:lang w:val="en-GB"/>
      </w:rPr>
      <w:t>4</w:t>
    </w:r>
    <w:r w:rsidRPr="00677155">
      <w:rPr>
        <w:rFonts w:ascii="Arial" w:hAnsi="Arial" w:cs="Arial"/>
        <w:i/>
        <w:sz w:val="18"/>
        <w:szCs w:val="18"/>
        <w:lang w:val="en-GB"/>
      </w:rPr>
      <w:t>/CRP</w:t>
    </w:r>
    <w:r w:rsidR="004E5E64" w:rsidRPr="00677155">
      <w:rPr>
        <w:rFonts w:ascii="Arial" w:hAnsi="Arial" w:cs="Arial"/>
        <w:i/>
        <w:sz w:val="18"/>
        <w:szCs w:val="18"/>
        <w:lang w:val="en-GB"/>
      </w:rPr>
      <w:t>30.1.2</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0256EEE" w:rsidR="007A1066" w:rsidRPr="00677155"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677155">
      <w:rPr>
        <w:rFonts w:ascii="Arial" w:hAnsi="Arial" w:cs="Arial"/>
        <w:bCs/>
        <w:i/>
        <w:iCs/>
        <w:sz w:val="18"/>
        <w:szCs w:val="18"/>
        <w:lang w:val="en-GB"/>
      </w:rPr>
      <w:t>UNEP/CMS/COP1</w:t>
    </w:r>
    <w:r w:rsidR="002B3E88" w:rsidRPr="00677155">
      <w:rPr>
        <w:rFonts w:ascii="Arial" w:hAnsi="Arial" w:cs="Arial"/>
        <w:bCs/>
        <w:i/>
        <w:iCs/>
        <w:sz w:val="18"/>
        <w:szCs w:val="18"/>
        <w:lang w:val="en-GB"/>
      </w:rPr>
      <w:t>4</w:t>
    </w:r>
    <w:r w:rsidRPr="00677155">
      <w:rPr>
        <w:rFonts w:ascii="Arial" w:hAnsi="Arial" w:cs="Arial"/>
        <w:bCs/>
        <w:i/>
        <w:iCs/>
        <w:sz w:val="18"/>
        <w:szCs w:val="18"/>
        <w:lang w:val="en-GB"/>
      </w:rPr>
      <w:t>/CRP</w:t>
    </w:r>
    <w:r w:rsidR="004B1CCD" w:rsidRPr="00677155">
      <w:rPr>
        <w:rFonts w:ascii="Arial" w:hAnsi="Arial" w:cs="Arial"/>
        <w:bCs/>
        <w:i/>
        <w:iCs/>
        <w:sz w:val="18"/>
        <w:szCs w:val="18"/>
        <w:lang w:val="en-GB"/>
      </w:rPr>
      <w:t>30.1.2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68D2"/>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004B7F"/>
    <w:multiLevelType w:val="hybridMultilevel"/>
    <w:tmpl w:val="C7E651F8"/>
    <w:lvl w:ilvl="0" w:tplc="FFFFFFFF">
      <w:start w:val="1"/>
      <w:numFmt w:val="lowerLetter"/>
      <w:lvlText w:val="%1)"/>
      <w:lvlJc w:val="left"/>
      <w:pPr>
        <w:ind w:left="2706" w:hanging="360"/>
      </w:pPr>
      <w:rPr>
        <w:rFonts w:cstheme="minorBidi"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2" w15:restartNumberingAfterBreak="0">
    <w:nsid w:val="1F646555"/>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7D64316"/>
    <w:multiLevelType w:val="hybridMultilevel"/>
    <w:tmpl w:val="BA3AF8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6B5E66"/>
    <w:multiLevelType w:val="hybridMultilevel"/>
    <w:tmpl w:val="84BED0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9C613C2"/>
    <w:multiLevelType w:val="hybridMultilevel"/>
    <w:tmpl w:val="C7E651F8"/>
    <w:lvl w:ilvl="0" w:tplc="202C7B18">
      <w:start w:val="1"/>
      <w:numFmt w:val="lowerLetter"/>
      <w:lvlText w:val="%1)"/>
      <w:lvlJc w:val="left"/>
      <w:pPr>
        <w:ind w:left="2706" w:hanging="360"/>
      </w:pPr>
      <w:rPr>
        <w:rFonts w:cstheme="minorBidi" w:hint="default"/>
      </w:rPr>
    </w:lvl>
    <w:lvl w:ilvl="1" w:tplc="20000019" w:tentative="1">
      <w:start w:val="1"/>
      <w:numFmt w:val="lowerLetter"/>
      <w:lvlText w:val="%2."/>
      <w:lvlJc w:val="left"/>
      <w:pPr>
        <w:ind w:left="3426" w:hanging="360"/>
      </w:pPr>
    </w:lvl>
    <w:lvl w:ilvl="2" w:tplc="2000001B" w:tentative="1">
      <w:start w:val="1"/>
      <w:numFmt w:val="lowerRoman"/>
      <w:lvlText w:val="%3."/>
      <w:lvlJc w:val="right"/>
      <w:pPr>
        <w:ind w:left="4146" w:hanging="180"/>
      </w:pPr>
    </w:lvl>
    <w:lvl w:ilvl="3" w:tplc="2000000F" w:tentative="1">
      <w:start w:val="1"/>
      <w:numFmt w:val="decimal"/>
      <w:lvlText w:val="%4."/>
      <w:lvlJc w:val="left"/>
      <w:pPr>
        <w:ind w:left="4866" w:hanging="360"/>
      </w:pPr>
    </w:lvl>
    <w:lvl w:ilvl="4" w:tplc="20000019" w:tentative="1">
      <w:start w:val="1"/>
      <w:numFmt w:val="lowerLetter"/>
      <w:lvlText w:val="%5."/>
      <w:lvlJc w:val="left"/>
      <w:pPr>
        <w:ind w:left="5586" w:hanging="360"/>
      </w:pPr>
    </w:lvl>
    <w:lvl w:ilvl="5" w:tplc="2000001B" w:tentative="1">
      <w:start w:val="1"/>
      <w:numFmt w:val="lowerRoman"/>
      <w:lvlText w:val="%6."/>
      <w:lvlJc w:val="right"/>
      <w:pPr>
        <w:ind w:left="6306" w:hanging="180"/>
      </w:pPr>
    </w:lvl>
    <w:lvl w:ilvl="6" w:tplc="2000000F" w:tentative="1">
      <w:start w:val="1"/>
      <w:numFmt w:val="decimal"/>
      <w:lvlText w:val="%7."/>
      <w:lvlJc w:val="left"/>
      <w:pPr>
        <w:ind w:left="7026" w:hanging="360"/>
      </w:pPr>
    </w:lvl>
    <w:lvl w:ilvl="7" w:tplc="20000019" w:tentative="1">
      <w:start w:val="1"/>
      <w:numFmt w:val="lowerLetter"/>
      <w:lvlText w:val="%8."/>
      <w:lvlJc w:val="left"/>
      <w:pPr>
        <w:ind w:left="7746" w:hanging="360"/>
      </w:pPr>
    </w:lvl>
    <w:lvl w:ilvl="8" w:tplc="2000001B" w:tentative="1">
      <w:start w:val="1"/>
      <w:numFmt w:val="lowerRoman"/>
      <w:lvlText w:val="%9."/>
      <w:lvlJc w:val="right"/>
      <w:pPr>
        <w:ind w:left="8466" w:hanging="180"/>
      </w:pPr>
    </w:lvl>
  </w:abstractNum>
  <w:abstractNum w:abstractNumId="8" w15:restartNumberingAfterBreak="0">
    <w:nsid w:val="759F2547"/>
    <w:multiLevelType w:val="multilevel"/>
    <w:tmpl w:val="B4CEE2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92189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897928">
    <w:abstractNumId w:val="2"/>
  </w:num>
  <w:num w:numId="3" w16cid:durableId="414789948">
    <w:abstractNumId w:val="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4" w16cid:durableId="1518616503">
    <w:abstractNumId w:val="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5" w16cid:durableId="2058581918">
    <w:abstractNumId w:val="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6" w16cid:durableId="757555740">
    <w:abstractNumId w:val="8"/>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7" w16cid:durableId="2126533487">
    <w:abstractNumId w:val="8"/>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8" w16cid:durableId="1176117457">
    <w:abstractNumId w:val="8"/>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9" w16cid:durableId="485974503">
    <w:abstractNumId w:val="8"/>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10" w16cid:durableId="1973056256">
    <w:abstractNumId w:val="7"/>
  </w:num>
  <w:num w:numId="11" w16cid:durableId="65021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775003">
    <w:abstractNumId w:val="1"/>
  </w:num>
  <w:num w:numId="13" w16cid:durableId="136529409">
    <w:abstractNumId w:val="0"/>
  </w:num>
  <w:num w:numId="14" w16cid:durableId="973218081">
    <w:abstractNumId w:val="5"/>
  </w:num>
  <w:num w:numId="15" w16cid:durableId="700401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5619C"/>
    <w:rsid w:val="001648A3"/>
    <w:rsid w:val="00216A00"/>
    <w:rsid w:val="002223BB"/>
    <w:rsid w:val="00276A23"/>
    <w:rsid w:val="002B3E88"/>
    <w:rsid w:val="0036643C"/>
    <w:rsid w:val="003F1AD8"/>
    <w:rsid w:val="0043102F"/>
    <w:rsid w:val="004508C6"/>
    <w:rsid w:val="0048378E"/>
    <w:rsid w:val="00487D0A"/>
    <w:rsid w:val="004B1CCD"/>
    <w:rsid w:val="004E5E64"/>
    <w:rsid w:val="005645C4"/>
    <w:rsid w:val="005D43E4"/>
    <w:rsid w:val="005F0639"/>
    <w:rsid w:val="006079A0"/>
    <w:rsid w:val="00677155"/>
    <w:rsid w:val="00733973"/>
    <w:rsid w:val="007454C1"/>
    <w:rsid w:val="00756342"/>
    <w:rsid w:val="007906F0"/>
    <w:rsid w:val="007A1066"/>
    <w:rsid w:val="007A6874"/>
    <w:rsid w:val="00813EF1"/>
    <w:rsid w:val="0081580E"/>
    <w:rsid w:val="00A048E3"/>
    <w:rsid w:val="00AC196D"/>
    <w:rsid w:val="00B50BC0"/>
    <w:rsid w:val="00C32A7E"/>
    <w:rsid w:val="00C32FF1"/>
    <w:rsid w:val="00CB22BB"/>
    <w:rsid w:val="00D05707"/>
    <w:rsid w:val="00D45F71"/>
    <w:rsid w:val="00D5201B"/>
    <w:rsid w:val="00D82C56"/>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ée un document." ma:contentTypeScope="" ma:versionID="9806c94aed2427ae32b897157c95e49c">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1b4480ce4287f3e9e226f1dacef2c4b"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Mots clés d’entreprise"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52889959-BD48-47CF-9DE1-D9CCC2708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2263</Words>
  <Characters>12904</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2024-02-13T17:12:00Z</dcterms:created>
  <dcterms:modified xsi:type="dcterms:W3CDTF">2024-02-13T17:12:00Z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