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A032" w14:textId="77777777" w:rsidR="00596A0E" w:rsidRPr="00596A0E" w:rsidRDefault="00596A0E" w:rsidP="00421923">
      <w:pPr>
        <w:pBdr>
          <w:top w:val="single" w:sz="6" w:space="0" w:color="FFFFFF"/>
          <w:left w:val="single" w:sz="6" w:space="0" w:color="FFFFFF"/>
          <w:bottom w:val="single" w:sz="6" w:space="0" w:color="FFFFFF"/>
          <w:right w:val="single" w:sz="6" w:space="0" w:color="FFFFFF"/>
        </w:pBdr>
        <w:autoSpaceDE/>
        <w:autoSpaceDN/>
        <w:ind w:left="-85" w:right="-357"/>
        <w:jc w:val="center"/>
        <w:outlineLvl w:val="1"/>
        <w:rPr>
          <w:rFonts w:ascii="Arial" w:hAnsi="Arial" w:cs="Arial"/>
          <w:b/>
          <w:bCs/>
          <w:sz w:val="22"/>
          <w:szCs w:val="22"/>
          <w:lang w:val="en-GB"/>
        </w:rPr>
      </w:pPr>
      <w:r w:rsidRPr="00596A0E">
        <w:rPr>
          <w:rFonts w:ascii="Arial" w:hAnsi="Arial" w:cs="Arial"/>
          <w:b/>
          <w:bCs/>
          <w:sz w:val="22"/>
          <w:szCs w:val="22"/>
          <w:lang w:val="en-GB"/>
        </w:rPr>
        <w:t xml:space="preserve">AQUATIC WILD MEAT </w:t>
      </w:r>
    </w:p>
    <w:p w14:paraId="1CF65B02" w14:textId="77777777" w:rsidR="00596A0E" w:rsidRPr="00596A0E" w:rsidRDefault="00596A0E" w:rsidP="00EB7E7A">
      <w:pPr>
        <w:pBdr>
          <w:top w:val="single" w:sz="6" w:space="0" w:color="FFFFFF"/>
          <w:left w:val="single" w:sz="6" w:space="0" w:color="FFFFFF"/>
          <w:bottom w:val="single" w:sz="6" w:space="0" w:color="FFFFFF"/>
          <w:right w:val="single" w:sz="6" w:space="0" w:color="FFFFFF"/>
        </w:pBdr>
        <w:autoSpaceDE/>
        <w:autoSpaceDN/>
        <w:spacing w:after="120"/>
        <w:ind w:left="-85" w:right="-357"/>
        <w:jc w:val="center"/>
        <w:outlineLvl w:val="1"/>
        <w:rPr>
          <w:rFonts w:ascii="Arial" w:hAnsi="Arial" w:cs="Arial"/>
          <w:b/>
          <w:bCs/>
          <w:sz w:val="22"/>
          <w:szCs w:val="22"/>
          <w:lang w:val="en-GB"/>
        </w:rPr>
      </w:pPr>
      <w:r w:rsidRPr="00596A0E">
        <w:rPr>
          <w:rFonts w:ascii="Arial" w:hAnsi="Arial" w:cs="Arial"/>
          <w:b/>
          <w:bCs/>
          <w:sz w:val="22"/>
          <w:szCs w:val="22"/>
          <w:lang w:val="en-GB"/>
        </w:rPr>
        <w:t xml:space="preserve">AND </w:t>
      </w:r>
      <w:bookmarkStart w:id="0" w:name="_Hlk134435489"/>
      <w:r w:rsidRPr="00596A0E">
        <w:rPr>
          <w:rFonts w:ascii="Arial" w:hAnsi="Arial" w:cs="Arial"/>
          <w:b/>
          <w:bCs/>
          <w:sz w:val="22"/>
          <w:szCs w:val="22"/>
          <w:lang w:val="en-GB"/>
        </w:rPr>
        <w:t xml:space="preserve">ACTION PLAN </w:t>
      </w:r>
      <w:r w:rsidRPr="00596A0E">
        <w:rPr>
          <w:rFonts w:ascii="Arial" w:hAnsi="Arial" w:cs="Arial"/>
          <w:b/>
          <w:bCs/>
          <w:sz w:val="22"/>
          <w:szCs w:val="22"/>
          <w:lang w:val="en-AU"/>
        </w:rPr>
        <w:t>TO ADDRESS AQUATIC WILD MEAT HARVESTS IN WEST AFRICA</w:t>
      </w:r>
      <w:bookmarkEnd w:id="0"/>
    </w:p>
    <w:p w14:paraId="48F82B79" w14:textId="6B95E11C" w:rsidR="00D82C56" w:rsidRPr="00911C82" w:rsidRDefault="005D43E4" w:rsidP="00EB7E7A">
      <w:pPr>
        <w:spacing w:after="120"/>
        <w:jc w:val="center"/>
        <w:rPr>
          <w:rFonts w:ascii="Arial" w:hAnsi="Arial" w:cs="Arial"/>
          <w:sz w:val="22"/>
          <w:szCs w:val="22"/>
          <w:lang w:val="en-GB"/>
        </w:rPr>
      </w:pPr>
      <w:r w:rsidRPr="00911C82">
        <w:rPr>
          <w:rFonts w:ascii="Arial" w:hAnsi="Arial" w:cs="Arial"/>
          <w:sz w:val="22"/>
          <w:szCs w:val="22"/>
          <w:lang w:val="en-GB"/>
        </w:rPr>
        <w:t>UNEP/CMS/COP1</w:t>
      </w:r>
      <w:r w:rsidR="00B956A6" w:rsidRPr="00911C82">
        <w:rPr>
          <w:rFonts w:ascii="Arial" w:hAnsi="Arial" w:cs="Arial"/>
          <w:sz w:val="22"/>
          <w:szCs w:val="22"/>
          <w:lang w:val="en-GB"/>
        </w:rPr>
        <w:t>4</w:t>
      </w:r>
      <w:r w:rsidRPr="00911C82">
        <w:rPr>
          <w:rFonts w:ascii="Arial" w:hAnsi="Arial" w:cs="Arial"/>
          <w:sz w:val="22"/>
          <w:szCs w:val="22"/>
          <w:lang w:val="en-GB"/>
        </w:rPr>
        <w:t>/Doc.</w:t>
      </w:r>
      <w:r w:rsidR="00596A0E">
        <w:rPr>
          <w:rFonts w:ascii="Arial" w:hAnsi="Arial" w:cs="Arial"/>
          <w:sz w:val="22"/>
          <w:szCs w:val="22"/>
          <w:lang w:val="en-GB"/>
        </w:rPr>
        <w:t>30.</w:t>
      </w:r>
      <w:r w:rsidR="00C4770C">
        <w:rPr>
          <w:rFonts w:ascii="Arial" w:hAnsi="Arial" w:cs="Arial"/>
          <w:sz w:val="22"/>
          <w:szCs w:val="22"/>
          <w:lang w:val="en-GB"/>
        </w:rPr>
        <w:t>1.2</w:t>
      </w:r>
      <w:r w:rsidR="00793526" w:rsidRPr="00911C82">
        <w:rPr>
          <w:rFonts w:ascii="Arial" w:hAnsi="Arial" w:cs="Arial"/>
          <w:sz w:val="22"/>
          <w:szCs w:val="22"/>
          <w:lang w:val="en-GB"/>
        </w:rPr>
        <w:t>/Rev.</w:t>
      </w:r>
      <w:r w:rsidR="00C4770C">
        <w:rPr>
          <w:rFonts w:ascii="Arial" w:hAnsi="Arial" w:cs="Arial"/>
          <w:sz w:val="22"/>
          <w:szCs w:val="22"/>
          <w:lang w:val="en-GB"/>
        </w:rPr>
        <w:t>3</w:t>
      </w:r>
    </w:p>
    <w:p w14:paraId="73A89732" w14:textId="43FC8D98" w:rsidR="00D82C56" w:rsidRPr="00911C82" w:rsidRDefault="005D43E4" w:rsidP="00421923">
      <w:pPr>
        <w:jc w:val="center"/>
        <w:rPr>
          <w:rFonts w:ascii="Arial" w:hAnsi="Arial" w:cs="Arial"/>
          <w:i/>
          <w:sz w:val="22"/>
          <w:szCs w:val="22"/>
          <w:lang w:val="en-GB"/>
        </w:rPr>
      </w:pPr>
      <w:r w:rsidRPr="00A20050">
        <w:rPr>
          <w:rFonts w:ascii="Arial" w:hAnsi="Arial" w:cs="Arial"/>
          <w:i/>
          <w:sz w:val="22"/>
          <w:szCs w:val="22"/>
          <w:lang w:val="en-GB"/>
        </w:rPr>
        <w:t xml:space="preserve">(Prepared by </w:t>
      </w:r>
      <w:r w:rsidR="00AF22FB" w:rsidRPr="00A20050">
        <w:rPr>
          <w:rFonts w:ascii="Arial" w:hAnsi="Arial" w:cs="Arial"/>
          <w:i/>
          <w:sz w:val="22"/>
          <w:szCs w:val="22"/>
          <w:lang w:val="en-GB"/>
        </w:rPr>
        <w:t>the</w:t>
      </w:r>
      <w:r w:rsidRPr="00A20050">
        <w:rPr>
          <w:rFonts w:ascii="Arial" w:hAnsi="Arial" w:cs="Arial"/>
          <w:i/>
          <w:sz w:val="22"/>
          <w:szCs w:val="22"/>
          <w:lang w:val="en-GB"/>
        </w:rPr>
        <w:t xml:space="preserve"> COW)</w:t>
      </w:r>
    </w:p>
    <w:p w14:paraId="25BD5BFE" w14:textId="77777777" w:rsidR="00D82C56" w:rsidRPr="00911C82" w:rsidRDefault="00D82C56" w:rsidP="00421923">
      <w:pPr>
        <w:rPr>
          <w:rFonts w:ascii="Arial" w:hAnsi="Arial" w:cs="Arial"/>
          <w:sz w:val="22"/>
          <w:szCs w:val="22"/>
          <w:lang w:val="en-GB"/>
        </w:rPr>
      </w:pPr>
    </w:p>
    <w:p w14:paraId="74EE2197" w14:textId="77777777" w:rsidR="00566C46" w:rsidRPr="00566C46" w:rsidRDefault="00566C46" w:rsidP="00EB7E7A">
      <w:pPr>
        <w:autoSpaceDE/>
        <w:autoSpaceDN/>
        <w:textAlignment w:val="auto"/>
        <w:rPr>
          <w:rFonts w:ascii="Arial" w:hAnsi="Arial" w:cs="Arial"/>
          <w:sz w:val="22"/>
          <w:szCs w:val="22"/>
          <w:lang w:val="en-GB"/>
        </w:rPr>
      </w:pPr>
    </w:p>
    <w:p w14:paraId="625F147C" w14:textId="13F9B4CA" w:rsidR="00C16C63" w:rsidRDefault="00C16C63" w:rsidP="00EB7E7A">
      <w:pPr>
        <w:suppressAutoHyphens w:val="0"/>
        <w:adjustRightInd w:val="0"/>
        <w:jc w:val="center"/>
        <w:textAlignment w:val="auto"/>
        <w:rPr>
          <w:rFonts w:ascii="Arial" w:hAnsi="Arial" w:cs="Arial"/>
          <w:sz w:val="22"/>
          <w:szCs w:val="22"/>
          <w:lang w:val="en-GB"/>
        </w:rPr>
      </w:pPr>
      <w:r w:rsidRPr="00C16C63">
        <w:rPr>
          <w:rFonts w:ascii="Arial" w:hAnsi="Arial" w:cs="Arial"/>
          <w:sz w:val="22"/>
          <w:szCs w:val="22"/>
          <w:lang w:val="en-GB"/>
        </w:rPr>
        <w:t>DRAFT RESOLUTION</w:t>
      </w:r>
    </w:p>
    <w:p w14:paraId="6D6920CC" w14:textId="77777777" w:rsidR="00EB7E7A" w:rsidRPr="00C16C63" w:rsidRDefault="00EB7E7A" w:rsidP="00EB7E7A">
      <w:pPr>
        <w:suppressAutoHyphens w:val="0"/>
        <w:adjustRightInd w:val="0"/>
        <w:jc w:val="center"/>
        <w:textAlignment w:val="auto"/>
        <w:rPr>
          <w:rFonts w:ascii="Arial" w:hAnsi="Arial" w:cs="Arial"/>
          <w:sz w:val="22"/>
          <w:szCs w:val="22"/>
          <w:lang w:val="en-GB"/>
        </w:rPr>
      </w:pPr>
    </w:p>
    <w:p w14:paraId="4AAA420C" w14:textId="77777777" w:rsidR="002A57E0" w:rsidRPr="002A57E0" w:rsidRDefault="002A57E0" w:rsidP="00421923">
      <w:pPr>
        <w:adjustRightInd w:val="0"/>
        <w:jc w:val="center"/>
        <w:textAlignment w:val="auto"/>
        <w:rPr>
          <w:rFonts w:ascii="Arial" w:eastAsia="MS Mincho" w:hAnsi="Arial" w:cs="Arial"/>
          <w:b/>
          <w:sz w:val="22"/>
          <w:szCs w:val="22"/>
        </w:rPr>
      </w:pPr>
      <w:r w:rsidRPr="002A57E0">
        <w:rPr>
          <w:rFonts w:ascii="Arial" w:hAnsi="Arial" w:cs="Arial"/>
          <w:b/>
          <w:bCs/>
          <w:sz w:val="22"/>
          <w:szCs w:val="22"/>
          <w:lang w:val="en-GB"/>
        </w:rPr>
        <w:t xml:space="preserve">ACTION PLAN </w:t>
      </w:r>
      <w:r w:rsidRPr="002A57E0">
        <w:rPr>
          <w:rFonts w:ascii="Arial" w:hAnsi="Arial" w:cs="Arial"/>
          <w:b/>
          <w:bCs/>
          <w:sz w:val="22"/>
          <w:szCs w:val="22"/>
          <w:lang w:val="en-AU"/>
        </w:rPr>
        <w:t>TO ADDRESS AQUATIC WILD MEAT HARVESTS IN WEST AFRICA</w:t>
      </w:r>
    </w:p>
    <w:p w14:paraId="00B49A49" w14:textId="77777777" w:rsidR="002A57E0" w:rsidRPr="002A57E0" w:rsidRDefault="002A57E0" w:rsidP="00421923">
      <w:pPr>
        <w:adjustRightInd w:val="0"/>
        <w:jc w:val="both"/>
        <w:textAlignment w:val="auto"/>
        <w:rPr>
          <w:rFonts w:ascii="Arial" w:eastAsia="MS Mincho" w:hAnsi="Arial" w:cs="Arial"/>
          <w:sz w:val="22"/>
          <w:szCs w:val="22"/>
        </w:rPr>
      </w:pPr>
    </w:p>
    <w:p w14:paraId="2B8F806B" w14:textId="77777777" w:rsidR="002A57E0" w:rsidRPr="002A57E0" w:rsidRDefault="002A57E0" w:rsidP="00421923">
      <w:pPr>
        <w:adjustRightInd w:val="0"/>
        <w:jc w:val="both"/>
        <w:textAlignment w:val="auto"/>
        <w:rPr>
          <w:rFonts w:ascii="Arial" w:eastAsia="MS Mincho" w:hAnsi="Arial" w:cs="Arial"/>
          <w:sz w:val="22"/>
          <w:szCs w:val="22"/>
        </w:rPr>
      </w:pPr>
    </w:p>
    <w:p w14:paraId="3B3E4E8E"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 xml:space="preserve">Aware </w:t>
      </w:r>
      <w:r w:rsidRPr="002A57E0">
        <w:rPr>
          <w:rFonts w:ascii="Arial" w:hAnsi="Arial" w:cs="Arial"/>
          <w:iCs/>
          <w:sz w:val="22"/>
          <w:szCs w:val="22"/>
          <w:lang w:val="en-GB"/>
        </w:rPr>
        <w:t xml:space="preserve">that </w:t>
      </w:r>
      <w:r w:rsidRPr="002A57E0">
        <w:rPr>
          <w:rFonts w:ascii="Arial" w:hAnsi="Arial" w:cs="Arial"/>
          <w:iCs/>
          <w:sz w:val="22"/>
          <w:szCs w:val="22"/>
          <w:lang w:val="en-AU"/>
        </w:rPr>
        <w:t xml:space="preserve">across most of West Africa, aquatic wild animals, including marine </w:t>
      </w:r>
      <w:r w:rsidRPr="002A57E0">
        <w:rPr>
          <w:rFonts w:ascii="Arial" w:eastAsiaTheme="minorHAnsi" w:hAnsi="Arial" w:cstheme="minorBidi"/>
          <w:sz w:val="22"/>
          <w:szCs w:val="22"/>
          <w:lang w:val="en-GB"/>
        </w:rPr>
        <w:t>mammals, marine turtles, crocodiles, and Appendix I-listed sharks and rays,</w:t>
      </w:r>
      <w:r w:rsidRPr="002A57E0">
        <w:rPr>
          <w:rFonts w:ascii="Arial" w:hAnsi="Arial" w:cs="Arial"/>
          <w:iCs/>
          <w:sz w:val="22"/>
          <w:szCs w:val="22"/>
          <w:lang w:val="en-AU"/>
        </w:rPr>
        <w:t xml:space="preserve"> are </w:t>
      </w:r>
      <w:proofErr w:type="gramStart"/>
      <w:r w:rsidRPr="002A57E0">
        <w:rPr>
          <w:rFonts w:ascii="Arial" w:hAnsi="Arial" w:cs="Arial"/>
          <w:iCs/>
          <w:sz w:val="22"/>
          <w:szCs w:val="22"/>
          <w:lang w:val="en-AU"/>
        </w:rPr>
        <w:t>hunted</w:t>
      </w:r>
      <w:proofErr w:type="gramEnd"/>
      <w:r w:rsidRPr="002A57E0">
        <w:rPr>
          <w:rFonts w:ascii="Arial" w:hAnsi="Arial" w:cs="Arial"/>
          <w:iCs/>
          <w:sz w:val="22"/>
          <w:szCs w:val="22"/>
          <w:lang w:val="en-AU"/>
        </w:rPr>
        <w:t xml:space="preserve"> or taken opportunistically, and the meat, body parts and/or eggs are consumed for local subsistence, used for traditional purposes, or as a source of income</w:t>
      </w:r>
      <w:r w:rsidRPr="002A57E0">
        <w:rPr>
          <w:rFonts w:ascii="Arial" w:hAnsi="Arial" w:cs="Arial"/>
          <w:iCs/>
          <w:sz w:val="22"/>
          <w:szCs w:val="22"/>
          <w:lang w:val="en-GB"/>
        </w:rPr>
        <w:t>,</w:t>
      </w:r>
    </w:p>
    <w:p w14:paraId="60588014" w14:textId="77777777" w:rsidR="002A57E0" w:rsidRPr="002A57E0" w:rsidRDefault="002A57E0" w:rsidP="00421923">
      <w:pPr>
        <w:adjustRightInd w:val="0"/>
        <w:jc w:val="both"/>
        <w:textAlignment w:val="auto"/>
        <w:rPr>
          <w:rFonts w:ascii="Arial" w:hAnsi="Arial" w:cs="Arial"/>
          <w:iCs/>
          <w:sz w:val="22"/>
          <w:szCs w:val="22"/>
          <w:lang w:val="en-GB"/>
        </w:rPr>
      </w:pPr>
    </w:p>
    <w:p w14:paraId="3E36635F"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Concerned</w:t>
      </w:r>
      <w:r w:rsidRPr="002A57E0">
        <w:rPr>
          <w:rFonts w:ascii="Arial" w:hAnsi="Arial" w:cs="Arial"/>
          <w:iCs/>
          <w:sz w:val="22"/>
          <w:szCs w:val="22"/>
          <w:lang w:val="en-GB"/>
        </w:rPr>
        <w:t xml:space="preserve"> that, even though </w:t>
      </w:r>
      <w:r w:rsidRPr="002A57E0">
        <w:rPr>
          <w:rFonts w:ascii="Arial" w:hAnsi="Arial" w:cs="Arial"/>
          <w:iCs/>
          <w:sz w:val="22"/>
          <w:szCs w:val="22"/>
          <w:lang w:val="en-AU"/>
        </w:rPr>
        <w:t>some wild meat harvests have been sustained for millennia, serving as an important source of nutrition, income and cultural identity for some communities, exploitation of wildlife at higher levels has led to unsustainable and/or illegal exploitation of some CMS-listed species</w:t>
      </w:r>
      <w:r w:rsidRPr="002A57E0">
        <w:rPr>
          <w:rFonts w:ascii="Arial" w:hAnsi="Arial" w:cs="Arial"/>
          <w:iCs/>
          <w:sz w:val="22"/>
          <w:szCs w:val="22"/>
          <w:lang w:val="en-GB"/>
        </w:rPr>
        <w:t>,</w:t>
      </w:r>
    </w:p>
    <w:p w14:paraId="478F00C3" w14:textId="77777777" w:rsidR="002A57E0" w:rsidRPr="002A57E0" w:rsidRDefault="002A57E0" w:rsidP="00421923">
      <w:pPr>
        <w:adjustRightInd w:val="0"/>
        <w:jc w:val="both"/>
        <w:textAlignment w:val="auto"/>
        <w:rPr>
          <w:rFonts w:ascii="Arial" w:hAnsi="Arial" w:cs="Arial"/>
          <w:i/>
          <w:sz w:val="22"/>
          <w:szCs w:val="22"/>
          <w:lang w:val="en-GB"/>
        </w:rPr>
      </w:pPr>
    </w:p>
    <w:p w14:paraId="541D1D18"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Recalling</w:t>
      </w:r>
      <w:r w:rsidRPr="002A57E0">
        <w:rPr>
          <w:rFonts w:ascii="Arial" w:hAnsi="Arial" w:cs="Arial"/>
          <w:iCs/>
          <w:sz w:val="22"/>
          <w:szCs w:val="22"/>
          <w:lang w:val="en-GB"/>
        </w:rPr>
        <w:t xml:space="preserve"> Resolution 12.15 </w:t>
      </w:r>
      <w:r w:rsidRPr="002A57E0">
        <w:rPr>
          <w:rFonts w:ascii="Arial" w:hAnsi="Arial" w:cs="Arial"/>
          <w:i/>
          <w:sz w:val="22"/>
          <w:szCs w:val="22"/>
          <w:lang w:val="en-GB"/>
        </w:rPr>
        <w:t>Aquatic Wild Meat</w:t>
      </w:r>
      <w:r w:rsidRPr="002A57E0">
        <w:rPr>
          <w:rFonts w:ascii="Arial" w:hAnsi="Arial" w:cs="Arial"/>
          <w:iCs/>
          <w:sz w:val="22"/>
          <w:szCs w:val="22"/>
          <w:lang w:val="en-GB"/>
        </w:rPr>
        <w:t>, which recommends increased cooperation between Parties, non-Party Range States and other stakeholders, including non-governmental organizations, to increase collaboration and information-sharing to better understand and monitor aquatic wild meat harvests, and to increase scientific knowledge and understanding of the impacts of subsistence use of CMS-listed species as aquatic wild meat on the survival and regeneration of these species, in the context of growing human populations and pressures on wildlife resources and ecosystems,</w:t>
      </w:r>
    </w:p>
    <w:p w14:paraId="7BF1FCE7" w14:textId="77777777" w:rsidR="002A57E0" w:rsidRPr="002A57E0" w:rsidRDefault="002A57E0" w:rsidP="00421923">
      <w:pPr>
        <w:adjustRightInd w:val="0"/>
        <w:jc w:val="both"/>
        <w:textAlignment w:val="auto"/>
        <w:rPr>
          <w:rFonts w:ascii="Arial" w:hAnsi="Arial" w:cs="Arial"/>
          <w:iCs/>
          <w:sz w:val="22"/>
          <w:szCs w:val="22"/>
          <w:lang w:val="en-GB"/>
        </w:rPr>
      </w:pPr>
    </w:p>
    <w:p w14:paraId="0D802C4C"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Further recalling</w:t>
      </w:r>
      <w:r w:rsidRPr="002A57E0">
        <w:rPr>
          <w:rFonts w:ascii="Arial" w:hAnsi="Arial" w:cs="Arial"/>
          <w:iCs/>
          <w:sz w:val="22"/>
          <w:szCs w:val="22"/>
          <w:lang w:val="en-GB"/>
        </w:rPr>
        <w:t xml:space="preserve"> the request to the Aquatic Wild Meat Working Group of the Scientific Council to develop a sub-regional aquatic Wild Meat Action Plan for the Gulf of Guinea for consideration by Range State Parties in the region, and </w:t>
      </w:r>
      <w:r w:rsidRPr="002A57E0">
        <w:rPr>
          <w:rFonts w:ascii="Arial" w:hAnsi="Arial" w:cs="Arial"/>
          <w:i/>
          <w:sz w:val="22"/>
          <w:szCs w:val="22"/>
          <w:lang w:val="en-GB"/>
        </w:rPr>
        <w:t>thanking</w:t>
      </w:r>
      <w:r w:rsidRPr="002A57E0">
        <w:rPr>
          <w:rFonts w:ascii="Arial" w:hAnsi="Arial" w:cs="Arial"/>
          <w:iCs/>
          <w:sz w:val="22"/>
          <w:szCs w:val="22"/>
          <w:lang w:val="en-GB"/>
        </w:rPr>
        <w:t xml:space="preserve"> the Aquatic Wild Meat Working Group for addressing this mandate,</w:t>
      </w:r>
    </w:p>
    <w:p w14:paraId="09301530" w14:textId="77777777" w:rsidR="002A57E0" w:rsidRPr="002A57E0" w:rsidRDefault="002A57E0" w:rsidP="00421923">
      <w:pPr>
        <w:adjustRightInd w:val="0"/>
        <w:jc w:val="both"/>
        <w:textAlignment w:val="auto"/>
        <w:rPr>
          <w:rFonts w:ascii="Arial" w:hAnsi="Arial" w:cs="Arial"/>
          <w:iCs/>
          <w:sz w:val="22"/>
          <w:szCs w:val="22"/>
          <w:lang w:val="en-GB"/>
        </w:rPr>
      </w:pPr>
    </w:p>
    <w:p w14:paraId="14A9810C"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iCs/>
          <w:sz w:val="22"/>
          <w:szCs w:val="22"/>
          <w:lang w:val="en-GB"/>
        </w:rPr>
        <w:t>Recognizing</w:t>
      </w:r>
      <w:r w:rsidRPr="002A57E0">
        <w:rPr>
          <w:rFonts w:ascii="Arial" w:hAnsi="Arial" w:cs="Arial"/>
          <w:sz w:val="22"/>
          <w:szCs w:val="22"/>
          <w:lang w:val="en-GB"/>
        </w:rPr>
        <w:t xml:space="preserve"> the support of OceanCare in the implementation of COP mandates related to aquatic wild meat, including leadership on the dialogue process with Range State governments to finalize this Action Plan,</w:t>
      </w:r>
    </w:p>
    <w:p w14:paraId="45C85C16" w14:textId="77777777" w:rsidR="002A57E0" w:rsidRPr="002A57E0" w:rsidRDefault="002A57E0" w:rsidP="00421923">
      <w:pPr>
        <w:adjustRightInd w:val="0"/>
        <w:jc w:val="both"/>
        <w:textAlignment w:val="auto"/>
        <w:rPr>
          <w:rFonts w:ascii="Arial" w:hAnsi="Arial" w:cs="Arial"/>
          <w:iCs/>
          <w:sz w:val="22"/>
          <w:szCs w:val="22"/>
          <w:lang w:val="en-GB"/>
        </w:rPr>
      </w:pPr>
    </w:p>
    <w:p w14:paraId="328190B5"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Noting</w:t>
      </w:r>
      <w:r w:rsidRPr="002A57E0">
        <w:rPr>
          <w:rFonts w:ascii="Arial" w:hAnsi="Arial" w:cs="Arial"/>
          <w:iCs/>
          <w:sz w:val="22"/>
          <w:szCs w:val="22"/>
          <w:lang w:val="en-GB"/>
        </w:rPr>
        <w:t xml:space="preserve"> the linkages between the Action Plan and other CMS instruments in the region, in particular the Memorandum of Understanding concerning Conservation Measures for Marine Turtles of the Atlantic Coast of Africa, the Memorandum of Understanding concerning the Conservation of the Manatee and Small Cetaceans of Western Africa and Macaronesia, and the Single Species Action Plan for the Atlantic Humpback Dolphin (</w:t>
      </w:r>
      <w:r w:rsidRPr="002A57E0">
        <w:rPr>
          <w:rFonts w:ascii="Arial" w:hAnsi="Arial" w:cs="Arial"/>
          <w:bCs/>
          <w:i/>
          <w:iCs/>
          <w:sz w:val="22"/>
          <w:szCs w:val="22"/>
          <w:lang w:val="en-GB"/>
        </w:rPr>
        <w:t xml:space="preserve">Sousa </w:t>
      </w:r>
      <w:proofErr w:type="spellStart"/>
      <w:r w:rsidRPr="002A57E0">
        <w:rPr>
          <w:rFonts w:ascii="Arial" w:hAnsi="Arial" w:cs="Arial"/>
          <w:bCs/>
          <w:i/>
          <w:iCs/>
          <w:sz w:val="22"/>
          <w:szCs w:val="22"/>
          <w:lang w:val="en-GB"/>
        </w:rPr>
        <w:t>teuszii</w:t>
      </w:r>
      <w:proofErr w:type="spellEnd"/>
      <w:r w:rsidRPr="002A57E0">
        <w:rPr>
          <w:rFonts w:ascii="Arial" w:hAnsi="Arial" w:cs="Arial"/>
          <w:iCs/>
          <w:sz w:val="22"/>
          <w:szCs w:val="22"/>
          <w:lang w:val="en-GB"/>
        </w:rPr>
        <w:t>),</w:t>
      </w:r>
    </w:p>
    <w:p w14:paraId="2F994BFE" w14:textId="77777777" w:rsidR="002A57E0" w:rsidRPr="002A57E0" w:rsidRDefault="002A57E0" w:rsidP="00421923">
      <w:pPr>
        <w:adjustRightInd w:val="0"/>
        <w:jc w:val="both"/>
        <w:textAlignment w:val="auto"/>
        <w:rPr>
          <w:rFonts w:ascii="Arial" w:hAnsi="Arial" w:cs="Arial"/>
          <w:iCs/>
          <w:sz w:val="22"/>
          <w:szCs w:val="22"/>
          <w:lang w:val="en-GB"/>
        </w:rPr>
      </w:pPr>
    </w:p>
    <w:p w14:paraId="270519C1" w14:textId="77777777" w:rsidR="002A57E0" w:rsidRPr="002A57E0" w:rsidRDefault="002A57E0" w:rsidP="00421923">
      <w:pPr>
        <w:adjustRightInd w:val="0"/>
        <w:jc w:val="both"/>
        <w:textAlignment w:val="auto"/>
        <w:rPr>
          <w:rFonts w:ascii="Arial" w:hAnsi="Arial" w:cs="Arial"/>
          <w:iCs/>
          <w:sz w:val="22"/>
          <w:szCs w:val="22"/>
          <w:lang w:val="en-GB"/>
        </w:rPr>
      </w:pPr>
      <w:r w:rsidRPr="002A57E0">
        <w:rPr>
          <w:rFonts w:ascii="Arial" w:hAnsi="Arial" w:cs="Arial"/>
          <w:i/>
          <w:sz w:val="22"/>
          <w:szCs w:val="22"/>
          <w:lang w:val="en-GB"/>
        </w:rPr>
        <w:t>Further noting</w:t>
      </w:r>
      <w:r w:rsidRPr="002A57E0">
        <w:rPr>
          <w:rFonts w:ascii="Arial" w:hAnsi="Arial" w:cs="Arial"/>
          <w:iCs/>
          <w:sz w:val="22"/>
          <w:szCs w:val="22"/>
          <w:lang w:val="en-GB"/>
        </w:rPr>
        <w:t xml:space="preserve"> the link to the work of the Convention on terrestrial and avian wild meat, and to the broader issues of unsustainable and illegal exploitation of CMS species, </w:t>
      </w:r>
    </w:p>
    <w:p w14:paraId="09B9C9B9" w14:textId="77777777" w:rsidR="002A57E0" w:rsidRPr="002A57E0" w:rsidRDefault="002A57E0" w:rsidP="00421923">
      <w:pPr>
        <w:adjustRightInd w:val="0"/>
        <w:jc w:val="both"/>
        <w:textAlignment w:val="auto"/>
        <w:rPr>
          <w:rFonts w:ascii="Arial" w:hAnsi="Arial" w:cs="Arial"/>
          <w:iCs/>
          <w:sz w:val="22"/>
          <w:szCs w:val="22"/>
          <w:lang w:val="en-GB"/>
        </w:rPr>
      </w:pPr>
    </w:p>
    <w:p w14:paraId="377C720F" w14:textId="77777777" w:rsidR="002A57E0" w:rsidRPr="002A57E0" w:rsidRDefault="002A57E0" w:rsidP="00421923">
      <w:pPr>
        <w:adjustRightInd w:val="0"/>
        <w:jc w:val="both"/>
        <w:textAlignment w:val="auto"/>
        <w:rPr>
          <w:rFonts w:ascii="Arial" w:hAnsi="Arial" w:cs="Arial"/>
          <w:sz w:val="22"/>
          <w:szCs w:val="22"/>
          <w:lang w:val="en-GB"/>
        </w:rPr>
      </w:pPr>
      <w:r w:rsidRPr="002A57E0">
        <w:rPr>
          <w:rFonts w:ascii="Arial" w:hAnsi="Arial" w:cs="Arial"/>
          <w:i/>
          <w:iCs/>
          <w:sz w:val="22"/>
          <w:szCs w:val="22"/>
          <w:lang w:val="en-GB"/>
        </w:rPr>
        <w:t>Affirming</w:t>
      </w:r>
      <w:r w:rsidRPr="002A57E0">
        <w:rPr>
          <w:rFonts w:ascii="Arial" w:hAnsi="Arial" w:cs="Arial"/>
          <w:sz w:val="22"/>
          <w:szCs w:val="22"/>
          <w:lang w:val="en-GB"/>
        </w:rPr>
        <w:t xml:space="preserve"> the need to address the threat posed to CMS-listed species from use as aquatic wild meat in close collaboration with the Convention for the Co-operation in the Protection and Development of the Marine and Coastal Environment of the West and Central African Region (Abidjan Convention),</w:t>
      </w:r>
    </w:p>
    <w:p w14:paraId="3C30779A" w14:textId="65292F5B" w:rsidR="00EB7E7A" w:rsidRDefault="00EB7E7A" w:rsidP="00421923">
      <w:pPr>
        <w:adjustRightInd w:val="0"/>
        <w:jc w:val="both"/>
        <w:textAlignment w:val="auto"/>
        <w:rPr>
          <w:rFonts w:ascii="Arial" w:hAnsi="Arial" w:cs="Arial"/>
          <w:sz w:val="22"/>
          <w:szCs w:val="22"/>
          <w:lang w:val="en-GB"/>
        </w:rPr>
      </w:pPr>
      <w:r>
        <w:rPr>
          <w:rFonts w:ascii="Arial" w:hAnsi="Arial" w:cs="Arial"/>
          <w:sz w:val="22"/>
          <w:szCs w:val="22"/>
          <w:lang w:val="en-GB"/>
        </w:rPr>
        <w:br w:type="page"/>
      </w:r>
    </w:p>
    <w:p w14:paraId="1C26BD09" w14:textId="77777777" w:rsidR="002A57E0" w:rsidRPr="002A57E0" w:rsidRDefault="002A57E0" w:rsidP="00421923">
      <w:pPr>
        <w:adjustRightInd w:val="0"/>
        <w:jc w:val="center"/>
        <w:textAlignment w:val="auto"/>
        <w:rPr>
          <w:rFonts w:ascii="Arial" w:hAnsi="Arial" w:cs="Arial"/>
          <w:i/>
          <w:sz w:val="22"/>
          <w:szCs w:val="22"/>
          <w:lang w:val="en-GB"/>
        </w:rPr>
      </w:pPr>
      <w:r w:rsidRPr="002A57E0">
        <w:rPr>
          <w:rFonts w:ascii="Arial" w:hAnsi="Arial" w:cs="Arial"/>
          <w:i/>
          <w:sz w:val="22"/>
          <w:szCs w:val="22"/>
          <w:lang w:val="en-GB"/>
        </w:rPr>
        <w:t>The Conference of the Parties to the</w:t>
      </w:r>
    </w:p>
    <w:p w14:paraId="152EBC6B" w14:textId="77777777" w:rsidR="002A57E0" w:rsidRPr="002A57E0" w:rsidRDefault="002A57E0" w:rsidP="00421923">
      <w:pPr>
        <w:adjustRightInd w:val="0"/>
        <w:jc w:val="center"/>
        <w:textAlignment w:val="auto"/>
        <w:rPr>
          <w:rFonts w:ascii="Arial" w:hAnsi="Arial" w:cs="Arial"/>
          <w:i/>
          <w:sz w:val="22"/>
          <w:szCs w:val="22"/>
          <w:lang w:val="en-GB"/>
        </w:rPr>
      </w:pPr>
      <w:r w:rsidRPr="002A57E0">
        <w:rPr>
          <w:rFonts w:ascii="Arial" w:hAnsi="Arial" w:cs="Arial"/>
          <w:i/>
          <w:sz w:val="22"/>
          <w:szCs w:val="22"/>
          <w:lang w:val="en-GB"/>
        </w:rPr>
        <w:t>Convention on the Conservation of Migratory Species of Wild Animals</w:t>
      </w:r>
    </w:p>
    <w:p w14:paraId="3CFF068D" w14:textId="77777777" w:rsidR="002A57E0" w:rsidRPr="002A57E0" w:rsidRDefault="002A57E0" w:rsidP="00421923">
      <w:pPr>
        <w:adjustRightInd w:val="0"/>
        <w:jc w:val="both"/>
        <w:textAlignment w:val="auto"/>
        <w:rPr>
          <w:rFonts w:ascii="Arial" w:hAnsi="Arial" w:cs="Arial"/>
          <w:sz w:val="22"/>
          <w:szCs w:val="22"/>
          <w:lang w:val="en-GB"/>
        </w:rPr>
      </w:pPr>
    </w:p>
    <w:p w14:paraId="1EAB131C" w14:textId="77777777" w:rsidR="002A57E0" w:rsidRPr="002A57E0" w:rsidRDefault="002A57E0" w:rsidP="00421923">
      <w:pPr>
        <w:adjustRightInd w:val="0"/>
        <w:jc w:val="both"/>
        <w:textAlignment w:val="auto"/>
        <w:rPr>
          <w:rFonts w:ascii="Arial" w:hAnsi="Arial" w:cs="Arial"/>
          <w:sz w:val="22"/>
          <w:szCs w:val="22"/>
          <w:lang w:val="en-GB"/>
        </w:rPr>
      </w:pPr>
    </w:p>
    <w:p w14:paraId="2408E261" w14:textId="24B735B8" w:rsidR="002A57E0" w:rsidRPr="002A57E0" w:rsidRDefault="002A57E0" w:rsidP="00421923">
      <w:pPr>
        <w:widowControl/>
        <w:numPr>
          <w:ilvl w:val="0"/>
          <w:numId w:val="19"/>
        </w:numPr>
        <w:autoSpaceDE/>
        <w:autoSpaceDN/>
        <w:adjustRightInd w:val="0"/>
        <w:ind w:left="567" w:hanging="567"/>
        <w:jc w:val="both"/>
        <w:textAlignment w:val="auto"/>
        <w:rPr>
          <w:rFonts w:ascii="Arial" w:hAnsi="Arial" w:cs="Arial"/>
          <w:sz w:val="22"/>
          <w:szCs w:val="22"/>
          <w:lang w:val="en-GB"/>
        </w:rPr>
      </w:pPr>
      <w:r w:rsidRPr="002A57E0">
        <w:rPr>
          <w:rFonts w:ascii="Arial" w:hAnsi="Arial" w:cs="Arial"/>
          <w:i/>
          <w:sz w:val="22"/>
          <w:szCs w:val="22"/>
          <w:lang w:val="en-GB"/>
        </w:rPr>
        <w:t>Adopts</w:t>
      </w:r>
      <w:r w:rsidRPr="002A57E0">
        <w:rPr>
          <w:rFonts w:ascii="Arial" w:hAnsi="Arial" w:cs="Arial"/>
          <w:sz w:val="22"/>
          <w:szCs w:val="22"/>
          <w:lang w:val="en-GB"/>
        </w:rPr>
        <w:t xml:space="preserve"> the </w:t>
      </w:r>
      <w:r w:rsidRPr="002A57E0">
        <w:rPr>
          <w:rFonts w:ascii="Arial" w:eastAsiaTheme="minorHAnsi" w:hAnsi="Arial" w:cs="Arial"/>
          <w:sz w:val="22"/>
          <w:szCs w:val="22"/>
          <w:lang w:val="en-GB"/>
        </w:rPr>
        <w:t xml:space="preserve">Action Plan </w:t>
      </w:r>
      <w:r w:rsidRPr="002A57E0">
        <w:rPr>
          <w:rFonts w:ascii="Arial" w:eastAsiaTheme="minorHAnsi" w:hAnsi="Arial" w:cs="Arial"/>
          <w:sz w:val="22"/>
          <w:szCs w:val="22"/>
          <w:lang w:val="en-AU"/>
        </w:rPr>
        <w:t>to Address Aquatic Wild Meat Harvests in West Africa</w:t>
      </w:r>
      <w:r w:rsidRPr="002A57E0">
        <w:rPr>
          <w:rFonts w:ascii="Arial" w:hAnsi="Arial" w:cs="Arial"/>
          <w:sz w:val="22"/>
          <w:szCs w:val="22"/>
          <w:lang w:val="en-GB"/>
        </w:rPr>
        <w:t xml:space="preserve"> contained in </w:t>
      </w:r>
      <w:r w:rsidR="00BB629B">
        <w:rPr>
          <w:rFonts w:ascii="Arial" w:hAnsi="Arial" w:cs="Arial"/>
          <w:sz w:val="22"/>
          <w:szCs w:val="22"/>
          <w:lang w:val="en-GB"/>
        </w:rPr>
        <w:t xml:space="preserve">the </w:t>
      </w:r>
      <w:r w:rsidRPr="002A57E0">
        <w:rPr>
          <w:rFonts w:ascii="Arial" w:hAnsi="Arial" w:cs="Arial"/>
          <w:sz w:val="22"/>
          <w:szCs w:val="22"/>
          <w:lang w:val="en-GB"/>
        </w:rPr>
        <w:t xml:space="preserve">Annex with the goal of </w:t>
      </w:r>
      <w:r w:rsidRPr="002A57E0">
        <w:rPr>
          <w:rFonts w:ascii="Arial" w:hAnsi="Arial" w:cs="Arial"/>
          <w:sz w:val="22"/>
          <w:szCs w:val="22"/>
          <w:lang w:val="en-AU"/>
        </w:rPr>
        <w:t>making tangible progress towards the sustainable management of aquatic wild meat harvesting across West Africa and securing the conservation status of all impacted CMS-listed species</w:t>
      </w:r>
      <w:r w:rsidRPr="002A57E0">
        <w:rPr>
          <w:rFonts w:ascii="Arial" w:hAnsi="Arial" w:cs="Arial"/>
          <w:sz w:val="22"/>
          <w:szCs w:val="22"/>
          <w:lang w:val="en-GB"/>
        </w:rPr>
        <w:t>;</w:t>
      </w:r>
    </w:p>
    <w:p w14:paraId="03E1687A" w14:textId="77777777" w:rsidR="002A57E0" w:rsidRPr="002A57E0" w:rsidRDefault="002A57E0" w:rsidP="00421923">
      <w:pPr>
        <w:adjustRightInd w:val="0"/>
        <w:ind w:left="567" w:hanging="567"/>
        <w:jc w:val="both"/>
        <w:textAlignment w:val="auto"/>
        <w:rPr>
          <w:rFonts w:ascii="Arial" w:hAnsi="Arial" w:cs="Arial"/>
          <w:sz w:val="22"/>
          <w:szCs w:val="22"/>
          <w:lang w:val="en-GB"/>
        </w:rPr>
      </w:pPr>
    </w:p>
    <w:p w14:paraId="7971BD80"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2A57E0">
        <w:rPr>
          <w:rFonts w:ascii="Arial" w:hAnsi="Arial" w:cs="Arial"/>
          <w:i/>
          <w:sz w:val="22"/>
          <w:szCs w:val="22"/>
          <w:lang w:val="en-GB"/>
        </w:rPr>
        <w:t xml:space="preserve">Urges </w:t>
      </w:r>
      <w:r w:rsidRPr="002A57E0">
        <w:rPr>
          <w:rFonts w:ascii="Arial" w:hAnsi="Arial" w:cs="Arial"/>
          <w:iCs/>
          <w:sz w:val="22"/>
          <w:szCs w:val="22"/>
          <w:lang w:val="en-GB"/>
        </w:rPr>
        <w:t xml:space="preserve">Parties and </w:t>
      </w:r>
      <w:r w:rsidRPr="002A57E0">
        <w:rPr>
          <w:rFonts w:ascii="Arial" w:hAnsi="Arial" w:cs="Arial"/>
          <w:i/>
          <w:sz w:val="22"/>
          <w:szCs w:val="22"/>
          <w:lang w:val="en-GB"/>
        </w:rPr>
        <w:t>invites</w:t>
      </w:r>
      <w:r w:rsidRPr="002A57E0">
        <w:rPr>
          <w:rFonts w:ascii="Arial" w:hAnsi="Arial" w:cs="Arial"/>
          <w:iCs/>
          <w:sz w:val="22"/>
          <w:szCs w:val="22"/>
          <w:lang w:val="en-GB"/>
        </w:rPr>
        <w:t xml:space="preserve"> non-Party Range States to implement its relevant provisions</w:t>
      </w:r>
      <w:r w:rsidRPr="002A57E0">
        <w:rPr>
          <w:rFonts w:ascii="Arial" w:hAnsi="Arial" w:cs="Arial"/>
          <w:sz w:val="22"/>
          <w:szCs w:val="22"/>
          <w:lang w:val="en-GB"/>
        </w:rPr>
        <w:t>;</w:t>
      </w:r>
    </w:p>
    <w:p w14:paraId="1B7FC5A6" w14:textId="77777777" w:rsidR="002A57E0" w:rsidRPr="002A57E0" w:rsidRDefault="002A57E0" w:rsidP="00421923">
      <w:pPr>
        <w:adjustRightInd w:val="0"/>
        <w:ind w:left="567"/>
        <w:jc w:val="both"/>
        <w:textAlignment w:val="auto"/>
        <w:rPr>
          <w:rFonts w:ascii="Arial" w:hAnsi="Arial" w:cs="Arial"/>
          <w:sz w:val="22"/>
          <w:szCs w:val="22"/>
          <w:lang w:val="en-GB"/>
        </w:rPr>
      </w:pPr>
    </w:p>
    <w:p w14:paraId="0FCE2562"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2A57E0">
        <w:rPr>
          <w:rFonts w:ascii="Arial" w:hAnsi="Arial" w:cs="Arial"/>
          <w:i/>
          <w:iCs/>
          <w:sz w:val="22"/>
          <w:szCs w:val="22"/>
          <w:lang w:val="en-GB"/>
        </w:rPr>
        <w:t>Calls on</w:t>
      </w:r>
      <w:r w:rsidRPr="002A57E0">
        <w:rPr>
          <w:rFonts w:ascii="Arial" w:hAnsi="Arial" w:cs="Arial"/>
          <w:sz w:val="22"/>
          <w:szCs w:val="22"/>
          <w:lang w:val="en-GB"/>
        </w:rPr>
        <w:t xml:space="preserve"> Parties to strive for active collaboration between governmental and non-governmental stakeholders within each range country to maximize the effective use of resources and expertise, to ensure that the results of research and awareness-raising activities can support the design and implementation of effective policy and management;</w:t>
      </w:r>
    </w:p>
    <w:p w14:paraId="727CDD4A" w14:textId="77777777" w:rsidR="002A57E0" w:rsidRPr="002A57E0" w:rsidRDefault="002A57E0" w:rsidP="00421923">
      <w:pPr>
        <w:adjustRightInd w:val="0"/>
        <w:ind w:left="567"/>
        <w:jc w:val="both"/>
        <w:textAlignment w:val="auto"/>
        <w:rPr>
          <w:rFonts w:ascii="Arial" w:hAnsi="Arial" w:cs="Arial"/>
          <w:sz w:val="22"/>
          <w:szCs w:val="22"/>
          <w:lang w:val="en-GB"/>
        </w:rPr>
      </w:pPr>
    </w:p>
    <w:p w14:paraId="3B426508"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sz w:val="22"/>
          <w:szCs w:val="22"/>
          <w:lang w:val="en-GB"/>
        </w:rPr>
      </w:pPr>
      <w:r w:rsidRPr="002A57E0">
        <w:rPr>
          <w:rFonts w:ascii="Arial" w:hAnsi="Arial" w:cs="Arial"/>
          <w:i/>
          <w:iCs/>
          <w:sz w:val="22"/>
          <w:szCs w:val="22"/>
          <w:lang w:val="en-GB"/>
        </w:rPr>
        <w:t>Further calls on</w:t>
      </w:r>
      <w:r w:rsidRPr="002A57E0">
        <w:rPr>
          <w:rFonts w:ascii="Arial" w:hAnsi="Arial" w:cs="Arial"/>
          <w:sz w:val="22"/>
          <w:szCs w:val="22"/>
          <w:lang w:val="en-GB"/>
        </w:rPr>
        <w:t xml:space="preserve"> Parties and other stakeholders to facilitate regional collaboration between stakeholders across the area of application of the Action Plan to ensure that knowledge and experience gained in one country can be used to </w:t>
      </w:r>
      <w:proofErr w:type="gramStart"/>
      <w:r w:rsidRPr="002A57E0">
        <w:rPr>
          <w:rFonts w:ascii="Arial" w:hAnsi="Arial" w:cs="Arial"/>
          <w:sz w:val="22"/>
          <w:szCs w:val="22"/>
          <w:lang w:val="en-GB"/>
        </w:rPr>
        <w:t>most effectively implement conservation action</w:t>
      </w:r>
      <w:proofErr w:type="gramEnd"/>
      <w:r w:rsidRPr="002A57E0">
        <w:rPr>
          <w:rFonts w:ascii="Arial" w:hAnsi="Arial" w:cs="Arial"/>
          <w:sz w:val="22"/>
          <w:szCs w:val="22"/>
          <w:lang w:val="en-GB"/>
        </w:rPr>
        <w:t xml:space="preserve"> in another;</w:t>
      </w:r>
    </w:p>
    <w:p w14:paraId="7D2AB533" w14:textId="77777777" w:rsidR="002A57E0" w:rsidRPr="002A57E0" w:rsidRDefault="002A57E0" w:rsidP="00421923">
      <w:pPr>
        <w:adjustRightInd w:val="0"/>
        <w:ind w:left="567"/>
        <w:jc w:val="both"/>
        <w:textAlignment w:val="auto"/>
        <w:rPr>
          <w:rFonts w:ascii="Arial" w:hAnsi="Arial" w:cs="Arial"/>
          <w:sz w:val="22"/>
          <w:szCs w:val="22"/>
          <w:lang w:val="en-GB"/>
        </w:rPr>
      </w:pPr>
    </w:p>
    <w:p w14:paraId="6A7668CD"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iCs/>
          <w:sz w:val="22"/>
          <w:szCs w:val="22"/>
          <w:lang w:val="en-GB"/>
        </w:rPr>
      </w:pPr>
      <w:r w:rsidRPr="002A57E0">
        <w:rPr>
          <w:rFonts w:ascii="Arial" w:hAnsi="Arial" w:cs="Arial"/>
          <w:i/>
          <w:sz w:val="22"/>
          <w:szCs w:val="22"/>
          <w:lang w:val="en-GB"/>
        </w:rPr>
        <w:t xml:space="preserve">Encourages </w:t>
      </w:r>
      <w:r w:rsidRPr="002A57E0">
        <w:rPr>
          <w:rFonts w:ascii="Arial" w:hAnsi="Arial" w:cs="Arial"/>
          <w:iCs/>
          <w:sz w:val="22"/>
          <w:szCs w:val="22"/>
          <w:lang w:val="en-GB"/>
        </w:rPr>
        <w:t>Parties and non-Party States to provide technical and/or financial support to activities outlined in the Action Plan;</w:t>
      </w:r>
    </w:p>
    <w:p w14:paraId="5B9F634D" w14:textId="77777777" w:rsidR="002A57E0" w:rsidRPr="002A57E0" w:rsidRDefault="002A57E0" w:rsidP="00421923">
      <w:pPr>
        <w:adjustRightInd w:val="0"/>
        <w:ind w:left="567"/>
        <w:jc w:val="both"/>
        <w:textAlignment w:val="auto"/>
        <w:rPr>
          <w:rFonts w:ascii="Arial" w:hAnsi="Arial" w:cs="Arial"/>
          <w:iCs/>
          <w:sz w:val="22"/>
          <w:szCs w:val="22"/>
          <w:lang w:val="en-GB"/>
        </w:rPr>
      </w:pPr>
    </w:p>
    <w:p w14:paraId="0CB17138"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iCs/>
          <w:sz w:val="22"/>
          <w:szCs w:val="22"/>
          <w:lang w:val="en-GB"/>
        </w:rPr>
      </w:pPr>
      <w:r w:rsidRPr="002A57E0">
        <w:rPr>
          <w:rFonts w:ascii="Arial" w:hAnsi="Arial" w:cs="Arial"/>
          <w:i/>
          <w:sz w:val="22"/>
          <w:szCs w:val="22"/>
          <w:lang w:val="en-GB"/>
        </w:rPr>
        <w:t xml:space="preserve">Invites </w:t>
      </w:r>
      <w:r w:rsidRPr="002A57E0">
        <w:rPr>
          <w:rFonts w:ascii="Arial" w:hAnsi="Arial" w:cs="Arial"/>
          <w:iCs/>
          <w:sz w:val="22"/>
          <w:szCs w:val="22"/>
          <w:lang w:val="en-GB"/>
        </w:rPr>
        <w:t xml:space="preserve">other relevant intergovernmental frameworks, in particular </w:t>
      </w:r>
      <w:r w:rsidRPr="002A57E0">
        <w:rPr>
          <w:rFonts w:ascii="Arial" w:hAnsi="Arial" w:cs="Arial"/>
          <w:sz w:val="22"/>
          <w:szCs w:val="22"/>
          <w:lang w:val="en-GB"/>
        </w:rPr>
        <w:t xml:space="preserve">the Convention for the Co-operation in the Protection and Development of the Marine and Coastal Environment of the West and Central African Region (Abidjan Convention) and the African Union </w:t>
      </w:r>
      <w:r w:rsidRPr="002A57E0">
        <w:rPr>
          <w:rFonts w:ascii="Arial" w:hAnsi="Arial" w:cs="Arial"/>
          <w:iCs/>
          <w:sz w:val="22"/>
          <w:szCs w:val="22"/>
          <w:lang w:val="en-GB"/>
        </w:rPr>
        <w:t xml:space="preserve">to </w:t>
      </w:r>
      <w:proofErr w:type="gramStart"/>
      <w:r w:rsidRPr="002A57E0">
        <w:rPr>
          <w:rFonts w:ascii="Arial" w:hAnsi="Arial" w:cs="Arial"/>
          <w:iCs/>
          <w:sz w:val="22"/>
          <w:szCs w:val="22"/>
          <w:lang w:val="en-GB"/>
        </w:rPr>
        <w:t>take into account</w:t>
      </w:r>
      <w:proofErr w:type="gramEnd"/>
      <w:r w:rsidRPr="002A57E0">
        <w:rPr>
          <w:rFonts w:ascii="Arial" w:hAnsi="Arial" w:cs="Arial"/>
          <w:iCs/>
          <w:sz w:val="22"/>
          <w:szCs w:val="22"/>
          <w:lang w:val="en-GB"/>
        </w:rPr>
        <w:t xml:space="preserve"> the provisions of the Action Plan in the consideration of their activities and to support implementation of relevant Action Plan activities that fall within their mandate, as appropriate; </w:t>
      </w:r>
    </w:p>
    <w:p w14:paraId="0E512892" w14:textId="77777777" w:rsidR="002A57E0" w:rsidRPr="002A57E0" w:rsidRDefault="002A57E0" w:rsidP="00421923">
      <w:pPr>
        <w:adjustRightInd w:val="0"/>
        <w:ind w:left="567"/>
        <w:jc w:val="both"/>
        <w:textAlignment w:val="auto"/>
        <w:rPr>
          <w:rFonts w:ascii="Arial" w:hAnsi="Arial" w:cs="Arial"/>
          <w:iCs/>
          <w:sz w:val="22"/>
          <w:szCs w:val="22"/>
          <w:lang w:val="en-GB"/>
        </w:rPr>
      </w:pPr>
    </w:p>
    <w:p w14:paraId="5A8E177E" w14:textId="77777777" w:rsidR="002A57E0" w:rsidRPr="002A57E0" w:rsidRDefault="002A57E0" w:rsidP="00421923">
      <w:pPr>
        <w:widowControl/>
        <w:numPr>
          <w:ilvl w:val="0"/>
          <w:numId w:val="19"/>
        </w:numPr>
        <w:suppressAutoHyphens w:val="0"/>
        <w:autoSpaceDE/>
        <w:autoSpaceDN/>
        <w:adjustRightInd w:val="0"/>
        <w:ind w:left="567" w:hanging="567"/>
        <w:jc w:val="both"/>
        <w:textAlignment w:val="auto"/>
        <w:rPr>
          <w:rFonts w:ascii="Arial" w:hAnsi="Arial" w:cs="Arial"/>
          <w:iCs/>
          <w:sz w:val="22"/>
          <w:szCs w:val="22"/>
          <w:lang w:val="en-GB"/>
        </w:rPr>
      </w:pPr>
      <w:r w:rsidRPr="002A57E0">
        <w:rPr>
          <w:rFonts w:ascii="Arial" w:hAnsi="Arial" w:cs="Arial"/>
          <w:i/>
          <w:sz w:val="22"/>
          <w:szCs w:val="22"/>
          <w:lang w:val="en-GB"/>
        </w:rPr>
        <w:t>Instructs</w:t>
      </w:r>
      <w:r w:rsidRPr="002A57E0">
        <w:rPr>
          <w:rFonts w:ascii="Arial" w:hAnsi="Arial" w:cs="Arial"/>
          <w:iCs/>
          <w:sz w:val="22"/>
          <w:szCs w:val="22"/>
          <w:lang w:val="en-GB"/>
        </w:rPr>
        <w:t xml:space="preserve"> the Secretariat to bring the Action Plan to the attention of all Range States and relevant intergovernmental organizations, and to monitor the implementation of the Action Plan.</w:t>
      </w:r>
    </w:p>
    <w:p w14:paraId="6E9EFC80" w14:textId="77777777" w:rsidR="00C16C63" w:rsidRDefault="00C16C63" w:rsidP="00421923">
      <w:pPr>
        <w:widowControl/>
        <w:autoSpaceDE/>
        <w:autoSpaceDN/>
        <w:jc w:val="center"/>
        <w:textAlignment w:val="auto"/>
        <w:rPr>
          <w:rFonts w:ascii="Arial" w:eastAsiaTheme="minorHAnsi" w:hAnsi="Arial" w:cs="Arial"/>
          <w:sz w:val="22"/>
          <w:szCs w:val="22"/>
          <w:lang w:val="en-GB"/>
        </w:rPr>
      </w:pPr>
    </w:p>
    <w:p w14:paraId="770D20F8" w14:textId="77777777" w:rsidR="00C16C63" w:rsidRDefault="00C16C63" w:rsidP="00421923">
      <w:pPr>
        <w:widowControl/>
        <w:autoSpaceDE/>
        <w:autoSpaceDN/>
        <w:jc w:val="center"/>
        <w:textAlignment w:val="auto"/>
        <w:rPr>
          <w:rFonts w:ascii="Arial" w:eastAsiaTheme="minorHAnsi" w:hAnsi="Arial" w:cs="Arial"/>
          <w:sz w:val="22"/>
          <w:szCs w:val="22"/>
          <w:lang w:val="en-GB"/>
        </w:rPr>
      </w:pPr>
    </w:p>
    <w:p w14:paraId="655F9BB5" w14:textId="77777777" w:rsidR="002A57E0" w:rsidRDefault="002A57E0" w:rsidP="00421923">
      <w:pPr>
        <w:widowControl/>
        <w:suppressAutoHyphens w:val="0"/>
        <w:autoSpaceDE/>
        <w:rPr>
          <w:rFonts w:ascii="Arial" w:eastAsiaTheme="minorHAnsi" w:hAnsi="Arial" w:cs="Arial"/>
          <w:sz w:val="22"/>
          <w:szCs w:val="22"/>
          <w:lang w:val="en-GB"/>
        </w:rPr>
      </w:pPr>
      <w:r>
        <w:rPr>
          <w:rFonts w:ascii="Arial" w:eastAsiaTheme="minorHAnsi" w:hAnsi="Arial" w:cs="Arial"/>
          <w:sz w:val="22"/>
          <w:szCs w:val="22"/>
          <w:lang w:val="en-GB"/>
        </w:rPr>
        <w:br w:type="page"/>
      </w:r>
    </w:p>
    <w:p w14:paraId="58FC605A" w14:textId="2E6B4C6C" w:rsidR="00911C82" w:rsidRPr="00911C82" w:rsidRDefault="00911C82" w:rsidP="00421923">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 xml:space="preserve">DRAFT DECISIONS </w:t>
      </w:r>
    </w:p>
    <w:p w14:paraId="213EDE2D" w14:textId="77777777" w:rsidR="00CA75C1" w:rsidRPr="00CA75C1" w:rsidRDefault="00CA75C1" w:rsidP="00421923">
      <w:pPr>
        <w:widowControl/>
        <w:suppressAutoHyphens w:val="0"/>
        <w:autoSpaceDE/>
        <w:autoSpaceDN/>
        <w:jc w:val="both"/>
        <w:textAlignment w:val="auto"/>
        <w:rPr>
          <w:rFonts w:ascii="Arial" w:eastAsiaTheme="minorHAnsi" w:hAnsi="Arial" w:cs="Arial"/>
          <w:bCs/>
          <w:iCs/>
          <w:sz w:val="22"/>
          <w:szCs w:val="22"/>
          <w:lang w:val="en-GB"/>
        </w:rPr>
      </w:pPr>
    </w:p>
    <w:p w14:paraId="0D2C0CF0" w14:textId="77777777" w:rsidR="009635D4" w:rsidRPr="009635D4" w:rsidRDefault="009635D4" w:rsidP="00421923">
      <w:pPr>
        <w:widowControl/>
        <w:suppressAutoHyphens w:val="0"/>
        <w:autoSpaceDE/>
        <w:autoSpaceDN/>
        <w:jc w:val="both"/>
        <w:textAlignment w:val="auto"/>
        <w:rPr>
          <w:rFonts w:ascii="Arial" w:eastAsiaTheme="minorHAnsi" w:hAnsi="Arial" w:cs="Arial"/>
          <w:sz w:val="22"/>
          <w:szCs w:val="22"/>
          <w:lang w:val="en-GB"/>
        </w:rPr>
      </w:pPr>
    </w:p>
    <w:p w14:paraId="4FA4B56F" w14:textId="77777777" w:rsidR="00421923" w:rsidRPr="00421923" w:rsidRDefault="00421923" w:rsidP="0042192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bCs/>
          <w:caps/>
          <w:sz w:val="22"/>
          <w:szCs w:val="22"/>
          <w:lang w:val="en-GB"/>
        </w:rPr>
      </w:pPr>
      <w:r w:rsidRPr="00421923">
        <w:rPr>
          <w:rFonts w:ascii="Arial" w:eastAsiaTheme="minorHAnsi" w:hAnsi="Arial" w:cs="Arial"/>
          <w:b/>
          <w:bCs/>
          <w:caps/>
          <w:sz w:val="22"/>
          <w:szCs w:val="22"/>
          <w:lang w:val="en-GB"/>
        </w:rPr>
        <w:t xml:space="preserve">AQUATIC WILD MEAT </w:t>
      </w:r>
    </w:p>
    <w:p w14:paraId="7CD150B7"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0512842E"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p>
    <w:p w14:paraId="32658A64"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r w:rsidRPr="00421923">
        <w:rPr>
          <w:rFonts w:ascii="Arial" w:eastAsiaTheme="minorHAnsi" w:hAnsi="Arial" w:cs="Arial"/>
          <w:b/>
          <w:i/>
          <w:sz w:val="22"/>
          <w:szCs w:val="22"/>
          <w:lang w:val="en-GB"/>
        </w:rPr>
        <w:t xml:space="preserve">Directed to Parties </w:t>
      </w:r>
    </w:p>
    <w:p w14:paraId="7C7AE236"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11452130" w14:textId="77777777" w:rsidR="00421923" w:rsidRPr="00421923" w:rsidRDefault="00421923" w:rsidP="00421923">
      <w:pPr>
        <w:autoSpaceDE/>
        <w:autoSpaceDN/>
        <w:ind w:left="851" w:hanging="851"/>
        <w:jc w:val="both"/>
        <w:textAlignment w:val="auto"/>
        <w:rPr>
          <w:rFonts w:ascii="Arial" w:eastAsiaTheme="minorHAnsi" w:hAnsi="Arial" w:cs="Arial"/>
          <w:iCs/>
          <w:sz w:val="22"/>
          <w:szCs w:val="22"/>
          <w:lang w:val="en-GB"/>
        </w:rPr>
      </w:pPr>
      <w:r w:rsidRPr="00421923">
        <w:rPr>
          <w:rFonts w:ascii="Arial" w:eastAsiaTheme="minorHAnsi" w:hAnsi="Arial" w:cs="Arial"/>
          <w:sz w:val="22"/>
          <w:szCs w:val="22"/>
          <w:lang w:val="en-GB"/>
        </w:rPr>
        <w:t>14.AA</w:t>
      </w:r>
      <w:r w:rsidRPr="00421923">
        <w:rPr>
          <w:rFonts w:ascii="Arial" w:eastAsiaTheme="minorHAnsi" w:hAnsi="Arial" w:cs="Arial"/>
          <w:sz w:val="22"/>
          <w:szCs w:val="22"/>
          <w:lang w:val="en-GB"/>
        </w:rPr>
        <w:tab/>
      </w:r>
      <w:r w:rsidRPr="00421923">
        <w:rPr>
          <w:rFonts w:ascii="Arial" w:eastAsiaTheme="minorHAnsi" w:hAnsi="Arial" w:cs="Arial"/>
          <w:iCs/>
          <w:sz w:val="22"/>
          <w:szCs w:val="22"/>
          <w:lang w:val="en-GB"/>
        </w:rPr>
        <w:t xml:space="preserve">Parties are requested to </w:t>
      </w:r>
    </w:p>
    <w:p w14:paraId="2416F3C0" w14:textId="77777777" w:rsidR="00421923" w:rsidRPr="00421923" w:rsidRDefault="00421923" w:rsidP="00421923">
      <w:pPr>
        <w:autoSpaceDE/>
        <w:autoSpaceDN/>
        <w:ind w:left="851" w:hanging="851"/>
        <w:jc w:val="both"/>
        <w:textAlignment w:val="auto"/>
        <w:rPr>
          <w:rFonts w:ascii="Arial" w:eastAsiaTheme="minorHAnsi" w:hAnsi="Arial" w:cs="Arial"/>
          <w:iCs/>
          <w:sz w:val="22"/>
          <w:szCs w:val="22"/>
          <w:lang w:val="en-GB"/>
        </w:rPr>
      </w:pPr>
    </w:p>
    <w:p w14:paraId="1F91C0E7" w14:textId="77777777" w:rsidR="00421923" w:rsidRPr="00421923" w:rsidRDefault="00421923" w:rsidP="00421923">
      <w:pPr>
        <w:widowControl/>
        <w:numPr>
          <w:ilvl w:val="0"/>
          <w:numId w:val="38"/>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Provide technical and capacity-building support to Range States of the Action Plan to Address Aquatic Wild Meat Harvests in West Africa for the implementation of activities outlined in the Action Plan, as well as support as required to the activities of the Aquatic Wild Meat Working Group;</w:t>
      </w:r>
    </w:p>
    <w:p w14:paraId="35A22194" w14:textId="77777777" w:rsidR="00421923" w:rsidRPr="00421923" w:rsidRDefault="00421923" w:rsidP="00421923">
      <w:pPr>
        <w:widowControl/>
        <w:autoSpaceDE/>
        <w:autoSpaceDN/>
        <w:ind w:left="1418"/>
        <w:jc w:val="both"/>
        <w:textAlignment w:val="auto"/>
        <w:rPr>
          <w:rFonts w:ascii="Arial" w:eastAsiaTheme="minorHAnsi" w:hAnsi="Arial" w:cstheme="minorBidi"/>
          <w:sz w:val="22"/>
          <w:szCs w:val="22"/>
          <w:lang w:val="en-GB"/>
        </w:rPr>
      </w:pPr>
    </w:p>
    <w:p w14:paraId="27EF056E" w14:textId="20C7425B" w:rsidR="00421923" w:rsidRPr="0053481A" w:rsidRDefault="00421923" w:rsidP="00EB7E7A">
      <w:pPr>
        <w:pStyle w:val="Secondnumbering"/>
        <w:numPr>
          <w:ilvl w:val="0"/>
          <w:numId w:val="38"/>
        </w:numPr>
        <w:ind w:left="1418" w:hanging="567"/>
        <w:jc w:val="both"/>
      </w:pPr>
      <w:r w:rsidRPr="0053481A">
        <w:t>Consider the development of action plans to reduce aquatic wild meat hunting and consumption in East, South-East, and South Asia, Latin America, and the Pacific Islands Region.</w:t>
      </w:r>
    </w:p>
    <w:p w14:paraId="17B01E90" w14:textId="77777777" w:rsidR="00421923" w:rsidRPr="00421923" w:rsidRDefault="00421923" w:rsidP="00421923">
      <w:pPr>
        <w:autoSpaceDE/>
        <w:autoSpaceDN/>
        <w:jc w:val="both"/>
        <w:textAlignment w:val="auto"/>
        <w:rPr>
          <w:rFonts w:ascii="Arial" w:eastAsiaTheme="minorHAnsi" w:hAnsi="Arial" w:cs="Arial"/>
          <w:iCs/>
          <w:sz w:val="22"/>
          <w:szCs w:val="22"/>
          <w:lang w:val="en-GB"/>
        </w:rPr>
      </w:pPr>
    </w:p>
    <w:p w14:paraId="5A91265E"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0D79DCDC"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r w:rsidRPr="00421923">
        <w:rPr>
          <w:rFonts w:ascii="Arial" w:eastAsiaTheme="minorHAnsi" w:hAnsi="Arial" w:cs="Arial"/>
          <w:b/>
          <w:i/>
          <w:sz w:val="22"/>
          <w:szCs w:val="22"/>
          <w:lang w:val="en-GB"/>
        </w:rPr>
        <w:t xml:space="preserve">Directed to the Scientific Council, through its Aquatic Wild Meat Working Group </w:t>
      </w:r>
    </w:p>
    <w:p w14:paraId="171AAF4D"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75C3EC78" w14:textId="77777777" w:rsidR="00421923" w:rsidRPr="00421923" w:rsidRDefault="00421923" w:rsidP="00421923">
      <w:pPr>
        <w:widowControl/>
        <w:autoSpaceDE/>
        <w:autoSpaceDN/>
        <w:ind w:left="851" w:hanging="851"/>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14.BB</w:t>
      </w:r>
      <w:r w:rsidRPr="00421923">
        <w:rPr>
          <w:rFonts w:ascii="Arial" w:eastAsiaTheme="minorHAnsi" w:hAnsi="Arial" w:cs="Arial"/>
          <w:sz w:val="22"/>
          <w:szCs w:val="22"/>
          <w:lang w:val="en-GB"/>
        </w:rPr>
        <w:tab/>
        <w:t>The Scientific Council, through its Aquatic Wild Meat Working Group, is requested to:</w:t>
      </w:r>
    </w:p>
    <w:p w14:paraId="7853AD14" w14:textId="77777777" w:rsidR="00421923" w:rsidRPr="00421923" w:rsidRDefault="00421923" w:rsidP="00421923">
      <w:pPr>
        <w:widowControl/>
        <w:autoSpaceDE/>
        <w:autoSpaceDN/>
        <w:jc w:val="both"/>
        <w:textAlignment w:val="auto"/>
        <w:rPr>
          <w:rFonts w:ascii="Arial" w:eastAsiaTheme="minorHAnsi" w:hAnsi="Arial" w:cstheme="minorBidi"/>
          <w:sz w:val="22"/>
          <w:szCs w:val="22"/>
          <w:lang w:val="en-GB"/>
        </w:rPr>
      </w:pPr>
    </w:p>
    <w:p w14:paraId="3D23D146"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theme="minorBidi"/>
          <w:sz w:val="22"/>
          <w:szCs w:val="22"/>
          <w:lang w:val="en-GB"/>
        </w:rPr>
        <w:t>Develop criteria for considering if some Appendix II-listed sharks and rays should be included within the scope of the Working Group;</w:t>
      </w:r>
    </w:p>
    <w:p w14:paraId="222051C2" w14:textId="77777777" w:rsidR="00421923" w:rsidRPr="00421923" w:rsidRDefault="00421923" w:rsidP="00421923">
      <w:pPr>
        <w:autoSpaceDE/>
        <w:autoSpaceDN/>
        <w:ind w:left="1418" w:hanging="567"/>
        <w:jc w:val="both"/>
        <w:textAlignment w:val="auto"/>
        <w:rPr>
          <w:rFonts w:ascii="Arial" w:eastAsiaTheme="minorHAnsi" w:hAnsi="Arial" w:cs="Arial"/>
          <w:sz w:val="22"/>
          <w:szCs w:val="22"/>
          <w:lang w:val="en-GB"/>
        </w:rPr>
      </w:pPr>
    </w:p>
    <w:p w14:paraId="4CED4576"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theme="minorBidi"/>
          <w:sz w:val="22"/>
          <w:szCs w:val="22"/>
          <w:lang w:val="en-GB"/>
        </w:rPr>
        <w:t xml:space="preserve">Collect and present information about seabird harvests as aquatic wild meat in collaboration with the Task Forces on illegal take established by Resolution 11.16 (Rev.COP13); </w:t>
      </w:r>
    </w:p>
    <w:p w14:paraId="458E8C5E" w14:textId="77777777" w:rsidR="00421923" w:rsidRPr="00421923" w:rsidRDefault="00421923" w:rsidP="00421923">
      <w:pPr>
        <w:autoSpaceDE/>
        <w:autoSpaceDN/>
        <w:ind w:left="1418" w:hanging="567"/>
        <w:jc w:val="both"/>
        <w:textAlignment w:val="auto"/>
        <w:rPr>
          <w:rFonts w:ascii="Arial" w:eastAsiaTheme="minorHAnsi" w:hAnsi="Arial" w:cs="Arial"/>
          <w:sz w:val="22"/>
          <w:szCs w:val="22"/>
          <w:lang w:val="en-GB"/>
        </w:rPr>
      </w:pPr>
    </w:p>
    <w:p w14:paraId="08ABDD73"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theme="minorBidi"/>
          <w:sz w:val="22"/>
          <w:szCs w:val="22"/>
          <w:lang w:val="en-GB"/>
        </w:rPr>
        <w:t xml:space="preserve">Collaborate with the relevant IUCN Specialist Groups to present a case to the Scientific Council for the assessment of the migratory nature of </w:t>
      </w:r>
      <w:proofErr w:type="spellStart"/>
      <w:r w:rsidRPr="00421923">
        <w:rPr>
          <w:rFonts w:ascii="Arial" w:eastAsiaTheme="minorHAnsi" w:hAnsi="Arial" w:cstheme="minorBidi"/>
          <w:sz w:val="22"/>
          <w:szCs w:val="22"/>
          <w:lang w:val="en-GB"/>
        </w:rPr>
        <w:t>crocodylians</w:t>
      </w:r>
      <w:proofErr w:type="spellEnd"/>
      <w:r w:rsidRPr="00421923">
        <w:rPr>
          <w:rFonts w:ascii="Arial" w:eastAsiaTheme="minorHAnsi" w:hAnsi="Arial" w:cstheme="minorBidi"/>
          <w:sz w:val="22"/>
          <w:szCs w:val="22"/>
          <w:lang w:val="en-GB"/>
        </w:rPr>
        <w:t xml:space="preserve"> (Genera: Gavialis, </w:t>
      </w:r>
      <w:proofErr w:type="spellStart"/>
      <w:r w:rsidRPr="00421923">
        <w:rPr>
          <w:rFonts w:ascii="Arial" w:eastAsiaTheme="minorHAnsi" w:hAnsi="Arial" w:cstheme="minorBidi"/>
          <w:sz w:val="22"/>
          <w:szCs w:val="22"/>
          <w:lang w:val="en-GB"/>
        </w:rPr>
        <w:t>Crocodylus</w:t>
      </w:r>
      <w:proofErr w:type="spellEnd"/>
      <w:r w:rsidRPr="00421923">
        <w:rPr>
          <w:rFonts w:ascii="Arial" w:eastAsiaTheme="minorHAnsi" w:hAnsi="Arial" w:cstheme="minorBidi"/>
          <w:sz w:val="22"/>
          <w:szCs w:val="22"/>
          <w:lang w:val="en-GB"/>
        </w:rPr>
        <w:t xml:space="preserve">, </w:t>
      </w:r>
      <w:proofErr w:type="spellStart"/>
      <w:r w:rsidRPr="00421923">
        <w:rPr>
          <w:rFonts w:ascii="Arial" w:eastAsiaTheme="minorHAnsi" w:hAnsi="Arial" w:cstheme="minorBidi"/>
          <w:sz w:val="22"/>
          <w:szCs w:val="22"/>
          <w:lang w:val="en-GB"/>
        </w:rPr>
        <w:t>Mecistops</w:t>
      </w:r>
      <w:proofErr w:type="spellEnd"/>
      <w:r w:rsidRPr="00421923">
        <w:rPr>
          <w:rFonts w:ascii="Arial" w:eastAsiaTheme="minorHAnsi" w:hAnsi="Arial" w:cstheme="minorBidi"/>
          <w:sz w:val="22"/>
          <w:szCs w:val="22"/>
          <w:lang w:val="en-GB"/>
        </w:rPr>
        <w:t xml:space="preserve">, Caiman, </w:t>
      </w:r>
      <w:proofErr w:type="spellStart"/>
      <w:r w:rsidRPr="00421923">
        <w:rPr>
          <w:rFonts w:ascii="Arial" w:eastAsiaTheme="minorHAnsi" w:hAnsi="Arial" w:cstheme="minorBidi"/>
          <w:sz w:val="22"/>
          <w:szCs w:val="22"/>
          <w:lang w:val="en-GB"/>
        </w:rPr>
        <w:t>Melanosuchus</w:t>
      </w:r>
      <w:proofErr w:type="spellEnd"/>
      <w:r w:rsidRPr="00421923">
        <w:rPr>
          <w:rFonts w:ascii="Arial" w:eastAsiaTheme="minorHAnsi" w:hAnsi="Arial" w:cstheme="minorBidi"/>
          <w:sz w:val="22"/>
          <w:szCs w:val="22"/>
          <w:lang w:val="en-GB"/>
        </w:rPr>
        <w:t xml:space="preserve">) and freshwater chelonians, and the relevance of CMS to their conservation and management, including whether or not they may fit the criteria for inclusion in the Appendices; </w:t>
      </w:r>
    </w:p>
    <w:p w14:paraId="445B3C73" w14:textId="77777777" w:rsidR="00421923" w:rsidRPr="00421923" w:rsidRDefault="00421923" w:rsidP="00421923">
      <w:pPr>
        <w:autoSpaceDE/>
        <w:autoSpaceDN/>
        <w:ind w:left="1418" w:hanging="567"/>
        <w:jc w:val="both"/>
        <w:textAlignment w:val="auto"/>
        <w:rPr>
          <w:rFonts w:ascii="Arial" w:eastAsiaTheme="minorHAnsi" w:hAnsi="Arial" w:cs="Arial"/>
          <w:sz w:val="22"/>
          <w:szCs w:val="22"/>
          <w:lang w:val="en-GB"/>
        </w:rPr>
      </w:pPr>
    </w:p>
    <w:p w14:paraId="7B2AE00A"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theme="minorBidi"/>
          <w:sz w:val="22"/>
          <w:szCs w:val="22"/>
          <w:lang w:val="en-GB"/>
        </w:rPr>
        <w:t>Support, as capacity allows:</w:t>
      </w:r>
    </w:p>
    <w:p w14:paraId="36E1DEC9" w14:textId="77777777" w:rsidR="00421923" w:rsidRPr="00421923" w:rsidRDefault="00421923" w:rsidP="00421923">
      <w:pPr>
        <w:widowControl/>
        <w:numPr>
          <w:ilvl w:val="1"/>
          <w:numId w:val="26"/>
        </w:numPr>
        <w:autoSpaceDE/>
        <w:autoSpaceDN/>
        <w:ind w:left="1984"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studies of the human dimensions of aquatic wild meat use, which are critical for designing effective conservation and management programmes that favour sustainable over unsustainable uses, including:</w:t>
      </w:r>
    </w:p>
    <w:p w14:paraId="122CA84D" w14:textId="19174CEA" w:rsidR="00421923" w:rsidRPr="00421923" w:rsidRDefault="00421923" w:rsidP="00421923">
      <w:pPr>
        <w:widowControl/>
        <w:numPr>
          <w:ilvl w:val="2"/>
          <w:numId w:val="27"/>
        </w:numPr>
        <w:autoSpaceDE/>
        <w:autoSpaceDN/>
        <w:ind w:left="2608" w:hanging="340"/>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 xml:space="preserve">contemporary and historical socio-cultural aspects of harvesting and consuming aquatic wild meat, including the role of taboo systems, to provide insights or management measures that can be respectful of the cultural practices of </w:t>
      </w:r>
      <w:r w:rsidR="006D0A54">
        <w:rPr>
          <w:rFonts w:ascii="Arial" w:eastAsiaTheme="minorHAnsi" w:hAnsi="Arial" w:cstheme="minorBidi"/>
          <w:sz w:val="22"/>
          <w:szCs w:val="22"/>
          <w:lang w:val="en-GB"/>
        </w:rPr>
        <w:t>I</w:t>
      </w:r>
      <w:r w:rsidRPr="00421923">
        <w:rPr>
          <w:rFonts w:ascii="Arial" w:eastAsiaTheme="minorHAnsi" w:hAnsi="Arial" w:cstheme="minorBidi"/>
          <w:sz w:val="22"/>
          <w:szCs w:val="22"/>
          <w:lang w:val="en-GB"/>
        </w:rPr>
        <w:t xml:space="preserve">ndigenous </w:t>
      </w:r>
      <w:r w:rsidR="006D0A54">
        <w:rPr>
          <w:rFonts w:ascii="Arial" w:eastAsiaTheme="minorHAnsi" w:hAnsi="Arial" w:cstheme="minorBidi"/>
          <w:sz w:val="22"/>
          <w:szCs w:val="22"/>
          <w:lang w:val="en-GB"/>
        </w:rPr>
        <w:t>P</w:t>
      </w:r>
      <w:r w:rsidRPr="00421923">
        <w:rPr>
          <w:rFonts w:ascii="Arial" w:eastAsiaTheme="minorHAnsi" w:hAnsi="Arial" w:cstheme="minorBidi"/>
          <w:sz w:val="22"/>
          <w:szCs w:val="22"/>
          <w:lang w:val="en-GB"/>
        </w:rPr>
        <w:t>eoples</w:t>
      </w:r>
      <w:r w:rsidR="006D0A54">
        <w:rPr>
          <w:rFonts w:ascii="Arial" w:eastAsiaTheme="minorHAnsi" w:hAnsi="Arial" w:cstheme="minorBidi"/>
          <w:sz w:val="22"/>
          <w:szCs w:val="22"/>
          <w:lang w:val="en-GB"/>
        </w:rPr>
        <w:t>,</w:t>
      </w:r>
      <w:r w:rsidRPr="00421923">
        <w:rPr>
          <w:rFonts w:ascii="Arial" w:eastAsiaTheme="minorHAnsi" w:hAnsi="Arial" w:cstheme="minorBidi"/>
          <w:sz w:val="22"/>
          <w:szCs w:val="22"/>
          <w:lang w:val="en-GB"/>
        </w:rPr>
        <w:t xml:space="preserve"> and local communities;</w:t>
      </w:r>
    </w:p>
    <w:p w14:paraId="56415F4C" w14:textId="77777777" w:rsidR="00421923" w:rsidRPr="00421923" w:rsidRDefault="00421923" w:rsidP="00421923">
      <w:pPr>
        <w:widowControl/>
        <w:numPr>
          <w:ilvl w:val="2"/>
          <w:numId w:val="28"/>
        </w:numPr>
        <w:autoSpaceDE/>
        <w:autoSpaceDN/>
        <w:ind w:left="2608" w:hanging="340"/>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the drivers of the harvest and consumption of aquatic wild meat;</w:t>
      </w:r>
    </w:p>
    <w:p w14:paraId="24F1D1D5" w14:textId="77777777" w:rsidR="00421923" w:rsidRDefault="00421923" w:rsidP="00421923">
      <w:pPr>
        <w:widowControl/>
        <w:numPr>
          <w:ilvl w:val="2"/>
          <w:numId w:val="29"/>
        </w:numPr>
        <w:autoSpaceDE/>
        <w:autoSpaceDN/>
        <w:ind w:left="2608" w:hanging="340"/>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the nutritional roles aquatic wild meat provides, the strengths and weaknesses of alternatives, and the health risks from both;</w:t>
      </w:r>
    </w:p>
    <w:p w14:paraId="05A84E5C" w14:textId="3F6D1445" w:rsidR="00741770" w:rsidRPr="00741770" w:rsidRDefault="00741770" w:rsidP="00421923">
      <w:pPr>
        <w:widowControl/>
        <w:numPr>
          <w:ilvl w:val="2"/>
          <w:numId w:val="29"/>
        </w:numPr>
        <w:autoSpaceDE/>
        <w:autoSpaceDN/>
        <w:ind w:left="2608" w:hanging="340"/>
        <w:jc w:val="both"/>
        <w:textAlignment w:val="auto"/>
        <w:rPr>
          <w:rFonts w:ascii="Arial" w:eastAsiaTheme="minorHAnsi" w:hAnsi="Arial" w:cstheme="minorBidi"/>
          <w:sz w:val="22"/>
          <w:szCs w:val="22"/>
          <w:lang w:val="en-GB"/>
        </w:rPr>
      </w:pPr>
      <w:r w:rsidRPr="004F3C5B">
        <w:rPr>
          <w:rFonts w:ascii="Arial" w:eastAsiaTheme="minorHAnsi" w:hAnsi="Arial" w:cstheme="minorBidi"/>
          <w:sz w:val="22"/>
          <w:szCs w:val="22"/>
        </w:rPr>
        <w:t>food security and safety of aquatic wild meat use</w:t>
      </w:r>
      <w:r w:rsidR="004F3C5B">
        <w:rPr>
          <w:rFonts w:ascii="Arial" w:eastAsiaTheme="minorHAnsi" w:hAnsi="Arial" w:cstheme="minorBidi"/>
          <w:sz w:val="22"/>
          <w:szCs w:val="22"/>
        </w:rPr>
        <w:t>;</w:t>
      </w:r>
    </w:p>
    <w:p w14:paraId="6C0BAF71" w14:textId="77777777" w:rsidR="00421923" w:rsidRPr="00421923" w:rsidRDefault="00421923" w:rsidP="00421923">
      <w:pPr>
        <w:widowControl/>
        <w:numPr>
          <w:ilvl w:val="1"/>
          <w:numId w:val="30"/>
        </w:numPr>
        <w:autoSpaceDE/>
        <w:autoSpaceDN/>
        <w:ind w:left="1985"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increased quantitative assessments of consumption and trade in aquatic wild meat to better understand demand and trade pathways;</w:t>
      </w:r>
    </w:p>
    <w:p w14:paraId="175684CE" w14:textId="77777777" w:rsidR="00421923" w:rsidRPr="00421923" w:rsidRDefault="00421923" w:rsidP="00421923">
      <w:pPr>
        <w:widowControl/>
        <w:numPr>
          <w:ilvl w:val="1"/>
          <w:numId w:val="31"/>
        </w:numPr>
        <w:autoSpaceDE/>
        <w:autoSpaceDN/>
        <w:ind w:left="1985"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increased efforts to assess the efficacy of existing legislation with regard to specific aquatic wild meat uses, and the degree to which enforcement capacity alone can address unsustainable aquatic wild meat harvests;</w:t>
      </w:r>
    </w:p>
    <w:p w14:paraId="6D3184F6" w14:textId="77777777" w:rsidR="00421923" w:rsidRDefault="00421923" w:rsidP="00421923">
      <w:pPr>
        <w:widowControl/>
        <w:numPr>
          <w:ilvl w:val="1"/>
          <w:numId w:val="32"/>
        </w:numPr>
        <w:autoSpaceDE/>
        <w:autoSpaceDN/>
        <w:ind w:left="1985"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implementation of environmental education programmes to raise awareness of the importance and benefits of migratory megafauna, and laws concerning them;</w:t>
      </w:r>
    </w:p>
    <w:p w14:paraId="0D5B2F94" w14:textId="6D71109A" w:rsidR="00251614" w:rsidRDefault="00184F38" w:rsidP="00807C0E">
      <w:pPr>
        <w:widowControl/>
        <w:numPr>
          <w:ilvl w:val="1"/>
          <w:numId w:val="32"/>
        </w:numPr>
        <w:autoSpaceDE/>
        <w:autoSpaceDN/>
        <w:ind w:left="1985" w:hanging="567"/>
        <w:jc w:val="both"/>
        <w:textAlignment w:val="auto"/>
        <w:rPr>
          <w:rFonts w:ascii="Arial" w:eastAsiaTheme="minorHAnsi" w:hAnsi="Arial" w:cstheme="minorBidi"/>
          <w:sz w:val="22"/>
          <w:szCs w:val="22"/>
          <w:lang w:val="en-GB"/>
        </w:rPr>
      </w:pPr>
      <w:r w:rsidRPr="00807C0E">
        <w:rPr>
          <w:rFonts w:ascii="Arial" w:eastAsiaTheme="minorHAnsi" w:hAnsi="Arial" w:cstheme="minorBidi"/>
          <w:sz w:val="22"/>
          <w:szCs w:val="22"/>
          <w:lang w:val="en-GB"/>
        </w:rPr>
        <w:t>analysis of the extent of discard cases and their impact on the availability of aquatic wild meat</w:t>
      </w:r>
    </w:p>
    <w:p w14:paraId="6EE4233C" w14:textId="77777777" w:rsidR="00450EA6" w:rsidRPr="00807C0E" w:rsidRDefault="00450EA6" w:rsidP="00EB7E7A">
      <w:pPr>
        <w:widowControl/>
        <w:autoSpaceDE/>
        <w:autoSpaceDN/>
        <w:ind w:left="1985"/>
        <w:jc w:val="both"/>
        <w:textAlignment w:val="auto"/>
        <w:rPr>
          <w:rFonts w:ascii="Arial" w:eastAsiaTheme="minorHAnsi" w:hAnsi="Arial" w:cstheme="minorBidi"/>
          <w:sz w:val="22"/>
          <w:szCs w:val="22"/>
          <w:lang w:val="en-GB"/>
        </w:rPr>
      </w:pPr>
    </w:p>
    <w:p w14:paraId="1FC6BF11"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Encourage the establishment of networks of appropriate experts to foster collaborative efforts to develop regional action plans for reducing unsustainable aquatic wild meat harvests;</w:t>
      </w:r>
    </w:p>
    <w:p w14:paraId="269C9FA8" w14:textId="77777777" w:rsidR="00421923" w:rsidRPr="00421923" w:rsidRDefault="00421923" w:rsidP="00421923">
      <w:pPr>
        <w:autoSpaceDE/>
        <w:autoSpaceDN/>
        <w:ind w:left="1418" w:hanging="567"/>
        <w:jc w:val="both"/>
        <w:textAlignment w:val="auto"/>
        <w:rPr>
          <w:rFonts w:ascii="Arial" w:eastAsiaTheme="minorHAnsi" w:hAnsi="Arial" w:cs="Arial"/>
          <w:sz w:val="22"/>
          <w:szCs w:val="22"/>
          <w:lang w:val="en-GB"/>
        </w:rPr>
      </w:pPr>
    </w:p>
    <w:p w14:paraId="61A5B783" w14:textId="77777777" w:rsidR="00421923" w:rsidRPr="00421923" w:rsidRDefault="00421923" w:rsidP="00421923">
      <w:pPr>
        <w:widowControl/>
        <w:numPr>
          <w:ilvl w:val="0"/>
          <w:numId w:val="36"/>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theme="minorBidi"/>
          <w:sz w:val="22"/>
          <w:szCs w:val="22"/>
          <w:lang w:val="en-GB"/>
        </w:rPr>
        <w:t>Ensure dissemination of information on its work on aquatic wild meat and the resulting recommendations by:</w:t>
      </w:r>
    </w:p>
    <w:p w14:paraId="2D7E015F" w14:textId="77777777" w:rsidR="00421923" w:rsidRPr="00421923" w:rsidRDefault="00421923" w:rsidP="00421923">
      <w:pPr>
        <w:widowControl/>
        <w:numPr>
          <w:ilvl w:val="0"/>
          <w:numId w:val="37"/>
        </w:numPr>
        <w:tabs>
          <w:tab w:val="left" w:pos="1470"/>
        </w:tabs>
        <w:autoSpaceDE/>
        <w:autoSpaceDN/>
        <w:ind w:left="1985"/>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 xml:space="preserve">sharing information with the International Whaling Commission and participating in future Small Cetacean Subcommittee meetings with a focus on aquatic wild meat; </w:t>
      </w:r>
    </w:p>
    <w:p w14:paraId="560758C0" w14:textId="77777777" w:rsidR="00421923" w:rsidRPr="00421923" w:rsidRDefault="00421923" w:rsidP="00421923">
      <w:pPr>
        <w:widowControl/>
        <w:numPr>
          <w:ilvl w:val="0"/>
          <w:numId w:val="37"/>
        </w:numPr>
        <w:tabs>
          <w:tab w:val="left" w:pos="1470"/>
        </w:tabs>
        <w:autoSpaceDE/>
        <w:autoSpaceDN/>
        <w:ind w:left="1985"/>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 xml:space="preserve">continuing to provide advice to the CMS Secretariat to input to the </w:t>
      </w:r>
      <w:r w:rsidRPr="00421923">
        <w:rPr>
          <w:rFonts w:ascii="Arial" w:eastAsiaTheme="minorHAnsi" w:hAnsi="Arial" w:cs="Arial"/>
          <w:sz w:val="22"/>
          <w:szCs w:val="22"/>
          <w:lang w:val="en-GB"/>
        </w:rPr>
        <w:t>Collaborative Partnership on Sustainable Wildlife Management</w:t>
      </w:r>
      <w:r w:rsidRPr="00421923">
        <w:rPr>
          <w:rFonts w:ascii="Arial" w:eastAsiaTheme="minorHAnsi" w:hAnsi="Arial" w:cstheme="minorBidi"/>
          <w:sz w:val="22"/>
          <w:szCs w:val="22"/>
          <w:lang w:val="en-GB"/>
        </w:rPr>
        <w:t>;</w:t>
      </w:r>
    </w:p>
    <w:p w14:paraId="72E4A346" w14:textId="77777777" w:rsidR="00421923" w:rsidRPr="00421923" w:rsidRDefault="00421923" w:rsidP="00421923">
      <w:pPr>
        <w:widowControl/>
        <w:numPr>
          <w:ilvl w:val="0"/>
          <w:numId w:val="37"/>
        </w:numPr>
        <w:tabs>
          <w:tab w:val="left" w:pos="1470"/>
        </w:tabs>
        <w:autoSpaceDE/>
        <w:autoSpaceDN/>
        <w:ind w:left="1985"/>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extending collaboration to include COMFAUNA, CIMFAUNA, the Sustainable Wildlife Management (SWM) Programme, and the WILDMEAT Project;</w:t>
      </w:r>
    </w:p>
    <w:p w14:paraId="4858B95A" w14:textId="77777777" w:rsidR="00421923" w:rsidRPr="00421923" w:rsidRDefault="00421923" w:rsidP="00421923">
      <w:pPr>
        <w:widowControl/>
        <w:numPr>
          <w:ilvl w:val="0"/>
          <w:numId w:val="37"/>
        </w:numPr>
        <w:tabs>
          <w:tab w:val="left" w:pos="1470"/>
        </w:tabs>
        <w:autoSpaceDE/>
        <w:autoSpaceDN/>
        <w:ind w:left="1985"/>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supporting efforts for coordination between CMS and CITES for improved regulation and sustainable management of trade in aquatic wild meat species;</w:t>
      </w:r>
    </w:p>
    <w:p w14:paraId="0ECB9487" w14:textId="77777777" w:rsidR="00421923" w:rsidRPr="00421923" w:rsidRDefault="00421923" w:rsidP="00421923">
      <w:pPr>
        <w:widowControl/>
        <w:numPr>
          <w:ilvl w:val="0"/>
          <w:numId w:val="37"/>
        </w:numPr>
        <w:tabs>
          <w:tab w:val="left" w:pos="1470"/>
        </w:tabs>
        <w:autoSpaceDE/>
        <w:autoSpaceDN/>
        <w:ind w:left="1985"/>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publishing consolidated papers in their individual expert capacity about aquatic wild meat harvests, and drawing these to the attention of the Scientific Council.</w:t>
      </w:r>
    </w:p>
    <w:p w14:paraId="330DC8EC"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32E1E352"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1EDA959C"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r w:rsidRPr="00421923">
        <w:rPr>
          <w:rFonts w:ascii="Arial" w:eastAsiaTheme="minorHAnsi" w:hAnsi="Arial" w:cs="Arial"/>
          <w:b/>
          <w:i/>
          <w:sz w:val="22"/>
          <w:szCs w:val="22"/>
          <w:lang w:val="en-GB"/>
        </w:rPr>
        <w:t xml:space="preserve">Directed to the Scientific Council </w:t>
      </w:r>
    </w:p>
    <w:p w14:paraId="42AA4CD3"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1A521B9D" w14:textId="77777777" w:rsidR="00421923" w:rsidRPr="00421923" w:rsidRDefault="00421923" w:rsidP="00421923">
      <w:pPr>
        <w:widowControl/>
        <w:autoSpaceDE/>
        <w:autoSpaceDN/>
        <w:ind w:left="851" w:hanging="851"/>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14.CC</w:t>
      </w:r>
      <w:r w:rsidRPr="00421923">
        <w:rPr>
          <w:rFonts w:ascii="Arial" w:eastAsiaTheme="minorHAnsi" w:hAnsi="Arial" w:cs="Arial"/>
          <w:sz w:val="22"/>
          <w:szCs w:val="22"/>
          <w:lang w:val="en-GB"/>
        </w:rPr>
        <w:tab/>
        <w:t>The Scientific Council is requested to:</w:t>
      </w:r>
    </w:p>
    <w:p w14:paraId="5AFA0B28" w14:textId="77777777" w:rsidR="00421923" w:rsidRPr="00421923" w:rsidRDefault="00421923" w:rsidP="00421923">
      <w:pPr>
        <w:widowControl/>
        <w:autoSpaceDE/>
        <w:autoSpaceDN/>
        <w:ind w:left="720" w:hanging="720"/>
        <w:jc w:val="both"/>
        <w:textAlignment w:val="auto"/>
        <w:rPr>
          <w:rFonts w:ascii="Arial" w:eastAsiaTheme="minorHAnsi" w:hAnsi="Arial" w:cs="Arial"/>
          <w:sz w:val="22"/>
          <w:szCs w:val="22"/>
          <w:lang w:val="en-GB"/>
        </w:rPr>
      </w:pPr>
    </w:p>
    <w:p w14:paraId="458AF56B" w14:textId="77777777" w:rsidR="00421923" w:rsidRPr="00421923" w:rsidRDefault="00421923" w:rsidP="00421923">
      <w:pPr>
        <w:widowControl/>
        <w:numPr>
          <w:ilvl w:val="0"/>
          <w:numId w:val="25"/>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Consider the recommendations of the Aquatic Wild Meat Working Group submitted to the 7</w:t>
      </w:r>
      <w:r w:rsidRPr="00421923">
        <w:rPr>
          <w:rFonts w:ascii="Arial" w:eastAsiaTheme="minorHAnsi" w:hAnsi="Arial" w:cs="Arial"/>
          <w:sz w:val="22"/>
          <w:szCs w:val="22"/>
          <w:vertAlign w:val="superscript"/>
          <w:lang w:val="en-GB"/>
        </w:rPr>
        <w:t>th</w:t>
      </w:r>
      <w:r w:rsidRPr="00421923">
        <w:rPr>
          <w:rFonts w:ascii="Arial" w:eastAsiaTheme="minorHAnsi" w:hAnsi="Arial" w:cs="Arial"/>
          <w:sz w:val="22"/>
          <w:szCs w:val="22"/>
          <w:lang w:val="en-GB"/>
        </w:rPr>
        <w:t xml:space="preserve"> meeting of the Sessional Committee and address any matters requiring broader Scientific Council attention;</w:t>
      </w:r>
    </w:p>
    <w:p w14:paraId="7EF5D552" w14:textId="77777777" w:rsidR="00421923" w:rsidRPr="00421923" w:rsidRDefault="00421923" w:rsidP="00421923">
      <w:pPr>
        <w:autoSpaceDE/>
        <w:autoSpaceDN/>
        <w:ind w:left="1418"/>
        <w:jc w:val="both"/>
        <w:textAlignment w:val="auto"/>
        <w:rPr>
          <w:rFonts w:ascii="Arial" w:eastAsiaTheme="minorHAnsi" w:hAnsi="Arial" w:cs="Arial"/>
          <w:sz w:val="22"/>
          <w:szCs w:val="22"/>
          <w:lang w:val="en-GB"/>
        </w:rPr>
      </w:pPr>
    </w:p>
    <w:p w14:paraId="3805A79F" w14:textId="77777777" w:rsidR="00421923" w:rsidRPr="00421923" w:rsidRDefault="00421923" w:rsidP="00421923">
      <w:pPr>
        <w:widowControl/>
        <w:numPr>
          <w:ilvl w:val="0"/>
          <w:numId w:val="25"/>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Arial"/>
          <w:sz w:val="22"/>
          <w:szCs w:val="22"/>
          <w:lang w:val="en-GB"/>
        </w:rPr>
        <w:t>Consider the recommendations of the Aquatic Wild Meat Working Group submitted to the 8</w:t>
      </w:r>
      <w:r w:rsidRPr="00421923">
        <w:rPr>
          <w:rFonts w:ascii="Arial" w:eastAsiaTheme="minorHAnsi" w:hAnsi="Arial" w:cs="Arial"/>
          <w:sz w:val="22"/>
          <w:szCs w:val="22"/>
          <w:vertAlign w:val="superscript"/>
          <w:lang w:val="en-GB"/>
        </w:rPr>
        <w:t>th</w:t>
      </w:r>
      <w:r w:rsidRPr="00421923">
        <w:rPr>
          <w:rFonts w:ascii="Arial" w:eastAsiaTheme="minorHAnsi" w:hAnsi="Arial" w:cs="Arial"/>
          <w:sz w:val="22"/>
          <w:szCs w:val="22"/>
          <w:lang w:val="en-GB"/>
        </w:rPr>
        <w:t xml:space="preserve"> meeting of the Sessional Committee, and provide advice to the 15</w:t>
      </w:r>
      <w:r w:rsidRPr="00421923">
        <w:rPr>
          <w:rFonts w:ascii="Arial" w:eastAsiaTheme="minorHAnsi" w:hAnsi="Arial" w:cs="Arial"/>
          <w:sz w:val="22"/>
          <w:szCs w:val="22"/>
          <w:vertAlign w:val="superscript"/>
          <w:lang w:val="en-GB"/>
        </w:rPr>
        <w:t>th</w:t>
      </w:r>
      <w:r w:rsidRPr="00421923">
        <w:rPr>
          <w:rFonts w:ascii="Arial" w:eastAsiaTheme="minorHAnsi" w:hAnsi="Arial" w:cs="Arial"/>
          <w:sz w:val="22"/>
          <w:szCs w:val="22"/>
          <w:lang w:val="en-GB"/>
        </w:rPr>
        <w:t xml:space="preserve"> meeting of the Conference of the Parties.</w:t>
      </w:r>
    </w:p>
    <w:p w14:paraId="4BFC49EA"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p>
    <w:p w14:paraId="28AC76F7"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p>
    <w:p w14:paraId="7B5CBD37"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r w:rsidRPr="00421923">
        <w:rPr>
          <w:rFonts w:ascii="Arial" w:eastAsiaTheme="minorHAnsi" w:hAnsi="Arial" w:cs="Arial"/>
          <w:b/>
          <w:i/>
          <w:sz w:val="22"/>
          <w:szCs w:val="22"/>
          <w:lang w:val="en-GB"/>
        </w:rPr>
        <w:t>Directed to the Secretariat</w:t>
      </w:r>
    </w:p>
    <w:p w14:paraId="2FD3DEDE"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6E19B619" w14:textId="77777777" w:rsidR="00421923" w:rsidRPr="00421923" w:rsidRDefault="00421923" w:rsidP="00421923">
      <w:pPr>
        <w:widowControl/>
        <w:autoSpaceDE/>
        <w:autoSpaceDN/>
        <w:ind w:left="851" w:hanging="851"/>
        <w:jc w:val="both"/>
        <w:textAlignment w:val="auto"/>
        <w:rPr>
          <w:rFonts w:ascii="Arial" w:eastAsiaTheme="minorHAnsi" w:hAnsi="Arial" w:cs="Arial"/>
          <w:iCs/>
          <w:sz w:val="22"/>
          <w:szCs w:val="22"/>
          <w:lang w:val="en-GB"/>
        </w:rPr>
      </w:pPr>
      <w:r w:rsidRPr="00421923">
        <w:rPr>
          <w:rFonts w:ascii="Arial" w:eastAsiaTheme="minorHAnsi" w:hAnsi="Arial" w:cs="Arial"/>
          <w:sz w:val="22"/>
          <w:szCs w:val="22"/>
          <w:lang w:val="en-GB"/>
        </w:rPr>
        <w:t>14.DD</w:t>
      </w:r>
      <w:r w:rsidRPr="00421923">
        <w:rPr>
          <w:rFonts w:ascii="Arial" w:eastAsiaTheme="minorHAnsi" w:hAnsi="Arial" w:cstheme="minorBidi"/>
          <w:sz w:val="22"/>
          <w:szCs w:val="22"/>
          <w:lang w:val="en-GB"/>
        </w:rPr>
        <w:tab/>
      </w:r>
      <w:r w:rsidRPr="00421923">
        <w:rPr>
          <w:rFonts w:ascii="Arial" w:eastAsiaTheme="minorHAnsi" w:hAnsi="Arial" w:cs="Arial"/>
          <w:sz w:val="22"/>
          <w:szCs w:val="22"/>
          <w:lang w:val="en-GB"/>
        </w:rPr>
        <w:t xml:space="preserve">The Secretariat shall: </w:t>
      </w:r>
    </w:p>
    <w:p w14:paraId="6B6BD9E9" w14:textId="77777777" w:rsidR="00421923" w:rsidRPr="00421923" w:rsidRDefault="00421923" w:rsidP="00421923">
      <w:pPr>
        <w:widowControl/>
        <w:autoSpaceDE/>
        <w:autoSpaceDN/>
        <w:textAlignment w:val="auto"/>
        <w:rPr>
          <w:rFonts w:ascii="Arial" w:eastAsiaTheme="minorHAnsi" w:hAnsi="Arial" w:cstheme="minorBidi"/>
          <w:sz w:val="22"/>
          <w:szCs w:val="22"/>
          <w:lang w:val="en-GB"/>
        </w:rPr>
      </w:pPr>
    </w:p>
    <w:p w14:paraId="2393B12A" w14:textId="77777777" w:rsidR="00421923" w:rsidRPr="00421923" w:rsidRDefault="00421923" w:rsidP="00421923">
      <w:pPr>
        <w:widowControl/>
        <w:numPr>
          <w:ilvl w:val="0"/>
          <w:numId w:val="35"/>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Consult with the Aquatic Wild Meat Working Group of the Scientific Council regarding information that should be shared with other international forums, such as the</w:t>
      </w:r>
      <w:r w:rsidRPr="00421923">
        <w:rPr>
          <w:rFonts w:ascii="Arial" w:eastAsiaTheme="minorHAnsi" w:hAnsi="Arial" w:cs="Arial"/>
          <w:i/>
          <w:iCs/>
          <w:szCs w:val="20"/>
          <w:lang w:val="en-GB"/>
        </w:rPr>
        <w:t xml:space="preserve"> </w:t>
      </w:r>
      <w:r w:rsidRPr="00421923">
        <w:rPr>
          <w:rFonts w:ascii="Arial" w:eastAsiaTheme="minorHAnsi" w:hAnsi="Arial" w:cstheme="minorBidi"/>
          <w:sz w:val="22"/>
          <w:szCs w:val="22"/>
          <w:lang w:val="en-GB"/>
        </w:rPr>
        <w:t>Collaborative Partnership on Sustainable Wildlife Management  and CITES;</w:t>
      </w:r>
    </w:p>
    <w:p w14:paraId="740052EC" w14:textId="77777777" w:rsidR="00421923" w:rsidRPr="00421923" w:rsidRDefault="00421923" w:rsidP="00421923">
      <w:pPr>
        <w:widowControl/>
        <w:autoSpaceDE/>
        <w:autoSpaceDN/>
        <w:ind w:left="1418" w:hanging="567"/>
        <w:jc w:val="both"/>
        <w:textAlignment w:val="auto"/>
        <w:rPr>
          <w:rFonts w:ascii="Arial" w:eastAsiaTheme="minorHAnsi" w:hAnsi="Arial" w:cstheme="minorBidi"/>
          <w:sz w:val="22"/>
          <w:szCs w:val="22"/>
          <w:lang w:val="en-GB"/>
        </w:rPr>
      </w:pPr>
    </w:p>
    <w:p w14:paraId="4B7A308E" w14:textId="77777777" w:rsidR="00421923" w:rsidRPr="00421923" w:rsidRDefault="00421923" w:rsidP="00421923">
      <w:pPr>
        <w:widowControl/>
        <w:numPr>
          <w:ilvl w:val="0"/>
          <w:numId w:val="35"/>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theme="minorBidi"/>
          <w:sz w:val="22"/>
          <w:szCs w:val="22"/>
          <w:lang w:val="en-GB"/>
        </w:rPr>
        <w:t>Support the work of the Aquatic Wild Meat Working Group.</w:t>
      </w:r>
    </w:p>
    <w:p w14:paraId="29A58523" w14:textId="77777777" w:rsidR="00421923" w:rsidRPr="00421923" w:rsidRDefault="00421923" w:rsidP="00421923">
      <w:pPr>
        <w:widowControl/>
        <w:autoSpaceDE/>
        <w:autoSpaceDN/>
        <w:ind w:left="1418" w:hanging="567"/>
        <w:jc w:val="both"/>
        <w:textAlignment w:val="auto"/>
        <w:rPr>
          <w:rFonts w:ascii="Arial" w:eastAsiaTheme="minorHAnsi" w:hAnsi="Arial" w:cstheme="minorBidi"/>
          <w:sz w:val="22"/>
          <w:szCs w:val="22"/>
          <w:lang w:val="en-GB"/>
        </w:rPr>
      </w:pPr>
    </w:p>
    <w:p w14:paraId="5BF9D979" w14:textId="77777777" w:rsidR="00421923" w:rsidRPr="00421923" w:rsidRDefault="00421923" w:rsidP="0042192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en-GB"/>
        </w:rPr>
      </w:pPr>
      <w:r w:rsidRPr="00421923">
        <w:rPr>
          <w:rFonts w:ascii="Arial" w:hAnsi="Arial" w:cs="Arial"/>
          <w:b/>
          <w:bCs/>
          <w:sz w:val="22"/>
          <w:szCs w:val="22"/>
          <w:lang w:val="en-GB"/>
        </w:rPr>
        <w:t xml:space="preserve">ACTION PLAN </w:t>
      </w:r>
      <w:r w:rsidRPr="00421923">
        <w:rPr>
          <w:rFonts w:ascii="Arial" w:hAnsi="Arial" w:cs="Arial"/>
          <w:b/>
          <w:bCs/>
          <w:sz w:val="22"/>
          <w:szCs w:val="22"/>
          <w:lang w:val="en-AU"/>
        </w:rPr>
        <w:t>TO ADDRESS AQUATIC WILD MEAT HARVESTS IN WEST AFRICA</w:t>
      </w:r>
    </w:p>
    <w:p w14:paraId="1B18EB2C" w14:textId="77777777" w:rsidR="00421923" w:rsidRPr="00421923" w:rsidRDefault="00421923" w:rsidP="00421923">
      <w:pPr>
        <w:widowControl/>
        <w:autoSpaceDE/>
        <w:autoSpaceDN/>
        <w:textAlignment w:val="auto"/>
        <w:rPr>
          <w:rFonts w:ascii="Arial" w:eastAsiaTheme="minorHAnsi" w:hAnsi="Arial" w:cs="Arial"/>
          <w:sz w:val="22"/>
          <w:szCs w:val="22"/>
          <w:lang w:val="en-GB"/>
        </w:rPr>
      </w:pPr>
    </w:p>
    <w:p w14:paraId="2602C643" w14:textId="77777777" w:rsidR="00421923" w:rsidRPr="00421923" w:rsidRDefault="00421923" w:rsidP="00421923">
      <w:pPr>
        <w:widowControl/>
        <w:autoSpaceDE/>
        <w:autoSpaceDN/>
        <w:textAlignment w:val="auto"/>
        <w:rPr>
          <w:rFonts w:ascii="Arial" w:eastAsiaTheme="minorHAnsi" w:hAnsi="Arial" w:cs="Arial"/>
          <w:sz w:val="22"/>
          <w:szCs w:val="22"/>
          <w:lang w:val="en-GB"/>
        </w:rPr>
      </w:pPr>
    </w:p>
    <w:p w14:paraId="537CB28F"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r w:rsidRPr="00421923">
        <w:rPr>
          <w:rFonts w:ascii="Arial" w:eastAsiaTheme="minorHAnsi" w:hAnsi="Arial" w:cs="Arial"/>
          <w:b/>
          <w:i/>
          <w:sz w:val="22"/>
          <w:szCs w:val="22"/>
          <w:lang w:val="en-GB"/>
        </w:rPr>
        <w:t>Directed to Parties</w:t>
      </w:r>
    </w:p>
    <w:p w14:paraId="71DAF6F5" w14:textId="77777777" w:rsidR="00421923" w:rsidRPr="00421923" w:rsidRDefault="00421923" w:rsidP="00421923">
      <w:pPr>
        <w:autoSpaceDE/>
        <w:autoSpaceDN/>
        <w:jc w:val="both"/>
        <w:textAlignment w:val="auto"/>
        <w:rPr>
          <w:rFonts w:ascii="Arial" w:eastAsiaTheme="minorHAnsi" w:hAnsi="Arial" w:cs="Arial"/>
          <w:sz w:val="22"/>
          <w:szCs w:val="22"/>
          <w:lang w:val="en-GB"/>
        </w:rPr>
      </w:pPr>
    </w:p>
    <w:p w14:paraId="7840FB21" w14:textId="77777777" w:rsidR="00421923" w:rsidRPr="00421923" w:rsidRDefault="00421923" w:rsidP="00421923">
      <w:pPr>
        <w:widowControl/>
        <w:autoSpaceDE/>
        <w:autoSpaceDN/>
        <w:ind w:left="851" w:hanging="851"/>
        <w:jc w:val="both"/>
        <w:textAlignment w:val="auto"/>
        <w:rPr>
          <w:rFonts w:ascii="Arial" w:eastAsiaTheme="minorHAnsi" w:hAnsi="Arial" w:cs="Arial"/>
          <w:iCs/>
          <w:sz w:val="22"/>
          <w:szCs w:val="22"/>
          <w:lang w:val="en-GB"/>
        </w:rPr>
      </w:pPr>
      <w:r w:rsidRPr="00421923">
        <w:rPr>
          <w:rFonts w:ascii="Arial" w:eastAsiaTheme="minorHAnsi" w:hAnsi="Arial" w:cs="Arial"/>
          <w:sz w:val="22"/>
          <w:szCs w:val="22"/>
          <w:lang w:val="en-GB"/>
        </w:rPr>
        <w:t>14.EE</w:t>
      </w:r>
      <w:r w:rsidRPr="00421923">
        <w:rPr>
          <w:rFonts w:ascii="Arial" w:eastAsiaTheme="minorHAnsi" w:hAnsi="Arial" w:cs="Arial"/>
          <w:sz w:val="22"/>
          <w:szCs w:val="22"/>
          <w:lang w:val="en-GB"/>
        </w:rPr>
        <w:tab/>
      </w:r>
      <w:r w:rsidRPr="00421923">
        <w:rPr>
          <w:rFonts w:ascii="Arial" w:eastAsiaTheme="minorHAnsi" w:hAnsi="Arial" w:cs="Arial"/>
          <w:iCs/>
          <w:sz w:val="22"/>
          <w:szCs w:val="22"/>
          <w:lang w:val="en-GB"/>
        </w:rPr>
        <w:t xml:space="preserve">Parties that are Range States to the Action Plan </w:t>
      </w:r>
      <w:r w:rsidRPr="00421923">
        <w:rPr>
          <w:rFonts w:ascii="Arial" w:eastAsiaTheme="minorHAnsi" w:hAnsi="Arial" w:cs="Arial"/>
          <w:iCs/>
          <w:sz w:val="22"/>
          <w:szCs w:val="22"/>
          <w:lang w:val="en-AU"/>
        </w:rPr>
        <w:t>to Address Aquatic Wild Meat Harvests in West Africa</w:t>
      </w:r>
      <w:r w:rsidRPr="00421923">
        <w:rPr>
          <w:rFonts w:ascii="Arial" w:eastAsiaTheme="minorHAnsi" w:hAnsi="Arial" w:cs="Arial"/>
          <w:iCs/>
          <w:sz w:val="22"/>
          <w:szCs w:val="22"/>
          <w:lang w:val="en-GB"/>
        </w:rPr>
        <w:t xml:space="preserve"> are requested to:</w:t>
      </w:r>
    </w:p>
    <w:p w14:paraId="6FEF1101" w14:textId="77777777" w:rsidR="00421923" w:rsidRPr="00421923" w:rsidRDefault="00421923" w:rsidP="00421923">
      <w:pPr>
        <w:widowControl/>
        <w:autoSpaceDE/>
        <w:autoSpaceDN/>
        <w:ind w:left="720" w:hanging="720"/>
        <w:jc w:val="both"/>
        <w:textAlignment w:val="auto"/>
        <w:rPr>
          <w:rFonts w:ascii="Arial" w:eastAsiaTheme="minorHAnsi" w:hAnsi="Arial" w:cs="Arial"/>
          <w:iCs/>
          <w:sz w:val="22"/>
          <w:szCs w:val="22"/>
          <w:lang w:val="en-GB"/>
        </w:rPr>
      </w:pPr>
    </w:p>
    <w:p w14:paraId="416C427B" w14:textId="77777777" w:rsidR="00421923" w:rsidRPr="00421923" w:rsidRDefault="00421923" w:rsidP="00421923">
      <w:pPr>
        <w:widowControl/>
        <w:numPr>
          <w:ilvl w:val="0"/>
          <w:numId w:val="1"/>
        </w:numPr>
        <w:suppressAutoHyphens w:val="0"/>
        <w:autoSpaceDE/>
        <w:autoSpaceDN/>
        <w:adjustRightInd w:val="0"/>
        <w:ind w:left="1418" w:hanging="567"/>
        <w:jc w:val="both"/>
        <w:textAlignment w:val="auto"/>
        <w:rPr>
          <w:rFonts w:ascii="Arial" w:eastAsiaTheme="minorHAnsi" w:hAnsi="Arial" w:cs="Arial"/>
          <w:iCs/>
          <w:sz w:val="22"/>
          <w:szCs w:val="22"/>
          <w:lang w:val="en-GB"/>
        </w:rPr>
      </w:pPr>
      <w:r w:rsidRPr="00421923">
        <w:rPr>
          <w:rFonts w:ascii="Arial" w:eastAsiaTheme="minorHAnsi" w:hAnsi="Arial" w:cs="Arial"/>
          <w:iCs/>
          <w:sz w:val="22"/>
          <w:szCs w:val="22"/>
          <w:lang w:val="en-GB"/>
        </w:rPr>
        <w:t>As a matter of priority, address actions marked for immediate implementation, and those for delivery by 2025 and 2026;</w:t>
      </w:r>
    </w:p>
    <w:p w14:paraId="713F50E8" w14:textId="77777777" w:rsidR="00421923" w:rsidRPr="00421923" w:rsidRDefault="00421923" w:rsidP="00421923">
      <w:pPr>
        <w:adjustRightInd w:val="0"/>
        <w:ind w:left="1418"/>
        <w:jc w:val="both"/>
        <w:textAlignment w:val="auto"/>
        <w:rPr>
          <w:rFonts w:ascii="Arial" w:eastAsiaTheme="minorHAnsi" w:hAnsi="Arial" w:cs="Arial"/>
          <w:iCs/>
          <w:sz w:val="22"/>
          <w:szCs w:val="22"/>
          <w:lang w:val="en-GB"/>
        </w:rPr>
      </w:pPr>
    </w:p>
    <w:p w14:paraId="250FC786" w14:textId="77777777" w:rsidR="00421923" w:rsidRPr="00421923" w:rsidRDefault="00421923" w:rsidP="00421923">
      <w:pPr>
        <w:widowControl/>
        <w:numPr>
          <w:ilvl w:val="0"/>
          <w:numId w:val="1"/>
        </w:numPr>
        <w:suppressAutoHyphens w:val="0"/>
        <w:autoSpaceDE/>
        <w:autoSpaceDN/>
        <w:adjustRightInd w:val="0"/>
        <w:ind w:left="1418" w:hanging="567"/>
        <w:jc w:val="both"/>
        <w:textAlignment w:val="auto"/>
        <w:rPr>
          <w:rFonts w:ascii="Arial" w:eastAsiaTheme="minorHAnsi" w:hAnsi="Arial" w:cs="Arial"/>
          <w:iCs/>
          <w:sz w:val="22"/>
          <w:szCs w:val="22"/>
          <w:lang w:val="en-GB"/>
        </w:rPr>
      </w:pPr>
      <w:r w:rsidRPr="00421923">
        <w:rPr>
          <w:rFonts w:ascii="Arial" w:eastAsiaTheme="minorHAnsi" w:hAnsi="Arial" w:cs="Arial"/>
          <w:iCs/>
          <w:sz w:val="22"/>
          <w:szCs w:val="22"/>
          <w:lang w:val="en-GB"/>
        </w:rPr>
        <w:t xml:space="preserve">Set up the structures required, for example through the formation of national working groups, to ensure </w:t>
      </w:r>
      <w:r w:rsidRPr="00421923">
        <w:rPr>
          <w:rFonts w:ascii="Arial" w:hAnsi="Arial" w:cs="Arial"/>
          <w:sz w:val="22"/>
          <w:szCs w:val="22"/>
          <w:lang w:val="en-GB"/>
        </w:rPr>
        <w:t>active collaboration between stakeholders within each range country to maximize the effective use of resources and expertise;</w:t>
      </w:r>
    </w:p>
    <w:p w14:paraId="6966213D" w14:textId="77777777" w:rsidR="00421923" w:rsidRPr="00421923" w:rsidRDefault="00421923" w:rsidP="00421923">
      <w:pPr>
        <w:adjustRightInd w:val="0"/>
        <w:ind w:left="1418"/>
        <w:jc w:val="both"/>
        <w:textAlignment w:val="auto"/>
        <w:rPr>
          <w:rFonts w:ascii="Arial" w:eastAsiaTheme="minorHAnsi" w:hAnsi="Arial" w:cs="Arial"/>
          <w:iCs/>
          <w:sz w:val="22"/>
          <w:szCs w:val="22"/>
          <w:lang w:val="en-GB"/>
        </w:rPr>
      </w:pPr>
    </w:p>
    <w:p w14:paraId="0E161EE5" w14:textId="77777777" w:rsidR="00421923" w:rsidRPr="00421923" w:rsidRDefault="00421923" w:rsidP="00421923">
      <w:pPr>
        <w:widowControl/>
        <w:numPr>
          <w:ilvl w:val="0"/>
          <w:numId w:val="1"/>
        </w:numPr>
        <w:suppressAutoHyphens w:val="0"/>
        <w:autoSpaceDE/>
        <w:autoSpaceDN/>
        <w:adjustRightInd w:val="0"/>
        <w:ind w:left="1418" w:hanging="567"/>
        <w:jc w:val="both"/>
        <w:textAlignment w:val="auto"/>
        <w:rPr>
          <w:rFonts w:ascii="Arial" w:eastAsiaTheme="minorHAnsi" w:hAnsi="Arial" w:cs="Arial"/>
          <w:iCs/>
          <w:sz w:val="22"/>
          <w:szCs w:val="22"/>
          <w:lang w:val="en-GB"/>
        </w:rPr>
      </w:pPr>
      <w:r w:rsidRPr="00421923">
        <w:rPr>
          <w:rFonts w:ascii="Arial" w:eastAsiaTheme="minorHAnsi" w:hAnsi="Arial" w:cs="Arial"/>
          <w:iCs/>
          <w:sz w:val="22"/>
          <w:szCs w:val="22"/>
          <w:lang w:val="en-GB"/>
        </w:rPr>
        <w:t>Provide a brief report on the implementation of the Action Plan in time for the last meeting of the Sessional Committee before the 15</w:t>
      </w:r>
      <w:r w:rsidRPr="00421923">
        <w:rPr>
          <w:rFonts w:ascii="Arial" w:eastAsiaTheme="minorHAnsi" w:hAnsi="Arial" w:cs="Arial"/>
          <w:iCs/>
          <w:sz w:val="22"/>
          <w:szCs w:val="22"/>
          <w:vertAlign w:val="superscript"/>
          <w:lang w:val="en-GB"/>
        </w:rPr>
        <w:t>th</w:t>
      </w:r>
      <w:r w:rsidRPr="00421923">
        <w:rPr>
          <w:rFonts w:ascii="Arial" w:eastAsiaTheme="minorHAnsi" w:hAnsi="Arial" w:cs="Arial"/>
          <w:iCs/>
          <w:sz w:val="22"/>
          <w:szCs w:val="22"/>
          <w:lang w:val="en-GB"/>
        </w:rPr>
        <w:t xml:space="preserve"> meeting of the Conference of the Parties (COP15) using a template provided by the Secretariat.</w:t>
      </w:r>
    </w:p>
    <w:p w14:paraId="01ABE2BB" w14:textId="77777777" w:rsidR="00421923" w:rsidRDefault="00421923" w:rsidP="00421923">
      <w:pPr>
        <w:autoSpaceDE/>
        <w:autoSpaceDN/>
        <w:jc w:val="both"/>
        <w:textAlignment w:val="auto"/>
        <w:rPr>
          <w:rFonts w:ascii="Arial" w:eastAsiaTheme="minorHAnsi" w:hAnsi="Arial" w:cs="Arial"/>
          <w:sz w:val="22"/>
          <w:szCs w:val="22"/>
          <w:lang w:val="en-GB"/>
        </w:rPr>
      </w:pPr>
    </w:p>
    <w:p w14:paraId="18308470" w14:textId="77777777" w:rsidR="000F6334" w:rsidRPr="00421923" w:rsidRDefault="000F6334" w:rsidP="00421923">
      <w:pPr>
        <w:autoSpaceDE/>
        <w:autoSpaceDN/>
        <w:jc w:val="both"/>
        <w:textAlignment w:val="auto"/>
        <w:rPr>
          <w:rFonts w:ascii="Arial" w:eastAsiaTheme="minorHAnsi" w:hAnsi="Arial" w:cs="Arial"/>
          <w:sz w:val="22"/>
          <w:szCs w:val="22"/>
          <w:lang w:val="en-GB"/>
        </w:rPr>
      </w:pPr>
    </w:p>
    <w:p w14:paraId="3A25C181"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r w:rsidRPr="00421923">
        <w:rPr>
          <w:rFonts w:ascii="Arial" w:eastAsiaTheme="minorHAnsi" w:hAnsi="Arial" w:cs="Arial"/>
          <w:b/>
          <w:i/>
          <w:sz w:val="22"/>
          <w:szCs w:val="22"/>
          <w:lang w:val="en-GB"/>
        </w:rPr>
        <w:t>Directed to the Scientific Council, through its Aquatic Wild Meat Working Group</w:t>
      </w:r>
    </w:p>
    <w:p w14:paraId="557D33BA"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3F364A73" w14:textId="77777777" w:rsidR="00421923" w:rsidRPr="00421923" w:rsidRDefault="00421923" w:rsidP="00421923">
      <w:pPr>
        <w:widowControl/>
        <w:autoSpaceDE/>
        <w:autoSpaceDN/>
        <w:ind w:left="851" w:hanging="851"/>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14.FF</w:t>
      </w:r>
      <w:r w:rsidRPr="00421923">
        <w:rPr>
          <w:rFonts w:ascii="Arial" w:eastAsiaTheme="minorHAnsi" w:hAnsi="Arial" w:cs="Arial"/>
          <w:sz w:val="22"/>
          <w:szCs w:val="22"/>
          <w:lang w:val="en-GB"/>
        </w:rPr>
        <w:tab/>
        <w:t>The Scientific Council, through its Aquatic Wild Meat Working Group, is requested to:</w:t>
      </w:r>
    </w:p>
    <w:p w14:paraId="20D2FC7D" w14:textId="77777777" w:rsidR="00421923" w:rsidRPr="00421923" w:rsidRDefault="00421923" w:rsidP="00421923">
      <w:pPr>
        <w:widowControl/>
        <w:autoSpaceDE/>
        <w:autoSpaceDN/>
        <w:jc w:val="both"/>
        <w:textAlignment w:val="auto"/>
        <w:rPr>
          <w:rFonts w:ascii="Arial" w:eastAsiaTheme="minorHAnsi" w:hAnsi="Arial" w:cstheme="minorBidi"/>
          <w:sz w:val="22"/>
          <w:szCs w:val="22"/>
          <w:lang w:val="en-GB"/>
        </w:rPr>
      </w:pPr>
    </w:p>
    <w:p w14:paraId="592D11AA" w14:textId="77777777" w:rsidR="00421923" w:rsidRPr="00421923" w:rsidRDefault="00421923" w:rsidP="00421923">
      <w:pPr>
        <w:widowControl/>
        <w:numPr>
          <w:ilvl w:val="0"/>
          <w:numId w:val="33"/>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Support the Secretariat in the development of a simple reporting template designed to gather basic information on the implementation of the Action Plan;</w:t>
      </w:r>
    </w:p>
    <w:p w14:paraId="310B80D3" w14:textId="77777777" w:rsidR="00421923" w:rsidRPr="00421923" w:rsidRDefault="00421923" w:rsidP="00421923">
      <w:pPr>
        <w:autoSpaceDE/>
        <w:autoSpaceDN/>
        <w:ind w:left="1418"/>
        <w:jc w:val="both"/>
        <w:textAlignment w:val="auto"/>
        <w:rPr>
          <w:rFonts w:ascii="Arial" w:eastAsiaTheme="minorHAnsi" w:hAnsi="Arial" w:cs="Arial"/>
          <w:sz w:val="22"/>
          <w:szCs w:val="22"/>
          <w:lang w:val="en-GB"/>
        </w:rPr>
      </w:pPr>
    </w:p>
    <w:p w14:paraId="2159DEDE" w14:textId="77777777" w:rsidR="00421923" w:rsidRPr="00421923" w:rsidRDefault="00421923" w:rsidP="00421923">
      <w:pPr>
        <w:widowControl/>
        <w:numPr>
          <w:ilvl w:val="0"/>
          <w:numId w:val="33"/>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Review information provided by Parties on the implementation of the Action Plan and prepare a brief summary and analysis;</w:t>
      </w:r>
    </w:p>
    <w:p w14:paraId="0FC7B7AE" w14:textId="77777777" w:rsidR="00421923" w:rsidRPr="00421923" w:rsidRDefault="00421923" w:rsidP="00421923">
      <w:pPr>
        <w:widowControl/>
        <w:autoSpaceDE/>
        <w:autoSpaceDN/>
        <w:ind w:left="720"/>
        <w:textAlignment w:val="auto"/>
        <w:rPr>
          <w:rFonts w:ascii="Arial" w:eastAsiaTheme="minorHAnsi" w:hAnsi="Arial" w:cs="Arial"/>
          <w:sz w:val="22"/>
          <w:szCs w:val="22"/>
          <w:lang w:val="en-GB"/>
        </w:rPr>
      </w:pPr>
    </w:p>
    <w:p w14:paraId="7BDE3732" w14:textId="77777777" w:rsidR="00421923" w:rsidRPr="00421923" w:rsidRDefault="00421923" w:rsidP="00421923">
      <w:pPr>
        <w:widowControl/>
        <w:numPr>
          <w:ilvl w:val="0"/>
          <w:numId w:val="33"/>
        </w:numPr>
        <w:autoSpaceDE/>
        <w:autoSpaceDN/>
        <w:ind w:left="1418" w:hanging="567"/>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Make recommendations on the further implementation of the Action Plan at the last meeting of the Sessional Committee of the Scientific Council prior to COP15.</w:t>
      </w:r>
    </w:p>
    <w:p w14:paraId="16F860B8" w14:textId="77777777" w:rsidR="00421923" w:rsidRPr="00421923" w:rsidRDefault="00421923" w:rsidP="00421923">
      <w:pPr>
        <w:autoSpaceDE/>
        <w:autoSpaceDN/>
        <w:ind w:left="1418"/>
        <w:jc w:val="both"/>
        <w:textAlignment w:val="auto"/>
        <w:rPr>
          <w:rFonts w:ascii="Arial" w:eastAsiaTheme="minorHAnsi" w:hAnsi="Arial" w:cs="Arial"/>
          <w:sz w:val="22"/>
          <w:szCs w:val="22"/>
          <w:lang w:val="en-GB"/>
        </w:rPr>
      </w:pPr>
    </w:p>
    <w:p w14:paraId="51A32785" w14:textId="77777777" w:rsidR="00421923" w:rsidRPr="00421923" w:rsidRDefault="00421923" w:rsidP="00421923">
      <w:pPr>
        <w:autoSpaceDE/>
        <w:autoSpaceDN/>
        <w:ind w:left="1418"/>
        <w:jc w:val="both"/>
        <w:textAlignment w:val="auto"/>
        <w:rPr>
          <w:rFonts w:ascii="Arial" w:eastAsiaTheme="minorHAnsi" w:hAnsi="Arial" w:cs="Arial"/>
          <w:sz w:val="22"/>
          <w:szCs w:val="22"/>
          <w:lang w:val="en-GB"/>
        </w:rPr>
      </w:pPr>
    </w:p>
    <w:p w14:paraId="7B2FE763"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r w:rsidRPr="00421923">
        <w:rPr>
          <w:rFonts w:ascii="Arial" w:eastAsiaTheme="minorHAnsi" w:hAnsi="Arial" w:cs="Arial"/>
          <w:b/>
          <w:i/>
          <w:sz w:val="22"/>
          <w:szCs w:val="22"/>
          <w:lang w:val="en-GB"/>
        </w:rPr>
        <w:t xml:space="preserve">Directed to the Scientific Council </w:t>
      </w:r>
    </w:p>
    <w:p w14:paraId="77CCCB81"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06A80E86" w14:textId="77777777" w:rsidR="00421923" w:rsidRPr="00421923" w:rsidRDefault="00421923" w:rsidP="00421923">
      <w:pPr>
        <w:widowControl/>
        <w:autoSpaceDE/>
        <w:autoSpaceDN/>
        <w:ind w:left="851" w:hanging="851"/>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14.GG</w:t>
      </w:r>
      <w:r w:rsidRPr="00421923">
        <w:rPr>
          <w:rFonts w:ascii="Arial" w:eastAsiaTheme="minorHAnsi" w:hAnsi="Arial" w:cs="Arial"/>
          <w:sz w:val="22"/>
          <w:szCs w:val="22"/>
          <w:lang w:val="en-GB"/>
        </w:rPr>
        <w:tab/>
        <w:t>The Scientific Council is requested to:</w:t>
      </w:r>
    </w:p>
    <w:p w14:paraId="7841EB7D" w14:textId="77777777" w:rsidR="00421923" w:rsidRPr="00421923" w:rsidRDefault="00421923" w:rsidP="00421923">
      <w:pPr>
        <w:widowControl/>
        <w:autoSpaceDE/>
        <w:autoSpaceDN/>
        <w:ind w:left="720" w:hanging="720"/>
        <w:jc w:val="both"/>
        <w:textAlignment w:val="auto"/>
        <w:rPr>
          <w:rFonts w:ascii="Arial" w:eastAsiaTheme="minorHAnsi" w:hAnsi="Arial" w:cs="Arial"/>
          <w:sz w:val="22"/>
          <w:szCs w:val="22"/>
          <w:lang w:val="en-GB"/>
        </w:rPr>
      </w:pPr>
    </w:p>
    <w:p w14:paraId="13F41F30" w14:textId="77777777" w:rsidR="00421923" w:rsidRPr="00421923" w:rsidRDefault="00421923" w:rsidP="00421923">
      <w:pPr>
        <w:widowControl/>
        <w:numPr>
          <w:ilvl w:val="0"/>
          <w:numId w:val="34"/>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Arial"/>
          <w:sz w:val="22"/>
          <w:szCs w:val="22"/>
          <w:lang w:val="en-GB"/>
        </w:rPr>
        <w:t>Consider the information provided by Parties on the implementation of the Action Plan, as well as the summary and analysis and the resulting recommendations of the Aquatic Wild Meat Working Group;</w:t>
      </w:r>
    </w:p>
    <w:p w14:paraId="175D22D2" w14:textId="77777777" w:rsidR="00421923" w:rsidRPr="00421923" w:rsidRDefault="00421923" w:rsidP="00421923">
      <w:pPr>
        <w:autoSpaceDE/>
        <w:autoSpaceDN/>
        <w:ind w:left="1418"/>
        <w:jc w:val="both"/>
        <w:textAlignment w:val="auto"/>
        <w:rPr>
          <w:rFonts w:ascii="Arial" w:eastAsiaTheme="minorHAnsi" w:hAnsi="Arial" w:cstheme="minorBidi"/>
          <w:sz w:val="22"/>
          <w:szCs w:val="22"/>
          <w:lang w:val="en-GB"/>
        </w:rPr>
      </w:pPr>
    </w:p>
    <w:p w14:paraId="6B0D9679" w14:textId="77777777" w:rsidR="00421923" w:rsidRPr="00421923" w:rsidRDefault="00421923" w:rsidP="00421923">
      <w:pPr>
        <w:widowControl/>
        <w:numPr>
          <w:ilvl w:val="0"/>
          <w:numId w:val="34"/>
        </w:numPr>
        <w:autoSpaceDE/>
        <w:autoSpaceDN/>
        <w:ind w:left="1418" w:hanging="567"/>
        <w:jc w:val="both"/>
        <w:textAlignment w:val="auto"/>
        <w:rPr>
          <w:rFonts w:ascii="Arial" w:eastAsiaTheme="minorHAnsi" w:hAnsi="Arial" w:cstheme="minorBidi"/>
          <w:sz w:val="22"/>
          <w:szCs w:val="22"/>
          <w:lang w:val="en-GB"/>
        </w:rPr>
      </w:pPr>
      <w:r w:rsidRPr="00421923">
        <w:rPr>
          <w:rFonts w:ascii="Arial" w:eastAsiaTheme="minorHAnsi" w:hAnsi="Arial" w:cs="Arial"/>
          <w:sz w:val="22"/>
          <w:szCs w:val="22"/>
          <w:lang w:val="en-GB"/>
        </w:rPr>
        <w:t>Provide guidance on the further implementation of the Action Plan to COP15.</w:t>
      </w:r>
    </w:p>
    <w:p w14:paraId="0352850A"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p>
    <w:p w14:paraId="0FC68576"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p>
    <w:p w14:paraId="4DFAB585" w14:textId="77777777" w:rsidR="00421923" w:rsidRPr="00421923" w:rsidRDefault="00421923" w:rsidP="00421923">
      <w:pPr>
        <w:widowControl/>
        <w:autoSpaceDE/>
        <w:autoSpaceDN/>
        <w:jc w:val="both"/>
        <w:textAlignment w:val="auto"/>
        <w:rPr>
          <w:rFonts w:ascii="Arial" w:eastAsiaTheme="minorHAnsi" w:hAnsi="Arial" w:cs="Arial"/>
          <w:b/>
          <w:i/>
          <w:sz w:val="22"/>
          <w:szCs w:val="22"/>
          <w:lang w:val="en-GB"/>
        </w:rPr>
      </w:pPr>
      <w:r w:rsidRPr="00421923">
        <w:rPr>
          <w:rFonts w:ascii="Arial" w:eastAsiaTheme="minorHAnsi" w:hAnsi="Arial" w:cs="Arial"/>
          <w:b/>
          <w:i/>
          <w:sz w:val="22"/>
          <w:szCs w:val="22"/>
          <w:lang w:val="en-GB"/>
        </w:rPr>
        <w:t>Directed to the Secretariat</w:t>
      </w:r>
    </w:p>
    <w:p w14:paraId="26127BE5" w14:textId="77777777" w:rsidR="00421923" w:rsidRPr="00421923" w:rsidRDefault="00421923" w:rsidP="00421923">
      <w:pPr>
        <w:widowControl/>
        <w:autoSpaceDE/>
        <w:autoSpaceDN/>
        <w:jc w:val="both"/>
        <w:textAlignment w:val="auto"/>
        <w:rPr>
          <w:rFonts w:ascii="Arial" w:eastAsiaTheme="minorHAnsi" w:hAnsi="Arial" w:cs="Arial"/>
          <w:sz w:val="22"/>
          <w:szCs w:val="22"/>
          <w:lang w:val="en-GB"/>
        </w:rPr>
      </w:pPr>
    </w:p>
    <w:p w14:paraId="2CC23E63" w14:textId="3B901E33" w:rsidR="0029613B" w:rsidRPr="0029613B" w:rsidRDefault="00421923" w:rsidP="001959F0">
      <w:pPr>
        <w:widowControl/>
        <w:autoSpaceDE/>
        <w:autoSpaceDN/>
        <w:ind w:left="851" w:hanging="851"/>
        <w:jc w:val="both"/>
        <w:textAlignment w:val="auto"/>
        <w:rPr>
          <w:rFonts w:ascii="Arial" w:eastAsiaTheme="minorHAnsi" w:hAnsi="Arial" w:cs="Arial"/>
          <w:sz w:val="22"/>
          <w:szCs w:val="22"/>
          <w:lang w:val="en-GB"/>
        </w:rPr>
      </w:pPr>
      <w:r w:rsidRPr="00421923">
        <w:rPr>
          <w:rFonts w:ascii="Arial" w:eastAsiaTheme="minorHAnsi" w:hAnsi="Arial" w:cs="Arial"/>
          <w:sz w:val="22"/>
          <w:szCs w:val="22"/>
          <w:lang w:val="en-GB"/>
        </w:rPr>
        <w:t>14.HH</w:t>
      </w:r>
      <w:r w:rsidRPr="00421923">
        <w:rPr>
          <w:rFonts w:ascii="Arial" w:eastAsiaTheme="minorHAnsi" w:hAnsi="Arial" w:cs="Arial"/>
          <w:sz w:val="22"/>
          <w:szCs w:val="22"/>
          <w:lang w:val="en-GB"/>
        </w:rPr>
        <w:tab/>
        <w:t xml:space="preserve">The Secretariat shall develop a simple reporting form in collaboration with the Scientific Council, through its Aquatic Wild Meat Working Group, enabling assessment of progress in the implementation of the Action Plan, and disseminate this to Parties </w:t>
      </w:r>
      <w:r w:rsidRPr="00421923">
        <w:rPr>
          <w:rFonts w:ascii="Arial" w:eastAsiaTheme="minorHAnsi" w:hAnsi="Arial" w:cs="Arial"/>
          <w:iCs/>
          <w:sz w:val="22"/>
          <w:szCs w:val="22"/>
          <w:lang w:val="en-GB"/>
        </w:rPr>
        <w:t xml:space="preserve">that are Range States to the Action Plan to enable reporting sufficiently in advance of </w:t>
      </w:r>
      <w:r w:rsidRPr="00421923">
        <w:rPr>
          <w:rFonts w:ascii="Arial" w:eastAsiaTheme="minorHAnsi" w:hAnsi="Arial" w:cs="Arial"/>
          <w:sz w:val="22"/>
          <w:szCs w:val="22"/>
          <w:lang w:val="en-GB"/>
        </w:rPr>
        <w:t>the last meeting of the Sessional Committee of the Scientific Council prior to COP15.</w:t>
      </w:r>
    </w:p>
    <w:sectPr w:rsidR="0029613B" w:rsidRPr="0029613B" w:rsidSect="00EB7E7A">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3833E" w14:textId="77777777" w:rsidR="00FE3AB8" w:rsidRDefault="00FE3AB8">
      <w:r>
        <w:separator/>
      </w:r>
    </w:p>
  </w:endnote>
  <w:endnote w:type="continuationSeparator" w:id="0">
    <w:p w14:paraId="1A911614" w14:textId="77777777" w:rsidR="00FE3AB8" w:rsidRDefault="00FE3AB8">
      <w:r>
        <w:continuationSeparator/>
      </w:r>
    </w:p>
  </w:endnote>
  <w:endnote w:type="continuationNotice" w:id="1">
    <w:p w14:paraId="27DE75C8" w14:textId="77777777" w:rsidR="00FE3AB8" w:rsidRDefault="00FE3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FA81E" w14:textId="77777777" w:rsidR="00FE3AB8" w:rsidRDefault="00FE3AB8">
      <w:r>
        <w:rPr>
          <w:color w:val="000000"/>
        </w:rPr>
        <w:separator/>
      </w:r>
    </w:p>
  </w:footnote>
  <w:footnote w:type="continuationSeparator" w:id="0">
    <w:p w14:paraId="61DF0ECA" w14:textId="77777777" w:rsidR="00FE3AB8" w:rsidRDefault="00FE3AB8">
      <w:r>
        <w:continuationSeparator/>
      </w:r>
    </w:p>
  </w:footnote>
  <w:footnote w:type="continuationNotice" w:id="1">
    <w:p w14:paraId="5AC87B3C" w14:textId="77777777" w:rsidR="00FE3AB8" w:rsidRDefault="00FE3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368982B6" w:rsidR="00B956A6" w:rsidRPr="00EB7E7A"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EB7E7A">
      <w:rPr>
        <w:rFonts w:ascii="Arial" w:hAnsi="Arial" w:cs="Arial"/>
        <w:i/>
        <w:sz w:val="18"/>
        <w:szCs w:val="18"/>
        <w:lang w:val="en-GB"/>
      </w:rPr>
      <w:t>UNEP/CMS/COP13/CRP</w:t>
    </w:r>
    <w:r w:rsidR="00C4770C" w:rsidRPr="00EB7E7A">
      <w:rPr>
        <w:rFonts w:ascii="Arial" w:hAnsi="Arial" w:cs="Arial"/>
        <w:i/>
        <w:sz w:val="18"/>
        <w:szCs w:val="18"/>
        <w:lang w:val="en-GB"/>
      </w:rPr>
      <w:t>30.1.2</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A9C0EEC" w:rsidR="00B956A6" w:rsidRPr="001959F0" w:rsidRDefault="005D43E4">
    <w:pPr>
      <w:pBdr>
        <w:bottom w:val="single" w:sz="4" w:space="1" w:color="000000"/>
      </w:pBdr>
      <w:tabs>
        <w:tab w:val="left" w:pos="5040"/>
        <w:tab w:val="left" w:pos="5760"/>
        <w:tab w:val="left" w:pos="6008"/>
        <w:tab w:val="left" w:pos="6480"/>
        <w:tab w:val="left" w:pos="7200"/>
        <w:tab w:val="left" w:pos="7920"/>
        <w:tab w:val="left" w:pos="8640"/>
      </w:tabs>
      <w:jc w:val="both"/>
      <w:rPr>
        <w:rFonts w:ascii="Arial" w:hAnsi="Arial" w:cs="Arial"/>
        <w:i/>
        <w:sz w:val="18"/>
        <w:szCs w:val="18"/>
        <w:lang w:val="en-GB"/>
      </w:rPr>
    </w:pPr>
    <w:r w:rsidRPr="001959F0">
      <w:rPr>
        <w:rFonts w:ascii="Arial" w:hAnsi="Arial" w:cs="Arial"/>
        <w:i/>
        <w:sz w:val="18"/>
        <w:szCs w:val="18"/>
        <w:lang w:val="en-GB"/>
      </w:rPr>
      <w:t>UNEP/CMS/COP13/CR</w:t>
    </w:r>
    <w:r w:rsidR="00C4770C" w:rsidRPr="001959F0">
      <w:rPr>
        <w:rFonts w:ascii="Arial" w:hAnsi="Arial" w:cs="Arial"/>
        <w:i/>
        <w:sz w:val="18"/>
        <w:szCs w:val="18"/>
        <w:lang w:val="en-GB"/>
      </w:rPr>
      <w:t>P30.1.2</w:t>
    </w:r>
  </w:p>
  <w:p w14:paraId="75025A37" w14:textId="77777777" w:rsidR="00B956A6" w:rsidRPr="001959F0" w:rsidRDefault="00B956A6">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36A0079D" w:rsidR="007A1066" w:rsidRPr="00EB7E7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EB7E7A">
      <w:rPr>
        <w:rFonts w:ascii="Arial" w:hAnsi="Arial" w:cs="Arial"/>
        <w:bCs/>
        <w:i/>
        <w:iCs/>
        <w:sz w:val="18"/>
        <w:szCs w:val="18"/>
        <w:lang w:val="en-GB"/>
      </w:rPr>
      <w:t>UNEP/CMS/COP1</w:t>
    </w:r>
    <w:r w:rsidR="00B956A6" w:rsidRPr="00EB7E7A">
      <w:rPr>
        <w:rFonts w:ascii="Arial" w:hAnsi="Arial" w:cs="Arial"/>
        <w:bCs/>
        <w:i/>
        <w:iCs/>
        <w:sz w:val="18"/>
        <w:szCs w:val="18"/>
        <w:lang w:val="en-GB"/>
      </w:rPr>
      <w:t>4</w:t>
    </w:r>
    <w:r w:rsidRPr="00EB7E7A">
      <w:rPr>
        <w:rFonts w:ascii="Arial" w:hAnsi="Arial" w:cs="Arial"/>
        <w:bCs/>
        <w:i/>
        <w:iCs/>
        <w:sz w:val="18"/>
        <w:szCs w:val="18"/>
        <w:lang w:val="en-GB"/>
      </w:rPr>
      <w:t>/CRP</w:t>
    </w:r>
    <w:r w:rsidR="00C4770C" w:rsidRPr="00EB7E7A">
      <w:rPr>
        <w:rFonts w:ascii="Arial" w:hAnsi="Arial" w:cs="Arial"/>
        <w:bCs/>
        <w:i/>
        <w:iCs/>
        <w:sz w:val="18"/>
        <w:szCs w:val="18"/>
        <w:lang w:val="en-GB"/>
      </w:rPr>
      <w:t>30.1.</w:t>
    </w:r>
    <w:r w:rsidR="00C16C63" w:rsidRPr="00EB7E7A">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162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3" w15:restartNumberingAfterBreak="0">
    <w:nsid w:val="0B167148"/>
    <w:multiLevelType w:val="hybridMultilevel"/>
    <w:tmpl w:val="D938C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7B00BEC"/>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9"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9A182E"/>
    <w:multiLevelType w:val="hybridMultilevel"/>
    <w:tmpl w:val="9F088B5A"/>
    <w:lvl w:ilvl="0" w:tplc="2000001B">
      <w:start w:val="1"/>
      <w:numFmt w:val="lowerRoman"/>
      <w:lvlText w:val="%1."/>
      <w:lvlJc w:val="right"/>
      <w:pPr>
        <w:ind w:left="2137" w:hanging="360"/>
      </w:pPr>
    </w:lvl>
    <w:lvl w:ilvl="1" w:tplc="20000019">
      <w:start w:val="1"/>
      <w:numFmt w:val="lowerLetter"/>
      <w:lvlText w:val="%2."/>
      <w:lvlJc w:val="left"/>
      <w:pPr>
        <w:ind w:left="2857" w:hanging="360"/>
      </w:pPr>
    </w:lvl>
    <w:lvl w:ilvl="2" w:tplc="2000001B" w:tentative="1">
      <w:start w:val="1"/>
      <w:numFmt w:val="lowerRoman"/>
      <w:lvlText w:val="%3."/>
      <w:lvlJc w:val="right"/>
      <w:pPr>
        <w:ind w:left="3577" w:hanging="180"/>
      </w:pPr>
    </w:lvl>
    <w:lvl w:ilvl="3" w:tplc="2000000F" w:tentative="1">
      <w:start w:val="1"/>
      <w:numFmt w:val="decimal"/>
      <w:lvlText w:val="%4."/>
      <w:lvlJc w:val="left"/>
      <w:pPr>
        <w:ind w:left="4297" w:hanging="360"/>
      </w:pPr>
    </w:lvl>
    <w:lvl w:ilvl="4" w:tplc="20000019" w:tentative="1">
      <w:start w:val="1"/>
      <w:numFmt w:val="lowerLetter"/>
      <w:lvlText w:val="%5."/>
      <w:lvlJc w:val="left"/>
      <w:pPr>
        <w:ind w:left="5017" w:hanging="360"/>
      </w:pPr>
    </w:lvl>
    <w:lvl w:ilvl="5" w:tplc="2000001B" w:tentative="1">
      <w:start w:val="1"/>
      <w:numFmt w:val="lowerRoman"/>
      <w:lvlText w:val="%6."/>
      <w:lvlJc w:val="right"/>
      <w:pPr>
        <w:ind w:left="5737" w:hanging="180"/>
      </w:pPr>
    </w:lvl>
    <w:lvl w:ilvl="6" w:tplc="2000000F" w:tentative="1">
      <w:start w:val="1"/>
      <w:numFmt w:val="decimal"/>
      <w:lvlText w:val="%7."/>
      <w:lvlJc w:val="left"/>
      <w:pPr>
        <w:ind w:left="6457" w:hanging="360"/>
      </w:pPr>
    </w:lvl>
    <w:lvl w:ilvl="7" w:tplc="20000019" w:tentative="1">
      <w:start w:val="1"/>
      <w:numFmt w:val="lowerLetter"/>
      <w:lvlText w:val="%8."/>
      <w:lvlJc w:val="left"/>
      <w:pPr>
        <w:ind w:left="7177" w:hanging="360"/>
      </w:pPr>
    </w:lvl>
    <w:lvl w:ilvl="8" w:tplc="2000001B" w:tentative="1">
      <w:start w:val="1"/>
      <w:numFmt w:val="lowerRoman"/>
      <w:lvlText w:val="%9."/>
      <w:lvlJc w:val="right"/>
      <w:pPr>
        <w:ind w:left="7897" w:hanging="180"/>
      </w:pPr>
    </w:lvl>
  </w:abstractNum>
  <w:abstractNum w:abstractNumId="13"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EA62B3"/>
    <w:multiLevelType w:val="hybridMultilevel"/>
    <w:tmpl w:val="7BDAD208"/>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9"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D274BA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24"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178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69450">
    <w:abstractNumId w:val="17"/>
  </w:num>
  <w:num w:numId="6" w16cid:durableId="365522888">
    <w:abstractNumId w:val="19"/>
  </w:num>
  <w:num w:numId="7" w16cid:durableId="1030380506">
    <w:abstractNumId w:val="25"/>
  </w:num>
  <w:num w:numId="8" w16cid:durableId="1713579214">
    <w:abstractNumId w:val="17"/>
    <w:lvlOverride w:ilvl="0">
      <w:startOverride w:val="1"/>
    </w:lvlOverride>
  </w:num>
  <w:num w:numId="9" w16cid:durableId="965967556">
    <w:abstractNumId w:val="18"/>
  </w:num>
  <w:num w:numId="10" w16cid:durableId="2045249284">
    <w:abstractNumId w:val="24"/>
  </w:num>
  <w:num w:numId="11" w16cid:durableId="851407944">
    <w:abstractNumId w:val="13"/>
  </w:num>
  <w:num w:numId="12" w16cid:durableId="905797043">
    <w:abstractNumId w:val="11"/>
  </w:num>
  <w:num w:numId="13" w16cid:durableId="1619021492">
    <w:abstractNumId w:val="23"/>
  </w:num>
  <w:num w:numId="14" w16cid:durableId="768040677">
    <w:abstractNumId w:val="14"/>
  </w:num>
  <w:num w:numId="15" w16cid:durableId="2032564448">
    <w:abstractNumId w:val="18"/>
    <w:lvlOverride w:ilvl="0">
      <w:startOverride w:val="1"/>
    </w:lvlOverride>
  </w:num>
  <w:num w:numId="16" w16cid:durableId="44958784">
    <w:abstractNumId w:val="24"/>
    <w:lvlOverride w:ilvl="0">
      <w:startOverride w:val="1"/>
    </w:lvlOverride>
  </w:num>
  <w:num w:numId="17" w16cid:durableId="1902213396">
    <w:abstractNumId w:val="13"/>
    <w:lvlOverride w:ilvl="0">
      <w:startOverride w:val="1"/>
    </w:lvlOverride>
  </w:num>
  <w:num w:numId="18" w16cid:durableId="183322470">
    <w:abstractNumId w:val="8"/>
  </w:num>
  <w:num w:numId="19" w16cid:durableId="1192189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222136">
    <w:abstractNumId w:val="5"/>
  </w:num>
  <w:num w:numId="21" w16cid:durableId="629896894">
    <w:abstractNumId w:val="21"/>
  </w:num>
  <w:num w:numId="22" w16cid:durableId="661201824">
    <w:abstractNumId w:val="3"/>
  </w:num>
  <w:num w:numId="23" w16cid:durableId="1821456955">
    <w:abstractNumId w:val="1"/>
  </w:num>
  <w:num w:numId="24" w16cid:durableId="1110197012">
    <w:abstractNumId w:val="6"/>
  </w:num>
  <w:num w:numId="25" w16cid:durableId="683897928">
    <w:abstractNumId w:val="4"/>
  </w:num>
  <w:num w:numId="26" w16cid:durableId="414789948">
    <w:abstractNumId w:val="22"/>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7" w16cid:durableId="1518616503">
    <w:abstractNumId w:val="22"/>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8" w16cid:durableId="2058581918">
    <w:abstractNumId w:val="22"/>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9" w16cid:durableId="757555740">
    <w:abstractNumId w:val="22"/>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30" w16cid:durableId="2126533487">
    <w:abstractNumId w:val="22"/>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1" w16cid:durableId="1176117457">
    <w:abstractNumId w:val="22"/>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2" w16cid:durableId="485974503">
    <w:abstractNumId w:val="22"/>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3" w16cid:durableId="176775003">
    <w:abstractNumId w:val="2"/>
  </w:num>
  <w:num w:numId="34" w16cid:durableId="136529409">
    <w:abstractNumId w:val="0"/>
  </w:num>
  <w:num w:numId="35" w16cid:durableId="973218081">
    <w:abstractNumId w:val="9"/>
  </w:num>
  <w:num w:numId="36" w16cid:durableId="1924803735">
    <w:abstractNumId w:val="16"/>
  </w:num>
  <w:num w:numId="37" w16cid:durableId="2060323454">
    <w:abstractNumId w:val="12"/>
  </w:num>
  <w:num w:numId="38" w16cid:durableId="188252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1530"/>
    <w:rsid w:val="00082979"/>
    <w:rsid w:val="000B0D60"/>
    <w:rsid w:val="000E0837"/>
    <w:rsid w:val="000F6334"/>
    <w:rsid w:val="00161D36"/>
    <w:rsid w:val="001624EC"/>
    <w:rsid w:val="001648A3"/>
    <w:rsid w:val="00177B41"/>
    <w:rsid w:val="00184F38"/>
    <w:rsid w:val="001959F0"/>
    <w:rsid w:val="001E4DDE"/>
    <w:rsid w:val="002223BB"/>
    <w:rsid w:val="0022708F"/>
    <w:rsid w:val="00251614"/>
    <w:rsid w:val="0029613B"/>
    <w:rsid w:val="002A57E0"/>
    <w:rsid w:val="002E2BA8"/>
    <w:rsid w:val="003639FF"/>
    <w:rsid w:val="00370003"/>
    <w:rsid w:val="00381C75"/>
    <w:rsid w:val="0038497B"/>
    <w:rsid w:val="003F1AD8"/>
    <w:rsid w:val="00414003"/>
    <w:rsid w:val="00421923"/>
    <w:rsid w:val="0043102F"/>
    <w:rsid w:val="00450EA6"/>
    <w:rsid w:val="00480F02"/>
    <w:rsid w:val="00480F20"/>
    <w:rsid w:val="00487D0A"/>
    <w:rsid w:val="004A6167"/>
    <w:rsid w:val="004B1AD4"/>
    <w:rsid w:val="004D4230"/>
    <w:rsid w:val="004F3C5B"/>
    <w:rsid w:val="005025F1"/>
    <w:rsid w:val="0053481A"/>
    <w:rsid w:val="00542BAD"/>
    <w:rsid w:val="005645C4"/>
    <w:rsid w:val="00566C46"/>
    <w:rsid w:val="00596A0E"/>
    <w:rsid w:val="005973DE"/>
    <w:rsid w:val="005A2CB5"/>
    <w:rsid w:val="005D43E4"/>
    <w:rsid w:val="005E4BA3"/>
    <w:rsid w:val="005F0639"/>
    <w:rsid w:val="005F5B32"/>
    <w:rsid w:val="006D0A54"/>
    <w:rsid w:val="007365C6"/>
    <w:rsid w:val="00741770"/>
    <w:rsid w:val="00793526"/>
    <w:rsid w:val="007A1066"/>
    <w:rsid w:val="007A7E40"/>
    <w:rsid w:val="007F3C09"/>
    <w:rsid w:val="00807C0E"/>
    <w:rsid w:val="0081009E"/>
    <w:rsid w:val="00846634"/>
    <w:rsid w:val="00854FF6"/>
    <w:rsid w:val="0086565D"/>
    <w:rsid w:val="00867752"/>
    <w:rsid w:val="008772B8"/>
    <w:rsid w:val="008802C2"/>
    <w:rsid w:val="00902111"/>
    <w:rsid w:val="00911C82"/>
    <w:rsid w:val="00946535"/>
    <w:rsid w:val="009635D4"/>
    <w:rsid w:val="00995535"/>
    <w:rsid w:val="009B4CAA"/>
    <w:rsid w:val="009E02CA"/>
    <w:rsid w:val="00A05512"/>
    <w:rsid w:val="00A1220F"/>
    <w:rsid w:val="00A20050"/>
    <w:rsid w:val="00AB3667"/>
    <w:rsid w:val="00AC0D2B"/>
    <w:rsid w:val="00AF22FB"/>
    <w:rsid w:val="00B15A3D"/>
    <w:rsid w:val="00B378A6"/>
    <w:rsid w:val="00B43F1C"/>
    <w:rsid w:val="00B46E96"/>
    <w:rsid w:val="00B75295"/>
    <w:rsid w:val="00B956A6"/>
    <w:rsid w:val="00BB629B"/>
    <w:rsid w:val="00BE1A45"/>
    <w:rsid w:val="00C16C63"/>
    <w:rsid w:val="00C32FF1"/>
    <w:rsid w:val="00C4770C"/>
    <w:rsid w:val="00C71050"/>
    <w:rsid w:val="00C8003A"/>
    <w:rsid w:val="00CA75C1"/>
    <w:rsid w:val="00CC75B5"/>
    <w:rsid w:val="00D82C56"/>
    <w:rsid w:val="00DD113B"/>
    <w:rsid w:val="00DE4E25"/>
    <w:rsid w:val="00E23ED1"/>
    <w:rsid w:val="00E410A5"/>
    <w:rsid w:val="00E829AA"/>
    <w:rsid w:val="00E829C9"/>
    <w:rsid w:val="00E924C1"/>
    <w:rsid w:val="00E94F07"/>
    <w:rsid w:val="00EB7E7A"/>
    <w:rsid w:val="00F35230"/>
    <w:rsid w:val="00FE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566C46"/>
    <w:rPr>
      <w:sz w:val="20"/>
      <w:szCs w:val="20"/>
    </w:rPr>
  </w:style>
  <w:style w:type="character" w:styleId="FootnoteReference">
    <w:name w:val="footnote reference"/>
    <w:rsid w:val="00566C46"/>
    <w:rPr>
      <w:vertAlign w:val="superscript"/>
    </w:rPr>
  </w:style>
  <w:style w:type="paragraph" w:styleId="FootnoteText">
    <w:name w:val="footnote text"/>
    <w:basedOn w:val="Normal"/>
    <w:link w:val="FootnoteTextChar"/>
    <w:uiPriority w:val="99"/>
    <w:semiHidden/>
    <w:unhideWhenUsed/>
    <w:rsid w:val="00566C4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566C46"/>
    <w:rPr>
      <w:rFonts w:ascii="Times New Roman" w:eastAsia="Times New Roman" w:hAnsi="Times New Roman"/>
      <w:sz w:val="20"/>
      <w:szCs w:val="20"/>
    </w:rPr>
  </w:style>
  <w:style w:type="paragraph" w:styleId="Revision">
    <w:name w:val="Revision"/>
    <w:hidden/>
    <w:uiPriority w:val="99"/>
    <w:semiHidden/>
    <w:rsid w:val="001E4DDE"/>
    <w:pPr>
      <w:autoSpaceDN/>
      <w:spacing w:after="0" w:line="240" w:lineRule="auto"/>
      <w:textAlignment w:val="auto"/>
    </w:pPr>
    <w:rPr>
      <w:rFonts w:ascii="Times New Roman" w:eastAsia="Times New Roman" w:hAnsi="Times New Roman"/>
      <w:sz w:val="20"/>
      <w:szCs w:val="24"/>
    </w:rPr>
  </w:style>
  <w:style w:type="paragraph" w:customStyle="1" w:styleId="Secondnumbering">
    <w:name w:val="Second numbering"/>
    <w:basedOn w:val="Normal"/>
    <w:qFormat/>
    <w:rsid w:val="00421923"/>
    <w:pPr>
      <w:widowControl/>
      <w:numPr>
        <w:numId w:val="24"/>
      </w:numPr>
      <w:autoSpaceDE/>
      <w:autoSpaceDN/>
      <w:textAlignment w:val="auto"/>
    </w:pPr>
    <w:rPr>
      <w:rFonts w:ascii="Arial" w:eastAsiaTheme="minorHAnsi" w:hAnsi="Arial"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a7b50396-0b06-45c1-b28e-46f86d566a10"/>
    <ds:schemaRef ds:uri="http://purl.org/dc/elements/1.1/"/>
    <ds:schemaRef ds:uri="985ec44e-1bab-4c0b-9df0-6ba128686fc9"/>
    <ds:schemaRef ds:uri="http://schemas.microsoft.com/office/2006/documentManagement/types"/>
    <ds:schemaRef ds:uri="http://schemas.microsoft.com/office/2006/metadata/properties"/>
    <ds:schemaRef ds:uri="http://purl.org/dc/terms/"/>
    <ds:schemaRef ds:uri="c15478a5-0be8-4f5d-8383-b307d5ba8bf6"/>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1818AF3E-8213-4999-A273-08001CBDAD3B}">
  <ds:schemaRefs>
    <ds:schemaRef ds:uri="http://schemas.openxmlformats.org/officeDocument/2006/bibliography"/>
  </ds:schemaRefs>
</ds:datastoreItem>
</file>

<file path=customXml/itemProps4.xml><?xml version="1.0" encoding="utf-8"?>
<ds:datastoreItem xmlns:ds="http://schemas.openxmlformats.org/officeDocument/2006/customXml" ds:itemID="{09083272-8B59-4F20-856A-1661CA9C9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2024-02-13T15:21:00Z</dcterms:created>
  <dcterms:modified xsi:type="dcterms:W3CDTF">2024-02-13T15:21:00Z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