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7502A" w14:textId="77777777" w:rsidR="00C335BF" w:rsidRPr="00C335BF" w:rsidRDefault="00C335BF" w:rsidP="00B963C4">
      <w:pPr>
        <w:spacing w:after="120"/>
        <w:jc w:val="center"/>
        <w:rPr>
          <w:rFonts w:ascii="Arial" w:hAnsi="Arial" w:cs="Arial"/>
          <w:b/>
          <w:bCs/>
          <w:sz w:val="22"/>
          <w:szCs w:val="22"/>
          <w:lang w:val="fr-FR"/>
        </w:rPr>
      </w:pPr>
      <w:r w:rsidRPr="00C335BF">
        <w:rPr>
          <w:rFonts w:ascii="Arial" w:hAnsi="Arial" w:cs="Arial"/>
          <w:b/>
          <w:bCs/>
          <w:sz w:val="22"/>
          <w:szCs w:val="22"/>
          <w:lang w:val="fr-FR"/>
        </w:rPr>
        <w:t>INITIATIVE CONJOINTE CITES-CMS POUR LES CARNIVORES D'AFRIQUE</w:t>
      </w:r>
    </w:p>
    <w:p w14:paraId="48F82B79" w14:textId="068FD3F5" w:rsidR="00D82C56" w:rsidRPr="005B60D3" w:rsidRDefault="005D43E4" w:rsidP="00B963C4">
      <w:pPr>
        <w:spacing w:after="120"/>
        <w:jc w:val="center"/>
        <w:rPr>
          <w:rFonts w:ascii="Arial" w:hAnsi="Arial" w:cs="Arial"/>
          <w:sz w:val="22"/>
          <w:szCs w:val="22"/>
        </w:rPr>
      </w:pPr>
      <w:r w:rsidRPr="005B60D3">
        <w:rPr>
          <w:rFonts w:ascii="Arial" w:hAnsi="Arial" w:cs="Arial"/>
          <w:sz w:val="22"/>
          <w:szCs w:val="22"/>
        </w:rPr>
        <w:t>UNEP/CMS/COP1</w:t>
      </w:r>
      <w:r w:rsidR="002B3E88" w:rsidRPr="005B60D3">
        <w:rPr>
          <w:rFonts w:ascii="Arial" w:hAnsi="Arial" w:cs="Arial"/>
          <w:sz w:val="22"/>
          <w:szCs w:val="22"/>
        </w:rPr>
        <w:t>4</w:t>
      </w:r>
      <w:r w:rsidRPr="005B60D3">
        <w:rPr>
          <w:rFonts w:ascii="Arial" w:hAnsi="Arial" w:cs="Arial"/>
          <w:sz w:val="22"/>
          <w:szCs w:val="22"/>
        </w:rPr>
        <w:t>/Doc.</w:t>
      </w:r>
      <w:r w:rsidR="005B60D3" w:rsidRPr="005B60D3">
        <w:rPr>
          <w:rFonts w:ascii="Arial" w:hAnsi="Arial" w:cs="Arial"/>
          <w:sz w:val="22"/>
          <w:szCs w:val="22"/>
        </w:rPr>
        <w:t>29.1/Rev</w:t>
      </w:r>
      <w:r w:rsidR="005B60D3">
        <w:rPr>
          <w:rFonts w:ascii="Arial" w:hAnsi="Arial" w:cs="Arial"/>
          <w:sz w:val="22"/>
          <w:szCs w:val="22"/>
        </w:rPr>
        <w:t>.1</w:t>
      </w:r>
    </w:p>
    <w:p w14:paraId="73A89732" w14:textId="2A35BACC" w:rsidR="00D82C56" w:rsidRPr="00A048E3" w:rsidRDefault="005D43E4" w:rsidP="00A65B57">
      <w:pPr>
        <w:jc w:val="center"/>
        <w:rPr>
          <w:rFonts w:ascii="Arial" w:hAnsi="Arial" w:cs="Arial"/>
          <w:i/>
          <w:sz w:val="22"/>
          <w:szCs w:val="22"/>
          <w:lang w:val="fr-FR"/>
        </w:rPr>
      </w:pPr>
      <w:r w:rsidRPr="00A048E3">
        <w:rPr>
          <w:rFonts w:ascii="Arial" w:hAnsi="Arial" w:cs="Arial"/>
          <w:i/>
          <w:sz w:val="22"/>
          <w:szCs w:val="22"/>
          <w:lang w:val="fr-FR"/>
        </w:rPr>
        <w:t>(Pr</w:t>
      </w:r>
      <w:r w:rsidR="00B963C4">
        <w:rPr>
          <w:rFonts w:ascii="Arial" w:hAnsi="Arial" w:cs="Arial"/>
          <w:i/>
          <w:sz w:val="22"/>
          <w:szCs w:val="22"/>
          <w:lang w:val="fr-FR"/>
        </w:rPr>
        <w:t>é</w:t>
      </w:r>
      <w:r w:rsidRPr="00A048E3">
        <w:rPr>
          <w:rFonts w:ascii="Arial" w:hAnsi="Arial" w:cs="Arial"/>
          <w:i/>
          <w:sz w:val="22"/>
          <w:szCs w:val="22"/>
          <w:lang w:val="fr-FR"/>
        </w:rPr>
        <w:t>par</w:t>
      </w:r>
      <w:r w:rsidR="00A048E3" w:rsidRPr="00A048E3">
        <w:rPr>
          <w:rFonts w:ascii="Arial" w:hAnsi="Arial" w:cs="Arial"/>
          <w:i/>
          <w:sz w:val="22"/>
          <w:szCs w:val="22"/>
          <w:lang w:val="fr-FR"/>
        </w:rPr>
        <w:t>é par</w:t>
      </w:r>
      <w:r w:rsidR="00B963C4">
        <w:rPr>
          <w:rFonts w:ascii="Arial" w:hAnsi="Arial" w:cs="Arial"/>
          <w:i/>
          <w:sz w:val="22"/>
          <w:szCs w:val="22"/>
          <w:lang w:val="fr-FR"/>
        </w:rPr>
        <w:t xml:space="preserve"> le Groupe de travail sur les espèces terrestres</w:t>
      </w:r>
      <w:r w:rsidRPr="00A048E3">
        <w:rPr>
          <w:rFonts w:ascii="Arial" w:hAnsi="Arial" w:cs="Arial"/>
          <w:i/>
          <w:sz w:val="22"/>
          <w:szCs w:val="22"/>
          <w:lang w:val="fr-FR"/>
        </w:rPr>
        <w:t>)</w:t>
      </w:r>
    </w:p>
    <w:p w14:paraId="25BD5BFE" w14:textId="77777777" w:rsidR="00D82C56" w:rsidRPr="00A048E3" w:rsidRDefault="00D82C56" w:rsidP="00A65B57">
      <w:pPr>
        <w:rPr>
          <w:rFonts w:ascii="Arial" w:hAnsi="Arial" w:cs="Arial"/>
          <w:sz w:val="22"/>
          <w:szCs w:val="22"/>
          <w:lang w:val="fr-FR"/>
        </w:rPr>
      </w:pPr>
    </w:p>
    <w:p w14:paraId="6C7ED871" w14:textId="77777777" w:rsidR="00D82C56" w:rsidRPr="00A048E3" w:rsidRDefault="00D82C56" w:rsidP="00A65B57">
      <w:pPr>
        <w:rPr>
          <w:rFonts w:ascii="Arial" w:hAnsi="Arial" w:cs="Arial"/>
          <w:sz w:val="22"/>
          <w:szCs w:val="22"/>
          <w:lang w:val="fr-FR"/>
        </w:rPr>
      </w:pPr>
    </w:p>
    <w:p w14:paraId="5CD49333" w14:textId="7CB9AEB8" w:rsidR="00D82C56" w:rsidRPr="00A048E3" w:rsidRDefault="00A048E3" w:rsidP="00A65B57">
      <w:pPr>
        <w:jc w:val="center"/>
        <w:rPr>
          <w:rFonts w:ascii="Arial" w:hAnsi="Arial" w:cs="Arial"/>
          <w:sz w:val="22"/>
          <w:szCs w:val="22"/>
          <w:lang w:val="fr-FR"/>
        </w:rPr>
      </w:pPr>
      <w:r w:rsidRPr="00A048E3">
        <w:rPr>
          <w:rFonts w:ascii="Arial" w:hAnsi="Arial" w:cs="Arial"/>
          <w:sz w:val="22"/>
          <w:szCs w:val="22"/>
          <w:lang w:val="fr-FR"/>
        </w:rPr>
        <w:t>PROJET</w:t>
      </w:r>
      <w:r w:rsidR="00B963C4">
        <w:rPr>
          <w:rFonts w:ascii="Arial" w:hAnsi="Arial" w:cs="Arial"/>
          <w:sz w:val="22"/>
          <w:szCs w:val="22"/>
          <w:lang w:val="fr-FR"/>
        </w:rPr>
        <w:t>S</w:t>
      </w:r>
      <w:r w:rsidRPr="00A048E3">
        <w:rPr>
          <w:rFonts w:ascii="Arial" w:hAnsi="Arial" w:cs="Arial"/>
          <w:sz w:val="22"/>
          <w:szCs w:val="22"/>
          <w:lang w:val="fr-FR"/>
        </w:rPr>
        <w:t xml:space="preserve">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r w:rsidR="00B963C4">
        <w:rPr>
          <w:rFonts w:ascii="Arial" w:hAnsi="Arial" w:cs="Arial"/>
          <w:sz w:val="22"/>
          <w:szCs w:val="22"/>
          <w:lang w:val="fr-FR"/>
        </w:rPr>
        <w:t>S</w:t>
      </w:r>
    </w:p>
    <w:p w14:paraId="621FE7FD" w14:textId="77777777" w:rsidR="00D82C56" w:rsidRPr="00A048E3" w:rsidRDefault="00D82C56" w:rsidP="00A65B57">
      <w:pPr>
        <w:rPr>
          <w:rFonts w:ascii="Arial" w:hAnsi="Arial" w:cs="Arial"/>
          <w:sz w:val="22"/>
          <w:szCs w:val="22"/>
          <w:lang w:val="fr-FR"/>
        </w:rPr>
      </w:pPr>
    </w:p>
    <w:p w14:paraId="75367A5D" w14:textId="77777777" w:rsidR="00AE3F51" w:rsidRPr="00AE3F51" w:rsidRDefault="00AE3F51" w:rsidP="00A65B57">
      <w:pPr>
        <w:pBdr>
          <w:top w:val="single" w:sz="6" w:space="0" w:color="FFFFFF"/>
          <w:left w:val="single" w:sz="6" w:space="0" w:color="FFFFFF"/>
          <w:bottom w:val="single" w:sz="6" w:space="0" w:color="FFFFFF"/>
          <w:right w:val="single" w:sz="6" w:space="0" w:color="FFFFFF"/>
        </w:pBdr>
        <w:ind w:left="-86" w:right="-360"/>
        <w:jc w:val="center"/>
        <w:outlineLvl w:val="1"/>
        <w:rPr>
          <w:rFonts w:ascii="Arial" w:hAnsi="Arial" w:cs="Arial"/>
          <w:b/>
          <w:bCs/>
          <w:sz w:val="22"/>
          <w:szCs w:val="22"/>
          <w:lang w:val="fr-FR"/>
        </w:rPr>
      </w:pPr>
      <w:r w:rsidRPr="00AE3F51">
        <w:rPr>
          <w:rFonts w:ascii="Arial" w:eastAsiaTheme="minorHAnsi" w:hAnsi="Arial" w:cstheme="minorBidi"/>
          <w:b/>
          <w:bCs/>
          <w:sz w:val="22"/>
          <w:szCs w:val="22"/>
          <w:lang w:val="fr-FR"/>
        </w:rPr>
        <w:t>INITIATIVE CONJOINTE CITES-CMS POUR LES CARNIVORES D'AFRIQUE</w:t>
      </w:r>
    </w:p>
    <w:p w14:paraId="4601315A" w14:textId="77777777" w:rsidR="00AE3F51" w:rsidRPr="00AE3F51" w:rsidRDefault="00AE3F51" w:rsidP="00A65B57">
      <w:pPr>
        <w:widowControl/>
        <w:autoSpaceDE/>
        <w:autoSpaceDN/>
        <w:textAlignment w:val="auto"/>
        <w:rPr>
          <w:rFonts w:ascii="Arial" w:eastAsiaTheme="minorHAnsi" w:hAnsi="Arial" w:cstheme="minorBidi"/>
          <w:b/>
          <w:bCs/>
          <w:sz w:val="22"/>
          <w:szCs w:val="22"/>
          <w:lang w:val="fr-FR"/>
        </w:rPr>
      </w:pPr>
    </w:p>
    <w:p w14:paraId="36CF355E" w14:textId="77777777" w:rsidR="00AE3F51" w:rsidRPr="00AE3F51" w:rsidRDefault="00AE3F51" w:rsidP="00A65B57">
      <w:pPr>
        <w:widowControl/>
        <w:autoSpaceDE/>
        <w:autoSpaceDN/>
        <w:textAlignment w:val="auto"/>
        <w:rPr>
          <w:rFonts w:ascii="Arial" w:eastAsiaTheme="minorHAnsi" w:hAnsi="Arial" w:cstheme="minorBidi"/>
          <w:b/>
          <w:bCs/>
          <w:sz w:val="22"/>
          <w:szCs w:val="22"/>
          <w:lang w:val="fr-FR"/>
        </w:rPr>
      </w:pPr>
    </w:p>
    <w:p w14:paraId="463F31A9" w14:textId="77777777" w:rsidR="00AE3F51" w:rsidRPr="00AE3F51" w:rsidRDefault="00AE3F51" w:rsidP="00A65B57">
      <w:pPr>
        <w:widowControl/>
        <w:autoSpaceDE/>
        <w:autoSpaceDN/>
        <w:jc w:val="both"/>
        <w:textAlignment w:val="auto"/>
        <w:rPr>
          <w:rFonts w:ascii="Arial" w:eastAsiaTheme="minorHAnsi" w:hAnsi="Arial" w:cs="Arial"/>
          <w:b/>
          <w:i/>
          <w:sz w:val="22"/>
          <w:szCs w:val="22"/>
          <w:lang w:val="fr-FR"/>
        </w:rPr>
      </w:pPr>
      <w:r w:rsidRPr="00AE3F51">
        <w:rPr>
          <w:rFonts w:ascii="Arial" w:eastAsiaTheme="minorHAnsi" w:hAnsi="Arial" w:cs="Arial"/>
          <w:b/>
          <w:i/>
          <w:sz w:val="22"/>
          <w:szCs w:val="22"/>
          <w:lang w:val="fr-FR"/>
        </w:rPr>
        <w:t xml:space="preserve">Décision adressée aux </w:t>
      </w:r>
      <w:r w:rsidRPr="00AE3F51">
        <w:rPr>
          <w:rFonts w:ascii="Arial" w:eastAsiaTheme="minorHAnsi" w:hAnsi="Arial" w:cs="Arial"/>
          <w:b/>
          <w:i/>
          <w:iCs/>
          <w:sz w:val="22"/>
          <w:szCs w:val="22"/>
          <w:lang w:val="fr-FR"/>
        </w:rPr>
        <w:t>États de l'aire de répartition Parties et Non-Parties à l'Initiative conjointe CITES-CMS pour les carnivores d'Afrique:</w:t>
      </w:r>
    </w:p>
    <w:p w14:paraId="01610A6C" w14:textId="77777777" w:rsidR="00AE3F51" w:rsidRPr="00AE3F51" w:rsidRDefault="00AE3F51" w:rsidP="00A65B57">
      <w:pPr>
        <w:widowControl/>
        <w:autoSpaceDE/>
        <w:autoSpaceDN/>
        <w:jc w:val="both"/>
        <w:textAlignment w:val="auto"/>
        <w:rPr>
          <w:rFonts w:ascii="Arial" w:eastAsiaTheme="minorHAnsi" w:hAnsi="Arial" w:cs="Arial"/>
          <w:sz w:val="22"/>
          <w:szCs w:val="22"/>
          <w:lang w:val="fr-FR"/>
        </w:rPr>
      </w:pPr>
    </w:p>
    <w:p w14:paraId="02D9858A" w14:textId="77777777" w:rsidR="00AE3F51" w:rsidRPr="00AE3F51" w:rsidRDefault="00AE3F51" w:rsidP="00A65B57">
      <w:pPr>
        <w:widowControl/>
        <w:autoSpaceDE/>
        <w:autoSpaceDN/>
        <w:ind w:left="851" w:hanging="851"/>
        <w:jc w:val="both"/>
        <w:textAlignment w:val="auto"/>
        <w:rPr>
          <w:rFonts w:ascii="Arial" w:eastAsiaTheme="minorHAnsi" w:hAnsi="Arial" w:cs="Arial"/>
          <w:sz w:val="22"/>
          <w:szCs w:val="22"/>
          <w:lang w:val="fr-FR"/>
        </w:rPr>
      </w:pPr>
      <w:r w:rsidRPr="00AE3F51">
        <w:rPr>
          <w:rFonts w:ascii="Arial" w:eastAsiaTheme="minorHAnsi" w:hAnsi="Arial" w:cs="Arial"/>
          <w:sz w:val="22"/>
          <w:szCs w:val="22"/>
          <w:lang w:val="fr-FR"/>
        </w:rPr>
        <w:t>14.AA</w:t>
      </w:r>
      <w:r w:rsidRPr="00AE3F51">
        <w:rPr>
          <w:rFonts w:ascii="Arial" w:eastAsiaTheme="minorHAnsi" w:hAnsi="Arial" w:cstheme="minorBidi"/>
          <w:sz w:val="22"/>
          <w:szCs w:val="22"/>
          <w:lang w:val="fr-FR"/>
        </w:rPr>
        <w:tab/>
      </w:r>
      <w:r w:rsidRPr="00AE3F51">
        <w:rPr>
          <w:rFonts w:ascii="Arial" w:eastAsiaTheme="minorHAnsi" w:hAnsi="Arial" w:cs="Arial"/>
          <w:sz w:val="22"/>
          <w:szCs w:val="22"/>
          <w:lang w:val="fr-FR"/>
        </w:rPr>
        <w:t xml:space="preserve">Les Parties </w:t>
      </w:r>
      <w:bookmarkStart w:id="0" w:name="_Hlk133498544"/>
      <w:r w:rsidRPr="00AE3F51">
        <w:rPr>
          <w:rFonts w:ascii="Arial" w:eastAsiaTheme="minorHAnsi" w:hAnsi="Arial" w:cs="Arial"/>
          <w:sz w:val="22"/>
          <w:szCs w:val="22"/>
          <w:lang w:val="fr-FR"/>
        </w:rPr>
        <w:t xml:space="preserve">et les Non-Parties </w:t>
      </w:r>
      <w:r w:rsidRPr="00AE3F51">
        <w:rPr>
          <w:rFonts w:ascii="Arial" w:eastAsiaTheme="minorHAnsi" w:hAnsi="Arial" w:cs="Arial"/>
          <w:iCs/>
          <w:sz w:val="22"/>
          <w:szCs w:val="22"/>
          <w:lang w:val="fr-FR"/>
        </w:rPr>
        <w:t xml:space="preserve">qui sont des États de l'aire de répartition de l'Initiative conjointe CITES-CMS pour les carnivores d'Afrique (ACI) </w:t>
      </w:r>
      <w:bookmarkEnd w:id="0"/>
      <w:r w:rsidRPr="00AE3F51">
        <w:rPr>
          <w:rFonts w:ascii="Arial" w:eastAsiaTheme="minorHAnsi" w:hAnsi="Arial" w:cs="Arial"/>
          <w:sz w:val="22"/>
          <w:szCs w:val="22"/>
          <w:lang w:val="fr-FR"/>
        </w:rPr>
        <w:t xml:space="preserve">sont invitées à </w:t>
      </w:r>
      <w:r w:rsidRPr="00AE3F51">
        <w:rPr>
          <w:rFonts w:ascii="Arial" w:eastAsiaTheme="minorHAnsi" w:hAnsi="Arial" w:cstheme="minorBidi"/>
          <w:sz w:val="22"/>
          <w:szCs w:val="22"/>
          <w:lang w:val="fr-FR"/>
        </w:rPr>
        <w:t>réviser et à proroger le Programme de travail de manière à assurer la poursuite de la mise en œuvre de ce Programme de travail et de la Résolution 13.4.</w:t>
      </w:r>
    </w:p>
    <w:p w14:paraId="6DE4AA5D" w14:textId="77777777" w:rsidR="00AE3F51" w:rsidRPr="00AE3F51" w:rsidRDefault="00AE3F51" w:rsidP="00A65B57">
      <w:pPr>
        <w:widowControl/>
        <w:autoSpaceDE/>
        <w:autoSpaceDN/>
        <w:jc w:val="both"/>
        <w:textAlignment w:val="auto"/>
        <w:rPr>
          <w:rFonts w:ascii="Arial" w:eastAsiaTheme="minorHAnsi" w:hAnsi="Arial" w:cs="Arial"/>
          <w:sz w:val="22"/>
          <w:szCs w:val="22"/>
          <w:lang w:val="fr-FR"/>
        </w:rPr>
      </w:pPr>
    </w:p>
    <w:p w14:paraId="7868B611" w14:textId="77777777" w:rsidR="00AE3F51" w:rsidRPr="00AE3F51" w:rsidRDefault="00AE3F51" w:rsidP="00A65B57">
      <w:pPr>
        <w:widowControl/>
        <w:autoSpaceDE/>
        <w:autoSpaceDN/>
        <w:jc w:val="both"/>
        <w:textAlignment w:val="auto"/>
        <w:rPr>
          <w:rFonts w:ascii="Arial" w:eastAsiaTheme="minorHAnsi" w:hAnsi="Arial" w:cs="Arial"/>
          <w:sz w:val="22"/>
          <w:szCs w:val="22"/>
          <w:lang w:val="fr-FR"/>
        </w:rPr>
      </w:pPr>
    </w:p>
    <w:p w14:paraId="641D9AA4" w14:textId="77777777" w:rsidR="00AE3F51" w:rsidRPr="00AE3F51" w:rsidRDefault="00AE3F51" w:rsidP="00A65B57">
      <w:pPr>
        <w:widowControl/>
        <w:autoSpaceDE/>
        <w:autoSpaceDN/>
        <w:jc w:val="both"/>
        <w:textAlignment w:val="auto"/>
        <w:rPr>
          <w:rFonts w:ascii="Arial" w:eastAsiaTheme="minorHAnsi" w:hAnsi="Arial" w:cs="Arial"/>
          <w:b/>
          <w:i/>
          <w:sz w:val="22"/>
          <w:szCs w:val="22"/>
          <w:lang w:val="fr-FR"/>
        </w:rPr>
      </w:pPr>
      <w:r w:rsidRPr="00AE3F51">
        <w:rPr>
          <w:rFonts w:ascii="Arial" w:eastAsiaTheme="minorHAnsi" w:hAnsi="Arial" w:cs="Arial"/>
          <w:b/>
          <w:i/>
          <w:sz w:val="22"/>
          <w:szCs w:val="22"/>
          <w:lang w:val="fr-FR"/>
        </w:rPr>
        <w:t>Décision adressée aux Organisations intergouvernementales et non gouvernementales:</w:t>
      </w:r>
    </w:p>
    <w:p w14:paraId="5EC27824" w14:textId="77777777" w:rsidR="00AE3F51" w:rsidRPr="00AE3F51" w:rsidRDefault="00AE3F51" w:rsidP="00A65B57">
      <w:pPr>
        <w:widowControl/>
        <w:autoSpaceDE/>
        <w:autoSpaceDN/>
        <w:jc w:val="both"/>
        <w:textAlignment w:val="auto"/>
        <w:rPr>
          <w:rFonts w:ascii="Arial" w:eastAsiaTheme="minorHAnsi" w:hAnsi="Arial" w:cs="Arial"/>
          <w:b/>
          <w:i/>
          <w:sz w:val="22"/>
          <w:szCs w:val="22"/>
          <w:lang w:val="fr-FR"/>
        </w:rPr>
      </w:pPr>
    </w:p>
    <w:p w14:paraId="6587F2DD" w14:textId="77777777" w:rsidR="00AE3F51" w:rsidRPr="00AE3F51" w:rsidRDefault="00AE3F51" w:rsidP="00A65B57">
      <w:pPr>
        <w:widowControl/>
        <w:autoSpaceDE/>
        <w:autoSpaceDN/>
        <w:ind w:left="851" w:hanging="851"/>
        <w:jc w:val="both"/>
        <w:textAlignment w:val="auto"/>
        <w:rPr>
          <w:rFonts w:ascii="Arial" w:eastAsiaTheme="minorHAnsi" w:hAnsi="Arial" w:cs="Arial"/>
          <w:sz w:val="22"/>
          <w:szCs w:val="22"/>
          <w:lang w:val="fr-FR"/>
        </w:rPr>
      </w:pPr>
      <w:r w:rsidRPr="00AE3F51">
        <w:rPr>
          <w:rFonts w:ascii="Arial" w:eastAsiaTheme="minorHAnsi" w:hAnsi="Arial" w:cs="Arial"/>
          <w:sz w:val="22"/>
          <w:szCs w:val="22"/>
          <w:lang w:val="fr-FR"/>
        </w:rPr>
        <w:t>14.BB</w:t>
      </w:r>
      <w:r w:rsidRPr="00AE3F51">
        <w:rPr>
          <w:rFonts w:ascii="Arial" w:eastAsiaTheme="minorHAnsi" w:hAnsi="Arial" w:cstheme="minorBidi"/>
          <w:sz w:val="22"/>
          <w:szCs w:val="22"/>
          <w:lang w:val="fr-FR"/>
        </w:rPr>
        <w:tab/>
      </w:r>
      <w:r w:rsidRPr="00AE3F51">
        <w:rPr>
          <w:rFonts w:ascii="Arial" w:eastAsiaTheme="minorHAnsi" w:hAnsi="Arial" w:cs="Arial"/>
          <w:sz w:val="22"/>
          <w:szCs w:val="22"/>
          <w:lang w:val="fr-FR"/>
        </w:rPr>
        <w:t>Les organisations intergouvernementales et non gouvernementales sont encouragées à apporter un soutien financier et technique aux fins de la mise en œuvre de l'ACI, de la réalisation de son Programme de travail et de la réunion des États de l'aire de répartition.</w:t>
      </w:r>
    </w:p>
    <w:p w14:paraId="2B7CF6CE" w14:textId="77777777" w:rsidR="00AE3F51" w:rsidRPr="00AE3F51" w:rsidRDefault="00AE3F51" w:rsidP="00A65B57">
      <w:pPr>
        <w:widowControl/>
        <w:autoSpaceDE/>
        <w:autoSpaceDN/>
        <w:textAlignment w:val="auto"/>
        <w:rPr>
          <w:rFonts w:ascii="Arial" w:eastAsiaTheme="minorHAnsi" w:hAnsi="Arial" w:cstheme="minorBidi"/>
          <w:b/>
          <w:sz w:val="22"/>
          <w:szCs w:val="22"/>
          <w:lang w:val="fr-FR"/>
        </w:rPr>
      </w:pPr>
    </w:p>
    <w:p w14:paraId="7415139A" w14:textId="77777777" w:rsidR="00AE3F51" w:rsidRPr="00AE3F51" w:rsidRDefault="00AE3F51" w:rsidP="00A65B57">
      <w:pPr>
        <w:widowControl/>
        <w:autoSpaceDE/>
        <w:autoSpaceDN/>
        <w:jc w:val="both"/>
        <w:textAlignment w:val="auto"/>
        <w:rPr>
          <w:rFonts w:ascii="Arial" w:eastAsiaTheme="minorHAnsi" w:hAnsi="Arial" w:cs="Arial"/>
          <w:b/>
          <w:i/>
          <w:sz w:val="22"/>
          <w:szCs w:val="22"/>
          <w:lang w:val="fr-FR"/>
        </w:rPr>
      </w:pPr>
    </w:p>
    <w:p w14:paraId="679DE1D2" w14:textId="77777777" w:rsidR="00AE3F51" w:rsidRPr="00AE3F51" w:rsidRDefault="00AE3F51" w:rsidP="00A65B57">
      <w:pPr>
        <w:widowControl/>
        <w:autoSpaceDE/>
        <w:autoSpaceDN/>
        <w:jc w:val="both"/>
        <w:textAlignment w:val="auto"/>
        <w:rPr>
          <w:rFonts w:ascii="Arial" w:eastAsiaTheme="minorHAnsi" w:hAnsi="Arial" w:cs="Arial"/>
          <w:b/>
          <w:i/>
          <w:sz w:val="22"/>
          <w:szCs w:val="22"/>
          <w:lang w:val="fr-FR"/>
        </w:rPr>
      </w:pPr>
      <w:r w:rsidRPr="00AE3F51">
        <w:rPr>
          <w:rFonts w:ascii="Arial" w:eastAsiaTheme="minorHAnsi" w:hAnsi="Arial" w:cs="Arial"/>
          <w:b/>
          <w:i/>
          <w:sz w:val="22"/>
          <w:szCs w:val="22"/>
          <w:lang w:val="fr-FR"/>
        </w:rPr>
        <w:t>Décision adressée au Secrétariat :</w:t>
      </w:r>
    </w:p>
    <w:p w14:paraId="2EED1E44" w14:textId="77777777" w:rsidR="00AE3F51" w:rsidRPr="00AE3F51" w:rsidRDefault="00AE3F51" w:rsidP="00A65B57">
      <w:pPr>
        <w:widowControl/>
        <w:autoSpaceDE/>
        <w:autoSpaceDN/>
        <w:jc w:val="both"/>
        <w:textAlignment w:val="auto"/>
        <w:rPr>
          <w:rFonts w:ascii="Arial" w:eastAsiaTheme="minorHAnsi" w:hAnsi="Arial" w:cs="Arial"/>
          <w:b/>
          <w:i/>
          <w:sz w:val="22"/>
          <w:szCs w:val="22"/>
          <w:lang w:val="fr-FR"/>
        </w:rPr>
      </w:pPr>
    </w:p>
    <w:p w14:paraId="59AEDC89" w14:textId="77777777" w:rsidR="00AE3F51" w:rsidRPr="00AE3F51" w:rsidRDefault="00AE3F51" w:rsidP="00A65B57">
      <w:pPr>
        <w:widowControl/>
        <w:autoSpaceDE/>
        <w:autoSpaceDN/>
        <w:ind w:left="851" w:hanging="851"/>
        <w:jc w:val="both"/>
        <w:textAlignment w:val="auto"/>
        <w:rPr>
          <w:rFonts w:ascii="Arial" w:eastAsiaTheme="minorHAnsi" w:hAnsi="Arial" w:cs="Arial"/>
          <w:bCs/>
          <w:iCs/>
          <w:sz w:val="22"/>
          <w:szCs w:val="22"/>
          <w:lang w:val="fr-FR"/>
        </w:rPr>
      </w:pPr>
      <w:r w:rsidRPr="00AE3F51">
        <w:rPr>
          <w:rFonts w:ascii="Arial" w:eastAsiaTheme="minorHAnsi" w:hAnsi="Arial" w:cs="Arial"/>
          <w:bCs/>
          <w:iCs/>
          <w:sz w:val="22"/>
          <w:szCs w:val="22"/>
          <w:lang w:val="fr-FR"/>
        </w:rPr>
        <w:t>14.CC</w:t>
      </w:r>
      <w:r w:rsidRPr="00AE3F51">
        <w:rPr>
          <w:rFonts w:ascii="Arial" w:eastAsiaTheme="minorHAnsi" w:hAnsi="Arial" w:cs="Arial"/>
          <w:bCs/>
          <w:iCs/>
          <w:sz w:val="22"/>
          <w:szCs w:val="22"/>
          <w:lang w:val="fr-FR"/>
        </w:rPr>
        <w:tab/>
        <w:t>Le Secrétariat, sous réserve de la disponibilité de ressources externes, est invité à :</w:t>
      </w:r>
    </w:p>
    <w:p w14:paraId="244F58B3" w14:textId="77777777" w:rsidR="00AE3F51" w:rsidRPr="00AE3F51" w:rsidRDefault="00AE3F51" w:rsidP="00A65B57">
      <w:pPr>
        <w:widowControl/>
        <w:autoSpaceDE/>
        <w:autoSpaceDN/>
        <w:ind w:left="851" w:hanging="851"/>
        <w:jc w:val="both"/>
        <w:textAlignment w:val="auto"/>
        <w:rPr>
          <w:rFonts w:ascii="Arial" w:eastAsiaTheme="minorHAnsi" w:hAnsi="Arial" w:cs="Arial"/>
          <w:bCs/>
          <w:iCs/>
          <w:sz w:val="22"/>
          <w:szCs w:val="22"/>
          <w:lang w:val="fr-FR"/>
        </w:rPr>
      </w:pPr>
    </w:p>
    <w:p w14:paraId="130A9835" w14:textId="77777777" w:rsidR="00AE3F51" w:rsidRPr="00AE3F51" w:rsidRDefault="00AE3F51" w:rsidP="00A65B57">
      <w:pPr>
        <w:widowControl/>
        <w:numPr>
          <w:ilvl w:val="0"/>
          <w:numId w:val="1"/>
        </w:numPr>
        <w:autoSpaceDE/>
        <w:autoSpaceDN/>
        <w:ind w:left="1276"/>
        <w:jc w:val="both"/>
        <w:textAlignment w:val="auto"/>
        <w:rPr>
          <w:rFonts w:ascii="Arial" w:eastAsiaTheme="minorHAnsi" w:hAnsi="Arial" w:cs="Arial"/>
          <w:bCs/>
          <w:iCs/>
          <w:sz w:val="22"/>
          <w:szCs w:val="22"/>
          <w:lang w:val="fr-FR"/>
        </w:rPr>
      </w:pPr>
      <w:r w:rsidRPr="00AE3F51">
        <w:rPr>
          <w:rFonts w:ascii="Arial" w:eastAsiaTheme="minorHAnsi" w:hAnsi="Arial" w:cs="Arial"/>
          <w:bCs/>
          <w:iCs/>
          <w:sz w:val="22"/>
          <w:szCs w:val="22"/>
          <w:lang w:val="fr-FR"/>
        </w:rPr>
        <w:t xml:space="preserve">aider les États de l'aire de répartition à mettre en œuvre le Programme de travail de l'ACI, notamment en ce qui concerne les résultats et activités jugés prioritaires par les États de l'aire de répartition lors de leur deuxième réunion et présentés dans le document </w:t>
      </w:r>
      <w:r w:rsidRPr="00AE3F51">
        <w:rPr>
          <w:rFonts w:ascii="Arial" w:eastAsiaTheme="minorHAnsi" w:hAnsi="Arial" w:cstheme="minorBidi"/>
          <w:sz w:val="22"/>
          <w:szCs w:val="22"/>
          <w:lang w:val="fr-FR"/>
        </w:rPr>
        <w:t>CITES-CMS/ACI2/</w:t>
      </w:r>
      <w:proofErr w:type="spellStart"/>
      <w:r w:rsidRPr="00AE3F51">
        <w:rPr>
          <w:rFonts w:ascii="Arial" w:eastAsiaTheme="minorHAnsi" w:hAnsi="Arial" w:cstheme="minorBidi"/>
          <w:sz w:val="22"/>
          <w:szCs w:val="22"/>
          <w:lang w:val="fr-FR"/>
        </w:rPr>
        <w:t>Outcomes</w:t>
      </w:r>
      <w:proofErr w:type="spellEnd"/>
      <w:r w:rsidRPr="00AE3F51">
        <w:rPr>
          <w:rFonts w:ascii="Arial" w:eastAsiaTheme="minorHAnsi" w:hAnsi="Arial" w:cs="Arial"/>
          <w:bCs/>
          <w:iCs/>
          <w:sz w:val="22"/>
          <w:szCs w:val="22"/>
          <w:lang w:val="fr-FR"/>
        </w:rPr>
        <w:t xml:space="preserve"> ;</w:t>
      </w:r>
    </w:p>
    <w:p w14:paraId="187DE02E" w14:textId="77777777" w:rsidR="00AE3F51" w:rsidRPr="00AE3F51" w:rsidRDefault="00AE3F51" w:rsidP="00A65B57">
      <w:pPr>
        <w:widowControl/>
        <w:autoSpaceDE/>
        <w:autoSpaceDN/>
        <w:ind w:left="1276"/>
        <w:jc w:val="both"/>
        <w:textAlignment w:val="auto"/>
        <w:rPr>
          <w:rFonts w:ascii="Arial" w:eastAsiaTheme="minorHAnsi" w:hAnsi="Arial" w:cs="Arial"/>
          <w:bCs/>
          <w:iCs/>
          <w:sz w:val="22"/>
          <w:szCs w:val="22"/>
          <w:lang w:val="fr-FR"/>
        </w:rPr>
      </w:pPr>
    </w:p>
    <w:p w14:paraId="300DFDA8" w14:textId="77777777" w:rsidR="00AE3F51" w:rsidRPr="00AE3F51" w:rsidRDefault="00AE3F51" w:rsidP="00A65B57">
      <w:pPr>
        <w:widowControl/>
        <w:numPr>
          <w:ilvl w:val="0"/>
          <w:numId w:val="1"/>
        </w:numPr>
        <w:autoSpaceDE/>
        <w:autoSpaceDN/>
        <w:ind w:left="1276"/>
        <w:jc w:val="both"/>
        <w:textAlignment w:val="auto"/>
        <w:rPr>
          <w:rFonts w:ascii="Arial" w:eastAsiaTheme="minorHAnsi" w:hAnsi="Arial" w:cs="Arial"/>
          <w:bCs/>
          <w:iCs/>
          <w:sz w:val="22"/>
          <w:szCs w:val="22"/>
          <w:lang w:val="fr-FR"/>
        </w:rPr>
      </w:pPr>
      <w:r w:rsidRPr="00AE3F51">
        <w:rPr>
          <w:rFonts w:ascii="Arial" w:eastAsiaTheme="minorHAnsi" w:hAnsi="Arial" w:cs="Arial"/>
          <w:bCs/>
          <w:iCs/>
          <w:sz w:val="22"/>
          <w:szCs w:val="22"/>
          <w:lang w:val="fr-FR"/>
        </w:rPr>
        <w:t xml:space="preserve">en étroite collaboration avec le Secrétariat de la CITES, convoquer une réunion des États de l'aire de répartition de l'ACI en 2025 afin d'aider ces États à mettre en œuvre la Décision 14.AA. </w:t>
      </w:r>
    </w:p>
    <w:p w14:paraId="23C8F1AC" w14:textId="77777777" w:rsidR="00AE3F51" w:rsidRPr="00AE3F51" w:rsidRDefault="00AE3F51" w:rsidP="00A65B57">
      <w:pPr>
        <w:widowControl/>
        <w:autoSpaceDE/>
        <w:autoSpaceDN/>
        <w:contextualSpacing/>
        <w:textAlignment w:val="auto"/>
        <w:rPr>
          <w:rFonts w:ascii="Arial" w:eastAsiaTheme="minorHAnsi" w:hAnsi="Arial" w:cs="Arial"/>
          <w:bCs/>
          <w:iCs/>
          <w:sz w:val="22"/>
          <w:szCs w:val="22"/>
          <w:lang w:val="fr-FR"/>
        </w:rPr>
      </w:pPr>
    </w:p>
    <w:p w14:paraId="6EEC0C94" w14:textId="77777777" w:rsidR="00AE3F51" w:rsidRPr="00AE3F51" w:rsidRDefault="00AE3F51" w:rsidP="00A65B57">
      <w:pPr>
        <w:widowControl/>
        <w:autoSpaceDE/>
        <w:autoSpaceDN/>
        <w:ind w:left="851" w:hanging="851"/>
        <w:jc w:val="both"/>
        <w:textAlignment w:val="auto"/>
        <w:rPr>
          <w:rFonts w:ascii="Arial" w:eastAsiaTheme="minorHAnsi" w:hAnsi="Arial" w:cs="Arial"/>
          <w:bCs/>
          <w:iCs/>
          <w:sz w:val="22"/>
          <w:szCs w:val="22"/>
          <w:lang w:val="fr-FR"/>
        </w:rPr>
      </w:pPr>
    </w:p>
    <w:p w14:paraId="70AB7356" w14:textId="77777777" w:rsidR="00AE3F51" w:rsidRPr="00AE3F51" w:rsidRDefault="00AE3F51" w:rsidP="00A65B57">
      <w:pPr>
        <w:widowControl/>
        <w:tabs>
          <w:tab w:val="left" w:pos="1020"/>
        </w:tabs>
        <w:autoSpaceDE/>
        <w:autoSpaceDN/>
        <w:jc w:val="both"/>
        <w:textAlignment w:val="auto"/>
        <w:rPr>
          <w:rFonts w:ascii="Arial" w:eastAsiaTheme="minorHAnsi" w:hAnsi="Arial" w:cs="Arial"/>
          <w:b/>
          <w:bCs/>
          <w:i/>
          <w:iCs/>
          <w:sz w:val="22"/>
          <w:szCs w:val="22"/>
          <w:lang w:val="fr-FR"/>
        </w:rPr>
      </w:pPr>
      <w:r w:rsidRPr="00AE3F51">
        <w:rPr>
          <w:rFonts w:ascii="Arial" w:eastAsiaTheme="minorHAnsi" w:hAnsi="Arial" w:cs="Arial"/>
          <w:b/>
          <w:bCs/>
          <w:i/>
          <w:iCs/>
          <w:sz w:val="22"/>
          <w:szCs w:val="22"/>
          <w:lang w:val="fr-FR"/>
        </w:rPr>
        <w:t>Décision adressée au Botswana, à la Namibie et au Zimbabwe:</w:t>
      </w:r>
    </w:p>
    <w:p w14:paraId="7C74A7E5" w14:textId="77777777" w:rsidR="00AE3F51" w:rsidRPr="00AE3F51" w:rsidRDefault="00AE3F51" w:rsidP="00A65B57">
      <w:pPr>
        <w:widowControl/>
        <w:tabs>
          <w:tab w:val="left" w:pos="1020"/>
        </w:tabs>
        <w:autoSpaceDE/>
        <w:autoSpaceDN/>
        <w:ind w:left="1020" w:hanging="1020"/>
        <w:jc w:val="both"/>
        <w:textAlignment w:val="auto"/>
        <w:rPr>
          <w:rFonts w:ascii="Arial" w:eastAsiaTheme="minorHAnsi" w:hAnsi="Arial" w:cs="Arial"/>
          <w:b/>
          <w:bCs/>
          <w:sz w:val="22"/>
          <w:szCs w:val="22"/>
          <w:lang w:val="fr-FR"/>
        </w:rPr>
      </w:pPr>
    </w:p>
    <w:p w14:paraId="2259ED8F" w14:textId="4CE0EDAB" w:rsidR="00AE3F51" w:rsidRPr="00AE3F51" w:rsidRDefault="00AE3F51" w:rsidP="00A65B57">
      <w:pPr>
        <w:widowControl/>
        <w:tabs>
          <w:tab w:val="left" w:pos="851"/>
        </w:tabs>
        <w:autoSpaceDE/>
        <w:autoSpaceDN/>
        <w:ind w:left="851" w:hanging="851"/>
        <w:jc w:val="both"/>
        <w:textAlignment w:val="auto"/>
        <w:rPr>
          <w:rFonts w:ascii="Arial" w:eastAsiaTheme="minorHAnsi" w:hAnsi="Arial" w:cs="Arial"/>
          <w:sz w:val="22"/>
          <w:szCs w:val="22"/>
          <w:lang w:val="fr-FR"/>
        </w:rPr>
      </w:pPr>
      <w:r w:rsidRPr="00AE3F51">
        <w:rPr>
          <w:rFonts w:ascii="Arial" w:eastAsiaTheme="minorHAnsi" w:hAnsi="Arial" w:cs="Arial"/>
          <w:sz w:val="22"/>
          <w:szCs w:val="22"/>
          <w:lang w:val="fr-FR"/>
        </w:rPr>
        <w:t>14.DD</w:t>
      </w:r>
      <w:r w:rsidRPr="00AE3F51">
        <w:rPr>
          <w:rFonts w:ascii="Arial" w:eastAsiaTheme="minorHAnsi" w:hAnsi="Arial" w:cs="Arial"/>
          <w:sz w:val="22"/>
          <w:szCs w:val="22"/>
          <w:lang w:val="fr-FR"/>
        </w:rPr>
        <w:tab/>
        <w:t xml:space="preserve">Le Botswana et la Namibie sont invités et le Zimbabwe est prié de fournir au Secrétariat de la CMS, avant la fin du </w:t>
      </w:r>
      <w:r w:rsidR="00B963C4">
        <w:rPr>
          <w:rFonts w:ascii="Arial" w:eastAsiaTheme="minorHAnsi" w:hAnsi="Arial" w:cs="Arial"/>
          <w:sz w:val="22"/>
          <w:szCs w:val="22"/>
          <w:lang w:val="fr-FR"/>
        </w:rPr>
        <w:t>second</w:t>
      </w:r>
      <w:r w:rsidRPr="00AE3F51">
        <w:rPr>
          <w:rFonts w:ascii="Arial" w:eastAsiaTheme="minorHAnsi" w:hAnsi="Arial" w:cs="Arial"/>
          <w:sz w:val="22"/>
          <w:szCs w:val="22"/>
          <w:lang w:val="fr-FR"/>
        </w:rPr>
        <w:t xml:space="preserve"> trimestre 2024, des données et des informations sur l'état de conservation de leurs populations de guépards pour examen et prise en compte par la 7e réunion du Comité de session de la CMS.</w:t>
      </w:r>
    </w:p>
    <w:p w14:paraId="6EFB5A0B" w14:textId="77777777" w:rsidR="00AE3F51" w:rsidRPr="00AE3F51" w:rsidRDefault="00AE3F51" w:rsidP="00A65B57">
      <w:pPr>
        <w:widowControl/>
        <w:autoSpaceDE/>
        <w:autoSpaceDN/>
        <w:textAlignment w:val="auto"/>
        <w:rPr>
          <w:rFonts w:ascii="Arial" w:eastAsiaTheme="minorHAnsi" w:hAnsi="Arial" w:cstheme="minorBidi"/>
          <w:b/>
          <w:sz w:val="22"/>
          <w:szCs w:val="22"/>
          <w:lang w:val="fr-FR"/>
        </w:rPr>
      </w:pPr>
    </w:p>
    <w:p w14:paraId="3BBA42B2" w14:textId="6C7B3BA0" w:rsidR="00B963C4" w:rsidRDefault="00B963C4" w:rsidP="00A65B57">
      <w:pPr>
        <w:widowControl/>
        <w:autoSpaceDE/>
        <w:autoSpaceDN/>
        <w:textAlignment w:val="auto"/>
        <w:rPr>
          <w:rFonts w:ascii="Arial" w:eastAsiaTheme="minorHAnsi" w:hAnsi="Arial" w:cstheme="minorBidi"/>
          <w:b/>
          <w:sz w:val="22"/>
          <w:szCs w:val="22"/>
          <w:lang w:val="fr-FR"/>
        </w:rPr>
      </w:pPr>
      <w:r>
        <w:rPr>
          <w:rFonts w:ascii="Arial" w:eastAsiaTheme="minorHAnsi" w:hAnsi="Arial" w:cstheme="minorBidi"/>
          <w:b/>
          <w:sz w:val="22"/>
          <w:szCs w:val="22"/>
          <w:lang w:val="fr-FR"/>
        </w:rPr>
        <w:br w:type="page"/>
      </w:r>
    </w:p>
    <w:p w14:paraId="739D7350" w14:textId="77777777" w:rsidR="00AE3F51" w:rsidRPr="00AE3F51" w:rsidRDefault="00AE3F51" w:rsidP="00A65B57">
      <w:pPr>
        <w:widowControl/>
        <w:tabs>
          <w:tab w:val="left" w:pos="1020"/>
        </w:tabs>
        <w:autoSpaceDE/>
        <w:autoSpaceDN/>
        <w:jc w:val="both"/>
        <w:textAlignment w:val="auto"/>
        <w:rPr>
          <w:rFonts w:ascii="Arial" w:eastAsiaTheme="minorHAnsi" w:hAnsi="Arial" w:cs="Arial"/>
          <w:b/>
          <w:bCs/>
          <w:i/>
          <w:iCs/>
          <w:sz w:val="22"/>
          <w:szCs w:val="22"/>
          <w:lang w:val="fr-FR"/>
        </w:rPr>
      </w:pPr>
      <w:r w:rsidRPr="00AE3F51">
        <w:rPr>
          <w:rFonts w:ascii="Arial" w:eastAsiaTheme="minorHAnsi" w:hAnsi="Arial" w:cs="Arial"/>
          <w:b/>
          <w:bCs/>
          <w:i/>
          <w:iCs/>
          <w:sz w:val="22"/>
          <w:szCs w:val="22"/>
          <w:lang w:val="fr-FR"/>
        </w:rPr>
        <w:lastRenderedPageBreak/>
        <w:t>Décision adressée au Conseil scientifique:</w:t>
      </w:r>
    </w:p>
    <w:p w14:paraId="7A5DBD4B" w14:textId="77777777" w:rsidR="00AE3F51" w:rsidRPr="00AE3F51" w:rsidRDefault="00AE3F51" w:rsidP="00A65B57">
      <w:pPr>
        <w:widowControl/>
        <w:tabs>
          <w:tab w:val="left" w:pos="1020"/>
        </w:tabs>
        <w:autoSpaceDE/>
        <w:autoSpaceDN/>
        <w:jc w:val="both"/>
        <w:textAlignment w:val="auto"/>
        <w:rPr>
          <w:rFonts w:ascii="Arial" w:eastAsiaTheme="minorHAnsi" w:hAnsi="Arial" w:cs="Arial"/>
          <w:sz w:val="22"/>
          <w:szCs w:val="22"/>
          <w:lang w:val="fr-FR"/>
        </w:rPr>
      </w:pPr>
    </w:p>
    <w:p w14:paraId="7933E28D" w14:textId="77777777" w:rsidR="00AE3F51" w:rsidRPr="00AE3F51" w:rsidRDefault="00AE3F51" w:rsidP="00A65B57">
      <w:pPr>
        <w:widowControl/>
        <w:tabs>
          <w:tab w:val="left" w:pos="851"/>
        </w:tabs>
        <w:autoSpaceDE/>
        <w:autoSpaceDN/>
        <w:ind w:left="851" w:hanging="851"/>
        <w:jc w:val="both"/>
        <w:textAlignment w:val="auto"/>
        <w:rPr>
          <w:rFonts w:ascii="Arial" w:eastAsiaTheme="minorHAnsi" w:hAnsi="Arial" w:cs="Arial"/>
          <w:sz w:val="22"/>
          <w:szCs w:val="22"/>
          <w:lang w:val="fr-FR"/>
        </w:rPr>
      </w:pPr>
      <w:r w:rsidRPr="00AE3F51">
        <w:rPr>
          <w:rFonts w:ascii="Arial" w:eastAsiaTheme="minorHAnsi" w:hAnsi="Arial" w:cs="Arial"/>
          <w:sz w:val="22"/>
          <w:szCs w:val="22"/>
          <w:lang w:val="fr-FR"/>
        </w:rPr>
        <w:t>14.EE</w:t>
      </w:r>
      <w:r w:rsidRPr="00AE3F51">
        <w:rPr>
          <w:rFonts w:ascii="Arial" w:eastAsiaTheme="minorHAnsi" w:hAnsi="Arial" w:cs="Arial"/>
          <w:sz w:val="22"/>
          <w:szCs w:val="22"/>
          <w:lang w:val="fr-FR"/>
        </w:rPr>
        <w:tab/>
        <w:t xml:space="preserve">Le Conseil Scientifique est prié : </w:t>
      </w:r>
    </w:p>
    <w:p w14:paraId="5687223F" w14:textId="77777777" w:rsidR="00AE3F51" w:rsidRPr="00AE3F51" w:rsidRDefault="00AE3F51" w:rsidP="00A65B57">
      <w:pPr>
        <w:widowControl/>
        <w:tabs>
          <w:tab w:val="left" w:pos="1020"/>
        </w:tabs>
        <w:autoSpaceDE/>
        <w:autoSpaceDN/>
        <w:jc w:val="both"/>
        <w:textAlignment w:val="auto"/>
        <w:rPr>
          <w:rFonts w:ascii="Arial" w:eastAsiaTheme="minorHAnsi" w:hAnsi="Arial" w:cs="Arial"/>
          <w:sz w:val="22"/>
          <w:szCs w:val="22"/>
          <w:lang w:val="fr-FR"/>
        </w:rPr>
      </w:pPr>
    </w:p>
    <w:p w14:paraId="1939C1CD" w14:textId="77777777" w:rsidR="00AE3F51" w:rsidRPr="00AE3F51" w:rsidRDefault="00AE3F51" w:rsidP="00A65B57">
      <w:pPr>
        <w:widowControl/>
        <w:autoSpaceDE/>
        <w:autoSpaceDN/>
        <w:ind w:left="1276" w:hanging="425"/>
        <w:jc w:val="both"/>
        <w:textAlignment w:val="auto"/>
        <w:rPr>
          <w:rFonts w:ascii="Arial" w:eastAsiaTheme="minorHAnsi" w:hAnsi="Arial" w:cs="Arial"/>
          <w:sz w:val="22"/>
          <w:szCs w:val="22"/>
          <w:lang w:val="fr-FR"/>
        </w:rPr>
      </w:pPr>
      <w:r w:rsidRPr="00AE3F51">
        <w:rPr>
          <w:rFonts w:ascii="Arial" w:eastAsiaTheme="minorHAnsi" w:hAnsi="Arial" w:cs="Arial"/>
          <w:sz w:val="22"/>
          <w:szCs w:val="22"/>
          <w:lang w:val="fr-FR"/>
        </w:rPr>
        <w:t xml:space="preserve">a) </w:t>
      </w:r>
      <w:r w:rsidRPr="00AE3F51">
        <w:rPr>
          <w:rFonts w:ascii="Arial" w:eastAsiaTheme="minorHAnsi" w:hAnsi="Arial" w:cs="Arial"/>
          <w:sz w:val="22"/>
          <w:szCs w:val="22"/>
          <w:lang w:val="fr-FR"/>
        </w:rPr>
        <w:tab/>
        <w:t>à la 7ème réunion de son Comité de session et en collaboration avec le Groupe de spécialistes des félins de l'UICN, d’examiner les renseignements fournis au Secrétariat en réponse à la Décision 14.DD et le rapport sur l'</w:t>
      </w:r>
      <w:r w:rsidRPr="00AE3F51">
        <w:rPr>
          <w:rFonts w:ascii="Arial" w:eastAsiaTheme="minorHAnsi" w:hAnsi="Arial" w:cs="Arial"/>
          <w:i/>
          <w:iCs/>
          <w:sz w:val="22"/>
          <w:szCs w:val="22"/>
          <w:lang w:val="fr-FR"/>
        </w:rPr>
        <w:t>état de conservation des populations de guépards du Botswana, de la Namibie et du Zimbabwe et les considérations relatives à l'inscription aux Annexes de la CMS</w:t>
      </w:r>
      <w:r w:rsidRPr="00AE3F51">
        <w:rPr>
          <w:rFonts w:ascii="Arial" w:eastAsiaTheme="minorHAnsi" w:hAnsi="Arial" w:cs="Arial"/>
          <w:sz w:val="22"/>
          <w:szCs w:val="22"/>
          <w:lang w:val="fr-FR"/>
        </w:rPr>
        <w:t xml:space="preserve">; et </w:t>
      </w:r>
    </w:p>
    <w:p w14:paraId="57CC9310" w14:textId="77777777" w:rsidR="00AE3F51" w:rsidRPr="00AE3F51" w:rsidRDefault="00AE3F51" w:rsidP="00A65B57">
      <w:pPr>
        <w:widowControl/>
        <w:autoSpaceDE/>
        <w:autoSpaceDN/>
        <w:jc w:val="center"/>
        <w:textAlignment w:val="auto"/>
        <w:rPr>
          <w:rFonts w:ascii="Arial" w:eastAsiaTheme="minorHAnsi" w:hAnsi="Arial" w:cs="Arial"/>
          <w:sz w:val="22"/>
          <w:szCs w:val="22"/>
          <w:lang w:val="fr-FR"/>
        </w:rPr>
      </w:pPr>
    </w:p>
    <w:p w14:paraId="5E32B27D" w14:textId="77777777" w:rsidR="00AE3F51" w:rsidRPr="00AE3F51" w:rsidRDefault="00AE3F51" w:rsidP="00A65B57">
      <w:pPr>
        <w:widowControl/>
        <w:autoSpaceDE/>
        <w:autoSpaceDN/>
        <w:ind w:left="1276" w:hanging="425"/>
        <w:jc w:val="both"/>
        <w:textAlignment w:val="auto"/>
        <w:rPr>
          <w:rFonts w:ascii="Arial" w:eastAsiaTheme="minorHAnsi" w:hAnsi="Arial" w:cs="Arial"/>
          <w:sz w:val="22"/>
          <w:szCs w:val="22"/>
          <w:lang w:val="fr-FR"/>
        </w:rPr>
      </w:pPr>
      <w:r w:rsidRPr="00AE3F51">
        <w:rPr>
          <w:rFonts w:ascii="Arial" w:eastAsiaTheme="minorHAnsi" w:hAnsi="Arial" w:cs="Arial"/>
          <w:sz w:val="22"/>
          <w:szCs w:val="22"/>
          <w:lang w:val="fr-FR"/>
        </w:rPr>
        <w:t xml:space="preserve">b) </w:t>
      </w:r>
      <w:r w:rsidRPr="00AE3F51">
        <w:rPr>
          <w:rFonts w:ascii="Arial" w:eastAsiaTheme="minorHAnsi" w:hAnsi="Arial" w:cs="Arial"/>
          <w:sz w:val="22"/>
          <w:szCs w:val="22"/>
          <w:lang w:val="fr-FR"/>
        </w:rPr>
        <w:tab/>
        <w:t>de fournir des recommandations au Comité permanent lors de sa 56ème ou 57ème réunion.</w:t>
      </w:r>
    </w:p>
    <w:p w14:paraId="59F651E8" w14:textId="77777777" w:rsidR="00AE3F51" w:rsidRPr="00AE3F51" w:rsidRDefault="00AE3F51" w:rsidP="00A65B57">
      <w:pPr>
        <w:widowControl/>
        <w:autoSpaceDE/>
        <w:autoSpaceDN/>
        <w:ind w:left="1276" w:hanging="425"/>
        <w:jc w:val="both"/>
        <w:textAlignment w:val="auto"/>
        <w:rPr>
          <w:rFonts w:ascii="Arial" w:eastAsiaTheme="minorHAnsi" w:hAnsi="Arial" w:cs="Arial"/>
          <w:sz w:val="22"/>
          <w:szCs w:val="22"/>
          <w:lang w:val="fr-FR"/>
        </w:rPr>
      </w:pPr>
    </w:p>
    <w:p w14:paraId="59B10BB8" w14:textId="77777777" w:rsidR="00AE3F51" w:rsidRPr="00AE3F51" w:rsidRDefault="00AE3F51" w:rsidP="00A65B57">
      <w:pPr>
        <w:widowControl/>
        <w:autoSpaceDE/>
        <w:autoSpaceDN/>
        <w:ind w:left="1276" w:hanging="425"/>
        <w:jc w:val="both"/>
        <w:textAlignment w:val="auto"/>
        <w:rPr>
          <w:rFonts w:ascii="Arial" w:eastAsiaTheme="minorHAnsi" w:hAnsi="Arial" w:cstheme="minorBidi"/>
          <w:b/>
          <w:sz w:val="22"/>
          <w:szCs w:val="22"/>
          <w:highlight w:val="yellow"/>
          <w:lang w:val="fr-FR"/>
        </w:rPr>
      </w:pPr>
    </w:p>
    <w:p w14:paraId="781B74E5" w14:textId="77777777" w:rsidR="00AE3F51" w:rsidRPr="00AE3F51" w:rsidRDefault="00AE3F51" w:rsidP="00A65B57">
      <w:pPr>
        <w:widowControl/>
        <w:tabs>
          <w:tab w:val="left" w:pos="1020"/>
        </w:tabs>
        <w:autoSpaceDE/>
        <w:autoSpaceDN/>
        <w:ind w:left="1020" w:hanging="1020"/>
        <w:jc w:val="both"/>
        <w:textAlignment w:val="auto"/>
        <w:rPr>
          <w:rFonts w:ascii="Arial" w:eastAsiaTheme="minorHAnsi" w:hAnsi="Arial" w:cs="Arial"/>
          <w:b/>
          <w:bCs/>
          <w:i/>
          <w:iCs/>
          <w:sz w:val="22"/>
          <w:szCs w:val="22"/>
          <w:lang w:val="fr-FR"/>
        </w:rPr>
      </w:pPr>
      <w:r w:rsidRPr="00AE3F51">
        <w:rPr>
          <w:rFonts w:ascii="Arial" w:eastAsiaTheme="minorHAnsi" w:hAnsi="Arial" w:cs="Arial"/>
          <w:b/>
          <w:bCs/>
          <w:i/>
          <w:iCs/>
          <w:sz w:val="22"/>
          <w:szCs w:val="22"/>
          <w:lang w:val="fr-FR"/>
        </w:rPr>
        <w:t>Décision adressée au Comité permanent</w:t>
      </w:r>
    </w:p>
    <w:p w14:paraId="50607A57" w14:textId="77777777" w:rsidR="00AE3F51" w:rsidRPr="00AE3F51" w:rsidRDefault="00AE3F51" w:rsidP="00A65B57">
      <w:pPr>
        <w:widowControl/>
        <w:tabs>
          <w:tab w:val="left" w:pos="1020"/>
        </w:tabs>
        <w:autoSpaceDE/>
        <w:autoSpaceDN/>
        <w:ind w:left="1020" w:hanging="1020"/>
        <w:jc w:val="both"/>
        <w:textAlignment w:val="auto"/>
        <w:rPr>
          <w:rFonts w:ascii="Arial" w:eastAsiaTheme="minorHAnsi" w:hAnsi="Arial" w:cs="Arial"/>
          <w:bCs/>
          <w:sz w:val="22"/>
          <w:szCs w:val="22"/>
          <w:lang w:val="fr-FR"/>
        </w:rPr>
      </w:pPr>
    </w:p>
    <w:p w14:paraId="20422CE8" w14:textId="77777777" w:rsidR="00AE3F51" w:rsidRPr="00AE3F51" w:rsidRDefault="00AE3F51" w:rsidP="00A65B57">
      <w:pPr>
        <w:widowControl/>
        <w:tabs>
          <w:tab w:val="left" w:pos="851"/>
        </w:tabs>
        <w:autoSpaceDE/>
        <w:autoSpaceDN/>
        <w:ind w:left="851" w:hanging="851"/>
        <w:jc w:val="both"/>
        <w:textAlignment w:val="auto"/>
        <w:rPr>
          <w:rFonts w:ascii="Arial" w:eastAsiaTheme="minorHAnsi" w:hAnsi="Arial" w:cs="Arial"/>
          <w:bCs/>
          <w:iCs/>
          <w:sz w:val="22"/>
          <w:szCs w:val="22"/>
          <w:lang w:val="fr-FR"/>
        </w:rPr>
      </w:pPr>
      <w:r w:rsidRPr="00AE3F51">
        <w:rPr>
          <w:rFonts w:ascii="Arial" w:eastAsiaTheme="minorHAnsi" w:hAnsi="Arial" w:cs="Arial"/>
          <w:bCs/>
          <w:sz w:val="22"/>
          <w:szCs w:val="22"/>
          <w:lang w:val="fr-FR"/>
        </w:rPr>
        <w:t>14.FF</w:t>
      </w:r>
      <w:r w:rsidRPr="00AE3F51">
        <w:rPr>
          <w:rFonts w:ascii="Arial" w:eastAsiaTheme="minorHAnsi" w:hAnsi="Arial" w:cs="Arial"/>
          <w:bCs/>
          <w:sz w:val="22"/>
          <w:szCs w:val="22"/>
          <w:lang w:val="fr-FR"/>
        </w:rPr>
        <w:tab/>
        <w:t>Le Comité permanent est invité à examiner les recommandations émanant du Comité de session du Conseil scientifique conformément à la Décision 14.EE et à approuver ou de rejeter les recommandations.</w:t>
      </w:r>
    </w:p>
    <w:p w14:paraId="7D13B44A" w14:textId="77777777" w:rsidR="00D82C56" w:rsidRPr="00A048E3" w:rsidRDefault="00D82C56" w:rsidP="00A65B57">
      <w:pPr>
        <w:rPr>
          <w:rFonts w:ascii="Arial" w:hAnsi="Arial" w:cs="Arial"/>
          <w:sz w:val="22"/>
          <w:szCs w:val="22"/>
          <w:lang w:val="fr-FR"/>
        </w:rPr>
      </w:pPr>
    </w:p>
    <w:p w14:paraId="77F883D9" w14:textId="77777777" w:rsidR="00D82C56" w:rsidRPr="00A048E3" w:rsidRDefault="00D82C56" w:rsidP="00A65B57">
      <w:pPr>
        <w:rPr>
          <w:rFonts w:ascii="Arial" w:hAnsi="Arial" w:cs="Arial"/>
          <w:sz w:val="22"/>
          <w:szCs w:val="22"/>
          <w:lang w:val="fr-FR"/>
        </w:rPr>
      </w:pPr>
    </w:p>
    <w:p w14:paraId="1EEE6BE9" w14:textId="77777777" w:rsidR="00CB22BB" w:rsidRPr="00A048E3" w:rsidRDefault="00CB22BB" w:rsidP="00A65B57">
      <w:pPr>
        <w:rPr>
          <w:rFonts w:ascii="Arial" w:hAnsi="Arial" w:cs="Arial"/>
          <w:lang w:val="fr-FR"/>
        </w:rPr>
      </w:pPr>
    </w:p>
    <w:sectPr w:rsidR="00CB22BB" w:rsidRPr="00A048E3" w:rsidSect="00B963C4">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100A9" w14:textId="77777777" w:rsidR="00A64F06" w:rsidRDefault="00A64F06">
      <w:r>
        <w:separator/>
      </w:r>
    </w:p>
  </w:endnote>
  <w:endnote w:type="continuationSeparator" w:id="0">
    <w:p w14:paraId="1987D886" w14:textId="77777777" w:rsidR="00A64F06" w:rsidRDefault="00A6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92554" w14:textId="77777777" w:rsidR="00A64F06" w:rsidRDefault="00A64F06">
      <w:r>
        <w:rPr>
          <w:color w:val="000000"/>
        </w:rPr>
        <w:separator/>
      </w:r>
    </w:p>
  </w:footnote>
  <w:footnote w:type="continuationSeparator" w:id="0">
    <w:p w14:paraId="09C99FB4" w14:textId="77777777" w:rsidR="00A64F06" w:rsidRDefault="00A64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7971524B" w:rsidR="002B3E88" w:rsidRPr="00B963C4"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B963C4">
      <w:rPr>
        <w:rFonts w:ascii="Arial" w:hAnsi="Arial" w:cs="Arial"/>
        <w:i/>
        <w:sz w:val="18"/>
        <w:szCs w:val="18"/>
        <w:lang w:val="en-GB"/>
      </w:rPr>
      <w:t>UNEP/CMS/COP1</w:t>
    </w:r>
    <w:r w:rsidR="00CB22BB" w:rsidRPr="00B963C4">
      <w:rPr>
        <w:rFonts w:ascii="Arial" w:hAnsi="Arial" w:cs="Arial"/>
        <w:i/>
        <w:sz w:val="18"/>
        <w:szCs w:val="18"/>
        <w:lang w:val="en-GB"/>
      </w:rPr>
      <w:t>4</w:t>
    </w:r>
    <w:r w:rsidRPr="00B963C4">
      <w:rPr>
        <w:rFonts w:ascii="Arial" w:hAnsi="Arial" w:cs="Arial"/>
        <w:i/>
        <w:sz w:val="18"/>
        <w:szCs w:val="18"/>
        <w:lang w:val="en-GB"/>
      </w:rPr>
      <w:t>/CRP</w:t>
    </w:r>
    <w:r w:rsidR="00A65B57" w:rsidRPr="00B963C4">
      <w:rPr>
        <w:rFonts w:ascii="Arial" w:hAnsi="Arial" w:cs="Arial"/>
        <w:i/>
        <w:sz w:val="18"/>
        <w:szCs w:val="18"/>
        <w:lang w:val="en-GB"/>
      </w:rPr>
      <w:t>29.1</w:t>
    </w:r>
  </w:p>
  <w:p w14:paraId="50B9F4CC" w14:textId="77777777" w:rsidR="002B3E88"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51258355" w:rsidR="002B3E88" w:rsidRPr="00B963C4"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B963C4">
      <w:rPr>
        <w:rFonts w:ascii="Arial" w:hAnsi="Arial" w:cs="Arial"/>
        <w:i/>
        <w:szCs w:val="20"/>
        <w:lang w:val="pt-PT"/>
      </w:rPr>
      <w:t>UNEP/CMS/COP1</w:t>
    </w:r>
    <w:r w:rsidR="00CB22BB" w:rsidRPr="00B963C4">
      <w:rPr>
        <w:rFonts w:ascii="Arial" w:hAnsi="Arial" w:cs="Arial"/>
        <w:i/>
        <w:szCs w:val="20"/>
        <w:lang w:val="pt-PT"/>
      </w:rPr>
      <w:t>4</w:t>
    </w:r>
    <w:r w:rsidRPr="00B963C4">
      <w:rPr>
        <w:rFonts w:ascii="Arial" w:hAnsi="Arial" w:cs="Arial"/>
        <w:i/>
        <w:szCs w:val="20"/>
        <w:lang w:val="pt-PT"/>
      </w:rPr>
      <w:t>/CRP(Nº)</w:t>
    </w:r>
  </w:p>
  <w:p w14:paraId="75025A37" w14:textId="77777777" w:rsidR="002B3E88" w:rsidRPr="00B963C4" w:rsidRDefault="002B3E88">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3D92E5DF" w:rsidR="007A1066" w:rsidRPr="00E829C9"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Cs w:val="20"/>
        <w:lang w:val="en-GB"/>
      </w:rPr>
    </w:pPr>
    <w:r w:rsidRPr="00E829C9">
      <w:rPr>
        <w:rFonts w:ascii="Arial" w:hAnsi="Arial" w:cs="Arial"/>
        <w:bCs/>
        <w:i/>
        <w:iCs/>
        <w:szCs w:val="20"/>
        <w:lang w:val="en-GB"/>
      </w:rPr>
      <w:t>UNEP/CMS/COP1</w:t>
    </w:r>
    <w:r w:rsidR="002B3E88">
      <w:rPr>
        <w:rFonts w:ascii="Arial" w:hAnsi="Arial" w:cs="Arial"/>
        <w:bCs/>
        <w:i/>
        <w:iCs/>
        <w:szCs w:val="20"/>
        <w:lang w:val="en-GB"/>
      </w:rPr>
      <w:t>4</w:t>
    </w:r>
    <w:r w:rsidRPr="00E829C9">
      <w:rPr>
        <w:rFonts w:ascii="Arial" w:hAnsi="Arial" w:cs="Arial"/>
        <w:bCs/>
        <w:i/>
        <w:iCs/>
        <w:szCs w:val="20"/>
        <w:lang w:val="en-GB"/>
      </w:rPr>
      <w:t>/CRP</w:t>
    </w:r>
    <w:r w:rsidR="005B60D3">
      <w:rPr>
        <w:rFonts w:ascii="Arial" w:hAnsi="Arial" w:cs="Arial"/>
        <w:bCs/>
        <w:i/>
        <w:iCs/>
        <w:szCs w:val="20"/>
        <w:lang w:val="en-GB"/>
      </w:rPr>
      <w:t>29.1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687760"/>
    <w:multiLevelType w:val="hybridMultilevel"/>
    <w:tmpl w:val="B3567AC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95907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6501F"/>
    <w:rsid w:val="000B0D60"/>
    <w:rsid w:val="001648A3"/>
    <w:rsid w:val="002223BB"/>
    <w:rsid w:val="002B3E88"/>
    <w:rsid w:val="003F1AD8"/>
    <w:rsid w:val="0043102F"/>
    <w:rsid w:val="00487D0A"/>
    <w:rsid w:val="005645C4"/>
    <w:rsid w:val="005B60D3"/>
    <w:rsid w:val="005D43E4"/>
    <w:rsid w:val="005F0639"/>
    <w:rsid w:val="007906F0"/>
    <w:rsid w:val="007A1066"/>
    <w:rsid w:val="00A048E3"/>
    <w:rsid w:val="00A64F06"/>
    <w:rsid w:val="00A65B57"/>
    <w:rsid w:val="00AE3F51"/>
    <w:rsid w:val="00B50BC0"/>
    <w:rsid w:val="00B963C4"/>
    <w:rsid w:val="00C32FF1"/>
    <w:rsid w:val="00C335BF"/>
    <w:rsid w:val="00CB22BB"/>
    <w:rsid w:val="00D82C56"/>
    <w:rsid w:val="00E82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14864CBF-5DDE-483F-BE28-A95FB29CF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5D0F41-9FBC-4819-A40C-80D42F08C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2024-02-14T17:41:00Z</dcterms:created>
  <dcterms:modified xsi:type="dcterms:W3CDTF">2024-02-14T17:41:00Z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