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6AC1D910" w:rsidR="00D82C56" w:rsidRPr="0058757D" w:rsidRDefault="00170D1D" w:rsidP="000A0547">
      <w:pPr>
        <w:spacing w:after="120"/>
        <w:jc w:val="center"/>
        <w:rPr>
          <w:rFonts w:ascii="Arial" w:hAnsi="Arial" w:cs="Arial"/>
          <w:b/>
          <w:sz w:val="22"/>
          <w:szCs w:val="22"/>
          <w:lang w:val="es-ES"/>
        </w:rPr>
      </w:pPr>
      <w:r w:rsidRPr="00170D1D">
        <w:rPr>
          <w:rFonts w:ascii="Arial" w:hAnsi="Arial" w:cs="Arial"/>
          <w:b/>
          <w:sz w:val="22"/>
          <w:szCs w:val="22"/>
          <w:lang w:val="es-ES"/>
        </w:rPr>
        <w:t>PLAN DE ACCIÓN GLOBAL PARA EL HALCÓN SACRE (</w:t>
      </w:r>
      <w:r w:rsidRPr="00170D1D">
        <w:rPr>
          <w:rFonts w:ascii="Arial" w:hAnsi="Arial" w:cs="Arial"/>
          <w:b/>
          <w:i/>
          <w:iCs/>
          <w:sz w:val="22"/>
          <w:szCs w:val="22"/>
          <w:lang w:val="es-ES"/>
        </w:rPr>
        <w:t xml:space="preserve">Falco </w:t>
      </w:r>
      <w:proofErr w:type="spellStart"/>
      <w:r w:rsidRPr="00170D1D">
        <w:rPr>
          <w:rFonts w:ascii="Arial" w:hAnsi="Arial" w:cs="Arial"/>
          <w:b/>
          <w:i/>
          <w:iCs/>
          <w:sz w:val="22"/>
          <w:szCs w:val="22"/>
          <w:lang w:val="es-ES"/>
        </w:rPr>
        <w:t>cherrug</w:t>
      </w:r>
      <w:proofErr w:type="spellEnd"/>
      <w:r w:rsidRPr="00170D1D">
        <w:rPr>
          <w:rFonts w:ascii="Arial" w:hAnsi="Arial" w:cs="Arial"/>
          <w:b/>
          <w:sz w:val="22"/>
          <w:szCs w:val="22"/>
          <w:lang w:val="es-ES"/>
        </w:rPr>
        <w:t>) (SAKERGAP)</w:t>
      </w:r>
    </w:p>
    <w:p w14:paraId="77BA811D" w14:textId="041CD58C" w:rsidR="00D82C56" w:rsidRPr="002D1AB8" w:rsidRDefault="005D43E4" w:rsidP="000A0547">
      <w:pPr>
        <w:spacing w:after="120"/>
        <w:jc w:val="center"/>
        <w:rPr>
          <w:rFonts w:ascii="Arial" w:hAnsi="Arial" w:cs="Arial"/>
          <w:sz w:val="22"/>
          <w:szCs w:val="22"/>
        </w:rPr>
      </w:pPr>
      <w:r w:rsidRPr="002D1AB8">
        <w:rPr>
          <w:rFonts w:ascii="Arial" w:hAnsi="Arial" w:cs="Arial"/>
          <w:sz w:val="22"/>
          <w:szCs w:val="22"/>
        </w:rPr>
        <w:t>UNEP/CMS/COP1</w:t>
      </w:r>
      <w:r w:rsidR="001125D7" w:rsidRPr="002D1AB8">
        <w:rPr>
          <w:rFonts w:ascii="Arial" w:hAnsi="Arial" w:cs="Arial"/>
          <w:sz w:val="22"/>
          <w:szCs w:val="22"/>
        </w:rPr>
        <w:t>4</w:t>
      </w:r>
      <w:r w:rsidRPr="002D1AB8">
        <w:rPr>
          <w:rFonts w:ascii="Arial" w:hAnsi="Arial" w:cs="Arial"/>
          <w:sz w:val="22"/>
          <w:szCs w:val="22"/>
        </w:rPr>
        <w:t>/Doc.</w:t>
      </w:r>
      <w:r w:rsidR="002D1AB8" w:rsidRPr="002D1AB8">
        <w:rPr>
          <w:rFonts w:ascii="Arial" w:hAnsi="Arial" w:cs="Arial"/>
          <w:sz w:val="22"/>
          <w:szCs w:val="22"/>
        </w:rPr>
        <w:t>28.7/Rev.1</w:t>
      </w:r>
    </w:p>
    <w:p w14:paraId="73A89732" w14:textId="67F8684D" w:rsidR="00D82C56" w:rsidRPr="00FD2360" w:rsidRDefault="005D43E4" w:rsidP="006F24F8">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DC65E1">
        <w:rPr>
          <w:rFonts w:ascii="Arial" w:hAnsi="Arial" w:cs="Arial"/>
          <w:i/>
          <w:sz w:val="22"/>
          <w:szCs w:val="22"/>
          <w:lang w:val="es-ES"/>
        </w:rPr>
        <w:t>el Grupo de Trabajo sobre especies de aves</w:t>
      </w:r>
      <w:r w:rsidRPr="00FD2360">
        <w:rPr>
          <w:rFonts w:ascii="Arial" w:hAnsi="Arial" w:cs="Arial"/>
          <w:i/>
          <w:sz w:val="22"/>
          <w:szCs w:val="22"/>
          <w:lang w:val="es-ES"/>
        </w:rPr>
        <w:t>)</w:t>
      </w:r>
    </w:p>
    <w:p w14:paraId="25BD5BFE" w14:textId="77777777" w:rsidR="00D82C56" w:rsidRPr="00FD2360" w:rsidRDefault="00D82C56" w:rsidP="006F24F8">
      <w:pPr>
        <w:rPr>
          <w:rFonts w:ascii="Arial" w:hAnsi="Arial" w:cs="Arial"/>
          <w:sz w:val="22"/>
          <w:szCs w:val="22"/>
          <w:lang w:val="es-ES"/>
        </w:rPr>
      </w:pPr>
    </w:p>
    <w:p w14:paraId="6C7ED871" w14:textId="77777777" w:rsidR="00D82C56" w:rsidRPr="00FD2360" w:rsidRDefault="00D82C56" w:rsidP="006F24F8">
      <w:pPr>
        <w:rPr>
          <w:rFonts w:ascii="Arial" w:hAnsi="Arial" w:cs="Arial"/>
          <w:sz w:val="22"/>
          <w:szCs w:val="22"/>
          <w:lang w:val="es-ES"/>
        </w:rPr>
      </w:pPr>
    </w:p>
    <w:p w14:paraId="59425798" w14:textId="29BC9C45" w:rsidR="00D82C56" w:rsidRPr="00FD2360" w:rsidRDefault="00FD2360" w:rsidP="006F24F8">
      <w:pPr>
        <w:jc w:val="center"/>
        <w:rPr>
          <w:rFonts w:ascii="Arial" w:hAnsi="Arial" w:cs="Arial"/>
          <w:sz w:val="22"/>
          <w:szCs w:val="22"/>
          <w:lang w:val="es-ES"/>
        </w:rPr>
      </w:pPr>
      <w:r w:rsidRPr="00DC65E1">
        <w:rPr>
          <w:rFonts w:ascii="Arial" w:hAnsi="Arial" w:cs="Arial"/>
          <w:sz w:val="22"/>
          <w:szCs w:val="22"/>
          <w:lang w:val="es-ES"/>
        </w:rPr>
        <w:t>PROYECTO DE RESOLUCIÓN</w:t>
      </w:r>
    </w:p>
    <w:p w14:paraId="61273576" w14:textId="77777777" w:rsidR="00D82C56" w:rsidRDefault="00D82C56" w:rsidP="006F24F8">
      <w:pPr>
        <w:rPr>
          <w:rFonts w:ascii="Arial" w:hAnsi="Arial" w:cs="Arial"/>
          <w:sz w:val="22"/>
          <w:szCs w:val="22"/>
          <w:lang w:val="es-ES"/>
        </w:rPr>
      </w:pPr>
    </w:p>
    <w:p w14:paraId="6CCDF314" w14:textId="77777777" w:rsidR="000A0547" w:rsidRPr="00FD2360" w:rsidRDefault="000A0547" w:rsidP="006F24F8">
      <w:pPr>
        <w:rPr>
          <w:rFonts w:ascii="Arial" w:hAnsi="Arial" w:cs="Arial"/>
          <w:sz w:val="22"/>
          <w:szCs w:val="22"/>
          <w:lang w:val="es-ES"/>
        </w:rPr>
      </w:pPr>
    </w:p>
    <w:p w14:paraId="6BC117B9" w14:textId="77777777" w:rsidR="00653E58" w:rsidRPr="00653E58" w:rsidRDefault="00653E58" w:rsidP="006F24F8">
      <w:pPr>
        <w:widowControl/>
        <w:autoSpaceDE/>
        <w:jc w:val="center"/>
        <w:textAlignment w:val="auto"/>
        <w:rPr>
          <w:rFonts w:ascii="Arial" w:hAnsi="Arial" w:cs="Arial"/>
          <w:b/>
          <w:bCs/>
          <w:caps/>
          <w:sz w:val="22"/>
          <w:szCs w:val="22"/>
          <w:lang w:val="es-ES"/>
        </w:rPr>
      </w:pPr>
      <w:r w:rsidRPr="00653E58">
        <w:rPr>
          <w:rFonts w:ascii="Arial" w:hAnsi="Arial" w:cs="Arial"/>
          <w:b/>
          <w:bCs/>
          <w:caps/>
          <w:sz w:val="22"/>
          <w:szCs w:val="22"/>
          <w:lang w:val="es-ES"/>
        </w:rPr>
        <w:t>PLAN DE ACCIÓN GLOBAL PARA EL HALCÓN SACRE (</w:t>
      </w:r>
      <w:r w:rsidRPr="00653E58">
        <w:rPr>
          <w:rFonts w:ascii="Arial" w:hAnsi="Arial" w:cs="Arial"/>
          <w:b/>
          <w:bCs/>
          <w:i/>
          <w:caps/>
          <w:sz w:val="22"/>
          <w:szCs w:val="22"/>
          <w:lang w:val="es-ES"/>
        </w:rPr>
        <w:t>F</w:t>
      </w:r>
      <w:r w:rsidRPr="00653E58">
        <w:rPr>
          <w:rFonts w:ascii="Arial" w:hAnsi="Arial" w:cs="Arial"/>
          <w:b/>
          <w:bCs/>
          <w:i/>
          <w:sz w:val="22"/>
          <w:szCs w:val="22"/>
          <w:lang w:val="es-ES"/>
        </w:rPr>
        <w:t xml:space="preserve">alco </w:t>
      </w:r>
      <w:proofErr w:type="spellStart"/>
      <w:r w:rsidRPr="00653E58">
        <w:rPr>
          <w:rFonts w:ascii="Arial" w:hAnsi="Arial" w:cs="Arial"/>
          <w:b/>
          <w:bCs/>
          <w:i/>
          <w:sz w:val="22"/>
          <w:szCs w:val="22"/>
          <w:lang w:val="es-ES"/>
        </w:rPr>
        <w:t>cherrug</w:t>
      </w:r>
      <w:proofErr w:type="spellEnd"/>
      <w:r w:rsidRPr="00653E58">
        <w:rPr>
          <w:rFonts w:ascii="Arial" w:hAnsi="Arial" w:cs="Arial"/>
          <w:b/>
          <w:bCs/>
          <w:caps/>
          <w:sz w:val="22"/>
          <w:szCs w:val="22"/>
          <w:lang w:val="es-ES"/>
        </w:rPr>
        <w:t>) (SakerGAP) </w:t>
      </w:r>
    </w:p>
    <w:p w14:paraId="383AE881" w14:textId="77777777" w:rsidR="00D82C56" w:rsidRDefault="00D82C56" w:rsidP="006F24F8">
      <w:pPr>
        <w:rPr>
          <w:rFonts w:ascii="Arial" w:hAnsi="Arial" w:cs="Arial"/>
          <w:sz w:val="22"/>
          <w:szCs w:val="22"/>
          <w:lang w:val="es-ES"/>
        </w:rPr>
      </w:pPr>
    </w:p>
    <w:p w14:paraId="09D2F62C" w14:textId="77777777" w:rsidR="00C001D8" w:rsidRPr="00C001D8" w:rsidRDefault="00C001D8" w:rsidP="006F24F8">
      <w:pPr>
        <w:widowControl/>
        <w:autoSpaceDE/>
        <w:jc w:val="both"/>
        <w:textAlignment w:val="auto"/>
        <w:rPr>
          <w:rFonts w:ascii="Arial" w:hAnsi="Arial" w:cs="Arial"/>
          <w:sz w:val="22"/>
          <w:szCs w:val="22"/>
          <w:lang w:val="es-ES"/>
        </w:rPr>
      </w:pPr>
      <w:r w:rsidRPr="00C001D8">
        <w:rPr>
          <w:rFonts w:ascii="Arial" w:hAnsi="Arial" w:cs="Arial"/>
          <w:i/>
          <w:iCs/>
          <w:sz w:val="22"/>
          <w:szCs w:val="22"/>
          <w:lang w:val="es-ES"/>
        </w:rPr>
        <w:t xml:space="preserve">Teniendo presente </w:t>
      </w:r>
      <w:r w:rsidRPr="00C001D8">
        <w:rPr>
          <w:rFonts w:ascii="Arial" w:hAnsi="Arial" w:cs="Arial"/>
          <w:sz w:val="22"/>
          <w:szCs w:val="22"/>
          <w:lang w:val="es-ES"/>
        </w:rPr>
        <w:t>que en su décima reunión la Conferencia de las Partes (COP10) de la CMS decidió en la Resolución 10.28 establecer una Acción Concertada inmediata apoyada por todas las Partes, incluyendo la formación de un Grupo de Trabajo bajo los auspicios de la Unidad de Coordinación del Memorando de Entendimiento de la CMS sobre la conservación de las aves de presa migratorias de África y Eurasia (MDE sobre rapaces) con el propósito de unir a los estados del área de distribución, socios y partes interesadas para desarrollar un Plan de Acción Global, incluyendo un sistema de gestión y seguimiento para la conservación del halcón sacre,</w:t>
      </w:r>
    </w:p>
    <w:p w14:paraId="7D3AA556" w14:textId="77777777" w:rsidR="00C001D8" w:rsidRPr="00C001D8" w:rsidRDefault="00C001D8" w:rsidP="006F24F8">
      <w:pPr>
        <w:widowControl/>
        <w:autoSpaceDE/>
        <w:jc w:val="both"/>
        <w:textAlignment w:val="auto"/>
        <w:rPr>
          <w:rFonts w:ascii="Arial" w:hAnsi="Arial" w:cs="Arial"/>
          <w:i/>
          <w:iCs/>
          <w:sz w:val="22"/>
          <w:szCs w:val="22"/>
          <w:lang w:val="es-ES"/>
        </w:rPr>
      </w:pPr>
    </w:p>
    <w:p w14:paraId="4DE5CCA7" w14:textId="7DB1179D" w:rsidR="00C001D8" w:rsidRPr="00C001D8" w:rsidRDefault="00C001D8" w:rsidP="006F24F8">
      <w:pPr>
        <w:widowControl/>
        <w:autoSpaceDE/>
        <w:jc w:val="both"/>
        <w:textAlignment w:val="auto"/>
        <w:rPr>
          <w:rFonts w:ascii="Arial" w:hAnsi="Arial" w:cs="Arial"/>
          <w:sz w:val="22"/>
          <w:szCs w:val="22"/>
          <w:lang w:val="es-ES"/>
        </w:rPr>
      </w:pPr>
      <w:r w:rsidRPr="00C001D8">
        <w:rPr>
          <w:rFonts w:ascii="Arial" w:hAnsi="Arial" w:cs="Arial"/>
          <w:i/>
          <w:iCs/>
          <w:sz w:val="22"/>
          <w:szCs w:val="22"/>
          <w:lang w:val="es-ES"/>
        </w:rPr>
        <w:t xml:space="preserve">Teniendo </w:t>
      </w:r>
      <w:r w:rsidRPr="00DC65E1">
        <w:rPr>
          <w:rFonts w:ascii="Arial" w:hAnsi="Arial" w:cs="Arial"/>
          <w:i/>
          <w:iCs/>
          <w:sz w:val="22"/>
          <w:szCs w:val="22"/>
          <w:lang w:val="es-ES"/>
        </w:rPr>
        <w:t>presente</w:t>
      </w:r>
      <w:r w:rsidRPr="00C001D8">
        <w:rPr>
          <w:rFonts w:ascii="Arial" w:hAnsi="Arial" w:cs="Arial"/>
          <w:i/>
          <w:iCs/>
          <w:strike/>
          <w:sz w:val="22"/>
          <w:szCs w:val="22"/>
          <w:lang w:val="es-ES"/>
        </w:rPr>
        <w:t xml:space="preserve"> </w:t>
      </w:r>
      <w:r w:rsidRPr="00C001D8">
        <w:rPr>
          <w:rFonts w:ascii="Arial" w:hAnsi="Arial" w:cs="Arial"/>
          <w:sz w:val="22"/>
          <w:szCs w:val="22"/>
          <w:lang w:val="es-ES"/>
        </w:rPr>
        <w:t xml:space="preserve">que la COP10 decidió que la mejora del estado de conservación del halcón sacre en cualquiera de los estados del área de distribución puede hacer que se permita su caza sostenible en la naturaleza en ese estado del área de distribución bajo un plan de gestión, y que en tales casos una o varias Partes pueden solicitar que se excluya del Apéndice I a ese estado, y que el Grupo de Trabajo se esforzaría por facilitar ese proceso de manera </w:t>
      </w:r>
      <w:proofErr w:type="spellStart"/>
      <w:r w:rsidRPr="00C001D8">
        <w:rPr>
          <w:rFonts w:ascii="Arial" w:hAnsi="Arial" w:cs="Arial"/>
          <w:sz w:val="22"/>
          <w:szCs w:val="22"/>
          <w:lang w:val="es-ES"/>
        </w:rPr>
        <w:t>intersesional</w:t>
      </w:r>
      <w:proofErr w:type="spellEnd"/>
      <w:r w:rsidRPr="00C001D8">
        <w:rPr>
          <w:rFonts w:ascii="Arial" w:hAnsi="Arial" w:cs="Arial"/>
          <w:sz w:val="22"/>
          <w:szCs w:val="22"/>
          <w:lang w:val="es-ES"/>
        </w:rPr>
        <w:t xml:space="preserve"> a través del Consejo Científico y la Conferencia de las Partes,</w:t>
      </w:r>
    </w:p>
    <w:p w14:paraId="03E8F89D" w14:textId="77777777" w:rsidR="00C001D8" w:rsidRPr="00C001D8" w:rsidRDefault="00C001D8" w:rsidP="006F24F8">
      <w:pPr>
        <w:widowControl/>
        <w:autoSpaceDE/>
        <w:jc w:val="both"/>
        <w:textAlignment w:val="auto"/>
        <w:rPr>
          <w:rFonts w:ascii="Arial" w:hAnsi="Arial" w:cs="Arial"/>
          <w:sz w:val="22"/>
          <w:szCs w:val="22"/>
          <w:lang w:val="es-ES"/>
        </w:rPr>
      </w:pPr>
    </w:p>
    <w:p w14:paraId="1B965FA0" w14:textId="7B59A53F" w:rsidR="00C001D8" w:rsidRPr="00DC65E1" w:rsidRDefault="00C001D8" w:rsidP="006F24F8">
      <w:pPr>
        <w:widowControl/>
        <w:autoSpaceDE/>
        <w:autoSpaceDN/>
        <w:jc w:val="both"/>
        <w:textAlignment w:val="auto"/>
        <w:rPr>
          <w:rFonts w:ascii="Arial" w:eastAsiaTheme="minorHAnsi" w:hAnsi="Arial" w:cs="Arial"/>
          <w:sz w:val="22"/>
          <w:szCs w:val="22"/>
          <w:lang w:val="es-ES"/>
        </w:rPr>
      </w:pPr>
      <w:r w:rsidRPr="00DC65E1">
        <w:rPr>
          <w:rFonts w:ascii="Arial" w:eastAsiaTheme="minorHAnsi" w:hAnsi="Arial" w:cs="Arial"/>
          <w:i/>
          <w:sz w:val="22"/>
          <w:szCs w:val="22"/>
          <w:lang w:val="es-ES"/>
        </w:rPr>
        <w:t>Tomando nota además</w:t>
      </w:r>
      <w:r w:rsidRPr="00DC65E1">
        <w:rPr>
          <w:rFonts w:ascii="Arial" w:eastAsiaTheme="minorHAnsi" w:hAnsi="Arial" w:cs="Arial"/>
          <w:sz w:val="22"/>
          <w:szCs w:val="22"/>
          <w:lang w:val="es-ES"/>
        </w:rPr>
        <w:t xml:space="preserve"> de que la COP 11 de la CMS adoptó el </w:t>
      </w:r>
      <w:proofErr w:type="spellStart"/>
      <w:r w:rsidRPr="00DC65E1">
        <w:rPr>
          <w:rFonts w:ascii="Arial" w:eastAsiaTheme="minorHAnsi" w:hAnsi="Arial" w:cs="Arial"/>
          <w:sz w:val="22"/>
          <w:szCs w:val="22"/>
          <w:lang w:val="es-ES"/>
        </w:rPr>
        <w:t>SakerGAP</w:t>
      </w:r>
      <w:proofErr w:type="spellEnd"/>
      <w:r w:rsidRPr="00DC65E1">
        <w:rPr>
          <w:rFonts w:ascii="Arial" w:eastAsiaTheme="minorHAnsi" w:hAnsi="Arial" w:cs="Arial"/>
          <w:sz w:val="22"/>
          <w:szCs w:val="22"/>
          <w:lang w:val="es-ES"/>
        </w:rPr>
        <w:t xml:space="preserve"> de diez años (UNEP/CMS/COP11/Doc.23.1.5.2) como la base para la acción referente a la conservación y gestión del halcón sacre, y que decidió continuar con el Grupo Operativo del Halcón Sacre, bajo los auspicios de la Unidad de Coordinación del </w:t>
      </w:r>
      <w:proofErr w:type="spellStart"/>
      <w:r w:rsidRPr="00DC65E1">
        <w:rPr>
          <w:rFonts w:ascii="Arial" w:eastAsiaTheme="minorHAnsi" w:hAnsi="Arial" w:cs="Arial"/>
          <w:sz w:val="22"/>
          <w:szCs w:val="22"/>
          <w:lang w:val="es-ES"/>
        </w:rPr>
        <w:t>MdE</w:t>
      </w:r>
      <w:proofErr w:type="spellEnd"/>
      <w:r w:rsidRPr="00DC65E1">
        <w:rPr>
          <w:rFonts w:ascii="Arial" w:eastAsiaTheme="minorHAnsi" w:hAnsi="Arial" w:cs="Arial"/>
          <w:sz w:val="22"/>
          <w:szCs w:val="22"/>
          <w:lang w:val="es-ES"/>
        </w:rPr>
        <w:t xml:space="preserve"> sobre Aves Rapaces de la CMS para reunir a los Estados del área de distribución, a los Socios y a las Partes interesadas</w:t>
      </w:r>
      <w:r w:rsidR="00DC65E1">
        <w:rPr>
          <w:rFonts w:ascii="Arial" w:eastAsiaTheme="minorHAnsi" w:hAnsi="Arial" w:cs="Arial"/>
          <w:sz w:val="22"/>
          <w:szCs w:val="22"/>
          <w:lang w:val="es-ES"/>
        </w:rPr>
        <w:t>,</w:t>
      </w:r>
    </w:p>
    <w:p w14:paraId="72DF46A0" w14:textId="77777777" w:rsidR="00C001D8" w:rsidRPr="00DC65E1" w:rsidRDefault="00C001D8" w:rsidP="006F24F8">
      <w:pPr>
        <w:widowControl/>
        <w:autoSpaceDE/>
        <w:autoSpaceDN/>
        <w:jc w:val="both"/>
        <w:textAlignment w:val="auto"/>
        <w:rPr>
          <w:rFonts w:ascii="Arial" w:eastAsiaTheme="minorHAnsi" w:hAnsi="Arial" w:cs="Arial"/>
          <w:sz w:val="22"/>
          <w:szCs w:val="22"/>
          <w:lang w:val="es-ES"/>
        </w:rPr>
      </w:pPr>
    </w:p>
    <w:p w14:paraId="03139A4D" w14:textId="0189E180" w:rsidR="00C001D8" w:rsidRPr="00DC65E1" w:rsidRDefault="00C001D8" w:rsidP="006F24F8">
      <w:pPr>
        <w:widowControl/>
        <w:autoSpaceDE/>
        <w:autoSpaceDN/>
        <w:jc w:val="both"/>
        <w:textAlignment w:val="auto"/>
        <w:rPr>
          <w:rFonts w:ascii="Arial" w:eastAsiaTheme="minorHAnsi" w:hAnsi="Arial" w:cs="Arial"/>
          <w:sz w:val="22"/>
          <w:szCs w:val="22"/>
          <w:lang w:val="es-ES"/>
        </w:rPr>
      </w:pPr>
      <w:r w:rsidRPr="00DC65E1">
        <w:rPr>
          <w:rFonts w:ascii="Arial" w:eastAsiaTheme="minorHAnsi" w:hAnsi="Arial" w:cs="Arial"/>
          <w:i/>
          <w:sz w:val="22"/>
          <w:szCs w:val="22"/>
          <w:lang w:val="es-ES"/>
        </w:rPr>
        <w:t>Recordando</w:t>
      </w:r>
      <w:r w:rsidRPr="00DC65E1">
        <w:rPr>
          <w:rFonts w:ascii="Arial" w:eastAsiaTheme="minorHAnsi" w:hAnsi="Arial" w:cs="Arial"/>
          <w:sz w:val="22"/>
          <w:szCs w:val="22"/>
          <w:lang w:val="es-ES"/>
        </w:rPr>
        <w:t xml:space="preserve"> que el Grupo Operativo sobre el Halcón Sacre, establecido por la COP11 de la CMS, fue encomendado por la COP12 para informar a los Signatarios del </w:t>
      </w:r>
      <w:proofErr w:type="spellStart"/>
      <w:r w:rsidRPr="00DC65E1">
        <w:rPr>
          <w:rFonts w:ascii="Arial" w:eastAsiaTheme="minorHAnsi" w:hAnsi="Arial" w:cs="Arial"/>
          <w:sz w:val="22"/>
          <w:szCs w:val="22"/>
          <w:lang w:val="es-ES"/>
        </w:rPr>
        <w:t>MdE</w:t>
      </w:r>
      <w:proofErr w:type="spellEnd"/>
      <w:r w:rsidRPr="00DC65E1">
        <w:rPr>
          <w:rFonts w:ascii="Arial" w:eastAsiaTheme="minorHAnsi" w:hAnsi="Arial" w:cs="Arial"/>
          <w:sz w:val="22"/>
          <w:szCs w:val="22"/>
          <w:lang w:val="es-ES"/>
        </w:rPr>
        <w:t xml:space="preserve"> sobre Aves Rapaces de la CMS, el Consejo Científico de la CMS y la Conferencia de la CMS de las Partes</w:t>
      </w:r>
      <w:r w:rsidR="00DC65E1">
        <w:rPr>
          <w:rFonts w:ascii="Arial" w:eastAsiaTheme="minorHAnsi" w:hAnsi="Arial" w:cs="Arial"/>
          <w:sz w:val="22"/>
          <w:szCs w:val="22"/>
          <w:lang w:val="es-ES"/>
        </w:rPr>
        <w:t>,</w:t>
      </w:r>
    </w:p>
    <w:p w14:paraId="221328C8" w14:textId="77777777" w:rsidR="00C001D8" w:rsidRPr="00DC65E1" w:rsidRDefault="00C001D8" w:rsidP="006F24F8">
      <w:pPr>
        <w:widowControl/>
        <w:autoSpaceDE/>
        <w:autoSpaceDN/>
        <w:jc w:val="both"/>
        <w:textAlignment w:val="auto"/>
        <w:rPr>
          <w:rFonts w:ascii="Arial" w:eastAsiaTheme="minorHAnsi" w:hAnsi="Arial" w:cs="Arial"/>
          <w:i/>
          <w:sz w:val="22"/>
          <w:szCs w:val="22"/>
          <w:lang w:val="es-ES"/>
        </w:rPr>
      </w:pPr>
    </w:p>
    <w:p w14:paraId="54104BF6" w14:textId="77777777" w:rsidR="00C001D8" w:rsidRPr="00DC65E1" w:rsidRDefault="00C001D8" w:rsidP="006F24F8">
      <w:pPr>
        <w:widowControl/>
        <w:autoSpaceDE/>
        <w:autoSpaceDN/>
        <w:jc w:val="both"/>
        <w:textAlignment w:val="auto"/>
        <w:rPr>
          <w:rFonts w:ascii="Arial" w:eastAsiaTheme="minorHAnsi" w:hAnsi="Arial" w:cs="Arial"/>
          <w:sz w:val="22"/>
          <w:szCs w:val="22"/>
          <w:lang w:val="es-ES"/>
        </w:rPr>
      </w:pPr>
      <w:r w:rsidRPr="00DC65E1">
        <w:rPr>
          <w:rFonts w:ascii="Arial" w:eastAsiaTheme="minorHAnsi" w:hAnsi="Arial" w:cs="Arial"/>
          <w:i/>
          <w:sz w:val="22"/>
          <w:szCs w:val="22"/>
          <w:lang w:val="es-ES"/>
        </w:rPr>
        <w:t>Consciente</w:t>
      </w:r>
      <w:r w:rsidRPr="00DC65E1">
        <w:rPr>
          <w:rFonts w:ascii="Arial" w:eastAsiaTheme="minorHAnsi" w:hAnsi="Arial" w:cs="Arial"/>
          <w:sz w:val="22"/>
          <w:szCs w:val="22"/>
          <w:lang w:val="es-ES"/>
        </w:rPr>
        <w:t xml:space="preserve"> de la urgente necesidad de una acción de conservación para asegurar la supervivencia del halcón sacre en toda su área de distribución, incluida la necesidad de reducir el impacto de las electrocuciones a causa de las líneas eléctricas y otras infraestructuras relacionadas,</w:t>
      </w:r>
    </w:p>
    <w:p w14:paraId="103EFBE7" w14:textId="77777777" w:rsidR="00C001D8" w:rsidRPr="00DC65E1" w:rsidRDefault="00C001D8" w:rsidP="006F24F8">
      <w:pPr>
        <w:widowControl/>
        <w:adjustRightInd w:val="0"/>
        <w:textAlignment w:val="auto"/>
        <w:rPr>
          <w:rFonts w:ascii="Arial" w:eastAsiaTheme="minorHAnsi" w:hAnsi="Arial" w:cs="Arial"/>
          <w:i/>
          <w:color w:val="000000"/>
          <w:sz w:val="22"/>
          <w:szCs w:val="22"/>
          <w:highlight w:val="yellow"/>
          <w:lang w:val="es-ES"/>
        </w:rPr>
      </w:pPr>
    </w:p>
    <w:p w14:paraId="5B529718" w14:textId="219C953D" w:rsidR="00C001D8" w:rsidRPr="00DC65E1" w:rsidRDefault="00C001D8" w:rsidP="006F24F8">
      <w:pPr>
        <w:widowControl/>
        <w:autoSpaceDE/>
        <w:jc w:val="both"/>
        <w:textAlignment w:val="auto"/>
        <w:rPr>
          <w:rFonts w:ascii="Arial" w:hAnsi="Arial" w:cs="Arial"/>
          <w:sz w:val="22"/>
          <w:szCs w:val="22"/>
          <w:lang w:val="es-ES"/>
        </w:rPr>
      </w:pPr>
      <w:r w:rsidRPr="00DC65E1">
        <w:rPr>
          <w:rFonts w:ascii="Arial" w:hAnsi="Arial" w:cs="Arial"/>
          <w:i/>
          <w:iCs/>
          <w:sz w:val="22"/>
          <w:szCs w:val="22"/>
          <w:lang w:val="es-ES"/>
        </w:rPr>
        <w:t xml:space="preserve">Reconociendo </w:t>
      </w:r>
      <w:r w:rsidRPr="00DC65E1">
        <w:rPr>
          <w:rFonts w:ascii="Arial" w:hAnsi="Arial" w:cs="Arial"/>
          <w:sz w:val="22"/>
          <w:szCs w:val="22"/>
          <w:lang w:val="es-ES"/>
        </w:rPr>
        <w:t>que la inclusión del halcón sacre en el Apéndice I excluye la población de Mongolia, y que cualquier captura legal del halcón sacre sólo está permitida dentro de los marcos legales de CITES y CMS en particular,</w:t>
      </w:r>
    </w:p>
    <w:p w14:paraId="0A7B6D2E" w14:textId="77777777" w:rsidR="00C001D8" w:rsidRPr="00C001D8" w:rsidRDefault="00C001D8" w:rsidP="006F24F8">
      <w:pPr>
        <w:widowControl/>
        <w:adjustRightInd w:val="0"/>
        <w:textAlignment w:val="auto"/>
        <w:rPr>
          <w:rFonts w:ascii="Arial" w:eastAsiaTheme="minorHAnsi" w:hAnsi="Arial" w:cs="Arial"/>
          <w:color w:val="000000"/>
          <w:sz w:val="22"/>
          <w:szCs w:val="22"/>
          <w:u w:val="single"/>
          <w:lang w:val="es-ES"/>
        </w:rPr>
      </w:pPr>
    </w:p>
    <w:p w14:paraId="3C18420C" w14:textId="59F036E0" w:rsidR="00C001D8" w:rsidRPr="00C001D8" w:rsidRDefault="00C001D8" w:rsidP="006F24F8">
      <w:pPr>
        <w:widowControl/>
        <w:autoSpaceDE/>
        <w:autoSpaceDN/>
        <w:jc w:val="both"/>
        <w:textAlignment w:val="auto"/>
        <w:rPr>
          <w:rFonts w:ascii="Arial" w:eastAsia="MS Mincho" w:hAnsi="Arial" w:cs="Arial"/>
          <w:sz w:val="22"/>
          <w:szCs w:val="22"/>
          <w:lang w:val="es-ES"/>
        </w:rPr>
      </w:pPr>
      <w:r w:rsidRPr="00C001D8">
        <w:rPr>
          <w:rFonts w:ascii="Arial" w:eastAsia="MS Mincho" w:hAnsi="Arial" w:cs="Arial"/>
          <w:i/>
          <w:iCs/>
          <w:sz w:val="22"/>
          <w:szCs w:val="22"/>
          <w:lang w:val="es-ES"/>
        </w:rPr>
        <w:t xml:space="preserve">Reconociendo además </w:t>
      </w:r>
      <w:r w:rsidRPr="00C001D8">
        <w:rPr>
          <w:rFonts w:ascii="Arial" w:eastAsia="MS Mincho" w:hAnsi="Arial" w:cs="Arial"/>
          <w:sz w:val="22"/>
          <w:szCs w:val="22"/>
          <w:lang w:val="es-ES"/>
        </w:rPr>
        <w:t>que la labor del Grupo de Trabajo sobre el Halcón Sacre ha sido el producto de una asociación única y fructífera en la cual han participado una gran variedad de partes interesadas, y agradecidos en particular por las contribuciones económicas de las Partes en la COP10 de la CMS, la Unión Europea, la Autoridad Saudí para la naturaleza en nombre del Gobierno del Reino de Arabia Saudita y la Secretaría CITES, así como el </w:t>
      </w:r>
      <w:r w:rsidRPr="00C001D8">
        <w:rPr>
          <w:rFonts w:ascii="Arial" w:hAnsi="Arial" w:cs="Arial"/>
          <w:sz w:val="22"/>
          <w:szCs w:val="22"/>
          <w:lang w:val="es-ES"/>
        </w:rPr>
        <w:t>apoyo más amplio en forma de horas de trabajo aportado por todos los miembros del Grupo de Trabajo sobre el halcón sacre, </w:t>
      </w:r>
    </w:p>
    <w:p w14:paraId="09AA9304" w14:textId="77777777" w:rsidR="00C001D8" w:rsidRPr="00C001D8" w:rsidRDefault="00C001D8" w:rsidP="006F24F8">
      <w:pPr>
        <w:widowControl/>
        <w:autoSpaceDE/>
        <w:jc w:val="both"/>
        <w:textAlignment w:val="auto"/>
        <w:rPr>
          <w:rFonts w:ascii="Arial" w:hAnsi="Arial" w:cs="Arial"/>
          <w:i/>
          <w:iCs/>
          <w:sz w:val="22"/>
          <w:szCs w:val="22"/>
          <w:lang w:val="es-ES"/>
        </w:rPr>
      </w:pPr>
    </w:p>
    <w:p w14:paraId="6FD6ACF5" w14:textId="22F3CF03" w:rsidR="00C001D8" w:rsidRPr="00C001D8" w:rsidRDefault="00C001D8" w:rsidP="006F24F8">
      <w:pPr>
        <w:widowControl/>
        <w:autoSpaceDE/>
        <w:jc w:val="both"/>
        <w:textAlignment w:val="auto"/>
        <w:rPr>
          <w:rFonts w:ascii="Arial" w:hAnsi="Arial" w:cs="Arial"/>
          <w:sz w:val="22"/>
          <w:szCs w:val="22"/>
          <w:lang w:val="es-ES"/>
        </w:rPr>
      </w:pPr>
      <w:r w:rsidRPr="00C001D8">
        <w:rPr>
          <w:rFonts w:ascii="Arial" w:hAnsi="Arial" w:cs="Arial"/>
          <w:i/>
          <w:iCs/>
          <w:sz w:val="22"/>
          <w:szCs w:val="22"/>
          <w:lang w:val="es-ES"/>
        </w:rPr>
        <w:lastRenderedPageBreak/>
        <w:t xml:space="preserve">Resaltando </w:t>
      </w:r>
      <w:r w:rsidRPr="00C001D8">
        <w:rPr>
          <w:rFonts w:ascii="Arial" w:hAnsi="Arial" w:cs="Arial"/>
          <w:sz w:val="22"/>
          <w:szCs w:val="22"/>
          <w:lang w:val="es-ES"/>
        </w:rPr>
        <w:t>la necesidad de una acción inmediata por parte de los estados del área de distribución y los actores interesados para abordar las principales amenazas al halcón sacre en todas las etapas de su ciclo de vida y por todo su área de distribución migratoria,</w:t>
      </w:r>
      <w:r w:rsidR="00DC65E1">
        <w:rPr>
          <w:rFonts w:ascii="Arial" w:hAnsi="Arial" w:cs="Arial"/>
          <w:sz w:val="22"/>
          <w:szCs w:val="22"/>
          <w:lang w:val="es-ES"/>
        </w:rPr>
        <w:t xml:space="preserve"> y</w:t>
      </w:r>
    </w:p>
    <w:p w14:paraId="19B62F2A" w14:textId="77777777" w:rsidR="00C001D8" w:rsidRPr="00C001D8" w:rsidRDefault="00C001D8" w:rsidP="006F24F8">
      <w:pPr>
        <w:widowControl/>
        <w:adjustRightInd w:val="0"/>
        <w:textAlignment w:val="auto"/>
        <w:rPr>
          <w:rFonts w:ascii="Arial" w:eastAsiaTheme="minorHAnsi" w:hAnsi="Arial" w:cs="Arial"/>
          <w:color w:val="000000"/>
          <w:sz w:val="22"/>
          <w:szCs w:val="22"/>
          <w:lang w:val="es-ES"/>
        </w:rPr>
      </w:pPr>
    </w:p>
    <w:p w14:paraId="7D3C10FB" w14:textId="77777777" w:rsidR="00C001D8" w:rsidRPr="00DC65E1" w:rsidRDefault="00C001D8" w:rsidP="006F24F8">
      <w:pPr>
        <w:widowControl/>
        <w:autoSpaceDE/>
        <w:autoSpaceDN/>
        <w:jc w:val="both"/>
        <w:textAlignment w:val="auto"/>
        <w:rPr>
          <w:rFonts w:ascii="Arial" w:eastAsiaTheme="minorHAnsi" w:hAnsi="Arial" w:cs="Arial"/>
          <w:sz w:val="22"/>
          <w:szCs w:val="22"/>
          <w:lang w:val="es-ES"/>
        </w:rPr>
      </w:pPr>
      <w:r w:rsidRPr="00DC65E1">
        <w:rPr>
          <w:rFonts w:ascii="Arial" w:eastAsiaTheme="minorHAnsi" w:hAnsi="Arial" w:cs="Arial"/>
          <w:i/>
          <w:sz w:val="22"/>
          <w:szCs w:val="22"/>
          <w:lang w:val="es-ES"/>
        </w:rPr>
        <w:t xml:space="preserve">Tomando nota de </w:t>
      </w:r>
      <w:r w:rsidRPr="00DC65E1">
        <w:rPr>
          <w:rFonts w:ascii="Arial" w:eastAsiaTheme="minorHAnsi" w:hAnsi="Arial" w:cs="Arial"/>
          <w:sz w:val="22"/>
          <w:szCs w:val="22"/>
          <w:lang w:val="es-ES"/>
        </w:rPr>
        <w:t xml:space="preserve">que existen datos significantes y carencias de información en relación con la comprensión de la ecología del halcón sacre en toda su área de distribución, incluyendo en concreto, el origen de las aves vistas y atrapadas en la migración, y que existe una necesidad urgente de desarrollar un programa de supervisión coordinada para la especie. </w:t>
      </w:r>
    </w:p>
    <w:p w14:paraId="04646C44" w14:textId="77777777" w:rsidR="00C001D8" w:rsidRPr="00C001D8" w:rsidRDefault="00C001D8" w:rsidP="006F24F8">
      <w:pPr>
        <w:adjustRightInd w:val="0"/>
        <w:jc w:val="both"/>
        <w:textAlignment w:val="auto"/>
        <w:rPr>
          <w:rFonts w:ascii="Arial" w:hAnsi="Arial" w:cs="Arial"/>
          <w:i/>
          <w:sz w:val="22"/>
          <w:szCs w:val="22"/>
          <w:lang w:val="es-ES"/>
        </w:rPr>
      </w:pPr>
    </w:p>
    <w:p w14:paraId="1B9A2294" w14:textId="77777777" w:rsidR="00C001D8" w:rsidRPr="00C001D8" w:rsidRDefault="00C001D8" w:rsidP="006F24F8">
      <w:pPr>
        <w:adjustRightInd w:val="0"/>
        <w:jc w:val="both"/>
        <w:textAlignment w:val="auto"/>
        <w:rPr>
          <w:rFonts w:ascii="Arial" w:hAnsi="Arial" w:cs="Arial"/>
          <w:i/>
          <w:sz w:val="22"/>
          <w:szCs w:val="22"/>
          <w:lang w:val="es-ES"/>
        </w:rPr>
      </w:pPr>
    </w:p>
    <w:p w14:paraId="032D5240" w14:textId="77777777" w:rsidR="00C001D8" w:rsidRPr="00C001D8" w:rsidRDefault="00C001D8" w:rsidP="006F24F8">
      <w:pPr>
        <w:adjustRightInd w:val="0"/>
        <w:jc w:val="center"/>
        <w:textAlignment w:val="auto"/>
        <w:rPr>
          <w:rFonts w:ascii="Arial" w:hAnsi="Arial" w:cs="Arial"/>
          <w:bCs/>
          <w:sz w:val="22"/>
          <w:szCs w:val="22"/>
          <w:lang w:val="es-ES"/>
        </w:rPr>
      </w:pPr>
      <w:r w:rsidRPr="00C001D8">
        <w:rPr>
          <w:rFonts w:ascii="Arial" w:hAnsi="Arial" w:cs="Arial"/>
          <w:bCs/>
          <w:i/>
          <w:iCs/>
          <w:sz w:val="22"/>
          <w:szCs w:val="22"/>
          <w:lang w:val="es-ES"/>
        </w:rPr>
        <w:t>La Conferencia de las Partes en la</w:t>
      </w:r>
      <w:r w:rsidRPr="00C001D8">
        <w:rPr>
          <w:rFonts w:ascii="Arial" w:hAnsi="Arial" w:cs="Arial"/>
          <w:bCs/>
          <w:sz w:val="22"/>
          <w:szCs w:val="22"/>
          <w:lang w:val="es-ES"/>
        </w:rPr>
        <w:t xml:space="preserve"> </w:t>
      </w:r>
    </w:p>
    <w:p w14:paraId="7CB9037D" w14:textId="77777777" w:rsidR="00C001D8" w:rsidRPr="00C001D8" w:rsidRDefault="00C001D8" w:rsidP="006F24F8">
      <w:pPr>
        <w:adjustRightInd w:val="0"/>
        <w:jc w:val="center"/>
        <w:textAlignment w:val="auto"/>
        <w:rPr>
          <w:rFonts w:ascii="Arial" w:hAnsi="Arial" w:cs="Arial"/>
          <w:bCs/>
          <w:i/>
          <w:iCs/>
          <w:sz w:val="22"/>
          <w:szCs w:val="22"/>
          <w:lang w:val="es-ES"/>
        </w:rPr>
      </w:pPr>
      <w:r w:rsidRPr="00C001D8">
        <w:rPr>
          <w:rFonts w:ascii="Arial" w:hAnsi="Arial" w:cs="Arial"/>
          <w:bCs/>
          <w:i/>
          <w:iCs/>
          <w:sz w:val="22"/>
          <w:szCs w:val="22"/>
          <w:lang w:val="es-ES"/>
        </w:rPr>
        <w:t>Convención sobre la Conservación de Especies Migratorias de Animales Silvestres</w:t>
      </w:r>
    </w:p>
    <w:p w14:paraId="60C7D2FD" w14:textId="77777777" w:rsidR="00C001D8" w:rsidRPr="00C001D8" w:rsidRDefault="00C001D8" w:rsidP="006F24F8">
      <w:pPr>
        <w:adjustRightInd w:val="0"/>
        <w:jc w:val="center"/>
        <w:textAlignment w:val="auto"/>
        <w:rPr>
          <w:rFonts w:ascii="Arial" w:hAnsi="Arial" w:cs="Arial"/>
          <w:sz w:val="22"/>
          <w:szCs w:val="22"/>
          <w:lang w:val="es-ES"/>
        </w:rPr>
      </w:pPr>
    </w:p>
    <w:p w14:paraId="6CF61923" w14:textId="77777777" w:rsidR="00C001D8" w:rsidRPr="00C001D8" w:rsidRDefault="00C001D8" w:rsidP="006F24F8">
      <w:pPr>
        <w:adjustRightInd w:val="0"/>
        <w:jc w:val="center"/>
        <w:textAlignment w:val="auto"/>
        <w:rPr>
          <w:rFonts w:ascii="Arial" w:hAnsi="Arial" w:cs="Arial"/>
          <w:sz w:val="22"/>
          <w:szCs w:val="22"/>
          <w:lang w:val="es-ES"/>
        </w:rPr>
      </w:pPr>
    </w:p>
    <w:p w14:paraId="382F3CC4" w14:textId="77777777" w:rsidR="00C001D8" w:rsidRPr="00C001D8" w:rsidRDefault="00C001D8" w:rsidP="006F24F8">
      <w:pPr>
        <w:widowControl/>
        <w:numPr>
          <w:ilvl w:val="0"/>
          <w:numId w:val="1"/>
        </w:numPr>
        <w:autoSpaceDE/>
        <w:autoSpaceDN/>
        <w:adjustRightInd w:val="0"/>
        <w:ind w:left="540" w:hanging="540"/>
        <w:jc w:val="both"/>
        <w:textAlignment w:val="auto"/>
        <w:rPr>
          <w:rFonts w:ascii="Arial" w:eastAsiaTheme="minorHAnsi" w:hAnsi="Arial" w:cs="Arial"/>
          <w:sz w:val="22"/>
          <w:szCs w:val="22"/>
          <w:lang w:val="es-ES"/>
        </w:rPr>
      </w:pPr>
      <w:r w:rsidRPr="00C001D8">
        <w:rPr>
          <w:rFonts w:ascii="Arial" w:eastAsia="MS Mincho" w:hAnsi="Arial" w:cs="Arial"/>
          <w:i/>
          <w:iCs/>
          <w:sz w:val="22"/>
          <w:szCs w:val="22"/>
          <w:lang w:val="es-ES"/>
        </w:rPr>
        <w:t xml:space="preserve">Felicita </w:t>
      </w:r>
      <w:r w:rsidRPr="00C001D8">
        <w:rPr>
          <w:rFonts w:ascii="Arial" w:eastAsia="MS Mincho" w:hAnsi="Arial" w:cs="Arial"/>
          <w:sz w:val="22"/>
          <w:szCs w:val="22"/>
          <w:lang w:val="es-ES"/>
        </w:rPr>
        <w:t xml:space="preserve">al Grupo de Trabajo sobre el Halcón Sacre por su labor, especialmente por el método de búsqueda de consenso transparente que ha empleado, y </w:t>
      </w:r>
      <w:r w:rsidRPr="00C001D8">
        <w:rPr>
          <w:rFonts w:ascii="Arial" w:eastAsia="MS Mincho" w:hAnsi="Arial" w:cs="Arial"/>
          <w:i/>
          <w:iCs/>
          <w:sz w:val="22"/>
          <w:szCs w:val="22"/>
          <w:lang w:val="es-ES"/>
        </w:rPr>
        <w:t xml:space="preserve">reconoce </w:t>
      </w:r>
      <w:r w:rsidRPr="00C001D8">
        <w:rPr>
          <w:rFonts w:ascii="Arial" w:eastAsia="MS Mincho" w:hAnsi="Arial" w:cs="Arial"/>
          <w:sz w:val="22"/>
          <w:szCs w:val="22"/>
          <w:lang w:val="es-ES"/>
        </w:rPr>
        <w:t>la importancia del desarrollo del Plan de Acción Global para el halcón sacre (</w:t>
      </w:r>
      <w:proofErr w:type="spellStart"/>
      <w:r w:rsidRPr="00C001D8">
        <w:rPr>
          <w:rFonts w:ascii="Arial" w:eastAsia="MS Mincho" w:hAnsi="Arial" w:cs="Arial"/>
          <w:sz w:val="22"/>
          <w:szCs w:val="22"/>
          <w:lang w:val="es-ES"/>
        </w:rPr>
        <w:t>SakerGAP</w:t>
      </w:r>
      <w:proofErr w:type="spellEnd"/>
      <w:r w:rsidRPr="00C001D8">
        <w:rPr>
          <w:rFonts w:ascii="Arial" w:eastAsia="MS Mincho" w:hAnsi="Arial" w:cs="Arial"/>
          <w:sz w:val="22"/>
          <w:szCs w:val="22"/>
          <w:lang w:val="es-ES"/>
        </w:rPr>
        <w:t>) en la conservación y la gestión de la especie;</w:t>
      </w:r>
    </w:p>
    <w:p w14:paraId="073AF829" w14:textId="77777777" w:rsidR="00C001D8" w:rsidRPr="00C001D8" w:rsidRDefault="00C001D8" w:rsidP="006F24F8">
      <w:pPr>
        <w:widowControl/>
        <w:adjustRightInd w:val="0"/>
        <w:ind w:left="540" w:hanging="540"/>
        <w:jc w:val="both"/>
        <w:textAlignment w:val="auto"/>
        <w:rPr>
          <w:rFonts w:ascii="Arial" w:eastAsiaTheme="minorHAnsi" w:hAnsi="Arial" w:cs="Arial"/>
          <w:sz w:val="22"/>
          <w:szCs w:val="22"/>
          <w:lang w:val="es-ES"/>
        </w:rPr>
      </w:pPr>
    </w:p>
    <w:p w14:paraId="0B100A05" w14:textId="4DF571D1" w:rsidR="00C001D8" w:rsidRDefault="00C001D8" w:rsidP="003E04E5">
      <w:pPr>
        <w:widowControl/>
        <w:numPr>
          <w:ilvl w:val="0"/>
          <w:numId w:val="1"/>
        </w:numPr>
        <w:autoSpaceDE/>
        <w:autoSpaceDN/>
        <w:ind w:left="540" w:hanging="540"/>
        <w:jc w:val="both"/>
        <w:textAlignment w:val="auto"/>
        <w:rPr>
          <w:rFonts w:ascii="Arial" w:eastAsiaTheme="minorHAnsi" w:hAnsi="Arial" w:cs="Arial"/>
          <w:sz w:val="22"/>
          <w:szCs w:val="22"/>
          <w:lang w:val="es-ES"/>
        </w:rPr>
      </w:pPr>
      <w:r w:rsidRPr="00DC65E1">
        <w:rPr>
          <w:rFonts w:ascii="Arial" w:eastAsiaTheme="minorHAnsi" w:hAnsi="Arial" w:cs="Arial"/>
          <w:i/>
          <w:iCs/>
          <w:sz w:val="22"/>
          <w:szCs w:val="22"/>
          <w:lang w:val="es-ES"/>
        </w:rPr>
        <w:t>Decide</w:t>
      </w:r>
      <w:r w:rsidRPr="00DC65E1">
        <w:rPr>
          <w:rFonts w:ascii="Arial" w:eastAsiaTheme="minorHAnsi" w:hAnsi="Arial" w:cs="Arial"/>
          <w:sz w:val="22"/>
          <w:szCs w:val="22"/>
          <w:lang w:val="es-ES"/>
        </w:rPr>
        <w:t xml:space="preserve"> </w:t>
      </w:r>
      <w:r w:rsidR="002E7727" w:rsidRPr="002E7727">
        <w:rPr>
          <w:rFonts w:ascii="Arial" w:eastAsiaTheme="minorHAnsi" w:hAnsi="Arial" w:cs="Arial"/>
          <w:sz w:val="22"/>
          <w:szCs w:val="22"/>
          <w:lang w:val="es-ES"/>
        </w:rPr>
        <w:t xml:space="preserve">seguir aplicando el </w:t>
      </w:r>
      <w:proofErr w:type="spellStart"/>
      <w:r w:rsidR="002E7727" w:rsidRPr="002E7727">
        <w:rPr>
          <w:rFonts w:ascii="Arial" w:eastAsiaTheme="minorHAnsi" w:hAnsi="Arial" w:cs="Arial"/>
          <w:sz w:val="22"/>
          <w:szCs w:val="22"/>
          <w:lang w:val="es-ES"/>
        </w:rPr>
        <w:t>SakerGAP</w:t>
      </w:r>
      <w:proofErr w:type="spellEnd"/>
      <w:r w:rsidR="002E7727" w:rsidRPr="002E7727">
        <w:rPr>
          <w:rFonts w:ascii="Arial" w:eastAsiaTheme="minorHAnsi" w:hAnsi="Arial" w:cs="Arial"/>
          <w:sz w:val="22"/>
          <w:szCs w:val="22"/>
          <w:lang w:val="es-ES"/>
        </w:rPr>
        <w:t xml:space="preserve"> con el objetivo general de restablecer una población sana y autosuficiente de halcones sacres silvestres en toda su área de distribución, y </w:t>
      </w:r>
      <w:r w:rsidR="00363C53">
        <w:rPr>
          <w:rFonts w:ascii="Arial" w:eastAsiaTheme="minorHAnsi" w:hAnsi="Arial" w:cs="Arial"/>
          <w:sz w:val="22"/>
          <w:szCs w:val="22"/>
          <w:lang w:val="es-ES"/>
        </w:rPr>
        <w:t>garantizar que cualquier uso sea sostenible</w:t>
      </w:r>
      <w:r w:rsidR="00DC65E1" w:rsidRPr="003E04E5">
        <w:rPr>
          <w:rFonts w:ascii="Arial" w:eastAsiaTheme="minorHAnsi" w:hAnsi="Arial" w:cs="Arial"/>
          <w:sz w:val="22"/>
          <w:szCs w:val="22"/>
          <w:lang w:val="es-ES"/>
        </w:rPr>
        <w:t>;</w:t>
      </w:r>
    </w:p>
    <w:p w14:paraId="5CEC6417" w14:textId="77777777" w:rsidR="00F92BA7" w:rsidRDefault="00F92BA7" w:rsidP="00F92BA7">
      <w:pPr>
        <w:pStyle w:val="ListParagraph"/>
        <w:rPr>
          <w:rFonts w:ascii="Arial" w:eastAsiaTheme="minorHAnsi" w:hAnsi="Arial" w:cs="Arial"/>
          <w:sz w:val="22"/>
          <w:szCs w:val="22"/>
          <w:lang w:val="es-ES"/>
        </w:rPr>
      </w:pPr>
    </w:p>
    <w:p w14:paraId="1FC17D30" w14:textId="74921F51" w:rsidR="00F92BA7" w:rsidRPr="003E04E5" w:rsidRDefault="00A3743C" w:rsidP="0013237F">
      <w:pPr>
        <w:widowControl/>
        <w:autoSpaceDE/>
        <w:autoSpaceDN/>
        <w:ind w:left="540" w:hanging="540"/>
        <w:jc w:val="both"/>
        <w:textAlignment w:val="auto"/>
        <w:rPr>
          <w:rFonts w:ascii="Arial" w:eastAsiaTheme="minorHAnsi" w:hAnsi="Arial" w:cs="Arial"/>
          <w:sz w:val="22"/>
          <w:szCs w:val="22"/>
          <w:lang w:val="es-ES"/>
        </w:rPr>
      </w:pPr>
      <w:r>
        <w:rPr>
          <w:rFonts w:ascii="Arial" w:eastAsiaTheme="minorHAnsi" w:hAnsi="Arial" w:cs="Arial"/>
          <w:i/>
          <w:iCs/>
          <w:sz w:val="22"/>
          <w:szCs w:val="22"/>
          <w:lang w:val="es-ES"/>
        </w:rPr>
        <w:t>2.bis</w:t>
      </w:r>
      <w:r w:rsidR="0013237F">
        <w:rPr>
          <w:rFonts w:ascii="Arial" w:eastAsiaTheme="minorHAnsi" w:hAnsi="Arial" w:cs="Arial"/>
          <w:i/>
          <w:iCs/>
          <w:sz w:val="22"/>
          <w:szCs w:val="22"/>
          <w:lang w:val="es-ES"/>
        </w:rPr>
        <w:tab/>
      </w:r>
      <w:r w:rsidRPr="00A3743C">
        <w:rPr>
          <w:rFonts w:ascii="Arial" w:eastAsiaTheme="minorHAnsi" w:hAnsi="Arial" w:cs="Arial"/>
          <w:i/>
          <w:iCs/>
          <w:sz w:val="22"/>
          <w:szCs w:val="22"/>
          <w:lang w:val="es-ES"/>
        </w:rPr>
        <w:t>Alienta</w:t>
      </w:r>
      <w:r w:rsidRPr="00A3743C">
        <w:rPr>
          <w:rFonts w:ascii="Arial" w:eastAsiaTheme="minorHAnsi" w:hAnsi="Arial" w:cs="Arial"/>
          <w:sz w:val="22"/>
          <w:szCs w:val="22"/>
          <w:lang w:val="es-ES"/>
        </w:rPr>
        <w:t xml:space="preserve"> la continuación del programa aprobado por la CITES en Mongolia de utilización de nidos artificiales y establecimiento de cuotas de captura sostenibles, teniendo en cuenta el equilibrio ecológico del ecosistema, y fomenta actividades adicionales de conservación de la población reproductora natural del halcón sacre en Mongolia;</w:t>
      </w:r>
    </w:p>
    <w:p w14:paraId="015D0629" w14:textId="77777777" w:rsidR="00C001D8" w:rsidRPr="00C001D8" w:rsidRDefault="00C001D8" w:rsidP="006F24F8">
      <w:pPr>
        <w:widowControl/>
        <w:autoSpaceDE/>
        <w:autoSpaceDN/>
        <w:ind w:left="540" w:hanging="540"/>
        <w:jc w:val="both"/>
        <w:textAlignment w:val="auto"/>
        <w:rPr>
          <w:rFonts w:ascii="Arial" w:eastAsiaTheme="minorHAnsi" w:hAnsi="Arial" w:cs="Arial"/>
          <w:strike/>
          <w:sz w:val="22"/>
          <w:szCs w:val="22"/>
          <w:lang w:val="es-ES"/>
        </w:rPr>
      </w:pPr>
    </w:p>
    <w:p w14:paraId="68C20A0A" w14:textId="50CC636C" w:rsidR="00C001D8" w:rsidRPr="00C001D8" w:rsidRDefault="00C001D8" w:rsidP="006F24F8">
      <w:pPr>
        <w:widowControl/>
        <w:numPr>
          <w:ilvl w:val="0"/>
          <w:numId w:val="1"/>
        </w:numPr>
        <w:autoSpaceDE/>
        <w:autoSpaceDN/>
        <w:ind w:left="540" w:hanging="540"/>
        <w:jc w:val="both"/>
        <w:textAlignment w:val="auto"/>
        <w:rPr>
          <w:rFonts w:ascii="Arial" w:eastAsia="MS Mincho" w:hAnsi="Arial" w:cs="Arial"/>
          <w:sz w:val="22"/>
          <w:szCs w:val="22"/>
          <w:lang w:val="es-ES"/>
        </w:rPr>
      </w:pPr>
      <w:r w:rsidRPr="00C001D8">
        <w:rPr>
          <w:rFonts w:ascii="Arial" w:eastAsia="MS Mincho" w:hAnsi="Arial" w:cs="Arial"/>
          <w:i/>
          <w:iCs/>
          <w:sz w:val="22"/>
          <w:szCs w:val="22"/>
          <w:lang w:val="es-ES"/>
        </w:rPr>
        <w:t xml:space="preserve">Decide además </w:t>
      </w:r>
      <w:r w:rsidRPr="00C001D8">
        <w:rPr>
          <w:rFonts w:ascii="Arial" w:eastAsia="MS Mincho" w:hAnsi="Arial" w:cs="Arial"/>
          <w:sz w:val="22"/>
          <w:szCs w:val="22"/>
          <w:lang w:val="es-ES"/>
        </w:rPr>
        <w:t>continuar el Grupo de Trabajo sobre el Halcón Sacre</w:t>
      </w:r>
      <w:r w:rsidR="00DC65E1">
        <w:rPr>
          <w:rFonts w:ascii="Arial" w:eastAsia="MS Mincho" w:hAnsi="Arial" w:cs="Arial"/>
          <w:sz w:val="22"/>
          <w:szCs w:val="22"/>
          <w:lang w:val="es-ES"/>
        </w:rPr>
        <w:t xml:space="preserve">, </w:t>
      </w:r>
      <w:r w:rsidRPr="00C001D8">
        <w:rPr>
          <w:rFonts w:ascii="Arial" w:eastAsia="MS Mincho" w:hAnsi="Arial" w:cs="Arial"/>
          <w:sz w:val="22"/>
          <w:szCs w:val="22"/>
          <w:lang w:val="es-ES"/>
        </w:rPr>
        <w:t xml:space="preserve">e </w:t>
      </w:r>
      <w:r w:rsidRPr="00C001D8">
        <w:rPr>
          <w:rFonts w:ascii="Arial" w:eastAsia="MS Mincho" w:hAnsi="Arial" w:cs="Arial"/>
          <w:i/>
          <w:iCs/>
          <w:sz w:val="22"/>
          <w:szCs w:val="22"/>
          <w:lang w:val="es-ES"/>
        </w:rPr>
        <w:t xml:space="preserve">instruye </w:t>
      </w:r>
      <w:r w:rsidRPr="00C001D8">
        <w:rPr>
          <w:rFonts w:ascii="Arial" w:eastAsia="MS Mincho" w:hAnsi="Arial" w:cs="Arial"/>
          <w:sz w:val="22"/>
          <w:szCs w:val="22"/>
          <w:lang w:val="es-ES"/>
        </w:rPr>
        <w:t xml:space="preserve">al Grupo de Trabajo, </w:t>
      </w:r>
      <w:r w:rsidRPr="00DC65E1">
        <w:rPr>
          <w:rFonts w:ascii="Arial" w:eastAsia="MS Mincho" w:hAnsi="Arial" w:cs="Arial"/>
          <w:sz w:val="22"/>
          <w:szCs w:val="22"/>
          <w:lang w:val="es-ES"/>
        </w:rPr>
        <w:t xml:space="preserve">sujeto a </w:t>
      </w:r>
      <w:r w:rsidR="00DC65E1">
        <w:rPr>
          <w:rFonts w:ascii="Arial" w:eastAsia="MS Mincho" w:hAnsi="Arial" w:cs="Arial"/>
          <w:sz w:val="22"/>
          <w:szCs w:val="22"/>
          <w:lang w:val="es-ES"/>
        </w:rPr>
        <w:t xml:space="preserve">la </w:t>
      </w:r>
      <w:r w:rsidRPr="00DC65E1">
        <w:rPr>
          <w:rFonts w:ascii="Arial" w:eastAsia="MS Mincho" w:hAnsi="Arial" w:cs="Arial"/>
          <w:sz w:val="22"/>
          <w:szCs w:val="22"/>
          <w:lang w:val="es-ES"/>
        </w:rPr>
        <w:t>disponibilidad de recursos a:</w:t>
      </w:r>
      <w:r w:rsidRPr="00C001D8">
        <w:rPr>
          <w:rFonts w:ascii="Arial" w:eastAsia="MS Mincho" w:hAnsi="Arial" w:cs="Arial"/>
          <w:sz w:val="22"/>
          <w:szCs w:val="22"/>
          <w:lang w:val="es-ES"/>
        </w:rPr>
        <w:t> </w:t>
      </w:r>
    </w:p>
    <w:p w14:paraId="770815D8" w14:textId="77777777" w:rsidR="00C001D8" w:rsidRPr="00C001D8" w:rsidRDefault="00C001D8" w:rsidP="006F24F8">
      <w:pPr>
        <w:widowControl/>
        <w:autoSpaceDE/>
        <w:ind w:left="540" w:hanging="540"/>
        <w:jc w:val="both"/>
        <w:textAlignment w:val="auto"/>
        <w:rPr>
          <w:rFonts w:ascii="Arial" w:hAnsi="Arial" w:cs="Arial"/>
          <w:sz w:val="22"/>
          <w:szCs w:val="22"/>
          <w:lang w:val="es-ES"/>
        </w:rPr>
      </w:pPr>
    </w:p>
    <w:p w14:paraId="0C3B0093" w14:textId="77777777" w:rsidR="00C001D8" w:rsidRDefault="00C001D8" w:rsidP="006F24F8">
      <w:pPr>
        <w:widowControl/>
        <w:numPr>
          <w:ilvl w:val="0"/>
          <w:numId w:val="2"/>
        </w:numPr>
        <w:autoSpaceDE/>
        <w:autoSpaceDN/>
        <w:ind w:left="907"/>
        <w:jc w:val="both"/>
        <w:textAlignment w:val="auto"/>
        <w:rPr>
          <w:rFonts w:ascii="Arial" w:hAnsi="Arial" w:cs="Arial"/>
          <w:sz w:val="22"/>
          <w:szCs w:val="22"/>
          <w:lang w:val="es-ES"/>
        </w:rPr>
      </w:pPr>
      <w:r w:rsidRPr="00C001D8">
        <w:rPr>
          <w:rFonts w:ascii="Arial" w:hAnsi="Arial" w:cs="Arial"/>
          <w:sz w:val="22"/>
          <w:szCs w:val="22"/>
          <w:lang w:val="es-ES"/>
        </w:rPr>
        <w:t xml:space="preserve">Promover activamente la implementación del </w:t>
      </w:r>
      <w:proofErr w:type="spellStart"/>
      <w:r w:rsidRPr="00C001D8">
        <w:rPr>
          <w:rFonts w:ascii="Arial" w:hAnsi="Arial" w:cs="Arial"/>
          <w:sz w:val="22"/>
          <w:szCs w:val="22"/>
          <w:lang w:val="es-ES"/>
        </w:rPr>
        <w:t>SakerGAP</w:t>
      </w:r>
      <w:proofErr w:type="spellEnd"/>
      <w:r w:rsidRPr="00C001D8">
        <w:rPr>
          <w:rFonts w:ascii="Arial" w:hAnsi="Arial" w:cs="Arial"/>
          <w:sz w:val="22"/>
          <w:szCs w:val="22"/>
          <w:lang w:val="es-ES"/>
        </w:rPr>
        <w:t xml:space="preserve">, continuando la facilitación de la participación, la comunicación, la cooperación y la colaboración entre las partes </w:t>
      </w:r>
      <w:r w:rsidRPr="00DC65E1">
        <w:rPr>
          <w:rFonts w:ascii="Arial" w:hAnsi="Arial" w:cs="Arial"/>
          <w:sz w:val="22"/>
          <w:szCs w:val="22"/>
          <w:lang w:val="es-ES"/>
        </w:rPr>
        <w:t>interesadas y la coordinación de su revisión; </w:t>
      </w:r>
    </w:p>
    <w:p w14:paraId="1EE14B4E" w14:textId="77777777" w:rsidR="00DC65E1" w:rsidRPr="00DC65E1" w:rsidRDefault="00DC65E1" w:rsidP="00DC65E1">
      <w:pPr>
        <w:widowControl/>
        <w:autoSpaceDE/>
        <w:autoSpaceDN/>
        <w:ind w:left="907"/>
        <w:jc w:val="both"/>
        <w:textAlignment w:val="auto"/>
        <w:rPr>
          <w:rFonts w:ascii="Arial" w:hAnsi="Arial" w:cs="Arial"/>
          <w:sz w:val="22"/>
          <w:szCs w:val="22"/>
          <w:lang w:val="es-ES"/>
        </w:rPr>
      </w:pPr>
    </w:p>
    <w:p w14:paraId="280BE309" w14:textId="29DBE9AF" w:rsidR="00302CA2" w:rsidRDefault="00C001D8" w:rsidP="00302CA2">
      <w:pPr>
        <w:widowControl/>
        <w:numPr>
          <w:ilvl w:val="0"/>
          <w:numId w:val="2"/>
        </w:numPr>
        <w:autoSpaceDE/>
        <w:autoSpaceDN/>
        <w:ind w:left="907"/>
        <w:jc w:val="both"/>
        <w:textAlignment w:val="auto"/>
        <w:rPr>
          <w:rFonts w:ascii="Arial" w:hAnsi="Arial" w:cs="Arial"/>
          <w:sz w:val="22"/>
          <w:szCs w:val="22"/>
          <w:lang w:val="es-ES"/>
        </w:rPr>
      </w:pPr>
      <w:r w:rsidRPr="00DC65E1">
        <w:rPr>
          <w:rFonts w:ascii="Arial" w:hAnsi="Arial" w:cs="Arial"/>
          <w:sz w:val="22"/>
          <w:szCs w:val="22"/>
          <w:lang w:val="es-ES"/>
        </w:rPr>
        <w:t xml:space="preserve">Continuar desarrollando, refinando e implementando, según sea legalmente posible, </w:t>
      </w:r>
      <w:r w:rsidR="00DC65E1">
        <w:rPr>
          <w:rFonts w:ascii="Arial" w:hAnsi="Arial" w:cs="Arial"/>
          <w:sz w:val="22"/>
          <w:szCs w:val="22"/>
          <w:lang w:val="es-ES"/>
        </w:rPr>
        <w:t xml:space="preserve">y siguiendo buenas prácticas, </w:t>
      </w:r>
      <w:r w:rsidRPr="00DC65E1">
        <w:rPr>
          <w:rFonts w:ascii="Arial" w:hAnsi="Arial" w:cs="Arial"/>
          <w:sz w:val="22"/>
          <w:szCs w:val="22"/>
          <w:lang w:val="es-ES"/>
        </w:rPr>
        <w:t>un marco de trabajo adaptativo de gestión y seguimiento para mejorar el estado de</w:t>
      </w:r>
      <w:r w:rsidRPr="00C001D8">
        <w:rPr>
          <w:rFonts w:ascii="Arial" w:hAnsi="Arial" w:cs="Arial"/>
          <w:sz w:val="22"/>
          <w:szCs w:val="22"/>
          <w:lang w:val="es-ES"/>
        </w:rPr>
        <w:t xml:space="preserve"> conservación actual del halcón sacre mediante, entre otros, su uso regulado y sostenible; </w:t>
      </w:r>
    </w:p>
    <w:p w14:paraId="6B118E3C" w14:textId="77777777" w:rsidR="00302CA2" w:rsidRDefault="00302CA2" w:rsidP="00302CA2">
      <w:pPr>
        <w:pStyle w:val="ListParagraph"/>
        <w:rPr>
          <w:rFonts w:ascii="Arial" w:hAnsi="Arial" w:cs="Arial"/>
          <w:sz w:val="22"/>
          <w:szCs w:val="22"/>
          <w:lang w:val="es-ES"/>
        </w:rPr>
      </w:pPr>
    </w:p>
    <w:p w14:paraId="0BFBD876" w14:textId="7F8B8F78" w:rsidR="00DC65E1" w:rsidRDefault="00302CA2" w:rsidP="00302CA2">
      <w:pPr>
        <w:widowControl/>
        <w:numPr>
          <w:ilvl w:val="0"/>
          <w:numId w:val="2"/>
        </w:numPr>
        <w:autoSpaceDE/>
        <w:autoSpaceDN/>
        <w:ind w:left="907"/>
        <w:jc w:val="both"/>
        <w:textAlignment w:val="auto"/>
        <w:rPr>
          <w:rFonts w:ascii="Arial" w:hAnsi="Arial" w:cs="Arial"/>
          <w:sz w:val="22"/>
          <w:szCs w:val="22"/>
          <w:lang w:val="es-ES"/>
        </w:rPr>
      </w:pPr>
      <w:r w:rsidRPr="00302CA2">
        <w:rPr>
          <w:rFonts w:ascii="Arial" w:hAnsi="Arial" w:cs="Arial"/>
          <w:sz w:val="22"/>
          <w:szCs w:val="22"/>
          <w:lang w:val="es-ES"/>
        </w:rPr>
        <w:t>Promover el seguimiento y la investigación en toda el área de distribución del halcón sacre, entre otras cosas para colmar las lagunas de información sobre el tamaño y la tendencia de la población, mejorar el conocimiento de la estructura genética de las poblaciones de halcón sacre, colmar las lagunas de conocimiento sobre otros parámetros clave necesarios para la modelización de la población y aportar nueva información a cualquier futura reevaluación de la Lista Roja mundial de la UICN para la especie;</w:t>
      </w:r>
    </w:p>
    <w:p w14:paraId="51855212" w14:textId="77777777" w:rsidR="00302CA2" w:rsidRPr="00302CA2" w:rsidRDefault="00302CA2" w:rsidP="00302CA2">
      <w:pPr>
        <w:widowControl/>
        <w:autoSpaceDE/>
        <w:autoSpaceDN/>
        <w:jc w:val="both"/>
        <w:textAlignment w:val="auto"/>
        <w:rPr>
          <w:rFonts w:ascii="Arial" w:hAnsi="Arial" w:cs="Arial"/>
          <w:sz w:val="22"/>
          <w:szCs w:val="22"/>
          <w:lang w:val="es-ES"/>
        </w:rPr>
      </w:pPr>
    </w:p>
    <w:p w14:paraId="0BB0C649" w14:textId="53C39AD1" w:rsidR="00C001D8" w:rsidRPr="00DC65E1" w:rsidRDefault="00C001D8" w:rsidP="006F24F8">
      <w:pPr>
        <w:widowControl/>
        <w:numPr>
          <w:ilvl w:val="0"/>
          <w:numId w:val="2"/>
        </w:numPr>
        <w:autoSpaceDE/>
        <w:autoSpaceDN/>
        <w:ind w:left="907"/>
        <w:jc w:val="both"/>
        <w:textAlignment w:val="auto"/>
        <w:rPr>
          <w:rFonts w:ascii="Arial" w:hAnsi="Arial" w:cs="Arial"/>
          <w:sz w:val="22"/>
          <w:szCs w:val="22"/>
          <w:lang w:val="es-ES"/>
        </w:rPr>
      </w:pPr>
      <w:r w:rsidRPr="00DC65E1">
        <w:rPr>
          <w:rFonts w:ascii="Arial" w:eastAsiaTheme="minorHAnsi" w:hAnsi="Arial" w:cs="Arial"/>
          <w:sz w:val="22"/>
          <w:szCs w:val="22"/>
          <w:lang w:val="es-ES"/>
        </w:rPr>
        <w:t>Trabaj</w:t>
      </w:r>
      <w:r w:rsidR="00302CA2">
        <w:rPr>
          <w:rFonts w:ascii="Arial" w:eastAsiaTheme="minorHAnsi" w:hAnsi="Arial" w:cs="Arial"/>
          <w:sz w:val="22"/>
          <w:szCs w:val="22"/>
          <w:lang w:val="es-ES"/>
        </w:rPr>
        <w:t xml:space="preserve">ar </w:t>
      </w:r>
      <w:r w:rsidRPr="00DC65E1">
        <w:rPr>
          <w:rFonts w:ascii="Arial" w:eastAsiaTheme="minorHAnsi" w:hAnsi="Arial" w:cs="Arial"/>
          <w:sz w:val="22"/>
          <w:szCs w:val="22"/>
          <w:lang w:val="es-ES"/>
        </w:rPr>
        <w:t>de forma colaborativa con el Grupo Operativo sobre Energía de la CMS (ETF) para asegurar las sinergias e identificar las áreas de prioridad dentro del área de distribución del halcón sacre, así como promover medidas de mitigación que pudieran reducir el impacto de las electrocuciones causadas por las líneas eléctricas, y otras infraestructuras energéticas relacionadas, en las poblaciones de halcón sacre</w:t>
      </w:r>
      <w:r w:rsidR="00302CA2">
        <w:rPr>
          <w:rFonts w:ascii="Arial" w:eastAsiaTheme="minorHAnsi" w:hAnsi="Arial" w:cs="Arial"/>
          <w:sz w:val="22"/>
          <w:szCs w:val="22"/>
          <w:lang w:val="es-ES"/>
        </w:rPr>
        <w:t>;</w:t>
      </w:r>
      <w:r w:rsidRPr="00DC65E1">
        <w:rPr>
          <w:rFonts w:ascii="Arial" w:eastAsiaTheme="minorHAnsi" w:hAnsi="Arial" w:cs="Arial"/>
          <w:sz w:val="22"/>
          <w:szCs w:val="22"/>
          <w:lang w:val="es-ES"/>
        </w:rPr>
        <w:t xml:space="preserve"> </w:t>
      </w:r>
    </w:p>
    <w:p w14:paraId="7A5E16DF" w14:textId="77777777" w:rsidR="00DC65E1" w:rsidRPr="00DC65E1" w:rsidRDefault="00DC65E1" w:rsidP="00DC65E1">
      <w:pPr>
        <w:pStyle w:val="ListParagraph"/>
        <w:rPr>
          <w:rFonts w:ascii="Arial" w:hAnsi="Arial" w:cs="Arial"/>
          <w:sz w:val="22"/>
          <w:szCs w:val="22"/>
          <w:lang w:val="es-ES"/>
        </w:rPr>
      </w:pPr>
    </w:p>
    <w:p w14:paraId="17B3A6C1" w14:textId="1F057589" w:rsidR="00C001D8" w:rsidRPr="00302CA2" w:rsidRDefault="00302CA2" w:rsidP="006F24F8">
      <w:pPr>
        <w:widowControl/>
        <w:numPr>
          <w:ilvl w:val="0"/>
          <w:numId w:val="2"/>
        </w:numPr>
        <w:autoSpaceDE/>
        <w:autoSpaceDN/>
        <w:ind w:left="900"/>
        <w:jc w:val="both"/>
        <w:textAlignment w:val="auto"/>
        <w:rPr>
          <w:rFonts w:ascii="Arial" w:hAnsi="Arial" w:cs="Arial"/>
          <w:sz w:val="22"/>
          <w:szCs w:val="22"/>
          <w:lang w:val="es-ES"/>
        </w:rPr>
      </w:pPr>
      <w:r>
        <w:rPr>
          <w:rFonts w:ascii="Arial" w:eastAsiaTheme="minorHAnsi" w:hAnsi="Arial" w:cs="Arial"/>
          <w:sz w:val="22"/>
          <w:szCs w:val="22"/>
          <w:lang w:val="es-ES"/>
        </w:rPr>
        <w:lastRenderedPageBreak/>
        <w:t>E</w:t>
      </w:r>
      <w:r w:rsidR="00C001D8" w:rsidRPr="00DC65E1">
        <w:rPr>
          <w:rFonts w:ascii="Arial" w:eastAsiaTheme="minorHAnsi" w:hAnsi="Arial" w:cs="Arial"/>
          <w:sz w:val="22"/>
          <w:szCs w:val="22"/>
          <w:lang w:val="es-ES"/>
        </w:rPr>
        <w:t>n colaboración con el ETF de la CMS y otros grupos expertos, continuar creando concienciación sobre el grave problema de las electrocuciones del halcón sacre en las empresas energéticas y gobiernos nacionales</w:t>
      </w:r>
      <w:r>
        <w:rPr>
          <w:rFonts w:ascii="Arial" w:eastAsiaTheme="minorHAnsi" w:hAnsi="Arial" w:cs="Arial"/>
          <w:sz w:val="22"/>
          <w:szCs w:val="22"/>
          <w:lang w:val="es-ES"/>
        </w:rPr>
        <w:t>; y</w:t>
      </w:r>
    </w:p>
    <w:p w14:paraId="26CCB2CF" w14:textId="77777777" w:rsidR="00302CA2" w:rsidRDefault="00302CA2" w:rsidP="00302CA2">
      <w:pPr>
        <w:pStyle w:val="ListParagraph"/>
        <w:rPr>
          <w:rFonts w:ascii="Arial" w:hAnsi="Arial" w:cs="Arial"/>
          <w:sz w:val="22"/>
          <w:szCs w:val="22"/>
          <w:lang w:val="es-ES"/>
        </w:rPr>
      </w:pPr>
    </w:p>
    <w:p w14:paraId="40195488" w14:textId="01CF3DA1" w:rsidR="00302CA2" w:rsidRPr="00DC65E1" w:rsidRDefault="00302CA2" w:rsidP="006F24F8">
      <w:pPr>
        <w:widowControl/>
        <w:numPr>
          <w:ilvl w:val="0"/>
          <w:numId w:val="2"/>
        </w:numPr>
        <w:autoSpaceDE/>
        <w:autoSpaceDN/>
        <w:ind w:left="900"/>
        <w:jc w:val="both"/>
        <w:textAlignment w:val="auto"/>
        <w:rPr>
          <w:rFonts w:ascii="Arial" w:hAnsi="Arial" w:cs="Arial"/>
          <w:sz w:val="22"/>
          <w:szCs w:val="22"/>
          <w:lang w:val="es-ES"/>
        </w:rPr>
      </w:pPr>
      <w:r>
        <w:rPr>
          <w:rFonts w:ascii="Arial" w:hAnsi="Arial" w:cs="Arial"/>
          <w:sz w:val="22"/>
          <w:szCs w:val="22"/>
          <w:lang w:val="es-ES"/>
        </w:rPr>
        <w:t xml:space="preserve">Asegurar </w:t>
      </w:r>
      <w:r w:rsidRPr="00302CA2">
        <w:rPr>
          <w:rFonts w:ascii="Arial" w:hAnsi="Arial" w:cs="Arial"/>
          <w:sz w:val="22"/>
          <w:szCs w:val="22"/>
          <w:lang w:val="es-ES"/>
        </w:rPr>
        <w:t xml:space="preserve">las sinergias con </w:t>
      </w:r>
      <w:r w:rsidR="003E04E5">
        <w:rPr>
          <w:rFonts w:ascii="Arial" w:hAnsi="Arial" w:cs="Arial"/>
          <w:sz w:val="22"/>
          <w:szCs w:val="22"/>
          <w:lang w:val="es-ES"/>
        </w:rPr>
        <w:t xml:space="preserve">todo </w:t>
      </w:r>
      <w:r w:rsidRPr="00302CA2">
        <w:rPr>
          <w:rFonts w:ascii="Arial" w:hAnsi="Arial" w:cs="Arial"/>
          <w:sz w:val="22"/>
          <w:szCs w:val="22"/>
          <w:lang w:val="es-ES"/>
        </w:rPr>
        <w:t>trabajo pertinente propuesto en el marco de la Iniciativa sobre corredores aéreos de Asia Central de la CMS para minimizar los impactos de las infraestructuras energéticas sobre las aves.</w:t>
      </w:r>
    </w:p>
    <w:p w14:paraId="717E15BF" w14:textId="77777777" w:rsidR="00C001D8" w:rsidRPr="00C001D8" w:rsidRDefault="00C001D8" w:rsidP="006F24F8">
      <w:pPr>
        <w:widowControl/>
        <w:autoSpaceDE/>
        <w:autoSpaceDN/>
        <w:ind w:left="540" w:hanging="540"/>
        <w:jc w:val="both"/>
        <w:textAlignment w:val="auto"/>
        <w:rPr>
          <w:rFonts w:ascii="Arial" w:eastAsia="MS Mincho" w:hAnsi="Arial" w:cs="Arial"/>
          <w:sz w:val="22"/>
          <w:szCs w:val="22"/>
          <w:lang w:val="es-ES"/>
        </w:rPr>
      </w:pPr>
    </w:p>
    <w:p w14:paraId="0D152219" w14:textId="1CD8A218" w:rsidR="00C001D8" w:rsidRPr="00C001D8" w:rsidRDefault="00C001D8" w:rsidP="006F24F8">
      <w:pPr>
        <w:widowControl/>
        <w:numPr>
          <w:ilvl w:val="0"/>
          <w:numId w:val="5"/>
        </w:numPr>
        <w:autoSpaceDE/>
        <w:autoSpaceDN/>
        <w:ind w:left="540" w:hanging="540"/>
        <w:jc w:val="both"/>
        <w:textAlignment w:val="auto"/>
        <w:rPr>
          <w:rFonts w:ascii="Arial" w:eastAsia="MS Mincho" w:hAnsi="Arial" w:cs="Arial"/>
          <w:sz w:val="22"/>
          <w:szCs w:val="22"/>
          <w:lang w:val="es-ES"/>
        </w:rPr>
      </w:pPr>
      <w:r w:rsidRPr="00302CA2">
        <w:rPr>
          <w:rFonts w:ascii="Arial" w:eastAsia="MS Mincho" w:hAnsi="Arial" w:cs="Arial"/>
          <w:i/>
          <w:iCs/>
          <w:sz w:val="22"/>
          <w:szCs w:val="22"/>
          <w:lang w:val="es-ES"/>
        </w:rPr>
        <w:t>Acuerda</w:t>
      </w:r>
      <w:r w:rsidRPr="00C001D8">
        <w:rPr>
          <w:rFonts w:ascii="Arial" w:eastAsia="MS Mincho" w:hAnsi="Arial" w:cs="Arial"/>
          <w:i/>
          <w:iCs/>
          <w:sz w:val="22"/>
          <w:szCs w:val="22"/>
          <w:lang w:val="es-ES"/>
        </w:rPr>
        <w:t xml:space="preserve"> </w:t>
      </w:r>
      <w:r w:rsidRPr="00C001D8">
        <w:rPr>
          <w:rFonts w:ascii="Arial" w:eastAsia="MS Mincho" w:hAnsi="Arial" w:cs="Arial"/>
          <w:sz w:val="22"/>
          <w:szCs w:val="22"/>
          <w:lang w:val="es-ES"/>
        </w:rPr>
        <w:t>el siguiente marco de trabajo y calendario para los informes del Grupo de Trabajo: </w:t>
      </w:r>
    </w:p>
    <w:p w14:paraId="7EC9C729" w14:textId="77777777" w:rsidR="00C001D8" w:rsidRPr="00C001D8" w:rsidRDefault="00C001D8" w:rsidP="006F24F8">
      <w:pPr>
        <w:widowControl/>
        <w:autoSpaceDE/>
        <w:ind w:left="540" w:hanging="540"/>
        <w:jc w:val="both"/>
        <w:textAlignment w:val="auto"/>
        <w:rPr>
          <w:rFonts w:ascii="Arial" w:hAnsi="Arial" w:cs="Arial"/>
          <w:sz w:val="22"/>
          <w:szCs w:val="22"/>
          <w:lang w:val="es-ES"/>
        </w:rPr>
      </w:pPr>
    </w:p>
    <w:p w14:paraId="058E7508" w14:textId="35239E72" w:rsidR="003E04E5" w:rsidRDefault="003E04E5" w:rsidP="006F24F8">
      <w:pPr>
        <w:widowControl/>
        <w:numPr>
          <w:ilvl w:val="1"/>
          <w:numId w:val="3"/>
        </w:numPr>
        <w:autoSpaceDE/>
        <w:autoSpaceDN/>
        <w:ind w:left="900"/>
        <w:jc w:val="both"/>
        <w:textAlignment w:val="auto"/>
        <w:rPr>
          <w:rFonts w:ascii="Arial" w:hAnsi="Arial" w:cs="Arial"/>
          <w:sz w:val="22"/>
          <w:szCs w:val="22"/>
          <w:lang w:val="es-ES"/>
        </w:rPr>
      </w:pPr>
      <w:r>
        <w:rPr>
          <w:rFonts w:ascii="Arial" w:hAnsi="Arial" w:cs="Arial"/>
          <w:sz w:val="22"/>
          <w:szCs w:val="22"/>
          <w:lang w:val="es-ES"/>
        </w:rPr>
        <w:t xml:space="preserve">Informar a cada reunión del </w:t>
      </w:r>
      <w:proofErr w:type="spellStart"/>
      <w:r>
        <w:rPr>
          <w:rFonts w:ascii="Arial" w:hAnsi="Arial" w:cs="Arial"/>
          <w:sz w:val="22"/>
          <w:szCs w:val="22"/>
          <w:lang w:val="es-ES"/>
        </w:rPr>
        <w:t>MdE</w:t>
      </w:r>
      <w:proofErr w:type="spellEnd"/>
      <w:r>
        <w:rPr>
          <w:rFonts w:ascii="Arial" w:hAnsi="Arial" w:cs="Arial"/>
          <w:sz w:val="22"/>
          <w:szCs w:val="22"/>
          <w:lang w:val="es-ES"/>
        </w:rPr>
        <w:t xml:space="preserve"> sobre las aves rapaces</w:t>
      </w:r>
    </w:p>
    <w:p w14:paraId="442EF42C" w14:textId="7C381EE8" w:rsidR="00C001D8" w:rsidRPr="00C001D8" w:rsidRDefault="00C001D8" w:rsidP="006F24F8">
      <w:pPr>
        <w:widowControl/>
        <w:numPr>
          <w:ilvl w:val="1"/>
          <w:numId w:val="3"/>
        </w:numPr>
        <w:autoSpaceDE/>
        <w:autoSpaceDN/>
        <w:ind w:left="900"/>
        <w:jc w:val="both"/>
        <w:textAlignment w:val="auto"/>
        <w:rPr>
          <w:rFonts w:ascii="Arial" w:hAnsi="Arial" w:cs="Arial"/>
          <w:sz w:val="22"/>
          <w:szCs w:val="22"/>
          <w:lang w:val="es-ES"/>
        </w:rPr>
      </w:pPr>
      <w:r w:rsidRPr="00C001D8">
        <w:rPr>
          <w:rFonts w:ascii="Arial" w:hAnsi="Arial" w:cs="Arial"/>
          <w:sz w:val="22"/>
          <w:szCs w:val="22"/>
          <w:lang w:val="es-ES"/>
        </w:rPr>
        <w:t xml:space="preserve">Informar a la </w:t>
      </w:r>
      <w:r w:rsidR="0091029F">
        <w:rPr>
          <w:rFonts w:ascii="Arial" w:hAnsi="Arial" w:cs="Arial"/>
          <w:sz w:val="22"/>
          <w:szCs w:val="22"/>
          <w:lang w:val="es-ES"/>
        </w:rPr>
        <w:t xml:space="preserve">próxima </w:t>
      </w:r>
      <w:r w:rsidRPr="00C001D8">
        <w:rPr>
          <w:rFonts w:ascii="Arial" w:hAnsi="Arial" w:cs="Arial"/>
          <w:sz w:val="22"/>
          <w:szCs w:val="22"/>
          <w:lang w:val="es-ES"/>
        </w:rPr>
        <w:t>reunión del Consejo Científico de la CMS; y </w:t>
      </w:r>
    </w:p>
    <w:p w14:paraId="585A2389" w14:textId="3DCF4597" w:rsidR="00C001D8" w:rsidRPr="00C001D8" w:rsidRDefault="00C001D8" w:rsidP="006F24F8">
      <w:pPr>
        <w:widowControl/>
        <w:numPr>
          <w:ilvl w:val="1"/>
          <w:numId w:val="3"/>
        </w:numPr>
        <w:autoSpaceDE/>
        <w:autoSpaceDN/>
        <w:ind w:left="900"/>
        <w:jc w:val="both"/>
        <w:textAlignment w:val="auto"/>
        <w:rPr>
          <w:rFonts w:ascii="Arial" w:hAnsi="Arial" w:cs="Arial"/>
          <w:sz w:val="22"/>
          <w:szCs w:val="22"/>
          <w:lang w:val="es-ES"/>
        </w:rPr>
      </w:pPr>
      <w:r w:rsidRPr="00C001D8">
        <w:rPr>
          <w:rFonts w:ascii="Arial" w:hAnsi="Arial" w:cs="Arial"/>
          <w:sz w:val="22"/>
          <w:szCs w:val="22"/>
          <w:lang w:val="es-ES"/>
        </w:rPr>
        <w:t xml:space="preserve">Analizar el progreso de la implementación del </w:t>
      </w:r>
      <w:proofErr w:type="spellStart"/>
      <w:r w:rsidRPr="00C001D8">
        <w:rPr>
          <w:rFonts w:ascii="Arial" w:hAnsi="Arial" w:cs="Arial"/>
          <w:sz w:val="22"/>
          <w:szCs w:val="22"/>
          <w:lang w:val="es-ES"/>
        </w:rPr>
        <w:t>SakerGAP</w:t>
      </w:r>
      <w:proofErr w:type="spellEnd"/>
      <w:r w:rsidRPr="00C001D8">
        <w:rPr>
          <w:rFonts w:ascii="Arial" w:hAnsi="Arial" w:cs="Arial"/>
          <w:sz w:val="22"/>
          <w:szCs w:val="22"/>
          <w:lang w:val="es-ES"/>
        </w:rPr>
        <w:t xml:space="preserve"> e informar a la </w:t>
      </w:r>
      <w:r w:rsidRPr="00302CA2">
        <w:rPr>
          <w:rFonts w:ascii="Arial" w:hAnsi="Arial" w:cs="Arial"/>
          <w:sz w:val="22"/>
          <w:szCs w:val="22"/>
          <w:lang w:val="es-ES"/>
        </w:rPr>
        <w:t xml:space="preserve">15ª </w:t>
      </w:r>
      <w:r w:rsidRPr="00C001D8">
        <w:rPr>
          <w:rFonts w:ascii="Arial" w:hAnsi="Arial" w:cs="Arial"/>
          <w:sz w:val="22"/>
          <w:szCs w:val="22"/>
          <w:lang w:val="es-ES"/>
        </w:rPr>
        <w:t>reunión de la Conferencia de las Partes de la CMS; </w:t>
      </w:r>
    </w:p>
    <w:p w14:paraId="151219A9" w14:textId="77777777" w:rsidR="00C001D8" w:rsidRPr="00C001D8" w:rsidRDefault="00C001D8" w:rsidP="006F24F8">
      <w:pPr>
        <w:widowControl/>
        <w:autoSpaceDE/>
        <w:ind w:left="540" w:hanging="540"/>
        <w:jc w:val="both"/>
        <w:textAlignment w:val="auto"/>
        <w:rPr>
          <w:rFonts w:ascii="Arial" w:hAnsi="Arial" w:cs="Arial"/>
          <w:sz w:val="22"/>
          <w:szCs w:val="22"/>
          <w:lang w:val="es-ES"/>
        </w:rPr>
      </w:pPr>
    </w:p>
    <w:p w14:paraId="726F2888" w14:textId="1C9B52BD" w:rsidR="00C001D8" w:rsidRPr="00C001D8" w:rsidRDefault="00C001D8" w:rsidP="006F24F8">
      <w:pPr>
        <w:widowControl/>
        <w:numPr>
          <w:ilvl w:val="0"/>
          <w:numId w:val="4"/>
        </w:numPr>
        <w:autoSpaceDE/>
        <w:autoSpaceDN/>
        <w:ind w:left="540" w:hanging="540"/>
        <w:jc w:val="both"/>
        <w:textAlignment w:val="auto"/>
        <w:rPr>
          <w:rFonts w:ascii="Arial" w:eastAsia="MS Mincho" w:hAnsi="Arial" w:cs="Arial"/>
          <w:sz w:val="22"/>
          <w:szCs w:val="22"/>
          <w:lang w:val="es-ES"/>
        </w:rPr>
      </w:pPr>
      <w:r w:rsidRPr="00C001D8">
        <w:rPr>
          <w:rFonts w:ascii="Arial" w:eastAsia="MS Mincho" w:hAnsi="Arial" w:cs="Arial"/>
          <w:i/>
          <w:iCs/>
          <w:sz w:val="22"/>
          <w:szCs w:val="22"/>
          <w:lang w:val="es-ES"/>
        </w:rPr>
        <w:t xml:space="preserve">Urge </w:t>
      </w:r>
      <w:r w:rsidRPr="00C001D8">
        <w:rPr>
          <w:rFonts w:ascii="Arial" w:eastAsia="MS Mincho" w:hAnsi="Arial" w:cs="Arial"/>
          <w:sz w:val="22"/>
          <w:szCs w:val="22"/>
          <w:lang w:val="es-ES"/>
        </w:rPr>
        <w:t>a las Partes, estados del área de distribución y otros interesados a apoyar activamente la labor del Grupo de Trabajo sobre el halcón sacre</w:t>
      </w:r>
      <w:r w:rsidRPr="00302CA2">
        <w:rPr>
          <w:rFonts w:ascii="Arial" w:eastAsia="MS Mincho" w:hAnsi="Arial" w:cs="Arial"/>
          <w:sz w:val="22"/>
          <w:szCs w:val="22"/>
          <w:lang w:val="es-ES"/>
        </w:rPr>
        <w:t>;</w:t>
      </w:r>
      <w:r w:rsidRPr="00C001D8">
        <w:rPr>
          <w:rFonts w:ascii="Arial" w:eastAsia="MS Mincho" w:hAnsi="Arial" w:cs="Arial"/>
          <w:sz w:val="22"/>
          <w:szCs w:val="22"/>
          <w:lang w:val="es-ES"/>
        </w:rPr>
        <w:t>  </w:t>
      </w:r>
    </w:p>
    <w:p w14:paraId="2D72D5D4" w14:textId="77777777" w:rsidR="00C001D8" w:rsidRPr="00C001D8" w:rsidRDefault="00C001D8" w:rsidP="006F24F8">
      <w:pPr>
        <w:widowControl/>
        <w:autoSpaceDE/>
        <w:autoSpaceDN/>
        <w:ind w:left="540" w:hanging="540"/>
        <w:jc w:val="both"/>
        <w:textAlignment w:val="auto"/>
        <w:rPr>
          <w:rFonts w:ascii="Arial" w:eastAsia="MS Mincho" w:hAnsi="Arial" w:cs="Arial"/>
          <w:sz w:val="22"/>
          <w:szCs w:val="22"/>
          <w:lang w:val="es-ES"/>
        </w:rPr>
      </w:pPr>
    </w:p>
    <w:p w14:paraId="2981F990" w14:textId="77777777" w:rsidR="00C001D8" w:rsidRPr="00C001D8" w:rsidRDefault="00C001D8" w:rsidP="006F24F8">
      <w:pPr>
        <w:widowControl/>
        <w:numPr>
          <w:ilvl w:val="0"/>
          <w:numId w:val="4"/>
        </w:numPr>
        <w:autoSpaceDE/>
        <w:autoSpaceDN/>
        <w:ind w:left="540" w:hanging="540"/>
        <w:jc w:val="both"/>
        <w:textAlignment w:val="auto"/>
        <w:rPr>
          <w:rFonts w:ascii="Arial" w:eastAsia="MS Mincho" w:hAnsi="Arial" w:cs="Arial"/>
          <w:sz w:val="22"/>
          <w:szCs w:val="22"/>
          <w:lang w:val="es-ES"/>
        </w:rPr>
      </w:pPr>
      <w:r w:rsidRPr="00C001D8">
        <w:rPr>
          <w:rFonts w:ascii="Arial" w:eastAsia="MS Mincho" w:hAnsi="Arial" w:cs="Arial"/>
          <w:i/>
          <w:iCs/>
          <w:sz w:val="22"/>
          <w:szCs w:val="22"/>
          <w:lang w:val="es-ES"/>
        </w:rPr>
        <w:t xml:space="preserve">Urge además </w:t>
      </w:r>
      <w:r w:rsidRPr="00C001D8">
        <w:rPr>
          <w:rFonts w:ascii="Arial" w:eastAsia="MS Mincho" w:hAnsi="Arial" w:cs="Arial"/>
          <w:sz w:val="22"/>
          <w:szCs w:val="22"/>
          <w:lang w:val="es-ES"/>
        </w:rPr>
        <w:t xml:space="preserve">a las Partes, estados del área de distribución y otros interesados a comenzar la movilización inmediata de los recursos considerables necesarios para implementar plenamente el </w:t>
      </w:r>
      <w:proofErr w:type="spellStart"/>
      <w:r w:rsidRPr="00C001D8">
        <w:rPr>
          <w:rFonts w:ascii="Arial" w:eastAsia="MS Mincho" w:hAnsi="Arial" w:cs="Arial"/>
          <w:sz w:val="22"/>
          <w:szCs w:val="22"/>
          <w:lang w:val="es-ES"/>
        </w:rPr>
        <w:t>SakerGAP</w:t>
      </w:r>
      <w:proofErr w:type="spellEnd"/>
      <w:r w:rsidRPr="00C001D8">
        <w:rPr>
          <w:rFonts w:ascii="Arial" w:eastAsia="MS Mincho" w:hAnsi="Arial" w:cs="Arial"/>
          <w:sz w:val="22"/>
          <w:szCs w:val="22"/>
          <w:lang w:val="es-ES"/>
        </w:rPr>
        <w:t xml:space="preserve"> en todo el área de distribución de la especie; y</w:t>
      </w:r>
    </w:p>
    <w:p w14:paraId="7A4FD117" w14:textId="77777777" w:rsidR="00C001D8" w:rsidRPr="00C001D8" w:rsidRDefault="00C001D8" w:rsidP="006F24F8">
      <w:pPr>
        <w:widowControl/>
        <w:autoSpaceDE/>
        <w:autoSpaceDN/>
        <w:ind w:left="540" w:hanging="540"/>
        <w:jc w:val="both"/>
        <w:textAlignment w:val="auto"/>
        <w:rPr>
          <w:rFonts w:ascii="Arial" w:eastAsia="MS Mincho" w:hAnsi="Arial" w:cs="Arial"/>
          <w:sz w:val="22"/>
          <w:szCs w:val="22"/>
          <w:lang w:val="es-ES"/>
        </w:rPr>
      </w:pPr>
    </w:p>
    <w:p w14:paraId="63156001" w14:textId="1020BE1B" w:rsidR="00C001D8" w:rsidRPr="00C001D8" w:rsidRDefault="00C001D8" w:rsidP="006F24F8">
      <w:pPr>
        <w:widowControl/>
        <w:numPr>
          <w:ilvl w:val="0"/>
          <w:numId w:val="4"/>
        </w:numPr>
        <w:autoSpaceDE/>
        <w:autoSpaceDN/>
        <w:ind w:left="540" w:hanging="540"/>
        <w:jc w:val="both"/>
        <w:textAlignment w:val="auto"/>
        <w:rPr>
          <w:rFonts w:ascii="Arial" w:eastAsia="MS Mincho" w:hAnsi="Arial" w:cs="Arial"/>
          <w:sz w:val="22"/>
          <w:szCs w:val="22"/>
          <w:lang w:val="es-ES"/>
        </w:rPr>
      </w:pPr>
      <w:r w:rsidRPr="00C001D8">
        <w:rPr>
          <w:rFonts w:ascii="Arial" w:eastAsia="MS Mincho" w:hAnsi="Arial" w:cs="Arial"/>
          <w:i/>
          <w:iCs/>
          <w:sz w:val="22"/>
          <w:szCs w:val="22"/>
          <w:lang w:val="es-ES"/>
        </w:rPr>
        <w:t xml:space="preserve">Invita </w:t>
      </w:r>
      <w:r w:rsidRPr="00C001D8">
        <w:rPr>
          <w:rFonts w:ascii="Arial" w:eastAsia="MS Mincho" w:hAnsi="Arial" w:cs="Arial"/>
          <w:sz w:val="22"/>
          <w:szCs w:val="22"/>
          <w:lang w:val="es-ES"/>
        </w:rPr>
        <w:t xml:space="preserve">a las Partes y a los estados del área de distribución a integrar la implementación del </w:t>
      </w:r>
      <w:proofErr w:type="spellStart"/>
      <w:r w:rsidRPr="00C001D8">
        <w:rPr>
          <w:rFonts w:ascii="Arial" w:eastAsia="MS Mincho" w:hAnsi="Arial" w:cs="Arial"/>
          <w:sz w:val="22"/>
          <w:szCs w:val="22"/>
          <w:lang w:val="es-ES"/>
        </w:rPr>
        <w:t>SakerGAP</w:t>
      </w:r>
      <w:proofErr w:type="spellEnd"/>
      <w:r w:rsidRPr="00C001D8">
        <w:rPr>
          <w:rFonts w:ascii="Arial" w:eastAsia="MS Mincho" w:hAnsi="Arial" w:cs="Arial"/>
          <w:sz w:val="22"/>
          <w:szCs w:val="22"/>
          <w:lang w:val="es-ES"/>
        </w:rPr>
        <w:t xml:space="preserve"> en sus estrategias y planes de acción </w:t>
      </w:r>
      <w:r w:rsidR="00302CA2">
        <w:rPr>
          <w:rFonts w:ascii="Arial" w:eastAsia="MS Mincho" w:hAnsi="Arial" w:cs="Arial"/>
          <w:sz w:val="22"/>
          <w:szCs w:val="22"/>
          <w:lang w:val="es-ES"/>
        </w:rPr>
        <w:t xml:space="preserve">nacionales en materia de diversidad biológica </w:t>
      </w:r>
      <w:r w:rsidRPr="00C001D8">
        <w:rPr>
          <w:rFonts w:ascii="Arial" w:eastAsia="MS Mincho" w:hAnsi="Arial" w:cs="Arial"/>
          <w:sz w:val="22"/>
          <w:szCs w:val="22"/>
          <w:lang w:val="es-ES"/>
        </w:rPr>
        <w:t>(</w:t>
      </w:r>
      <w:r w:rsidR="00302CA2">
        <w:rPr>
          <w:rFonts w:ascii="Arial" w:eastAsia="MS Mincho" w:hAnsi="Arial" w:cs="Arial"/>
          <w:sz w:val="22"/>
          <w:szCs w:val="22"/>
          <w:lang w:val="es-ES"/>
        </w:rPr>
        <w:t>EPANDB</w:t>
      </w:r>
      <w:r w:rsidRPr="00C001D8">
        <w:rPr>
          <w:rFonts w:ascii="Arial" w:eastAsia="MS Mincho" w:hAnsi="Arial" w:cs="Arial"/>
          <w:sz w:val="22"/>
          <w:szCs w:val="22"/>
          <w:lang w:val="es-ES"/>
        </w:rPr>
        <w:t>), desarrollados bajo el Convenio sobre la Diversidad Biológica (CDB).</w:t>
      </w:r>
    </w:p>
    <w:p w14:paraId="46F66146" w14:textId="77777777" w:rsidR="00D82C56" w:rsidRPr="00FD2360" w:rsidRDefault="00D82C56" w:rsidP="006F24F8">
      <w:pPr>
        <w:rPr>
          <w:rFonts w:ascii="Arial" w:hAnsi="Arial" w:cs="Arial"/>
          <w:sz w:val="22"/>
          <w:szCs w:val="22"/>
          <w:lang w:val="es-ES"/>
        </w:rPr>
      </w:pPr>
    </w:p>
    <w:p w14:paraId="74FE8E0C" w14:textId="33F32A98" w:rsidR="000A0547" w:rsidRDefault="000A0547">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2F24C103" w:rsidR="00D82C56" w:rsidRPr="00FD2360" w:rsidRDefault="00FD2360" w:rsidP="006F24F8">
      <w:pPr>
        <w:jc w:val="center"/>
        <w:rPr>
          <w:rFonts w:ascii="Arial" w:hAnsi="Arial" w:cs="Arial"/>
          <w:sz w:val="22"/>
          <w:szCs w:val="22"/>
          <w:lang w:val="es-ES"/>
        </w:rPr>
      </w:pPr>
      <w:r w:rsidRPr="00FD2360">
        <w:rPr>
          <w:rFonts w:ascii="Arial" w:hAnsi="Arial" w:cs="Arial"/>
          <w:sz w:val="22"/>
          <w:szCs w:val="22"/>
          <w:lang w:val="es-ES"/>
        </w:rPr>
        <w:lastRenderedPageBreak/>
        <w:t>PROYECTO DE DECISI</w:t>
      </w:r>
      <w:r w:rsidR="00901DA6">
        <w:rPr>
          <w:rFonts w:ascii="Arial" w:hAnsi="Arial" w:cs="Arial"/>
          <w:sz w:val="22"/>
          <w:szCs w:val="22"/>
          <w:lang w:val="es-ES"/>
        </w:rPr>
        <w:t>ONES</w:t>
      </w:r>
    </w:p>
    <w:p w14:paraId="621FE7FD" w14:textId="77777777" w:rsidR="00D82C56" w:rsidRDefault="00D82C56" w:rsidP="006F24F8">
      <w:pPr>
        <w:rPr>
          <w:rFonts w:ascii="Arial" w:hAnsi="Arial" w:cs="Arial"/>
          <w:sz w:val="22"/>
          <w:szCs w:val="22"/>
          <w:lang w:val="es-ES"/>
        </w:rPr>
      </w:pPr>
    </w:p>
    <w:p w14:paraId="42412DDB" w14:textId="77777777" w:rsidR="00901DA6" w:rsidRDefault="00901DA6" w:rsidP="006F24F8">
      <w:pPr>
        <w:rPr>
          <w:rFonts w:ascii="Arial" w:hAnsi="Arial" w:cs="Arial"/>
          <w:sz w:val="22"/>
          <w:szCs w:val="22"/>
          <w:lang w:val="es-ES"/>
        </w:rPr>
      </w:pPr>
    </w:p>
    <w:p w14:paraId="1CF3CA3C" w14:textId="77777777" w:rsidR="006F24F8" w:rsidRPr="006F24F8" w:rsidRDefault="006F24F8" w:rsidP="006F24F8">
      <w:pPr>
        <w:adjustRightInd w:val="0"/>
        <w:jc w:val="center"/>
        <w:textAlignment w:val="auto"/>
        <w:rPr>
          <w:rFonts w:ascii="Arial" w:hAnsi="Arial" w:cs="Arial"/>
          <w:i/>
          <w:sz w:val="22"/>
          <w:szCs w:val="22"/>
          <w:lang w:val="es-ES"/>
        </w:rPr>
      </w:pPr>
      <w:r w:rsidRPr="006F24F8">
        <w:rPr>
          <w:rFonts w:ascii="Arial" w:eastAsiaTheme="minorHAnsi" w:hAnsi="Arial" w:cs="Arial"/>
          <w:b/>
          <w:bCs/>
          <w:sz w:val="22"/>
          <w:szCs w:val="22"/>
          <w:lang w:val="es-ES"/>
        </w:rPr>
        <w:t>PLAN DE ACCIÓN GLOBAL PARA EL HALCÓN SACRE (</w:t>
      </w:r>
      <w:r w:rsidRPr="006F24F8">
        <w:rPr>
          <w:rFonts w:ascii="Arial" w:eastAsiaTheme="minorHAnsi" w:hAnsi="Arial" w:cs="Arial"/>
          <w:b/>
          <w:bCs/>
          <w:i/>
          <w:iCs/>
          <w:sz w:val="22"/>
          <w:szCs w:val="22"/>
          <w:lang w:val="es-ES"/>
        </w:rPr>
        <w:t xml:space="preserve">Falco </w:t>
      </w:r>
      <w:proofErr w:type="spellStart"/>
      <w:r w:rsidRPr="006F24F8">
        <w:rPr>
          <w:rFonts w:ascii="Arial" w:eastAsiaTheme="minorHAnsi" w:hAnsi="Arial" w:cs="Arial"/>
          <w:b/>
          <w:bCs/>
          <w:i/>
          <w:iCs/>
          <w:sz w:val="22"/>
          <w:szCs w:val="22"/>
          <w:lang w:val="es-ES"/>
        </w:rPr>
        <w:t>cherrug</w:t>
      </w:r>
      <w:proofErr w:type="spellEnd"/>
      <w:r w:rsidRPr="006F24F8">
        <w:rPr>
          <w:rFonts w:ascii="Arial" w:eastAsiaTheme="minorHAnsi" w:hAnsi="Arial" w:cs="Arial"/>
          <w:b/>
          <w:bCs/>
          <w:sz w:val="22"/>
          <w:szCs w:val="22"/>
          <w:lang w:val="es-ES"/>
        </w:rPr>
        <w:t>) (SAKERGAP)</w:t>
      </w:r>
    </w:p>
    <w:p w14:paraId="4FA23271" w14:textId="77777777" w:rsidR="006F24F8" w:rsidRPr="006F24F8" w:rsidRDefault="006F24F8" w:rsidP="006F24F8">
      <w:pPr>
        <w:widowControl/>
        <w:autoSpaceDE/>
        <w:autoSpaceDN/>
        <w:jc w:val="both"/>
        <w:textAlignment w:val="auto"/>
        <w:rPr>
          <w:rFonts w:ascii="Arial" w:eastAsiaTheme="minorHAnsi" w:hAnsi="Arial" w:cs="Arial"/>
          <w:i/>
          <w:sz w:val="22"/>
          <w:szCs w:val="22"/>
          <w:lang w:val="es-ES"/>
        </w:rPr>
      </w:pPr>
    </w:p>
    <w:p w14:paraId="1C760BCE" w14:textId="77777777" w:rsidR="006F24F8" w:rsidRPr="006F24F8" w:rsidRDefault="006F24F8" w:rsidP="006F24F8">
      <w:pPr>
        <w:widowControl/>
        <w:autoSpaceDE/>
        <w:autoSpaceDN/>
        <w:jc w:val="both"/>
        <w:textAlignment w:val="auto"/>
        <w:rPr>
          <w:rFonts w:ascii="Arial" w:eastAsiaTheme="minorHAnsi" w:hAnsi="Arial" w:cs="Arial"/>
          <w:i/>
          <w:sz w:val="22"/>
          <w:szCs w:val="22"/>
          <w:lang w:val="es-ES"/>
        </w:rPr>
      </w:pPr>
    </w:p>
    <w:p w14:paraId="77AFAB75" w14:textId="77777777" w:rsidR="006F24F8" w:rsidRPr="006F24F8" w:rsidRDefault="006F24F8" w:rsidP="006F24F8">
      <w:pPr>
        <w:widowControl/>
        <w:autoSpaceDE/>
        <w:autoSpaceDN/>
        <w:jc w:val="both"/>
        <w:textAlignment w:val="auto"/>
        <w:rPr>
          <w:rFonts w:ascii="Arial" w:eastAsiaTheme="minorHAnsi" w:hAnsi="Arial" w:cs="Arial"/>
          <w:b/>
          <w:i/>
          <w:sz w:val="22"/>
          <w:szCs w:val="22"/>
          <w:lang w:val="es-ES"/>
        </w:rPr>
      </w:pPr>
      <w:r w:rsidRPr="006F24F8">
        <w:rPr>
          <w:rFonts w:ascii="Arial" w:eastAsiaTheme="minorHAnsi" w:hAnsi="Arial" w:cs="Arial"/>
          <w:b/>
          <w:i/>
          <w:sz w:val="22"/>
          <w:szCs w:val="22"/>
          <w:lang w:val="es-ES"/>
        </w:rPr>
        <w:t xml:space="preserve">Dirigido a las Partes </w:t>
      </w:r>
    </w:p>
    <w:p w14:paraId="2951AE9A" w14:textId="77777777" w:rsidR="006F24F8" w:rsidRPr="006F24F8" w:rsidRDefault="006F24F8" w:rsidP="006F24F8">
      <w:pPr>
        <w:widowControl/>
        <w:autoSpaceDE/>
        <w:autoSpaceDN/>
        <w:jc w:val="both"/>
        <w:textAlignment w:val="auto"/>
        <w:rPr>
          <w:rFonts w:ascii="Arial" w:eastAsiaTheme="minorHAnsi" w:hAnsi="Arial" w:cs="Arial"/>
          <w:sz w:val="22"/>
          <w:szCs w:val="22"/>
          <w:lang w:val="es-ES"/>
        </w:rPr>
      </w:pPr>
    </w:p>
    <w:p w14:paraId="3DA4109A" w14:textId="77777777" w:rsidR="006F24F8" w:rsidRPr="006F24F8" w:rsidRDefault="006F24F8" w:rsidP="00901DA6">
      <w:pPr>
        <w:adjustRightInd w:val="0"/>
        <w:ind w:left="900" w:hanging="900"/>
        <w:jc w:val="both"/>
        <w:textAlignment w:val="auto"/>
        <w:rPr>
          <w:rFonts w:ascii="Arial" w:eastAsiaTheme="minorHAnsi" w:hAnsi="Arial" w:cs="Arial"/>
          <w:sz w:val="22"/>
          <w:szCs w:val="22"/>
          <w:lang w:val="es-ES"/>
        </w:rPr>
      </w:pPr>
      <w:r w:rsidRPr="006F24F8">
        <w:rPr>
          <w:rFonts w:ascii="Arial" w:eastAsiaTheme="minorHAnsi" w:hAnsi="Arial" w:cs="Arial"/>
          <w:sz w:val="22"/>
          <w:szCs w:val="22"/>
          <w:lang w:val="es-ES"/>
        </w:rPr>
        <w:t>14.AA</w:t>
      </w:r>
      <w:r w:rsidRPr="006F24F8">
        <w:rPr>
          <w:rFonts w:ascii="Arial" w:eastAsiaTheme="minorHAnsi" w:hAnsi="Arial" w:cs="Arial"/>
          <w:sz w:val="22"/>
          <w:szCs w:val="22"/>
          <w:lang w:val="es-ES"/>
        </w:rPr>
        <w:tab/>
      </w:r>
      <w:r w:rsidRPr="006F24F8">
        <w:rPr>
          <w:rFonts w:ascii="Arial" w:eastAsiaTheme="minorHAnsi" w:hAnsi="Arial" w:cs="Arial"/>
          <w:iCs/>
          <w:sz w:val="22"/>
          <w:szCs w:val="22"/>
          <w:lang w:val="es-ES"/>
        </w:rPr>
        <w:t xml:space="preserve">Se solicita a las Partes que </w:t>
      </w:r>
      <w:r w:rsidRPr="006F24F8">
        <w:rPr>
          <w:rFonts w:ascii="Arial" w:eastAsiaTheme="minorHAnsi" w:hAnsi="Arial" w:cs="Arial"/>
          <w:sz w:val="22"/>
          <w:szCs w:val="22"/>
          <w:lang w:val="es-ES"/>
        </w:rPr>
        <w:t xml:space="preserve">participen en la revisión del Plan de Acción Global para el Halcón Sacre durante el próximo trienio. </w:t>
      </w:r>
    </w:p>
    <w:p w14:paraId="5A1DC8CC" w14:textId="77777777" w:rsidR="006F24F8" w:rsidRPr="006F24F8" w:rsidRDefault="006F24F8" w:rsidP="006F24F8">
      <w:pPr>
        <w:widowControl/>
        <w:autoSpaceDE/>
        <w:autoSpaceDN/>
        <w:jc w:val="both"/>
        <w:textAlignment w:val="auto"/>
        <w:rPr>
          <w:rFonts w:ascii="Arial" w:eastAsiaTheme="minorHAnsi" w:hAnsi="Arial" w:cs="Arial"/>
          <w:sz w:val="22"/>
          <w:szCs w:val="22"/>
          <w:lang w:val="es-ES"/>
        </w:rPr>
      </w:pPr>
    </w:p>
    <w:p w14:paraId="43AD26AE" w14:textId="77777777" w:rsidR="006F24F8" w:rsidRPr="006F24F8" w:rsidRDefault="006F24F8" w:rsidP="006F24F8">
      <w:pPr>
        <w:widowControl/>
        <w:autoSpaceDE/>
        <w:autoSpaceDN/>
        <w:jc w:val="both"/>
        <w:textAlignment w:val="auto"/>
        <w:rPr>
          <w:rFonts w:ascii="Arial" w:eastAsiaTheme="minorHAnsi" w:hAnsi="Arial" w:cs="Arial"/>
          <w:sz w:val="22"/>
          <w:szCs w:val="22"/>
          <w:lang w:val="es-ES"/>
        </w:rPr>
      </w:pPr>
      <w:r w:rsidRPr="006F24F8">
        <w:rPr>
          <w:rFonts w:ascii="Arial" w:eastAsiaTheme="minorHAnsi" w:hAnsi="Arial" w:cs="Arial"/>
          <w:b/>
          <w:i/>
          <w:sz w:val="22"/>
          <w:szCs w:val="22"/>
          <w:lang w:val="es-ES"/>
        </w:rPr>
        <w:t xml:space="preserve">Dirigido al Consejo Científico </w:t>
      </w:r>
    </w:p>
    <w:p w14:paraId="64B1C29E" w14:textId="77777777" w:rsidR="006F24F8" w:rsidRPr="006F24F8" w:rsidRDefault="006F24F8" w:rsidP="006F24F8">
      <w:pPr>
        <w:widowControl/>
        <w:autoSpaceDE/>
        <w:autoSpaceDN/>
        <w:jc w:val="both"/>
        <w:textAlignment w:val="auto"/>
        <w:rPr>
          <w:rFonts w:ascii="Arial" w:eastAsiaTheme="minorHAnsi" w:hAnsi="Arial" w:cs="Arial"/>
          <w:sz w:val="22"/>
          <w:szCs w:val="22"/>
          <w:lang w:val="es-ES"/>
        </w:rPr>
      </w:pPr>
    </w:p>
    <w:p w14:paraId="12840656" w14:textId="1A429895" w:rsidR="006F24F8" w:rsidRPr="006F24F8" w:rsidRDefault="006F24F8" w:rsidP="00901DA6">
      <w:pPr>
        <w:widowControl/>
        <w:autoSpaceDE/>
        <w:autoSpaceDN/>
        <w:ind w:left="900" w:hanging="900"/>
        <w:jc w:val="both"/>
        <w:textAlignment w:val="auto"/>
        <w:rPr>
          <w:rFonts w:ascii="Arial" w:eastAsiaTheme="minorHAnsi" w:hAnsi="Arial" w:cs="Arial"/>
          <w:sz w:val="22"/>
          <w:szCs w:val="22"/>
          <w:lang w:val="es-ES"/>
        </w:rPr>
      </w:pPr>
      <w:r w:rsidRPr="006F24F8">
        <w:rPr>
          <w:rFonts w:ascii="Arial" w:eastAsiaTheme="minorHAnsi" w:hAnsi="Arial" w:cs="Arial"/>
          <w:sz w:val="22"/>
          <w:szCs w:val="22"/>
          <w:lang w:val="es-ES"/>
        </w:rPr>
        <w:t>14.BB</w:t>
      </w:r>
      <w:r w:rsidRPr="006F24F8">
        <w:rPr>
          <w:rFonts w:ascii="Arial" w:eastAsiaTheme="minorHAnsi" w:hAnsi="Arial" w:cs="Arial"/>
          <w:sz w:val="22"/>
          <w:szCs w:val="22"/>
          <w:lang w:val="es-ES"/>
        </w:rPr>
        <w:tab/>
      </w:r>
      <w:r w:rsidR="00302CA2">
        <w:rPr>
          <w:rFonts w:ascii="Arial" w:eastAsiaTheme="minorHAnsi" w:hAnsi="Arial" w:cs="Arial"/>
          <w:sz w:val="22"/>
          <w:szCs w:val="22"/>
          <w:lang w:val="es-ES"/>
        </w:rPr>
        <w:t xml:space="preserve">El </w:t>
      </w:r>
      <w:r w:rsidRPr="006F24F8">
        <w:rPr>
          <w:rFonts w:ascii="Arial" w:eastAsiaTheme="minorHAnsi" w:hAnsi="Arial" w:cs="Arial"/>
          <w:sz w:val="22"/>
          <w:szCs w:val="22"/>
          <w:lang w:val="es-ES"/>
        </w:rPr>
        <w:t xml:space="preserve">Consejo Científico </w:t>
      </w:r>
      <w:r w:rsidR="00302CA2">
        <w:rPr>
          <w:rFonts w:ascii="Arial" w:eastAsiaTheme="minorHAnsi" w:hAnsi="Arial" w:cs="Arial"/>
          <w:sz w:val="22"/>
          <w:szCs w:val="22"/>
          <w:lang w:val="es-ES"/>
        </w:rPr>
        <w:t xml:space="preserve">mantendrá </w:t>
      </w:r>
      <w:r w:rsidRPr="006F24F8">
        <w:rPr>
          <w:rFonts w:ascii="Arial" w:eastAsiaTheme="minorHAnsi" w:hAnsi="Arial" w:cs="Arial"/>
          <w:sz w:val="22"/>
          <w:szCs w:val="22"/>
          <w:lang w:val="es-ES"/>
        </w:rPr>
        <w:t xml:space="preserve">en revisión el trabajo para implementar el Plan de Acción Global para el Halcón Sacre y deberá asesorar sobre los principios y precedentes científicos implicados, en particular en relación con la gestión adaptativa de las especies y sobre la importancia de las carencias de datos e información en relación con la evaluación del impacto de las electrocuciones y acerca de la viabilidad de las poblaciones en todo el área de distribución global de la especie. </w:t>
      </w:r>
    </w:p>
    <w:p w14:paraId="6DF3CA09" w14:textId="77777777" w:rsidR="006F24F8" w:rsidRPr="006F24F8" w:rsidRDefault="006F24F8" w:rsidP="006F24F8">
      <w:pPr>
        <w:widowControl/>
        <w:autoSpaceDE/>
        <w:autoSpaceDN/>
        <w:jc w:val="both"/>
        <w:textAlignment w:val="auto"/>
        <w:rPr>
          <w:rFonts w:ascii="Arial" w:eastAsiaTheme="minorHAnsi" w:hAnsi="Arial" w:cs="Arial"/>
          <w:b/>
          <w:i/>
          <w:sz w:val="22"/>
          <w:szCs w:val="22"/>
          <w:lang w:val="es-ES"/>
        </w:rPr>
      </w:pPr>
    </w:p>
    <w:p w14:paraId="3C9AAF56" w14:textId="77777777" w:rsidR="006F24F8" w:rsidRPr="006F24F8" w:rsidRDefault="006F24F8" w:rsidP="006F24F8">
      <w:pPr>
        <w:widowControl/>
        <w:autoSpaceDE/>
        <w:autoSpaceDN/>
        <w:jc w:val="both"/>
        <w:textAlignment w:val="auto"/>
        <w:rPr>
          <w:rFonts w:ascii="Arial" w:eastAsiaTheme="minorHAnsi" w:hAnsi="Arial" w:cs="Arial"/>
          <w:b/>
          <w:i/>
          <w:sz w:val="22"/>
          <w:szCs w:val="22"/>
          <w:lang w:val="es-ES"/>
        </w:rPr>
      </w:pPr>
      <w:r w:rsidRPr="006F24F8">
        <w:rPr>
          <w:rFonts w:ascii="Arial" w:eastAsiaTheme="minorHAnsi" w:hAnsi="Arial" w:cs="Arial"/>
          <w:b/>
          <w:i/>
          <w:sz w:val="22"/>
          <w:szCs w:val="22"/>
          <w:lang w:val="es-ES"/>
        </w:rPr>
        <w:t>Dirigido a la Secretaría</w:t>
      </w:r>
    </w:p>
    <w:p w14:paraId="154537A8" w14:textId="77777777" w:rsidR="006F24F8" w:rsidRPr="006F24F8" w:rsidRDefault="006F24F8" w:rsidP="006F24F8">
      <w:pPr>
        <w:widowControl/>
        <w:autoSpaceDE/>
        <w:autoSpaceDN/>
        <w:jc w:val="both"/>
        <w:textAlignment w:val="auto"/>
        <w:rPr>
          <w:rFonts w:ascii="Arial" w:eastAsiaTheme="minorHAnsi" w:hAnsi="Arial" w:cs="Arial"/>
          <w:sz w:val="22"/>
          <w:szCs w:val="22"/>
          <w:lang w:val="es-ES"/>
        </w:rPr>
      </w:pPr>
    </w:p>
    <w:p w14:paraId="1B74F177" w14:textId="77777777" w:rsidR="006F24F8" w:rsidRPr="006F24F8" w:rsidRDefault="006F24F8" w:rsidP="00901DA6">
      <w:pPr>
        <w:adjustRightInd w:val="0"/>
        <w:ind w:left="900" w:hanging="900"/>
        <w:jc w:val="both"/>
        <w:textAlignment w:val="auto"/>
        <w:rPr>
          <w:rFonts w:ascii="Arial" w:eastAsiaTheme="minorHAnsi" w:hAnsi="Arial" w:cs="Arial"/>
          <w:sz w:val="22"/>
          <w:szCs w:val="22"/>
          <w:lang w:val="es-ES"/>
        </w:rPr>
      </w:pPr>
      <w:r w:rsidRPr="006F24F8">
        <w:rPr>
          <w:rFonts w:ascii="Arial" w:eastAsiaTheme="minorHAnsi" w:hAnsi="Arial" w:cs="Arial"/>
          <w:sz w:val="22"/>
          <w:szCs w:val="22"/>
          <w:lang w:val="es-ES"/>
        </w:rPr>
        <w:t>14.CC</w:t>
      </w:r>
      <w:r w:rsidRPr="006F24F8">
        <w:rPr>
          <w:rFonts w:ascii="Arial" w:eastAsiaTheme="minorHAnsi" w:hAnsi="Arial" w:cs="Arial"/>
          <w:sz w:val="22"/>
          <w:szCs w:val="22"/>
          <w:lang w:val="es-ES"/>
        </w:rPr>
        <w:tab/>
        <w:t xml:space="preserve">La Secretaría deberá transmitir la Resolución 11.18 (Rev.COP14) a los secretarios de los otros Acuerdos Medioambientales Multilaterales, en particular a los de la CITES, en busca de su apoyo y contribuciones en la implementación del Plan de Acción Global para el Halcón Sacre. </w:t>
      </w:r>
    </w:p>
    <w:p w14:paraId="70601601" w14:textId="77777777" w:rsidR="006F24F8" w:rsidRPr="006F24F8" w:rsidRDefault="006F24F8" w:rsidP="006F24F8">
      <w:pPr>
        <w:adjustRightInd w:val="0"/>
        <w:ind w:left="1418"/>
        <w:jc w:val="both"/>
        <w:textAlignment w:val="auto"/>
        <w:rPr>
          <w:rFonts w:ascii="Arial" w:eastAsiaTheme="minorHAnsi" w:hAnsi="Arial" w:cs="Arial"/>
          <w:sz w:val="22"/>
          <w:szCs w:val="22"/>
          <w:lang w:val="es-ES"/>
        </w:rPr>
      </w:pPr>
    </w:p>
    <w:p w14:paraId="313911E9" w14:textId="77777777" w:rsidR="006F24F8" w:rsidRPr="006F24F8" w:rsidRDefault="006F24F8" w:rsidP="00901DA6">
      <w:pPr>
        <w:widowControl/>
        <w:autoSpaceDE/>
        <w:autoSpaceDN/>
        <w:ind w:left="900" w:hanging="900"/>
        <w:jc w:val="both"/>
        <w:textAlignment w:val="auto"/>
        <w:rPr>
          <w:rFonts w:ascii="Arial" w:eastAsiaTheme="minorHAnsi" w:hAnsi="Arial" w:cs="Arial"/>
          <w:iCs/>
          <w:sz w:val="22"/>
          <w:szCs w:val="22"/>
          <w:lang w:val="es-ES"/>
        </w:rPr>
      </w:pPr>
      <w:r w:rsidRPr="006F24F8">
        <w:rPr>
          <w:rFonts w:ascii="Arial" w:eastAsiaTheme="minorHAnsi" w:hAnsi="Arial" w:cs="Arial"/>
          <w:sz w:val="22"/>
          <w:szCs w:val="22"/>
          <w:lang w:val="es-ES"/>
        </w:rPr>
        <w:t>14.DD</w:t>
      </w:r>
      <w:r w:rsidRPr="006F24F8">
        <w:rPr>
          <w:rFonts w:ascii="Arial" w:eastAsiaTheme="minorHAnsi" w:hAnsi="Arial" w:cs="Arial"/>
          <w:sz w:val="22"/>
          <w:szCs w:val="22"/>
          <w:lang w:val="es-ES"/>
        </w:rPr>
        <w:tab/>
        <w:t>La Secretaría deberá, con sujeción a la disponibilidad de recursos externos,</w:t>
      </w:r>
    </w:p>
    <w:p w14:paraId="7570E0B2" w14:textId="77777777" w:rsidR="006F24F8" w:rsidRPr="006F24F8" w:rsidRDefault="006F24F8" w:rsidP="006F24F8">
      <w:pPr>
        <w:widowControl/>
        <w:autoSpaceDE/>
        <w:autoSpaceDN/>
        <w:ind w:left="720" w:hanging="720"/>
        <w:jc w:val="both"/>
        <w:textAlignment w:val="auto"/>
        <w:rPr>
          <w:rFonts w:ascii="Arial" w:eastAsiaTheme="minorHAnsi" w:hAnsi="Arial" w:cs="Arial"/>
          <w:iCs/>
          <w:sz w:val="22"/>
          <w:szCs w:val="22"/>
          <w:lang w:val="es-ES"/>
        </w:rPr>
      </w:pPr>
    </w:p>
    <w:p w14:paraId="066910B1" w14:textId="77777777" w:rsidR="006F24F8" w:rsidRPr="006F24F8" w:rsidRDefault="006F24F8" w:rsidP="00901DA6">
      <w:pPr>
        <w:widowControl/>
        <w:numPr>
          <w:ilvl w:val="0"/>
          <w:numId w:val="6"/>
        </w:numPr>
        <w:autoSpaceDE/>
        <w:autoSpaceDN/>
        <w:adjustRightInd w:val="0"/>
        <w:ind w:left="1418" w:hanging="518"/>
        <w:jc w:val="both"/>
        <w:textAlignment w:val="auto"/>
        <w:rPr>
          <w:rFonts w:ascii="Arial" w:eastAsiaTheme="minorHAnsi" w:hAnsi="Arial" w:cs="Arial"/>
          <w:sz w:val="22"/>
          <w:szCs w:val="22"/>
          <w:lang w:val="es-ES"/>
        </w:rPr>
      </w:pPr>
      <w:r w:rsidRPr="006F24F8">
        <w:rPr>
          <w:rFonts w:ascii="Arial" w:eastAsiaTheme="minorHAnsi" w:hAnsi="Arial" w:cs="Arial"/>
          <w:sz w:val="22"/>
          <w:szCs w:val="22"/>
          <w:lang w:val="es-ES"/>
        </w:rPr>
        <w:t xml:space="preserve">garantizar la coordinación en todos los grupos de trabajo de la CMS, así como en los Grupos Operativos y aquellos del AEWA, en especial en relación con la gestión adaptativa de las especies respecto a la evaluación del impacto de las electrocuciones en las poblaciones de especies; </w:t>
      </w:r>
    </w:p>
    <w:p w14:paraId="07B20BE1" w14:textId="77777777" w:rsidR="006F24F8" w:rsidRPr="006F24F8" w:rsidRDefault="006F24F8" w:rsidP="00901DA6">
      <w:pPr>
        <w:adjustRightInd w:val="0"/>
        <w:ind w:left="1418" w:hanging="518"/>
        <w:jc w:val="both"/>
        <w:textAlignment w:val="auto"/>
        <w:rPr>
          <w:rFonts w:ascii="Arial" w:eastAsiaTheme="minorHAnsi" w:hAnsi="Arial" w:cs="Arial"/>
          <w:sz w:val="22"/>
          <w:szCs w:val="22"/>
          <w:lang w:val="es-ES"/>
        </w:rPr>
      </w:pPr>
    </w:p>
    <w:p w14:paraId="547E6558" w14:textId="77777777" w:rsidR="006F24F8" w:rsidRPr="006F24F8" w:rsidRDefault="006F24F8" w:rsidP="00901DA6">
      <w:pPr>
        <w:widowControl/>
        <w:numPr>
          <w:ilvl w:val="0"/>
          <w:numId w:val="6"/>
        </w:numPr>
        <w:autoSpaceDE/>
        <w:autoSpaceDN/>
        <w:adjustRightInd w:val="0"/>
        <w:ind w:left="1418" w:hanging="518"/>
        <w:jc w:val="both"/>
        <w:textAlignment w:val="auto"/>
        <w:rPr>
          <w:rFonts w:ascii="Arial" w:eastAsiaTheme="minorHAnsi" w:hAnsi="Arial" w:cs="Arial"/>
          <w:sz w:val="22"/>
          <w:szCs w:val="22"/>
          <w:lang w:val="es-ES"/>
        </w:rPr>
      </w:pPr>
      <w:r w:rsidRPr="006F24F8">
        <w:rPr>
          <w:rFonts w:ascii="Arial" w:eastAsiaTheme="minorHAnsi" w:hAnsi="Arial" w:cs="Arial"/>
          <w:sz w:val="22"/>
          <w:szCs w:val="22"/>
          <w:lang w:val="es-ES"/>
        </w:rPr>
        <w:t>organizar talleres regionales sobre el Grupo Operativo del Halcón Sacre dentro del trienio que abarca 2023 a 2026 en el área de distribución de la reproducción, para fomentar la implementación del Plan de Acción Global para el Halcón Sacre (</w:t>
      </w:r>
      <w:proofErr w:type="spellStart"/>
      <w:r w:rsidRPr="006F24F8">
        <w:rPr>
          <w:rFonts w:ascii="Arial" w:eastAsiaTheme="minorHAnsi" w:hAnsi="Arial" w:cs="Arial"/>
          <w:sz w:val="22"/>
          <w:szCs w:val="22"/>
          <w:lang w:val="es-ES"/>
        </w:rPr>
        <w:t>SakerGAP</w:t>
      </w:r>
      <w:proofErr w:type="spellEnd"/>
      <w:r w:rsidRPr="006F24F8">
        <w:rPr>
          <w:rFonts w:ascii="Arial" w:eastAsiaTheme="minorHAnsi" w:hAnsi="Arial" w:cs="Arial"/>
          <w:sz w:val="22"/>
          <w:szCs w:val="22"/>
          <w:lang w:val="es-ES"/>
        </w:rPr>
        <w:t>);</w:t>
      </w:r>
    </w:p>
    <w:p w14:paraId="1002BA10" w14:textId="77777777" w:rsidR="006F24F8" w:rsidRPr="006F24F8" w:rsidRDefault="006F24F8" w:rsidP="00901DA6">
      <w:pPr>
        <w:adjustRightInd w:val="0"/>
        <w:ind w:hanging="518"/>
        <w:jc w:val="both"/>
        <w:textAlignment w:val="auto"/>
        <w:rPr>
          <w:rFonts w:ascii="Arial" w:eastAsiaTheme="minorHAnsi" w:hAnsi="Arial" w:cs="Arial"/>
          <w:sz w:val="22"/>
          <w:szCs w:val="22"/>
          <w:lang w:val="es-ES"/>
        </w:rPr>
      </w:pPr>
    </w:p>
    <w:p w14:paraId="53A8AA2A" w14:textId="77777777" w:rsidR="006F24F8" w:rsidRPr="006F24F8" w:rsidRDefault="006F24F8" w:rsidP="00901DA6">
      <w:pPr>
        <w:widowControl/>
        <w:numPr>
          <w:ilvl w:val="0"/>
          <w:numId w:val="6"/>
        </w:numPr>
        <w:autoSpaceDE/>
        <w:autoSpaceDN/>
        <w:ind w:left="1418" w:hanging="518"/>
        <w:jc w:val="both"/>
        <w:textAlignment w:val="auto"/>
        <w:rPr>
          <w:rFonts w:ascii="Arial" w:eastAsiaTheme="minorHAnsi" w:hAnsi="Arial" w:cs="Arial"/>
          <w:sz w:val="22"/>
          <w:szCs w:val="22"/>
          <w:lang w:val="es-ES"/>
        </w:rPr>
      </w:pPr>
      <w:r w:rsidRPr="006F24F8">
        <w:rPr>
          <w:rFonts w:ascii="Arial" w:eastAsiaTheme="minorHAnsi" w:hAnsi="Arial" w:cs="Arial"/>
          <w:sz w:val="22"/>
          <w:szCs w:val="22"/>
          <w:lang w:val="es-ES"/>
        </w:rPr>
        <w:t xml:space="preserve">revisar y actualizar el </w:t>
      </w:r>
      <w:proofErr w:type="spellStart"/>
      <w:r w:rsidRPr="006F24F8">
        <w:rPr>
          <w:rFonts w:ascii="Arial" w:eastAsiaTheme="minorHAnsi" w:hAnsi="Arial" w:cs="Arial"/>
          <w:sz w:val="22"/>
          <w:szCs w:val="22"/>
          <w:lang w:val="es-ES"/>
        </w:rPr>
        <w:t>SakerGAP</w:t>
      </w:r>
      <w:proofErr w:type="spellEnd"/>
      <w:r w:rsidRPr="006F24F8">
        <w:rPr>
          <w:rFonts w:ascii="Arial" w:eastAsiaTheme="minorHAnsi" w:hAnsi="Arial" w:cs="Arial"/>
          <w:sz w:val="22"/>
          <w:szCs w:val="22"/>
          <w:lang w:val="es-ES"/>
        </w:rPr>
        <w:t>.</w:t>
      </w:r>
    </w:p>
    <w:sectPr w:rsidR="006F24F8" w:rsidRPr="006F24F8" w:rsidSect="002E4637">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FB13" w14:textId="77777777" w:rsidR="002E4637" w:rsidRDefault="002E4637">
      <w:r>
        <w:separator/>
      </w:r>
    </w:p>
  </w:endnote>
  <w:endnote w:type="continuationSeparator" w:id="0">
    <w:p w14:paraId="3DD8184E" w14:textId="77777777" w:rsidR="002E4637" w:rsidRDefault="002E4637">
      <w:r>
        <w:continuationSeparator/>
      </w:r>
    </w:p>
  </w:endnote>
  <w:endnote w:type="continuationNotice" w:id="1">
    <w:p w14:paraId="190A5C71" w14:textId="77777777" w:rsidR="002E4637" w:rsidRDefault="002E4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23F6" w14:textId="77777777" w:rsidR="002E4637" w:rsidRDefault="002E4637">
      <w:r>
        <w:rPr>
          <w:color w:val="000000"/>
        </w:rPr>
        <w:separator/>
      </w:r>
    </w:p>
  </w:footnote>
  <w:footnote w:type="continuationSeparator" w:id="0">
    <w:p w14:paraId="533E5695" w14:textId="77777777" w:rsidR="002E4637" w:rsidRDefault="002E4637">
      <w:r>
        <w:continuationSeparator/>
      </w:r>
    </w:p>
  </w:footnote>
  <w:footnote w:type="continuationNotice" w:id="1">
    <w:p w14:paraId="3A6782A8" w14:textId="77777777" w:rsidR="002E4637" w:rsidRDefault="002E4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07F1A98D" w:rsidR="0041439A" w:rsidRPr="000A0547"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A0547">
      <w:rPr>
        <w:rFonts w:ascii="Arial" w:hAnsi="Arial" w:cs="Arial"/>
        <w:i/>
        <w:sz w:val="18"/>
        <w:szCs w:val="18"/>
        <w:lang w:val="en-GB"/>
      </w:rPr>
      <w:t>UNEP/CMS/COP1</w:t>
    </w:r>
    <w:r w:rsidR="00227282" w:rsidRPr="000A0547">
      <w:rPr>
        <w:rFonts w:ascii="Arial" w:hAnsi="Arial" w:cs="Arial"/>
        <w:i/>
        <w:sz w:val="18"/>
        <w:szCs w:val="18"/>
        <w:lang w:val="en-GB"/>
      </w:rPr>
      <w:t>4</w:t>
    </w:r>
    <w:r w:rsidRPr="000A0547">
      <w:rPr>
        <w:rFonts w:ascii="Arial" w:hAnsi="Arial" w:cs="Arial"/>
        <w:i/>
        <w:sz w:val="18"/>
        <w:szCs w:val="18"/>
        <w:lang w:val="en-GB"/>
      </w:rPr>
      <w:t>/CRP</w:t>
    </w:r>
    <w:r w:rsidR="006F24F8" w:rsidRPr="000A0547">
      <w:rPr>
        <w:rFonts w:ascii="Arial" w:hAnsi="Arial" w:cs="Arial"/>
        <w:i/>
        <w:sz w:val="18"/>
        <w:szCs w:val="18"/>
        <w:lang w:val="en-GB"/>
      </w:rPr>
      <w:t>28.7</w:t>
    </w:r>
    <w:r w:rsidR="00B21D26">
      <w:rPr>
        <w:rFonts w:ascii="Arial" w:hAnsi="Arial" w:cs="Arial"/>
        <w:i/>
        <w:sz w:val="18"/>
        <w:szCs w:val="18"/>
        <w:lang w:val="en-GB"/>
      </w:rPr>
      <w:t>/Rev.</w:t>
    </w:r>
    <w:r w:rsidR="004C447E">
      <w:rPr>
        <w:rFonts w:ascii="Arial" w:hAnsi="Arial" w:cs="Arial"/>
        <w:i/>
        <w:sz w:val="18"/>
        <w:szCs w:val="18"/>
        <w:lang w:val="en-GB"/>
      </w:rPr>
      <w:t>2</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3C4C3898" w:rsidR="0041439A" w:rsidRPr="00901DA6"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901DA6">
      <w:rPr>
        <w:rFonts w:ascii="Arial" w:hAnsi="Arial" w:cs="Arial"/>
        <w:i/>
        <w:sz w:val="18"/>
        <w:szCs w:val="18"/>
        <w:lang w:val="en-GB"/>
      </w:rPr>
      <w:t>UNEP/CMS/COP1</w:t>
    </w:r>
    <w:r w:rsidR="00227282" w:rsidRPr="00901DA6">
      <w:rPr>
        <w:rFonts w:ascii="Arial" w:hAnsi="Arial" w:cs="Arial"/>
        <w:i/>
        <w:sz w:val="18"/>
        <w:szCs w:val="18"/>
        <w:lang w:val="en-GB"/>
      </w:rPr>
      <w:t>4</w:t>
    </w:r>
    <w:r w:rsidRPr="00901DA6">
      <w:rPr>
        <w:rFonts w:ascii="Arial" w:hAnsi="Arial" w:cs="Arial"/>
        <w:i/>
        <w:sz w:val="18"/>
        <w:szCs w:val="18"/>
        <w:lang w:val="en-GB"/>
      </w:rPr>
      <w:t>/CRP</w:t>
    </w:r>
    <w:r w:rsidR="006F24F8" w:rsidRPr="00901DA6">
      <w:rPr>
        <w:rFonts w:ascii="Arial" w:hAnsi="Arial" w:cs="Arial"/>
        <w:i/>
        <w:sz w:val="18"/>
        <w:szCs w:val="18"/>
        <w:lang w:val="en-GB"/>
      </w:rPr>
      <w:t>28.7</w:t>
    </w:r>
    <w:r w:rsidR="00B21D26">
      <w:rPr>
        <w:rFonts w:ascii="Arial" w:hAnsi="Arial" w:cs="Arial"/>
        <w:i/>
        <w:sz w:val="18"/>
        <w:szCs w:val="18"/>
        <w:lang w:val="en-GB"/>
      </w:rPr>
      <w:t>/Rev.</w:t>
    </w:r>
    <w:r w:rsidR="004C447E">
      <w:rPr>
        <w:rFonts w:ascii="Arial" w:hAnsi="Arial" w:cs="Arial"/>
        <w:i/>
        <w:sz w:val="18"/>
        <w:szCs w:val="18"/>
        <w:lang w:val="en-GB"/>
      </w:rPr>
      <w:t>2</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319ACA9" w:rsidR="007A1066" w:rsidRPr="000A054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A0547">
      <w:rPr>
        <w:rFonts w:ascii="Arial" w:hAnsi="Arial" w:cs="Arial"/>
        <w:bCs/>
        <w:i/>
        <w:iCs/>
        <w:sz w:val="18"/>
        <w:szCs w:val="18"/>
        <w:lang w:val="en-GB"/>
      </w:rPr>
      <w:t>UNEP/CMS/COP1</w:t>
    </w:r>
    <w:r w:rsidR="001125D7" w:rsidRPr="000A0547">
      <w:rPr>
        <w:rFonts w:ascii="Arial" w:hAnsi="Arial" w:cs="Arial"/>
        <w:bCs/>
        <w:i/>
        <w:iCs/>
        <w:sz w:val="18"/>
        <w:szCs w:val="18"/>
        <w:lang w:val="en-GB"/>
      </w:rPr>
      <w:t>4</w:t>
    </w:r>
    <w:r w:rsidRPr="000A0547">
      <w:rPr>
        <w:rFonts w:ascii="Arial" w:hAnsi="Arial" w:cs="Arial"/>
        <w:bCs/>
        <w:i/>
        <w:iCs/>
        <w:sz w:val="18"/>
        <w:szCs w:val="18"/>
        <w:lang w:val="en-GB"/>
      </w:rPr>
      <w:t>/CRP</w:t>
    </w:r>
    <w:r w:rsidR="002D1AB8" w:rsidRPr="000A0547">
      <w:rPr>
        <w:rFonts w:ascii="Arial" w:hAnsi="Arial" w:cs="Arial"/>
        <w:bCs/>
        <w:i/>
        <w:iCs/>
        <w:sz w:val="18"/>
        <w:szCs w:val="18"/>
        <w:lang w:val="en-GB"/>
      </w:rPr>
      <w:t>28.7</w:t>
    </w:r>
    <w:r w:rsidR="00B21D26">
      <w:rPr>
        <w:rFonts w:ascii="Arial" w:hAnsi="Arial" w:cs="Arial"/>
        <w:bCs/>
        <w:i/>
        <w:iCs/>
        <w:sz w:val="18"/>
        <w:szCs w:val="18"/>
        <w:lang w:val="en-GB"/>
      </w:rPr>
      <w:t>/Rev.</w:t>
    </w:r>
    <w:r w:rsidR="004C447E">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B1240"/>
    <w:multiLevelType w:val="hybridMultilevel"/>
    <w:tmpl w:val="2A729B88"/>
    <w:lvl w:ilvl="0" w:tplc="3EDC05B4">
      <w:start w:val="6"/>
      <w:numFmt w:val="decimal"/>
      <w:lvlText w:val="%1."/>
      <w:lvlJc w:val="left"/>
      <w:pPr>
        <w:ind w:left="720" w:hanging="360"/>
      </w:pPr>
      <w:rPr>
        <w:rFonts w:hint="default"/>
        <w:i w:val="0"/>
        <w:iCs/>
        <w:u w:val="non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25D5626"/>
    <w:multiLevelType w:val="hybridMultilevel"/>
    <w:tmpl w:val="7FAC8E24"/>
    <w:lvl w:ilvl="0" w:tplc="453EE4C0">
      <w:start w:val="5"/>
      <w:numFmt w:val="decimal"/>
      <w:lvlText w:val="%1."/>
      <w:lvlJc w:val="left"/>
      <w:pPr>
        <w:ind w:left="502"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F171436"/>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3310EDC"/>
    <w:multiLevelType w:val="hybridMultilevel"/>
    <w:tmpl w:val="3B36EDE0"/>
    <w:lvl w:ilvl="0" w:tplc="04090017">
      <w:start w:val="1"/>
      <w:numFmt w:val="lowerLetter"/>
      <w:lvlText w:val="%1)"/>
      <w:lvlJc w:val="left"/>
      <w:pPr>
        <w:ind w:left="1440" w:hanging="360"/>
      </w:pPr>
    </w:lvl>
    <w:lvl w:ilvl="1" w:tplc="4E069D50">
      <w:numFmt w:val="bullet"/>
      <w:lvlText w:val=""/>
      <w:lvlJc w:val="left"/>
      <w:pPr>
        <w:ind w:left="2520" w:hanging="720"/>
      </w:pPr>
      <w:rPr>
        <w:rFonts w:ascii="Symbol" w:eastAsia="Times New Roman" w:hAnsi="Symbo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BB41C4"/>
    <w:multiLevelType w:val="hybridMultilevel"/>
    <w:tmpl w:val="D250F80A"/>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7F41239D"/>
    <w:multiLevelType w:val="hybridMultilevel"/>
    <w:tmpl w:val="BCCC5E3E"/>
    <w:lvl w:ilvl="0" w:tplc="04090017">
      <w:start w:val="1"/>
      <w:numFmt w:val="lowerLetter"/>
      <w:lvlText w:val="%1)"/>
      <w:lvlJc w:val="left"/>
      <w:pPr>
        <w:ind w:left="1418" w:hanging="360"/>
      </w:pPr>
    </w:lvl>
    <w:lvl w:ilvl="1" w:tplc="10000001">
      <w:start w:val="1"/>
      <w:numFmt w:val="bullet"/>
      <w:lvlText w:val=""/>
      <w:lvlJc w:val="left"/>
      <w:pPr>
        <w:ind w:left="2138" w:hanging="360"/>
      </w:pPr>
      <w:rPr>
        <w:rFonts w:ascii="Symbol" w:hAnsi="Symbol" w:hint="default"/>
      </w:r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num w:numId="1" w16cid:durableId="84766634">
    <w:abstractNumId w:val="4"/>
  </w:num>
  <w:num w:numId="2" w16cid:durableId="92282101">
    <w:abstractNumId w:val="3"/>
  </w:num>
  <w:num w:numId="3" w16cid:durableId="881091117">
    <w:abstractNumId w:val="5"/>
  </w:num>
  <w:num w:numId="4" w16cid:durableId="992291175">
    <w:abstractNumId w:val="0"/>
  </w:num>
  <w:num w:numId="5" w16cid:durableId="813374366">
    <w:abstractNumId w:val="1"/>
  </w:num>
  <w:num w:numId="6" w16cid:durableId="276789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5D47"/>
    <w:rsid w:val="000A0547"/>
    <w:rsid w:val="000B0D60"/>
    <w:rsid w:val="001125D7"/>
    <w:rsid w:val="0013237F"/>
    <w:rsid w:val="00170D1D"/>
    <w:rsid w:val="002243FE"/>
    <w:rsid w:val="00227282"/>
    <w:rsid w:val="002D1AB8"/>
    <w:rsid w:val="002E4637"/>
    <w:rsid w:val="002E7727"/>
    <w:rsid w:val="00302CA2"/>
    <w:rsid w:val="00355FFB"/>
    <w:rsid w:val="00363C53"/>
    <w:rsid w:val="003E04E5"/>
    <w:rsid w:val="003F1AD8"/>
    <w:rsid w:val="0041439A"/>
    <w:rsid w:val="0043102F"/>
    <w:rsid w:val="004C447E"/>
    <w:rsid w:val="005645C4"/>
    <w:rsid w:val="0058757D"/>
    <w:rsid w:val="005C64D8"/>
    <w:rsid w:val="005D43E4"/>
    <w:rsid w:val="005F0639"/>
    <w:rsid w:val="00653E58"/>
    <w:rsid w:val="006F24F8"/>
    <w:rsid w:val="007A1066"/>
    <w:rsid w:val="00901DA6"/>
    <w:rsid w:val="0091029F"/>
    <w:rsid w:val="00920260"/>
    <w:rsid w:val="00A3743C"/>
    <w:rsid w:val="00AA138B"/>
    <w:rsid w:val="00B21D26"/>
    <w:rsid w:val="00B74B3A"/>
    <w:rsid w:val="00C001D8"/>
    <w:rsid w:val="00D50F95"/>
    <w:rsid w:val="00D82C56"/>
    <w:rsid w:val="00D83DE6"/>
    <w:rsid w:val="00DC65E1"/>
    <w:rsid w:val="00DD32BA"/>
    <w:rsid w:val="00E45B44"/>
    <w:rsid w:val="00E829C9"/>
    <w:rsid w:val="00ED41D7"/>
    <w:rsid w:val="00ED4DCE"/>
    <w:rsid w:val="00F92BA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DC6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31</cp:revision>
  <cp:lastPrinted>2024-02-14T21:14:00Z</cp:lastPrinted>
  <dcterms:created xsi:type="dcterms:W3CDTF">2020-02-04T13:27:00Z</dcterms:created>
  <dcterms:modified xsi:type="dcterms:W3CDTF">2024-02-16T12:21:00Z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