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C6F12" w14:textId="77777777" w:rsidR="00201D6B" w:rsidRPr="003B690B" w:rsidRDefault="00201D6B" w:rsidP="003B690B">
      <w:pPr>
        <w:spacing w:after="120"/>
        <w:jc w:val="center"/>
        <w:rPr>
          <w:rFonts w:ascii="Arial" w:hAnsi="Arial" w:cs="Arial"/>
          <w:b/>
          <w:bCs/>
          <w:sz w:val="22"/>
          <w:szCs w:val="22"/>
          <w:lang w:val="fr-FR"/>
        </w:rPr>
      </w:pPr>
      <w:r w:rsidRPr="003B690B">
        <w:rPr>
          <w:rFonts w:ascii="Arial" w:hAnsi="Arial" w:cs="Arial"/>
          <w:b/>
          <w:bCs/>
          <w:sz w:val="22"/>
          <w:szCs w:val="22"/>
          <w:lang w:val="fr-FR"/>
        </w:rPr>
        <w:t>CONSERVATION DES VAUTOURS D'AFRIQUE-EURASIE</w:t>
      </w:r>
    </w:p>
    <w:p w14:paraId="48F82B79" w14:textId="4660F225" w:rsidR="00D82C56" w:rsidRPr="003B690B" w:rsidRDefault="005D43E4" w:rsidP="003B690B">
      <w:pPr>
        <w:spacing w:after="120"/>
        <w:jc w:val="center"/>
        <w:rPr>
          <w:rFonts w:ascii="Arial" w:hAnsi="Arial" w:cs="Arial"/>
          <w:sz w:val="22"/>
          <w:szCs w:val="22"/>
          <w:lang w:val="fr-FR"/>
        </w:rPr>
      </w:pPr>
      <w:r w:rsidRPr="003B690B">
        <w:rPr>
          <w:rFonts w:ascii="Arial" w:hAnsi="Arial" w:cs="Arial"/>
          <w:sz w:val="22"/>
          <w:szCs w:val="22"/>
          <w:lang w:val="fr-FR"/>
        </w:rPr>
        <w:t>UNEP/CMS/COP1</w:t>
      </w:r>
      <w:r w:rsidR="002B3E88" w:rsidRPr="003B690B">
        <w:rPr>
          <w:rFonts w:ascii="Arial" w:hAnsi="Arial" w:cs="Arial"/>
          <w:sz w:val="22"/>
          <w:szCs w:val="22"/>
          <w:lang w:val="fr-FR"/>
        </w:rPr>
        <w:t>4</w:t>
      </w:r>
      <w:r w:rsidRPr="003B690B">
        <w:rPr>
          <w:rFonts w:ascii="Arial" w:hAnsi="Arial" w:cs="Arial"/>
          <w:sz w:val="22"/>
          <w:szCs w:val="22"/>
          <w:lang w:val="fr-FR"/>
        </w:rPr>
        <w:t>/Doc.</w:t>
      </w:r>
      <w:r w:rsidR="000D01AF" w:rsidRPr="003B690B">
        <w:rPr>
          <w:rFonts w:ascii="Arial" w:hAnsi="Arial" w:cs="Arial"/>
          <w:sz w:val="22"/>
          <w:szCs w:val="22"/>
          <w:lang w:val="fr-FR"/>
        </w:rPr>
        <w:t>28.6/Rev.1</w:t>
      </w:r>
    </w:p>
    <w:p w14:paraId="73A89732" w14:textId="384E3893" w:rsidR="00D82C56" w:rsidRPr="003B690B" w:rsidRDefault="005D43E4" w:rsidP="00CA0BBB">
      <w:pPr>
        <w:jc w:val="center"/>
        <w:rPr>
          <w:rFonts w:ascii="Arial" w:hAnsi="Arial" w:cs="Arial"/>
          <w:i/>
          <w:sz w:val="22"/>
          <w:szCs w:val="22"/>
          <w:lang w:val="fr-FR"/>
        </w:rPr>
      </w:pPr>
      <w:r w:rsidRPr="003B690B">
        <w:rPr>
          <w:rFonts w:ascii="Arial" w:hAnsi="Arial" w:cs="Arial"/>
          <w:i/>
          <w:sz w:val="22"/>
          <w:szCs w:val="22"/>
          <w:lang w:val="fr-FR"/>
        </w:rPr>
        <w:t>(</w:t>
      </w:r>
      <w:r w:rsidR="00465C47" w:rsidRPr="003B690B">
        <w:rPr>
          <w:rFonts w:ascii="Arial" w:hAnsi="Arial" w:cs="Arial"/>
          <w:i/>
          <w:sz w:val="22"/>
          <w:szCs w:val="22"/>
          <w:lang w:val="fr-FR"/>
        </w:rPr>
        <w:t>Préparé</w:t>
      </w:r>
      <w:r w:rsidR="00A048E3" w:rsidRPr="003B690B">
        <w:rPr>
          <w:rFonts w:ascii="Arial" w:hAnsi="Arial" w:cs="Arial"/>
          <w:i/>
          <w:sz w:val="22"/>
          <w:szCs w:val="22"/>
          <w:lang w:val="fr-FR"/>
        </w:rPr>
        <w:t xml:space="preserve"> par</w:t>
      </w:r>
      <w:r w:rsidRPr="003B690B">
        <w:rPr>
          <w:rFonts w:ascii="Arial" w:hAnsi="Arial" w:cs="Arial"/>
          <w:i/>
          <w:sz w:val="22"/>
          <w:szCs w:val="22"/>
          <w:lang w:val="fr-FR"/>
        </w:rPr>
        <w:t xml:space="preserve"> </w:t>
      </w:r>
      <w:r w:rsidR="00465C47" w:rsidRPr="003B690B">
        <w:rPr>
          <w:rFonts w:ascii="Arial" w:hAnsi="Arial" w:cs="Arial"/>
          <w:i/>
          <w:sz w:val="22"/>
          <w:szCs w:val="22"/>
          <w:lang w:val="fr-FR"/>
        </w:rPr>
        <w:t>Groupe de travail</w:t>
      </w:r>
      <w:r w:rsidRPr="003B690B">
        <w:rPr>
          <w:rFonts w:ascii="Arial" w:hAnsi="Arial" w:cs="Arial"/>
          <w:i/>
          <w:sz w:val="22"/>
          <w:szCs w:val="22"/>
          <w:lang w:val="fr-FR"/>
        </w:rPr>
        <w:t>/C</w:t>
      </w:r>
      <w:r w:rsidR="00465C47" w:rsidRPr="003B690B">
        <w:rPr>
          <w:rFonts w:ascii="Arial" w:hAnsi="Arial" w:cs="Arial"/>
          <w:i/>
          <w:sz w:val="22"/>
          <w:szCs w:val="22"/>
          <w:lang w:val="fr-FR"/>
        </w:rPr>
        <w:t>omité plénier</w:t>
      </w:r>
      <w:r w:rsidRPr="003B690B">
        <w:rPr>
          <w:rFonts w:ascii="Arial" w:hAnsi="Arial" w:cs="Arial"/>
          <w:i/>
          <w:sz w:val="22"/>
          <w:szCs w:val="22"/>
          <w:lang w:val="fr-FR"/>
        </w:rPr>
        <w:t>)</w:t>
      </w:r>
    </w:p>
    <w:p w14:paraId="25BD5BFE" w14:textId="77777777" w:rsidR="00D82C56" w:rsidRPr="003B690B" w:rsidRDefault="00D82C56" w:rsidP="00CA0BBB">
      <w:pPr>
        <w:rPr>
          <w:rFonts w:ascii="Arial" w:hAnsi="Arial" w:cs="Arial"/>
          <w:sz w:val="22"/>
          <w:szCs w:val="22"/>
          <w:lang w:val="fr-FR"/>
        </w:rPr>
      </w:pPr>
    </w:p>
    <w:p w14:paraId="6C7ED871" w14:textId="77777777" w:rsidR="00D82C56" w:rsidRPr="003B690B" w:rsidRDefault="00D82C56" w:rsidP="00CA0BBB">
      <w:pPr>
        <w:rPr>
          <w:rFonts w:ascii="Arial" w:hAnsi="Arial" w:cs="Arial"/>
          <w:sz w:val="22"/>
          <w:szCs w:val="22"/>
          <w:lang w:val="fr-FR"/>
        </w:rPr>
      </w:pPr>
    </w:p>
    <w:p w14:paraId="59425798" w14:textId="78F25B39" w:rsidR="00D82C56" w:rsidRPr="003B690B" w:rsidRDefault="00A048E3" w:rsidP="00CA0BBB">
      <w:pPr>
        <w:jc w:val="center"/>
        <w:rPr>
          <w:rFonts w:ascii="Arial" w:hAnsi="Arial" w:cs="Arial"/>
          <w:sz w:val="22"/>
          <w:szCs w:val="22"/>
          <w:lang w:val="fr-FR"/>
        </w:rPr>
      </w:pPr>
      <w:r w:rsidRPr="003B690B">
        <w:rPr>
          <w:rFonts w:ascii="Arial" w:hAnsi="Arial" w:cs="Arial"/>
          <w:sz w:val="22"/>
          <w:szCs w:val="22"/>
          <w:lang w:val="fr-FR"/>
        </w:rPr>
        <w:t xml:space="preserve">PROJET DE </w:t>
      </w:r>
      <w:r w:rsidR="005D43E4" w:rsidRPr="003B690B">
        <w:rPr>
          <w:rFonts w:ascii="Arial" w:hAnsi="Arial" w:cs="Arial"/>
          <w:sz w:val="22"/>
          <w:szCs w:val="22"/>
          <w:lang w:val="fr-FR"/>
        </w:rPr>
        <w:t>R</w:t>
      </w:r>
      <w:r w:rsidRPr="003B690B">
        <w:rPr>
          <w:rFonts w:ascii="Arial" w:hAnsi="Arial" w:cs="Arial"/>
          <w:sz w:val="22"/>
          <w:szCs w:val="22"/>
          <w:lang w:val="fr-FR"/>
        </w:rPr>
        <w:t>É</w:t>
      </w:r>
      <w:r w:rsidR="005D43E4" w:rsidRPr="003B690B">
        <w:rPr>
          <w:rFonts w:ascii="Arial" w:hAnsi="Arial" w:cs="Arial"/>
          <w:sz w:val="22"/>
          <w:szCs w:val="22"/>
          <w:lang w:val="fr-FR"/>
        </w:rPr>
        <w:t>SOLUTION</w:t>
      </w:r>
    </w:p>
    <w:p w14:paraId="61273576" w14:textId="77777777" w:rsidR="00D82C56" w:rsidRPr="003B690B" w:rsidRDefault="00D82C56" w:rsidP="00CA0BBB">
      <w:pPr>
        <w:rPr>
          <w:rFonts w:ascii="Arial" w:hAnsi="Arial" w:cs="Arial"/>
          <w:sz w:val="22"/>
          <w:szCs w:val="22"/>
          <w:lang w:val="fr-FR"/>
        </w:rPr>
      </w:pPr>
    </w:p>
    <w:p w14:paraId="003FB94E" w14:textId="77777777" w:rsidR="002A721F" w:rsidRPr="003B690B" w:rsidRDefault="002A721F" w:rsidP="00CA0BBB">
      <w:pPr>
        <w:pStyle w:val="Default"/>
        <w:suppressAutoHyphens/>
        <w:jc w:val="center"/>
        <w:rPr>
          <w:b/>
          <w:bCs/>
          <w:color w:val="auto"/>
          <w:sz w:val="22"/>
          <w:szCs w:val="22"/>
          <w:lang w:val="fr-FR"/>
        </w:rPr>
      </w:pPr>
      <w:r w:rsidRPr="003B690B">
        <w:rPr>
          <w:b/>
          <w:bCs/>
          <w:color w:val="auto"/>
          <w:sz w:val="22"/>
          <w:szCs w:val="22"/>
          <w:lang w:val="fr-FR"/>
        </w:rPr>
        <w:t>CONSERVATION DES VAUTOURS D'AFRIQUE-EURASIE</w:t>
      </w:r>
    </w:p>
    <w:p w14:paraId="57C0928F" w14:textId="77777777" w:rsidR="00201D6B" w:rsidRPr="003B690B" w:rsidRDefault="00201D6B" w:rsidP="00CA0BBB">
      <w:pPr>
        <w:rPr>
          <w:rFonts w:ascii="Arial" w:hAnsi="Arial" w:cs="Arial"/>
          <w:sz w:val="22"/>
          <w:szCs w:val="22"/>
          <w:lang w:val="fr-FR"/>
        </w:rPr>
      </w:pPr>
    </w:p>
    <w:p w14:paraId="0DC317E2" w14:textId="77777777" w:rsidR="003B690B" w:rsidRPr="003B690B" w:rsidRDefault="003B690B" w:rsidP="00CA0BBB">
      <w:pPr>
        <w:rPr>
          <w:rFonts w:ascii="Arial" w:hAnsi="Arial" w:cs="Arial"/>
          <w:sz w:val="22"/>
          <w:szCs w:val="22"/>
          <w:lang w:val="fr-FR"/>
        </w:rPr>
      </w:pPr>
    </w:p>
    <w:p w14:paraId="519A568D" w14:textId="77777777"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Arial" w:hAnsi="Arial" w:cs="Arial"/>
          <w:i/>
          <w:sz w:val="22"/>
          <w:szCs w:val="22"/>
          <w:lang w:val="fr-FR"/>
        </w:rPr>
        <w:t>Affirmant</w:t>
      </w:r>
      <w:r w:rsidRPr="003B690B">
        <w:rPr>
          <w:rFonts w:ascii="Arial" w:eastAsia="Arial" w:hAnsi="Arial" w:cs="Arial"/>
          <w:iCs/>
          <w:sz w:val="22"/>
          <w:szCs w:val="22"/>
          <w:lang w:val="fr-FR"/>
        </w:rPr>
        <w:t xml:space="preserve"> l’engagement de soutenir la mise en œuvre des Objectifs de développement durable (ODD) visant à mettre fin à la pauvreté, protéger la planète et garantir la prospérité pour tous</w:t>
      </w:r>
      <w:r w:rsidRPr="003B690B">
        <w:rPr>
          <w:rFonts w:ascii="Arial" w:eastAsiaTheme="minorHAnsi" w:hAnsi="Arial" w:cstheme="minorBidi"/>
          <w:iCs/>
          <w:sz w:val="22"/>
          <w:szCs w:val="22"/>
          <w:lang w:val="fr-FR"/>
        </w:rPr>
        <w:t>,</w:t>
      </w:r>
      <w:r w:rsidRPr="003B690B">
        <w:rPr>
          <w:rFonts w:ascii="Arial" w:eastAsia="Arial" w:hAnsi="Arial" w:cs="Arial"/>
          <w:i/>
          <w:sz w:val="22"/>
          <w:szCs w:val="22"/>
          <w:lang w:val="fr-FR"/>
        </w:rPr>
        <w:t xml:space="preserve"> </w:t>
      </w:r>
    </w:p>
    <w:p w14:paraId="28F737DD" w14:textId="77777777" w:rsidR="009B5C8F" w:rsidRPr="003B690B" w:rsidRDefault="009B5C8F" w:rsidP="003B690B">
      <w:pPr>
        <w:widowControl/>
        <w:autoSpaceDE/>
        <w:autoSpaceDN/>
        <w:jc w:val="both"/>
        <w:textAlignment w:val="auto"/>
        <w:rPr>
          <w:rFonts w:ascii="Arial" w:eastAsiaTheme="minorHAnsi" w:hAnsi="Arial" w:cstheme="minorBidi"/>
          <w:sz w:val="22"/>
          <w:szCs w:val="22"/>
          <w:lang w:val="fr-FR"/>
        </w:rPr>
      </w:pPr>
    </w:p>
    <w:p w14:paraId="2F26EE8E" w14:textId="7F5B8E92"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Reconnaissant</w:t>
      </w:r>
      <w:r w:rsidRPr="003B690B">
        <w:rPr>
          <w:rFonts w:ascii="Arial" w:eastAsiaTheme="minorHAnsi" w:hAnsi="Arial" w:cstheme="minorBidi"/>
          <w:sz w:val="22"/>
          <w:szCs w:val="22"/>
          <w:lang w:val="fr-FR"/>
        </w:rPr>
        <w:t xml:space="preserve"> la perte continue de biodiversité, telle qu’établie dans le </w:t>
      </w:r>
      <w:r w:rsidRPr="003B690B">
        <w:rPr>
          <w:rFonts w:ascii="Arial" w:eastAsiaTheme="minorHAnsi" w:hAnsi="Arial" w:cstheme="minorBidi"/>
          <w:i/>
          <w:iCs/>
          <w:sz w:val="22"/>
          <w:szCs w:val="22"/>
          <w:lang w:val="fr-FR"/>
        </w:rPr>
        <w:t xml:space="preserve">Rapport d'évaluation </w:t>
      </w:r>
      <w:r w:rsidRPr="003B690B">
        <w:rPr>
          <w:rFonts w:ascii="Arial" w:eastAsia="Arial" w:hAnsi="Arial" w:cs="Arial"/>
          <w:i/>
          <w:iCs/>
          <w:sz w:val="22"/>
          <w:szCs w:val="22"/>
          <w:lang w:val="fr-FR"/>
        </w:rPr>
        <w:t>mondiale 2019</w:t>
      </w:r>
      <w:r w:rsidRPr="003B690B">
        <w:rPr>
          <w:rFonts w:ascii="Arial" w:eastAsiaTheme="minorHAnsi" w:hAnsi="Arial" w:cstheme="minorBidi"/>
          <w:i/>
          <w:iCs/>
          <w:sz w:val="22"/>
          <w:szCs w:val="22"/>
          <w:lang w:val="fr-FR"/>
        </w:rPr>
        <w:t xml:space="preserve"> sur la </w:t>
      </w:r>
      <w:r w:rsidRPr="003B690B">
        <w:rPr>
          <w:rFonts w:ascii="Arial" w:eastAsia="Arial" w:hAnsi="Arial" w:cs="Arial"/>
          <w:i/>
          <w:iCs/>
          <w:sz w:val="22"/>
          <w:szCs w:val="22"/>
          <w:lang w:val="fr-FR"/>
        </w:rPr>
        <w:t>biodiversité</w:t>
      </w:r>
      <w:r w:rsidRPr="003B690B">
        <w:rPr>
          <w:rFonts w:ascii="Arial" w:eastAsiaTheme="minorHAnsi" w:hAnsi="Arial" w:cstheme="minorBidi"/>
          <w:i/>
          <w:iCs/>
          <w:sz w:val="22"/>
          <w:szCs w:val="22"/>
          <w:lang w:val="fr-FR"/>
        </w:rPr>
        <w:t xml:space="preserve"> et </w:t>
      </w:r>
      <w:r w:rsidRPr="003B690B">
        <w:rPr>
          <w:rFonts w:ascii="Arial" w:eastAsia="Arial" w:hAnsi="Arial" w:cs="Arial"/>
          <w:i/>
          <w:iCs/>
          <w:sz w:val="22"/>
          <w:szCs w:val="22"/>
          <w:lang w:val="fr-FR"/>
        </w:rPr>
        <w:t>les services écosystémiques</w:t>
      </w:r>
      <w:r w:rsidRPr="003B690B">
        <w:rPr>
          <w:rFonts w:ascii="Arial" w:eastAsiaTheme="minorHAnsi" w:hAnsi="Arial" w:cstheme="minorBidi"/>
          <w:sz w:val="22"/>
          <w:szCs w:val="22"/>
          <w:lang w:val="fr-FR"/>
        </w:rPr>
        <w:t xml:space="preserve"> de la Plateforme intergouvernementale scientifique et politique sur la biodiversité et les services écosystémiques </w:t>
      </w:r>
      <w:r w:rsidRPr="003B690B">
        <w:rPr>
          <w:rFonts w:ascii="Arial" w:eastAsia="Arial" w:hAnsi="Arial" w:cs="Arial"/>
          <w:sz w:val="22"/>
          <w:szCs w:val="22"/>
          <w:lang w:val="fr-FR"/>
        </w:rPr>
        <w:t xml:space="preserve">(IPBES) </w:t>
      </w:r>
      <w:r w:rsidRPr="003B690B">
        <w:rPr>
          <w:rFonts w:ascii="Arial" w:eastAsiaTheme="minorHAnsi" w:hAnsi="Arial" w:cstheme="minorBidi"/>
          <w:sz w:val="22"/>
          <w:szCs w:val="22"/>
          <w:lang w:val="fr-FR"/>
        </w:rPr>
        <w:t xml:space="preserve">et les </w:t>
      </w:r>
      <w:r w:rsidRPr="003B690B">
        <w:rPr>
          <w:rFonts w:ascii="Arial" w:eastAsiaTheme="minorHAnsi" w:hAnsi="Arial" w:cstheme="minorBidi"/>
          <w:i/>
          <w:iCs/>
          <w:sz w:val="22"/>
          <w:szCs w:val="22"/>
          <w:lang w:val="fr-FR"/>
        </w:rPr>
        <w:t>Perspectives mondiales de la diversité biologique</w:t>
      </w:r>
      <w:r w:rsidRPr="003B690B">
        <w:rPr>
          <w:rFonts w:ascii="Arial" w:eastAsiaTheme="minorHAnsi" w:hAnsi="Arial" w:cstheme="minorBidi"/>
          <w:sz w:val="22"/>
          <w:szCs w:val="22"/>
          <w:lang w:val="fr-FR"/>
        </w:rPr>
        <w:t xml:space="preserve"> </w:t>
      </w:r>
      <w:r w:rsidRPr="003B690B">
        <w:rPr>
          <w:rFonts w:ascii="Arial" w:eastAsiaTheme="minorHAnsi" w:hAnsi="Arial" w:cstheme="minorBidi"/>
          <w:i/>
          <w:iCs/>
          <w:sz w:val="22"/>
          <w:szCs w:val="22"/>
          <w:lang w:val="fr-FR"/>
        </w:rPr>
        <w:t>5</w:t>
      </w:r>
      <w:r w:rsidRPr="003B690B">
        <w:rPr>
          <w:rFonts w:ascii="Arial" w:eastAsiaTheme="minorHAnsi" w:hAnsi="Arial" w:cstheme="minorBidi"/>
          <w:sz w:val="22"/>
          <w:szCs w:val="22"/>
          <w:lang w:val="fr-FR"/>
        </w:rPr>
        <w:t xml:space="preserve"> (2020)</w:t>
      </w:r>
      <w:r w:rsidR="00465C47" w:rsidRPr="003B690B">
        <w:rPr>
          <w:rFonts w:ascii="Arial" w:eastAsiaTheme="minorHAnsi" w:hAnsi="Arial" w:cstheme="minorBidi"/>
          <w:sz w:val="22"/>
          <w:szCs w:val="22"/>
          <w:lang w:val="fr-FR"/>
        </w:rPr>
        <w:t>,</w:t>
      </w:r>
      <w:r w:rsidRPr="003B690B">
        <w:rPr>
          <w:rFonts w:ascii="Arial" w:eastAsiaTheme="minorHAnsi" w:hAnsi="Arial" w:cstheme="minorBidi"/>
          <w:sz w:val="22"/>
          <w:szCs w:val="22"/>
          <w:lang w:val="fr-FR"/>
        </w:rPr>
        <w:t xml:space="preserve"> </w:t>
      </w:r>
    </w:p>
    <w:p w14:paraId="039A8C31" w14:textId="77777777" w:rsidR="009B5C8F" w:rsidRPr="003B690B" w:rsidRDefault="009B5C8F" w:rsidP="003B690B">
      <w:pPr>
        <w:widowControl/>
        <w:autoSpaceDE/>
        <w:autoSpaceDN/>
        <w:jc w:val="both"/>
        <w:textAlignment w:val="auto"/>
        <w:rPr>
          <w:rFonts w:ascii="Arial" w:eastAsiaTheme="minorHAnsi" w:hAnsi="Arial" w:cstheme="minorBidi"/>
          <w:sz w:val="22"/>
          <w:szCs w:val="22"/>
          <w:lang w:val="fr-FR"/>
        </w:rPr>
      </w:pPr>
      <w:r w:rsidRPr="003B690B">
        <w:rPr>
          <w:rFonts w:ascii="Arial" w:eastAsia="Arial" w:hAnsi="Arial" w:cs="Arial"/>
          <w:i/>
          <w:sz w:val="22"/>
          <w:szCs w:val="22"/>
          <w:lang w:val="fr-FR"/>
        </w:rPr>
        <w:t xml:space="preserve"> </w:t>
      </w:r>
    </w:p>
    <w:p w14:paraId="5B00D5AB" w14:textId="2063B885"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sz w:val="22"/>
          <w:szCs w:val="22"/>
          <w:lang w:val="fr-FR"/>
        </w:rPr>
        <w:t xml:space="preserve">Affirmant l’engagement à la mise en œuvre du </w:t>
      </w:r>
      <w:r w:rsidRPr="003B690B">
        <w:rPr>
          <w:rFonts w:ascii="Arial" w:eastAsiaTheme="minorHAnsi" w:hAnsi="Arial" w:cs="Arial"/>
          <w:sz w:val="22"/>
          <w:szCs w:val="22"/>
          <w:shd w:val="clear" w:color="auto" w:fill="FFFFFF"/>
          <w:lang w:val="fr-FR"/>
        </w:rPr>
        <w:t xml:space="preserve">Cadre mondial pour la biodiversité Kunming-Montréal, adopté </w:t>
      </w:r>
      <w:r w:rsidRPr="003B690B">
        <w:rPr>
          <w:rFonts w:ascii="Arial" w:eastAsiaTheme="minorHAnsi" w:hAnsi="Arial" w:cs="Arial"/>
          <w:sz w:val="22"/>
          <w:szCs w:val="22"/>
          <w:lang w:val="fr-FR"/>
        </w:rPr>
        <w:t xml:space="preserve">au titre de </w:t>
      </w:r>
      <w:r w:rsidRPr="003B690B">
        <w:rPr>
          <w:rFonts w:ascii="Arial" w:eastAsiaTheme="minorHAnsi" w:hAnsi="Arial" w:cs="Arial"/>
          <w:sz w:val="22"/>
          <w:szCs w:val="22"/>
          <w:shd w:val="clear" w:color="auto" w:fill="FFFFFF"/>
          <w:lang w:val="fr-FR"/>
        </w:rPr>
        <w:t xml:space="preserve">la Convention sur la diversité biologique en 2022, et </w:t>
      </w:r>
      <w:r w:rsidRPr="003B690B">
        <w:rPr>
          <w:rFonts w:ascii="Arial" w:eastAsiaTheme="minorHAnsi" w:hAnsi="Arial" w:cs="Arial"/>
          <w:sz w:val="22"/>
          <w:szCs w:val="22"/>
          <w:lang w:val="fr-FR"/>
        </w:rPr>
        <w:t>en particulier la Cible 4 visant à stopper l'extinction des espèces menacées et la Cible 5 visant à garantir que l'utilisation, le prélèvement et le commerce des espèces sauvages sont durables, sûrs et légaux</w:t>
      </w:r>
      <w:r w:rsidRPr="003B690B">
        <w:rPr>
          <w:rFonts w:ascii="Arial" w:eastAsiaTheme="minorHAnsi" w:hAnsi="Arial" w:cs="Arial"/>
          <w:sz w:val="22"/>
          <w:szCs w:val="22"/>
          <w:u w:val="single"/>
          <w:lang w:val="fr-FR"/>
        </w:rPr>
        <w:t xml:space="preserve">, </w:t>
      </w:r>
    </w:p>
    <w:p w14:paraId="4A11DEDB" w14:textId="77777777" w:rsidR="009B5C8F" w:rsidRPr="003B690B" w:rsidRDefault="009B5C8F" w:rsidP="003B690B">
      <w:pPr>
        <w:widowControl/>
        <w:autoSpaceDE/>
        <w:autoSpaceDN/>
        <w:jc w:val="both"/>
        <w:textAlignment w:val="auto"/>
        <w:rPr>
          <w:rFonts w:ascii="Arial" w:eastAsiaTheme="minorHAnsi" w:hAnsi="Arial" w:cstheme="minorBidi"/>
          <w:sz w:val="22"/>
          <w:szCs w:val="22"/>
          <w:lang w:val="fr-FR"/>
        </w:rPr>
      </w:pPr>
    </w:p>
    <w:p w14:paraId="2A9F5A51" w14:textId="414DE2DA" w:rsidR="009B5C8F" w:rsidRPr="003B690B" w:rsidRDefault="009B5C8F" w:rsidP="003B690B">
      <w:pPr>
        <w:widowControl/>
        <w:autoSpaceDE/>
        <w:autoSpaceDN/>
        <w:ind w:right="164"/>
        <w:jc w:val="both"/>
        <w:textAlignment w:val="auto"/>
        <w:rPr>
          <w:rFonts w:ascii="Arial" w:eastAsiaTheme="minorHAnsi" w:hAnsi="Arial" w:cstheme="minorBidi"/>
          <w:sz w:val="22"/>
          <w:szCs w:val="22"/>
          <w:highlight w:val="yellow"/>
          <w:lang w:val="fr-FR"/>
        </w:rPr>
      </w:pPr>
      <w:r w:rsidRPr="003B690B">
        <w:rPr>
          <w:rFonts w:ascii="Arial" w:eastAsiaTheme="minorHAnsi" w:hAnsi="Arial" w:cstheme="minorBidi"/>
          <w:i/>
          <w:iCs/>
          <w:sz w:val="22"/>
          <w:szCs w:val="22"/>
          <w:lang w:val="fr-FR"/>
        </w:rPr>
        <w:t>Préoccupée</w:t>
      </w:r>
      <w:r w:rsidRPr="003B690B">
        <w:rPr>
          <w:rFonts w:ascii="Arial" w:eastAsiaTheme="minorHAnsi" w:hAnsi="Arial" w:cstheme="minorBidi"/>
          <w:sz w:val="22"/>
          <w:szCs w:val="22"/>
          <w:lang w:val="fr-FR"/>
        </w:rPr>
        <w:t xml:space="preserve"> par le fait que les 15 espèces de vautours de l’Ancien monde d’Afrique-Eurasie (à savoir, le gypaète barbu </w:t>
      </w:r>
      <w:proofErr w:type="spellStart"/>
      <w:r w:rsidRPr="003B690B">
        <w:rPr>
          <w:rFonts w:ascii="Arial" w:eastAsiaTheme="minorHAnsi" w:hAnsi="Arial" w:cstheme="minorBidi"/>
          <w:sz w:val="22"/>
          <w:szCs w:val="22"/>
          <w:lang w:val="fr-FR"/>
        </w:rPr>
        <w:t>Gypaetus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barbatus</w:t>
      </w:r>
      <w:proofErr w:type="spellEnd"/>
      <w:r w:rsidRPr="003B690B">
        <w:rPr>
          <w:rFonts w:ascii="Arial" w:eastAsiaTheme="minorHAnsi" w:hAnsi="Arial" w:cstheme="minorBidi"/>
          <w:sz w:val="22"/>
          <w:szCs w:val="22"/>
          <w:lang w:val="fr-FR"/>
        </w:rPr>
        <w:t xml:space="preserve">, le percnoptère d'Égypte </w:t>
      </w:r>
      <w:proofErr w:type="spellStart"/>
      <w:r w:rsidRPr="003B690B">
        <w:rPr>
          <w:rFonts w:ascii="Arial" w:eastAsiaTheme="minorHAnsi" w:hAnsi="Arial" w:cstheme="minorBidi"/>
          <w:sz w:val="22"/>
          <w:szCs w:val="22"/>
          <w:lang w:val="fr-FR"/>
        </w:rPr>
        <w:t>Neophron</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percnopterus</w:t>
      </w:r>
      <w:proofErr w:type="spellEnd"/>
      <w:r w:rsidRPr="003B690B">
        <w:rPr>
          <w:rFonts w:ascii="Arial" w:eastAsiaTheme="minorHAnsi" w:hAnsi="Arial" w:cstheme="minorBidi"/>
          <w:sz w:val="22"/>
          <w:szCs w:val="22"/>
          <w:lang w:val="fr-FR"/>
        </w:rPr>
        <w:t xml:space="preserve">, le vautour royal </w:t>
      </w:r>
      <w:proofErr w:type="spellStart"/>
      <w:r w:rsidRPr="003B690B">
        <w:rPr>
          <w:rFonts w:ascii="Arial" w:eastAsiaTheme="minorHAnsi" w:hAnsi="Arial" w:cstheme="minorBidi"/>
          <w:sz w:val="22"/>
          <w:szCs w:val="22"/>
          <w:lang w:val="fr-FR"/>
        </w:rPr>
        <w:t>Sarcogyps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calvus</w:t>
      </w:r>
      <w:proofErr w:type="spellEnd"/>
      <w:r w:rsidRPr="003B690B">
        <w:rPr>
          <w:rFonts w:ascii="Arial" w:eastAsiaTheme="minorHAnsi" w:hAnsi="Arial" w:cstheme="minorBidi"/>
          <w:sz w:val="22"/>
          <w:szCs w:val="22"/>
          <w:lang w:val="fr-FR"/>
        </w:rPr>
        <w:t xml:space="preserve">, le vautour à tête blanche </w:t>
      </w:r>
      <w:proofErr w:type="spellStart"/>
      <w:r w:rsidRPr="003B690B">
        <w:rPr>
          <w:rFonts w:ascii="Arial" w:eastAsiaTheme="minorHAnsi" w:hAnsi="Arial" w:cstheme="minorBidi"/>
          <w:sz w:val="22"/>
          <w:szCs w:val="22"/>
          <w:lang w:val="fr-FR"/>
        </w:rPr>
        <w:t>Trigonoceps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occipitalis</w:t>
      </w:r>
      <w:proofErr w:type="spellEnd"/>
      <w:r w:rsidRPr="003B690B">
        <w:rPr>
          <w:rFonts w:ascii="Arial" w:eastAsiaTheme="minorHAnsi" w:hAnsi="Arial" w:cstheme="minorBidi"/>
          <w:sz w:val="22"/>
          <w:szCs w:val="22"/>
          <w:lang w:val="fr-FR"/>
        </w:rPr>
        <w:t xml:space="preserve">, le vautour charognard </w:t>
      </w:r>
      <w:proofErr w:type="spellStart"/>
      <w:r w:rsidRPr="003B690B">
        <w:rPr>
          <w:rFonts w:ascii="Arial" w:eastAsiaTheme="minorHAnsi" w:hAnsi="Arial" w:cstheme="minorBidi"/>
          <w:sz w:val="22"/>
          <w:szCs w:val="22"/>
          <w:lang w:val="fr-FR"/>
        </w:rPr>
        <w:t>Necrosyrtes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monachus</w:t>
      </w:r>
      <w:proofErr w:type="spellEnd"/>
      <w:r w:rsidRPr="003B690B">
        <w:rPr>
          <w:rFonts w:ascii="Arial" w:eastAsiaTheme="minorHAnsi" w:hAnsi="Arial" w:cstheme="minorBidi"/>
          <w:sz w:val="22"/>
          <w:szCs w:val="22"/>
          <w:lang w:val="fr-FR"/>
        </w:rPr>
        <w:t xml:space="preserve">, le vautour de l’Himalaya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himalayensis</w:t>
      </w:r>
      <w:proofErr w:type="spellEnd"/>
      <w:r w:rsidRPr="003B690B">
        <w:rPr>
          <w:rFonts w:ascii="Arial" w:eastAsiaTheme="minorHAnsi" w:hAnsi="Arial" w:cstheme="minorBidi"/>
          <w:sz w:val="22"/>
          <w:szCs w:val="22"/>
          <w:lang w:val="fr-FR"/>
        </w:rPr>
        <w:t xml:space="preserve">, le vautour </w:t>
      </w:r>
      <w:proofErr w:type="spellStart"/>
      <w:r w:rsidRPr="003B690B">
        <w:rPr>
          <w:rFonts w:ascii="Arial" w:eastAsiaTheme="minorHAnsi" w:hAnsi="Arial" w:cstheme="minorBidi"/>
          <w:sz w:val="22"/>
          <w:szCs w:val="22"/>
          <w:lang w:val="fr-FR"/>
        </w:rPr>
        <w:t>chaugoun</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bengalensis</w:t>
      </w:r>
      <w:proofErr w:type="spellEnd"/>
      <w:r w:rsidRPr="003B690B">
        <w:rPr>
          <w:rFonts w:ascii="Arial" w:eastAsiaTheme="minorHAnsi" w:hAnsi="Arial" w:cstheme="minorBidi"/>
          <w:sz w:val="22"/>
          <w:szCs w:val="22"/>
          <w:lang w:val="fr-FR"/>
        </w:rPr>
        <w:t xml:space="preserve">, le vautour africain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africanus, le vautour indien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indicus</w:t>
      </w:r>
      <w:proofErr w:type="spellEnd"/>
      <w:r w:rsidRPr="003B690B">
        <w:rPr>
          <w:rFonts w:ascii="Arial" w:eastAsiaTheme="minorHAnsi" w:hAnsi="Arial" w:cstheme="minorBidi"/>
          <w:sz w:val="22"/>
          <w:szCs w:val="22"/>
          <w:lang w:val="fr-FR"/>
        </w:rPr>
        <w:t xml:space="preserve">, le vautour à long bec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tenuirostris</w:t>
      </w:r>
      <w:proofErr w:type="spellEnd"/>
      <w:r w:rsidRPr="003B690B">
        <w:rPr>
          <w:rFonts w:ascii="Arial" w:eastAsiaTheme="minorHAnsi" w:hAnsi="Arial" w:cstheme="minorBidi"/>
          <w:sz w:val="22"/>
          <w:szCs w:val="22"/>
          <w:lang w:val="fr-FR"/>
        </w:rPr>
        <w:t xml:space="preserve">, le vautour chassefiente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coprotheres</w:t>
      </w:r>
      <w:proofErr w:type="spellEnd"/>
      <w:r w:rsidRPr="003B690B">
        <w:rPr>
          <w:rFonts w:ascii="Arial" w:eastAsiaTheme="minorHAnsi" w:hAnsi="Arial" w:cstheme="minorBidi"/>
          <w:sz w:val="22"/>
          <w:szCs w:val="22"/>
          <w:lang w:val="fr-FR"/>
        </w:rPr>
        <w:t xml:space="preserve">, le vautour de </w:t>
      </w:r>
      <w:proofErr w:type="spellStart"/>
      <w:r w:rsidRPr="003B690B">
        <w:rPr>
          <w:rFonts w:ascii="Arial" w:eastAsiaTheme="minorHAnsi" w:hAnsi="Arial" w:cstheme="minorBidi"/>
          <w:sz w:val="22"/>
          <w:szCs w:val="22"/>
          <w:lang w:val="fr-FR"/>
        </w:rPr>
        <w:t>Rüppell</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rueppelli</w:t>
      </w:r>
      <w:proofErr w:type="spellEnd"/>
      <w:r w:rsidRPr="003B690B">
        <w:rPr>
          <w:rFonts w:ascii="Arial" w:eastAsiaTheme="minorHAnsi" w:hAnsi="Arial" w:cstheme="minorBidi"/>
          <w:sz w:val="22"/>
          <w:szCs w:val="22"/>
          <w:lang w:val="fr-FR"/>
        </w:rPr>
        <w:t xml:space="preserve">, le vautour fauve </w:t>
      </w:r>
      <w:proofErr w:type="spellStart"/>
      <w:r w:rsidRPr="003B690B">
        <w:rPr>
          <w:rFonts w:ascii="Arial" w:eastAsiaTheme="minorHAnsi" w:hAnsi="Arial" w:cstheme="minorBidi"/>
          <w:sz w:val="22"/>
          <w:szCs w:val="22"/>
          <w:lang w:val="fr-FR"/>
        </w:rPr>
        <w:t>Gyps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fulvus</w:t>
      </w:r>
      <w:proofErr w:type="spellEnd"/>
      <w:r w:rsidRPr="003B690B">
        <w:rPr>
          <w:rFonts w:ascii="Arial" w:eastAsiaTheme="minorHAnsi" w:hAnsi="Arial" w:cstheme="minorBidi"/>
          <w:sz w:val="22"/>
          <w:szCs w:val="22"/>
          <w:lang w:val="fr-FR"/>
        </w:rPr>
        <w:t xml:space="preserve">, le vautour moine </w:t>
      </w:r>
      <w:proofErr w:type="spellStart"/>
      <w:r w:rsidRPr="003B690B">
        <w:rPr>
          <w:rFonts w:ascii="Arial" w:eastAsiaTheme="minorHAnsi" w:hAnsi="Arial" w:cstheme="minorBidi"/>
          <w:sz w:val="22"/>
          <w:szCs w:val="22"/>
          <w:lang w:val="fr-FR"/>
        </w:rPr>
        <w:t>Aegypius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monachus</w:t>
      </w:r>
      <w:proofErr w:type="spellEnd"/>
      <w:r w:rsidRPr="003B690B">
        <w:rPr>
          <w:rFonts w:ascii="Arial" w:eastAsiaTheme="minorHAnsi" w:hAnsi="Arial" w:cstheme="minorBidi"/>
          <w:sz w:val="22"/>
          <w:szCs w:val="22"/>
          <w:lang w:val="fr-FR"/>
        </w:rPr>
        <w:t xml:space="preserve"> et le vautour oricou </w:t>
      </w:r>
      <w:proofErr w:type="spellStart"/>
      <w:r w:rsidRPr="003B690B">
        <w:rPr>
          <w:rFonts w:ascii="Arial" w:eastAsiaTheme="minorHAnsi" w:hAnsi="Arial" w:cstheme="minorBidi"/>
          <w:sz w:val="22"/>
          <w:szCs w:val="22"/>
          <w:lang w:val="fr-FR"/>
        </w:rPr>
        <w:t>Torgos</w:t>
      </w:r>
      <w:proofErr w:type="spellEnd"/>
      <w:r w:rsidRPr="003B690B">
        <w:rPr>
          <w:rFonts w:ascii="Arial" w:eastAsiaTheme="minorHAnsi" w:hAnsi="Arial" w:cstheme="minorBidi"/>
          <w:sz w:val="22"/>
          <w:szCs w:val="22"/>
          <w:lang w:val="fr-FR"/>
        </w:rPr>
        <w:t xml:space="preserve"> </w:t>
      </w:r>
      <w:proofErr w:type="spellStart"/>
      <w:r w:rsidRPr="003B690B">
        <w:rPr>
          <w:rFonts w:ascii="Arial" w:eastAsiaTheme="minorHAnsi" w:hAnsi="Arial" w:cstheme="minorBidi"/>
          <w:sz w:val="22"/>
          <w:szCs w:val="22"/>
          <w:lang w:val="fr-FR"/>
        </w:rPr>
        <w:t>tracheliotus</w:t>
      </w:r>
      <w:proofErr w:type="spellEnd"/>
      <w:r w:rsidRPr="003B690B">
        <w:rPr>
          <w:rFonts w:ascii="Arial" w:eastAsiaTheme="minorHAnsi" w:hAnsi="Arial" w:cstheme="minorBidi"/>
          <w:sz w:val="22"/>
          <w:szCs w:val="22"/>
          <w:lang w:val="fr-FR"/>
        </w:rPr>
        <w:t>) constituent l’un des groupes d’oiseaux migrateurs les plus menacés au monde, avec onze espèces menacées au niveau mondial, huit en danger critique d’extinction et trois quasi-menacées selon la Liste rouge de l’Union internationale pour la conservation de la nature (UICN),</w:t>
      </w:r>
      <w:r w:rsidR="00465C47" w:rsidRPr="003B690B">
        <w:rPr>
          <w:rFonts w:ascii="Arial" w:eastAsiaTheme="minorHAnsi" w:hAnsi="Arial" w:cstheme="minorBidi"/>
          <w:sz w:val="22"/>
          <w:szCs w:val="22"/>
          <w:lang w:val="fr-FR"/>
        </w:rPr>
        <w:t xml:space="preserve"> </w:t>
      </w:r>
      <w:r w:rsidR="007538A5" w:rsidRPr="003B690B">
        <w:rPr>
          <w:rFonts w:ascii="Arial" w:eastAsiaTheme="minorHAnsi" w:hAnsi="Arial" w:cstheme="minorBidi"/>
          <w:sz w:val="22"/>
          <w:szCs w:val="22"/>
          <w:lang w:val="fr-FR"/>
        </w:rPr>
        <w:t xml:space="preserve">et dix </w:t>
      </w:r>
      <w:r w:rsidR="00465C47" w:rsidRPr="003B690B">
        <w:rPr>
          <w:rFonts w:ascii="Arial" w:eastAsiaTheme="minorHAnsi" w:hAnsi="Arial" w:cstheme="minorBidi"/>
          <w:sz w:val="22"/>
          <w:szCs w:val="22"/>
          <w:lang w:val="fr-FR"/>
        </w:rPr>
        <w:t>inscrites en 2017 à l’Annexe I de la CMS, lors de la COP12,</w:t>
      </w:r>
      <w:r w:rsidRPr="003B690B">
        <w:rPr>
          <w:rFonts w:ascii="Arial" w:eastAsia="Arial" w:hAnsi="Arial" w:cs="Arial"/>
          <w:i/>
          <w:iCs/>
          <w:sz w:val="22"/>
          <w:szCs w:val="22"/>
          <w:highlight w:val="yellow"/>
          <w:lang w:val="fr-FR"/>
        </w:rPr>
        <w:t xml:space="preserve"> </w:t>
      </w:r>
    </w:p>
    <w:p w14:paraId="3E589856" w14:textId="77777777" w:rsidR="009B5C8F" w:rsidRPr="003B690B" w:rsidRDefault="009B5C8F" w:rsidP="00CA0BBB">
      <w:pPr>
        <w:widowControl/>
        <w:autoSpaceDE/>
        <w:autoSpaceDN/>
        <w:ind w:left="91"/>
        <w:jc w:val="both"/>
        <w:textAlignment w:val="auto"/>
        <w:rPr>
          <w:rFonts w:ascii="Arial" w:eastAsiaTheme="minorHAnsi" w:hAnsi="Arial" w:cstheme="minorBidi"/>
          <w:sz w:val="22"/>
          <w:szCs w:val="22"/>
          <w:highlight w:val="yellow"/>
          <w:lang w:val="fr-FR"/>
        </w:rPr>
      </w:pPr>
      <w:r w:rsidRPr="003B690B">
        <w:rPr>
          <w:rFonts w:ascii="Arial" w:eastAsia="Arial" w:hAnsi="Arial" w:cs="Arial"/>
          <w:i/>
          <w:sz w:val="22"/>
          <w:szCs w:val="22"/>
          <w:highlight w:val="yellow"/>
          <w:lang w:val="fr-FR"/>
        </w:rPr>
        <w:t xml:space="preserve"> </w:t>
      </w:r>
    </w:p>
    <w:p w14:paraId="67D8FCF2" w14:textId="203F2616"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Consciente</w:t>
      </w:r>
      <w:r w:rsidRPr="003B690B">
        <w:rPr>
          <w:rFonts w:ascii="Arial" w:eastAsiaTheme="minorHAnsi" w:hAnsi="Arial" w:cstheme="minorBidi"/>
          <w:sz w:val="22"/>
          <w:szCs w:val="22"/>
          <w:lang w:val="fr-FR"/>
        </w:rPr>
        <w:t xml:space="preserve"> que les déclins de population soudains subis ces dernières années par la plupart des populations de vautours d’Afrique-Eurasie sont causés par des facteurs anthropiques ; principalement la mortalité causée par les appâts empoisonnés installés illégalement : a) pour protéger le bétail ou espèces de gibier des prédateurs mais en tuant accidentellement les vautours</w:t>
      </w:r>
      <w:r w:rsidR="007774FE" w:rsidRPr="003B690B">
        <w:rPr>
          <w:rFonts w:ascii="Arial" w:eastAsiaTheme="minorHAnsi" w:hAnsi="Arial" w:cstheme="minorBidi"/>
          <w:sz w:val="22"/>
          <w:szCs w:val="22"/>
          <w:lang w:val="fr-FR"/>
        </w:rPr>
        <w:t> ;</w:t>
      </w:r>
      <w:r w:rsidRPr="003B690B">
        <w:rPr>
          <w:rFonts w:ascii="Arial" w:eastAsiaTheme="minorHAnsi" w:hAnsi="Arial" w:cstheme="minorBidi"/>
          <w:sz w:val="22"/>
          <w:szCs w:val="22"/>
          <w:lang w:val="fr-FR"/>
        </w:rPr>
        <w:t xml:space="preserve"> b) par les braconniers, ciblant délibérément les vautours afin d’éviter qu’ils attirent l’attention des gardes forestiers</w:t>
      </w:r>
      <w:r w:rsidR="007774FE" w:rsidRPr="003B690B">
        <w:rPr>
          <w:rFonts w:ascii="Arial" w:eastAsiaTheme="minorHAnsi" w:hAnsi="Arial" w:cstheme="minorBidi"/>
          <w:sz w:val="22"/>
          <w:szCs w:val="22"/>
          <w:lang w:val="fr-FR"/>
        </w:rPr>
        <w:t xml:space="preserve"> ou des gestionnaires des parcs</w:t>
      </w:r>
      <w:r w:rsidRPr="003B690B">
        <w:rPr>
          <w:rFonts w:ascii="Arial" w:eastAsiaTheme="minorHAnsi" w:hAnsi="Arial" w:cstheme="minorBidi"/>
          <w:sz w:val="22"/>
          <w:szCs w:val="22"/>
          <w:lang w:val="fr-FR"/>
        </w:rPr>
        <w:t xml:space="preserve"> sur les éléphants ou des Rhinocéros abattus illégalement, et c) pour la collecte délibérée de vautours sur la base de croyances ; et par le fait que les vautours se nourrissent de carcasses contaminées par le médicament vétérinaire, le diclofénac</w:t>
      </w:r>
      <w:r w:rsidR="0095482D" w:rsidRPr="003B690B">
        <w:rPr>
          <w:rFonts w:ascii="Arial" w:eastAsiaTheme="minorHAnsi" w:hAnsi="Arial" w:cstheme="minorBidi"/>
          <w:sz w:val="22"/>
          <w:szCs w:val="22"/>
          <w:lang w:val="fr-FR"/>
        </w:rPr>
        <w:t xml:space="preserve"> </w:t>
      </w:r>
      <w:r w:rsidRPr="003B690B">
        <w:rPr>
          <w:rFonts w:ascii="Arial" w:eastAsiaTheme="minorHAnsi" w:hAnsi="Arial" w:cstheme="minorBidi"/>
          <w:sz w:val="22"/>
          <w:szCs w:val="22"/>
          <w:lang w:val="fr-FR"/>
        </w:rPr>
        <w:t xml:space="preserve">; mais également à cause d’autres menaces dont : le perte ou la dégradation des habitats, la pénurie croissante de nourriture, la mortalité causée par l’électrocution sur les poteaux électriques, les collisions avec les éoliennes et autres infrastructures produisant ou transportant de l’énergie, les perturbations d’origine humaine et la fragmentation des populations restantes, </w:t>
      </w:r>
    </w:p>
    <w:p w14:paraId="0A6CCABA" w14:textId="4A8D7369" w:rsidR="003B690B" w:rsidRPr="003B690B" w:rsidRDefault="003B690B" w:rsidP="003B690B">
      <w:pPr>
        <w:widowControl/>
        <w:autoSpaceDE/>
        <w:autoSpaceDN/>
        <w:jc w:val="both"/>
        <w:textAlignment w:val="auto"/>
        <w:rPr>
          <w:rFonts w:ascii="Arial" w:eastAsia="Arial" w:hAnsi="Arial" w:cs="Arial"/>
          <w:i/>
          <w:sz w:val="22"/>
          <w:szCs w:val="22"/>
          <w:lang w:val="fr-FR"/>
        </w:rPr>
      </w:pPr>
      <w:r w:rsidRPr="003B690B">
        <w:rPr>
          <w:rFonts w:ascii="Arial" w:eastAsia="Arial" w:hAnsi="Arial" w:cs="Arial"/>
          <w:i/>
          <w:sz w:val="22"/>
          <w:szCs w:val="22"/>
          <w:lang w:val="fr-FR"/>
        </w:rPr>
        <w:br w:type="page"/>
      </w:r>
    </w:p>
    <w:p w14:paraId="0AA9E9E3" w14:textId="6D870332"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lastRenderedPageBreak/>
        <w:t>Saluant</w:t>
      </w:r>
      <w:r w:rsidRPr="003B690B">
        <w:rPr>
          <w:rFonts w:ascii="Arial" w:eastAsia="Arial" w:hAnsi="Arial" w:cs="Arial"/>
          <w:i/>
          <w:iCs/>
          <w:sz w:val="22"/>
          <w:szCs w:val="22"/>
          <w:lang w:val="fr-FR"/>
        </w:rPr>
        <w:t xml:space="preserve"> </w:t>
      </w:r>
      <w:r w:rsidRPr="003B690B">
        <w:rPr>
          <w:rFonts w:ascii="Arial" w:eastAsiaTheme="minorHAnsi" w:hAnsi="Arial" w:cstheme="minorBidi"/>
          <w:sz w:val="22"/>
          <w:szCs w:val="22"/>
          <w:lang w:val="fr-FR"/>
        </w:rPr>
        <w:t xml:space="preserve">un certain nombre d'États de l'aire de répartition du </w:t>
      </w:r>
      <w:r w:rsidRPr="003B690B">
        <w:rPr>
          <w:rFonts w:ascii="Arial" w:eastAsia="Arial" w:hAnsi="Arial" w:cs="Arial"/>
          <w:sz w:val="22"/>
          <w:szCs w:val="22"/>
          <w:lang w:val="fr-FR"/>
        </w:rPr>
        <w:t>Vautour</w:t>
      </w:r>
      <w:r w:rsidRPr="003B690B">
        <w:rPr>
          <w:rFonts w:ascii="Arial" w:eastAsiaTheme="minorHAnsi" w:hAnsi="Arial" w:cstheme="minorBidi"/>
          <w:sz w:val="22"/>
          <w:szCs w:val="22"/>
          <w:lang w:val="fr-FR"/>
        </w:rPr>
        <w:t xml:space="preserve">, dont plusieurs États membres de l'UE et plusieurs pays d'Asie du Sud et d'Afrique, qui, grâce à des efforts de conservation intensifs et soutenus, sont parvenus à rétablir leurs populations nationales de vautours, ou </w:t>
      </w:r>
      <w:r w:rsidR="002F7569" w:rsidRPr="003B690B">
        <w:rPr>
          <w:rFonts w:ascii="Arial" w:eastAsiaTheme="minorHAnsi" w:hAnsi="Arial" w:cstheme="minorBidi"/>
          <w:sz w:val="22"/>
          <w:szCs w:val="22"/>
          <w:lang w:val="fr-FR"/>
        </w:rPr>
        <w:t xml:space="preserve">à </w:t>
      </w:r>
      <w:r w:rsidRPr="003B690B">
        <w:rPr>
          <w:rFonts w:ascii="Arial" w:eastAsiaTheme="minorHAnsi" w:hAnsi="Arial" w:cstheme="minorBidi"/>
          <w:sz w:val="22"/>
          <w:szCs w:val="22"/>
          <w:lang w:val="fr-FR"/>
        </w:rPr>
        <w:t>stopp</w:t>
      </w:r>
      <w:r w:rsidR="002F7569" w:rsidRPr="003B690B">
        <w:rPr>
          <w:rFonts w:ascii="Arial" w:eastAsiaTheme="minorHAnsi" w:hAnsi="Arial" w:cstheme="minorBidi"/>
          <w:sz w:val="22"/>
          <w:szCs w:val="22"/>
          <w:lang w:val="fr-FR"/>
        </w:rPr>
        <w:t>er</w:t>
      </w:r>
      <w:r w:rsidRPr="003B690B">
        <w:rPr>
          <w:rFonts w:ascii="Arial" w:eastAsiaTheme="minorHAnsi" w:hAnsi="Arial" w:cstheme="minorBidi"/>
          <w:sz w:val="22"/>
          <w:szCs w:val="22"/>
          <w:lang w:val="fr-FR"/>
        </w:rPr>
        <w:t xml:space="preserve"> l'effondrement de leurs populations de vautours, ainsi que d’autres pays qui ont déjà élaboré des plans d’action nationaux pour les vautours et sont en train de les mettre en œuvre</w:t>
      </w:r>
      <w:r w:rsidR="00232D3B" w:rsidRPr="003B690B">
        <w:rPr>
          <w:rFonts w:ascii="Arial" w:eastAsiaTheme="minorHAnsi" w:hAnsi="Arial" w:cstheme="minorBidi"/>
          <w:sz w:val="22"/>
          <w:szCs w:val="22"/>
          <w:lang w:val="fr-FR"/>
        </w:rPr>
        <w:t>,</w:t>
      </w:r>
      <w:r w:rsidRPr="003B690B">
        <w:rPr>
          <w:rFonts w:ascii="Arial" w:eastAsia="Arial" w:hAnsi="Arial" w:cs="Arial"/>
          <w:i/>
          <w:iCs/>
          <w:sz w:val="22"/>
          <w:szCs w:val="22"/>
          <w:lang w:val="fr-FR"/>
        </w:rPr>
        <w:t xml:space="preserve"> </w:t>
      </w:r>
    </w:p>
    <w:p w14:paraId="337E524D" w14:textId="77777777" w:rsidR="009B5C8F" w:rsidRPr="003B690B" w:rsidRDefault="009B5C8F" w:rsidP="003B690B">
      <w:pPr>
        <w:widowControl/>
        <w:autoSpaceDE/>
        <w:autoSpaceDN/>
        <w:jc w:val="both"/>
        <w:textAlignment w:val="auto"/>
        <w:rPr>
          <w:rFonts w:ascii="Arial" w:eastAsiaTheme="minorHAnsi" w:hAnsi="Arial" w:cstheme="minorBidi"/>
          <w:sz w:val="22"/>
          <w:szCs w:val="22"/>
          <w:lang w:val="fr-FR"/>
        </w:rPr>
      </w:pPr>
      <w:r w:rsidRPr="003B690B">
        <w:rPr>
          <w:rFonts w:ascii="Arial" w:eastAsia="Arial" w:hAnsi="Arial" w:cs="Arial"/>
          <w:i/>
          <w:sz w:val="22"/>
          <w:szCs w:val="22"/>
          <w:lang w:val="fr-FR"/>
        </w:rPr>
        <w:t xml:space="preserve"> </w:t>
      </w:r>
    </w:p>
    <w:p w14:paraId="228FD784" w14:textId="42D7D8D8" w:rsidR="009B5C8F" w:rsidRPr="003B690B" w:rsidRDefault="009B5C8F" w:rsidP="003B690B">
      <w:pPr>
        <w:widowControl/>
        <w:autoSpaceDE/>
        <w:autoSpaceDN/>
        <w:ind w:right="164"/>
        <w:jc w:val="both"/>
        <w:textAlignment w:val="auto"/>
        <w:rPr>
          <w:rFonts w:ascii="Arial" w:eastAsia="Arial" w:hAnsi="Arial" w:cs="Arial"/>
          <w:i/>
          <w:iCs/>
          <w:sz w:val="22"/>
          <w:szCs w:val="22"/>
          <w:lang w:val="fr-FR"/>
        </w:rPr>
      </w:pPr>
      <w:r w:rsidRPr="003B690B">
        <w:rPr>
          <w:rFonts w:ascii="Arial" w:eastAsiaTheme="minorHAnsi" w:hAnsi="Arial" w:cstheme="minorBidi"/>
          <w:i/>
          <w:iCs/>
          <w:sz w:val="22"/>
          <w:szCs w:val="22"/>
          <w:lang w:val="fr-FR"/>
        </w:rPr>
        <w:t>Reconnaissant</w:t>
      </w:r>
      <w:r w:rsidRPr="003B690B">
        <w:rPr>
          <w:rFonts w:ascii="Arial" w:eastAsiaTheme="minorHAnsi" w:hAnsi="Arial" w:cstheme="minorBidi"/>
          <w:sz w:val="22"/>
          <w:szCs w:val="22"/>
          <w:lang w:val="fr-FR"/>
        </w:rPr>
        <w:t xml:space="preserve"> que les vautours fournissent des services écosystémiques d’une importance critique, procurant des avantages économiques et sanitaires significatifs en nettoyant les carcasses et autres déchets organiques de l’environnement; et lorsqu’il n’y a pas de vautours, les carcasses peuvent mettre jusqu’à 4 fois plus de temps à se décomposer, avec</w:t>
      </w:r>
      <w:r w:rsidRPr="003B690B">
        <w:rPr>
          <w:rFonts w:ascii="Arial" w:eastAsiaTheme="minorHAnsi" w:hAnsi="Arial" w:cstheme="minorBidi"/>
          <w:sz w:val="22"/>
          <w:szCs w:val="22"/>
          <w:u w:val="single"/>
          <w:lang w:val="fr-FR"/>
        </w:rPr>
        <w:t xml:space="preserve"> </w:t>
      </w:r>
      <w:r w:rsidRPr="003B690B">
        <w:rPr>
          <w:rFonts w:ascii="Arial" w:eastAsiaTheme="minorHAnsi" w:hAnsi="Arial" w:cstheme="minorBidi"/>
          <w:sz w:val="22"/>
          <w:szCs w:val="22"/>
          <w:lang w:val="fr-FR"/>
        </w:rPr>
        <w:t>la libération de quantités importantes de CO2 et des conséquences significatives sur la propagation de maladies à la fois chez les animaux sauvages et domestiques, et augmentant également les risques pathogènes chez l’homme ; et reconnaissant également que les vautours ont une valeur culturelle intrinsèque et spéciale dans de nombreux pays,</w:t>
      </w:r>
      <w:r w:rsidRPr="003B690B">
        <w:rPr>
          <w:rFonts w:ascii="Arial" w:eastAsia="Arial" w:hAnsi="Arial" w:cs="Arial"/>
          <w:i/>
          <w:iCs/>
          <w:sz w:val="22"/>
          <w:szCs w:val="22"/>
          <w:lang w:val="fr-FR"/>
        </w:rPr>
        <w:t xml:space="preserve"> </w:t>
      </w:r>
    </w:p>
    <w:p w14:paraId="034BB035" w14:textId="77777777" w:rsidR="009B5C8F" w:rsidRPr="003B690B" w:rsidRDefault="009B5C8F" w:rsidP="003B690B">
      <w:pPr>
        <w:widowControl/>
        <w:autoSpaceDE/>
        <w:autoSpaceDN/>
        <w:jc w:val="both"/>
        <w:textAlignment w:val="auto"/>
        <w:rPr>
          <w:rFonts w:ascii="Arial" w:eastAsiaTheme="minorHAnsi" w:hAnsi="Arial" w:cstheme="minorBidi"/>
          <w:sz w:val="22"/>
          <w:szCs w:val="22"/>
          <w:lang w:val="fr-FR"/>
        </w:rPr>
      </w:pPr>
      <w:r w:rsidRPr="003B690B">
        <w:rPr>
          <w:rFonts w:ascii="Arial" w:eastAsia="Arial" w:hAnsi="Arial" w:cs="Arial"/>
          <w:i/>
          <w:sz w:val="22"/>
          <w:szCs w:val="22"/>
          <w:lang w:val="fr-FR"/>
        </w:rPr>
        <w:t xml:space="preserve"> </w:t>
      </w:r>
    </w:p>
    <w:p w14:paraId="09B39F26" w14:textId="61FC15EB"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sz w:val="22"/>
          <w:szCs w:val="22"/>
          <w:lang w:val="fr-FR"/>
        </w:rPr>
        <w:t>Notant les initiatives menées par la CMS et mises en place par la Résolution 11.15 (Rev.COP13)</w:t>
      </w:r>
      <w:r w:rsidRPr="003B690B">
        <w:rPr>
          <w:rFonts w:ascii="Arial" w:eastAsiaTheme="minorHAnsi" w:hAnsi="Arial" w:cstheme="minorBidi"/>
          <w:sz w:val="22"/>
          <w:szCs w:val="22"/>
          <w:vertAlign w:val="superscript"/>
          <w:lang w:val="fr-FR"/>
        </w:rPr>
        <w:footnoteReference w:id="2"/>
      </w:r>
      <w:r w:rsidRPr="003B690B">
        <w:rPr>
          <w:rFonts w:ascii="Arial" w:eastAsiaTheme="minorHAnsi" w:hAnsi="Arial" w:cstheme="minorBidi"/>
          <w:sz w:val="22"/>
          <w:szCs w:val="22"/>
          <w:lang w:val="fr-FR"/>
        </w:rPr>
        <w:t xml:space="preserve"> </w:t>
      </w:r>
      <w:r w:rsidRPr="003B690B">
        <w:rPr>
          <w:rFonts w:ascii="Arial" w:eastAsiaTheme="minorHAnsi" w:hAnsi="Arial" w:cstheme="minorBidi"/>
          <w:i/>
          <w:iCs/>
          <w:sz w:val="22"/>
          <w:szCs w:val="22"/>
          <w:lang w:val="fr-FR"/>
        </w:rPr>
        <w:t>Prévenir les risques d'empoisonnement des oiseaux migrateurs</w:t>
      </w:r>
      <w:r w:rsidRPr="003B690B">
        <w:rPr>
          <w:rFonts w:ascii="Arial" w:eastAsiaTheme="minorHAnsi" w:hAnsi="Arial" w:cstheme="minorBidi"/>
          <w:sz w:val="22"/>
          <w:szCs w:val="22"/>
          <w:lang w:val="fr-FR"/>
        </w:rPr>
        <w:t xml:space="preserve">, y compris le Groupe de travail </w:t>
      </w:r>
      <w:r w:rsidR="00B61AE7" w:rsidRPr="003B690B">
        <w:rPr>
          <w:rFonts w:ascii="Arial" w:eastAsiaTheme="minorHAnsi" w:hAnsi="Arial" w:cstheme="minorBidi"/>
          <w:sz w:val="22"/>
          <w:szCs w:val="22"/>
          <w:lang w:val="fr-FR"/>
        </w:rPr>
        <w:t xml:space="preserve">qui lui est </w:t>
      </w:r>
      <w:r w:rsidRPr="003B690B">
        <w:rPr>
          <w:rFonts w:ascii="Arial" w:eastAsiaTheme="minorHAnsi" w:hAnsi="Arial" w:cstheme="minorBidi"/>
          <w:sz w:val="22"/>
          <w:szCs w:val="22"/>
          <w:lang w:val="fr-FR"/>
        </w:rPr>
        <w:t xml:space="preserve">associé, la Résolution 11.16 </w:t>
      </w:r>
      <w:r w:rsidRPr="003B690B">
        <w:rPr>
          <w:rFonts w:ascii="Arial" w:eastAsiaTheme="minorHAnsi" w:hAnsi="Arial" w:cstheme="minorBidi"/>
          <w:sz w:val="22"/>
          <w:szCs w:val="22"/>
          <w:u w:val="single"/>
          <w:lang w:val="fr-FR"/>
        </w:rPr>
        <w:t>(</w:t>
      </w:r>
      <w:r w:rsidRPr="003B690B">
        <w:rPr>
          <w:rFonts w:ascii="Arial" w:eastAsiaTheme="minorHAnsi" w:hAnsi="Arial" w:cstheme="minorBidi"/>
          <w:sz w:val="22"/>
          <w:szCs w:val="22"/>
          <w:lang w:val="fr-FR"/>
        </w:rPr>
        <w:t>Rev.COP13)</w:t>
      </w:r>
      <w:r w:rsidRPr="003B690B">
        <w:rPr>
          <w:rFonts w:ascii="Arial" w:eastAsiaTheme="minorHAnsi" w:hAnsi="Arial" w:cstheme="minorBidi"/>
          <w:i/>
          <w:iCs/>
          <w:sz w:val="22"/>
          <w:szCs w:val="22"/>
          <w:vertAlign w:val="superscript"/>
          <w:lang w:val="fr-FR"/>
        </w:rPr>
        <w:footnoteReference w:id="3"/>
      </w:r>
      <w:r w:rsidRPr="003B690B">
        <w:rPr>
          <w:rFonts w:ascii="Arial" w:eastAsiaTheme="minorHAnsi" w:hAnsi="Arial" w:cstheme="minorBidi"/>
          <w:i/>
          <w:iCs/>
          <w:sz w:val="22"/>
          <w:szCs w:val="22"/>
          <w:vertAlign w:val="superscript"/>
          <w:lang w:val="fr-FR"/>
        </w:rPr>
        <w:t xml:space="preserve"> </w:t>
      </w:r>
      <w:r w:rsidRPr="003B690B">
        <w:rPr>
          <w:rFonts w:ascii="Arial" w:eastAsiaTheme="minorHAnsi" w:hAnsi="Arial" w:cstheme="minorBidi"/>
          <w:i/>
          <w:iCs/>
          <w:sz w:val="22"/>
          <w:szCs w:val="22"/>
          <w:lang w:val="fr-FR"/>
        </w:rPr>
        <w:t>La Prévention de l'abattage, du prélèvement et du commerce illégaux des oiseaux migrateurs</w:t>
      </w:r>
      <w:r w:rsidRPr="003B690B">
        <w:rPr>
          <w:rFonts w:ascii="Arial" w:eastAsiaTheme="minorHAnsi" w:hAnsi="Arial" w:cstheme="minorBidi"/>
          <w:sz w:val="22"/>
          <w:szCs w:val="22"/>
          <w:lang w:val="fr-FR"/>
        </w:rPr>
        <w:t xml:space="preserve">, </w:t>
      </w:r>
      <w:r w:rsidR="00B61AE7" w:rsidRPr="003B690B">
        <w:rPr>
          <w:rFonts w:ascii="Arial" w:eastAsiaTheme="minorHAnsi" w:hAnsi="Arial" w:cstheme="minorBidi"/>
          <w:sz w:val="22"/>
          <w:szCs w:val="22"/>
          <w:lang w:val="fr-FR"/>
        </w:rPr>
        <w:t>et</w:t>
      </w:r>
      <w:r w:rsidRPr="003B690B">
        <w:rPr>
          <w:rFonts w:ascii="Arial" w:eastAsiaTheme="minorHAnsi" w:hAnsi="Arial" w:cstheme="minorBidi"/>
          <w:sz w:val="22"/>
          <w:szCs w:val="22"/>
          <w:lang w:val="fr-FR"/>
        </w:rPr>
        <w:t xml:space="preserve"> le</w:t>
      </w:r>
      <w:r w:rsidR="00B61AE7" w:rsidRPr="003B690B">
        <w:rPr>
          <w:rFonts w:ascii="Arial" w:eastAsiaTheme="minorHAnsi" w:hAnsi="Arial" w:cstheme="minorBidi"/>
          <w:sz w:val="22"/>
          <w:szCs w:val="22"/>
          <w:lang w:val="fr-FR"/>
        </w:rPr>
        <w:t>s</w:t>
      </w:r>
      <w:r w:rsidRPr="003B690B">
        <w:rPr>
          <w:rFonts w:ascii="Arial" w:eastAsiaTheme="minorHAnsi" w:hAnsi="Arial" w:cstheme="minorBidi"/>
          <w:sz w:val="22"/>
          <w:szCs w:val="22"/>
          <w:lang w:val="fr-FR"/>
        </w:rPr>
        <w:t xml:space="preserve"> </w:t>
      </w:r>
      <w:r w:rsidR="00B61AE7" w:rsidRPr="003B690B">
        <w:rPr>
          <w:rFonts w:ascii="Arial" w:eastAsiaTheme="minorHAnsi" w:hAnsi="Arial" w:cstheme="minorBidi"/>
          <w:sz w:val="22"/>
          <w:szCs w:val="22"/>
          <w:lang w:val="fr-FR"/>
        </w:rPr>
        <w:t>g</w:t>
      </w:r>
      <w:r w:rsidRPr="003B690B">
        <w:rPr>
          <w:rFonts w:ascii="Arial" w:eastAsiaTheme="minorHAnsi" w:hAnsi="Arial" w:cstheme="minorBidi"/>
          <w:sz w:val="22"/>
          <w:szCs w:val="22"/>
          <w:lang w:val="fr-FR"/>
        </w:rPr>
        <w:t>roupe</w:t>
      </w:r>
      <w:r w:rsidR="00B61AE7" w:rsidRPr="003B690B">
        <w:rPr>
          <w:rFonts w:ascii="Arial" w:eastAsiaTheme="minorHAnsi" w:hAnsi="Arial" w:cstheme="minorBidi"/>
          <w:sz w:val="22"/>
          <w:szCs w:val="22"/>
          <w:lang w:val="fr-FR"/>
        </w:rPr>
        <w:t>s</w:t>
      </w:r>
      <w:r w:rsidRPr="003B690B">
        <w:rPr>
          <w:rFonts w:ascii="Arial" w:eastAsiaTheme="minorHAnsi" w:hAnsi="Arial" w:cstheme="minorBidi"/>
          <w:sz w:val="22"/>
          <w:szCs w:val="22"/>
          <w:lang w:val="fr-FR"/>
        </w:rPr>
        <w:t xml:space="preserve"> de travail intergouvernementa</w:t>
      </w:r>
      <w:r w:rsidR="00B61AE7" w:rsidRPr="003B690B">
        <w:rPr>
          <w:rFonts w:ascii="Arial" w:eastAsiaTheme="minorHAnsi" w:hAnsi="Arial" w:cstheme="minorBidi"/>
          <w:sz w:val="22"/>
          <w:szCs w:val="22"/>
          <w:lang w:val="fr-FR"/>
        </w:rPr>
        <w:t>ux régionaux qui lui sont associés</w:t>
      </w:r>
      <w:r w:rsidRPr="003B690B">
        <w:rPr>
          <w:rFonts w:ascii="Arial" w:eastAsiaTheme="minorHAnsi" w:hAnsi="Arial" w:cstheme="minorBidi"/>
          <w:sz w:val="22"/>
          <w:szCs w:val="22"/>
          <w:lang w:val="fr-FR"/>
        </w:rPr>
        <w:t xml:space="preserve">, et la Résolution 11.27 – </w:t>
      </w:r>
      <w:r w:rsidRPr="003B690B">
        <w:rPr>
          <w:rFonts w:ascii="Arial" w:eastAsiaTheme="minorHAnsi" w:hAnsi="Arial" w:cstheme="minorBidi"/>
          <w:i/>
          <w:iCs/>
          <w:sz w:val="22"/>
          <w:szCs w:val="22"/>
          <w:lang w:val="fr-FR"/>
        </w:rPr>
        <w:t>Énergies renouvelables et espèces migratrices</w:t>
      </w:r>
      <w:r w:rsidRPr="003B690B">
        <w:rPr>
          <w:rFonts w:ascii="Arial" w:eastAsiaTheme="minorHAnsi" w:hAnsi="Arial" w:cstheme="minorBidi"/>
          <w:sz w:val="22"/>
          <w:szCs w:val="22"/>
          <w:lang w:val="fr-FR"/>
        </w:rPr>
        <w:t xml:space="preserve">, </w:t>
      </w:r>
      <w:r w:rsidR="00B61AE7" w:rsidRPr="003B690B">
        <w:rPr>
          <w:rFonts w:ascii="Arial" w:eastAsiaTheme="minorHAnsi" w:hAnsi="Arial" w:cstheme="minorBidi"/>
          <w:sz w:val="22"/>
          <w:szCs w:val="22"/>
          <w:lang w:val="fr-FR"/>
        </w:rPr>
        <w:t xml:space="preserve">et </w:t>
      </w:r>
      <w:r w:rsidRPr="003B690B">
        <w:rPr>
          <w:rFonts w:ascii="Arial" w:eastAsiaTheme="minorHAnsi" w:hAnsi="Arial" w:cstheme="minorBidi"/>
          <w:sz w:val="22"/>
          <w:szCs w:val="22"/>
          <w:lang w:val="fr-FR"/>
        </w:rPr>
        <w:t>le Groupe de travail sur l’énergie associé,</w:t>
      </w:r>
      <w:r w:rsidRPr="003B690B">
        <w:rPr>
          <w:rFonts w:ascii="Arial" w:eastAsia="Arial" w:hAnsi="Arial" w:cs="Arial"/>
          <w:i/>
          <w:iCs/>
          <w:sz w:val="22"/>
          <w:szCs w:val="22"/>
          <w:lang w:val="fr-FR"/>
        </w:rPr>
        <w:t xml:space="preserve"> </w:t>
      </w:r>
    </w:p>
    <w:p w14:paraId="4AED29A2" w14:textId="77777777" w:rsidR="009B5C8F" w:rsidRPr="003B690B" w:rsidRDefault="009B5C8F" w:rsidP="003B690B">
      <w:pPr>
        <w:widowControl/>
        <w:autoSpaceDE/>
        <w:autoSpaceDN/>
        <w:jc w:val="both"/>
        <w:textAlignment w:val="auto"/>
        <w:rPr>
          <w:rFonts w:ascii="Arial" w:eastAsiaTheme="minorHAnsi" w:hAnsi="Arial" w:cstheme="minorBidi"/>
          <w:sz w:val="22"/>
          <w:szCs w:val="22"/>
          <w:lang w:val="fr-FR"/>
        </w:rPr>
      </w:pPr>
      <w:r w:rsidRPr="003B690B">
        <w:rPr>
          <w:rFonts w:ascii="Arial" w:eastAsia="Arial" w:hAnsi="Arial" w:cs="Arial"/>
          <w:i/>
          <w:sz w:val="22"/>
          <w:szCs w:val="22"/>
          <w:lang w:val="fr-FR"/>
        </w:rPr>
        <w:t xml:space="preserve"> </w:t>
      </w:r>
    </w:p>
    <w:p w14:paraId="0762F87F" w14:textId="77777777" w:rsidR="009B5C8F" w:rsidRPr="003B690B" w:rsidRDefault="009B5C8F" w:rsidP="003B690B">
      <w:pPr>
        <w:widowControl/>
        <w:autoSpaceDE/>
        <w:autoSpaceDN/>
        <w:ind w:right="164"/>
        <w:jc w:val="both"/>
        <w:textAlignment w:val="auto"/>
        <w:rPr>
          <w:rFonts w:ascii="Arial" w:eastAsiaTheme="minorHAnsi" w:hAnsi="Arial" w:cstheme="minorBidi"/>
          <w:sz w:val="22"/>
          <w:szCs w:val="22"/>
          <w:highlight w:val="yellow"/>
          <w:lang w:val="fr-FR"/>
        </w:rPr>
      </w:pPr>
      <w:r w:rsidRPr="003B690B">
        <w:rPr>
          <w:rFonts w:ascii="Arial" w:eastAsiaTheme="minorHAnsi" w:hAnsi="Arial" w:cstheme="minorBidi"/>
          <w:i/>
          <w:iCs/>
          <w:sz w:val="22"/>
          <w:szCs w:val="22"/>
          <w:lang w:val="fr-FR"/>
        </w:rPr>
        <w:t>Reconnaissant</w:t>
      </w:r>
      <w:r w:rsidRPr="003B690B">
        <w:rPr>
          <w:rFonts w:ascii="Arial" w:eastAsiaTheme="minorHAnsi" w:hAnsi="Arial" w:cstheme="minorBidi"/>
          <w:sz w:val="22"/>
          <w:szCs w:val="22"/>
          <w:lang w:val="fr-FR"/>
        </w:rPr>
        <w:t xml:space="preserve"> les Résolutions du Congrès mondial de la nature de l’UICN WCC-2016-Res014 sur la lutte contre l’empoisonnement illégal des animaux sauvages, WCC-2016-Res-022 sur les mesures de conservation en faveur des vautours, notamment l’interdiction du diclofénac vétérinaire, et WCC-2016-Res-082 sur la voie à suivre afin de traiter les préoccupations liées à l’utilisation de munitions au plomb dans la chasse,</w:t>
      </w:r>
      <w:r w:rsidRPr="003B690B">
        <w:rPr>
          <w:rFonts w:ascii="Arial" w:eastAsia="Arial" w:hAnsi="Arial" w:cs="Arial"/>
          <w:i/>
          <w:sz w:val="22"/>
          <w:szCs w:val="22"/>
          <w:highlight w:val="yellow"/>
          <w:lang w:val="fr-FR"/>
        </w:rPr>
        <w:t xml:space="preserve"> </w:t>
      </w:r>
    </w:p>
    <w:p w14:paraId="7AE3E3B8" w14:textId="77777777" w:rsidR="009B5C8F" w:rsidRPr="003B690B" w:rsidRDefault="009B5C8F" w:rsidP="003B690B">
      <w:pPr>
        <w:widowControl/>
        <w:autoSpaceDE/>
        <w:autoSpaceDN/>
        <w:jc w:val="both"/>
        <w:textAlignment w:val="auto"/>
        <w:rPr>
          <w:rFonts w:ascii="Arial" w:eastAsiaTheme="minorHAnsi" w:hAnsi="Arial" w:cstheme="minorBidi"/>
          <w:sz w:val="22"/>
          <w:szCs w:val="22"/>
          <w:highlight w:val="yellow"/>
          <w:lang w:val="fr-FR"/>
        </w:rPr>
      </w:pPr>
      <w:r w:rsidRPr="003B690B">
        <w:rPr>
          <w:rFonts w:ascii="Arial" w:eastAsia="Arial" w:hAnsi="Arial" w:cs="Arial"/>
          <w:i/>
          <w:sz w:val="22"/>
          <w:szCs w:val="22"/>
          <w:highlight w:val="yellow"/>
          <w:lang w:val="fr-FR"/>
        </w:rPr>
        <w:t xml:space="preserve"> </w:t>
      </w:r>
    </w:p>
    <w:p w14:paraId="13A403E8" w14:textId="77777777"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 xml:space="preserve">Notant </w:t>
      </w:r>
      <w:r w:rsidRPr="003B690B">
        <w:rPr>
          <w:rFonts w:ascii="Arial" w:eastAsiaTheme="minorHAnsi" w:hAnsi="Arial" w:cstheme="minorBidi"/>
          <w:sz w:val="22"/>
          <w:szCs w:val="22"/>
          <w:lang w:val="fr-FR"/>
        </w:rPr>
        <w:t xml:space="preserve">que la deuxième Réunion des signataires (MOS2) du </w:t>
      </w:r>
      <w:proofErr w:type="spellStart"/>
      <w:r w:rsidRPr="003B690B">
        <w:rPr>
          <w:rFonts w:ascii="Arial" w:eastAsiaTheme="minorHAnsi" w:hAnsi="Arial" w:cstheme="minorBidi"/>
          <w:sz w:val="22"/>
          <w:szCs w:val="22"/>
          <w:lang w:val="fr-FR"/>
        </w:rPr>
        <w:t>MdE</w:t>
      </w:r>
      <w:proofErr w:type="spellEnd"/>
      <w:r w:rsidRPr="003B690B">
        <w:rPr>
          <w:rFonts w:ascii="Arial" w:eastAsiaTheme="minorHAnsi" w:hAnsi="Arial" w:cstheme="minorBidi"/>
          <w:sz w:val="22"/>
          <w:szCs w:val="22"/>
          <w:lang w:val="fr-FR"/>
        </w:rPr>
        <w:t xml:space="preserve"> Rapaces de la CMS, qui s’est tenue en Norvège en octobre 2015, a officiellement reconnu tous les vautours de l’Ancien monde (à l’exception du palmiste africain) comme étant des espèces migratrices, en les inscrivant dans le Tableau 1 de l’Annexe 3 du </w:t>
      </w:r>
      <w:proofErr w:type="spellStart"/>
      <w:r w:rsidRPr="003B690B">
        <w:rPr>
          <w:rFonts w:ascii="Arial" w:eastAsiaTheme="minorHAnsi" w:hAnsi="Arial" w:cstheme="minorBidi"/>
          <w:sz w:val="22"/>
          <w:szCs w:val="22"/>
          <w:lang w:val="fr-FR"/>
        </w:rPr>
        <w:t>MdE</w:t>
      </w:r>
      <w:proofErr w:type="spellEnd"/>
      <w:r w:rsidRPr="003B690B">
        <w:rPr>
          <w:rFonts w:ascii="Arial" w:eastAsiaTheme="minorHAnsi" w:hAnsi="Arial" w:cstheme="minorBidi"/>
          <w:sz w:val="22"/>
          <w:szCs w:val="22"/>
          <w:lang w:val="fr-FR"/>
        </w:rPr>
        <w:t xml:space="preserve"> Rapaces, et a en outre demandé au Groupe consultatif technique de soutenir l’Unité de coordination dans l’élaboration d’un Plan d’action multi-espèces pour conserver les vautours d’Afrique-Eurasie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 englobant les 15 espèces étant des prédateurs stricts</w:t>
      </w:r>
      <w:r w:rsidRPr="003B690B">
        <w:rPr>
          <w:rFonts w:ascii="Arial" w:eastAsia="Arial" w:hAnsi="Arial" w:cs="Arial"/>
          <w:i/>
          <w:sz w:val="22"/>
          <w:szCs w:val="22"/>
          <w:lang w:val="fr-FR"/>
        </w:rPr>
        <w:t>,</w:t>
      </w:r>
    </w:p>
    <w:p w14:paraId="17F3871A" w14:textId="3573C54F" w:rsidR="009B5C8F" w:rsidRPr="003B690B" w:rsidRDefault="009B5C8F" w:rsidP="003B690B">
      <w:pPr>
        <w:widowControl/>
        <w:autoSpaceDE/>
        <w:autoSpaceDN/>
        <w:jc w:val="both"/>
        <w:textAlignment w:val="auto"/>
        <w:rPr>
          <w:rFonts w:ascii="Arial" w:eastAsiaTheme="minorHAnsi" w:hAnsi="Arial" w:cstheme="minorBidi"/>
          <w:sz w:val="22"/>
          <w:szCs w:val="22"/>
          <w:lang w:val="fr-FR"/>
        </w:rPr>
      </w:pPr>
      <w:r w:rsidRPr="003B690B">
        <w:rPr>
          <w:rFonts w:ascii="Arial" w:eastAsia="Arial" w:hAnsi="Arial" w:cs="Arial"/>
          <w:i/>
          <w:sz w:val="22"/>
          <w:szCs w:val="22"/>
          <w:lang w:val="fr-FR"/>
        </w:rPr>
        <w:t xml:space="preserve"> </w:t>
      </w:r>
    </w:p>
    <w:p w14:paraId="7492AA70" w14:textId="77777777" w:rsidR="009B5C8F" w:rsidRPr="003B690B" w:rsidRDefault="009B5C8F" w:rsidP="003B690B">
      <w:pPr>
        <w:widowControl/>
        <w:autoSpaceDE/>
        <w:autoSpaceDN/>
        <w:jc w:val="both"/>
        <w:textAlignment w:val="auto"/>
        <w:rPr>
          <w:rFonts w:ascii="Arial" w:eastAsia="Arial" w:hAnsi="Arial" w:cs="Arial"/>
          <w:i/>
          <w:iCs/>
          <w:sz w:val="22"/>
          <w:szCs w:val="22"/>
          <w:u w:val="single"/>
          <w:lang w:val="fr-FR"/>
        </w:rPr>
      </w:pPr>
      <w:r w:rsidRPr="003B690B">
        <w:rPr>
          <w:rFonts w:ascii="Arial" w:eastAsia="Arial" w:hAnsi="Arial" w:cs="Arial"/>
          <w:i/>
          <w:iCs/>
          <w:sz w:val="22"/>
          <w:szCs w:val="22"/>
          <w:lang w:val="fr-FR"/>
        </w:rPr>
        <w:t xml:space="preserve">Se félicitant </w:t>
      </w:r>
      <w:r w:rsidRPr="003B690B">
        <w:rPr>
          <w:rFonts w:ascii="Arial" w:eastAsia="Arial" w:hAnsi="Arial" w:cs="Arial"/>
          <w:sz w:val="22"/>
          <w:szCs w:val="22"/>
          <w:lang w:val="fr-FR"/>
        </w:rPr>
        <w:t>de l'examen à mi-parcours de la mise en œuvre du Plan d'action pour la voie de migration du Vautour percnoptère</w:t>
      </w:r>
      <w:r w:rsidRPr="003B690B">
        <w:rPr>
          <w:rFonts w:ascii="Arial" w:eastAsia="Arial" w:hAnsi="Arial" w:cs="Arial"/>
          <w:sz w:val="22"/>
          <w:szCs w:val="22"/>
          <w:u w:val="single"/>
          <w:lang w:val="fr-FR"/>
        </w:rPr>
        <w:t>,</w:t>
      </w:r>
    </w:p>
    <w:p w14:paraId="39A17B28" w14:textId="77777777" w:rsidR="009B5C8F" w:rsidRPr="003B690B" w:rsidRDefault="009B5C8F" w:rsidP="003B690B">
      <w:pPr>
        <w:widowControl/>
        <w:autoSpaceDE/>
        <w:autoSpaceDN/>
        <w:jc w:val="both"/>
        <w:textAlignment w:val="auto"/>
        <w:rPr>
          <w:rFonts w:ascii="Arial" w:eastAsia="Arial" w:hAnsi="Arial" w:cs="Arial"/>
          <w:i/>
          <w:sz w:val="22"/>
          <w:szCs w:val="22"/>
          <w:u w:val="single"/>
          <w:lang w:val="fr-FR"/>
        </w:rPr>
      </w:pPr>
    </w:p>
    <w:p w14:paraId="02FE79BD" w14:textId="77777777" w:rsidR="009B5C8F" w:rsidRPr="003B690B" w:rsidRDefault="009B5C8F" w:rsidP="003B690B">
      <w:pPr>
        <w:widowControl/>
        <w:autoSpaceDE/>
        <w:autoSpaceDN/>
        <w:jc w:val="both"/>
        <w:textAlignment w:val="auto"/>
        <w:rPr>
          <w:rFonts w:ascii="Arial" w:eastAsiaTheme="minorHAnsi" w:hAnsi="Arial" w:cs="Arial"/>
          <w:sz w:val="22"/>
          <w:szCs w:val="22"/>
          <w:u w:val="single"/>
          <w:lang w:val="fr-FR"/>
        </w:rPr>
      </w:pPr>
      <w:r w:rsidRPr="003B690B">
        <w:rPr>
          <w:rFonts w:ascii="Arial" w:eastAsiaTheme="minorHAnsi" w:hAnsi="Arial" w:cstheme="minorBidi"/>
          <w:i/>
          <w:iCs/>
          <w:sz w:val="22"/>
          <w:szCs w:val="22"/>
          <w:lang w:val="fr-FR"/>
        </w:rPr>
        <w:t>Se félicitant</w:t>
      </w:r>
      <w:r w:rsidRPr="003B690B">
        <w:rPr>
          <w:rFonts w:ascii="Arial" w:eastAsiaTheme="minorHAnsi" w:hAnsi="Arial" w:cstheme="minorBidi"/>
          <w:sz w:val="22"/>
          <w:szCs w:val="22"/>
          <w:lang w:val="fr-FR"/>
        </w:rPr>
        <w:t xml:space="preserve"> de l'interdiction de certains anti-inflammatoires non stéroïdiens (AINS) au </w:t>
      </w:r>
      <w:r w:rsidRPr="003B690B">
        <w:rPr>
          <w:rFonts w:ascii="Arial" w:eastAsiaTheme="minorHAnsi" w:hAnsi="Arial" w:cs="Arial"/>
          <w:sz w:val="22"/>
          <w:szCs w:val="22"/>
          <w:lang w:val="fr-FR"/>
        </w:rPr>
        <w:t>Bangladesh, au Cambodge, en Inde, en Iran, au Népal, en Oman, au Pakistan et une partie du Yémen, et</w:t>
      </w:r>
      <w:r w:rsidRPr="003B690B">
        <w:rPr>
          <w:rFonts w:ascii="Arial" w:eastAsiaTheme="minorHAnsi" w:hAnsi="Arial" w:cstheme="minorBidi"/>
          <w:i/>
          <w:iCs/>
          <w:sz w:val="22"/>
          <w:szCs w:val="22"/>
          <w:lang w:val="fr-FR"/>
        </w:rPr>
        <w:t xml:space="preserve"> notant</w:t>
      </w:r>
      <w:r w:rsidRPr="003B690B">
        <w:rPr>
          <w:rFonts w:ascii="Arial" w:eastAsiaTheme="minorHAnsi" w:hAnsi="Arial" w:cstheme="minorBidi"/>
          <w:sz w:val="22"/>
          <w:szCs w:val="22"/>
          <w:lang w:val="fr-FR"/>
        </w:rPr>
        <w:t xml:space="preserve"> la nouvelle recherche qui a identifié des alternatives aux AINS les plus dangereux tels que le </w:t>
      </w:r>
      <w:proofErr w:type="spellStart"/>
      <w:r w:rsidRPr="003B690B">
        <w:rPr>
          <w:rFonts w:ascii="Arial" w:eastAsiaTheme="minorHAnsi" w:hAnsi="Arial" w:cstheme="minorBidi"/>
          <w:sz w:val="22"/>
          <w:szCs w:val="22"/>
          <w:lang w:val="fr-FR"/>
        </w:rPr>
        <w:t>méloxicam</w:t>
      </w:r>
      <w:proofErr w:type="spellEnd"/>
      <w:r w:rsidRPr="003B690B">
        <w:rPr>
          <w:rFonts w:ascii="Arial" w:eastAsiaTheme="minorHAnsi" w:hAnsi="Arial" w:cstheme="minorBidi"/>
          <w:sz w:val="22"/>
          <w:szCs w:val="22"/>
          <w:lang w:val="fr-FR"/>
        </w:rPr>
        <w:t xml:space="preserve"> et l'acide </w:t>
      </w:r>
      <w:proofErr w:type="spellStart"/>
      <w:r w:rsidRPr="003B690B">
        <w:rPr>
          <w:rFonts w:ascii="Arial" w:eastAsiaTheme="minorHAnsi" w:hAnsi="Arial" w:cstheme="minorBidi"/>
          <w:sz w:val="22"/>
          <w:szCs w:val="22"/>
          <w:lang w:val="fr-FR"/>
        </w:rPr>
        <w:t>tolfénamique</w:t>
      </w:r>
      <w:proofErr w:type="spellEnd"/>
      <w:r w:rsidRPr="003B690B">
        <w:rPr>
          <w:rFonts w:ascii="Arial" w:eastAsiaTheme="minorHAnsi" w:hAnsi="Arial" w:cstheme="minorBidi"/>
          <w:sz w:val="22"/>
          <w:szCs w:val="22"/>
          <w:u w:val="single"/>
          <w:lang w:val="fr-FR"/>
        </w:rPr>
        <w:t>,</w:t>
      </w:r>
    </w:p>
    <w:p w14:paraId="7790F0B8" w14:textId="77777777" w:rsidR="009B5C8F" w:rsidRPr="003B690B" w:rsidRDefault="009B5C8F" w:rsidP="003B690B">
      <w:pPr>
        <w:widowControl/>
        <w:autoSpaceDE/>
        <w:autoSpaceDN/>
        <w:jc w:val="both"/>
        <w:textAlignment w:val="auto"/>
        <w:rPr>
          <w:rFonts w:ascii="Arial" w:eastAsiaTheme="minorHAnsi" w:hAnsi="Arial" w:cs="Arial"/>
          <w:sz w:val="22"/>
          <w:szCs w:val="22"/>
          <w:u w:val="single"/>
          <w:lang w:val="fr-FR"/>
        </w:rPr>
      </w:pPr>
    </w:p>
    <w:p w14:paraId="0E6FB15E" w14:textId="77777777" w:rsidR="009B5C8F" w:rsidRPr="003B690B" w:rsidRDefault="009B5C8F" w:rsidP="003B690B">
      <w:pPr>
        <w:widowControl/>
        <w:autoSpaceDE/>
        <w:autoSpaceDN/>
        <w:jc w:val="both"/>
        <w:textAlignment w:val="auto"/>
        <w:rPr>
          <w:rFonts w:ascii="Arial" w:eastAsiaTheme="minorHAnsi" w:hAnsi="Arial" w:cstheme="minorBidi"/>
          <w:sz w:val="22"/>
          <w:szCs w:val="22"/>
          <w:u w:val="single"/>
          <w:lang w:val="fr-FR"/>
        </w:rPr>
      </w:pPr>
      <w:r w:rsidRPr="003B690B">
        <w:rPr>
          <w:rFonts w:ascii="Arial" w:eastAsiaTheme="minorHAnsi" w:hAnsi="Arial" w:cstheme="minorBidi"/>
          <w:i/>
          <w:iCs/>
          <w:sz w:val="22"/>
          <w:szCs w:val="22"/>
          <w:lang w:val="fr-FR"/>
        </w:rPr>
        <w:t>Félicitant</w:t>
      </w:r>
      <w:r w:rsidRPr="003B690B">
        <w:rPr>
          <w:rFonts w:ascii="Arial" w:eastAsiaTheme="minorHAnsi" w:hAnsi="Arial" w:cstheme="minorBidi"/>
          <w:sz w:val="22"/>
          <w:szCs w:val="22"/>
          <w:lang w:val="fr-FR"/>
        </w:rPr>
        <w:t xml:space="preserve"> les États de l'aire de répartition et les organisations qui ont réussi à enrayer le déclin de la population de Vautours percnoptères nichant dans les Balkans, grâce à des actions au niveau de la voie de migration visant à lutter contre les menaces dans les zones de reproduction, le long des itinéraires de migration et dans les aires d'hivernage</w:t>
      </w:r>
      <w:r w:rsidRPr="003B690B">
        <w:rPr>
          <w:rFonts w:ascii="Arial" w:eastAsiaTheme="minorHAnsi" w:hAnsi="Arial" w:cstheme="minorBidi"/>
          <w:sz w:val="22"/>
          <w:szCs w:val="22"/>
          <w:u w:val="single"/>
          <w:lang w:val="fr-FR"/>
        </w:rPr>
        <w:t xml:space="preserve">, </w:t>
      </w:r>
    </w:p>
    <w:p w14:paraId="6DF42A8D" w14:textId="204EF332" w:rsidR="003B690B" w:rsidRPr="003B690B" w:rsidRDefault="003B690B" w:rsidP="003B690B">
      <w:pPr>
        <w:widowControl/>
        <w:autoSpaceDE/>
        <w:autoSpaceDN/>
        <w:jc w:val="both"/>
        <w:textAlignment w:val="auto"/>
        <w:rPr>
          <w:rFonts w:ascii="Arial" w:eastAsiaTheme="minorHAnsi" w:hAnsi="Arial" w:cstheme="minorBidi"/>
          <w:sz w:val="22"/>
          <w:szCs w:val="22"/>
          <w:u w:val="single"/>
          <w:lang w:val="fr-FR"/>
        </w:rPr>
      </w:pPr>
      <w:r w:rsidRPr="003B690B">
        <w:rPr>
          <w:rFonts w:ascii="Arial" w:eastAsiaTheme="minorHAnsi" w:hAnsi="Arial" w:cstheme="minorBidi"/>
          <w:sz w:val="22"/>
          <w:szCs w:val="22"/>
          <w:u w:val="single"/>
          <w:lang w:val="fr-FR"/>
        </w:rPr>
        <w:br w:type="page"/>
      </w:r>
    </w:p>
    <w:p w14:paraId="4B116765" w14:textId="77777777" w:rsidR="009B5C8F" w:rsidRPr="003B690B" w:rsidRDefault="009B5C8F" w:rsidP="003B690B">
      <w:pPr>
        <w:widowControl/>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lastRenderedPageBreak/>
        <w:t xml:space="preserve">Encourageant </w:t>
      </w:r>
      <w:r w:rsidRPr="003B690B">
        <w:rPr>
          <w:rFonts w:ascii="Arial" w:eastAsiaTheme="minorHAnsi" w:hAnsi="Arial" w:cstheme="minorBidi"/>
          <w:sz w:val="22"/>
          <w:szCs w:val="22"/>
          <w:lang w:val="fr-FR"/>
        </w:rPr>
        <w:t>la nécessité d’actions immédiates par les gouvernements des États de l’aire de répartition, les partenaires, les parties prenantes et autres parties intéressées, afin de traiter les principales menaces à l’encontre des 15 espèces de vautours d’Afrique-Eurasie à toutes les étapes de leur cycle de vie, et dans les 128 pays de leurs aires de répartition,</w:t>
      </w:r>
    </w:p>
    <w:p w14:paraId="75B8776A" w14:textId="77777777" w:rsidR="009B5C8F" w:rsidRPr="003B690B" w:rsidRDefault="009B5C8F" w:rsidP="00CA0BBB">
      <w:pPr>
        <w:widowControl/>
        <w:autoSpaceDE/>
        <w:autoSpaceDN/>
        <w:ind w:left="86" w:right="164"/>
        <w:textAlignment w:val="auto"/>
        <w:rPr>
          <w:rFonts w:ascii="Arial" w:eastAsia="Arial" w:hAnsi="Arial" w:cs="Arial"/>
          <w:i/>
          <w:sz w:val="22"/>
          <w:szCs w:val="22"/>
          <w:highlight w:val="yellow"/>
          <w:lang w:val="fr-FR"/>
        </w:rPr>
      </w:pPr>
    </w:p>
    <w:p w14:paraId="40CA02A9" w14:textId="77777777" w:rsidR="009B5C8F" w:rsidRPr="003B690B" w:rsidRDefault="009B5C8F" w:rsidP="00CA0BBB">
      <w:pPr>
        <w:widowControl/>
        <w:autoSpaceDE/>
        <w:autoSpaceDN/>
        <w:ind w:left="91"/>
        <w:textAlignment w:val="auto"/>
        <w:rPr>
          <w:rFonts w:ascii="Arial" w:eastAsiaTheme="minorHAnsi" w:hAnsi="Arial" w:cstheme="minorBidi"/>
          <w:sz w:val="22"/>
          <w:szCs w:val="22"/>
          <w:highlight w:val="yellow"/>
          <w:lang w:val="fr-FR"/>
        </w:rPr>
      </w:pPr>
    </w:p>
    <w:p w14:paraId="20D4EFA1" w14:textId="77777777" w:rsidR="009B5C8F" w:rsidRPr="003B690B" w:rsidRDefault="009B5C8F" w:rsidP="00CA0BBB">
      <w:pPr>
        <w:widowControl/>
        <w:autoSpaceDE/>
        <w:autoSpaceDN/>
        <w:ind w:left="91"/>
        <w:jc w:val="center"/>
        <w:textAlignment w:val="auto"/>
        <w:rPr>
          <w:rFonts w:ascii="Arial" w:eastAsiaTheme="minorHAnsi" w:hAnsi="Arial" w:cstheme="minorBidi"/>
          <w:i/>
          <w:iCs/>
          <w:sz w:val="22"/>
          <w:szCs w:val="22"/>
          <w:lang w:val="fr-FR"/>
        </w:rPr>
      </w:pPr>
      <w:r w:rsidRPr="003B690B">
        <w:rPr>
          <w:rFonts w:ascii="Arial" w:eastAsiaTheme="minorHAnsi" w:hAnsi="Arial" w:cstheme="minorBidi"/>
          <w:i/>
          <w:iCs/>
          <w:sz w:val="22"/>
          <w:szCs w:val="22"/>
          <w:lang w:val="fr-FR"/>
        </w:rPr>
        <w:t xml:space="preserve">La Conférence des Parties à la </w:t>
      </w:r>
    </w:p>
    <w:p w14:paraId="23F9ABFC" w14:textId="2353595A" w:rsidR="009B5C8F" w:rsidRPr="003B690B" w:rsidRDefault="009B5C8F" w:rsidP="00CA0BBB">
      <w:pPr>
        <w:widowControl/>
        <w:autoSpaceDE/>
        <w:autoSpaceDN/>
        <w:ind w:left="91"/>
        <w:jc w:val="center"/>
        <w:textAlignment w:val="auto"/>
        <w:rPr>
          <w:rFonts w:ascii="Arial" w:eastAsiaTheme="minorHAnsi" w:hAnsi="Arial" w:cstheme="minorBidi"/>
          <w:i/>
          <w:iCs/>
          <w:sz w:val="22"/>
          <w:szCs w:val="22"/>
          <w:lang w:val="fr-FR"/>
        </w:rPr>
      </w:pPr>
      <w:r w:rsidRPr="003B690B">
        <w:rPr>
          <w:rFonts w:ascii="Arial" w:eastAsiaTheme="minorHAnsi" w:hAnsi="Arial" w:cstheme="minorBidi"/>
          <w:i/>
          <w:iCs/>
          <w:sz w:val="22"/>
          <w:szCs w:val="22"/>
          <w:lang w:val="fr-FR"/>
        </w:rPr>
        <w:t xml:space="preserve">Convention sur la </w:t>
      </w:r>
      <w:r w:rsidR="00B61AE7" w:rsidRPr="003B690B">
        <w:rPr>
          <w:rFonts w:ascii="Arial" w:eastAsiaTheme="minorHAnsi" w:hAnsi="Arial" w:cstheme="minorBidi"/>
          <w:i/>
          <w:iCs/>
          <w:sz w:val="22"/>
          <w:szCs w:val="22"/>
          <w:lang w:val="fr-FR"/>
        </w:rPr>
        <w:t>c</w:t>
      </w:r>
      <w:r w:rsidRPr="003B690B">
        <w:rPr>
          <w:rFonts w:ascii="Arial" w:eastAsiaTheme="minorHAnsi" w:hAnsi="Arial" w:cstheme="minorBidi"/>
          <w:i/>
          <w:iCs/>
          <w:sz w:val="22"/>
          <w:szCs w:val="22"/>
          <w:lang w:val="fr-FR"/>
        </w:rPr>
        <w:t xml:space="preserve">onservation des </w:t>
      </w:r>
      <w:r w:rsidR="00B61AE7" w:rsidRPr="003B690B">
        <w:rPr>
          <w:rFonts w:ascii="Arial" w:eastAsiaTheme="minorHAnsi" w:hAnsi="Arial" w:cstheme="minorBidi"/>
          <w:i/>
          <w:iCs/>
          <w:sz w:val="22"/>
          <w:szCs w:val="22"/>
          <w:lang w:val="fr-FR"/>
        </w:rPr>
        <w:t>e</w:t>
      </w:r>
      <w:r w:rsidRPr="003B690B">
        <w:rPr>
          <w:rFonts w:ascii="Arial" w:eastAsiaTheme="minorHAnsi" w:hAnsi="Arial" w:cstheme="minorBidi"/>
          <w:i/>
          <w:iCs/>
          <w:sz w:val="22"/>
          <w:szCs w:val="22"/>
          <w:lang w:val="fr-FR"/>
        </w:rPr>
        <w:t xml:space="preserve">spèces </w:t>
      </w:r>
      <w:r w:rsidR="00B61AE7" w:rsidRPr="003B690B">
        <w:rPr>
          <w:rFonts w:ascii="Arial" w:eastAsiaTheme="minorHAnsi" w:hAnsi="Arial" w:cstheme="minorBidi"/>
          <w:i/>
          <w:iCs/>
          <w:sz w:val="22"/>
          <w:szCs w:val="22"/>
          <w:lang w:val="fr-FR"/>
        </w:rPr>
        <w:t>m</w:t>
      </w:r>
      <w:r w:rsidRPr="003B690B">
        <w:rPr>
          <w:rFonts w:ascii="Arial" w:eastAsiaTheme="minorHAnsi" w:hAnsi="Arial" w:cstheme="minorBidi"/>
          <w:i/>
          <w:iCs/>
          <w:sz w:val="22"/>
          <w:szCs w:val="22"/>
          <w:lang w:val="fr-FR"/>
        </w:rPr>
        <w:t xml:space="preserve">igratrices </w:t>
      </w:r>
      <w:r w:rsidR="008E482E" w:rsidRPr="003B690B">
        <w:rPr>
          <w:rFonts w:ascii="Arial" w:eastAsiaTheme="minorHAnsi" w:hAnsi="Arial" w:cstheme="minorBidi"/>
          <w:i/>
          <w:iCs/>
          <w:sz w:val="22"/>
          <w:szCs w:val="22"/>
          <w:lang w:val="fr-FR"/>
        </w:rPr>
        <w:t xml:space="preserve">appartenant à </w:t>
      </w:r>
      <w:r w:rsidRPr="003B690B">
        <w:rPr>
          <w:rFonts w:ascii="Arial" w:eastAsiaTheme="minorHAnsi" w:hAnsi="Arial" w:cstheme="minorBidi"/>
          <w:i/>
          <w:iCs/>
          <w:sz w:val="22"/>
          <w:szCs w:val="22"/>
          <w:lang w:val="fr-FR"/>
        </w:rPr>
        <w:t xml:space="preserve">la </w:t>
      </w:r>
      <w:r w:rsidR="00B61AE7" w:rsidRPr="003B690B">
        <w:rPr>
          <w:rFonts w:ascii="Arial" w:eastAsiaTheme="minorHAnsi" w:hAnsi="Arial" w:cstheme="minorBidi"/>
          <w:i/>
          <w:iCs/>
          <w:sz w:val="22"/>
          <w:szCs w:val="22"/>
          <w:lang w:val="fr-FR"/>
        </w:rPr>
        <w:t>f</w:t>
      </w:r>
      <w:r w:rsidRPr="003B690B">
        <w:rPr>
          <w:rFonts w:ascii="Arial" w:eastAsiaTheme="minorHAnsi" w:hAnsi="Arial" w:cstheme="minorBidi"/>
          <w:i/>
          <w:iCs/>
          <w:sz w:val="22"/>
          <w:szCs w:val="22"/>
          <w:lang w:val="fr-FR"/>
        </w:rPr>
        <w:t>aune Sauvage</w:t>
      </w:r>
    </w:p>
    <w:p w14:paraId="3C47BABD" w14:textId="77777777" w:rsidR="009B5C8F" w:rsidRPr="003B690B" w:rsidRDefault="009B5C8F" w:rsidP="00CA0BBB">
      <w:pPr>
        <w:widowControl/>
        <w:autoSpaceDE/>
        <w:autoSpaceDN/>
        <w:ind w:left="91"/>
        <w:jc w:val="center"/>
        <w:textAlignment w:val="auto"/>
        <w:rPr>
          <w:rFonts w:ascii="Arial" w:eastAsiaTheme="minorHAnsi" w:hAnsi="Arial" w:cstheme="minorBidi"/>
          <w:i/>
          <w:iCs/>
          <w:sz w:val="22"/>
          <w:szCs w:val="22"/>
          <w:lang w:val="fr-FR"/>
        </w:rPr>
      </w:pPr>
    </w:p>
    <w:p w14:paraId="14512B4A" w14:textId="77777777" w:rsidR="003B690B" w:rsidRPr="003B690B" w:rsidRDefault="003B690B" w:rsidP="00CA0BBB">
      <w:pPr>
        <w:widowControl/>
        <w:autoSpaceDE/>
        <w:autoSpaceDN/>
        <w:ind w:left="91"/>
        <w:jc w:val="center"/>
        <w:textAlignment w:val="auto"/>
        <w:rPr>
          <w:rFonts w:ascii="Arial" w:eastAsiaTheme="minorHAnsi" w:hAnsi="Arial" w:cstheme="minorBidi"/>
          <w:i/>
          <w:iCs/>
          <w:sz w:val="22"/>
          <w:szCs w:val="22"/>
          <w:lang w:val="fr-FR"/>
        </w:rPr>
      </w:pPr>
    </w:p>
    <w:p w14:paraId="26D3B67C" w14:textId="4F3C324F" w:rsidR="009B5C8F" w:rsidRPr="003B690B" w:rsidRDefault="009B5C8F" w:rsidP="00CA0BBB">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Adopte</w:t>
      </w:r>
      <w:r w:rsidRPr="003B690B">
        <w:rPr>
          <w:rFonts w:ascii="Arial" w:eastAsiaTheme="minorHAnsi" w:hAnsi="Arial" w:cstheme="minorBidi"/>
          <w:sz w:val="22"/>
          <w:szCs w:val="22"/>
          <w:lang w:val="fr-FR"/>
        </w:rPr>
        <w:t xml:space="preserve"> le Plan d’action multi-espèces sur 12 ans pour conserver les vautours d’Afrique-Eurasie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 2017-2029, incite les Parties et encourage les États de l’aire de répartition non-Parties, les partenaires et les parties prenantes à mettre en œuvre le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 en priorité aux niveaux local, national et régional, ainsi qu’au niveau de la voie de </w:t>
      </w:r>
      <w:r w:rsidR="00232D3B" w:rsidRPr="003B690B">
        <w:rPr>
          <w:rFonts w:ascii="Arial" w:eastAsiaTheme="minorHAnsi" w:hAnsi="Arial" w:cstheme="minorBidi"/>
          <w:sz w:val="22"/>
          <w:szCs w:val="22"/>
          <w:lang w:val="fr-FR"/>
        </w:rPr>
        <w:t>migration ;</w:t>
      </w:r>
      <w:r w:rsidRPr="003B690B">
        <w:rPr>
          <w:rFonts w:ascii="Arial" w:eastAsiaTheme="minorHAnsi" w:hAnsi="Arial" w:cstheme="minorBidi"/>
          <w:sz w:val="22"/>
          <w:szCs w:val="22"/>
          <w:lang w:val="fr-FR"/>
        </w:rPr>
        <w:t xml:space="preserve"> </w:t>
      </w:r>
    </w:p>
    <w:p w14:paraId="230C7403" w14:textId="77777777" w:rsidR="009B5C8F" w:rsidRPr="003B690B" w:rsidRDefault="009B5C8F" w:rsidP="00CA0BBB">
      <w:pPr>
        <w:widowControl/>
        <w:autoSpaceDE/>
        <w:autoSpaceDN/>
        <w:ind w:left="91"/>
        <w:textAlignment w:val="auto"/>
        <w:rPr>
          <w:rFonts w:ascii="Arial" w:eastAsiaTheme="minorHAnsi" w:hAnsi="Arial" w:cstheme="minorBidi"/>
          <w:sz w:val="22"/>
          <w:szCs w:val="22"/>
          <w:lang w:val="fr-FR"/>
        </w:rPr>
      </w:pPr>
      <w:r w:rsidRPr="003B690B">
        <w:rPr>
          <w:rFonts w:ascii="Arial" w:eastAsiaTheme="minorHAnsi" w:hAnsi="Arial" w:cstheme="minorBidi"/>
          <w:sz w:val="22"/>
          <w:szCs w:val="22"/>
          <w:lang w:val="fr-FR"/>
        </w:rPr>
        <w:t xml:space="preserve"> </w:t>
      </w:r>
    </w:p>
    <w:p w14:paraId="2FCB5D13" w14:textId="67D2C71B" w:rsidR="009B5C8F" w:rsidRPr="003B690B" w:rsidRDefault="009B5C8F" w:rsidP="00CA0BBB">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Incite</w:t>
      </w:r>
      <w:r w:rsidRPr="003B690B">
        <w:rPr>
          <w:rFonts w:ascii="Arial" w:eastAsiaTheme="minorHAnsi" w:hAnsi="Arial" w:cstheme="minorBidi"/>
          <w:sz w:val="22"/>
          <w:szCs w:val="22"/>
          <w:lang w:val="fr-FR"/>
        </w:rPr>
        <w:t xml:space="preserve"> les Parties et encourage les États de l’aire de répartition non-Parties, lors de leur mise en œuvre du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w:t>
      </w:r>
      <w:r w:rsidR="008E482E" w:rsidRPr="003B690B">
        <w:rPr>
          <w:rFonts w:ascii="Arial" w:eastAsiaTheme="minorHAnsi" w:hAnsi="Arial" w:cstheme="minorBidi"/>
          <w:sz w:val="22"/>
          <w:szCs w:val="22"/>
          <w:lang w:val="fr-FR"/>
        </w:rPr>
        <w:t>,</w:t>
      </w:r>
      <w:r w:rsidRPr="003B690B">
        <w:rPr>
          <w:rFonts w:ascii="Arial" w:eastAsiaTheme="minorHAnsi" w:hAnsi="Arial" w:cstheme="minorBidi"/>
          <w:sz w:val="22"/>
          <w:szCs w:val="22"/>
          <w:u w:val="single"/>
          <w:lang w:val="fr-FR"/>
        </w:rPr>
        <w:t xml:space="preserve"> </w:t>
      </w:r>
      <w:r w:rsidR="008E482E" w:rsidRPr="003B690B">
        <w:rPr>
          <w:rFonts w:ascii="Arial" w:eastAsiaTheme="minorHAnsi" w:hAnsi="Arial" w:cstheme="minorBidi"/>
          <w:sz w:val="22"/>
          <w:szCs w:val="22"/>
          <w:lang w:val="fr-FR"/>
        </w:rPr>
        <w:t>compte tenu d</w:t>
      </w:r>
      <w:r w:rsidRPr="003B690B">
        <w:rPr>
          <w:rFonts w:ascii="Arial" w:eastAsiaTheme="minorHAnsi" w:hAnsi="Arial" w:cstheme="minorBidi"/>
          <w:sz w:val="22"/>
          <w:szCs w:val="22"/>
          <w:lang w:val="fr-FR"/>
        </w:rPr>
        <w:t xml:space="preserve">es priorités révisées résultant des examens à mi-parcours de la mise en œuvre du Plan d'action pour la voie de migration du Vautour percnoptère, à traiter en urgence : a) le problème de l’empoisonnement des vautours, en particulier les appâts empoisonnés, l’utilisation vétérinaire du diclofénac et autres anti-inflammatoires non stéroïdiens (AINS), toxiques pour les vautours, et l’utilisation des munitions au plomb, conjointement au Groupe de travail de la CMS sur la Prévention de l’empoisonnement et conformément aux directives pour la prévention de l’empoisonnement des oiseaux migrateurs, adoptées par la Résolution 11.15 </w:t>
      </w:r>
      <w:r w:rsidRPr="003B690B">
        <w:rPr>
          <w:rFonts w:ascii="Arial" w:eastAsiaTheme="minorHAnsi" w:hAnsi="Arial" w:cstheme="minorBidi"/>
          <w:sz w:val="22"/>
          <w:szCs w:val="22"/>
          <w:u w:val="single"/>
          <w:lang w:val="fr-FR"/>
        </w:rPr>
        <w:t>(</w:t>
      </w:r>
      <w:r w:rsidRPr="003B690B">
        <w:rPr>
          <w:rFonts w:ascii="Arial" w:eastAsiaTheme="minorHAnsi" w:hAnsi="Arial" w:cstheme="minorBidi"/>
          <w:sz w:val="22"/>
          <w:szCs w:val="22"/>
          <w:lang w:val="fr-FR"/>
        </w:rPr>
        <w:t xml:space="preserve">Rev.COP13) </w:t>
      </w:r>
      <w:r w:rsidRPr="003B690B">
        <w:rPr>
          <w:rFonts w:ascii="Arial" w:eastAsiaTheme="minorHAnsi" w:hAnsi="Arial" w:cstheme="minorBidi"/>
          <w:i/>
          <w:iCs/>
          <w:sz w:val="22"/>
          <w:szCs w:val="22"/>
          <w:lang w:val="fr-FR"/>
        </w:rPr>
        <w:t>Prévenir l'empoisonnement des oiseaux migrateurs</w:t>
      </w:r>
      <w:r w:rsidRPr="003B690B">
        <w:rPr>
          <w:rFonts w:ascii="Arial" w:eastAsiaTheme="minorHAnsi" w:hAnsi="Arial" w:cstheme="minorBidi"/>
          <w:sz w:val="22"/>
          <w:szCs w:val="22"/>
          <w:lang w:val="fr-FR"/>
        </w:rPr>
        <w:t xml:space="preserve">, en s’assurant que la législation nationale relative à la conservation est mise en œuvre et appliquée de manière adéquate ; b) l’impact des électrocutions et collisions associées aux infrastructures liées à l’énergie, conjointement au Groupe de travail de la CMS sur l’énergie, et conformément à la Résolution 11.27 (Rev.COP13) </w:t>
      </w:r>
      <w:r w:rsidRPr="003B690B">
        <w:rPr>
          <w:rFonts w:ascii="Arial" w:eastAsiaTheme="minorHAnsi" w:hAnsi="Arial" w:cstheme="minorBidi"/>
          <w:i/>
          <w:iCs/>
          <w:sz w:val="22"/>
          <w:szCs w:val="22"/>
          <w:lang w:val="fr-FR"/>
        </w:rPr>
        <w:t>Énergie renouvelable et espèces migratrices</w:t>
      </w:r>
      <w:r w:rsidRPr="003B690B">
        <w:rPr>
          <w:rFonts w:ascii="Arial" w:eastAsiaTheme="minorHAnsi" w:hAnsi="Arial" w:cstheme="minorBidi"/>
          <w:sz w:val="22"/>
          <w:szCs w:val="22"/>
          <w:lang w:val="fr-FR"/>
        </w:rPr>
        <w:t xml:space="preserve"> ; c) l'abattage, le prélèvement et le commerce illégaux des vautours et de leurs parties du corps dans le sens de la Résolution 11.16 (Rev.COP13) </w:t>
      </w:r>
      <w:r w:rsidRPr="003B690B">
        <w:rPr>
          <w:rFonts w:ascii="Arial" w:eastAsiaTheme="minorHAnsi" w:hAnsi="Arial" w:cstheme="minorBidi"/>
          <w:i/>
          <w:iCs/>
          <w:sz w:val="22"/>
          <w:szCs w:val="22"/>
          <w:lang w:val="fr-FR"/>
        </w:rPr>
        <w:t>Prévention de l’abattage, du prélèvement et du commerce illégaux d’oiseaux migrateurs</w:t>
      </w:r>
      <w:r w:rsidRPr="003B690B">
        <w:rPr>
          <w:rFonts w:ascii="Arial" w:eastAsiaTheme="minorHAnsi" w:hAnsi="Arial" w:cstheme="minorBidi"/>
          <w:sz w:val="22"/>
          <w:szCs w:val="22"/>
          <w:lang w:val="fr-FR"/>
        </w:rPr>
        <w:t xml:space="preserve"> ; </w:t>
      </w:r>
    </w:p>
    <w:p w14:paraId="27BE6E68" w14:textId="77777777" w:rsidR="009B5C8F" w:rsidRPr="003B690B" w:rsidRDefault="009B5C8F" w:rsidP="00CA0BBB">
      <w:pPr>
        <w:widowControl/>
        <w:autoSpaceDE/>
        <w:autoSpaceDN/>
        <w:ind w:left="567" w:hanging="567"/>
        <w:textAlignment w:val="auto"/>
        <w:rPr>
          <w:rFonts w:ascii="Arial" w:eastAsiaTheme="minorHAnsi" w:hAnsi="Arial" w:cstheme="minorBidi"/>
          <w:sz w:val="22"/>
          <w:szCs w:val="22"/>
          <w:lang w:val="fr-FR"/>
        </w:rPr>
      </w:pPr>
      <w:r w:rsidRPr="003B690B">
        <w:rPr>
          <w:rFonts w:ascii="Arial" w:eastAsiaTheme="minorHAnsi" w:hAnsi="Arial" w:cstheme="minorBidi"/>
          <w:sz w:val="22"/>
          <w:szCs w:val="22"/>
          <w:lang w:val="fr-FR"/>
        </w:rPr>
        <w:t xml:space="preserve"> </w:t>
      </w:r>
    </w:p>
    <w:p w14:paraId="4F9E50B7" w14:textId="77777777" w:rsidR="009B5C8F" w:rsidRPr="003B690B" w:rsidRDefault="009B5C8F" w:rsidP="00CA0BBB">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Incite</w:t>
      </w:r>
      <w:r w:rsidRPr="003B690B">
        <w:rPr>
          <w:rFonts w:ascii="Arial" w:eastAsiaTheme="minorHAnsi" w:hAnsi="Arial" w:cstheme="minorBidi"/>
          <w:sz w:val="22"/>
          <w:szCs w:val="22"/>
          <w:lang w:val="fr-FR"/>
        </w:rPr>
        <w:t xml:space="preserve"> les Parties et encourage les États de l’aire de répartition non-Parties à mettre en œuvre les mesures existantes sous l’égide de la CMS, de l’Accord sur la conservation des oiseaux d'eau migrateurs d'Afrique-Eurasie (AEWA), du Mémorandum d’Entente sur la conservation des oiseaux de proies migrateurs d’Afrique et d’Eurasie (</w:t>
      </w:r>
      <w:proofErr w:type="spellStart"/>
      <w:r w:rsidRPr="003B690B">
        <w:rPr>
          <w:rFonts w:ascii="Arial" w:eastAsiaTheme="minorHAnsi" w:hAnsi="Arial" w:cstheme="minorBidi"/>
          <w:sz w:val="22"/>
          <w:szCs w:val="22"/>
          <w:lang w:val="fr-FR"/>
        </w:rPr>
        <w:t>MdE</w:t>
      </w:r>
      <w:proofErr w:type="spellEnd"/>
      <w:r w:rsidRPr="003B690B">
        <w:rPr>
          <w:rFonts w:ascii="Arial" w:eastAsiaTheme="minorHAnsi" w:hAnsi="Arial" w:cstheme="minorBidi"/>
          <w:sz w:val="22"/>
          <w:szCs w:val="22"/>
          <w:lang w:val="fr-FR"/>
        </w:rPr>
        <w:t xml:space="preserve"> Rapaces), en particulier s’ils contribuent aux objectifs du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 afin de renforcer la résilience des vautours d’Afrique-Eurasie et leur potentiel à s’adapter aux changements environnementaux ; </w:t>
      </w:r>
    </w:p>
    <w:p w14:paraId="078B5A85" w14:textId="77777777" w:rsidR="009B5C8F" w:rsidRPr="003B690B" w:rsidRDefault="009B5C8F" w:rsidP="00CA0BBB">
      <w:pPr>
        <w:widowControl/>
        <w:autoSpaceDE/>
        <w:autoSpaceDN/>
        <w:ind w:left="720"/>
        <w:contextualSpacing/>
        <w:textAlignment w:val="auto"/>
        <w:rPr>
          <w:rFonts w:ascii="Arial" w:eastAsiaTheme="minorHAnsi" w:hAnsi="Arial" w:cstheme="minorBidi"/>
          <w:sz w:val="22"/>
          <w:szCs w:val="22"/>
          <w:lang w:val="fr-FR"/>
        </w:rPr>
      </w:pPr>
    </w:p>
    <w:p w14:paraId="081C5239" w14:textId="77777777" w:rsidR="009B5C8F" w:rsidRPr="003B690B" w:rsidRDefault="009B5C8F" w:rsidP="00CA0BBB">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Incite</w:t>
      </w:r>
      <w:r w:rsidRPr="003B690B">
        <w:rPr>
          <w:rFonts w:ascii="Arial" w:eastAsiaTheme="minorHAnsi" w:hAnsi="Arial" w:cstheme="minorBidi"/>
          <w:sz w:val="22"/>
          <w:szCs w:val="22"/>
          <w:lang w:val="fr-FR"/>
        </w:rPr>
        <w:t xml:space="preserve"> </w:t>
      </w:r>
      <w:r w:rsidRPr="003B690B">
        <w:rPr>
          <w:rFonts w:ascii="Arial" w:eastAsiaTheme="minorHAnsi" w:hAnsi="Arial" w:cstheme="minorBidi"/>
          <w:i/>
          <w:iCs/>
          <w:sz w:val="22"/>
          <w:szCs w:val="22"/>
          <w:lang w:val="fr-FR"/>
        </w:rPr>
        <w:t>en outre</w:t>
      </w:r>
      <w:r w:rsidRPr="003B690B">
        <w:rPr>
          <w:rFonts w:ascii="Arial" w:eastAsiaTheme="minorHAnsi" w:hAnsi="Arial" w:cstheme="minorBidi"/>
          <w:sz w:val="22"/>
          <w:szCs w:val="22"/>
          <w:lang w:val="fr-FR"/>
        </w:rPr>
        <w:t xml:space="preserve"> les Parties, les États de l’aire de répartition non-Parties et les parties prenantes et invite le Programme des Nations Unies pour l’Environnement et autres organisations internationales pertinentes, les donateurs bilatéraux et multilatéraux à travailler en collaboration afin de commencer immédiatement à mobiliser les ressources considérables nécessaires pour mettre en œuvre le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 dans son intégralité ;</w:t>
      </w:r>
    </w:p>
    <w:p w14:paraId="418B0722" w14:textId="77777777" w:rsidR="009B5C8F" w:rsidRPr="003B690B" w:rsidRDefault="009B5C8F" w:rsidP="00CA0BBB">
      <w:pPr>
        <w:widowControl/>
        <w:autoSpaceDE/>
        <w:autoSpaceDN/>
        <w:ind w:left="451"/>
        <w:textAlignment w:val="auto"/>
        <w:rPr>
          <w:rFonts w:ascii="Arial" w:eastAsiaTheme="minorHAnsi" w:hAnsi="Arial" w:cstheme="minorBidi"/>
          <w:sz w:val="22"/>
          <w:szCs w:val="22"/>
          <w:lang w:val="fr-FR"/>
        </w:rPr>
      </w:pPr>
      <w:r w:rsidRPr="003B690B">
        <w:rPr>
          <w:rFonts w:ascii="Arial" w:eastAsiaTheme="minorHAnsi" w:hAnsi="Arial" w:cstheme="minorBidi"/>
          <w:sz w:val="18"/>
          <w:szCs w:val="22"/>
          <w:lang w:val="fr-FR"/>
        </w:rPr>
        <w:t xml:space="preserve"> </w:t>
      </w:r>
    </w:p>
    <w:p w14:paraId="389B4222" w14:textId="5B158A5E" w:rsidR="00131629" w:rsidRPr="003B690B" w:rsidRDefault="00131629" w:rsidP="00C06FCF">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Demande</w:t>
      </w:r>
      <w:r w:rsidRPr="003B690B">
        <w:rPr>
          <w:rFonts w:ascii="Arial" w:eastAsiaTheme="minorHAnsi" w:hAnsi="Arial" w:cstheme="minorBidi"/>
          <w:sz w:val="22"/>
          <w:szCs w:val="22"/>
          <w:lang w:val="fr-FR"/>
        </w:rPr>
        <w:t xml:space="preserve"> au Secrétariat de faciliter </w:t>
      </w:r>
      <w:r w:rsidR="00C06FCF" w:rsidRPr="003B690B">
        <w:rPr>
          <w:rFonts w:ascii="Arial" w:eastAsiaTheme="minorHAnsi" w:hAnsi="Arial" w:cstheme="minorBidi"/>
          <w:sz w:val="22"/>
          <w:szCs w:val="22"/>
          <w:lang w:val="fr-FR"/>
        </w:rPr>
        <w:t xml:space="preserve">temporairement </w:t>
      </w:r>
      <w:r w:rsidRPr="003B690B">
        <w:rPr>
          <w:rFonts w:ascii="Arial" w:eastAsiaTheme="minorHAnsi" w:hAnsi="Arial" w:cstheme="minorBidi"/>
          <w:sz w:val="22"/>
          <w:szCs w:val="22"/>
          <w:lang w:val="fr-FR"/>
        </w:rPr>
        <w:t xml:space="preserve">le maintien de l'Unité de coordination pour les vautours jusqu'à ce qu'elle puisse faciliter l'opérationnalisation du groupe de travail mandaté sur les vautours et de ses structures associées (groupe de pilotage pour les vautours et comités régionaux de mise en œuvre proposés) et de l'équipe de coordinateurs, y compris en continuant à encourager l'engagement, la </w:t>
      </w:r>
      <w:r w:rsidRPr="003B690B">
        <w:rPr>
          <w:rFonts w:ascii="Arial" w:eastAsiaTheme="minorHAnsi" w:hAnsi="Arial" w:cstheme="minorBidi"/>
          <w:sz w:val="22"/>
          <w:szCs w:val="22"/>
          <w:lang w:val="fr-FR"/>
        </w:rPr>
        <w:lastRenderedPageBreak/>
        <w:t>communication, la coopération et la collaboration entre les parties prenantes, par le biais de réunions et d'ateliers (régionaux), sous réserve de la disponibilité des fonds ;</w:t>
      </w:r>
    </w:p>
    <w:p w14:paraId="6F3FE24E" w14:textId="77777777" w:rsidR="009B5C8F" w:rsidRPr="003B690B" w:rsidRDefault="009B5C8F" w:rsidP="00CA0BBB">
      <w:pPr>
        <w:widowControl/>
        <w:autoSpaceDE/>
        <w:autoSpaceDN/>
        <w:ind w:left="811"/>
        <w:textAlignment w:val="auto"/>
        <w:rPr>
          <w:rFonts w:ascii="Arial" w:eastAsiaTheme="minorHAnsi" w:hAnsi="Arial" w:cstheme="minorBidi"/>
          <w:sz w:val="22"/>
          <w:szCs w:val="22"/>
          <w:highlight w:val="yellow"/>
          <w:lang w:val="fr-FR"/>
        </w:rPr>
      </w:pPr>
      <w:r w:rsidRPr="003B690B">
        <w:rPr>
          <w:rFonts w:ascii="Arial" w:eastAsiaTheme="minorHAnsi" w:hAnsi="Arial" w:cstheme="minorBidi"/>
          <w:sz w:val="22"/>
          <w:szCs w:val="22"/>
          <w:highlight w:val="yellow"/>
          <w:lang w:val="fr-FR"/>
        </w:rPr>
        <w:t xml:space="preserve"> </w:t>
      </w:r>
    </w:p>
    <w:p w14:paraId="00D9B9AF" w14:textId="4F13F64D" w:rsidR="009B5C8F" w:rsidRPr="003B690B" w:rsidRDefault="009B5C8F" w:rsidP="00C06FCF">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Invite</w:t>
      </w:r>
      <w:r w:rsidRPr="003B690B">
        <w:rPr>
          <w:rFonts w:ascii="Arial" w:eastAsiaTheme="minorHAnsi" w:hAnsi="Arial" w:cstheme="minorBidi"/>
          <w:sz w:val="22"/>
          <w:szCs w:val="22"/>
          <w:lang w:val="fr-FR"/>
        </w:rPr>
        <w:t xml:space="preserve"> les Parties et les États de l’aire de répartition non-Parties à créer des </w:t>
      </w:r>
      <w:r w:rsidR="00C06FCF" w:rsidRPr="003B690B">
        <w:rPr>
          <w:rFonts w:ascii="Arial" w:eastAsiaTheme="minorHAnsi" w:hAnsi="Arial" w:cstheme="minorBidi"/>
          <w:sz w:val="22"/>
          <w:szCs w:val="22"/>
          <w:lang w:val="fr-FR"/>
        </w:rPr>
        <w:t>g</w:t>
      </w:r>
      <w:r w:rsidRPr="003B690B">
        <w:rPr>
          <w:rFonts w:ascii="Arial" w:eastAsiaTheme="minorHAnsi" w:hAnsi="Arial" w:cstheme="minorBidi"/>
          <w:sz w:val="22"/>
          <w:szCs w:val="22"/>
          <w:lang w:val="fr-FR"/>
        </w:rPr>
        <w:t xml:space="preserve">roupes de travail nationaux sur les vautours ou organes équivalents, afin d’élaborer des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 visant à garantir l</w:t>
      </w:r>
      <w:r w:rsidR="00C06FCF" w:rsidRPr="003B690B">
        <w:rPr>
          <w:rFonts w:ascii="Arial" w:eastAsiaTheme="minorHAnsi" w:hAnsi="Arial" w:cstheme="minorBidi"/>
          <w:sz w:val="22"/>
          <w:szCs w:val="22"/>
          <w:lang w:val="fr-FR"/>
        </w:rPr>
        <w:t>eur</w:t>
      </w:r>
      <w:r w:rsidRPr="003B690B">
        <w:rPr>
          <w:rFonts w:ascii="Arial" w:eastAsiaTheme="minorHAnsi" w:hAnsi="Arial" w:cstheme="minorBidi"/>
          <w:sz w:val="22"/>
          <w:szCs w:val="22"/>
          <w:lang w:val="fr-FR"/>
        </w:rPr>
        <w:t xml:space="preserve"> mise en œuvre </w:t>
      </w:r>
      <w:r w:rsidR="00C06FCF" w:rsidRPr="003B690B">
        <w:rPr>
          <w:rFonts w:ascii="Arial" w:eastAsiaTheme="minorHAnsi" w:hAnsi="Arial" w:cstheme="minorBidi"/>
          <w:sz w:val="22"/>
          <w:szCs w:val="22"/>
          <w:lang w:val="fr-FR"/>
        </w:rPr>
        <w:t xml:space="preserve">au niveau </w:t>
      </w:r>
      <w:r w:rsidRPr="003B690B">
        <w:rPr>
          <w:rFonts w:ascii="Arial" w:eastAsiaTheme="minorHAnsi" w:hAnsi="Arial" w:cstheme="minorBidi"/>
          <w:sz w:val="22"/>
          <w:szCs w:val="22"/>
          <w:lang w:val="fr-FR"/>
        </w:rPr>
        <w:t>national, en les intégrant dans leurs Stratégies et Plans d’action nationaux pour la biodiversité (SPANB) (révisés), élaborés sous l’égide de la CDB, en particulier pour réaliser la cible 4 d</w:t>
      </w:r>
      <w:r w:rsidR="00C06FCF" w:rsidRPr="003B690B">
        <w:rPr>
          <w:rFonts w:ascii="Arial" w:eastAsiaTheme="minorHAnsi" w:hAnsi="Arial" w:cstheme="minorBidi"/>
          <w:sz w:val="22"/>
          <w:szCs w:val="22"/>
          <w:lang w:val="fr-FR"/>
        </w:rPr>
        <w:t xml:space="preserve">u cadre mondial de la biodiversité de </w:t>
      </w:r>
      <w:r w:rsidRPr="003B690B">
        <w:rPr>
          <w:rFonts w:ascii="Arial" w:eastAsiaTheme="minorHAnsi" w:hAnsi="Arial" w:cs="Arial"/>
          <w:sz w:val="22"/>
          <w:szCs w:val="22"/>
          <w:lang w:val="fr-FR"/>
        </w:rPr>
        <w:t>Kunming-</w:t>
      </w:r>
      <w:r w:rsidR="00EE705B" w:rsidRPr="003B690B">
        <w:rPr>
          <w:rFonts w:ascii="Arial" w:eastAsiaTheme="minorHAnsi" w:hAnsi="Arial" w:cs="Arial"/>
          <w:sz w:val="22"/>
          <w:szCs w:val="22"/>
          <w:lang w:val="fr-FR"/>
        </w:rPr>
        <w:t>Montréal</w:t>
      </w:r>
      <w:r w:rsidR="00C06FCF" w:rsidRPr="003B690B">
        <w:rPr>
          <w:rFonts w:ascii="Arial" w:eastAsiaTheme="minorHAnsi" w:hAnsi="Arial" w:cs="Arial"/>
          <w:sz w:val="22"/>
          <w:szCs w:val="22"/>
          <w:lang w:val="fr-FR"/>
        </w:rPr>
        <w:t>,</w:t>
      </w:r>
      <w:r w:rsidRPr="003B690B">
        <w:rPr>
          <w:rFonts w:ascii="Arial" w:eastAsiaTheme="minorHAnsi" w:hAnsi="Arial" w:cs="Arial"/>
          <w:sz w:val="22"/>
          <w:szCs w:val="22"/>
          <w:lang w:val="fr-FR"/>
        </w:rPr>
        <w:t xml:space="preserve"> </w:t>
      </w:r>
      <w:r w:rsidRPr="003B690B">
        <w:rPr>
          <w:rFonts w:ascii="Arial" w:eastAsiaTheme="minorHAnsi" w:hAnsi="Arial" w:cstheme="minorBidi"/>
          <w:sz w:val="22"/>
          <w:szCs w:val="22"/>
          <w:lang w:val="fr-FR"/>
        </w:rPr>
        <w:t xml:space="preserve">sur la prévention des extinctions provoquées par l'homme et la Cible 5 sur la prévention de la surexploitation et la réduction du risque de propagation des agents pathogènes, et </w:t>
      </w:r>
      <w:r w:rsidR="00EE705B" w:rsidRPr="003B690B">
        <w:rPr>
          <w:rFonts w:ascii="Arial" w:eastAsiaTheme="minorHAnsi" w:hAnsi="Arial" w:cstheme="minorBidi"/>
          <w:sz w:val="22"/>
          <w:szCs w:val="22"/>
          <w:lang w:val="fr-FR"/>
        </w:rPr>
        <w:t>pour</w:t>
      </w:r>
      <w:r w:rsidRPr="003B690B">
        <w:rPr>
          <w:rFonts w:ascii="Arial" w:eastAsiaTheme="minorHAnsi" w:hAnsi="Arial" w:cstheme="minorBidi"/>
          <w:sz w:val="22"/>
          <w:szCs w:val="22"/>
          <w:lang w:val="fr-FR"/>
        </w:rPr>
        <w:t xml:space="preserve"> atteindre les objectifs de la CMS; </w:t>
      </w:r>
    </w:p>
    <w:p w14:paraId="3BB51F0E" w14:textId="77777777" w:rsidR="009B5C8F" w:rsidRPr="003B690B" w:rsidRDefault="009B5C8F" w:rsidP="00CA0BBB">
      <w:pPr>
        <w:widowControl/>
        <w:autoSpaceDE/>
        <w:autoSpaceDN/>
        <w:ind w:left="811"/>
        <w:textAlignment w:val="auto"/>
        <w:rPr>
          <w:rFonts w:ascii="Arial" w:eastAsiaTheme="minorHAnsi" w:hAnsi="Arial" w:cstheme="minorBidi"/>
          <w:sz w:val="22"/>
          <w:szCs w:val="22"/>
          <w:lang w:val="fr-FR"/>
        </w:rPr>
      </w:pPr>
      <w:r w:rsidRPr="003B690B">
        <w:rPr>
          <w:rFonts w:ascii="Arial" w:eastAsiaTheme="minorHAnsi" w:hAnsi="Arial" w:cstheme="minorBidi"/>
          <w:sz w:val="22"/>
          <w:szCs w:val="22"/>
          <w:lang w:val="fr-FR"/>
        </w:rPr>
        <w:t xml:space="preserve"> </w:t>
      </w:r>
    </w:p>
    <w:p w14:paraId="2E752392" w14:textId="15479DF0" w:rsidR="009B5C8F" w:rsidRPr="003B690B" w:rsidRDefault="009B5C8F" w:rsidP="00CA0BBB">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Appelle</w:t>
      </w:r>
      <w:r w:rsidRPr="003B690B">
        <w:rPr>
          <w:rFonts w:ascii="Arial" w:eastAsiaTheme="minorHAnsi" w:hAnsi="Arial" w:cstheme="minorBidi"/>
          <w:sz w:val="22"/>
          <w:szCs w:val="22"/>
          <w:lang w:val="fr-FR"/>
        </w:rPr>
        <w:t xml:space="preserve"> les Parties et </w:t>
      </w:r>
      <w:r w:rsidRPr="003B690B">
        <w:rPr>
          <w:rFonts w:ascii="Arial" w:eastAsiaTheme="minorHAnsi" w:hAnsi="Arial" w:cstheme="minorBidi"/>
          <w:i/>
          <w:iCs/>
          <w:sz w:val="22"/>
          <w:szCs w:val="22"/>
          <w:lang w:val="fr-FR"/>
        </w:rPr>
        <w:t>invite</w:t>
      </w:r>
      <w:r w:rsidRPr="003B690B">
        <w:rPr>
          <w:rFonts w:ascii="Arial" w:eastAsiaTheme="minorHAnsi" w:hAnsi="Arial" w:cstheme="minorBidi"/>
          <w:sz w:val="22"/>
          <w:szCs w:val="22"/>
          <w:lang w:val="fr-FR"/>
        </w:rPr>
        <w:t xml:space="preserve"> les </w:t>
      </w:r>
      <w:r w:rsidR="00EE705B" w:rsidRPr="003B690B">
        <w:rPr>
          <w:rFonts w:ascii="Arial" w:eastAsiaTheme="minorHAnsi" w:hAnsi="Arial" w:cstheme="minorBidi"/>
          <w:sz w:val="22"/>
          <w:szCs w:val="22"/>
          <w:lang w:val="fr-FR"/>
        </w:rPr>
        <w:t>É</w:t>
      </w:r>
      <w:r w:rsidRPr="003B690B">
        <w:rPr>
          <w:rFonts w:ascii="Arial" w:eastAsiaTheme="minorHAnsi" w:hAnsi="Arial" w:cstheme="minorBidi"/>
          <w:sz w:val="22"/>
          <w:szCs w:val="22"/>
          <w:lang w:val="fr-FR"/>
        </w:rPr>
        <w:t xml:space="preserve">tats de l'aire de répartition non-Parties à poursuivre des programmes de réintroduction de vautours dans des écosystèmes potentiellement appropriés qui étaient historiquement peuplés par ces espèces, à condition que ces programmes soient menés conformément aux </w:t>
      </w:r>
      <w:r w:rsidRPr="003B690B">
        <w:rPr>
          <w:rFonts w:ascii="Arial" w:eastAsiaTheme="minorHAnsi" w:hAnsi="Arial" w:cstheme="minorBidi"/>
          <w:i/>
          <w:iCs/>
          <w:sz w:val="22"/>
          <w:szCs w:val="22"/>
          <w:lang w:val="fr-FR"/>
        </w:rPr>
        <w:t xml:space="preserve">Lignes directrices de l'UICN </w:t>
      </w:r>
      <w:r w:rsidR="00EE705B" w:rsidRPr="003B690B">
        <w:rPr>
          <w:rFonts w:ascii="Arial" w:eastAsiaTheme="minorHAnsi" w:hAnsi="Arial" w:cstheme="minorBidi"/>
          <w:i/>
          <w:iCs/>
          <w:sz w:val="22"/>
          <w:szCs w:val="22"/>
          <w:lang w:val="fr-FR"/>
        </w:rPr>
        <w:t>sur les réintroductions et les autres transferts aux fins de la sauvegarde </w:t>
      </w:r>
      <w:r w:rsidR="00EE705B" w:rsidRPr="003B690B">
        <w:rPr>
          <w:rFonts w:ascii="Arial" w:eastAsiaTheme="minorHAnsi" w:hAnsi="Arial" w:cstheme="minorBidi"/>
          <w:sz w:val="22"/>
          <w:szCs w:val="22"/>
          <w:lang w:val="fr-FR"/>
        </w:rPr>
        <w:t>;</w:t>
      </w:r>
      <w:r w:rsidRPr="003B690B">
        <w:rPr>
          <w:rFonts w:ascii="Arial" w:eastAsiaTheme="minorHAnsi" w:hAnsi="Arial" w:cstheme="minorBidi"/>
          <w:sz w:val="22"/>
          <w:szCs w:val="22"/>
          <w:lang w:val="fr-FR"/>
        </w:rPr>
        <w:t xml:space="preserve"> </w:t>
      </w:r>
    </w:p>
    <w:p w14:paraId="5EE261EB" w14:textId="77777777" w:rsidR="009B5C8F" w:rsidRPr="003B690B" w:rsidRDefault="009B5C8F" w:rsidP="00CA0BBB">
      <w:pPr>
        <w:widowControl/>
        <w:autoSpaceDE/>
        <w:autoSpaceDN/>
        <w:ind w:left="567" w:hanging="567"/>
        <w:textAlignment w:val="auto"/>
        <w:rPr>
          <w:rFonts w:ascii="Arial" w:eastAsiaTheme="minorHAnsi" w:hAnsi="Arial" w:cstheme="minorBidi"/>
          <w:sz w:val="22"/>
          <w:szCs w:val="22"/>
          <w:lang w:val="fr-FR"/>
        </w:rPr>
      </w:pPr>
      <w:r w:rsidRPr="003B690B">
        <w:rPr>
          <w:rFonts w:ascii="Arial" w:eastAsiaTheme="minorHAnsi" w:hAnsi="Arial" w:cstheme="minorBidi"/>
          <w:sz w:val="22"/>
          <w:szCs w:val="22"/>
          <w:lang w:val="fr-FR"/>
        </w:rPr>
        <w:t xml:space="preserve"> </w:t>
      </w:r>
    </w:p>
    <w:p w14:paraId="2DD351F5" w14:textId="72EEEB14" w:rsidR="009B5C8F" w:rsidRPr="003B690B" w:rsidRDefault="00EE705B" w:rsidP="00CA0BBB">
      <w:pPr>
        <w:widowControl/>
        <w:numPr>
          <w:ilvl w:val="0"/>
          <w:numId w:val="1"/>
        </w:numPr>
        <w:tabs>
          <w:tab w:val="left" w:pos="3780"/>
        </w:tabs>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i/>
          <w:iCs/>
          <w:sz w:val="22"/>
          <w:szCs w:val="22"/>
          <w:lang w:val="fr-FR"/>
        </w:rPr>
        <w:t>Appelle</w:t>
      </w:r>
      <w:r w:rsidRPr="003B690B">
        <w:rPr>
          <w:rFonts w:ascii="Arial" w:eastAsiaTheme="minorHAnsi" w:hAnsi="Arial" w:cstheme="minorBidi"/>
          <w:sz w:val="22"/>
          <w:szCs w:val="22"/>
          <w:lang w:val="fr-FR"/>
        </w:rPr>
        <w:t xml:space="preserve"> les Parties et </w:t>
      </w:r>
      <w:r w:rsidRPr="003B690B">
        <w:rPr>
          <w:rFonts w:ascii="Arial" w:eastAsiaTheme="minorHAnsi" w:hAnsi="Arial" w:cstheme="minorBidi"/>
          <w:i/>
          <w:iCs/>
          <w:sz w:val="22"/>
          <w:szCs w:val="22"/>
          <w:lang w:val="fr-FR"/>
        </w:rPr>
        <w:t>invite</w:t>
      </w:r>
      <w:r w:rsidRPr="003B690B">
        <w:rPr>
          <w:rFonts w:ascii="Arial" w:eastAsiaTheme="minorHAnsi" w:hAnsi="Arial" w:cstheme="minorBidi"/>
          <w:sz w:val="22"/>
          <w:szCs w:val="22"/>
          <w:lang w:val="fr-FR"/>
        </w:rPr>
        <w:t xml:space="preserve"> les États de l'aire de répartition qui ne sont pas Parties à la Convention et les parties prenantes, avec le soutien du Secrétariat, à renforcer les capacités nationales et locales, notamment grâce à des programmes de jumelage entre des pays expérimentés dans le domaine de la conservation des vautours et d'autres qui le sont moins,</w:t>
      </w:r>
      <w:r w:rsidR="00001951" w:rsidRPr="003B690B">
        <w:rPr>
          <w:rFonts w:ascii="Arial" w:eastAsiaTheme="minorHAnsi" w:hAnsi="Arial" w:cstheme="minorBidi"/>
          <w:sz w:val="22"/>
          <w:szCs w:val="22"/>
          <w:lang w:val="fr-FR"/>
        </w:rPr>
        <w:t xml:space="preserve"> après </w:t>
      </w:r>
      <w:r w:rsidRPr="003B690B">
        <w:rPr>
          <w:rFonts w:ascii="Arial" w:eastAsiaTheme="minorHAnsi" w:hAnsi="Arial" w:cstheme="minorBidi"/>
          <w:sz w:val="22"/>
          <w:szCs w:val="22"/>
          <w:lang w:val="fr-FR"/>
        </w:rPr>
        <w:t xml:space="preserve">identification des besoins </w:t>
      </w:r>
      <w:r w:rsidR="00001951" w:rsidRPr="003B690B">
        <w:rPr>
          <w:rFonts w:ascii="Arial" w:eastAsiaTheme="minorHAnsi" w:hAnsi="Arial" w:cstheme="minorBidi"/>
          <w:sz w:val="22"/>
          <w:szCs w:val="22"/>
          <w:lang w:val="fr-FR"/>
        </w:rPr>
        <w:t xml:space="preserve">en matière </w:t>
      </w:r>
      <w:r w:rsidRPr="003B690B">
        <w:rPr>
          <w:rFonts w:ascii="Arial" w:eastAsiaTheme="minorHAnsi" w:hAnsi="Arial" w:cstheme="minorBidi"/>
          <w:sz w:val="22"/>
          <w:szCs w:val="22"/>
          <w:lang w:val="fr-FR"/>
        </w:rPr>
        <w:t xml:space="preserve">de formation et de </w:t>
      </w:r>
      <w:r w:rsidR="00001951" w:rsidRPr="003B690B">
        <w:rPr>
          <w:rFonts w:ascii="Arial" w:eastAsiaTheme="minorHAnsi" w:hAnsi="Arial" w:cstheme="minorBidi"/>
          <w:sz w:val="22"/>
          <w:szCs w:val="22"/>
          <w:lang w:val="fr-FR"/>
        </w:rPr>
        <w:t xml:space="preserve">renforcement </w:t>
      </w:r>
      <w:r w:rsidRPr="003B690B">
        <w:rPr>
          <w:rFonts w:ascii="Arial" w:eastAsiaTheme="minorHAnsi" w:hAnsi="Arial" w:cstheme="minorBidi"/>
          <w:sz w:val="22"/>
          <w:szCs w:val="22"/>
          <w:lang w:val="fr-FR"/>
        </w:rPr>
        <w:t>des capacités,</w:t>
      </w:r>
      <w:r w:rsidR="00001951" w:rsidRPr="003B690B">
        <w:rPr>
          <w:rFonts w:ascii="Arial" w:eastAsiaTheme="minorHAnsi" w:hAnsi="Arial" w:cstheme="minorBidi"/>
          <w:sz w:val="22"/>
          <w:szCs w:val="22"/>
          <w:lang w:val="fr-FR"/>
        </w:rPr>
        <w:t xml:space="preserve"> à des fins de </w:t>
      </w:r>
      <w:r w:rsidRPr="003B690B">
        <w:rPr>
          <w:rFonts w:ascii="Arial" w:eastAsiaTheme="minorHAnsi" w:hAnsi="Arial" w:cstheme="minorBidi"/>
          <w:sz w:val="22"/>
          <w:szCs w:val="22"/>
          <w:lang w:val="fr-FR"/>
        </w:rPr>
        <w:t xml:space="preserve">mise en œuvre du </w:t>
      </w:r>
      <w:proofErr w:type="spellStart"/>
      <w:r w:rsidR="00001951" w:rsidRPr="003B690B">
        <w:rPr>
          <w:rFonts w:ascii="Arial" w:eastAsiaTheme="minorHAnsi" w:hAnsi="Arial" w:cstheme="minorBidi"/>
          <w:sz w:val="22"/>
          <w:szCs w:val="22"/>
          <w:lang w:val="fr-FR"/>
        </w:rPr>
        <w:t>MsA</w:t>
      </w:r>
      <w:r w:rsidRPr="003B690B">
        <w:rPr>
          <w:rFonts w:ascii="Arial" w:eastAsiaTheme="minorHAnsi" w:hAnsi="Arial" w:cstheme="minorBidi"/>
          <w:sz w:val="22"/>
          <w:szCs w:val="22"/>
          <w:lang w:val="fr-FR"/>
        </w:rPr>
        <w:t>P</w:t>
      </w:r>
      <w:proofErr w:type="spellEnd"/>
      <w:r w:rsidRPr="003B690B">
        <w:rPr>
          <w:rFonts w:ascii="Arial" w:eastAsiaTheme="minorHAnsi" w:hAnsi="Arial" w:cstheme="minorBidi"/>
          <w:sz w:val="22"/>
          <w:szCs w:val="22"/>
          <w:lang w:val="fr-FR"/>
        </w:rPr>
        <w:t xml:space="preserve"> </w:t>
      </w:r>
      <w:r w:rsidR="00001951" w:rsidRPr="003B690B">
        <w:rPr>
          <w:rFonts w:ascii="Arial" w:eastAsiaTheme="minorHAnsi" w:hAnsi="Arial" w:cstheme="minorBidi"/>
          <w:sz w:val="22"/>
          <w:szCs w:val="22"/>
          <w:lang w:val="fr-FR"/>
        </w:rPr>
        <w:t>V</w:t>
      </w:r>
      <w:r w:rsidRPr="003B690B">
        <w:rPr>
          <w:rFonts w:ascii="Arial" w:eastAsiaTheme="minorHAnsi" w:hAnsi="Arial" w:cstheme="minorBidi"/>
          <w:sz w:val="22"/>
          <w:szCs w:val="22"/>
          <w:lang w:val="fr-FR"/>
        </w:rPr>
        <w:t>autours ;</w:t>
      </w:r>
      <w:r w:rsidR="009B5C8F" w:rsidRPr="003B690B">
        <w:rPr>
          <w:rFonts w:ascii="Arial" w:eastAsiaTheme="minorHAnsi" w:hAnsi="Arial" w:cstheme="minorBidi"/>
          <w:sz w:val="22"/>
          <w:szCs w:val="22"/>
          <w:lang w:val="fr-FR"/>
        </w:rPr>
        <w:t xml:space="preserve">  </w:t>
      </w:r>
    </w:p>
    <w:p w14:paraId="1EFBF8D3" w14:textId="77777777" w:rsidR="009B5C8F" w:rsidRPr="003B690B" w:rsidRDefault="009B5C8F" w:rsidP="00CA0BBB">
      <w:pPr>
        <w:widowControl/>
        <w:tabs>
          <w:tab w:val="left" w:pos="3780"/>
        </w:tabs>
        <w:autoSpaceDE/>
        <w:autoSpaceDN/>
        <w:ind w:left="426" w:right="164" w:hanging="426"/>
        <w:jc w:val="both"/>
        <w:textAlignment w:val="auto"/>
        <w:rPr>
          <w:rFonts w:ascii="Arial" w:eastAsiaTheme="minorHAnsi" w:hAnsi="Arial" w:cstheme="minorBidi"/>
          <w:sz w:val="22"/>
          <w:szCs w:val="22"/>
          <w:lang w:val="fr-FR"/>
        </w:rPr>
      </w:pPr>
    </w:p>
    <w:p w14:paraId="438581CE" w14:textId="7F1CAAB3" w:rsidR="009B5C8F" w:rsidRPr="003B690B" w:rsidRDefault="009B5C8F" w:rsidP="00CA0BBB">
      <w:pPr>
        <w:widowControl/>
        <w:tabs>
          <w:tab w:val="left" w:pos="3780"/>
        </w:tabs>
        <w:autoSpaceDE/>
        <w:autoSpaceDN/>
        <w:ind w:left="567" w:hanging="567"/>
        <w:jc w:val="both"/>
        <w:textAlignment w:val="auto"/>
        <w:rPr>
          <w:rFonts w:ascii="Arial" w:eastAsiaTheme="minorHAnsi" w:hAnsi="Arial" w:cs="Arial"/>
          <w:sz w:val="22"/>
          <w:szCs w:val="22"/>
          <w:lang w:val="fr-FR"/>
        </w:rPr>
      </w:pPr>
      <w:r w:rsidRPr="003B690B">
        <w:rPr>
          <w:rFonts w:ascii="Arial" w:eastAsia="Arial" w:hAnsi="Arial" w:cs="Arial"/>
          <w:sz w:val="22"/>
          <w:szCs w:val="22"/>
          <w:lang w:val="fr-FR"/>
        </w:rPr>
        <w:t xml:space="preserve">8. </w:t>
      </w:r>
      <w:r w:rsidRPr="003B690B">
        <w:rPr>
          <w:rFonts w:ascii="Arial" w:eastAsia="Arial" w:hAnsi="Arial" w:cs="Arial"/>
          <w:i/>
          <w:iCs/>
          <w:sz w:val="22"/>
          <w:szCs w:val="22"/>
          <w:lang w:val="fr-FR"/>
        </w:rPr>
        <w:t>bis</w:t>
      </w:r>
      <w:r w:rsidRPr="003B690B">
        <w:rPr>
          <w:rFonts w:ascii="Arial" w:eastAsia="Arial" w:hAnsi="Arial" w:cs="Arial"/>
          <w:i/>
          <w:iCs/>
          <w:sz w:val="22"/>
          <w:szCs w:val="22"/>
          <w:lang w:val="fr-FR"/>
        </w:rPr>
        <w:tab/>
        <w:t xml:space="preserve">Appelle </w:t>
      </w:r>
      <w:r w:rsidRPr="003B690B">
        <w:rPr>
          <w:rFonts w:ascii="Arial" w:eastAsia="Arial" w:hAnsi="Arial" w:cs="Arial"/>
          <w:sz w:val="22"/>
          <w:szCs w:val="22"/>
          <w:lang w:val="fr-FR"/>
        </w:rPr>
        <w:t xml:space="preserve">les Parties et </w:t>
      </w:r>
      <w:r w:rsidRPr="003B690B">
        <w:rPr>
          <w:rFonts w:ascii="Arial" w:eastAsia="Arial" w:hAnsi="Arial" w:cs="Arial"/>
          <w:i/>
          <w:iCs/>
          <w:sz w:val="22"/>
          <w:szCs w:val="22"/>
          <w:lang w:val="fr-FR"/>
        </w:rPr>
        <w:t>invite</w:t>
      </w:r>
      <w:r w:rsidRPr="003B690B">
        <w:rPr>
          <w:rFonts w:ascii="Arial" w:eastAsia="Arial" w:hAnsi="Arial" w:cs="Arial"/>
          <w:sz w:val="22"/>
          <w:szCs w:val="22"/>
          <w:lang w:val="fr-FR"/>
        </w:rPr>
        <w:t xml:space="preserve"> les États de l'aire de répartition </w:t>
      </w:r>
      <w:r w:rsidR="00001951" w:rsidRPr="003B690B">
        <w:rPr>
          <w:rFonts w:ascii="Arial" w:eastAsia="Arial" w:hAnsi="Arial" w:cs="Arial"/>
          <w:sz w:val="22"/>
          <w:szCs w:val="22"/>
          <w:lang w:val="fr-FR"/>
        </w:rPr>
        <w:t xml:space="preserve">qui ne sont pas </w:t>
      </w:r>
      <w:r w:rsidRPr="003B690B">
        <w:rPr>
          <w:rFonts w:ascii="Arial" w:eastAsia="Arial" w:hAnsi="Arial" w:cs="Arial"/>
          <w:sz w:val="22"/>
          <w:szCs w:val="22"/>
          <w:lang w:val="fr-FR"/>
        </w:rPr>
        <w:t xml:space="preserve">Parties </w:t>
      </w:r>
      <w:r w:rsidR="00001951" w:rsidRPr="003B690B">
        <w:rPr>
          <w:rFonts w:ascii="Arial" w:eastAsia="Arial" w:hAnsi="Arial" w:cs="Arial"/>
          <w:sz w:val="22"/>
          <w:szCs w:val="22"/>
          <w:lang w:val="fr-FR"/>
        </w:rPr>
        <w:t xml:space="preserve">à la Convention </w:t>
      </w:r>
      <w:r w:rsidRPr="003B690B">
        <w:rPr>
          <w:rFonts w:ascii="Arial" w:eastAsia="Arial" w:hAnsi="Arial" w:cs="Arial"/>
          <w:sz w:val="22"/>
          <w:szCs w:val="22"/>
          <w:lang w:val="fr-FR"/>
        </w:rPr>
        <w:t>et les parties prenantes</w:t>
      </w:r>
      <w:r w:rsidRPr="003B690B">
        <w:rPr>
          <w:rFonts w:ascii="Arial" w:eastAsiaTheme="minorHAnsi" w:hAnsi="Arial" w:cs="Arial"/>
          <w:sz w:val="22"/>
          <w:szCs w:val="22"/>
          <w:lang w:val="fr-FR"/>
        </w:rPr>
        <w:t xml:space="preserve"> à être conscients du risque </w:t>
      </w:r>
      <w:r w:rsidR="00001951" w:rsidRPr="003B690B">
        <w:rPr>
          <w:rFonts w:ascii="Arial" w:eastAsiaTheme="minorHAnsi" w:hAnsi="Arial" w:cs="Arial"/>
          <w:sz w:val="22"/>
          <w:szCs w:val="22"/>
          <w:lang w:val="fr-FR"/>
        </w:rPr>
        <w:t xml:space="preserve">que représente </w:t>
      </w:r>
      <w:r w:rsidRPr="003B690B">
        <w:rPr>
          <w:rFonts w:ascii="Arial" w:eastAsiaTheme="minorHAnsi" w:hAnsi="Arial" w:cs="Arial"/>
          <w:sz w:val="22"/>
          <w:szCs w:val="22"/>
          <w:lang w:val="fr-FR"/>
        </w:rPr>
        <w:t xml:space="preserve">pour les populations de vautours la souche hautement pathogène H5N1 de la grippe aviaire et </w:t>
      </w:r>
      <w:r w:rsidRPr="003B690B">
        <w:rPr>
          <w:rFonts w:ascii="Arial" w:eastAsiaTheme="minorHAnsi" w:hAnsi="Arial" w:cs="Arial"/>
          <w:i/>
          <w:iCs/>
          <w:sz w:val="22"/>
          <w:szCs w:val="22"/>
          <w:lang w:val="fr-FR"/>
        </w:rPr>
        <w:t>exhorte</w:t>
      </w:r>
      <w:r w:rsidRPr="003B690B">
        <w:rPr>
          <w:rFonts w:ascii="Arial" w:eastAsiaTheme="minorHAnsi" w:hAnsi="Arial" w:cs="Arial"/>
          <w:sz w:val="22"/>
          <w:szCs w:val="22"/>
          <w:lang w:val="fr-FR"/>
        </w:rPr>
        <w:t xml:space="preserve"> les Parties à prendre les mesures nécessaires pour prévenir ou combattre cette maladie sur les territoires où elle pourrait avoir un impact sur les vautours.</w:t>
      </w:r>
    </w:p>
    <w:p w14:paraId="73D19CCA" w14:textId="77777777" w:rsidR="009B5C8F" w:rsidRPr="003B690B" w:rsidRDefault="009B5C8F" w:rsidP="00CA0BBB">
      <w:pPr>
        <w:widowControl/>
        <w:autoSpaceDE/>
        <w:autoSpaceDN/>
        <w:ind w:right="164"/>
        <w:jc w:val="both"/>
        <w:textAlignment w:val="auto"/>
        <w:rPr>
          <w:rFonts w:asciiTheme="minorBidi" w:eastAsia="Arial" w:hAnsiTheme="minorBidi" w:cstheme="minorBidi"/>
          <w:i/>
          <w:sz w:val="22"/>
          <w:szCs w:val="22"/>
          <w:u w:val="single"/>
          <w:lang w:val="fr-FR"/>
        </w:rPr>
      </w:pPr>
    </w:p>
    <w:p w14:paraId="4B78F33C" w14:textId="77777777" w:rsidR="009B5C8F" w:rsidRPr="003B690B" w:rsidRDefault="009B5C8F" w:rsidP="00CA0BBB">
      <w:pPr>
        <w:widowControl/>
        <w:numPr>
          <w:ilvl w:val="0"/>
          <w:numId w:val="1"/>
        </w:numPr>
        <w:autoSpaceDE/>
        <w:autoSpaceDN/>
        <w:ind w:right="164"/>
        <w:jc w:val="both"/>
        <w:textAlignment w:val="auto"/>
        <w:rPr>
          <w:rFonts w:ascii="Arial" w:eastAsiaTheme="minorHAnsi" w:hAnsi="Arial" w:cstheme="minorBidi"/>
          <w:sz w:val="22"/>
          <w:szCs w:val="22"/>
          <w:lang w:val="fr-FR"/>
        </w:rPr>
      </w:pPr>
      <w:r w:rsidRPr="003B690B">
        <w:rPr>
          <w:rFonts w:ascii="Arial" w:eastAsiaTheme="minorHAnsi" w:hAnsi="Arial" w:cstheme="minorBidi"/>
          <w:sz w:val="22"/>
          <w:szCs w:val="22"/>
          <w:lang w:val="fr-FR"/>
        </w:rPr>
        <w:t xml:space="preserve">Appelle les Parties à rendre compte de leurs progrès dans la mise en œuvre du </w:t>
      </w:r>
      <w:proofErr w:type="spellStart"/>
      <w:r w:rsidRPr="003B690B">
        <w:rPr>
          <w:rFonts w:ascii="Arial" w:eastAsiaTheme="minorHAnsi" w:hAnsi="Arial" w:cstheme="minorBidi"/>
          <w:sz w:val="22"/>
          <w:szCs w:val="22"/>
          <w:lang w:val="fr-FR"/>
        </w:rPr>
        <w:t>MsAP</w:t>
      </w:r>
      <w:proofErr w:type="spellEnd"/>
      <w:r w:rsidRPr="003B690B">
        <w:rPr>
          <w:rFonts w:ascii="Arial" w:eastAsiaTheme="minorHAnsi" w:hAnsi="Arial" w:cstheme="minorBidi"/>
          <w:sz w:val="22"/>
          <w:szCs w:val="22"/>
          <w:lang w:val="fr-FR"/>
        </w:rPr>
        <w:t xml:space="preserve"> Vautours, notamment en surveillant l’efficacité des mesures prises, à chaque session de la Conférence des Parties de la CMS, y compris dans leurs rapports nationaux. </w:t>
      </w:r>
    </w:p>
    <w:p w14:paraId="383AE881" w14:textId="77777777" w:rsidR="00D82C56" w:rsidRPr="003B690B" w:rsidRDefault="00D82C56" w:rsidP="00CA0BBB">
      <w:pPr>
        <w:rPr>
          <w:rFonts w:ascii="Arial" w:hAnsi="Arial" w:cs="Arial"/>
          <w:sz w:val="22"/>
          <w:szCs w:val="22"/>
          <w:lang w:val="fr-FR"/>
        </w:rPr>
      </w:pPr>
    </w:p>
    <w:p w14:paraId="74FE8E0C" w14:textId="77777777" w:rsidR="00D82C56" w:rsidRPr="003B690B" w:rsidRDefault="00D82C56" w:rsidP="00CA0BBB">
      <w:pPr>
        <w:rPr>
          <w:rFonts w:ascii="Arial" w:hAnsi="Arial" w:cs="Arial"/>
          <w:sz w:val="22"/>
          <w:szCs w:val="22"/>
          <w:lang w:val="fr-FR"/>
        </w:rPr>
      </w:pPr>
    </w:p>
    <w:p w14:paraId="649C5778" w14:textId="02564EEB" w:rsidR="003B690B" w:rsidRPr="003B690B" w:rsidRDefault="003B690B" w:rsidP="00CA0BBB">
      <w:pPr>
        <w:rPr>
          <w:rFonts w:ascii="Arial" w:hAnsi="Arial" w:cs="Arial"/>
          <w:sz w:val="22"/>
          <w:szCs w:val="22"/>
          <w:lang w:val="fr-FR"/>
        </w:rPr>
      </w:pPr>
      <w:r w:rsidRPr="003B690B">
        <w:rPr>
          <w:rFonts w:ascii="Arial" w:hAnsi="Arial" w:cs="Arial"/>
          <w:sz w:val="22"/>
          <w:szCs w:val="22"/>
          <w:lang w:val="fr-FR"/>
        </w:rPr>
        <w:br w:type="page"/>
      </w:r>
    </w:p>
    <w:p w14:paraId="5CD49333" w14:textId="3405CFDC" w:rsidR="00D82C56" w:rsidRPr="003B690B" w:rsidRDefault="00A048E3" w:rsidP="00CA0BBB">
      <w:pPr>
        <w:jc w:val="center"/>
        <w:rPr>
          <w:rFonts w:ascii="Arial" w:hAnsi="Arial" w:cs="Arial"/>
          <w:sz w:val="22"/>
          <w:szCs w:val="22"/>
          <w:lang w:val="fr-FR"/>
        </w:rPr>
      </w:pPr>
      <w:r w:rsidRPr="003B690B">
        <w:rPr>
          <w:rFonts w:ascii="Arial" w:hAnsi="Arial" w:cs="Arial"/>
          <w:sz w:val="22"/>
          <w:szCs w:val="22"/>
          <w:lang w:val="fr-FR"/>
        </w:rPr>
        <w:lastRenderedPageBreak/>
        <w:t>PROJET</w:t>
      </w:r>
      <w:r w:rsidR="003B690B" w:rsidRPr="003B690B">
        <w:rPr>
          <w:rFonts w:ascii="Arial" w:hAnsi="Arial" w:cs="Arial"/>
          <w:sz w:val="22"/>
          <w:szCs w:val="22"/>
          <w:lang w:val="fr-FR"/>
        </w:rPr>
        <w:t>S</w:t>
      </w:r>
      <w:r w:rsidRPr="003B690B">
        <w:rPr>
          <w:rFonts w:ascii="Arial" w:hAnsi="Arial" w:cs="Arial"/>
          <w:sz w:val="22"/>
          <w:szCs w:val="22"/>
          <w:lang w:val="fr-FR"/>
        </w:rPr>
        <w:t xml:space="preserve"> DE</w:t>
      </w:r>
      <w:r w:rsidR="005D43E4" w:rsidRPr="003B690B">
        <w:rPr>
          <w:rFonts w:ascii="Arial" w:hAnsi="Arial" w:cs="Arial"/>
          <w:sz w:val="22"/>
          <w:szCs w:val="22"/>
          <w:lang w:val="fr-FR"/>
        </w:rPr>
        <w:t xml:space="preserve"> D</w:t>
      </w:r>
      <w:r w:rsidRPr="003B690B">
        <w:rPr>
          <w:rFonts w:ascii="Arial" w:hAnsi="Arial" w:cs="Arial"/>
          <w:sz w:val="22"/>
          <w:szCs w:val="22"/>
          <w:lang w:val="fr-FR"/>
        </w:rPr>
        <w:t>É</w:t>
      </w:r>
      <w:r w:rsidR="005D43E4" w:rsidRPr="003B690B">
        <w:rPr>
          <w:rFonts w:ascii="Arial" w:hAnsi="Arial" w:cs="Arial"/>
          <w:sz w:val="22"/>
          <w:szCs w:val="22"/>
          <w:lang w:val="fr-FR"/>
        </w:rPr>
        <w:t>CISION</w:t>
      </w:r>
      <w:r w:rsidR="003B690B" w:rsidRPr="003B690B">
        <w:rPr>
          <w:rFonts w:ascii="Arial" w:hAnsi="Arial" w:cs="Arial"/>
          <w:sz w:val="22"/>
          <w:szCs w:val="22"/>
          <w:lang w:val="fr-FR"/>
        </w:rPr>
        <w:t>S</w:t>
      </w:r>
    </w:p>
    <w:p w14:paraId="621FE7FD" w14:textId="77777777" w:rsidR="00D82C56" w:rsidRPr="003B690B" w:rsidRDefault="00D82C56" w:rsidP="00CA0BBB">
      <w:pPr>
        <w:rPr>
          <w:rFonts w:ascii="Arial" w:hAnsi="Arial" w:cs="Arial"/>
          <w:sz w:val="22"/>
          <w:szCs w:val="22"/>
          <w:lang w:val="fr-FR"/>
        </w:rPr>
      </w:pPr>
    </w:p>
    <w:p w14:paraId="5F74C822" w14:textId="77777777" w:rsidR="003B690B" w:rsidRPr="003B690B" w:rsidRDefault="003B690B" w:rsidP="00CA0BBB">
      <w:pPr>
        <w:rPr>
          <w:rFonts w:ascii="Arial" w:hAnsi="Arial" w:cs="Arial"/>
          <w:sz w:val="22"/>
          <w:szCs w:val="22"/>
          <w:lang w:val="fr-FR"/>
        </w:rPr>
      </w:pPr>
    </w:p>
    <w:p w14:paraId="368C29C6" w14:textId="77777777" w:rsidR="00CA0BBB" w:rsidRPr="003B690B" w:rsidRDefault="00CA0BBB" w:rsidP="00CA0BBB">
      <w:pPr>
        <w:widowControl/>
        <w:autoSpaceDE/>
        <w:jc w:val="center"/>
        <w:rPr>
          <w:rFonts w:ascii="Arial" w:eastAsiaTheme="minorHAnsi" w:hAnsi="Arial" w:cstheme="minorBidi"/>
          <w:b/>
          <w:bCs/>
          <w:sz w:val="22"/>
          <w:szCs w:val="22"/>
          <w:lang w:val="fr-FR"/>
        </w:rPr>
      </w:pPr>
      <w:r w:rsidRPr="003B690B">
        <w:rPr>
          <w:rFonts w:ascii="Arial" w:eastAsiaTheme="minorHAnsi" w:hAnsi="Arial" w:cstheme="minorBidi"/>
          <w:b/>
          <w:bCs/>
          <w:sz w:val="22"/>
          <w:szCs w:val="22"/>
          <w:lang w:val="fr-FR"/>
        </w:rPr>
        <w:t>CONSERVATION DES VAUTOURS D’AFRIQUE-EURASIE</w:t>
      </w:r>
    </w:p>
    <w:p w14:paraId="3A2B6B38" w14:textId="77777777" w:rsidR="00CA0BBB" w:rsidRPr="003B690B" w:rsidRDefault="00CA0BBB" w:rsidP="00CA0BBB">
      <w:pPr>
        <w:widowControl/>
        <w:autoSpaceDE/>
        <w:jc w:val="center"/>
        <w:rPr>
          <w:rFonts w:ascii="Arial" w:eastAsiaTheme="minorHAnsi" w:hAnsi="Arial" w:cstheme="minorBidi"/>
          <w:b/>
          <w:bCs/>
          <w:sz w:val="22"/>
          <w:szCs w:val="22"/>
          <w:highlight w:val="yellow"/>
          <w:lang w:val="fr-FR"/>
        </w:rPr>
      </w:pPr>
    </w:p>
    <w:p w14:paraId="2EBD1877" w14:textId="77777777" w:rsidR="00CA0BBB" w:rsidRPr="003B690B" w:rsidRDefault="00CA0BBB" w:rsidP="00CA0BBB">
      <w:pPr>
        <w:widowControl/>
        <w:autoSpaceDE/>
        <w:autoSpaceDN/>
        <w:jc w:val="center"/>
        <w:textAlignment w:val="auto"/>
        <w:rPr>
          <w:rFonts w:ascii="Arial" w:eastAsiaTheme="minorHAnsi" w:hAnsi="Arial" w:cs="Arial"/>
          <w:sz w:val="22"/>
          <w:szCs w:val="22"/>
          <w:highlight w:val="yellow"/>
          <w:lang w:val="fr-FR"/>
        </w:rPr>
      </w:pPr>
    </w:p>
    <w:p w14:paraId="27604DE5" w14:textId="6728CB9C" w:rsidR="00CA0BBB" w:rsidRPr="003B690B" w:rsidRDefault="00001951" w:rsidP="00CA0BBB">
      <w:pPr>
        <w:widowControl/>
        <w:autoSpaceDE/>
        <w:autoSpaceDN/>
        <w:jc w:val="both"/>
        <w:textAlignment w:val="auto"/>
        <w:rPr>
          <w:rFonts w:ascii="Arial" w:eastAsiaTheme="minorHAnsi" w:hAnsi="Arial" w:cs="Arial"/>
          <w:b/>
          <w:bCs/>
          <w:i/>
          <w:iCs/>
          <w:sz w:val="22"/>
          <w:szCs w:val="22"/>
          <w:lang w:val="fr-FR"/>
        </w:rPr>
      </w:pPr>
      <w:r w:rsidRPr="003B690B">
        <w:rPr>
          <w:rFonts w:ascii="Arial" w:eastAsiaTheme="minorHAnsi" w:hAnsi="Arial" w:cs="Arial"/>
          <w:b/>
          <w:bCs/>
          <w:i/>
          <w:iCs/>
          <w:sz w:val="22"/>
          <w:szCs w:val="22"/>
          <w:lang w:val="fr-FR"/>
        </w:rPr>
        <w:t xml:space="preserve">À l’adresse des </w:t>
      </w:r>
      <w:r w:rsidR="00CA0BBB" w:rsidRPr="003B690B">
        <w:rPr>
          <w:rFonts w:ascii="Arial" w:eastAsiaTheme="minorHAnsi" w:hAnsi="Arial" w:cs="Arial"/>
          <w:b/>
          <w:bCs/>
          <w:i/>
          <w:iCs/>
          <w:sz w:val="22"/>
          <w:szCs w:val="22"/>
          <w:lang w:val="fr-FR"/>
        </w:rPr>
        <w:t xml:space="preserve">Parties, États de l’aire de répartition </w:t>
      </w:r>
      <w:r w:rsidRPr="003B690B">
        <w:rPr>
          <w:rFonts w:ascii="Arial" w:eastAsiaTheme="minorHAnsi" w:hAnsi="Arial" w:cs="Arial"/>
          <w:b/>
          <w:bCs/>
          <w:i/>
          <w:iCs/>
          <w:sz w:val="22"/>
          <w:szCs w:val="22"/>
          <w:lang w:val="fr-FR"/>
        </w:rPr>
        <w:t xml:space="preserve">qui ne sont pas </w:t>
      </w:r>
      <w:r w:rsidR="00CA0BBB" w:rsidRPr="003B690B">
        <w:rPr>
          <w:rFonts w:ascii="Arial" w:eastAsiaTheme="minorHAnsi" w:hAnsi="Arial" w:cs="Arial"/>
          <w:b/>
          <w:bCs/>
          <w:i/>
          <w:iCs/>
          <w:sz w:val="22"/>
          <w:szCs w:val="22"/>
          <w:lang w:val="fr-FR"/>
        </w:rPr>
        <w:t>Parties</w:t>
      </w:r>
      <w:r w:rsidRPr="003B690B">
        <w:rPr>
          <w:rFonts w:ascii="Arial" w:eastAsiaTheme="minorHAnsi" w:hAnsi="Arial" w:cs="Arial"/>
          <w:b/>
          <w:bCs/>
          <w:i/>
          <w:iCs/>
          <w:sz w:val="22"/>
          <w:szCs w:val="22"/>
          <w:lang w:val="fr-FR"/>
        </w:rPr>
        <w:t xml:space="preserve"> à la Convention</w:t>
      </w:r>
      <w:r w:rsidR="00CA0BBB" w:rsidRPr="003B690B">
        <w:rPr>
          <w:rFonts w:ascii="Arial" w:eastAsiaTheme="minorHAnsi" w:hAnsi="Arial" w:cs="Arial"/>
          <w:b/>
          <w:bCs/>
          <w:i/>
          <w:iCs/>
          <w:sz w:val="22"/>
          <w:szCs w:val="22"/>
          <w:lang w:val="fr-FR"/>
        </w:rPr>
        <w:t xml:space="preserve">, OIG </w:t>
      </w:r>
      <w:r w:rsidRPr="003B690B">
        <w:rPr>
          <w:rFonts w:ascii="Arial" w:eastAsiaTheme="minorHAnsi" w:hAnsi="Arial" w:cs="Arial"/>
          <w:b/>
          <w:bCs/>
          <w:i/>
          <w:iCs/>
          <w:sz w:val="22"/>
          <w:szCs w:val="22"/>
          <w:lang w:val="fr-FR"/>
        </w:rPr>
        <w:t>et</w:t>
      </w:r>
      <w:r w:rsidR="00CA0BBB" w:rsidRPr="003B690B">
        <w:rPr>
          <w:rFonts w:ascii="Arial" w:eastAsiaTheme="minorHAnsi" w:hAnsi="Arial" w:cs="Arial"/>
          <w:b/>
          <w:bCs/>
          <w:i/>
          <w:iCs/>
          <w:sz w:val="22"/>
          <w:szCs w:val="22"/>
          <w:lang w:val="fr-FR"/>
        </w:rPr>
        <w:t xml:space="preserve"> ONG</w:t>
      </w:r>
    </w:p>
    <w:p w14:paraId="34991AAA" w14:textId="77777777" w:rsidR="00CA0BBB" w:rsidRPr="003B690B" w:rsidRDefault="00CA0BBB" w:rsidP="00CA0BBB">
      <w:pPr>
        <w:widowControl/>
        <w:autoSpaceDE/>
        <w:autoSpaceDN/>
        <w:jc w:val="both"/>
        <w:textAlignment w:val="auto"/>
        <w:rPr>
          <w:rFonts w:ascii="Arial" w:eastAsiaTheme="minorHAnsi" w:hAnsi="Arial" w:cs="Arial"/>
          <w:sz w:val="22"/>
          <w:szCs w:val="22"/>
          <w:highlight w:val="yellow"/>
          <w:lang w:val="fr-FR"/>
        </w:rPr>
      </w:pPr>
    </w:p>
    <w:p w14:paraId="70A0C8BE" w14:textId="77777777" w:rsidR="00CA0BBB" w:rsidRPr="003B690B" w:rsidRDefault="00CA0BBB" w:rsidP="00CA0BBB">
      <w:pPr>
        <w:widowControl/>
        <w:autoSpaceDE/>
        <w:autoSpaceDN/>
        <w:ind w:left="851" w:hanging="851"/>
        <w:jc w:val="both"/>
        <w:textAlignment w:val="auto"/>
        <w:rPr>
          <w:rFonts w:ascii="Arial" w:eastAsiaTheme="minorHAnsi" w:hAnsi="Arial" w:cs="Arial"/>
          <w:sz w:val="22"/>
          <w:szCs w:val="22"/>
          <w:lang w:val="fr-FR"/>
        </w:rPr>
      </w:pPr>
      <w:r w:rsidRPr="003B690B">
        <w:rPr>
          <w:rFonts w:ascii="Arial" w:eastAsiaTheme="minorHAnsi" w:hAnsi="Arial" w:cs="Arial"/>
          <w:sz w:val="22"/>
          <w:szCs w:val="22"/>
          <w:lang w:val="fr-FR"/>
        </w:rPr>
        <w:t>14.AA</w:t>
      </w:r>
      <w:r w:rsidRPr="003B690B">
        <w:rPr>
          <w:rFonts w:ascii="Arial" w:eastAsiaTheme="minorHAnsi" w:hAnsi="Arial" w:cstheme="minorBidi"/>
          <w:sz w:val="22"/>
          <w:szCs w:val="22"/>
          <w:lang w:val="fr-FR"/>
        </w:rPr>
        <w:tab/>
      </w:r>
      <w:r w:rsidRPr="003B690B">
        <w:rPr>
          <w:rFonts w:ascii="Arial" w:eastAsiaTheme="minorHAnsi" w:hAnsi="Arial" w:cs="Arial"/>
          <w:sz w:val="22"/>
          <w:szCs w:val="22"/>
          <w:shd w:val="clear" w:color="auto" w:fill="FFFFFF"/>
          <w:lang w:val="fr-FR"/>
        </w:rPr>
        <w:t>Les Parties, les États de l’aire de répartition non-Parties et les parties prenantes sont encouragés à :</w:t>
      </w:r>
    </w:p>
    <w:p w14:paraId="63420AD2" w14:textId="77777777" w:rsidR="00CA0BBB" w:rsidRPr="003B690B" w:rsidRDefault="00CA0BBB" w:rsidP="00CA0BBB">
      <w:pPr>
        <w:widowControl/>
        <w:autoSpaceDE/>
        <w:autoSpaceDN/>
        <w:ind w:left="851" w:hanging="851"/>
        <w:jc w:val="both"/>
        <w:textAlignment w:val="auto"/>
        <w:rPr>
          <w:rFonts w:ascii="Arial" w:eastAsiaTheme="minorHAnsi" w:hAnsi="Arial" w:cs="Arial"/>
          <w:sz w:val="22"/>
          <w:szCs w:val="22"/>
          <w:lang w:val="fr-FR"/>
        </w:rPr>
      </w:pPr>
    </w:p>
    <w:p w14:paraId="77A60668" w14:textId="77777777" w:rsidR="00CA0BBB" w:rsidRPr="003B690B" w:rsidRDefault="00CA0BBB" w:rsidP="00CA0BBB">
      <w:pPr>
        <w:widowControl/>
        <w:numPr>
          <w:ilvl w:val="0"/>
          <w:numId w:val="3"/>
        </w:numPr>
        <w:shd w:val="clear" w:color="auto" w:fill="FFFFFF" w:themeFill="background1"/>
        <w:autoSpaceDE/>
        <w:autoSpaceDN/>
        <w:ind w:left="1418" w:hanging="567"/>
        <w:jc w:val="both"/>
        <w:textAlignment w:val="auto"/>
        <w:rPr>
          <w:rFonts w:ascii="Arial" w:eastAsiaTheme="minorHAnsi" w:hAnsi="Arial" w:cs="Arial"/>
          <w:sz w:val="22"/>
          <w:szCs w:val="22"/>
          <w:lang w:val="fr-FR"/>
        </w:rPr>
      </w:pPr>
      <w:r w:rsidRPr="003B690B">
        <w:rPr>
          <w:rFonts w:ascii="Arial" w:eastAsiaTheme="minorHAnsi" w:hAnsi="Arial" w:cs="Arial"/>
          <w:sz w:val="22"/>
          <w:szCs w:val="22"/>
          <w:shd w:val="clear" w:color="auto" w:fill="FFFFFF"/>
          <w:lang w:val="fr-FR"/>
        </w:rPr>
        <w:t xml:space="preserve">développer des partenariats avec des initiatives anti-braconnage et des groupes de conservation préoccupés par l’empoisonnement d’autres groupes taxonomiques, notamment en développant des formations, en traduisant et en diffusant les exemples de meilleures pratiques, en partageant les protocoles et règlementations, en transférant les technologies et en promouvant l’utilisation d’outils en ligne afin de traiter les sujets spécifiques pertinents au </w:t>
      </w:r>
      <w:proofErr w:type="spellStart"/>
      <w:r w:rsidRPr="003B690B">
        <w:rPr>
          <w:rFonts w:ascii="Arial" w:eastAsiaTheme="minorHAnsi" w:hAnsi="Arial" w:cs="Arial"/>
          <w:sz w:val="22"/>
          <w:szCs w:val="22"/>
          <w:shd w:val="clear" w:color="auto" w:fill="FFFFFF"/>
          <w:lang w:val="fr-FR"/>
        </w:rPr>
        <w:t>MsAP</w:t>
      </w:r>
      <w:proofErr w:type="spellEnd"/>
      <w:r w:rsidRPr="003B690B">
        <w:rPr>
          <w:rFonts w:ascii="Arial" w:eastAsiaTheme="minorHAnsi" w:hAnsi="Arial" w:cs="Arial"/>
          <w:sz w:val="22"/>
          <w:szCs w:val="22"/>
          <w:shd w:val="clear" w:color="auto" w:fill="FFFFFF"/>
          <w:lang w:val="fr-FR"/>
        </w:rPr>
        <w:t xml:space="preserve"> Vautours </w:t>
      </w:r>
      <w:r w:rsidRPr="003B690B">
        <w:rPr>
          <w:rFonts w:ascii="Arial" w:eastAsiaTheme="minorHAnsi" w:hAnsi="Arial" w:cs="Arial"/>
          <w:sz w:val="22"/>
          <w:szCs w:val="22"/>
          <w:lang w:val="fr-FR"/>
        </w:rPr>
        <w:t>;</w:t>
      </w:r>
    </w:p>
    <w:p w14:paraId="3750C81B" w14:textId="77777777" w:rsidR="00CA0BBB" w:rsidRPr="003B690B" w:rsidRDefault="00CA0BBB" w:rsidP="00CA0BBB">
      <w:pPr>
        <w:widowControl/>
        <w:shd w:val="clear" w:color="auto" w:fill="FFFFFF" w:themeFill="background1"/>
        <w:autoSpaceDE/>
        <w:autoSpaceDN/>
        <w:ind w:left="1418" w:hanging="567"/>
        <w:jc w:val="both"/>
        <w:textAlignment w:val="auto"/>
        <w:rPr>
          <w:rFonts w:ascii="Arial" w:eastAsiaTheme="minorHAnsi" w:hAnsi="Arial" w:cs="Arial"/>
          <w:sz w:val="22"/>
          <w:szCs w:val="22"/>
          <w:lang w:val="fr-FR"/>
        </w:rPr>
      </w:pPr>
    </w:p>
    <w:p w14:paraId="31198542" w14:textId="6F79B79B" w:rsidR="00CA0BBB" w:rsidRPr="003B690B" w:rsidRDefault="00CA0BBB" w:rsidP="00CA0BBB">
      <w:pPr>
        <w:widowControl/>
        <w:numPr>
          <w:ilvl w:val="0"/>
          <w:numId w:val="3"/>
        </w:numPr>
        <w:shd w:val="clear" w:color="auto" w:fill="FFFFFF" w:themeFill="background1"/>
        <w:autoSpaceDE/>
        <w:autoSpaceDN/>
        <w:ind w:left="1418" w:hanging="567"/>
        <w:jc w:val="both"/>
        <w:textAlignment w:val="auto"/>
        <w:rPr>
          <w:rFonts w:ascii="Arial" w:eastAsiaTheme="minorHAnsi" w:hAnsi="Arial" w:cs="Arial"/>
          <w:sz w:val="22"/>
          <w:szCs w:val="22"/>
          <w:lang w:val="fr-FR"/>
        </w:rPr>
      </w:pPr>
      <w:r w:rsidRPr="003B690B">
        <w:rPr>
          <w:rFonts w:ascii="Arial" w:eastAsiaTheme="minorHAnsi" w:hAnsi="Arial" w:cs="Arial"/>
          <w:sz w:val="22"/>
          <w:szCs w:val="22"/>
          <w:lang w:val="fr-FR"/>
        </w:rPr>
        <w:t xml:space="preserve">s’engager activement avec </w:t>
      </w:r>
      <w:r w:rsidRPr="003B690B">
        <w:rPr>
          <w:rFonts w:ascii="Arial" w:eastAsiaTheme="minorHAnsi" w:hAnsi="Arial" w:cs="Arial"/>
          <w:sz w:val="22"/>
          <w:szCs w:val="22"/>
          <w:u w:val="single"/>
          <w:lang w:val="fr-FR"/>
        </w:rPr>
        <w:t>l</w:t>
      </w:r>
      <w:r w:rsidRPr="003B690B">
        <w:rPr>
          <w:rFonts w:ascii="Arial" w:eastAsiaTheme="minorHAnsi" w:hAnsi="Arial" w:cs="Arial"/>
          <w:sz w:val="22"/>
          <w:szCs w:val="22"/>
          <w:lang w:val="fr-FR"/>
        </w:rPr>
        <w:t>'équipe spéciale intergouvernementale sur l’énergie</w:t>
      </w:r>
      <w:r w:rsidR="00AE550C" w:rsidRPr="003B690B">
        <w:rPr>
          <w:rFonts w:ascii="Arial" w:eastAsiaTheme="minorHAnsi" w:hAnsi="Arial" w:cs="Arial"/>
          <w:sz w:val="22"/>
          <w:szCs w:val="22"/>
          <w:lang w:val="fr-FR"/>
        </w:rPr>
        <w:t>, les groupes de travail spéciaux de la CMS sur l’abattage, le prélèvement et le commerce illégaux d’oiseaux sauvages,</w:t>
      </w:r>
      <w:r w:rsidRPr="003B690B">
        <w:rPr>
          <w:rFonts w:ascii="Arial" w:eastAsiaTheme="minorHAnsi" w:hAnsi="Arial" w:cs="Arial"/>
          <w:sz w:val="22"/>
          <w:szCs w:val="22"/>
          <w:lang w:val="fr-FR"/>
        </w:rPr>
        <w:t xml:space="preserve"> et l'équipe spéciale intergouvernementale sur la suppression progressive de l'utilisation de munitions au plomb et de plombs de pêche</w:t>
      </w:r>
      <w:r w:rsidR="00AE550C" w:rsidRPr="003B690B">
        <w:rPr>
          <w:rFonts w:ascii="Arial" w:eastAsiaTheme="minorHAnsi" w:hAnsi="Arial" w:cs="Arial"/>
          <w:sz w:val="22"/>
          <w:szCs w:val="22"/>
          <w:lang w:val="fr-FR"/>
        </w:rPr>
        <w:t> ;</w:t>
      </w:r>
      <w:r w:rsidRPr="003B690B">
        <w:rPr>
          <w:rFonts w:ascii="Arial" w:eastAsiaTheme="minorHAnsi" w:hAnsi="Arial" w:cs="Arial"/>
          <w:sz w:val="22"/>
          <w:szCs w:val="22"/>
          <w:lang w:val="fr-FR"/>
        </w:rPr>
        <w:t xml:space="preserve">  </w:t>
      </w:r>
    </w:p>
    <w:p w14:paraId="3B19F976" w14:textId="77777777" w:rsidR="00CA0BBB" w:rsidRPr="003B690B" w:rsidRDefault="00CA0BBB" w:rsidP="00CA0BBB">
      <w:pPr>
        <w:widowControl/>
        <w:shd w:val="clear" w:color="auto" w:fill="FFFFFF" w:themeFill="background1"/>
        <w:autoSpaceDE/>
        <w:autoSpaceDN/>
        <w:ind w:left="1418" w:hanging="567"/>
        <w:jc w:val="both"/>
        <w:textAlignment w:val="auto"/>
        <w:rPr>
          <w:rFonts w:ascii="Arial" w:eastAsiaTheme="minorHAnsi" w:hAnsi="Arial" w:cs="Arial"/>
          <w:sz w:val="22"/>
          <w:szCs w:val="22"/>
          <w:lang w:val="fr-FR"/>
        </w:rPr>
      </w:pPr>
    </w:p>
    <w:p w14:paraId="6E83FE74" w14:textId="77777777" w:rsidR="00CA0BBB" w:rsidRPr="003B690B" w:rsidRDefault="00CA0BBB" w:rsidP="00CA0BBB">
      <w:pPr>
        <w:widowControl/>
        <w:numPr>
          <w:ilvl w:val="0"/>
          <w:numId w:val="3"/>
        </w:numPr>
        <w:shd w:val="clear" w:color="auto" w:fill="FFFFFF" w:themeFill="background1"/>
        <w:autoSpaceDE/>
        <w:autoSpaceDN/>
        <w:ind w:left="1418" w:hanging="567"/>
        <w:jc w:val="both"/>
        <w:textAlignment w:val="auto"/>
        <w:rPr>
          <w:rFonts w:ascii="Arial" w:eastAsiaTheme="minorHAnsi" w:hAnsi="Arial" w:cs="Arial"/>
          <w:sz w:val="22"/>
          <w:szCs w:val="22"/>
          <w:lang w:val="fr-FR"/>
        </w:rPr>
      </w:pPr>
      <w:r w:rsidRPr="003B690B">
        <w:rPr>
          <w:rFonts w:ascii="Arial" w:eastAsiaTheme="minorHAnsi" w:hAnsi="Arial" w:cs="Arial"/>
          <w:sz w:val="22"/>
          <w:szCs w:val="22"/>
          <w:lang w:val="fr-FR"/>
        </w:rPr>
        <w:t xml:space="preserve">participer à l'élaboration en cours de l'examen à mi-parcours du Plan d'action multi-espèces pour les vautours et prendre en considération les </w:t>
      </w:r>
      <w:r w:rsidRPr="003B690B">
        <w:rPr>
          <w:rFonts w:ascii="Arial" w:hAnsi="Arial" w:cs="Arial"/>
          <w:sz w:val="22"/>
          <w:szCs w:val="22"/>
          <w:lang w:val="fr-FR"/>
        </w:rPr>
        <w:t>conclusions</w:t>
      </w:r>
      <w:r w:rsidRPr="003B690B">
        <w:rPr>
          <w:rFonts w:ascii="Arial" w:eastAsiaTheme="minorHAnsi" w:hAnsi="Arial" w:cs="Arial"/>
          <w:sz w:val="22"/>
          <w:szCs w:val="22"/>
          <w:lang w:val="fr-FR"/>
        </w:rPr>
        <w:t xml:space="preserve"> lors de la mise en œuvre du Plan d'action ; </w:t>
      </w:r>
    </w:p>
    <w:p w14:paraId="58C59922" w14:textId="77777777" w:rsidR="00CA0BBB" w:rsidRPr="003B690B" w:rsidRDefault="00CA0BBB" w:rsidP="00CA0BBB">
      <w:pPr>
        <w:widowControl/>
        <w:shd w:val="clear" w:color="auto" w:fill="FFFFFF" w:themeFill="background1"/>
        <w:autoSpaceDE/>
        <w:autoSpaceDN/>
        <w:ind w:left="1418" w:hanging="567"/>
        <w:jc w:val="both"/>
        <w:textAlignment w:val="auto"/>
        <w:rPr>
          <w:rFonts w:ascii="Arial" w:eastAsiaTheme="minorHAnsi" w:hAnsi="Arial" w:cs="Arial"/>
          <w:sz w:val="22"/>
          <w:szCs w:val="22"/>
          <w:lang w:val="fr-FR"/>
        </w:rPr>
      </w:pPr>
    </w:p>
    <w:p w14:paraId="2F9083E5" w14:textId="77777777" w:rsidR="00CA0BBB" w:rsidRPr="003B690B" w:rsidRDefault="00CA0BBB" w:rsidP="00CA0BBB">
      <w:pPr>
        <w:widowControl/>
        <w:numPr>
          <w:ilvl w:val="0"/>
          <w:numId w:val="3"/>
        </w:numPr>
        <w:shd w:val="clear" w:color="auto" w:fill="FFFFFF" w:themeFill="background1"/>
        <w:autoSpaceDE/>
        <w:autoSpaceDN/>
        <w:ind w:left="1418" w:hanging="567"/>
        <w:jc w:val="both"/>
        <w:textAlignment w:val="auto"/>
        <w:rPr>
          <w:rFonts w:ascii="Arial" w:eastAsiaTheme="minorHAnsi" w:hAnsi="Arial" w:cs="Arial"/>
          <w:sz w:val="22"/>
          <w:szCs w:val="22"/>
          <w:lang w:val="fr-FR"/>
        </w:rPr>
      </w:pPr>
      <w:r w:rsidRPr="003B690B">
        <w:rPr>
          <w:rFonts w:ascii="Arial" w:eastAsiaTheme="minorHAnsi" w:hAnsi="Arial" w:cs="Arial"/>
          <w:sz w:val="22"/>
          <w:szCs w:val="22"/>
          <w:lang w:val="fr-FR"/>
        </w:rPr>
        <w:t>soutenir le prochain examen à mi-parcours du Plan d'action pour la voie de migration du Vautour moine</w:t>
      </w:r>
      <w:r w:rsidRPr="003B690B">
        <w:rPr>
          <w:rFonts w:ascii="Arial" w:hAnsi="Arial" w:cs="Arial"/>
          <w:sz w:val="22"/>
          <w:szCs w:val="22"/>
          <w:lang w:val="fr-FR"/>
        </w:rPr>
        <w:t xml:space="preserve"> ;</w:t>
      </w:r>
      <w:r w:rsidRPr="003B690B">
        <w:rPr>
          <w:rFonts w:ascii="Arial" w:eastAsiaTheme="minorHAnsi" w:hAnsi="Arial" w:cs="Arial"/>
          <w:sz w:val="22"/>
          <w:szCs w:val="22"/>
          <w:lang w:val="fr-FR"/>
        </w:rPr>
        <w:t xml:space="preserve"> </w:t>
      </w:r>
    </w:p>
    <w:p w14:paraId="5620BA29" w14:textId="77777777" w:rsidR="00CA0BBB" w:rsidRPr="003B690B" w:rsidRDefault="00CA0BBB" w:rsidP="00CA0BBB">
      <w:pPr>
        <w:widowControl/>
        <w:shd w:val="clear" w:color="auto" w:fill="FFFFFF" w:themeFill="background1"/>
        <w:autoSpaceDE/>
        <w:autoSpaceDN/>
        <w:ind w:left="1418" w:hanging="567"/>
        <w:jc w:val="both"/>
        <w:textAlignment w:val="auto"/>
        <w:rPr>
          <w:rFonts w:ascii="Arial" w:eastAsiaTheme="minorHAnsi" w:hAnsi="Arial" w:cs="Arial"/>
          <w:sz w:val="22"/>
          <w:szCs w:val="22"/>
          <w:lang w:val="fr-FR"/>
        </w:rPr>
      </w:pPr>
    </w:p>
    <w:p w14:paraId="4092AC28" w14:textId="77777777" w:rsidR="00CA0BBB" w:rsidRPr="003B690B" w:rsidRDefault="00CA0BBB" w:rsidP="00CA0BBB">
      <w:pPr>
        <w:widowControl/>
        <w:numPr>
          <w:ilvl w:val="0"/>
          <w:numId w:val="3"/>
        </w:numPr>
        <w:shd w:val="clear" w:color="auto" w:fill="FFFFFF" w:themeFill="background1"/>
        <w:autoSpaceDE/>
        <w:autoSpaceDN/>
        <w:ind w:left="1418" w:hanging="567"/>
        <w:jc w:val="both"/>
        <w:textAlignment w:val="auto"/>
        <w:rPr>
          <w:rFonts w:ascii="Arial" w:eastAsia="Arial" w:hAnsi="Arial" w:cs="Arial"/>
          <w:sz w:val="22"/>
          <w:szCs w:val="22"/>
          <w:lang w:val="fr-FR"/>
        </w:rPr>
      </w:pPr>
      <w:r w:rsidRPr="003B690B">
        <w:rPr>
          <w:rFonts w:ascii="Arial" w:eastAsia="Arial" w:hAnsi="Arial" w:cs="Arial"/>
          <w:sz w:val="22"/>
          <w:szCs w:val="22"/>
          <w:lang w:val="fr-FR"/>
        </w:rPr>
        <w:t xml:space="preserve">s'assurer que la mise en œuvre nationale du Plan d'action pour les vautours intègre les résultats des évaluations à mi-parcours dans leurs stratégies et plans d'action nationaux pour la diversité biologique (SPANB) (révisés). </w:t>
      </w:r>
    </w:p>
    <w:p w14:paraId="55E35EA2" w14:textId="77777777" w:rsidR="00CA0BBB" w:rsidRPr="003B690B" w:rsidRDefault="00CA0BBB" w:rsidP="003B690B">
      <w:pPr>
        <w:widowControl/>
        <w:autoSpaceDE/>
        <w:autoSpaceDN/>
        <w:jc w:val="both"/>
        <w:textAlignment w:val="auto"/>
        <w:rPr>
          <w:rFonts w:ascii="Arial" w:eastAsia="Arial" w:hAnsi="Arial" w:cs="Arial"/>
          <w:sz w:val="22"/>
          <w:szCs w:val="22"/>
          <w:lang w:val="fr-FR"/>
        </w:rPr>
      </w:pPr>
    </w:p>
    <w:p w14:paraId="0EB26078" w14:textId="77777777" w:rsidR="00CA0BBB" w:rsidRPr="003B690B" w:rsidRDefault="00CA0BBB" w:rsidP="00CA0BBB">
      <w:pPr>
        <w:widowControl/>
        <w:autoSpaceDE/>
        <w:autoSpaceDN/>
        <w:ind w:left="851" w:hanging="851"/>
        <w:jc w:val="both"/>
        <w:textAlignment w:val="auto"/>
        <w:rPr>
          <w:rFonts w:ascii="Arial" w:eastAsiaTheme="minorHAnsi" w:hAnsi="Arial" w:cs="Arial"/>
          <w:iCs/>
          <w:szCs w:val="20"/>
          <w:lang w:val="fr-FR"/>
        </w:rPr>
      </w:pPr>
    </w:p>
    <w:p w14:paraId="6C2B997B" w14:textId="4C5B4F4D" w:rsidR="00CA0BBB" w:rsidRPr="003B690B" w:rsidRDefault="00AE550C" w:rsidP="00CA0BBB">
      <w:pPr>
        <w:widowControl/>
        <w:autoSpaceDE/>
        <w:autoSpaceDN/>
        <w:jc w:val="both"/>
        <w:textAlignment w:val="auto"/>
        <w:rPr>
          <w:rFonts w:ascii="Arial" w:eastAsiaTheme="minorHAnsi" w:hAnsi="Arial" w:cs="Arial"/>
          <w:b/>
          <w:i/>
          <w:sz w:val="22"/>
          <w:szCs w:val="22"/>
          <w:lang w:val="fr-FR"/>
        </w:rPr>
      </w:pPr>
      <w:r w:rsidRPr="003B690B">
        <w:rPr>
          <w:rFonts w:ascii="Arial" w:eastAsiaTheme="minorHAnsi" w:hAnsi="Arial" w:cs="Arial"/>
          <w:b/>
          <w:i/>
          <w:sz w:val="22"/>
          <w:szCs w:val="22"/>
          <w:lang w:val="fr-FR"/>
        </w:rPr>
        <w:t xml:space="preserve">À l’adresse des </w:t>
      </w:r>
      <w:r w:rsidR="00CA0BBB" w:rsidRPr="003B690B">
        <w:rPr>
          <w:rFonts w:ascii="Arial" w:eastAsiaTheme="minorHAnsi" w:hAnsi="Arial" w:cs="Arial"/>
          <w:b/>
          <w:i/>
          <w:sz w:val="22"/>
          <w:szCs w:val="22"/>
          <w:lang w:val="fr-FR"/>
        </w:rPr>
        <w:t xml:space="preserve">Parties, </w:t>
      </w:r>
      <w:r w:rsidR="00CA0BBB" w:rsidRPr="003B690B">
        <w:rPr>
          <w:rFonts w:ascii="Arial" w:eastAsiaTheme="minorHAnsi" w:hAnsi="Arial" w:cs="Arial"/>
          <w:b/>
          <w:bCs/>
          <w:i/>
          <w:iCs/>
          <w:sz w:val="22"/>
          <w:szCs w:val="22"/>
          <w:lang w:val="fr-FR"/>
        </w:rPr>
        <w:t>organisations intergouvernementales et non gouvernementales</w:t>
      </w:r>
    </w:p>
    <w:p w14:paraId="5FAC053C" w14:textId="77777777" w:rsidR="00CA0BBB" w:rsidRPr="003B690B" w:rsidRDefault="00CA0BBB" w:rsidP="00CA0BBB">
      <w:pPr>
        <w:widowControl/>
        <w:autoSpaceDE/>
        <w:autoSpaceDN/>
        <w:jc w:val="both"/>
        <w:textAlignment w:val="auto"/>
        <w:rPr>
          <w:rFonts w:ascii="Arial" w:eastAsiaTheme="minorHAnsi" w:hAnsi="Arial" w:cs="Arial"/>
          <w:sz w:val="22"/>
          <w:szCs w:val="22"/>
          <w:lang w:val="fr-FR"/>
        </w:rPr>
      </w:pPr>
    </w:p>
    <w:p w14:paraId="6551AAE2" w14:textId="77777777" w:rsidR="00CA0BBB" w:rsidRPr="003B690B" w:rsidRDefault="00CA0BBB" w:rsidP="00CA0BBB">
      <w:pPr>
        <w:adjustRightInd w:val="0"/>
        <w:ind w:left="851" w:hanging="851"/>
        <w:jc w:val="both"/>
        <w:textAlignment w:val="auto"/>
        <w:rPr>
          <w:rFonts w:ascii="Arial" w:eastAsiaTheme="minorHAnsi" w:hAnsi="Arial" w:cs="Arial"/>
          <w:sz w:val="22"/>
          <w:szCs w:val="22"/>
          <w:lang w:val="fr-FR"/>
        </w:rPr>
      </w:pPr>
      <w:r w:rsidRPr="003B690B">
        <w:rPr>
          <w:rFonts w:ascii="Arial" w:eastAsiaTheme="minorHAnsi" w:hAnsi="Arial" w:cs="Arial"/>
          <w:sz w:val="22"/>
          <w:szCs w:val="22"/>
          <w:lang w:val="fr-FR"/>
        </w:rPr>
        <w:t>14.BB</w:t>
      </w:r>
      <w:r w:rsidRPr="003B690B">
        <w:rPr>
          <w:rFonts w:ascii="Arial" w:eastAsiaTheme="minorHAnsi" w:hAnsi="Arial" w:cs="Arial"/>
          <w:sz w:val="22"/>
          <w:szCs w:val="22"/>
          <w:lang w:val="fr-FR"/>
        </w:rPr>
        <w:tab/>
      </w:r>
      <w:r w:rsidRPr="003B690B">
        <w:rPr>
          <w:rFonts w:ascii="Arial" w:hAnsi="Arial" w:cs="Arial"/>
          <w:sz w:val="22"/>
          <w:szCs w:val="22"/>
          <w:lang w:val="fr-FR"/>
        </w:rPr>
        <w:t xml:space="preserve">Les Parties, </w:t>
      </w:r>
      <w:r w:rsidRPr="003B690B">
        <w:rPr>
          <w:rFonts w:ascii="Arial" w:eastAsiaTheme="minorHAnsi" w:hAnsi="Arial" w:cs="Arial"/>
          <w:sz w:val="22"/>
          <w:szCs w:val="22"/>
          <w:bdr w:val="none" w:sz="0" w:space="0" w:color="auto" w:frame="1"/>
          <w:lang w:val="fr-FR"/>
        </w:rPr>
        <w:t xml:space="preserve">les organisations intergouvernementales et non gouvernementales </w:t>
      </w:r>
      <w:r w:rsidRPr="003B690B">
        <w:rPr>
          <w:rFonts w:ascii="Arial" w:hAnsi="Arial" w:cs="Arial"/>
          <w:sz w:val="22"/>
          <w:szCs w:val="22"/>
          <w:lang w:val="fr-FR"/>
        </w:rPr>
        <w:t>sont encouragées à</w:t>
      </w:r>
      <w:r w:rsidRPr="003B690B">
        <w:rPr>
          <w:rFonts w:ascii="Arial" w:eastAsiaTheme="minorHAnsi" w:hAnsi="Arial" w:cs="Arial"/>
          <w:sz w:val="22"/>
          <w:szCs w:val="22"/>
          <w:lang w:val="fr-FR"/>
        </w:rPr>
        <w:t xml:space="preserve"> fournir au Secrétariat des informations sur les activités menées en vue de la mise en œuvre du PAME Vautours en temps opportun pour que le Secrétariat puisse faire rapport à la 15</w:t>
      </w:r>
      <w:r w:rsidRPr="003B690B">
        <w:rPr>
          <w:rFonts w:ascii="Arial" w:eastAsiaTheme="minorHAnsi" w:hAnsi="Arial" w:cs="Arial"/>
          <w:sz w:val="22"/>
          <w:szCs w:val="22"/>
          <w:vertAlign w:val="superscript"/>
          <w:lang w:val="fr-FR"/>
        </w:rPr>
        <w:t>e</w:t>
      </w:r>
      <w:r w:rsidRPr="003B690B">
        <w:rPr>
          <w:rFonts w:ascii="Arial" w:eastAsiaTheme="minorHAnsi" w:hAnsi="Arial" w:cs="Arial"/>
          <w:sz w:val="22"/>
          <w:szCs w:val="22"/>
          <w:lang w:val="fr-FR"/>
        </w:rPr>
        <w:t xml:space="preserve"> Conférence des Parties. </w:t>
      </w:r>
    </w:p>
    <w:p w14:paraId="09158303" w14:textId="34A1E60E" w:rsidR="00CA0BBB" w:rsidRPr="003B690B" w:rsidRDefault="00CA0BBB" w:rsidP="003B690B">
      <w:pPr>
        <w:widowControl/>
        <w:autoSpaceDE/>
        <w:autoSpaceDN/>
        <w:contextualSpacing/>
        <w:textAlignment w:val="auto"/>
        <w:rPr>
          <w:rFonts w:ascii="Arial" w:eastAsiaTheme="minorHAnsi" w:hAnsi="Arial" w:cs="Arial"/>
          <w:iCs/>
          <w:sz w:val="22"/>
          <w:szCs w:val="22"/>
          <w:lang w:val="fr-FR"/>
        </w:rPr>
      </w:pPr>
    </w:p>
    <w:p w14:paraId="01956529" w14:textId="21231BB9" w:rsidR="003B690B" w:rsidRPr="003B690B" w:rsidRDefault="003B690B" w:rsidP="003B690B">
      <w:pPr>
        <w:widowControl/>
        <w:autoSpaceDE/>
        <w:autoSpaceDN/>
        <w:contextualSpacing/>
        <w:textAlignment w:val="auto"/>
        <w:rPr>
          <w:rFonts w:ascii="Arial" w:eastAsiaTheme="minorHAnsi" w:hAnsi="Arial" w:cs="Arial"/>
          <w:iCs/>
          <w:sz w:val="22"/>
          <w:szCs w:val="22"/>
          <w:lang w:val="fr-FR"/>
        </w:rPr>
      </w:pPr>
      <w:r w:rsidRPr="003B690B">
        <w:rPr>
          <w:rFonts w:ascii="Arial" w:eastAsiaTheme="minorHAnsi" w:hAnsi="Arial" w:cs="Arial"/>
          <w:iCs/>
          <w:sz w:val="22"/>
          <w:szCs w:val="22"/>
          <w:lang w:val="fr-FR"/>
        </w:rPr>
        <w:br w:type="page"/>
      </w:r>
    </w:p>
    <w:p w14:paraId="194FB494" w14:textId="2131EE39" w:rsidR="00CA0BBB" w:rsidRPr="003B690B" w:rsidRDefault="00AE550C" w:rsidP="00CA0BBB">
      <w:pPr>
        <w:widowControl/>
        <w:autoSpaceDE/>
        <w:autoSpaceDN/>
        <w:jc w:val="both"/>
        <w:textAlignment w:val="auto"/>
        <w:rPr>
          <w:rFonts w:ascii="Arial" w:eastAsiaTheme="minorHAnsi" w:hAnsi="Arial" w:cs="Arial"/>
          <w:b/>
          <w:bCs/>
          <w:i/>
          <w:iCs/>
          <w:sz w:val="22"/>
          <w:szCs w:val="22"/>
          <w:lang w:val="fr-FR"/>
        </w:rPr>
      </w:pPr>
      <w:r w:rsidRPr="003B690B">
        <w:rPr>
          <w:rFonts w:ascii="Arial" w:eastAsiaTheme="minorHAnsi" w:hAnsi="Arial" w:cs="Arial"/>
          <w:b/>
          <w:bCs/>
          <w:i/>
          <w:iCs/>
          <w:sz w:val="22"/>
          <w:szCs w:val="22"/>
          <w:lang w:val="fr-FR"/>
        </w:rPr>
        <w:lastRenderedPageBreak/>
        <w:t>À l’adresse des</w:t>
      </w:r>
      <w:r w:rsidR="00CA0BBB" w:rsidRPr="003B690B">
        <w:rPr>
          <w:rFonts w:ascii="Arial" w:eastAsiaTheme="minorHAnsi" w:hAnsi="Arial" w:cs="Arial"/>
          <w:b/>
          <w:bCs/>
          <w:i/>
          <w:iCs/>
          <w:sz w:val="22"/>
          <w:szCs w:val="22"/>
          <w:lang w:val="fr-FR"/>
        </w:rPr>
        <w:t xml:space="preserve"> Parties et États de l'aire de répartition d'Afrique de l'Ouest (</w:t>
      </w:r>
      <w:r w:rsidR="00CA0BBB" w:rsidRPr="003B690B">
        <w:rPr>
          <w:rFonts w:ascii="Arial" w:eastAsiaTheme="minorHAnsi" w:hAnsi="Arial" w:cs="Arial"/>
          <w:b/>
          <w:bCs/>
          <w:i/>
          <w:iCs/>
          <w:sz w:val="22"/>
          <w:szCs w:val="22"/>
          <w:shd w:val="clear" w:color="auto" w:fill="FFFFFF"/>
          <w:lang w:val="fr-FR"/>
        </w:rPr>
        <w:t xml:space="preserve">Bénin, Burkina Faso, Cameroun, Côte d'Ivoire, Gambie, Ghana, Guinée, Guinée-Bissau, Liberia, Mali, Niger, Nigéria, Sénégal, Sierra Leone, Tchad et Togo) </w:t>
      </w:r>
    </w:p>
    <w:p w14:paraId="21CF44DE" w14:textId="77777777" w:rsidR="00CA0BBB" w:rsidRPr="003B690B" w:rsidRDefault="00CA0BBB" w:rsidP="00CA0BBB">
      <w:pPr>
        <w:widowControl/>
        <w:autoSpaceDE/>
        <w:autoSpaceDN/>
        <w:textAlignment w:val="auto"/>
        <w:rPr>
          <w:rFonts w:ascii="Arial" w:eastAsiaTheme="minorHAnsi" w:hAnsi="Arial" w:cs="Arial"/>
          <w:b/>
          <w:i/>
          <w:sz w:val="22"/>
          <w:szCs w:val="22"/>
          <w:lang w:val="fr-FR"/>
        </w:rPr>
      </w:pPr>
    </w:p>
    <w:p w14:paraId="2791CDD8" w14:textId="77777777" w:rsidR="00CA0BBB" w:rsidRPr="003B690B" w:rsidRDefault="00CA0BBB" w:rsidP="00CA0BBB">
      <w:pPr>
        <w:widowControl/>
        <w:autoSpaceDE/>
        <w:autoSpaceDN/>
        <w:ind w:left="851" w:hanging="851"/>
        <w:jc w:val="both"/>
        <w:textAlignment w:val="auto"/>
        <w:rPr>
          <w:rFonts w:ascii="Arial" w:eastAsiaTheme="minorHAnsi" w:hAnsi="Arial" w:cs="Arial"/>
          <w:sz w:val="22"/>
          <w:szCs w:val="22"/>
          <w:lang w:val="fr-FR"/>
        </w:rPr>
      </w:pPr>
      <w:r w:rsidRPr="003B690B">
        <w:rPr>
          <w:rFonts w:ascii="Arial" w:eastAsiaTheme="minorHAnsi" w:hAnsi="Arial" w:cs="Arial"/>
          <w:sz w:val="22"/>
          <w:szCs w:val="22"/>
          <w:lang w:val="fr-FR"/>
        </w:rPr>
        <w:t>14.CC</w:t>
      </w:r>
      <w:r w:rsidRPr="003B690B">
        <w:rPr>
          <w:rFonts w:ascii="Arial" w:eastAsiaTheme="minorHAnsi" w:hAnsi="Arial" w:cs="Arial"/>
          <w:b/>
          <w:bCs/>
          <w:sz w:val="22"/>
          <w:szCs w:val="22"/>
          <w:lang w:val="fr-FR"/>
        </w:rPr>
        <w:t xml:space="preserve"> </w:t>
      </w:r>
      <w:r w:rsidRPr="003B690B">
        <w:rPr>
          <w:rFonts w:ascii="Arial" w:eastAsiaTheme="minorHAnsi" w:hAnsi="Arial" w:cstheme="minorBidi"/>
          <w:sz w:val="22"/>
          <w:szCs w:val="22"/>
          <w:lang w:val="fr-FR"/>
        </w:rPr>
        <w:tab/>
      </w:r>
      <w:r w:rsidRPr="003B690B">
        <w:rPr>
          <w:rFonts w:ascii="Arial" w:eastAsiaTheme="minorHAnsi" w:hAnsi="Arial" w:cs="Arial"/>
          <w:sz w:val="22"/>
          <w:szCs w:val="22"/>
          <w:lang w:val="fr-FR"/>
        </w:rPr>
        <w:t>Les États de l'aire de répartition ouest-africaine du Vautour africain (</w:t>
      </w:r>
      <w:proofErr w:type="spellStart"/>
      <w:r w:rsidRPr="003B690B">
        <w:rPr>
          <w:rFonts w:ascii="Arial" w:eastAsiaTheme="minorHAnsi" w:hAnsi="Arial" w:cs="Arial"/>
          <w:i/>
          <w:iCs/>
          <w:sz w:val="22"/>
          <w:szCs w:val="22"/>
          <w:lang w:val="fr-FR"/>
        </w:rPr>
        <w:t>Gyps</w:t>
      </w:r>
      <w:proofErr w:type="spellEnd"/>
      <w:r w:rsidRPr="003B690B">
        <w:rPr>
          <w:rFonts w:ascii="Arial" w:eastAsiaTheme="minorHAnsi" w:hAnsi="Arial" w:cs="Arial"/>
          <w:i/>
          <w:iCs/>
          <w:sz w:val="22"/>
          <w:szCs w:val="22"/>
          <w:lang w:val="fr-FR"/>
        </w:rPr>
        <w:t xml:space="preserve"> africanus</w:t>
      </w:r>
      <w:r w:rsidRPr="003B690B">
        <w:rPr>
          <w:rFonts w:ascii="Arial" w:eastAsiaTheme="minorHAnsi" w:hAnsi="Arial" w:cs="Arial"/>
          <w:sz w:val="22"/>
          <w:szCs w:val="22"/>
          <w:lang w:val="fr-FR"/>
        </w:rPr>
        <w:t>), du Vautour fauve (</w:t>
      </w:r>
      <w:proofErr w:type="spellStart"/>
      <w:r w:rsidRPr="003B690B">
        <w:rPr>
          <w:rFonts w:ascii="Arial" w:eastAsiaTheme="minorHAnsi" w:hAnsi="Arial" w:cs="Arial"/>
          <w:i/>
          <w:iCs/>
          <w:sz w:val="22"/>
          <w:szCs w:val="22"/>
          <w:lang w:val="fr-FR"/>
        </w:rPr>
        <w:t>Gyps</w:t>
      </w:r>
      <w:proofErr w:type="spellEnd"/>
      <w:r w:rsidRPr="003B690B">
        <w:rPr>
          <w:rFonts w:ascii="Arial" w:eastAsiaTheme="minorHAnsi" w:hAnsi="Arial" w:cs="Arial"/>
          <w:i/>
          <w:iCs/>
          <w:sz w:val="22"/>
          <w:szCs w:val="22"/>
          <w:lang w:val="fr-FR"/>
        </w:rPr>
        <w:t xml:space="preserve"> </w:t>
      </w:r>
      <w:proofErr w:type="spellStart"/>
      <w:r w:rsidRPr="003B690B">
        <w:rPr>
          <w:rFonts w:ascii="Arial" w:eastAsiaTheme="minorHAnsi" w:hAnsi="Arial" w:cs="Arial"/>
          <w:i/>
          <w:iCs/>
          <w:sz w:val="22"/>
          <w:szCs w:val="22"/>
          <w:lang w:val="fr-FR"/>
        </w:rPr>
        <w:t>fulvus</w:t>
      </w:r>
      <w:proofErr w:type="spellEnd"/>
      <w:r w:rsidRPr="003B690B">
        <w:rPr>
          <w:rFonts w:ascii="Arial" w:eastAsiaTheme="minorHAnsi" w:hAnsi="Arial" w:cs="Arial"/>
          <w:sz w:val="22"/>
          <w:szCs w:val="22"/>
          <w:lang w:val="fr-FR"/>
        </w:rPr>
        <w:t xml:space="preserve">), du Vautour de </w:t>
      </w:r>
      <w:proofErr w:type="spellStart"/>
      <w:r w:rsidRPr="003B690B">
        <w:rPr>
          <w:rFonts w:ascii="Arial" w:eastAsiaTheme="minorHAnsi" w:hAnsi="Arial" w:cs="Arial"/>
          <w:sz w:val="22"/>
          <w:szCs w:val="22"/>
          <w:lang w:val="fr-FR"/>
        </w:rPr>
        <w:t>Rüppell</w:t>
      </w:r>
      <w:proofErr w:type="spellEnd"/>
      <w:r w:rsidRPr="003B690B">
        <w:rPr>
          <w:rFonts w:ascii="Arial" w:eastAsiaTheme="minorHAnsi" w:hAnsi="Arial" w:cs="Arial"/>
          <w:sz w:val="22"/>
          <w:szCs w:val="22"/>
          <w:lang w:val="fr-FR"/>
        </w:rPr>
        <w:t xml:space="preserve"> (</w:t>
      </w:r>
      <w:proofErr w:type="spellStart"/>
      <w:r w:rsidRPr="003B690B">
        <w:rPr>
          <w:rFonts w:ascii="Arial" w:eastAsiaTheme="minorHAnsi" w:hAnsi="Arial" w:cs="Arial"/>
          <w:i/>
          <w:iCs/>
          <w:sz w:val="22"/>
          <w:szCs w:val="22"/>
          <w:lang w:val="fr-FR"/>
        </w:rPr>
        <w:t>Gyps</w:t>
      </w:r>
      <w:proofErr w:type="spellEnd"/>
      <w:r w:rsidRPr="003B690B">
        <w:rPr>
          <w:rFonts w:ascii="Arial" w:eastAsiaTheme="minorHAnsi" w:hAnsi="Arial" w:cs="Arial"/>
          <w:i/>
          <w:iCs/>
          <w:sz w:val="22"/>
          <w:szCs w:val="22"/>
          <w:lang w:val="fr-FR"/>
        </w:rPr>
        <w:t xml:space="preserve"> </w:t>
      </w:r>
      <w:proofErr w:type="spellStart"/>
      <w:r w:rsidRPr="003B690B">
        <w:rPr>
          <w:rFonts w:ascii="Arial" w:eastAsiaTheme="minorHAnsi" w:hAnsi="Arial" w:cs="Arial"/>
          <w:i/>
          <w:iCs/>
          <w:sz w:val="22"/>
          <w:szCs w:val="22"/>
          <w:lang w:val="fr-FR"/>
        </w:rPr>
        <w:t>rueppelli</w:t>
      </w:r>
      <w:proofErr w:type="spellEnd"/>
      <w:r w:rsidRPr="003B690B">
        <w:rPr>
          <w:rFonts w:ascii="Arial" w:eastAsiaTheme="minorHAnsi" w:hAnsi="Arial" w:cs="Arial"/>
          <w:sz w:val="22"/>
          <w:szCs w:val="22"/>
          <w:lang w:val="fr-FR"/>
        </w:rPr>
        <w:t>), du Vautour charognard (</w:t>
      </w:r>
      <w:proofErr w:type="spellStart"/>
      <w:r w:rsidRPr="003B690B">
        <w:rPr>
          <w:rFonts w:ascii="Arial" w:eastAsiaTheme="minorHAnsi" w:hAnsi="Arial" w:cs="Arial"/>
          <w:i/>
          <w:iCs/>
          <w:sz w:val="22"/>
          <w:szCs w:val="22"/>
          <w:lang w:val="fr-FR"/>
        </w:rPr>
        <w:t>Necrosyrtes</w:t>
      </w:r>
      <w:proofErr w:type="spellEnd"/>
      <w:r w:rsidRPr="003B690B">
        <w:rPr>
          <w:rFonts w:ascii="Arial" w:eastAsiaTheme="minorHAnsi" w:hAnsi="Arial" w:cs="Arial"/>
          <w:i/>
          <w:iCs/>
          <w:sz w:val="22"/>
          <w:szCs w:val="22"/>
          <w:lang w:val="fr-FR"/>
        </w:rPr>
        <w:t xml:space="preserve"> </w:t>
      </w:r>
      <w:proofErr w:type="spellStart"/>
      <w:r w:rsidRPr="003B690B">
        <w:rPr>
          <w:rFonts w:ascii="Arial" w:eastAsiaTheme="minorHAnsi" w:hAnsi="Arial" w:cs="Arial"/>
          <w:i/>
          <w:iCs/>
          <w:sz w:val="22"/>
          <w:szCs w:val="22"/>
          <w:lang w:val="fr-FR"/>
        </w:rPr>
        <w:t>monachus</w:t>
      </w:r>
      <w:proofErr w:type="spellEnd"/>
      <w:r w:rsidRPr="003B690B">
        <w:rPr>
          <w:rFonts w:ascii="Arial" w:eastAsiaTheme="minorHAnsi" w:hAnsi="Arial" w:cs="Arial"/>
          <w:sz w:val="22"/>
          <w:szCs w:val="22"/>
          <w:lang w:val="fr-FR"/>
        </w:rPr>
        <w:t>), du Vautour percnoptère (</w:t>
      </w:r>
      <w:proofErr w:type="spellStart"/>
      <w:r w:rsidRPr="003B690B">
        <w:rPr>
          <w:rFonts w:ascii="Arial" w:eastAsiaTheme="minorHAnsi" w:hAnsi="Arial" w:cs="Arial"/>
          <w:i/>
          <w:iCs/>
          <w:sz w:val="22"/>
          <w:szCs w:val="22"/>
          <w:lang w:val="fr-FR"/>
        </w:rPr>
        <w:t>Neophron</w:t>
      </w:r>
      <w:proofErr w:type="spellEnd"/>
      <w:r w:rsidRPr="003B690B">
        <w:rPr>
          <w:rFonts w:ascii="Arial" w:eastAsiaTheme="minorHAnsi" w:hAnsi="Arial" w:cs="Arial"/>
          <w:i/>
          <w:iCs/>
          <w:sz w:val="22"/>
          <w:szCs w:val="22"/>
          <w:lang w:val="fr-FR"/>
        </w:rPr>
        <w:t xml:space="preserve"> </w:t>
      </w:r>
      <w:proofErr w:type="spellStart"/>
      <w:r w:rsidRPr="003B690B">
        <w:rPr>
          <w:rFonts w:ascii="Arial" w:eastAsiaTheme="minorHAnsi" w:hAnsi="Arial" w:cs="Arial"/>
          <w:i/>
          <w:iCs/>
          <w:sz w:val="22"/>
          <w:szCs w:val="22"/>
          <w:lang w:val="fr-FR"/>
        </w:rPr>
        <w:t>percnopterus</w:t>
      </w:r>
      <w:proofErr w:type="spellEnd"/>
      <w:r w:rsidRPr="003B690B">
        <w:rPr>
          <w:rFonts w:ascii="Arial" w:eastAsiaTheme="minorHAnsi" w:hAnsi="Arial" w:cs="Arial"/>
          <w:sz w:val="22"/>
          <w:szCs w:val="22"/>
          <w:lang w:val="fr-FR"/>
        </w:rPr>
        <w:t>), du Vautour oricou (</w:t>
      </w:r>
      <w:proofErr w:type="spellStart"/>
      <w:r w:rsidRPr="003B690B">
        <w:rPr>
          <w:rFonts w:ascii="Arial" w:eastAsiaTheme="minorHAnsi" w:hAnsi="Arial" w:cs="Arial"/>
          <w:i/>
          <w:iCs/>
          <w:sz w:val="22"/>
          <w:szCs w:val="22"/>
          <w:lang w:val="fr-FR"/>
        </w:rPr>
        <w:t>Torgos</w:t>
      </w:r>
      <w:proofErr w:type="spellEnd"/>
      <w:r w:rsidRPr="003B690B">
        <w:rPr>
          <w:rFonts w:ascii="Arial" w:eastAsiaTheme="minorHAnsi" w:hAnsi="Arial" w:cs="Arial"/>
          <w:i/>
          <w:iCs/>
          <w:sz w:val="22"/>
          <w:szCs w:val="22"/>
          <w:lang w:val="fr-FR"/>
        </w:rPr>
        <w:t xml:space="preserve"> </w:t>
      </w:r>
      <w:proofErr w:type="spellStart"/>
      <w:r w:rsidRPr="003B690B">
        <w:rPr>
          <w:rFonts w:ascii="Arial" w:eastAsiaTheme="minorHAnsi" w:hAnsi="Arial" w:cs="Arial"/>
          <w:i/>
          <w:iCs/>
          <w:sz w:val="22"/>
          <w:szCs w:val="22"/>
          <w:lang w:val="fr-FR"/>
        </w:rPr>
        <w:t>tracheliotos</w:t>
      </w:r>
      <w:proofErr w:type="spellEnd"/>
      <w:r w:rsidRPr="003B690B">
        <w:rPr>
          <w:rFonts w:ascii="Arial" w:eastAsiaTheme="minorHAnsi" w:hAnsi="Arial" w:cs="Arial"/>
          <w:sz w:val="22"/>
          <w:szCs w:val="22"/>
          <w:lang w:val="fr-FR"/>
        </w:rPr>
        <w:t>) et du Vautour à tête blanche (</w:t>
      </w:r>
      <w:proofErr w:type="spellStart"/>
      <w:r w:rsidRPr="003B690B">
        <w:rPr>
          <w:rFonts w:ascii="Arial" w:eastAsiaTheme="minorHAnsi" w:hAnsi="Arial" w:cs="Arial"/>
          <w:i/>
          <w:iCs/>
          <w:sz w:val="22"/>
          <w:szCs w:val="22"/>
          <w:lang w:val="fr-FR"/>
        </w:rPr>
        <w:t>Trigonoceps</w:t>
      </w:r>
      <w:proofErr w:type="spellEnd"/>
      <w:r w:rsidRPr="003B690B">
        <w:rPr>
          <w:rFonts w:ascii="Arial" w:eastAsiaTheme="minorHAnsi" w:hAnsi="Arial" w:cs="Arial"/>
          <w:i/>
          <w:iCs/>
          <w:sz w:val="22"/>
          <w:szCs w:val="22"/>
          <w:lang w:val="fr-FR"/>
        </w:rPr>
        <w:t xml:space="preserve"> </w:t>
      </w:r>
      <w:proofErr w:type="spellStart"/>
      <w:r w:rsidRPr="003B690B">
        <w:rPr>
          <w:rFonts w:ascii="Arial" w:eastAsiaTheme="minorHAnsi" w:hAnsi="Arial" w:cs="Arial"/>
          <w:i/>
          <w:iCs/>
          <w:sz w:val="22"/>
          <w:szCs w:val="22"/>
          <w:lang w:val="fr-FR"/>
        </w:rPr>
        <w:t>occipitalis</w:t>
      </w:r>
      <w:proofErr w:type="spellEnd"/>
      <w:r w:rsidRPr="003B690B">
        <w:rPr>
          <w:rFonts w:ascii="Arial" w:eastAsiaTheme="minorHAnsi" w:hAnsi="Arial" w:cs="Arial"/>
          <w:sz w:val="22"/>
          <w:szCs w:val="22"/>
          <w:lang w:val="fr-FR"/>
        </w:rPr>
        <w:t>) sont instamment priés de :</w:t>
      </w:r>
    </w:p>
    <w:p w14:paraId="1F929F1A" w14:textId="77777777" w:rsidR="00CA0BBB" w:rsidRPr="003B690B" w:rsidRDefault="00CA0BBB" w:rsidP="00CA0BBB">
      <w:pPr>
        <w:widowControl/>
        <w:autoSpaceDE/>
        <w:autoSpaceDN/>
        <w:ind w:left="851" w:hanging="851"/>
        <w:jc w:val="both"/>
        <w:textAlignment w:val="auto"/>
        <w:rPr>
          <w:rFonts w:ascii="Arial" w:eastAsiaTheme="minorHAnsi" w:hAnsi="Arial" w:cs="Arial"/>
          <w:sz w:val="22"/>
          <w:szCs w:val="22"/>
          <w:lang w:val="fr-FR"/>
        </w:rPr>
      </w:pPr>
    </w:p>
    <w:p w14:paraId="56EE74CC" w14:textId="77777777" w:rsidR="00CA0BBB" w:rsidRPr="003B690B" w:rsidRDefault="00CA0BBB" w:rsidP="00CA0BBB">
      <w:pPr>
        <w:widowControl/>
        <w:numPr>
          <w:ilvl w:val="1"/>
          <w:numId w:val="2"/>
        </w:numPr>
        <w:autoSpaceDE/>
        <w:autoSpaceDN/>
        <w:ind w:left="1418" w:hanging="567"/>
        <w:jc w:val="both"/>
        <w:textAlignment w:val="auto"/>
        <w:rPr>
          <w:rFonts w:ascii="Arial" w:eastAsiaTheme="minorHAnsi" w:hAnsi="Arial" w:cs="Arial"/>
          <w:sz w:val="22"/>
          <w:szCs w:val="22"/>
          <w:shd w:val="clear" w:color="auto" w:fill="FFFFFF"/>
          <w:lang w:val="fr-FR"/>
        </w:rPr>
      </w:pPr>
      <w:r w:rsidRPr="003B690B">
        <w:rPr>
          <w:rFonts w:ascii="Arial" w:eastAsiaTheme="minorHAnsi" w:hAnsi="Arial" w:cs="Arial"/>
          <w:sz w:val="22"/>
          <w:szCs w:val="22"/>
          <w:shd w:val="clear" w:color="auto" w:fill="FFFFFF"/>
          <w:lang w:val="fr-FR"/>
        </w:rPr>
        <w:t>veiller à ce que les lois nationales visant à protéger les vautours – en particulier toutes les espèces de vautours inscrites à l'Annexe I – soient effectivement appliquées par des forces de police suffisamment formées et équipées, et veiller à ce que les sanctions pour non-conformité soient effectivement administrées et suffisantes pour dissuader les activités illégales ;</w:t>
      </w:r>
    </w:p>
    <w:p w14:paraId="15039379" w14:textId="77777777" w:rsidR="00CA0BBB" w:rsidRPr="003B690B" w:rsidRDefault="00CA0BBB" w:rsidP="00CA0BBB">
      <w:pPr>
        <w:widowControl/>
        <w:autoSpaceDE/>
        <w:autoSpaceDN/>
        <w:ind w:left="1418" w:hanging="567"/>
        <w:contextualSpacing/>
        <w:jc w:val="both"/>
        <w:textAlignment w:val="auto"/>
        <w:rPr>
          <w:rFonts w:ascii="Arial" w:eastAsiaTheme="minorHAnsi" w:hAnsi="Arial" w:cs="Arial"/>
          <w:sz w:val="22"/>
          <w:szCs w:val="22"/>
          <w:shd w:val="clear" w:color="auto" w:fill="FFFFFF"/>
          <w:lang w:val="fr-FR"/>
        </w:rPr>
      </w:pPr>
    </w:p>
    <w:p w14:paraId="453D48DF" w14:textId="77777777" w:rsidR="00CA0BBB" w:rsidRPr="003B690B" w:rsidRDefault="00CA0BBB" w:rsidP="00CA0BBB">
      <w:pPr>
        <w:widowControl/>
        <w:numPr>
          <w:ilvl w:val="1"/>
          <w:numId w:val="2"/>
        </w:numPr>
        <w:autoSpaceDE/>
        <w:autoSpaceDN/>
        <w:ind w:left="1418" w:hanging="567"/>
        <w:contextualSpacing/>
        <w:jc w:val="both"/>
        <w:textAlignment w:val="auto"/>
        <w:rPr>
          <w:rFonts w:ascii="Arial" w:eastAsiaTheme="minorHAnsi" w:hAnsi="Arial" w:cs="Arial"/>
          <w:sz w:val="22"/>
          <w:szCs w:val="22"/>
          <w:shd w:val="clear" w:color="auto" w:fill="FFFFFF"/>
          <w:lang w:val="fr-FR"/>
        </w:rPr>
      </w:pPr>
      <w:r w:rsidRPr="003B690B">
        <w:rPr>
          <w:rFonts w:ascii="Arial" w:eastAsiaTheme="minorHAnsi" w:hAnsi="Arial" w:cs="Arial"/>
          <w:sz w:val="22"/>
          <w:szCs w:val="22"/>
          <w:shd w:val="clear" w:color="auto" w:fill="FFFFFF"/>
          <w:lang w:val="fr-FR"/>
        </w:rPr>
        <w:t>collaborer avec les experts, les organisations et les parties prenantes concernés afin d'identifier et de mettre en œuvre des stratégies de réduction de la demande de vautours et de leurs parties et produits dérivés, y compris pour l'utilisation et la consommation fondées sur des croyances et, le cas échéant, étendre la mise en œuvre des stratégies qui ont été couronnées de succès ;</w:t>
      </w:r>
    </w:p>
    <w:p w14:paraId="5B216A87" w14:textId="77777777" w:rsidR="00CA0BBB" w:rsidRPr="003B690B" w:rsidRDefault="00CA0BBB" w:rsidP="00CA0BBB">
      <w:pPr>
        <w:widowControl/>
        <w:autoSpaceDE/>
        <w:autoSpaceDN/>
        <w:ind w:left="1418" w:hanging="567"/>
        <w:contextualSpacing/>
        <w:textAlignment w:val="auto"/>
        <w:rPr>
          <w:rFonts w:ascii="Arial" w:eastAsiaTheme="minorHAnsi" w:hAnsi="Arial" w:cs="Arial"/>
          <w:sz w:val="22"/>
          <w:szCs w:val="22"/>
          <w:shd w:val="clear" w:color="auto" w:fill="FFFFFF"/>
          <w:lang w:val="fr-FR"/>
        </w:rPr>
      </w:pPr>
    </w:p>
    <w:p w14:paraId="2C009CE1" w14:textId="77777777" w:rsidR="00CA0BBB" w:rsidRPr="003B690B" w:rsidRDefault="00CA0BBB" w:rsidP="00CA0BBB">
      <w:pPr>
        <w:widowControl/>
        <w:numPr>
          <w:ilvl w:val="1"/>
          <w:numId w:val="2"/>
        </w:numPr>
        <w:autoSpaceDE/>
        <w:autoSpaceDN/>
        <w:ind w:left="1418" w:hanging="567"/>
        <w:contextualSpacing/>
        <w:jc w:val="both"/>
        <w:textAlignment w:val="auto"/>
        <w:rPr>
          <w:rFonts w:ascii="Arial" w:eastAsiaTheme="minorHAnsi" w:hAnsi="Arial" w:cs="Arial"/>
          <w:sz w:val="22"/>
          <w:szCs w:val="22"/>
          <w:lang w:val="fr-FR"/>
        </w:rPr>
      </w:pPr>
      <w:r w:rsidRPr="003B690B">
        <w:rPr>
          <w:rFonts w:ascii="Arial" w:eastAsiaTheme="minorHAnsi" w:hAnsi="Arial" w:cs="Arial"/>
          <w:sz w:val="22"/>
          <w:szCs w:val="22"/>
          <w:shd w:val="clear" w:color="auto" w:fill="FFFFFF"/>
          <w:lang w:val="fr-FR"/>
        </w:rPr>
        <w:t>collaborer avec les organisations concernées pour lancer de vastes campagnes de sensibilisation du public aux niveaux régional, national et local sur les incidences de l'utilisation de parties du corps des vautours fondée sur des croyances, notamment l'importance de ces espèces pour l'écologie et la santé humaine, et la législation nationale et internationale en vigueur qui protège les vautours ;</w:t>
      </w:r>
    </w:p>
    <w:p w14:paraId="2E8F236E" w14:textId="77777777" w:rsidR="00CA0BBB" w:rsidRPr="003B690B" w:rsidRDefault="00CA0BBB" w:rsidP="00CA0BBB">
      <w:pPr>
        <w:widowControl/>
        <w:autoSpaceDE/>
        <w:autoSpaceDN/>
        <w:ind w:left="1418" w:hanging="567"/>
        <w:jc w:val="both"/>
        <w:textAlignment w:val="auto"/>
        <w:rPr>
          <w:rFonts w:ascii="Arial" w:eastAsiaTheme="minorHAnsi" w:hAnsi="Arial" w:cs="Arial"/>
          <w:sz w:val="22"/>
          <w:szCs w:val="22"/>
          <w:lang w:val="fr-FR"/>
        </w:rPr>
      </w:pPr>
    </w:p>
    <w:p w14:paraId="444EF592" w14:textId="77777777" w:rsidR="00CA0BBB" w:rsidRPr="003B690B" w:rsidRDefault="00CA0BBB" w:rsidP="00CA0BBB">
      <w:pPr>
        <w:widowControl/>
        <w:numPr>
          <w:ilvl w:val="1"/>
          <w:numId w:val="2"/>
        </w:numPr>
        <w:autoSpaceDE/>
        <w:autoSpaceDN/>
        <w:ind w:left="1418" w:hanging="567"/>
        <w:contextualSpacing/>
        <w:jc w:val="both"/>
        <w:textAlignment w:val="auto"/>
        <w:rPr>
          <w:rFonts w:ascii="Arial" w:eastAsiaTheme="minorHAnsi" w:hAnsi="Arial" w:cs="Arial"/>
          <w:sz w:val="22"/>
          <w:szCs w:val="22"/>
          <w:lang w:val="fr-FR"/>
        </w:rPr>
      </w:pPr>
      <w:r w:rsidRPr="003B690B">
        <w:rPr>
          <w:rFonts w:ascii="Arial" w:eastAsiaTheme="minorHAnsi" w:hAnsi="Arial" w:cs="Arial"/>
          <w:sz w:val="22"/>
          <w:szCs w:val="22"/>
          <w:shd w:val="clear" w:color="auto" w:fill="FFFFFF"/>
          <w:lang w:val="fr-FR"/>
        </w:rPr>
        <w:t>fournir des informations au Secrétariat de la CMS sur la mise en œuvre de cette Décision pour l'aider à faire rapport à la 15</w:t>
      </w:r>
      <w:r w:rsidRPr="003B690B">
        <w:rPr>
          <w:rFonts w:ascii="Arial" w:eastAsiaTheme="minorHAnsi" w:hAnsi="Arial" w:cstheme="minorBidi"/>
          <w:sz w:val="22"/>
          <w:szCs w:val="22"/>
          <w:shd w:val="clear" w:color="auto" w:fill="FFFFFF"/>
          <w:vertAlign w:val="superscript"/>
          <w:lang w:val="fr-FR"/>
        </w:rPr>
        <w:t>e</w:t>
      </w:r>
      <w:r w:rsidRPr="003B690B">
        <w:rPr>
          <w:rFonts w:ascii="Arial" w:eastAsiaTheme="minorHAnsi" w:hAnsi="Arial" w:cs="Arial"/>
          <w:sz w:val="22"/>
          <w:szCs w:val="22"/>
          <w:shd w:val="clear" w:color="auto" w:fill="FFFFFF"/>
          <w:lang w:val="fr-FR"/>
        </w:rPr>
        <w:t xml:space="preserve"> réunion de la COP.</w:t>
      </w:r>
    </w:p>
    <w:p w14:paraId="242FCE3D" w14:textId="77777777" w:rsidR="00CA0BBB" w:rsidRPr="003B690B" w:rsidRDefault="00CA0BBB" w:rsidP="00CA0BBB">
      <w:pPr>
        <w:widowControl/>
        <w:autoSpaceDE/>
        <w:autoSpaceDN/>
        <w:ind w:left="1440"/>
        <w:contextualSpacing/>
        <w:jc w:val="both"/>
        <w:textAlignment w:val="auto"/>
        <w:rPr>
          <w:rFonts w:ascii="Arial" w:eastAsiaTheme="minorHAnsi" w:hAnsi="Arial" w:cs="Arial"/>
          <w:sz w:val="22"/>
          <w:szCs w:val="22"/>
          <w:shd w:val="clear" w:color="auto" w:fill="FFFFFF"/>
          <w:lang w:val="fr-FR"/>
        </w:rPr>
      </w:pPr>
    </w:p>
    <w:p w14:paraId="5907B8B9" w14:textId="77777777" w:rsidR="00CA0BBB" w:rsidRPr="003B690B" w:rsidRDefault="00CA0BBB" w:rsidP="00CA0BBB">
      <w:pPr>
        <w:widowControl/>
        <w:autoSpaceDE/>
        <w:autoSpaceDN/>
        <w:ind w:left="1440"/>
        <w:contextualSpacing/>
        <w:jc w:val="both"/>
        <w:textAlignment w:val="auto"/>
        <w:rPr>
          <w:rFonts w:ascii="Arial" w:eastAsiaTheme="minorHAnsi" w:hAnsi="Arial" w:cs="Arial"/>
          <w:sz w:val="22"/>
          <w:szCs w:val="22"/>
          <w:shd w:val="clear" w:color="auto" w:fill="FFFFFF"/>
          <w:lang w:val="fr-FR"/>
        </w:rPr>
      </w:pPr>
    </w:p>
    <w:p w14:paraId="184684C0" w14:textId="4AD230F7" w:rsidR="00CA0BBB" w:rsidRPr="003B690B" w:rsidRDefault="00AE550C" w:rsidP="00CA0BBB">
      <w:pPr>
        <w:widowControl/>
        <w:autoSpaceDE/>
        <w:autoSpaceDN/>
        <w:jc w:val="both"/>
        <w:textAlignment w:val="auto"/>
        <w:rPr>
          <w:rFonts w:ascii="Arial" w:eastAsiaTheme="minorHAnsi" w:hAnsi="Arial" w:cstheme="minorBidi"/>
          <w:b/>
          <w:i/>
          <w:sz w:val="22"/>
          <w:szCs w:val="22"/>
          <w:shd w:val="clear" w:color="auto" w:fill="FFFFFF"/>
          <w:lang w:val="fr-FR"/>
        </w:rPr>
      </w:pPr>
      <w:r w:rsidRPr="003B690B">
        <w:rPr>
          <w:rFonts w:ascii="Arial" w:eastAsiaTheme="minorHAnsi" w:hAnsi="Arial" w:cs="Arial"/>
          <w:b/>
          <w:bCs/>
          <w:i/>
          <w:iCs/>
          <w:sz w:val="22"/>
          <w:szCs w:val="22"/>
          <w:lang w:val="fr-FR"/>
        </w:rPr>
        <w:t xml:space="preserve">À l’adresse des </w:t>
      </w:r>
      <w:r w:rsidR="00CA0BBB" w:rsidRPr="003B690B">
        <w:rPr>
          <w:rFonts w:ascii="Arial" w:eastAsiaTheme="minorHAnsi" w:hAnsi="Arial" w:cs="Arial"/>
          <w:b/>
          <w:bCs/>
          <w:i/>
          <w:iCs/>
          <w:sz w:val="22"/>
          <w:szCs w:val="22"/>
          <w:lang w:val="fr-FR"/>
        </w:rPr>
        <w:t>États de l'aire de répartition de l'Afrique de l'Oues</w:t>
      </w:r>
      <w:r w:rsidRPr="003B690B">
        <w:rPr>
          <w:rFonts w:ascii="Arial" w:eastAsiaTheme="minorHAnsi" w:hAnsi="Arial" w:cs="Arial"/>
          <w:b/>
          <w:bCs/>
          <w:i/>
          <w:iCs/>
          <w:sz w:val="22"/>
          <w:szCs w:val="22"/>
          <w:lang w:val="fr-FR"/>
        </w:rPr>
        <w:t>t</w:t>
      </w:r>
      <w:r w:rsidR="00CA0BBB" w:rsidRPr="003B690B">
        <w:rPr>
          <w:rFonts w:ascii="Arial" w:eastAsiaTheme="minorHAnsi" w:hAnsi="Arial" w:cs="Arial"/>
          <w:b/>
          <w:bCs/>
          <w:i/>
          <w:iCs/>
          <w:sz w:val="22"/>
          <w:szCs w:val="22"/>
          <w:lang w:val="fr-FR"/>
        </w:rPr>
        <w:t xml:space="preserve"> </w:t>
      </w:r>
      <w:r w:rsidR="00CA0BBB" w:rsidRPr="003B690B">
        <w:rPr>
          <w:rFonts w:ascii="Arial" w:eastAsiaTheme="minorHAnsi" w:hAnsi="Arial" w:cstheme="minorBidi"/>
          <w:b/>
          <w:i/>
          <w:sz w:val="22"/>
          <w:szCs w:val="22"/>
          <w:shd w:val="clear" w:color="auto" w:fill="FFFFFF"/>
          <w:lang w:val="fr-FR"/>
        </w:rPr>
        <w:t xml:space="preserve">et </w:t>
      </w:r>
      <w:r w:rsidRPr="003B690B">
        <w:rPr>
          <w:rFonts w:ascii="Arial" w:eastAsiaTheme="minorHAnsi" w:hAnsi="Arial" w:cstheme="minorBidi"/>
          <w:b/>
          <w:i/>
          <w:sz w:val="22"/>
          <w:szCs w:val="22"/>
          <w:shd w:val="clear" w:color="auto" w:fill="FFFFFF"/>
          <w:lang w:val="fr-FR"/>
        </w:rPr>
        <w:t>des</w:t>
      </w:r>
      <w:r w:rsidR="00CA0BBB" w:rsidRPr="003B690B">
        <w:rPr>
          <w:rFonts w:ascii="Arial" w:eastAsiaTheme="minorHAnsi" w:hAnsi="Arial" w:cstheme="minorBidi"/>
          <w:b/>
          <w:i/>
          <w:sz w:val="22"/>
          <w:szCs w:val="22"/>
          <w:shd w:val="clear" w:color="auto" w:fill="FFFFFF"/>
          <w:lang w:val="fr-FR"/>
        </w:rPr>
        <w:t xml:space="preserve"> organisations intergouvernementales et non gouvernementales concernées</w:t>
      </w:r>
    </w:p>
    <w:p w14:paraId="645F70AC" w14:textId="77777777" w:rsidR="00CA0BBB" w:rsidRPr="003B690B" w:rsidRDefault="00CA0BBB" w:rsidP="00CA0BBB">
      <w:pPr>
        <w:widowControl/>
        <w:autoSpaceDE/>
        <w:autoSpaceDN/>
        <w:jc w:val="both"/>
        <w:textAlignment w:val="auto"/>
        <w:rPr>
          <w:rFonts w:ascii="Arial" w:eastAsiaTheme="minorHAnsi" w:hAnsi="Arial" w:cs="Arial"/>
          <w:sz w:val="22"/>
          <w:szCs w:val="22"/>
          <w:lang w:val="fr-FR"/>
        </w:rPr>
      </w:pPr>
    </w:p>
    <w:p w14:paraId="3C7255CB" w14:textId="77777777" w:rsidR="00CA0BBB" w:rsidRPr="003B690B" w:rsidRDefault="00CA0BBB" w:rsidP="00CA0BBB">
      <w:pPr>
        <w:widowControl/>
        <w:autoSpaceDE/>
        <w:autoSpaceDN/>
        <w:ind w:left="851" w:hanging="851"/>
        <w:jc w:val="both"/>
        <w:textAlignment w:val="auto"/>
        <w:rPr>
          <w:rFonts w:ascii="Arial" w:eastAsiaTheme="minorHAnsi" w:hAnsi="Arial" w:cs="Arial"/>
          <w:sz w:val="22"/>
          <w:szCs w:val="22"/>
          <w:shd w:val="clear" w:color="auto" w:fill="FFFFFF"/>
          <w:lang w:val="fr-FR"/>
        </w:rPr>
      </w:pPr>
      <w:r w:rsidRPr="003B690B">
        <w:rPr>
          <w:rFonts w:ascii="Arial" w:eastAsiaTheme="minorHAnsi" w:hAnsi="Arial" w:cs="Arial"/>
          <w:sz w:val="22"/>
          <w:szCs w:val="22"/>
          <w:lang w:val="fr-FR"/>
        </w:rPr>
        <w:t>14.DD</w:t>
      </w:r>
      <w:r w:rsidRPr="003B690B">
        <w:rPr>
          <w:rFonts w:ascii="Arial" w:eastAsiaTheme="minorHAnsi" w:hAnsi="Arial" w:cs="Arial"/>
          <w:b/>
          <w:bCs/>
          <w:sz w:val="22"/>
          <w:szCs w:val="22"/>
          <w:lang w:val="fr-FR"/>
        </w:rPr>
        <w:t xml:space="preserve"> </w:t>
      </w:r>
      <w:r w:rsidRPr="003B690B">
        <w:rPr>
          <w:rFonts w:ascii="Arial" w:eastAsiaTheme="minorHAnsi" w:hAnsi="Arial" w:cs="Arial"/>
          <w:sz w:val="22"/>
          <w:szCs w:val="22"/>
          <w:lang w:val="fr-FR"/>
        </w:rPr>
        <w:tab/>
        <w:t xml:space="preserve">Les </w:t>
      </w:r>
      <w:r w:rsidRPr="003B690B">
        <w:rPr>
          <w:rFonts w:ascii="Arial" w:eastAsiaTheme="minorHAnsi" w:hAnsi="Arial" w:cs="Arial"/>
          <w:sz w:val="22"/>
          <w:szCs w:val="22"/>
          <w:shd w:val="clear" w:color="auto" w:fill="FFFFFF"/>
          <w:lang w:val="fr-FR"/>
        </w:rPr>
        <w:t xml:space="preserve">États de l'aire de répartition de l'Afrique de l'Ouest et les organisations intergouvernementales et non gouvernementales concernées sont encouragés à : </w:t>
      </w:r>
    </w:p>
    <w:p w14:paraId="09522863" w14:textId="77777777" w:rsidR="00CA0BBB" w:rsidRPr="003B690B" w:rsidRDefault="00CA0BBB" w:rsidP="00CA0BBB">
      <w:pPr>
        <w:widowControl/>
        <w:autoSpaceDE/>
        <w:autoSpaceDN/>
        <w:jc w:val="both"/>
        <w:textAlignment w:val="auto"/>
        <w:rPr>
          <w:rFonts w:ascii="Arial" w:eastAsiaTheme="minorHAnsi" w:hAnsi="Arial" w:cs="Arial"/>
          <w:sz w:val="22"/>
          <w:szCs w:val="22"/>
          <w:shd w:val="clear" w:color="auto" w:fill="FFFFFF"/>
          <w:lang w:val="fr-FR"/>
        </w:rPr>
      </w:pPr>
    </w:p>
    <w:p w14:paraId="2FE41710" w14:textId="77777777" w:rsidR="00CA0BBB" w:rsidRPr="003B690B" w:rsidRDefault="00CA0BBB" w:rsidP="00CA0BBB">
      <w:pPr>
        <w:widowControl/>
        <w:numPr>
          <w:ilvl w:val="1"/>
          <w:numId w:val="4"/>
        </w:numPr>
        <w:autoSpaceDE/>
        <w:autoSpaceDN/>
        <w:ind w:left="1418" w:hanging="567"/>
        <w:contextualSpacing/>
        <w:jc w:val="both"/>
        <w:textAlignment w:val="auto"/>
        <w:rPr>
          <w:rFonts w:ascii="Arial" w:eastAsiaTheme="minorHAnsi" w:hAnsi="Arial" w:cs="Arial"/>
          <w:sz w:val="22"/>
          <w:szCs w:val="22"/>
          <w:shd w:val="clear" w:color="auto" w:fill="FFFFFF"/>
          <w:lang w:val="fr-FR"/>
        </w:rPr>
      </w:pPr>
      <w:r w:rsidRPr="003B690B">
        <w:rPr>
          <w:rFonts w:ascii="Arial" w:eastAsiaTheme="minorHAnsi" w:hAnsi="Arial" w:cs="Arial"/>
          <w:sz w:val="22"/>
          <w:szCs w:val="22"/>
          <w:shd w:val="clear" w:color="auto" w:fill="FFFFFF"/>
          <w:lang w:val="fr-FR"/>
        </w:rPr>
        <w:t xml:space="preserve">soutenir la finalisation et la mise en œuvre du </w:t>
      </w:r>
      <w:bookmarkStart w:id="0" w:name="_Hlk125540938"/>
      <w:r w:rsidRPr="003B690B">
        <w:rPr>
          <w:rFonts w:ascii="Arial" w:eastAsiaTheme="minorHAnsi" w:hAnsi="Arial" w:cs="Arial"/>
          <w:sz w:val="22"/>
          <w:szCs w:val="22"/>
          <w:shd w:val="clear" w:color="auto" w:fill="FFFFFF"/>
          <w:lang w:val="fr-FR"/>
        </w:rPr>
        <w:t>Plan d'action pour la conservation des vautours d'Afrique de l'Ouest 2023-2043</w:t>
      </w:r>
      <w:bookmarkEnd w:id="0"/>
      <w:r w:rsidRPr="003B690B">
        <w:rPr>
          <w:rFonts w:ascii="Arial" w:eastAsiaTheme="minorHAnsi" w:hAnsi="Arial" w:cs="Arial"/>
          <w:sz w:val="22"/>
          <w:szCs w:val="22"/>
          <w:shd w:val="clear" w:color="auto" w:fill="FFFFFF"/>
          <w:lang w:val="fr-FR"/>
        </w:rPr>
        <w:t xml:space="preserve"> et collaborer à la conservation et à la restauration des vautours d'Afrique de l'Ouest ; </w:t>
      </w:r>
    </w:p>
    <w:p w14:paraId="5C558406" w14:textId="77777777" w:rsidR="00CA0BBB" w:rsidRPr="003B690B" w:rsidRDefault="00CA0BBB" w:rsidP="00CA0BBB">
      <w:pPr>
        <w:widowControl/>
        <w:autoSpaceDE/>
        <w:autoSpaceDN/>
        <w:ind w:left="1418" w:hanging="567"/>
        <w:contextualSpacing/>
        <w:jc w:val="both"/>
        <w:textAlignment w:val="auto"/>
        <w:rPr>
          <w:rFonts w:ascii="Arial" w:eastAsiaTheme="minorHAnsi" w:hAnsi="Arial" w:cs="Arial"/>
          <w:sz w:val="22"/>
          <w:szCs w:val="22"/>
          <w:shd w:val="clear" w:color="auto" w:fill="FFFFFF"/>
          <w:lang w:val="fr-FR"/>
        </w:rPr>
      </w:pPr>
    </w:p>
    <w:p w14:paraId="57B6B165" w14:textId="77777777" w:rsidR="00CA0BBB" w:rsidRPr="003B690B" w:rsidRDefault="00CA0BBB" w:rsidP="00CA0BBB">
      <w:pPr>
        <w:widowControl/>
        <w:numPr>
          <w:ilvl w:val="1"/>
          <w:numId w:val="4"/>
        </w:numPr>
        <w:autoSpaceDE/>
        <w:autoSpaceDN/>
        <w:ind w:left="1418" w:hanging="567"/>
        <w:contextualSpacing/>
        <w:jc w:val="both"/>
        <w:textAlignment w:val="auto"/>
        <w:rPr>
          <w:rFonts w:ascii="Arial" w:eastAsiaTheme="minorHAnsi" w:hAnsi="Arial" w:cs="Arial"/>
          <w:sz w:val="22"/>
          <w:szCs w:val="22"/>
          <w:shd w:val="clear" w:color="auto" w:fill="FFFFFF"/>
          <w:lang w:val="fr-FR"/>
        </w:rPr>
      </w:pPr>
      <w:r w:rsidRPr="003B690B">
        <w:rPr>
          <w:rFonts w:ascii="Arial" w:eastAsiaTheme="minorHAnsi" w:hAnsi="Arial" w:cs="Arial"/>
          <w:sz w:val="22"/>
          <w:szCs w:val="22"/>
          <w:shd w:val="clear" w:color="auto" w:fill="FFFFFF"/>
          <w:lang w:val="fr-FR"/>
        </w:rPr>
        <w:t xml:space="preserve">rassembler et échanger des connaissances scientifiques et de l'expertise sur les vautours d'Afrique de l'Ouest, avec un accent particulier sur : i) la documentation de l'ampleur du commerce interne des vautours en surveillant les marchés et en identifiant les routes commerciales nationales ; ii) la caractérisation des liens entre l'empoisonnement et le commerce des vautours, et la contribution à la base de données sur les poisons de la faune africaine ; et iii) la mise à jour des informations sur la conservation et l'état des populations de vautours d'Afrique de l'Ouest, et en particulier des </w:t>
      </w:r>
      <w:r w:rsidRPr="003B690B">
        <w:rPr>
          <w:rFonts w:ascii="Arial" w:eastAsiaTheme="minorHAnsi" w:hAnsi="Arial" w:cs="Arial"/>
          <w:sz w:val="22"/>
          <w:szCs w:val="22"/>
          <w:lang w:val="fr-FR"/>
        </w:rPr>
        <w:t>Vautours africains</w:t>
      </w:r>
      <w:r w:rsidRPr="003B690B">
        <w:rPr>
          <w:rFonts w:ascii="Arial" w:eastAsiaTheme="minorHAnsi" w:hAnsi="Arial" w:cs="Arial"/>
          <w:sz w:val="22"/>
          <w:szCs w:val="22"/>
          <w:shd w:val="clear" w:color="auto" w:fill="FFFFFF"/>
          <w:lang w:val="fr-FR"/>
        </w:rPr>
        <w:t xml:space="preserve"> (</w:t>
      </w:r>
      <w:proofErr w:type="spellStart"/>
      <w:r w:rsidRPr="003B690B">
        <w:rPr>
          <w:rFonts w:ascii="Arial" w:eastAsiaTheme="minorHAnsi" w:hAnsi="Arial" w:cs="Arial"/>
          <w:i/>
          <w:iCs/>
          <w:sz w:val="22"/>
          <w:szCs w:val="22"/>
          <w:shd w:val="clear" w:color="auto" w:fill="FFFFFF"/>
          <w:lang w:val="fr-FR"/>
        </w:rPr>
        <w:t>Gyps</w:t>
      </w:r>
      <w:proofErr w:type="spellEnd"/>
      <w:r w:rsidRPr="003B690B">
        <w:rPr>
          <w:rFonts w:ascii="Arial" w:eastAsiaTheme="minorHAnsi" w:hAnsi="Arial" w:cs="Arial"/>
          <w:i/>
          <w:iCs/>
          <w:sz w:val="22"/>
          <w:szCs w:val="22"/>
          <w:shd w:val="clear" w:color="auto" w:fill="FFFFFF"/>
          <w:lang w:val="fr-FR"/>
        </w:rPr>
        <w:t xml:space="preserve"> africanus</w:t>
      </w:r>
      <w:r w:rsidRPr="003B690B">
        <w:rPr>
          <w:rFonts w:ascii="Arial" w:eastAsiaTheme="minorHAnsi" w:hAnsi="Arial" w:cs="Arial"/>
          <w:sz w:val="22"/>
          <w:szCs w:val="22"/>
          <w:shd w:val="clear" w:color="auto" w:fill="FFFFFF"/>
          <w:lang w:val="fr-FR"/>
        </w:rPr>
        <w:t xml:space="preserve">), des </w:t>
      </w:r>
      <w:r w:rsidRPr="003B690B">
        <w:rPr>
          <w:rFonts w:ascii="Arial" w:eastAsiaTheme="minorHAnsi" w:hAnsi="Arial" w:cs="Arial"/>
          <w:sz w:val="22"/>
          <w:szCs w:val="22"/>
          <w:lang w:val="fr-FR"/>
        </w:rPr>
        <w:t xml:space="preserve">Vautours de </w:t>
      </w:r>
      <w:proofErr w:type="spellStart"/>
      <w:r w:rsidRPr="003B690B">
        <w:rPr>
          <w:rFonts w:ascii="Arial" w:eastAsiaTheme="minorHAnsi" w:hAnsi="Arial" w:cs="Arial"/>
          <w:sz w:val="22"/>
          <w:szCs w:val="22"/>
          <w:lang w:val="fr-FR"/>
        </w:rPr>
        <w:t>Rüppell</w:t>
      </w:r>
      <w:proofErr w:type="spellEnd"/>
      <w:r w:rsidRPr="003B690B">
        <w:rPr>
          <w:rFonts w:ascii="Arial" w:eastAsiaTheme="minorHAnsi" w:hAnsi="Arial" w:cs="Arial"/>
          <w:sz w:val="22"/>
          <w:szCs w:val="22"/>
          <w:shd w:val="clear" w:color="auto" w:fill="FFFFFF"/>
          <w:lang w:val="fr-FR"/>
        </w:rPr>
        <w:t xml:space="preserve"> (</w:t>
      </w:r>
      <w:proofErr w:type="spellStart"/>
      <w:r w:rsidRPr="003B690B">
        <w:rPr>
          <w:rFonts w:ascii="Arial" w:eastAsiaTheme="minorHAnsi" w:hAnsi="Arial" w:cs="Arial"/>
          <w:i/>
          <w:iCs/>
          <w:sz w:val="22"/>
          <w:szCs w:val="22"/>
          <w:shd w:val="clear" w:color="auto" w:fill="FFFFFF"/>
          <w:lang w:val="fr-FR"/>
        </w:rPr>
        <w:t>Gyps</w:t>
      </w:r>
      <w:proofErr w:type="spellEnd"/>
      <w:r w:rsidRPr="003B690B">
        <w:rPr>
          <w:rFonts w:ascii="Arial" w:eastAsiaTheme="minorHAnsi" w:hAnsi="Arial" w:cs="Arial"/>
          <w:i/>
          <w:iCs/>
          <w:sz w:val="22"/>
          <w:szCs w:val="22"/>
          <w:shd w:val="clear" w:color="auto" w:fill="FFFFFF"/>
          <w:lang w:val="fr-FR"/>
        </w:rPr>
        <w:t xml:space="preserve"> </w:t>
      </w:r>
      <w:proofErr w:type="spellStart"/>
      <w:r w:rsidRPr="003B690B">
        <w:rPr>
          <w:rFonts w:ascii="Arial" w:eastAsiaTheme="minorHAnsi" w:hAnsi="Arial" w:cs="Arial"/>
          <w:i/>
          <w:iCs/>
          <w:sz w:val="22"/>
          <w:szCs w:val="22"/>
          <w:shd w:val="clear" w:color="auto" w:fill="FFFFFF"/>
          <w:lang w:val="fr-FR"/>
        </w:rPr>
        <w:t>rueppellii</w:t>
      </w:r>
      <w:proofErr w:type="spellEnd"/>
      <w:r w:rsidRPr="003B690B">
        <w:rPr>
          <w:rFonts w:ascii="Arial" w:eastAsiaTheme="minorHAnsi" w:hAnsi="Arial" w:cs="Arial"/>
          <w:sz w:val="22"/>
          <w:szCs w:val="22"/>
          <w:shd w:val="clear" w:color="auto" w:fill="FFFFFF"/>
          <w:lang w:val="fr-FR"/>
        </w:rPr>
        <w:t xml:space="preserve">) et des </w:t>
      </w:r>
      <w:r w:rsidRPr="003B690B">
        <w:rPr>
          <w:rFonts w:ascii="Arial" w:eastAsiaTheme="minorHAnsi" w:hAnsi="Arial" w:cs="Arial"/>
          <w:sz w:val="22"/>
          <w:szCs w:val="22"/>
          <w:lang w:val="fr-FR"/>
        </w:rPr>
        <w:t>Vautours oricou</w:t>
      </w:r>
      <w:r w:rsidRPr="003B690B">
        <w:rPr>
          <w:rFonts w:ascii="Arial" w:eastAsiaTheme="minorHAnsi" w:hAnsi="Arial" w:cs="Arial"/>
          <w:sz w:val="22"/>
          <w:szCs w:val="22"/>
          <w:shd w:val="clear" w:color="auto" w:fill="FFFFFF"/>
          <w:lang w:val="fr-FR"/>
        </w:rPr>
        <w:t xml:space="preserve"> (</w:t>
      </w:r>
      <w:proofErr w:type="spellStart"/>
      <w:r w:rsidRPr="003B690B">
        <w:rPr>
          <w:rFonts w:ascii="Arial" w:eastAsiaTheme="minorHAnsi" w:hAnsi="Arial" w:cs="Arial"/>
          <w:i/>
          <w:iCs/>
          <w:sz w:val="22"/>
          <w:szCs w:val="22"/>
          <w:shd w:val="clear" w:color="auto" w:fill="FFFFFF"/>
          <w:lang w:val="fr-FR"/>
        </w:rPr>
        <w:t>Torgos</w:t>
      </w:r>
      <w:proofErr w:type="spellEnd"/>
      <w:r w:rsidRPr="003B690B">
        <w:rPr>
          <w:rFonts w:ascii="Arial" w:eastAsiaTheme="minorHAnsi" w:hAnsi="Arial" w:cs="Arial"/>
          <w:i/>
          <w:iCs/>
          <w:sz w:val="22"/>
          <w:szCs w:val="22"/>
          <w:shd w:val="clear" w:color="auto" w:fill="FFFFFF"/>
          <w:lang w:val="fr-FR"/>
        </w:rPr>
        <w:t xml:space="preserve"> </w:t>
      </w:r>
      <w:proofErr w:type="spellStart"/>
      <w:r w:rsidRPr="003B690B">
        <w:rPr>
          <w:rFonts w:ascii="Arial" w:eastAsiaTheme="minorHAnsi" w:hAnsi="Arial" w:cs="Arial"/>
          <w:i/>
          <w:iCs/>
          <w:sz w:val="22"/>
          <w:szCs w:val="22"/>
          <w:shd w:val="clear" w:color="auto" w:fill="FFFFFF"/>
          <w:lang w:val="fr-FR"/>
        </w:rPr>
        <w:t>tracheliotus</w:t>
      </w:r>
      <w:proofErr w:type="spellEnd"/>
      <w:r w:rsidRPr="003B690B">
        <w:rPr>
          <w:rFonts w:ascii="Arial" w:eastAsiaTheme="minorHAnsi" w:hAnsi="Arial" w:cs="Arial"/>
          <w:sz w:val="22"/>
          <w:szCs w:val="22"/>
          <w:shd w:val="clear" w:color="auto" w:fill="FFFFFF"/>
          <w:lang w:val="fr-FR"/>
        </w:rPr>
        <w:t>).</w:t>
      </w:r>
    </w:p>
    <w:p w14:paraId="16C05A04" w14:textId="77777777" w:rsidR="00CA0BBB" w:rsidRPr="003B690B" w:rsidRDefault="00CA0BBB" w:rsidP="00CA0BBB">
      <w:pPr>
        <w:widowControl/>
        <w:autoSpaceDE/>
        <w:autoSpaceDN/>
        <w:ind w:left="1080" w:hanging="555"/>
        <w:jc w:val="both"/>
        <w:rPr>
          <w:rFonts w:ascii="Arial" w:hAnsi="Arial" w:cs="Arial"/>
          <w:b/>
          <w:bCs/>
          <w:i/>
          <w:iCs/>
          <w:sz w:val="22"/>
          <w:szCs w:val="22"/>
          <w:lang w:val="fr-FR"/>
        </w:rPr>
      </w:pPr>
    </w:p>
    <w:p w14:paraId="6C4A1BA0" w14:textId="45AB77B0" w:rsidR="00CA0BBB" w:rsidRPr="003B690B" w:rsidRDefault="00AE550C" w:rsidP="00CA0BBB">
      <w:pPr>
        <w:widowControl/>
        <w:autoSpaceDE/>
        <w:autoSpaceDN/>
        <w:ind w:left="555" w:hanging="555"/>
        <w:jc w:val="both"/>
        <w:rPr>
          <w:rFonts w:ascii="Segoe UI" w:hAnsi="Segoe UI" w:cs="Segoe UI"/>
          <w:sz w:val="18"/>
          <w:szCs w:val="18"/>
          <w:lang w:val="fr-FR"/>
        </w:rPr>
      </w:pPr>
      <w:r w:rsidRPr="003B690B">
        <w:rPr>
          <w:rFonts w:ascii="Arial" w:hAnsi="Arial" w:cs="Arial"/>
          <w:b/>
          <w:bCs/>
          <w:i/>
          <w:iCs/>
          <w:sz w:val="22"/>
          <w:szCs w:val="22"/>
          <w:lang w:val="fr-FR"/>
        </w:rPr>
        <w:lastRenderedPageBreak/>
        <w:t>À l’adresse d</w:t>
      </w:r>
      <w:r w:rsidR="00CA0BBB" w:rsidRPr="003B690B">
        <w:rPr>
          <w:rFonts w:ascii="Arial" w:hAnsi="Arial" w:cs="Arial"/>
          <w:b/>
          <w:bCs/>
          <w:i/>
          <w:iCs/>
          <w:sz w:val="22"/>
          <w:szCs w:val="22"/>
          <w:lang w:val="fr-FR"/>
        </w:rPr>
        <w:t>u Comité permanent</w:t>
      </w:r>
    </w:p>
    <w:p w14:paraId="7212B099" w14:textId="77777777" w:rsidR="00CA0BBB" w:rsidRPr="003B690B" w:rsidRDefault="00CA0BBB" w:rsidP="00CA0BBB">
      <w:pPr>
        <w:widowControl/>
        <w:autoSpaceDE/>
        <w:autoSpaceDN/>
        <w:ind w:left="555" w:hanging="555"/>
        <w:jc w:val="both"/>
        <w:rPr>
          <w:rFonts w:ascii="Arial" w:hAnsi="Arial" w:cs="Arial"/>
          <w:szCs w:val="20"/>
          <w:lang w:val="fr-FR"/>
        </w:rPr>
      </w:pPr>
    </w:p>
    <w:p w14:paraId="520DD7F0" w14:textId="5E040AD4" w:rsidR="00CA0BBB" w:rsidRPr="003B690B" w:rsidRDefault="00CA0BBB" w:rsidP="00CA0BBB">
      <w:pPr>
        <w:widowControl/>
        <w:autoSpaceDE/>
        <w:autoSpaceDN/>
        <w:ind w:left="851" w:hanging="851"/>
        <w:jc w:val="both"/>
        <w:rPr>
          <w:rFonts w:ascii="Segoe UI" w:hAnsi="Segoe UI" w:cs="Segoe UI"/>
          <w:sz w:val="18"/>
          <w:szCs w:val="18"/>
          <w:lang w:val="fr-FR"/>
        </w:rPr>
      </w:pPr>
      <w:r w:rsidRPr="003B690B">
        <w:rPr>
          <w:rFonts w:ascii="Arial" w:eastAsiaTheme="minorEastAsia" w:hAnsi="Arial" w:cs="Arial"/>
          <w:sz w:val="22"/>
          <w:szCs w:val="22"/>
          <w:lang w:val="fr-FR"/>
        </w:rPr>
        <w:t>14.EE</w:t>
      </w:r>
      <w:r w:rsidRPr="003B690B">
        <w:rPr>
          <w:sz w:val="24"/>
          <w:lang w:val="fr-FR"/>
        </w:rPr>
        <w:tab/>
      </w:r>
      <w:r w:rsidR="00A67C72" w:rsidRPr="003B690B">
        <w:rPr>
          <w:rFonts w:ascii="Arial" w:hAnsi="Arial" w:cs="Arial"/>
          <w:sz w:val="22"/>
          <w:szCs w:val="22"/>
          <w:lang w:val="fr-FR"/>
        </w:rPr>
        <w:t>Après consultation du Conseil scientifique, le Comité permanent examinera et adoptera le Plan d'action pour la conservation du vautour d'Afrique de l'Ouest dès sa finalisation, dans la période intersessions entre la COP14 et la COP15</w:t>
      </w:r>
      <w:r w:rsidRPr="003B690B">
        <w:rPr>
          <w:rFonts w:ascii="Arial" w:hAnsi="Arial" w:cs="Arial"/>
          <w:sz w:val="22"/>
          <w:szCs w:val="22"/>
          <w:lang w:val="fr-FR"/>
        </w:rPr>
        <w:t>.</w:t>
      </w:r>
    </w:p>
    <w:p w14:paraId="4BFAB117" w14:textId="77777777" w:rsidR="00CA0BBB" w:rsidRPr="003B690B" w:rsidRDefault="00CA0BBB" w:rsidP="00CA0BBB">
      <w:pPr>
        <w:adjustRightInd w:val="0"/>
        <w:jc w:val="both"/>
        <w:textAlignment w:val="auto"/>
        <w:rPr>
          <w:rFonts w:ascii="Arial" w:eastAsiaTheme="minorHAnsi" w:hAnsi="Arial" w:cs="Arial"/>
          <w:sz w:val="22"/>
          <w:szCs w:val="22"/>
          <w:lang w:val="fr-FR"/>
        </w:rPr>
      </w:pPr>
    </w:p>
    <w:p w14:paraId="6B689299" w14:textId="6D7B6CF0" w:rsidR="00CA0BBB" w:rsidRPr="003B690B" w:rsidRDefault="00A67C72" w:rsidP="00CA0BBB">
      <w:pPr>
        <w:widowControl/>
        <w:autoSpaceDE/>
        <w:autoSpaceDN/>
        <w:ind w:left="555" w:hanging="555"/>
        <w:jc w:val="both"/>
        <w:rPr>
          <w:rFonts w:ascii="Arial" w:hAnsi="Arial"/>
          <w:b/>
          <w:bCs/>
          <w:i/>
          <w:iCs/>
          <w:sz w:val="22"/>
          <w:szCs w:val="22"/>
          <w:lang w:val="fr-FR"/>
        </w:rPr>
      </w:pPr>
      <w:r w:rsidRPr="003B690B">
        <w:rPr>
          <w:rFonts w:ascii="Arial" w:hAnsi="Arial"/>
          <w:b/>
          <w:bCs/>
          <w:i/>
          <w:iCs/>
          <w:sz w:val="22"/>
          <w:szCs w:val="22"/>
          <w:lang w:val="fr-FR"/>
        </w:rPr>
        <w:t>À l’adresse du</w:t>
      </w:r>
      <w:r w:rsidR="00CA0BBB" w:rsidRPr="003B690B">
        <w:rPr>
          <w:rFonts w:ascii="Arial" w:hAnsi="Arial"/>
          <w:b/>
          <w:bCs/>
          <w:i/>
          <w:iCs/>
          <w:sz w:val="22"/>
          <w:szCs w:val="22"/>
          <w:lang w:val="fr-FR"/>
        </w:rPr>
        <w:t xml:space="preserve"> Conseil scientifique </w:t>
      </w:r>
    </w:p>
    <w:p w14:paraId="25CCF038" w14:textId="77777777" w:rsidR="00CA0BBB" w:rsidRPr="003B690B" w:rsidRDefault="00CA0BBB" w:rsidP="00CA0BBB">
      <w:pPr>
        <w:widowControl/>
        <w:autoSpaceDE/>
        <w:autoSpaceDN/>
        <w:ind w:left="555" w:hanging="555"/>
        <w:jc w:val="both"/>
        <w:rPr>
          <w:rFonts w:ascii="Arial" w:hAnsi="Arial" w:cs="Arial"/>
          <w:b/>
          <w:bCs/>
          <w:szCs w:val="20"/>
          <w:lang w:val="fr-FR"/>
        </w:rPr>
      </w:pPr>
    </w:p>
    <w:p w14:paraId="422858E7" w14:textId="77777777" w:rsidR="00CA0BBB" w:rsidRPr="003B690B" w:rsidRDefault="00CA0BBB" w:rsidP="00CA0BBB">
      <w:pPr>
        <w:widowControl/>
        <w:autoSpaceDE/>
        <w:autoSpaceDN/>
        <w:ind w:left="851" w:hanging="851"/>
        <w:jc w:val="both"/>
        <w:rPr>
          <w:rFonts w:cs="Arial"/>
          <w:i/>
          <w:iCs/>
          <w:sz w:val="24"/>
          <w:lang w:val="fr-FR"/>
        </w:rPr>
      </w:pPr>
      <w:r w:rsidRPr="003B690B">
        <w:rPr>
          <w:rFonts w:ascii="Arial" w:hAnsi="Arial" w:cs="Arial"/>
          <w:sz w:val="22"/>
          <w:szCs w:val="22"/>
          <w:lang w:val="fr-FR"/>
        </w:rPr>
        <w:t>14</w:t>
      </w:r>
      <w:r w:rsidRPr="003B690B">
        <w:rPr>
          <w:rFonts w:asciiTheme="minorBidi" w:hAnsiTheme="minorBidi" w:cstheme="minorBidi"/>
          <w:sz w:val="22"/>
          <w:szCs w:val="22"/>
          <w:lang w:val="fr-FR"/>
        </w:rPr>
        <w:t xml:space="preserve">. </w:t>
      </w:r>
      <w:r w:rsidRPr="003B690B">
        <w:rPr>
          <w:rFonts w:ascii="Arial" w:hAnsi="Arial" w:cs="Arial"/>
          <w:sz w:val="22"/>
          <w:szCs w:val="22"/>
          <w:lang w:val="fr-FR"/>
        </w:rPr>
        <w:t>FF</w:t>
      </w:r>
      <w:r w:rsidRPr="003B690B">
        <w:rPr>
          <w:sz w:val="24"/>
          <w:lang w:val="fr-FR"/>
        </w:rPr>
        <w:tab/>
      </w:r>
      <w:r w:rsidRPr="003B690B">
        <w:rPr>
          <w:rFonts w:ascii="Arial" w:hAnsi="Arial" w:cs="Arial"/>
          <w:sz w:val="22"/>
          <w:szCs w:val="22"/>
          <w:lang w:val="fr-FR"/>
        </w:rPr>
        <w:t>Il est demandé au Conseil scientifique d'examiner le Plan d'action pour les vautours d'Afrique de l'Ouest, s'il est présenté au Conseil scientifique lors de la 7</w:t>
      </w:r>
      <w:r w:rsidRPr="003B690B">
        <w:rPr>
          <w:rFonts w:ascii="Arial" w:hAnsi="Arial" w:cs="Arial"/>
          <w:sz w:val="22"/>
          <w:szCs w:val="22"/>
          <w:vertAlign w:val="superscript"/>
          <w:lang w:val="fr-FR"/>
        </w:rPr>
        <w:t>e</w:t>
      </w:r>
      <w:r w:rsidRPr="003B690B">
        <w:rPr>
          <w:rFonts w:ascii="Arial" w:hAnsi="Arial" w:cs="Arial"/>
          <w:sz w:val="22"/>
          <w:szCs w:val="22"/>
          <w:lang w:val="fr-FR"/>
        </w:rPr>
        <w:t xml:space="preserve"> réunion du Comité de session du Conseil scientifique et de le recommander au Comité permanent pour adoption.</w:t>
      </w:r>
    </w:p>
    <w:p w14:paraId="20E7777A" w14:textId="77777777" w:rsidR="00CA0BBB" w:rsidRPr="003B690B" w:rsidRDefault="00CA0BBB" w:rsidP="00CA0BBB">
      <w:pPr>
        <w:widowControl/>
        <w:autoSpaceDE/>
        <w:autoSpaceDN/>
        <w:jc w:val="both"/>
        <w:textAlignment w:val="auto"/>
        <w:rPr>
          <w:rFonts w:ascii="Arial" w:eastAsiaTheme="minorHAnsi" w:hAnsi="Arial" w:cs="Arial"/>
          <w:i/>
          <w:iCs/>
          <w:sz w:val="22"/>
          <w:szCs w:val="22"/>
          <w:lang w:val="fr-FR"/>
        </w:rPr>
      </w:pPr>
    </w:p>
    <w:p w14:paraId="6ADF49D3" w14:textId="0634A53C" w:rsidR="00CA0BBB" w:rsidRPr="003B690B" w:rsidRDefault="00A67C72" w:rsidP="00CA0BBB">
      <w:pPr>
        <w:widowControl/>
        <w:autoSpaceDE/>
        <w:autoSpaceDN/>
        <w:jc w:val="both"/>
        <w:textAlignment w:val="auto"/>
        <w:rPr>
          <w:rFonts w:ascii="Arial" w:eastAsiaTheme="minorHAnsi" w:hAnsi="Arial" w:cs="Arial"/>
          <w:b/>
          <w:i/>
          <w:sz w:val="22"/>
          <w:szCs w:val="22"/>
          <w:lang w:val="fr-FR"/>
        </w:rPr>
      </w:pPr>
      <w:r w:rsidRPr="003B690B">
        <w:rPr>
          <w:rFonts w:ascii="Arial" w:eastAsiaTheme="minorHAnsi" w:hAnsi="Arial" w:cs="Arial"/>
          <w:b/>
          <w:i/>
          <w:sz w:val="22"/>
          <w:szCs w:val="22"/>
          <w:lang w:val="fr-FR"/>
        </w:rPr>
        <w:t>À l’adresse du</w:t>
      </w:r>
      <w:r w:rsidR="00CA0BBB" w:rsidRPr="003B690B">
        <w:rPr>
          <w:rFonts w:ascii="Arial" w:eastAsiaTheme="minorHAnsi" w:hAnsi="Arial" w:cs="Arial"/>
          <w:b/>
          <w:i/>
          <w:sz w:val="22"/>
          <w:szCs w:val="22"/>
          <w:lang w:val="fr-FR"/>
        </w:rPr>
        <w:t xml:space="preserve"> Secr</w:t>
      </w:r>
      <w:r w:rsidRPr="003B690B">
        <w:rPr>
          <w:rFonts w:ascii="Arial" w:eastAsiaTheme="minorHAnsi" w:hAnsi="Arial" w:cs="Arial"/>
          <w:b/>
          <w:i/>
          <w:sz w:val="22"/>
          <w:szCs w:val="22"/>
          <w:lang w:val="fr-FR"/>
        </w:rPr>
        <w:t>é</w:t>
      </w:r>
      <w:r w:rsidR="00CA0BBB" w:rsidRPr="003B690B">
        <w:rPr>
          <w:rFonts w:ascii="Arial" w:eastAsiaTheme="minorHAnsi" w:hAnsi="Arial" w:cs="Arial"/>
          <w:b/>
          <w:i/>
          <w:sz w:val="22"/>
          <w:szCs w:val="22"/>
          <w:lang w:val="fr-FR"/>
        </w:rPr>
        <w:t>tariat</w:t>
      </w:r>
    </w:p>
    <w:p w14:paraId="132020EF" w14:textId="77777777" w:rsidR="00CA0BBB" w:rsidRPr="003B690B" w:rsidRDefault="00CA0BBB" w:rsidP="00CA0BBB">
      <w:pPr>
        <w:widowControl/>
        <w:shd w:val="clear" w:color="auto" w:fill="FFFFFF"/>
        <w:autoSpaceDE/>
        <w:autoSpaceDN/>
        <w:textAlignment w:val="auto"/>
        <w:outlineLvl w:val="2"/>
        <w:rPr>
          <w:rFonts w:ascii="Arial" w:eastAsiaTheme="minorHAnsi" w:hAnsi="Arial" w:cs="Arial"/>
          <w:b/>
          <w:bCs/>
          <w:szCs w:val="20"/>
          <w:lang w:val="fr-FR"/>
        </w:rPr>
      </w:pPr>
    </w:p>
    <w:p w14:paraId="529C3F46" w14:textId="77777777" w:rsidR="00CA0BBB" w:rsidRPr="003B690B" w:rsidRDefault="00CA0BBB" w:rsidP="00CA0BBB">
      <w:pPr>
        <w:widowControl/>
        <w:autoSpaceDE/>
        <w:autoSpaceDN/>
        <w:ind w:left="851" w:hanging="851"/>
        <w:jc w:val="both"/>
        <w:textAlignment w:val="auto"/>
        <w:rPr>
          <w:sz w:val="24"/>
          <w:lang w:val="fr-FR"/>
        </w:rPr>
      </w:pPr>
      <w:r w:rsidRPr="003B690B">
        <w:rPr>
          <w:rFonts w:ascii="Arial" w:eastAsiaTheme="minorHAnsi" w:hAnsi="Arial" w:cs="Arial"/>
          <w:sz w:val="22"/>
          <w:szCs w:val="22"/>
          <w:lang w:val="fr-FR"/>
        </w:rPr>
        <w:t>14.GG</w:t>
      </w:r>
      <w:r w:rsidRPr="003B690B">
        <w:rPr>
          <w:rFonts w:ascii="Arial" w:eastAsiaTheme="minorHAnsi" w:hAnsi="Arial" w:cs="Arial"/>
          <w:sz w:val="22"/>
          <w:szCs w:val="22"/>
          <w:lang w:val="fr-FR"/>
        </w:rPr>
        <w:tab/>
      </w:r>
      <w:r w:rsidRPr="003B690B">
        <w:rPr>
          <w:rFonts w:ascii="Arial" w:eastAsiaTheme="minorHAnsi" w:hAnsi="Arial" w:cs="Arial"/>
          <w:sz w:val="22"/>
          <w:szCs w:val="22"/>
          <w:shd w:val="clear" w:color="auto" w:fill="FFFFFF"/>
          <w:lang w:val="fr-FR"/>
        </w:rPr>
        <w:t xml:space="preserve">Le Secrétariat doit transmettre ces Décisions aux Secrétariats d’autres organisations multilatérales sur l’environnement, en particulier le programme des Nations Unies pour l’environnement, </w:t>
      </w:r>
      <w:r w:rsidRPr="003B690B">
        <w:rPr>
          <w:rFonts w:ascii="Arial" w:eastAsiaTheme="minorHAnsi" w:hAnsi="Arial" w:cs="Arial"/>
          <w:strike/>
          <w:sz w:val="22"/>
          <w:szCs w:val="22"/>
          <w:shd w:val="clear" w:color="auto" w:fill="FFFFFF"/>
          <w:lang w:val="fr-FR"/>
        </w:rPr>
        <w:t>la</w:t>
      </w:r>
      <w:r w:rsidRPr="003B690B">
        <w:rPr>
          <w:rFonts w:ascii="Arial" w:eastAsiaTheme="minorHAnsi" w:hAnsi="Arial" w:cs="Arial"/>
          <w:sz w:val="22"/>
          <w:szCs w:val="22"/>
          <w:shd w:val="clear" w:color="auto" w:fill="FFFFFF"/>
          <w:lang w:val="fr-FR"/>
        </w:rPr>
        <w:t xml:space="preserve"> Convention sur la biodiversité biologique (CDB), </w:t>
      </w:r>
      <w:r w:rsidRPr="003B690B">
        <w:rPr>
          <w:rFonts w:ascii="Arial" w:hAnsi="Arial" w:cs="Arial"/>
          <w:sz w:val="22"/>
          <w:szCs w:val="22"/>
          <w:lang w:val="fr-FR"/>
        </w:rPr>
        <w:t xml:space="preserve">le </w:t>
      </w:r>
      <w:r w:rsidRPr="003B690B">
        <w:rPr>
          <w:rFonts w:ascii="Arial" w:eastAsiaTheme="minorHAnsi" w:hAnsi="Arial" w:cs="Arial"/>
          <w:sz w:val="22"/>
          <w:szCs w:val="22"/>
          <w:shd w:val="clear" w:color="auto" w:fill="FFFFFF"/>
          <w:lang w:val="fr-FR"/>
        </w:rPr>
        <w:t>Consortium international de lutte contre la criminalité liée aux espèces sauvages (ICCWC)</w:t>
      </w:r>
      <w:r w:rsidRPr="003B690B">
        <w:rPr>
          <w:rFonts w:asciiTheme="minorBidi" w:hAnsiTheme="minorBidi" w:cstheme="minorBidi"/>
          <w:sz w:val="22"/>
          <w:szCs w:val="22"/>
          <w:lang w:val="fr-FR"/>
        </w:rPr>
        <w:t xml:space="preserve"> </w:t>
      </w:r>
      <w:r w:rsidRPr="003B690B">
        <w:rPr>
          <w:rFonts w:ascii="Arial" w:eastAsiaTheme="minorHAnsi" w:hAnsi="Arial" w:cs="Arial"/>
          <w:sz w:val="22"/>
          <w:szCs w:val="22"/>
          <w:shd w:val="clear" w:color="auto" w:fill="FFFFFF"/>
          <w:lang w:val="fr-FR"/>
        </w:rPr>
        <w:t xml:space="preserve">et la Plateforme intergouvernementale scientifique et politique sur la biodiversité et les services écosystémiques (IPBES), pour chercher à obtenir leur soutien, leur contribution, leur coopération et leur collaboration dans la mise en œuvre du </w:t>
      </w:r>
      <w:proofErr w:type="spellStart"/>
      <w:r w:rsidRPr="003B690B">
        <w:rPr>
          <w:rFonts w:ascii="Arial" w:eastAsiaTheme="minorHAnsi" w:hAnsi="Arial" w:cs="Arial"/>
          <w:sz w:val="22"/>
          <w:szCs w:val="22"/>
          <w:shd w:val="clear" w:color="auto" w:fill="FFFFFF"/>
          <w:lang w:val="fr-FR"/>
        </w:rPr>
        <w:t>MsAP</w:t>
      </w:r>
      <w:proofErr w:type="spellEnd"/>
      <w:r w:rsidRPr="003B690B">
        <w:rPr>
          <w:rFonts w:ascii="Arial" w:eastAsiaTheme="minorHAnsi" w:hAnsi="Arial" w:cs="Arial"/>
          <w:sz w:val="22"/>
          <w:szCs w:val="22"/>
          <w:shd w:val="clear" w:color="auto" w:fill="FFFFFF"/>
          <w:lang w:val="fr-FR"/>
        </w:rPr>
        <w:t xml:space="preserve"> Vautours, sous réserve de la disponibilité de ressources.</w:t>
      </w:r>
    </w:p>
    <w:p w14:paraId="22B1CEF9" w14:textId="77777777" w:rsidR="00CA0BBB" w:rsidRPr="003B690B" w:rsidRDefault="00CA0BBB" w:rsidP="00CA0BBB">
      <w:pPr>
        <w:widowControl/>
        <w:autoSpaceDE/>
        <w:autoSpaceDN/>
        <w:jc w:val="both"/>
        <w:textAlignment w:val="auto"/>
        <w:rPr>
          <w:rFonts w:ascii="Arial" w:eastAsiaTheme="minorHAnsi" w:hAnsi="Arial" w:cs="Arial"/>
          <w:sz w:val="22"/>
          <w:szCs w:val="22"/>
          <w:lang w:val="fr-FR"/>
        </w:rPr>
      </w:pPr>
    </w:p>
    <w:p w14:paraId="1A5DE21A" w14:textId="77777777" w:rsidR="00CA0BBB" w:rsidRPr="003B690B" w:rsidRDefault="00CA0BBB" w:rsidP="00CA0BBB">
      <w:pPr>
        <w:widowControl/>
        <w:autoSpaceDE/>
        <w:autoSpaceDN/>
        <w:ind w:left="851" w:hanging="851"/>
        <w:jc w:val="both"/>
        <w:textAlignment w:val="auto"/>
        <w:rPr>
          <w:rFonts w:ascii="Arial" w:hAnsi="Arial" w:cs="Arial"/>
          <w:b/>
          <w:bCs/>
          <w:sz w:val="22"/>
          <w:szCs w:val="22"/>
          <w:lang w:val="fr-FR"/>
        </w:rPr>
      </w:pPr>
      <w:r w:rsidRPr="003B690B">
        <w:rPr>
          <w:rFonts w:ascii="Arial" w:eastAsiaTheme="minorHAnsi" w:hAnsi="Arial" w:cs="Arial"/>
          <w:sz w:val="22"/>
          <w:szCs w:val="22"/>
          <w:shd w:val="clear" w:color="auto" w:fill="FFFFFF"/>
          <w:lang w:val="fr-FR"/>
        </w:rPr>
        <w:t>1</w:t>
      </w:r>
      <w:r w:rsidRPr="003B690B">
        <w:rPr>
          <w:rFonts w:ascii="Arial" w:hAnsi="Arial" w:cs="Arial"/>
          <w:sz w:val="22"/>
          <w:szCs w:val="22"/>
          <w:lang w:val="fr-FR"/>
        </w:rPr>
        <w:t>4.HH</w:t>
      </w:r>
      <w:r w:rsidRPr="003B690B">
        <w:rPr>
          <w:rFonts w:ascii="Arial" w:hAnsi="Arial" w:cs="Arial"/>
          <w:b/>
          <w:bCs/>
          <w:sz w:val="22"/>
          <w:szCs w:val="22"/>
          <w:lang w:val="fr-FR"/>
        </w:rPr>
        <w:t xml:space="preserve"> </w:t>
      </w:r>
      <w:r w:rsidRPr="003B690B">
        <w:rPr>
          <w:rFonts w:ascii="Arial" w:hAnsi="Arial" w:cs="Arial"/>
          <w:b/>
          <w:bCs/>
          <w:sz w:val="22"/>
          <w:szCs w:val="22"/>
          <w:lang w:val="fr-FR"/>
        </w:rPr>
        <w:tab/>
      </w:r>
      <w:r w:rsidRPr="003B690B">
        <w:rPr>
          <w:rFonts w:ascii="Arial" w:eastAsiaTheme="minorHAnsi" w:hAnsi="Arial" w:cs="Arial"/>
          <w:sz w:val="22"/>
          <w:szCs w:val="22"/>
          <w:shd w:val="clear" w:color="auto" w:fill="FFFFFF"/>
          <w:lang w:val="fr-FR"/>
        </w:rPr>
        <w:t>Le Secrétariat</w:t>
      </w:r>
      <w:r w:rsidRPr="003B690B">
        <w:rPr>
          <w:rFonts w:ascii="Arial" w:eastAsiaTheme="minorHAnsi" w:hAnsi="Arial" w:cs="Arial"/>
          <w:sz w:val="22"/>
          <w:szCs w:val="22"/>
          <w:lang w:val="fr-FR"/>
        </w:rPr>
        <w:t xml:space="preserve"> </w:t>
      </w:r>
      <w:r w:rsidRPr="003B690B">
        <w:rPr>
          <w:rFonts w:ascii="Arial" w:hAnsi="Arial" w:cs="Arial"/>
          <w:sz w:val="22"/>
          <w:szCs w:val="22"/>
          <w:lang w:val="fr-FR"/>
        </w:rPr>
        <w:t>doit :</w:t>
      </w:r>
      <w:r w:rsidRPr="003B690B">
        <w:rPr>
          <w:rFonts w:ascii="Arial" w:eastAsiaTheme="minorHAnsi" w:hAnsi="Arial" w:cs="Arial"/>
          <w:sz w:val="22"/>
          <w:szCs w:val="22"/>
          <w:shd w:val="clear" w:color="auto" w:fill="FFFFFF"/>
          <w:lang w:val="fr-FR"/>
        </w:rPr>
        <w:t xml:space="preserve"> </w:t>
      </w:r>
    </w:p>
    <w:p w14:paraId="1EB7C967" w14:textId="77777777" w:rsidR="00CA0BBB" w:rsidRPr="003B690B" w:rsidRDefault="00CA0BBB" w:rsidP="00CA0BBB">
      <w:pPr>
        <w:widowControl/>
        <w:shd w:val="clear" w:color="auto" w:fill="FFFFFF"/>
        <w:autoSpaceDE/>
        <w:autoSpaceDN/>
        <w:jc w:val="both"/>
        <w:textAlignment w:val="auto"/>
        <w:rPr>
          <w:rFonts w:asciiTheme="minorBidi" w:hAnsiTheme="minorBidi" w:cstheme="minorBidi"/>
          <w:sz w:val="22"/>
          <w:szCs w:val="22"/>
          <w:u w:val="single"/>
          <w:lang w:val="fr-FR"/>
        </w:rPr>
      </w:pPr>
    </w:p>
    <w:p w14:paraId="17988508" w14:textId="77777777" w:rsidR="00A67C72" w:rsidRPr="003B690B" w:rsidRDefault="00A67C72" w:rsidP="00CA0BBB">
      <w:pPr>
        <w:widowControl/>
        <w:numPr>
          <w:ilvl w:val="0"/>
          <w:numId w:val="5"/>
        </w:numPr>
        <w:autoSpaceDE/>
        <w:autoSpaceDN/>
        <w:ind w:left="1418" w:hanging="567"/>
        <w:jc w:val="both"/>
        <w:textAlignment w:val="auto"/>
        <w:rPr>
          <w:rFonts w:ascii="Arial" w:hAnsi="Arial" w:cs="Arial"/>
          <w:sz w:val="22"/>
          <w:szCs w:val="22"/>
          <w:lang w:val="fr-FR"/>
        </w:rPr>
      </w:pPr>
      <w:r w:rsidRPr="003B690B">
        <w:rPr>
          <w:rFonts w:ascii="Arial" w:eastAsiaTheme="minorHAnsi" w:hAnsi="Arial" w:cs="Arial"/>
          <w:sz w:val="22"/>
          <w:szCs w:val="22"/>
          <w:shd w:val="clear" w:color="auto" w:fill="FFFFFF"/>
          <w:lang w:val="fr-FR"/>
        </w:rPr>
        <w:t>s’assurer que le Groupe de travail sur les vautours et les structures qui lui sont associées sont opérationnelles et faciliter les travaux de l’Unité de coordination sur les vautours dans l'interv</w:t>
      </w:r>
      <w:r w:rsidR="00CA0BBB" w:rsidRPr="003B690B">
        <w:rPr>
          <w:rFonts w:ascii="Arial" w:eastAsiaTheme="minorHAnsi" w:hAnsi="Arial" w:cs="Arial"/>
          <w:sz w:val="22"/>
          <w:szCs w:val="22"/>
          <w:shd w:val="clear" w:color="auto" w:fill="FFFFFF"/>
          <w:lang w:val="fr-FR"/>
        </w:rPr>
        <w:t>a</w:t>
      </w:r>
      <w:r w:rsidRPr="003B690B">
        <w:rPr>
          <w:rFonts w:ascii="Arial" w:eastAsiaTheme="minorHAnsi" w:hAnsi="Arial" w:cs="Arial"/>
          <w:sz w:val="22"/>
          <w:szCs w:val="22"/>
          <w:shd w:val="clear" w:color="auto" w:fill="FFFFFF"/>
          <w:lang w:val="fr-FR"/>
        </w:rPr>
        <w:t xml:space="preserve">lle. </w:t>
      </w:r>
    </w:p>
    <w:p w14:paraId="5EB2D471" w14:textId="77777777" w:rsidR="00A67C72" w:rsidRPr="003B690B" w:rsidRDefault="00A67C72" w:rsidP="00E9181C">
      <w:pPr>
        <w:widowControl/>
        <w:autoSpaceDE/>
        <w:autoSpaceDN/>
        <w:ind w:left="1418"/>
        <w:jc w:val="both"/>
        <w:textAlignment w:val="auto"/>
        <w:rPr>
          <w:rFonts w:ascii="Arial" w:hAnsi="Arial" w:cs="Arial"/>
          <w:sz w:val="22"/>
          <w:szCs w:val="22"/>
          <w:lang w:val="fr-FR"/>
        </w:rPr>
      </w:pPr>
    </w:p>
    <w:p w14:paraId="0BB6329D" w14:textId="45014B8C" w:rsidR="00CA0BBB" w:rsidRPr="003B690B" w:rsidRDefault="00E9181C" w:rsidP="00CA0BBB">
      <w:pPr>
        <w:widowControl/>
        <w:numPr>
          <w:ilvl w:val="0"/>
          <w:numId w:val="5"/>
        </w:numPr>
        <w:autoSpaceDE/>
        <w:autoSpaceDN/>
        <w:ind w:left="1418" w:hanging="567"/>
        <w:jc w:val="both"/>
        <w:textAlignment w:val="auto"/>
        <w:rPr>
          <w:rFonts w:ascii="Arial" w:hAnsi="Arial" w:cs="Arial"/>
          <w:sz w:val="22"/>
          <w:szCs w:val="22"/>
          <w:lang w:val="fr-FR"/>
        </w:rPr>
      </w:pPr>
      <w:r w:rsidRPr="003B690B">
        <w:rPr>
          <w:rFonts w:ascii="Arial" w:eastAsiaTheme="minorHAnsi" w:hAnsi="Arial" w:cs="Arial"/>
          <w:sz w:val="22"/>
          <w:szCs w:val="22"/>
          <w:shd w:val="clear" w:color="auto" w:fill="FFFFFF"/>
          <w:lang w:val="fr-FR"/>
        </w:rPr>
        <w:t>A</w:t>
      </w:r>
      <w:r w:rsidR="00CA0BBB" w:rsidRPr="003B690B">
        <w:rPr>
          <w:rFonts w:ascii="Arial" w:eastAsiaTheme="minorHAnsi" w:hAnsi="Arial" w:cs="Arial"/>
          <w:sz w:val="22"/>
          <w:szCs w:val="22"/>
          <w:shd w:val="clear" w:color="auto" w:fill="FFFFFF"/>
          <w:lang w:val="fr-FR"/>
        </w:rPr>
        <w:t xml:space="preserve">ssurer la liaison avec le Secrétariat de la Convention sur le commerce international des espèces de faune et de flore sauvages menacées d'extinction (CITES) pour aider à la mise en œuvre des aspects liés au commerce du Plan d'action multi-espèces pour la conservation des vautours d'Afrique-Eurasie (PAME Vautours) 2017-2029, </w:t>
      </w:r>
      <w:r w:rsidR="00CA0BBB" w:rsidRPr="003B690B">
        <w:rPr>
          <w:rFonts w:ascii="Arial" w:hAnsi="Arial" w:cs="Arial"/>
          <w:sz w:val="22"/>
          <w:szCs w:val="22"/>
          <w:lang w:val="fr-FR"/>
        </w:rPr>
        <w:t xml:space="preserve">en s'appuyant sur des initiatives en cours telles que la Stratégie de lutte contre la criminalité liée aux espèces sauvages en Afrique de l'Ouest (WASCWC) et </w:t>
      </w:r>
      <w:r w:rsidR="00CA0BBB" w:rsidRPr="003B690B">
        <w:rPr>
          <w:rFonts w:ascii="Arial" w:eastAsiaTheme="minorHAnsi" w:hAnsi="Arial" w:cs="Arial"/>
          <w:sz w:val="22"/>
          <w:szCs w:val="22"/>
          <w:shd w:val="clear" w:color="auto" w:fill="FFFFFF"/>
          <w:lang w:val="fr-FR"/>
        </w:rPr>
        <w:t xml:space="preserve">sous réserve de la disponibilité de ressources externes ; </w:t>
      </w:r>
    </w:p>
    <w:p w14:paraId="67C05B5E" w14:textId="77777777" w:rsidR="00CA0BBB" w:rsidRPr="003B690B" w:rsidRDefault="00CA0BBB" w:rsidP="00CA0BBB">
      <w:pPr>
        <w:widowControl/>
        <w:autoSpaceDE/>
        <w:autoSpaceDN/>
        <w:ind w:left="1418" w:hanging="567"/>
        <w:jc w:val="both"/>
        <w:textAlignment w:val="auto"/>
        <w:rPr>
          <w:rFonts w:ascii="Arial" w:hAnsi="Arial" w:cs="Arial"/>
          <w:sz w:val="22"/>
          <w:szCs w:val="22"/>
          <w:lang w:val="fr-FR"/>
        </w:rPr>
      </w:pPr>
    </w:p>
    <w:p w14:paraId="597E170A" w14:textId="77777777" w:rsidR="00CA0BBB" w:rsidRPr="003B690B" w:rsidRDefault="00CA0BBB" w:rsidP="00CA0BBB">
      <w:pPr>
        <w:widowControl/>
        <w:numPr>
          <w:ilvl w:val="0"/>
          <w:numId w:val="5"/>
        </w:numPr>
        <w:autoSpaceDE/>
        <w:autoSpaceDN/>
        <w:ind w:left="1418" w:hanging="567"/>
        <w:jc w:val="both"/>
        <w:textAlignment w:val="auto"/>
        <w:rPr>
          <w:rFonts w:ascii="Arial" w:hAnsi="Arial" w:cs="Arial"/>
          <w:sz w:val="22"/>
          <w:szCs w:val="22"/>
          <w:lang w:val="fr-FR"/>
        </w:rPr>
      </w:pPr>
      <w:r w:rsidRPr="003B690B">
        <w:rPr>
          <w:rFonts w:ascii="Arial" w:eastAsiaTheme="minorHAnsi" w:hAnsi="Arial" w:cs="Arial"/>
          <w:sz w:val="22"/>
          <w:szCs w:val="22"/>
          <w:shd w:val="clear" w:color="auto" w:fill="FFFFFF"/>
          <w:lang w:val="fr-FR"/>
        </w:rPr>
        <w:t xml:space="preserve">sous réserve de la disponibilité de ressources externes, soutenir la mise en œuvre d'activités de renforcement des capacités visant à aider les États de l'aire de répartition de l'Afrique de l'Ouest à mettre en œuvre le PAME Vautours; </w:t>
      </w:r>
    </w:p>
    <w:p w14:paraId="5546B811" w14:textId="77777777" w:rsidR="00CA0BBB" w:rsidRPr="003B690B" w:rsidRDefault="00CA0BBB" w:rsidP="00CA0BBB">
      <w:pPr>
        <w:widowControl/>
        <w:autoSpaceDE/>
        <w:autoSpaceDN/>
        <w:ind w:left="1418" w:hanging="567"/>
        <w:jc w:val="both"/>
        <w:textAlignment w:val="auto"/>
        <w:rPr>
          <w:rFonts w:ascii="Arial" w:hAnsi="Arial" w:cs="Arial"/>
          <w:sz w:val="22"/>
          <w:szCs w:val="22"/>
          <w:lang w:val="fr-FR"/>
        </w:rPr>
      </w:pPr>
    </w:p>
    <w:p w14:paraId="1510516D" w14:textId="77777777" w:rsidR="00CA0BBB" w:rsidRPr="003B690B" w:rsidRDefault="00CA0BBB" w:rsidP="00CA0BBB">
      <w:pPr>
        <w:widowControl/>
        <w:numPr>
          <w:ilvl w:val="0"/>
          <w:numId w:val="5"/>
        </w:numPr>
        <w:autoSpaceDE/>
        <w:autoSpaceDN/>
        <w:ind w:left="1418" w:hanging="567"/>
        <w:jc w:val="both"/>
        <w:textAlignment w:val="auto"/>
        <w:rPr>
          <w:rFonts w:ascii="Arial" w:hAnsi="Arial" w:cs="Arial"/>
          <w:sz w:val="22"/>
          <w:szCs w:val="22"/>
          <w:lang w:val="fr-FR"/>
        </w:rPr>
      </w:pPr>
      <w:r w:rsidRPr="003B690B">
        <w:rPr>
          <w:rFonts w:ascii="Arial" w:eastAsiaTheme="minorHAnsi" w:hAnsi="Arial" w:cs="Arial"/>
          <w:sz w:val="22"/>
          <w:szCs w:val="22"/>
          <w:shd w:val="clear" w:color="auto" w:fill="FFFFFF"/>
          <w:lang w:val="fr-FR"/>
        </w:rPr>
        <w:t xml:space="preserve">en collaboration avec le Secrétariat de la CITES, examiner les informations disponibles sur l'état de conservation de l'ensemble de l'aire de répartition géographique de l'espèce de vautour concernée afin de les inclure dans les rapports du Secrétariat de la CITES au Comité pour les animaux et au Comité permanent ; </w:t>
      </w:r>
    </w:p>
    <w:p w14:paraId="2E106FA2" w14:textId="77777777" w:rsidR="00CA0BBB" w:rsidRPr="003B690B" w:rsidRDefault="00CA0BBB" w:rsidP="00CA0BBB">
      <w:pPr>
        <w:widowControl/>
        <w:autoSpaceDE/>
        <w:autoSpaceDN/>
        <w:ind w:left="1418" w:hanging="567"/>
        <w:jc w:val="both"/>
        <w:textAlignment w:val="auto"/>
        <w:rPr>
          <w:rFonts w:ascii="Arial" w:hAnsi="Arial" w:cs="Arial"/>
          <w:sz w:val="22"/>
          <w:szCs w:val="22"/>
          <w:lang w:val="fr-FR"/>
        </w:rPr>
      </w:pPr>
    </w:p>
    <w:p w14:paraId="479753B2" w14:textId="77777777" w:rsidR="00CA0BBB" w:rsidRPr="003B690B" w:rsidRDefault="00CA0BBB" w:rsidP="00CA0BBB">
      <w:pPr>
        <w:widowControl/>
        <w:numPr>
          <w:ilvl w:val="0"/>
          <w:numId w:val="5"/>
        </w:numPr>
        <w:autoSpaceDE/>
        <w:autoSpaceDN/>
        <w:ind w:left="1418" w:hanging="567"/>
        <w:jc w:val="both"/>
        <w:textAlignment w:val="auto"/>
        <w:rPr>
          <w:rFonts w:ascii="Arial" w:hAnsi="Arial" w:cs="Arial"/>
          <w:sz w:val="22"/>
          <w:szCs w:val="22"/>
          <w:lang w:val="fr-FR"/>
        </w:rPr>
      </w:pPr>
      <w:r w:rsidRPr="003B690B">
        <w:rPr>
          <w:rFonts w:ascii="Arial" w:hAnsi="Arial" w:cs="Arial"/>
          <w:sz w:val="22"/>
          <w:szCs w:val="22"/>
          <w:lang w:val="fr-FR"/>
        </w:rPr>
        <w:t>sous réserve de la disponibilité de ressources externes, soutenir la mise en œuvre d'activités de renforcement des capacités visant à aider les États de l'aire de répartition à mettre en œuvre le PAME Vautours.</w:t>
      </w:r>
    </w:p>
    <w:p w14:paraId="32C47089" w14:textId="77777777" w:rsidR="00CA0BBB" w:rsidRPr="003B690B" w:rsidRDefault="00CA0BBB" w:rsidP="00CA0BBB">
      <w:pPr>
        <w:widowControl/>
        <w:autoSpaceDE/>
        <w:autoSpaceDN/>
        <w:jc w:val="both"/>
        <w:textAlignment w:val="auto"/>
        <w:rPr>
          <w:rFonts w:ascii="Arial" w:eastAsiaTheme="minorHAnsi" w:hAnsi="Arial" w:cs="Arial"/>
          <w:sz w:val="22"/>
          <w:szCs w:val="22"/>
          <w:lang w:val="fr-FR"/>
        </w:rPr>
      </w:pPr>
    </w:p>
    <w:p w14:paraId="1EEE6BE9" w14:textId="387BECCB" w:rsidR="00CB22BB" w:rsidRPr="003B690B" w:rsidRDefault="00CA0BBB" w:rsidP="003B690B">
      <w:pPr>
        <w:widowControl/>
        <w:shd w:val="clear" w:color="auto" w:fill="FFFFFF"/>
        <w:autoSpaceDE/>
        <w:autoSpaceDN/>
        <w:ind w:left="851" w:hanging="851"/>
        <w:textAlignment w:val="auto"/>
        <w:outlineLvl w:val="2"/>
        <w:rPr>
          <w:rFonts w:ascii="Arial" w:eastAsiaTheme="minorHAnsi" w:hAnsi="Arial" w:cs="Arial"/>
          <w:sz w:val="22"/>
          <w:szCs w:val="22"/>
          <w:lang w:val="fr-FR"/>
        </w:rPr>
      </w:pPr>
      <w:r w:rsidRPr="003B690B">
        <w:rPr>
          <w:rFonts w:ascii="Arial" w:eastAsiaTheme="minorHAnsi" w:hAnsi="Arial" w:cs="Arial"/>
          <w:sz w:val="22"/>
          <w:szCs w:val="22"/>
          <w:lang w:val="fr-FR"/>
        </w:rPr>
        <w:t>14.II</w:t>
      </w:r>
      <w:r w:rsidRPr="003B690B">
        <w:rPr>
          <w:rFonts w:ascii="Arial" w:eastAsiaTheme="minorHAnsi" w:hAnsi="Arial" w:cs="Arial"/>
          <w:b/>
          <w:bCs/>
          <w:sz w:val="22"/>
          <w:szCs w:val="22"/>
          <w:lang w:val="fr-FR"/>
        </w:rPr>
        <w:t xml:space="preserve"> </w:t>
      </w:r>
      <w:r w:rsidRPr="003B690B">
        <w:rPr>
          <w:rFonts w:ascii="Arial" w:eastAsiaTheme="minorHAnsi" w:hAnsi="Arial" w:cs="Arial"/>
          <w:b/>
          <w:bCs/>
          <w:sz w:val="22"/>
          <w:szCs w:val="22"/>
          <w:lang w:val="fr-FR"/>
        </w:rPr>
        <w:tab/>
      </w:r>
      <w:r w:rsidRPr="003B690B">
        <w:rPr>
          <w:rFonts w:ascii="Arial" w:eastAsiaTheme="minorHAnsi" w:hAnsi="Arial" w:cs="Arial"/>
          <w:sz w:val="22"/>
          <w:szCs w:val="22"/>
          <w:shd w:val="clear" w:color="auto" w:fill="FFFFFF"/>
          <w:lang w:val="fr-FR"/>
        </w:rPr>
        <w:t>Le Secrétariat rend compte</w:t>
      </w:r>
      <w:r w:rsidRPr="003B690B">
        <w:rPr>
          <w:rFonts w:ascii="Arial" w:hAnsi="Arial" w:cs="Arial"/>
          <w:sz w:val="22"/>
          <w:szCs w:val="22"/>
          <w:lang w:val="fr-FR"/>
        </w:rPr>
        <w:t xml:space="preserve"> sur la mise en œuvre de ces Décisions</w:t>
      </w:r>
      <w:r w:rsidRPr="003B690B">
        <w:rPr>
          <w:rFonts w:ascii="Arial" w:eastAsiaTheme="minorHAnsi" w:hAnsi="Arial" w:cs="Arial"/>
          <w:sz w:val="22"/>
          <w:szCs w:val="22"/>
          <w:shd w:val="clear" w:color="auto" w:fill="FFFFFF"/>
          <w:lang w:val="fr-FR"/>
        </w:rPr>
        <w:t xml:space="preserve"> à la prochaine Réunion des signataires du </w:t>
      </w:r>
      <w:proofErr w:type="spellStart"/>
      <w:r w:rsidRPr="003B690B">
        <w:rPr>
          <w:rFonts w:ascii="Arial" w:eastAsiaTheme="minorHAnsi" w:hAnsi="Arial" w:cs="Arial"/>
          <w:sz w:val="22"/>
          <w:szCs w:val="22"/>
          <w:shd w:val="clear" w:color="auto" w:fill="FFFFFF"/>
          <w:lang w:val="fr-FR"/>
        </w:rPr>
        <w:t>MdE</w:t>
      </w:r>
      <w:proofErr w:type="spellEnd"/>
      <w:r w:rsidRPr="003B690B">
        <w:rPr>
          <w:rFonts w:ascii="Arial" w:eastAsiaTheme="minorHAnsi" w:hAnsi="Arial" w:cs="Arial"/>
          <w:sz w:val="22"/>
          <w:szCs w:val="22"/>
          <w:shd w:val="clear" w:color="auto" w:fill="FFFFFF"/>
          <w:lang w:val="fr-FR"/>
        </w:rPr>
        <w:t xml:space="preserve"> Rapaces </w:t>
      </w:r>
      <w:r w:rsidRPr="003B690B">
        <w:rPr>
          <w:rFonts w:ascii="Arial" w:hAnsi="Arial" w:cs="Arial"/>
          <w:sz w:val="22"/>
          <w:szCs w:val="22"/>
          <w:lang w:val="fr-FR"/>
        </w:rPr>
        <w:t>et à COP15 de la CMS.</w:t>
      </w:r>
    </w:p>
    <w:sectPr w:rsidR="00CB22BB" w:rsidRPr="003B690B" w:rsidSect="003B690B">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27564" w14:textId="77777777" w:rsidR="00D83C2B" w:rsidRDefault="00D83C2B">
      <w:r>
        <w:separator/>
      </w:r>
    </w:p>
  </w:endnote>
  <w:endnote w:type="continuationSeparator" w:id="0">
    <w:p w14:paraId="6C783675" w14:textId="77777777" w:rsidR="00D83C2B" w:rsidRDefault="00D83C2B">
      <w:r>
        <w:continuationSeparator/>
      </w:r>
    </w:p>
  </w:endnote>
  <w:endnote w:type="continuationNotice" w:id="1">
    <w:p w14:paraId="312005F8" w14:textId="77777777" w:rsidR="00D83C2B" w:rsidRDefault="00D83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92306" w14:textId="77777777" w:rsidR="00D83C2B" w:rsidRDefault="00D83C2B">
      <w:r>
        <w:rPr>
          <w:color w:val="000000"/>
        </w:rPr>
        <w:separator/>
      </w:r>
    </w:p>
  </w:footnote>
  <w:footnote w:type="continuationSeparator" w:id="0">
    <w:p w14:paraId="067C8D19" w14:textId="77777777" w:rsidR="00D83C2B" w:rsidRDefault="00D83C2B">
      <w:r>
        <w:continuationSeparator/>
      </w:r>
    </w:p>
  </w:footnote>
  <w:footnote w:type="continuationNotice" w:id="1">
    <w:p w14:paraId="21416F3C" w14:textId="77777777" w:rsidR="00D83C2B" w:rsidRDefault="00D83C2B"/>
  </w:footnote>
  <w:footnote w:id="2">
    <w:p w14:paraId="7A181664" w14:textId="77777777" w:rsidR="009B5C8F" w:rsidRPr="004510BA" w:rsidRDefault="009B5C8F" w:rsidP="009B5C8F">
      <w:pPr>
        <w:pStyle w:val="FootnoteText"/>
        <w:rPr>
          <w:rFonts w:ascii="Arial" w:hAnsi="Arial" w:cs="Arial"/>
          <w:sz w:val="16"/>
          <w:szCs w:val="16"/>
          <w:lang w:val="fr-FR"/>
        </w:rPr>
      </w:pPr>
      <w:r w:rsidRPr="004510BA">
        <w:rPr>
          <w:rStyle w:val="FootnoteReference"/>
          <w:rFonts w:ascii="Arial" w:hAnsi="Arial" w:cs="Arial"/>
          <w:sz w:val="16"/>
          <w:szCs w:val="16"/>
          <w:lang w:val="fr-FR"/>
        </w:rPr>
        <w:footnoteRef/>
      </w:r>
      <w:r w:rsidRPr="004510BA">
        <w:rPr>
          <w:rFonts w:ascii="Arial" w:hAnsi="Arial" w:cs="Arial"/>
          <w:sz w:val="16"/>
          <w:szCs w:val="16"/>
          <w:lang w:val="fr-FR"/>
        </w:rPr>
        <w:t xml:space="preserve"> La résolution a été modifiée par la COP13</w:t>
      </w:r>
    </w:p>
  </w:footnote>
  <w:footnote w:id="3">
    <w:p w14:paraId="091FF31E" w14:textId="77777777" w:rsidR="009B5C8F" w:rsidRPr="004510BA" w:rsidRDefault="009B5C8F" w:rsidP="009B5C8F">
      <w:pPr>
        <w:pStyle w:val="FootnoteText"/>
        <w:rPr>
          <w:rFonts w:ascii="Arial" w:hAnsi="Arial" w:cs="Arial"/>
          <w:sz w:val="16"/>
          <w:szCs w:val="16"/>
          <w:lang w:val="fr-FR"/>
        </w:rPr>
      </w:pPr>
      <w:r w:rsidRPr="004510BA">
        <w:rPr>
          <w:rStyle w:val="FootnoteReference"/>
          <w:rFonts w:ascii="Arial" w:hAnsi="Arial" w:cs="Arial"/>
          <w:sz w:val="16"/>
          <w:szCs w:val="16"/>
          <w:lang w:val="fr-FR"/>
        </w:rPr>
        <w:footnoteRef/>
      </w:r>
      <w:r w:rsidRPr="004510BA">
        <w:rPr>
          <w:rFonts w:ascii="Arial" w:hAnsi="Arial" w:cs="Arial"/>
          <w:sz w:val="16"/>
          <w:szCs w:val="16"/>
          <w:lang w:val="fr-FR"/>
        </w:rPr>
        <w:t xml:space="preserve"> La résolution a été modifiée lors de la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E0F2637" w:rsidR="002B3E88" w:rsidRPr="003B690B"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3B690B">
      <w:rPr>
        <w:rFonts w:ascii="Arial" w:hAnsi="Arial" w:cs="Arial"/>
        <w:i/>
        <w:sz w:val="18"/>
        <w:szCs w:val="18"/>
        <w:lang w:val="en-GB"/>
      </w:rPr>
      <w:t>UNEP/CMS/COP1</w:t>
    </w:r>
    <w:r w:rsidR="00CB22BB" w:rsidRPr="003B690B">
      <w:rPr>
        <w:rFonts w:ascii="Arial" w:hAnsi="Arial" w:cs="Arial"/>
        <w:i/>
        <w:sz w:val="18"/>
        <w:szCs w:val="18"/>
        <w:lang w:val="en-GB"/>
      </w:rPr>
      <w:t>4</w:t>
    </w:r>
    <w:r w:rsidRPr="003B690B">
      <w:rPr>
        <w:rFonts w:ascii="Arial" w:hAnsi="Arial" w:cs="Arial"/>
        <w:i/>
        <w:sz w:val="18"/>
        <w:szCs w:val="18"/>
        <w:lang w:val="en-GB"/>
      </w:rPr>
      <w:t>/CRP</w:t>
    </w:r>
    <w:r w:rsidR="00CA0BBB" w:rsidRPr="003B690B">
      <w:rPr>
        <w:rFonts w:ascii="Arial" w:hAnsi="Arial" w:cs="Arial"/>
        <w:i/>
        <w:sz w:val="18"/>
        <w:szCs w:val="18"/>
        <w:lang w:val="en-GB"/>
      </w:rPr>
      <w:t>28.6</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085F4671" w:rsidR="002B3E88" w:rsidRPr="003B690B"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3B690B">
      <w:rPr>
        <w:rFonts w:ascii="Arial" w:hAnsi="Arial" w:cs="Arial"/>
        <w:i/>
        <w:sz w:val="18"/>
        <w:szCs w:val="18"/>
        <w:lang w:val="en-GB"/>
      </w:rPr>
      <w:t>UNEP/CMS/COP1</w:t>
    </w:r>
    <w:r w:rsidR="00CB22BB" w:rsidRPr="003B690B">
      <w:rPr>
        <w:rFonts w:ascii="Arial" w:hAnsi="Arial" w:cs="Arial"/>
        <w:i/>
        <w:sz w:val="18"/>
        <w:szCs w:val="18"/>
        <w:lang w:val="en-GB"/>
      </w:rPr>
      <w:t>4</w:t>
    </w:r>
    <w:r w:rsidRPr="003B690B">
      <w:rPr>
        <w:rFonts w:ascii="Arial" w:hAnsi="Arial" w:cs="Arial"/>
        <w:i/>
        <w:sz w:val="18"/>
        <w:szCs w:val="18"/>
        <w:lang w:val="en-GB"/>
      </w:rPr>
      <w:t>/CRP</w:t>
    </w:r>
    <w:r w:rsidR="00CA0BBB" w:rsidRPr="003B690B">
      <w:rPr>
        <w:rFonts w:ascii="Arial" w:hAnsi="Arial" w:cs="Arial"/>
        <w:i/>
        <w:sz w:val="18"/>
        <w:szCs w:val="18"/>
        <w:lang w:val="en-GB"/>
      </w:rPr>
      <w:t>28.6</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7DDD3DB" w:rsidR="007A1066" w:rsidRPr="003B690B"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B690B">
      <w:rPr>
        <w:rFonts w:ascii="Arial" w:hAnsi="Arial" w:cs="Arial"/>
        <w:bCs/>
        <w:i/>
        <w:iCs/>
        <w:sz w:val="18"/>
        <w:szCs w:val="18"/>
        <w:lang w:val="en-GB"/>
      </w:rPr>
      <w:t>UNEP/CMS/COP1</w:t>
    </w:r>
    <w:r w:rsidR="002B3E88" w:rsidRPr="003B690B">
      <w:rPr>
        <w:rFonts w:ascii="Arial" w:hAnsi="Arial" w:cs="Arial"/>
        <w:bCs/>
        <w:i/>
        <w:iCs/>
        <w:sz w:val="18"/>
        <w:szCs w:val="18"/>
        <w:lang w:val="en-GB"/>
      </w:rPr>
      <w:t>4</w:t>
    </w:r>
    <w:r w:rsidRPr="003B690B">
      <w:rPr>
        <w:rFonts w:ascii="Arial" w:hAnsi="Arial" w:cs="Arial"/>
        <w:bCs/>
        <w:i/>
        <w:iCs/>
        <w:sz w:val="18"/>
        <w:szCs w:val="18"/>
        <w:lang w:val="en-GB"/>
      </w:rPr>
      <w:t>/CRP</w:t>
    </w:r>
    <w:r w:rsidR="000D01AF" w:rsidRPr="003B690B">
      <w:rPr>
        <w:rFonts w:ascii="Arial" w:hAnsi="Arial" w:cs="Arial"/>
        <w:bCs/>
        <w:i/>
        <w:iCs/>
        <w:sz w:val="18"/>
        <w:szCs w:val="18"/>
        <w:lang w:val="en-GB"/>
      </w:rPr>
      <w:t>28.6</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E66DF"/>
    <w:multiLevelType w:val="hybridMultilevel"/>
    <w:tmpl w:val="D4E4AA52"/>
    <w:lvl w:ilvl="0" w:tplc="CBC4B76A">
      <w:start w:val="1"/>
      <w:numFmt w:val="decimal"/>
      <w:lvlText w:val="%1."/>
      <w:lvlJc w:val="left"/>
      <w:pPr>
        <w:ind w:left="567" w:hanging="567"/>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BE5D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A6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8CE7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8E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62E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0E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E2D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4F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6773152">
    <w:abstractNumId w:val="2"/>
  </w:num>
  <w:num w:numId="2" w16cid:durableId="513690492">
    <w:abstractNumId w:val="3"/>
  </w:num>
  <w:num w:numId="3" w16cid:durableId="527256384">
    <w:abstractNumId w:val="4"/>
  </w:num>
  <w:num w:numId="4" w16cid:durableId="1641112679">
    <w:abstractNumId w:val="0"/>
  </w:num>
  <w:num w:numId="5" w16cid:durableId="25902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951"/>
    <w:rsid w:val="00001EEA"/>
    <w:rsid w:val="0006501F"/>
    <w:rsid w:val="000B0D60"/>
    <w:rsid w:val="000D01AF"/>
    <w:rsid w:val="00131629"/>
    <w:rsid w:val="001648A3"/>
    <w:rsid w:val="00201D6B"/>
    <w:rsid w:val="002223BB"/>
    <w:rsid w:val="00232D3B"/>
    <w:rsid w:val="002A721F"/>
    <w:rsid w:val="002B3E88"/>
    <w:rsid w:val="002F7569"/>
    <w:rsid w:val="003A703F"/>
    <w:rsid w:val="003B690B"/>
    <w:rsid w:val="003F1AD8"/>
    <w:rsid w:val="0043102F"/>
    <w:rsid w:val="00465C47"/>
    <w:rsid w:val="00487D0A"/>
    <w:rsid w:val="004D6483"/>
    <w:rsid w:val="005645C4"/>
    <w:rsid w:val="005B3531"/>
    <w:rsid w:val="005D43E4"/>
    <w:rsid w:val="005F0639"/>
    <w:rsid w:val="007538A5"/>
    <w:rsid w:val="007774FE"/>
    <w:rsid w:val="007906F0"/>
    <w:rsid w:val="007A1066"/>
    <w:rsid w:val="008647E7"/>
    <w:rsid w:val="008E482E"/>
    <w:rsid w:val="008F59F2"/>
    <w:rsid w:val="0095482D"/>
    <w:rsid w:val="009B5C8F"/>
    <w:rsid w:val="00A048E3"/>
    <w:rsid w:val="00A67C72"/>
    <w:rsid w:val="00AE550C"/>
    <w:rsid w:val="00B50BC0"/>
    <w:rsid w:val="00B61AE7"/>
    <w:rsid w:val="00C06FCF"/>
    <w:rsid w:val="00C32FF1"/>
    <w:rsid w:val="00CA0BBB"/>
    <w:rsid w:val="00CB22BB"/>
    <w:rsid w:val="00CE421B"/>
    <w:rsid w:val="00D46022"/>
    <w:rsid w:val="00D47B31"/>
    <w:rsid w:val="00D82C56"/>
    <w:rsid w:val="00D83C2B"/>
    <w:rsid w:val="00E829C9"/>
    <w:rsid w:val="00E9181C"/>
    <w:rsid w:val="00EE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Default">
    <w:name w:val="Default"/>
    <w:rsid w:val="002A721F"/>
    <w:pPr>
      <w:autoSpaceDE w:val="0"/>
      <w:adjustRightInd w:val="0"/>
      <w:spacing w:after="0" w:line="240" w:lineRule="auto"/>
      <w:textAlignment w:val="auto"/>
    </w:pPr>
    <w:rPr>
      <w:rFonts w:eastAsiaTheme="minorHAnsi" w:cs="Arial"/>
      <w:color w:val="000000"/>
      <w:sz w:val="24"/>
      <w:szCs w:val="24"/>
    </w:rPr>
  </w:style>
  <w:style w:type="paragraph" w:styleId="FootnoteText">
    <w:name w:val="footnote text"/>
    <w:basedOn w:val="Normal"/>
    <w:link w:val="FootnoteTextChar"/>
    <w:uiPriority w:val="99"/>
    <w:semiHidden/>
    <w:unhideWhenUsed/>
    <w:rsid w:val="009B5C8F"/>
    <w:rPr>
      <w:szCs w:val="20"/>
    </w:rPr>
  </w:style>
  <w:style w:type="character" w:customStyle="1" w:styleId="FootnoteTextChar">
    <w:name w:val="Footnote Text Char"/>
    <w:basedOn w:val="DefaultParagraphFont"/>
    <w:link w:val="FootnoteText"/>
    <w:uiPriority w:val="99"/>
    <w:semiHidden/>
    <w:rsid w:val="009B5C8F"/>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9B5C8F"/>
    <w:rPr>
      <w:vertAlign w:val="superscript"/>
    </w:rPr>
  </w:style>
  <w:style w:type="paragraph" w:styleId="ListParagraph">
    <w:name w:val="List Paragraph"/>
    <w:basedOn w:val="Normal"/>
    <w:uiPriority w:val="34"/>
    <w:qFormat/>
    <w:rsid w:val="0013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527F1107-4F36-4EFD-8B29-B79BF8B1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2024-02-15T10:52:00Z</dcterms:created>
  <dcterms:modified xsi:type="dcterms:W3CDTF">2024-02-15T10:52:00Z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