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7430" w14:textId="77777777" w:rsidR="002623EA" w:rsidRPr="002623EA" w:rsidRDefault="002623EA" w:rsidP="00C15A18">
      <w:pPr>
        <w:spacing w:after="120"/>
        <w:jc w:val="center"/>
        <w:rPr>
          <w:rFonts w:ascii="Arial" w:hAnsi="Arial" w:cs="Arial"/>
          <w:b/>
          <w:bCs/>
          <w:sz w:val="22"/>
          <w:szCs w:val="22"/>
          <w:lang w:val="es-ES"/>
        </w:rPr>
      </w:pPr>
      <w:r w:rsidRPr="002623EA">
        <w:rPr>
          <w:rFonts w:ascii="Arial" w:hAnsi="Arial" w:cs="Arial"/>
          <w:b/>
          <w:bCs/>
          <w:sz w:val="22"/>
          <w:szCs w:val="22"/>
          <w:lang w:val="es-ES"/>
        </w:rPr>
        <w:t>PLANES DE ACCIÓN PARA LAS AVES</w:t>
      </w:r>
    </w:p>
    <w:p w14:paraId="77BA811D" w14:textId="3AB6E914" w:rsidR="00D82C56" w:rsidRPr="00FC2282" w:rsidRDefault="005D43E4" w:rsidP="00C15A18">
      <w:pPr>
        <w:spacing w:after="120"/>
        <w:jc w:val="center"/>
        <w:rPr>
          <w:rFonts w:ascii="Arial" w:hAnsi="Arial" w:cs="Arial"/>
          <w:sz w:val="22"/>
          <w:szCs w:val="22"/>
        </w:rPr>
      </w:pPr>
      <w:r w:rsidRPr="00FC2282">
        <w:rPr>
          <w:rFonts w:ascii="Arial" w:hAnsi="Arial" w:cs="Arial"/>
          <w:sz w:val="22"/>
          <w:szCs w:val="22"/>
        </w:rPr>
        <w:t>UNEP/CMS/COP1</w:t>
      </w:r>
      <w:r w:rsidR="001125D7" w:rsidRPr="00FC2282">
        <w:rPr>
          <w:rFonts w:ascii="Arial" w:hAnsi="Arial" w:cs="Arial"/>
          <w:sz w:val="22"/>
          <w:szCs w:val="22"/>
        </w:rPr>
        <w:t>4</w:t>
      </w:r>
      <w:r w:rsidRPr="00FC2282">
        <w:rPr>
          <w:rFonts w:ascii="Arial" w:hAnsi="Arial" w:cs="Arial"/>
          <w:sz w:val="22"/>
          <w:szCs w:val="22"/>
        </w:rPr>
        <w:t>/Doc.</w:t>
      </w:r>
      <w:r w:rsidR="00FC2282" w:rsidRPr="00FC2282">
        <w:rPr>
          <w:rFonts w:ascii="Arial" w:hAnsi="Arial" w:cs="Arial"/>
          <w:sz w:val="22"/>
          <w:szCs w:val="22"/>
        </w:rPr>
        <w:t>28.5.1/Rev</w:t>
      </w:r>
      <w:r w:rsidR="00FC2282">
        <w:rPr>
          <w:rFonts w:ascii="Arial" w:hAnsi="Arial" w:cs="Arial"/>
          <w:sz w:val="22"/>
          <w:szCs w:val="22"/>
        </w:rPr>
        <w:t>.</w:t>
      </w:r>
      <w:r w:rsidR="004E1B5E">
        <w:rPr>
          <w:rFonts w:ascii="Arial" w:hAnsi="Arial" w:cs="Arial"/>
          <w:sz w:val="22"/>
          <w:szCs w:val="22"/>
        </w:rPr>
        <w:t>2</w:t>
      </w:r>
    </w:p>
    <w:p w14:paraId="73A89732" w14:textId="488E00DA" w:rsidR="00D82C56" w:rsidRPr="00FD2360" w:rsidRDefault="005D43E4" w:rsidP="00E7312A">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C04A75">
        <w:rPr>
          <w:rFonts w:ascii="Arial" w:hAnsi="Arial" w:cs="Arial"/>
          <w:i/>
          <w:sz w:val="22"/>
          <w:szCs w:val="22"/>
          <w:lang w:val="es-ES"/>
        </w:rPr>
        <w:t>el Grupo de Trabajo sobre especies de aves</w:t>
      </w:r>
      <w:r w:rsidRPr="00FD2360">
        <w:rPr>
          <w:rFonts w:ascii="Arial" w:hAnsi="Arial" w:cs="Arial"/>
          <w:i/>
          <w:sz w:val="22"/>
          <w:szCs w:val="22"/>
          <w:lang w:val="es-ES"/>
        </w:rPr>
        <w:t>)</w:t>
      </w:r>
    </w:p>
    <w:p w14:paraId="25BD5BFE" w14:textId="77777777" w:rsidR="00D82C56" w:rsidRPr="00FD2360" w:rsidRDefault="00D82C56" w:rsidP="00E7312A">
      <w:pPr>
        <w:rPr>
          <w:rFonts w:ascii="Arial" w:hAnsi="Arial" w:cs="Arial"/>
          <w:sz w:val="22"/>
          <w:szCs w:val="22"/>
          <w:lang w:val="es-ES"/>
        </w:rPr>
      </w:pPr>
    </w:p>
    <w:p w14:paraId="6C7ED871" w14:textId="77777777" w:rsidR="00D82C56" w:rsidRPr="00FD2360" w:rsidRDefault="00D82C56" w:rsidP="00E7312A">
      <w:pPr>
        <w:rPr>
          <w:rFonts w:ascii="Arial" w:hAnsi="Arial" w:cs="Arial"/>
          <w:sz w:val="22"/>
          <w:szCs w:val="22"/>
          <w:lang w:val="es-ES"/>
        </w:rPr>
      </w:pPr>
    </w:p>
    <w:p w14:paraId="59425798" w14:textId="29BC9C45" w:rsidR="00D82C56" w:rsidRPr="00FD2360" w:rsidRDefault="00FD2360" w:rsidP="00E7312A">
      <w:pPr>
        <w:jc w:val="center"/>
        <w:rPr>
          <w:rFonts w:ascii="Arial" w:hAnsi="Arial" w:cs="Arial"/>
          <w:sz w:val="22"/>
          <w:szCs w:val="22"/>
          <w:lang w:val="es-ES"/>
        </w:rPr>
      </w:pPr>
      <w:r w:rsidRPr="00C15A18">
        <w:rPr>
          <w:rFonts w:ascii="Arial" w:hAnsi="Arial" w:cs="Arial"/>
          <w:sz w:val="22"/>
          <w:szCs w:val="22"/>
          <w:lang w:val="es-ES"/>
        </w:rPr>
        <w:t>PROYECTO DE RESOLUCIÓN</w:t>
      </w:r>
    </w:p>
    <w:p w14:paraId="61273576" w14:textId="77777777" w:rsidR="00D82C56" w:rsidRPr="00FD2360" w:rsidRDefault="00D82C56" w:rsidP="00E7312A">
      <w:pPr>
        <w:rPr>
          <w:rFonts w:ascii="Arial" w:hAnsi="Arial" w:cs="Arial"/>
          <w:sz w:val="22"/>
          <w:szCs w:val="22"/>
          <w:lang w:val="es-ES"/>
        </w:rPr>
      </w:pPr>
    </w:p>
    <w:p w14:paraId="3DB0F683" w14:textId="77777777" w:rsidR="00E048FB" w:rsidRPr="00E048FB" w:rsidRDefault="00E048FB" w:rsidP="00E7312A">
      <w:pPr>
        <w:pBdr>
          <w:top w:val="single" w:sz="6" w:space="0" w:color="FFFFFF"/>
          <w:left w:val="single" w:sz="6" w:space="0" w:color="FFFFFF"/>
          <w:bottom w:val="single" w:sz="6" w:space="0" w:color="FFFFFF"/>
          <w:right w:val="single" w:sz="6" w:space="0" w:color="FFFFFF"/>
        </w:pBdr>
        <w:ind w:left="-86" w:right="-360"/>
        <w:jc w:val="center"/>
        <w:outlineLvl w:val="1"/>
        <w:rPr>
          <w:rFonts w:ascii="Arial" w:eastAsiaTheme="minorHAnsi" w:hAnsi="Arial" w:cs="Arial"/>
          <w:b/>
          <w:sz w:val="22"/>
          <w:szCs w:val="22"/>
          <w:lang w:val="es-ES"/>
        </w:rPr>
      </w:pPr>
      <w:r w:rsidRPr="00E048FB">
        <w:rPr>
          <w:rFonts w:ascii="Arial" w:eastAsiaTheme="minorHAnsi" w:hAnsi="Arial" w:cs="Arial"/>
          <w:b/>
          <w:sz w:val="22"/>
          <w:szCs w:val="22"/>
          <w:lang w:val="es-ES"/>
        </w:rPr>
        <w:t>PLANES DE ACCIÓN PARA LAS AVES</w:t>
      </w:r>
    </w:p>
    <w:p w14:paraId="48EDD1C9" w14:textId="77777777" w:rsidR="00E048FB" w:rsidRPr="00E048FB" w:rsidRDefault="00E048FB" w:rsidP="00E7312A">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s-ES"/>
        </w:rPr>
      </w:pPr>
    </w:p>
    <w:p w14:paraId="6695EFD2" w14:textId="77777777" w:rsidR="00E048FB" w:rsidRPr="00E048FB" w:rsidRDefault="00E048FB" w:rsidP="00E7312A">
      <w:pPr>
        <w:pBdr>
          <w:top w:val="single" w:sz="6" w:space="0" w:color="FFFFFF"/>
          <w:left w:val="single" w:sz="6" w:space="0" w:color="FFFFFF"/>
          <w:bottom w:val="single" w:sz="6" w:space="0" w:color="FFFFFF"/>
          <w:right w:val="single" w:sz="6" w:space="0" w:color="FFFFFF"/>
        </w:pBdr>
        <w:ind w:left="-86" w:right="-360"/>
        <w:jc w:val="center"/>
        <w:outlineLvl w:val="1"/>
        <w:rPr>
          <w:rFonts w:ascii="Arial" w:hAnsi="Arial" w:cs="Arial"/>
          <w:b/>
          <w:bCs/>
          <w:sz w:val="22"/>
          <w:szCs w:val="22"/>
          <w:lang w:val="es-ES"/>
        </w:rPr>
      </w:pPr>
    </w:p>
    <w:p w14:paraId="211E4965" w14:textId="77777777" w:rsidR="00E048FB" w:rsidRPr="00E048FB" w:rsidRDefault="00E048FB" w:rsidP="00E7312A">
      <w:pPr>
        <w:widowControl/>
        <w:autoSpaceDE/>
        <w:autoSpaceDN/>
        <w:jc w:val="both"/>
        <w:textAlignment w:val="auto"/>
        <w:rPr>
          <w:rFonts w:ascii="Arial" w:eastAsiaTheme="minorHAnsi" w:hAnsi="Arial" w:cs="Arial"/>
          <w:sz w:val="22"/>
          <w:szCs w:val="22"/>
          <w:lang w:val="es-ES" w:eastAsia="es-ES"/>
        </w:rPr>
      </w:pPr>
      <w:r w:rsidRPr="00E048FB">
        <w:rPr>
          <w:rFonts w:ascii="Arial" w:eastAsiaTheme="minorHAnsi" w:hAnsi="Arial" w:cs="Arial"/>
          <w:i/>
          <w:sz w:val="22"/>
          <w:szCs w:val="22"/>
          <w:lang w:val="es-ES" w:eastAsia="es-ES"/>
        </w:rPr>
        <w:t xml:space="preserve">Recordando </w:t>
      </w:r>
      <w:r w:rsidRPr="00E048FB">
        <w:rPr>
          <w:rFonts w:ascii="Arial" w:eastAsiaTheme="minorHAnsi" w:hAnsi="Arial" w:cs="Arial"/>
          <w:sz w:val="22"/>
          <w:szCs w:val="22"/>
          <w:lang w:val="es-ES" w:eastAsia="es-ES"/>
        </w:rPr>
        <w:t>la</w:t>
      </w:r>
      <w:r w:rsidRPr="00E048FB">
        <w:rPr>
          <w:rFonts w:ascii="Arial" w:eastAsiaTheme="minorHAnsi" w:hAnsi="Arial" w:cs="Arial"/>
          <w:i/>
          <w:sz w:val="22"/>
          <w:szCs w:val="22"/>
          <w:lang w:val="es-ES" w:eastAsia="es-ES"/>
        </w:rPr>
        <w:t xml:space="preserve"> </w:t>
      </w:r>
      <w:r w:rsidRPr="00E048FB">
        <w:rPr>
          <w:rFonts w:ascii="Arial" w:eastAsiaTheme="minorHAnsi" w:hAnsi="Arial" w:cs="Arial"/>
          <w:sz w:val="22"/>
          <w:szCs w:val="22"/>
          <w:lang w:val="es-ES" w:eastAsia="es-ES"/>
        </w:rPr>
        <w:t>Resolución 11.14</w:t>
      </w:r>
      <w:r w:rsidRPr="00E048FB">
        <w:rPr>
          <w:rFonts w:ascii="Arial" w:hAnsi="Arial" w:cs="Arial"/>
          <w:sz w:val="22"/>
          <w:szCs w:val="22"/>
          <w:vertAlign w:val="superscript"/>
        </w:rPr>
        <w:footnoteReference w:id="2"/>
      </w:r>
      <w:r w:rsidRPr="00E048FB">
        <w:rPr>
          <w:rFonts w:ascii="Arial" w:eastAsiaTheme="minorHAnsi" w:hAnsi="Arial" w:cs="Arial"/>
          <w:sz w:val="22"/>
          <w:szCs w:val="22"/>
          <w:lang w:val="es-ES" w:eastAsia="es-ES"/>
        </w:rPr>
        <w:t xml:space="preserve"> </w:t>
      </w:r>
      <w:r w:rsidRPr="00E048FB">
        <w:rPr>
          <w:rFonts w:ascii="Arial" w:eastAsiaTheme="minorHAnsi" w:hAnsi="Arial" w:cs="Arial"/>
          <w:i/>
          <w:iCs/>
          <w:sz w:val="22"/>
          <w:szCs w:val="22"/>
          <w:lang w:val="es-ES" w:eastAsia="es-ES"/>
        </w:rPr>
        <w:t>Programa de trabajo para las aves migratorias y sus corredores aéreos</w:t>
      </w:r>
      <w:r w:rsidRPr="00E048FB">
        <w:rPr>
          <w:rFonts w:ascii="Arial" w:eastAsiaTheme="minorHAnsi" w:hAnsi="Arial" w:cs="Arial"/>
          <w:sz w:val="22"/>
          <w:szCs w:val="22"/>
          <w:lang w:val="es-ES" w:eastAsia="es-ES"/>
        </w:rPr>
        <w:t xml:space="preserve">, en la que se recomienda la elaboración, adopción y aplicación de planes de acción para las especies prioritarias, en consonancia con las prioridades de la CMS para la acción concertada y cooperativa, entre ellas el escribano aureolado </w:t>
      </w:r>
      <w:r w:rsidRPr="00E048FB">
        <w:rPr>
          <w:rFonts w:ascii="Arial" w:eastAsiaTheme="minorHAnsi" w:hAnsi="Arial" w:cs="Arial"/>
          <w:sz w:val="22"/>
          <w:szCs w:val="22"/>
          <w:lang w:val="es-ES"/>
        </w:rPr>
        <w:t>(</w:t>
      </w:r>
      <w:proofErr w:type="spellStart"/>
      <w:r w:rsidRPr="00E048FB">
        <w:rPr>
          <w:rFonts w:ascii="Arial" w:eastAsiaTheme="minorHAnsi" w:hAnsi="Arial" w:cs="Arial"/>
          <w:i/>
          <w:iCs/>
          <w:sz w:val="22"/>
          <w:szCs w:val="22"/>
          <w:lang w:val="es-ES"/>
        </w:rPr>
        <w:t>Emberiza</w:t>
      </w:r>
      <w:proofErr w:type="spellEnd"/>
      <w:r w:rsidRPr="00E048FB">
        <w:rPr>
          <w:rFonts w:ascii="Arial" w:eastAsiaTheme="minorHAnsi" w:hAnsi="Arial" w:cs="Arial"/>
          <w:i/>
          <w:iCs/>
          <w:sz w:val="22"/>
          <w:szCs w:val="22"/>
          <w:lang w:val="es-ES"/>
        </w:rPr>
        <w:t xml:space="preserve"> aureola</w:t>
      </w:r>
      <w:r w:rsidRPr="00E048FB">
        <w:rPr>
          <w:rFonts w:ascii="Arial" w:eastAsiaTheme="minorHAnsi" w:hAnsi="Arial" w:cs="Arial"/>
          <w:sz w:val="22"/>
          <w:szCs w:val="22"/>
          <w:lang w:val="es-ES"/>
        </w:rPr>
        <w:t>)</w:t>
      </w:r>
      <w:r w:rsidRPr="00E048FB">
        <w:rPr>
          <w:rFonts w:ascii="Arial" w:eastAsiaTheme="minorHAnsi" w:hAnsi="Arial" w:cs="Arial"/>
          <w:sz w:val="22"/>
          <w:szCs w:val="22"/>
          <w:lang w:val="es-ES" w:eastAsia="es-ES"/>
        </w:rPr>
        <w:t xml:space="preserve">, el porrón de Baer </w:t>
      </w:r>
      <w:r w:rsidRPr="00E048FB">
        <w:rPr>
          <w:rFonts w:ascii="Arial" w:eastAsiaTheme="minorHAnsi" w:hAnsi="Arial" w:cs="Arial"/>
          <w:sz w:val="22"/>
          <w:szCs w:val="22"/>
          <w:lang w:val="es-ES"/>
        </w:rPr>
        <w:t>(</w:t>
      </w:r>
      <w:proofErr w:type="spellStart"/>
      <w:r w:rsidRPr="00E048FB">
        <w:rPr>
          <w:rFonts w:ascii="Arial" w:eastAsiaTheme="minorHAnsi" w:hAnsi="Arial" w:cs="Arial"/>
          <w:i/>
          <w:iCs/>
          <w:sz w:val="22"/>
          <w:szCs w:val="22"/>
          <w:lang w:val="es-ES"/>
        </w:rPr>
        <w:t>Aythya</w:t>
      </w:r>
      <w:proofErr w:type="spellEnd"/>
      <w:r w:rsidRPr="00E048FB">
        <w:rPr>
          <w:rFonts w:ascii="Arial" w:eastAsiaTheme="minorHAnsi" w:hAnsi="Arial" w:cs="Arial"/>
          <w:i/>
          <w:iCs/>
          <w:sz w:val="22"/>
          <w:szCs w:val="22"/>
          <w:lang w:val="es-ES"/>
        </w:rPr>
        <w:t xml:space="preserve"> </w:t>
      </w:r>
      <w:proofErr w:type="spellStart"/>
      <w:r w:rsidRPr="00E048FB">
        <w:rPr>
          <w:rFonts w:ascii="Arial" w:eastAsiaTheme="minorHAnsi" w:hAnsi="Arial" w:cs="Arial"/>
          <w:i/>
          <w:iCs/>
          <w:sz w:val="22"/>
          <w:szCs w:val="22"/>
          <w:lang w:val="es-ES"/>
        </w:rPr>
        <w:t>baeri</w:t>
      </w:r>
      <w:proofErr w:type="spellEnd"/>
      <w:r w:rsidRPr="00E048FB">
        <w:rPr>
          <w:rFonts w:ascii="Arial" w:eastAsiaTheme="minorHAnsi" w:hAnsi="Arial" w:cs="Arial"/>
          <w:sz w:val="22"/>
          <w:szCs w:val="22"/>
          <w:lang w:val="es-ES"/>
        </w:rPr>
        <w:t xml:space="preserve">) </w:t>
      </w:r>
      <w:r w:rsidRPr="00E048FB">
        <w:rPr>
          <w:rFonts w:ascii="Arial" w:eastAsiaTheme="minorHAnsi" w:hAnsi="Arial" w:cs="Arial"/>
          <w:sz w:val="22"/>
          <w:szCs w:val="22"/>
          <w:lang w:val="es-ES" w:eastAsia="es-ES"/>
        </w:rPr>
        <w:t xml:space="preserve">y el zarapito siberiano </w:t>
      </w:r>
      <w:r w:rsidRPr="00E048FB">
        <w:rPr>
          <w:rFonts w:ascii="Arial" w:eastAsiaTheme="minorHAnsi" w:hAnsi="Arial" w:cs="Arial"/>
          <w:sz w:val="22"/>
          <w:szCs w:val="22"/>
          <w:lang w:val="es-ES"/>
        </w:rPr>
        <w:t>(</w:t>
      </w:r>
      <w:proofErr w:type="spellStart"/>
      <w:r w:rsidRPr="00E048FB">
        <w:rPr>
          <w:rFonts w:ascii="Arial" w:eastAsiaTheme="minorHAnsi" w:hAnsi="Arial" w:cs="Arial"/>
          <w:i/>
          <w:iCs/>
          <w:sz w:val="22"/>
          <w:szCs w:val="22"/>
          <w:lang w:val="es-ES"/>
        </w:rPr>
        <w:t>Numenius</w:t>
      </w:r>
      <w:proofErr w:type="spellEnd"/>
      <w:r w:rsidRPr="00E048FB">
        <w:rPr>
          <w:rFonts w:ascii="Arial" w:eastAsiaTheme="minorHAnsi" w:hAnsi="Arial" w:cs="Arial"/>
          <w:i/>
          <w:iCs/>
          <w:sz w:val="22"/>
          <w:szCs w:val="22"/>
          <w:lang w:val="es-ES"/>
        </w:rPr>
        <w:t xml:space="preserve"> </w:t>
      </w:r>
      <w:proofErr w:type="spellStart"/>
      <w:r w:rsidRPr="00E048FB">
        <w:rPr>
          <w:rFonts w:ascii="Arial" w:eastAsiaTheme="minorHAnsi" w:hAnsi="Arial" w:cs="Arial"/>
          <w:i/>
          <w:iCs/>
          <w:sz w:val="22"/>
          <w:szCs w:val="22"/>
          <w:lang w:val="es-ES"/>
        </w:rPr>
        <w:t>madagascariensis</w:t>
      </w:r>
      <w:proofErr w:type="spellEnd"/>
      <w:r w:rsidRPr="00E048FB">
        <w:rPr>
          <w:rFonts w:ascii="Arial" w:eastAsiaTheme="minorHAnsi" w:hAnsi="Arial" w:cs="Arial"/>
          <w:sz w:val="22"/>
          <w:szCs w:val="22"/>
          <w:lang w:val="es-ES"/>
        </w:rPr>
        <w:t>),</w:t>
      </w:r>
    </w:p>
    <w:p w14:paraId="21F27612" w14:textId="77777777" w:rsidR="00E048FB" w:rsidRPr="00E048FB" w:rsidRDefault="00E048FB" w:rsidP="00E7312A">
      <w:pPr>
        <w:widowControl/>
        <w:autoSpaceDE/>
        <w:autoSpaceDN/>
        <w:jc w:val="both"/>
        <w:textAlignment w:val="auto"/>
        <w:rPr>
          <w:rFonts w:ascii="Arial" w:eastAsiaTheme="minorHAnsi" w:hAnsi="Arial" w:cs="Arial"/>
          <w:sz w:val="22"/>
          <w:szCs w:val="22"/>
          <w:lang w:val="es-ES" w:eastAsia="es-ES"/>
        </w:rPr>
      </w:pPr>
    </w:p>
    <w:p w14:paraId="6B405F62" w14:textId="1BD20911" w:rsidR="00E048FB" w:rsidRPr="00E048FB" w:rsidRDefault="00E048FB" w:rsidP="006461D9">
      <w:pPr>
        <w:widowControl/>
        <w:autoSpaceDE/>
        <w:autoSpaceDN/>
        <w:jc w:val="both"/>
        <w:textAlignment w:val="auto"/>
        <w:rPr>
          <w:rFonts w:ascii="Arial" w:eastAsiaTheme="minorHAnsi" w:hAnsi="Arial" w:cs="Arial"/>
          <w:sz w:val="22"/>
          <w:szCs w:val="22"/>
          <w:lang w:val="es-ES" w:eastAsia="es-ES"/>
        </w:rPr>
      </w:pPr>
      <w:r w:rsidRPr="00E048FB">
        <w:rPr>
          <w:rFonts w:ascii="Arial" w:eastAsiaTheme="minorHAnsi" w:hAnsi="Arial" w:cs="Arial"/>
          <w:i/>
          <w:sz w:val="22"/>
          <w:szCs w:val="22"/>
          <w:lang w:val="es-ES" w:eastAsia="es-ES"/>
        </w:rPr>
        <w:t xml:space="preserve">Recordando además </w:t>
      </w:r>
      <w:r w:rsidRPr="00E048FB">
        <w:rPr>
          <w:rFonts w:ascii="Arial" w:eastAsiaTheme="minorHAnsi" w:hAnsi="Arial" w:cs="Arial"/>
          <w:sz w:val="22"/>
          <w:szCs w:val="22"/>
          <w:lang w:val="es-ES" w:eastAsia="es-ES"/>
        </w:rPr>
        <w:t>la</w:t>
      </w:r>
      <w:r w:rsidRPr="00E048FB">
        <w:rPr>
          <w:rFonts w:ascii="Arial" w:eastAsiaTheme="minorHAnsi" w:hAnsi="Arial" w:cs="Arial"/>
          <w:i/>
          <w:sz w:val="22"/>
          <w:szCs w:val="22"/>
          <w:lang w:val="es-ES" w:eastAsia="es-ES"/>
        </w:rPr>
        <w:t xml:space="preserve"> </w:t>
      </w:r>
      <w:r w:rsidRPr="00E048FB">
        <w:rPr>
          <w:rFonts w:ascii="Arial" w:eastAsiaTheme="minorHAnsi" w:hAnsi="Arial" w:cs="Arial"/>
          <w:sz w:val="22"/>
          <w:szCs w:val="22"/>
          <w:lang w:val="es-ES" w:eastAsia="es-ES"/>
        </w:rPr>
        <w:t>resolución 11.17(Rev.COP12)</w:t>
      </w:r>
      <w:r w:rsidRPr="00E048FB">
        <w:rPr>
          <w:rFonts w:ascii="Arial" w:eastAsia="Calibri" w:hAnsi="Arial" w:cs="Arial"/>
          <w:sz w:val="22"/>
          <w:szCs w:val="22"/>
          <w:vertAlign w:val="superscript"/>
          <w:lang w:val="es-ES"/>
        </w:rPr>
        <w:t xml:space="preserve"> </w:t>
      </w:r>
      <w:r w:rsidRPr="00E048FB">
        <w:rPr>
          <w:rFonts w:ascii="Arial" w:eastAsia="Calibri" w:hAnsi="Arial" w:cs="Arial"/>
          <w:sz w:val="22"/>
          <w:szCs w:val="22"/>
          <w:vertAlign w:val="superscript"/>
          <w:lang w:val="en-GB"/>
        </w:rPr>
        <w:footnoteReference w:id="3"/>
      </w:r>
      <w:r w:rsidRPr="00E048FB">
        <w:rPr>
          <w:rFonts w:eastAsia="Calibri"/>
          <w:sz w:val="24"/>
          <w:lang w:val="es-ES"/>
        </w:rPr>
        <w:t xml:space="preserve"> </w:t>
      </w:r>
      <w:r w:rsidRPr="00E048FB">
        <w:rPr>
          <w:rFonts w:ascii="Arial" w:eastAsiaTheme="minorHAnsi" w:hAnsi="Arial" w:cs="Arial"/>
          <w:i/>
          <w:iCs/>
          <w:sz w:val="22"/>
          <w:szCs w:val="22"/>
          <w:lang w:val="es-ES" w:eastAsia="es-ES"/>
        </w:rPr>
        <w:t>Plan de acción para las aves terrestres migratorias en la región de África y Eurasia</w:t>
      </w:r>
      <w:r w:rsidRPr="00E048FB">
        <w:rPr>
          <w:rFonts w:ascii="Arial" w:eastAsiaTheme="minorHAnsi" w:hAnsi="Arial" w:cs="Arial"/>
          <w:sz w:val="22"/>
          <w:szCs w:val="22"/>
          <w:lang w:val="es-ES" w:eastAsia="es-ES"/>
        </w:rPr>
        <w:t xml:space="preserve">, por el que se pide al Grupo de trabajo sobre las aves terrestres y al Consejo Científico que, con el apoyo de la Secretaría de la CMS, elaboren como cuestión emergente planes de acción para el escribano aureolado, la tórtola europea </w:t>
      </w:r>
      <w:r w:rsidRPr="00E048FB">
        <w:rPr>
          <w:rFonts w:ascii="Arial" w:eastAsiaTheme="minorHAnsi" w:hAnsi="Arial" w:cs="Arial"/>
          <w:sz w:val="22"/>
          <w:szCs w:val="22"/>
          <w:lang w:val="es-ES"/>
        </w:rPr>
        <w:t>(</w:t>
      </w:r>
      <w:proofErr w:type="spellStart"/>
      <w:r w:rsidRPr="00E048FB">
        <w:rPr>
          <w:rFonts w:ascii="Arial" w:eastAsiaTheme="minorHAnsi" w:hAnsi="Arial" w:cs="Arial"/>
          <w:i/>
          <w:iCs/>
          <w:sz w:val="22"/>
          <w:szCs w:val="22"/>
          <w:lang w:val="es-ES"/>
        </w:rPr>
        <w:t>Streptopelia</w:t>
      </w:r>
      <w:proofErr w:type="spellEnd"/>
      <w:r w:rsidRPr="00E048FB">
        <w:rPr>
          <w:rFonts w:ascii="Arial" w:eastAsiaTheme="minorHAnsi" w:hAnsi="Arial" w:cs="Arial"/>
          <w:i/>
          <w:iCs/>
          <w:sz w:val="22"/>
          <w:szCs w:val="22"/>
          <w:lang w:val="es-ES"/>
        </w:rPr>
        <w:t xml:space="preserve"> </w:t>
      </w:r>
      <w:proofErr w:type="spellStart"/>
      <w:r w:rsidRPr="00E048FB">
        <w:rPr>
          <w:rFonts w:ascii="Arial" w:eastAsiaTheme="minorHAnsi" w:hAnsi="Arial" w:cs="Arial"/>
          <w:i/>
          <w:iCs/>
          <w:sz w:val="22"/>
          <w:szCs w:val="22"/>
          <w:lang w:val="es-ES"/>
        </w:rPr>
        <w:t>turtur</w:t>
      </w:r>
      <w:proofErr w:type="spellEnd"/>
      <w:r w:rsidRPr="00E048FB">
        <w:rPr>
          <w:rFonts w:ascii="Arial" w:eastAsiaTheme="minorHAnsi" w:hAnsi="Arial" w:cs="Arial"/>
          <w:sz w:val="22"/>
          <w:szCs w:val="22"/>
          <w:lang w:val="es-ES"/>
        </w:rPr>
        <w:t xml:space="preserve">) </w:t>
      </w:r>
      <w:r w:rsidRPr="00E048FB">
        <w:rPr>
          <w:rFonts w:ascii="Arial" w:eastAsiaTheme="minorHAnsi" w:hAnsi="Arial" w:cs="Arial"/>
          <w:sz w:val="22"/>
          <w:szCs w:val="22"/>
          <w:lang w:val="es-ES" w:eastAsia="es-ES"/>
        </w:rPr>
        <w:t xml:space="preserve">y la carraca europea </w:t>
      </w:r>
      <w:r w:rsidRPr="00E048FB">
        <w:rPr>
          <w:rFonts w:ascii="Arial" w:eastAsiaTheme="minorHAnsi" w:hAnsi="Arial" w:cs="Arial"/>
          <w:sz w:val="22"/>
          <w:szCs w:val="22"/>
          <w:lang w:val="es-ES"/>
        </w:rPr>
        <w:t>(</w:t>
      </w:r>
      <w:proofErr w:type="spellStart"/>
      <w:r w:rsidRPr="00E048FB">
        <w:rPr>
          <w:rFonts w:ascii="Arial" w:eastAsiaTheme="minorHAnsi" w:hAnsi="Arial" w:cs="Arial"/>
          <w:i/>
          <w:iCs/>
          <w:sz w:val="22"/>
          <w:szCs w:val="22"/>
          <w:lang w:val="es-ES"/>
        </w:rPr>
        <w:t>Coracias</w:t>
      </w:r>
      <w:proofErr w:type="spellEnd"/>
      <w:r w:rsidRPr="00E048FB">
        <w:rPr>
          <w:rFonts w:ascii="Arial" w:eastAsiaTheme="minorHAnsi" w:hAnsi="Arial" w:cs="Arial"/>
          <w:i/>
          <w:iCs/>
          <w:sz w:val="22"/>
          <w:szCs w:val="22"/>
          <w:lang w:val="es-ES"/>
        </w:rPr>
        <w:t xml:space="preserve"> </w:t>
      </w:r>
      <w:proofErr w:type="spellStart"/>
      <w:r w:rsidRPr="00E048FB">
        <w:rPr>
          <w:rFonts w:ascii="Arial" w:eastAsiaTheme="minorHAnsi" w:hAnsi="Arial" w:cs="Arial"/>
          <w:i/>
          <w:iCs/>
          <w:sz w:val="22"/>
          <w:szCs w:val="22"/>
          <w:lang w:val="es-ES"/>
        </w:rPr>
        <w:t>garrulus</w:t>
      </w:r>
      <w:proofErr w:type="spellEnd"/>
      <w:r w:rsidRPr="00E048FB">
        <w:rPr>
          <w:rFonts w:ascii="Arial" w:eastAsiaTheme="minorHAnsi" w:hAnsi="Arial" w:cs="Arial"/>
          <w:sz w:val="22"/>
          <w:szCs w:val="22"/>
          <w:lang w:val="es-ES"/>
        </w:rPr>
        <w:t>),</w:t>
      </w:r>
    </w:p>
    <w:p w14:paraId="2F52A319" w14:textId="77777777" w:rsidR="00E048FB" w:rsidRPr="00E048FB" w:rsidRDefault="00E048FB" w:rsidP="00E7312A">
      <w:pPr>
        <w:widowControl/>
        <w:autoSpaceDE/>
        <w:autoSpaceDN/>
        <w:adjustRightInd w:val="0"/>
        <w:jc w:val="both"/>
        <w:textAlignment w:val="auto"/>
        <w:rPr>
          <w:rFonts w:ascii="Arial" w:eastAsiaTheme="minorHAnsi" w:hAnsi="Arial" w:cs="Arial"/>
          <w:i/>
          <w:sz w:val="22"/>
          <w:szCs w:val="22"/>
          <w:highlight w:val="yellow"/>
          <w:lang w:val="es-ES"/>
        </w:rPr>
      </w:pPr>
    </w:p>
    <w:p w14:paraId="1047C0CA" w14:textId="5D6E24EE" w:rsidR="00E048FB" w:rsidRPr="00E048FB" w:rsidRDefault="00E048FB" w:rsidP="00E7312A">
      <w:pPr>
        <w:widowControl/>
        <w:autoSpaceDE/>
        <w:autoSpaceDN/>
        <w:adjustRightInd w:val="0"/>
        <w:jc w:val="both"/>
        <w:textAlignment w:val="auto"/>
        <w:rPr>
          <w:rFonts w:ascii="Arial" w:eastAsiaTheme="minorHAnsi" w:hAnsi="Arial" w:cs="Arial"/>
          <w:sz w:val="22"/>
          <w:szCs w:val="22"/>
          <w:u w:val="single"/>
          <w:lang w:val="es-ES"/>
        </w:rPr>
      </w:pPr>
      <w:r w:rsidRPr="00E048FB">
        <w:rPr>
          <w:rFonts w:ascii="Arial" w:eastAsiaTheme="minorHAnsi" w:hAnsi="Arial" w:cs="Arial"/>
          <w:i/>
          <w:sz w:val="22"/>
          <w:szCs w:val="22"/>
          <w:lang w:val="es-ES"/>
        </w:rPr>
        <w:t xml:space="preserve">Tomando nota también </w:t>
      </w:r>
      <w:r w:rsidRPr="00E048FB">
        <w:rPr>
          <w:rFonts w:ascii="Arial" w:eastAsiaTheme="minorHAnsi" w:hAnsi="Arial" w:cs="Arial"/>
          <w:iCs/>
          <w:sz w:val="22"/>
          <w:szCs w:val="22"/>
          <w:lang w:val="es-ES"/>
        </w:rPr>
        <w:t xml:space="preserve">de que el Plan de Acción para el porrón de Baer había sido aprobado por la octava reunión de los socios de la Asociación del corredor aéreo Asia oriental-Australasia) (EAAFP) celebrada en Japón en 2015; que el Plan de Acción para el zarapito siberiano había sido aprobado por la 9ª reunión de socios de la EEAFP en Singapur en 2017, que el Plan de Acción para el pelícano ceñudo se aprobó en la 10a Reunión de Socios de la EAAFP </w:t>
      </w:r>
      <w:r w:rsidRPr="00CC2C17">
        <w:rPr>
          <w:rFonts w:ascii="Arial" w:eastAsiaTheme="minorHAnsi" w:hAnsi="Arial" w:cs="Arial"/>
          <w:iCs/>
          <w:sz w:val="22"/>
          <w:szCs w:val="22"/>
          <w:lang w:val="es-ES"/>
        </w:rPr>
        <w:t xml:space="preserve">(MOP10) </w:t>
      </w:r>
      <w:r w:rsidRPr="00E048FB">
        <w:rPr>
          <w:rFonts w:ascii="Arial" w:eastAsiaTheme="minorHAnsi" w:hAnsi="Arial" w:cs="Arial"/>
          <w:iCs/>
          <w:sz w:val="22"/>
          <w:szCs w:val="22"/>
          <w:lang w:val="es-ES"/>
        </w:rPr>
        <w:t xml:space="preserve">en </w:t>
      </w:r>
      <w:proofErr w:type="spellStart"/>
      <w:r w:rsidRPr="00E048FB">
        <w:rPr>
          <w:rFonts w:ascii="Arial" w:eastAsiaTheme="minorHAnsi" w:hAnsi="Arial" w:cs="Arial"/>
          <w:iCs/>
          <w:sz w:val="22"/>
          <w:szCs w:val="22"/>
          <w:lang w:val="es-ES"/>
        </w:rPr>
        <w:t>Changjiang</w:t>
      </w:r>
      <w:proofErr w:type="spellEnd"/>
      <w:r w:rsidRPr="00E048FB">
        <w:rPr>
          <w:rFonts w:ascii="Arial" w:eastAsiaTheme="minorHAnsi" w:hAnsi="Arial" w:cs="Arial"/>
          <w:iCs/>
          <w:sz w:val="22"/>
          <w:szCs w:val="22"/>
          <w:lang w:val="es-ES"/>
        </w:rPr>
        <w:t xml:space="preserve">, China, en 2018, que el Plan de Acción para la malvasía cabeciblanca y el Plan de Acción para el pelícano ceñudo se aprobaron durante la 7a Sesión de la Reunión de las Partes para el Acuerdo sobre la Conservación de las Aves Acuáticas Migratorias </w:t>
      </w:r>
      <w:proofErr w:type="spellStart"/>
      <w:r w:rsidRPr="00E048FB">
        <w:rPr>
          <w:rFonts w:ascii="Arial" w:eastAsiaTheme="minorHAnsi" w:hAnsi="Arial" w:cs="Arial"/>
          <w:iCs/>
          <w:sz w:val="22"/>
          <w:szCs w:val="22"/>
          <w:lang w:val="es-ES"/>
        </w:rPr>
        <w:t>Afroeuroasiáticas</w:t>
      </w:r>
      <w:proofErr w:type="spellEnd"/>
      <w:r w:rsidRPr="00E048FB">
        <w:rPr>
          <w:rFonts w:ascii="Arial" w:eastAsiaTheme="minorHAnsi" w:hAnsi="Arial" w:cs="Arial"/>
          <w:iCs/>
          <w:sz w:val="22"/>
          <w:szCs w:val="22"/>
          <w:lang w:val="es-ES"/>
        </w:rPr>
        <w:t xml:space="preserve"> (AEWA) en Durban, Sudáfrica, en 2018</w:t>
      </w:r>
      <w:r w:rsidRPr="00E048FB">
        <w:rPr>
          <w:rFonts w:ascii="Arial" w:eastAsiaTheme="minorHAnsi" w:hAnsi="Arial" w:cs="Arial"/>
          <w:i/>
          <w:sz w:val="22"/>
          <w:szCs w:val="22"/>
          <w:lang w:val="es-ES"/>
        </w:rPr>
        <w:t>,</w:t>
      </w:r>
      <w:r w:rsidRPr="00E048FB">
        <w:rPr>
          <w:rFonts w:ascii="Arial" w:eastAsiaTheme="minorHAnsi" w:hAnsi="Arial" w:cstheme="minorBidi"/>
          <w:sz w:val="22"/>
          <w:szCs w:val="22"/>
          <w:lang w:val="es-ES"/>
        </w:rPr>
        <w:t xml:space="preserve"> </w:t>
      </w:r>
      <w:r w:rsidRPr="00C04A75">
        <w:rPr>
          <w:rFonts w:ascii="Arial" w:eastAsiaTheme="minorHAnsi" w:hAnsi="Arial" w:cstheme="minorBidi"/>
          <w:sz w:val="22"/>
          <w:szCs w:val="22"/>
          <w:lang w:val="es-ES"/>
        </w:rPr>
        <w:t>y que el Plan de Acción para el rabihorcado de la Christmas fue adoptado en la MOP11 de la EAAFP, en Brisbane, Australia, en 2023,</w:t>
      </w:r>
    </w:p>
    <w:p w14:paraId="2BBBBC88" w14:textId="77777777" w:rsidR="00E048FB" w:rsidRPr="00E048FB" w:rsidRDefault="00E048FB" w:rsidP="00E7312A">
      <w:pPr>
        <w:widowControl/>
        <w:autoSpaceDE/>
        <w:autoSpaceDN/>
        <w:adjustRightInd w:val="0"/>
        <w:jc w:val="both"/>
        <w:textAlignment w:val="auto"/>
        <w:rPr>
          <w:rFonts w:ascii="Arial" w:eastAsiaTheme="minorHAnsi" w:hAnsi="Arial" w:cs="Arial"/>
          <w:i/>
          <w:sz w:val="22"/>
          <w:szCs w:val="22"/>
          <w:lang w:val="es-ES"/>
        </w:rPr>
      </w:pPr>
    </w:p>
    <w:p w14:paraId="5C3C7B41" w14:textId="77777777" w:rsidR="00E048FB" w:rsidRPr="00E048FB" w:rsidRDefault="00E048FB" w:rsidP="00E7312A">
      <w:pPr>
        <w:widowControl/>
        <w:autoSpaceDE/>
        <w:autoSpaceDN/>
        <w:adjustRightInd w:val="0"/>
        <w:jc w:val="both"/>
        <w:textAlignment w:val="auto"/>
        <w:rPr>
          <w:rFonts w:ascii="Arial" w:eastAsiaTheme="minorHAnsi" w:hAnsi="Arial" w:cs="Arial"/>
          <w:i/>
          <w:sz w:val="22"/>
          <w:szCs w:val="22"/>
          <w:lang w:val="es-ES"/>
        </w:rPr>
      </w:pPr>
      <w:r w:rsidRPr="00E048FB">
        <w:rPr>
          <w:rFonts w:ascii="Arial" w:eastAsiaTheme="minorHAnsi" w:hAnsi="Arial" w:cs="Arial"/>
          <w:i/>
          <w:sz w:val="22"/>
          <w:szCs w:val="22"/>
          <w:lang w:val="es-ES"/>
        </w:rPr>
        <w:t xml:space="preserve">Tomando nota además </w:t>
      </w:r>
      <w:r w:rsidRPr="00E048FB">
        <w:rPr>
          <w:rFonts w:ascii="Arial" w:eastAsiaTheme="minorHAnsi" w:hAnsi="Arial" w:cs="Arial"/>
          <w:iCs/>
          <w:sz w:val="22"/>
          <w:szCs w:val="22"/>
          <w:lang w:val="es-ES"/>
        </w:rPr>
        <w:t xml:space="preserve">del proyecto </w:t>
      </w:r>
      <w:proofErr w:type="spellStart"/>
      <w:r w:rsidRPr="00E048FB">
        <w:rPr>
          <w:rFonts w:ascii="Arial" w:eastAsiaTheme="minorHAnsi" w:hAnsi="Arial" w:cs="Arial"/>
          <w:iCs/>
          <w:sz w:val="22"/>
          <w:szCs w:val="22"/>
          <w:lang w:val="es-ES"/>
        </w:rPr>
        <w:t>EuroSAP</w:t>
      </w:r>
      <w:proofErr w:type="spellEnd"/>
      <w:r w:rsidRPr="00E048FB">
        <w:rPr>
          <w:rFonts w:ascii="Arial" w:eastAsiaTheme="minorHAnsi" w:hAnsi="Arial" w:cs="Arial"/>
          <w:iCs/>
          <w:sz w:val="22"/>
          <w:szCs w:val="22"/>
          <w:lang w:val="es-ES"/>
        </w:rPr>
        <w:t>, patrocinado por la Comisión Europea y coordinado por BirdLife International, dentro del cual se finalizaron a principios de 2018 los Planes de Acción para la tórtola europea, para el pelícano ceñudo (</w:t>
      </w:r>
      <w:proofErr w:type="spellStart"/>
      <w:r w:rsidRPr="00E048FB">
        <w:rPr>
          <w:rFonts w:ascii="Arial" w:eastAsiaTheme="minorHAnsi" w:hAnsi="Arial" w:cs="Arial"/>
          <w:i/>
          <w:sz w:val="22"/>
          <w:szCs w:val="22"/>
          <w:lang w:val="es-ES"/>
        </w:rPr>
        <w:t>Pelecanus</w:t>
      </w:r>
      <w:proofErr w:type="spellEnd"/>
      <w:r w:rsidRPr="00E048FB">
        <w:rPr>
          <w:rFonts w:ascii="Arial" w:eastAsiaTheme="minorHAnsi" w:hAnsi="Arial" w:cs="Arial"/>
          <w:i/>
          <w:sz w:val="22"/>
          <w:szCs w:val="22"/>
          <w:lang w:val="es-ES"/>
        </w:rPr>
        <w:t xml:space="preserve"> </w:t>
      </w:r>
      <w:proofErr w:type="spellStart"/>
      <w:r w:rsidRPr="00E048FB">
        <w:rPr>
          <w:rFonts w:ascii="Arial" w:eastAsiaTheme="minorHAnsi" w:hAnsi="Arial" w:cs="Arial"/>
          <w:i/>
          <w:sz w:val="22"/>
          <w:szCs w:val="22"/>
          <w:lang w:val="es-ES"/>
        </w:rPr>
        <w:t>crispus</w:t>
      </w:r>
      <w:proofErr w:type="spellEnd"/>
      <w:r w:rsidRPr="00E048FB">
        <w:rPr>
          <w:rFonts w:ascii="Arial" w:eastAsiaTheme="minorHAnsi" w:hAnsi="Arial" w:cs="Arial"/>
          <w:iCs/>
          <w:sz w:val="22"/>
          <w:szCs w:val="22"/>
          <w:lang w:val="es-ES"/>
        </w:rPr>
        <w:t>) y para la malvasía cabeciblanca (</w:t>
      </w:r>
      <w:proofErr w:type="spellStart"/>
      <w:r w:rsidRPr="00E048FB">
        <w:rPr>
          <w:rFonts w:ascii="Arial" w:eastAsiaTheme="minorHAnsi" w:hAnsi="Arial" w:cs="Arial"/>
          <w:i/>
          <w:sz w:val="22"/>
          <w:szCs w:val="22"/>
          <w:lang w:val="es-ES"/>
        </w:rPr>
        <w:t>Oxyura</w:t>
      </w:r>
      <w:proofErr w:type="spellEnd"/>
      <w:r w:rsidRPr="00E048FB">
        <w:rPr>
          <w:rFonts w:ascii="Arial" w:eastAsiaTheme="minorHAnsi" w:hAnsi="Arial" w:cs="Arial"/>
          <w:i/>
          <w:sz w:val="22"/>
          <w:szCs w:val="22"/>
          <w:lang w:val="es-ES"/>
        </w:rPr>
        <w:t xml:space="preserve"> </w:t>
      </w:r>
      <w:proofErr w:type="spellStart"/>
      <w:r w:rsidRPr="00E048FB">
        <w:rPr>
          <w:rFonts w:ascii="Arial" w:eastAsiaTheme="minorHAnsi" w:hAnsi="Arial" w:cs="Arial"/>
          <w:i/>
          <w:sz w:val="22"/>
          <w:szCs w:val="22"/>
          <w:lang w:val="es-ES"/>
        </w:rPr>
        <w:t>leucocephala</w:t>
      </w:r>
      <w:proofErr w:type="spellEnd"/>
      <w:r w:rsidRPr="00E048FB">
        <w:rPr>
          <w:rFonts w:ascii="Arial" w:eastAsiaTheme="minorHAnsi" w:hAnsi="Arial" w:cs="Arial"/>
          <w:iCs/>
          <w:sz w:val="22"/>
          <w:szCs w:val="22"/>
          <w:lang w:val="es-ES"/>
        </w:rPr>
        <w:t>)</w:t>
      </w:r>
      <w:r w:rsidRPr="00E048FB">
        <w:rPr>
          <w:rFonts w:ascii="Arial" w:eastAsiaTheme="minorHAnsi" w:hAnsi="Arial" w:cs="Arial"/>
          <w:i/>
          <w:sz w:val="22"/>
          <w:szCs w:val="22"/>
          <w:lang w:val="es-ES"/>
        </w:rPr>
        <w:t xml:space="preserve">, </w:t>
      </w:r>
    </w:p>
    <w:p w14:paraId="17516241" w14:textId="77777777" w:rsidR="00E048FB" w:rsidRPr="00E048FB" w:rsidRDefault="00E048FB" w:rsidP="00E7312A">
      <w:pPr>
        <w:widowControl/>
        <w:autoSpaceDE/>
        <w:autoSpaceDN/>
        <w:adjustRightInd w:val="0"/>
        <w:jc w:val="both"/>
        <w:textAlignment w:val="auto"/>
        <w:rPr>
          <w:rFonts w:ascii="Arial" w:eastAsiaTheme="minorHAnsi" w:hAnsi="Arial" w:cs="Arial"/>
          <w:i/>
          <w:sz w:val="22"/>
          <w:szCs w:val="22"/>
          <w:lang w:val="es-ES"/>
        </w:rPr>
      </w:pPr>
    </w:p>
    <w:p w14:paraId="283311D6" w14:textId="77777777" w:rsidR="00E048FB" w:rsidRPr="00E048FB" w:rsidRDefault="00E048FB" w:rsidP="00E7312A">
      <w:pPr>
        <w:widowControl/>
        <w:autoSpaceDE/>
        <w:autoSpaceDN/>
        <w:adjustRightInd w:val="0"/>
        <w:jc w:val="both"/>
        <w:textAlignment w:val="auto"/>
        <w:rPr>
          <w:rFonts w:ascii="Arial" w:eastAsiaTheme="minorHAnsi" w:hAnsi="Arial" w:cs="Arial"/>
          <w:iCs/>
          <w:sz w:val="22"/>
          <w:szCs w:val="22"/>
          <w:lang w:val="es-ES"/>
        </w:rPr>
      </w:pPr>
      <w:r w:rsidRPr="00E048FB">
        <w:rPr>
          <w:rFonts w:ascii="Arial" w:eastAsiaTheme="minorHAnsi" w:hAnsi="Arial" w:cs="Arial"/>
          <w:i/>
          <w:sz w:val="22"/>
          <w:szCs w:val="22"/>
          <w:lang w:val="es-ES"/>
        </w:rPr>
        <w:t xml:space="preserve">Tomando nota también </w:t>
      </w:r>
      <w:r w:rsidRPr="00E048FB">
        <w:rPr>
          <w:rFonts w:ascii="Arial" w:eastAsiaTheme="minorHAnsi" w:hAnsi="Arial" w:cs="Arial"/>
          <w:iCs/>
          <w:sz w:val="22"/>
          <w:szCs w:val="22"/>
          <w:lang w:val="es-ES"/>
        </w:rPr>
        <w:t>de que el Comité Permanente de la CMS aprobó los Planes de Acción para la tórtola europea, la malvasía cabeciblanca y el pelícano ceñudo en su 48a Reunión,</w:t>
      </w:r>
    </w:p>
    <w:p w14:paraId="4A3FF763" w14:textId="77777777" w:rsidR="00E048FB" w:rsidRPr="00E048FB" w:rsidRDefault="00E048FB" w:rsidP="00E7312A">
      <w:pPr>
        <w:widowControl/>
        <w:autoSpaceDE/>
        <w:autoSpaceDN/>
        <w:adjustRightInd w:val="0"/>
        <w:jc w:val="both"/>
        <w:textAlignment w:val="auto"/>
        <w:rPr>
          <w:rFonts w:ascii="Arial" w:eastAsiaTheme="minorHAnsi" w:hAnsi="Arial" w:cs="Arial"/>
          <w:i/>
          <w:sz w:val="22"/>
          <w:szCs w:val="22"/>
          <w:lang w:val="es-ES"/>
        </w:rPr>
      </w:pPr>
    </w:p>
    <w:p w14:paraId="13027718" w14:textId="1BAEB1F5" w:rsidR="00E048FB" w:rsidRPr="00E048FB" w:rsidRDefault="00E048FB" w:rsidP="00E7312A">
      <w:pPr>
        <w:widowControl/>
        <w:autoSpaceDE/>
        <w:autoSpaceDN/>
        <w:adjustRightInd w:val="0"/>
        <w:jc w:val="both"/>
        <w:textAlignment w:val="auto"/>
        <w:rPr>
          <w:rFonts w:ascii="Arial" w:eastAsiaTheme="minorHAnsi" w:hAnsi="Arial" w:cs="Arial"/>
          <w:strike/>
          <w:sz w:val="22"/>
          <w:szCs w:val="22"/>
          <w:highlight w:val="yellow"/>
          <w:lang w:val="es-ES"/>
        </w:rPr>
      </w:pPr>
      <w:r w:rsidRPr="00E048FB">
        <w:rPr>
          <w:rFonts w:ascii="Arial" w:eastAsiaTheme="minorHAnsi" w:hAnsi="Arial" w:cs="Arial"/>
          <w:i/>
          <w:sz w:val="22"/>
          <w:szCs w:val="22"/>
          <w:lang w:val="es-ES"/>
        </w:rPr>
        <w:t xml:space="preserve">Reconociendo </w:t>
      </w:r>
      <w:r w:rsidRPr="00E048FB">
        <w:rPr>
          <w:rFonts w:ascii="Arial" w:eastAsiaTheme="minorHAnsi" w:hAnsi="Arial" w:cs="Arial"/>
          <w:iCs/>
          <w:sz w:val="22"/>
          <w:szCs w:val="22"/>
          <w:lang w:val="es-ES"/>
        </w:rPr>
        <w:t>el progreso conseguido en el desarrollo del Plan de Acción para el escribano aureolado, incluido el proceso participativo y con base científica sólida hacia su adecuada finalización e implementación,</w:t>
      </w:r>
      <w:r w:rsidRPr="00E048FB">
        <w:rPr>
          <w:rFonts w:ascii="Arial" w:eastAsiaTheme="minorHAnsi" w:hAnsi="Arial" w:cs="Arial"/>
          <w:i/>
          <w:sz w:val="22"/>
          <w:szCs w:val="22"/>
          <w:lang w:val="es-ES"/>
        </w:rPr>
        <w:t xml:space="preserve"> </w:t>
      </w:r>
    </w:p>
    <w:p w14:paraId="609F9D4C" w14:textId="1B232260" w:rsidR="00E048FB" w:rsidRPr="00E048FB" w:rsidRDefault="00E048FB" w:rsidP="00E7312A">
      <w:pPr>
        <w:widowControl/>
        <w:autoSpaceDE/>
        <w:autoSpaceDN/>
        <w:textAlignment w:val="auto"/>
        <w:rPr>
          <w:rFonts w:ascii="Arial" w:hAnsi="Arial" w:cs="Arial"/>
          <w:i/>
          <w:sz w:val="22"/>
          <w:szCs w:val="22"/>
          <w:lang w:val="es-ES"/>
        </w:rPr>
      </w:pPr>
    </w:p>
    <w:p w14:paraId="666254AF" w14:textId="2CA2FF3C" w:rsidR="00E048FB" w:rsidRDefault="00E048FB" w:rsidP="00E7312A">
      <w:pPr>
        <w:widowControl/>
        <w:autoSpaceDE/>
        <w:autoSpaceDN/>
        <w:jc w:val="both"/>
        <w:textAlignment w:val="auto"/>
        <w:rPr>
          <w:rFonts w:ascii="Arial" w:hAnsi="Arial" w:cs="Arial"/>
          <w:sz w:val="22"/>
          <w:szCs w:val="22"/>
          <w:lang w:val="es-ES"/>
        </w:rPr>
      </w:pPr>
      <w:r w:rsidRPr="00E048FB">
        <w:rPr>
          <w:rFonts w:ascii="Arial" w:hAnsi="Arial" w:cs="Arial"/>
          <w:i/>
          <w:sz w:val="22"/>
          <w:szCs w:val="22"/>
          <w:lang w:val="es-ES"/>
        </w:rPr>
        <w:t xml:space="preserve">Preocupada </w:t>
      </w:r>
      <w:r w:rsidRPr="00E048FB">
        <w:rPr>
          <w:rFonts w:ascii="Arial" w:hAnsi="Arial" w:cs="Arial"/>
          <w:iCs/>
          <w:sz w:val="22"/>
          <w:szCs w:val="22"/>
          <w:lang w:val="es-ES"/>
        </w:rPr>
        <w:t>por el estado de conservación del rayador indio (</w:t>
      </w:r>
      <w:proofErr w:type="spellStart"/>
      <w:r w:rsidRPr="00E048FB">
        <w:rPr>
          <w:rFonts w:ascii="Arial" w:hAnsi="Arial" w:cs="Arial"/>
          <w:i/>
          <w:iCs/>
          <w:sz w:val="22"/>
          <w:szCs w:val="22"/>
          <w:lang w:val="es-ES"/>
        </w:rPr>
        <w:t>Rynchops</w:t>
      </w:r>
      <w:proofErr w:type="spellEnd"/>
      <w:r w:rsidRPr="00E048FB">
        <w:rPr>
          <w:rFonts w:ascii="Arial" w:hAnsi="Arial" w:cs="Arial"/>
          <w:i/>
          <w:iCs/>
          <w:sz w:val="22"/>
          <w:szCs w:val="22"/>
          <w:lang w:val="es-ES"/>
        </w:rPr>
        <w:t xml:space="preserve"> </w:t>
      </w:r>
      <w:proofErr w:type="spellStart"/>
      <w:r w:rsidRPr="00E048FB">
        <w:rPr>
          <w:rFonts w:ascii="Arial" w:hAnsi="Arial" w:cs="Arial"/>
          <w:i/>
          <w:iCs/>
          <w:sz w:val="22"/>
          <w:szCs w:val="22"/>
          <w:lang w:val="es-ES"/>
        </w:rPr>
        <w:t>albicollis</w:t>
      </w:r>
      <w:proofErr w:type="spellEnd"/>
      <w:r w:rsidRPr="00E048FB">
        <w:rPr>
          <w:rFonts w:ascii="Arial" w:hAnsi="Arial" w:cs="Arial"/>
          <w:i/>
          <w:iCs/>
          <w:sz w:val="22"/>
          <w:szCs w:val="22"/>
          <w:lang w:val="es-ES"/>
        </w:rPr>
        <w:t xml:space="preserve">) </w:t>
      </w:r>
      <w:r w:rsidRPr="00E048FB">
        <w:rPr>
          <w:rFonts w:ascii="Arial" w:hAnsi="Arial" w:cs="Arial"/>
          <w:sz w:val="22"/>
          <w:szCs w:val="22"/>
          <w:lang w:val="es-ES"/>
        </w:rPr>
        <w:t xml:space="preserve">y de sus hábitats ribereños y costeros y tomando nota de la posible extinción de la especie en el sudeste asiático, así como el grave descenso de la población en el sur de Asia detectado a principios de 2020, y acogiendo con beneplácito la iniciativa de los gobiernos de la India y Bangladesh para desarrollar una propuesta de inclusión de la especie en la CMS así como </w:t>
      </w:r>
      <w:r w:rsidRPr="00E048FB">
        <w:rPr>
          <w:rFonts w:ascii="Arial" w:hAnsi="Arial" w:cs="Arial"/>
          <w:sz w:val="22"/>
          <w:szCs w:val="22"/>
          <w:lang w:val="es-ES"/>
        </w:rPr>
        <w:lastRenderedPageBreak/>
        <w:t>de liderar el desarrollo de un plan de especie individual para la especie junto con otros Estados del área de distribución y partes interesadas</w:t>
      </w:r>
      <w:r w:rsidR="00B94597">
        <w:rPr>
          <w:rFonts w:ascii="Arial" w:hAnsi="Arial" w:cs="Arial"/>
          <w:sz w:val="22"/>
          <w:szCs w:val="22"/>
          <w:lang w:val="es-ES"/>
        </w:rPr>
        <w:t>,</w:t>
      </w:r>
    </w:p>
    <w:p w14:paraId="0426674F" w14:textId="5055F241" w:rsidR="00B94597" w:rsidRDefault="00B94597" w:rsidP="00E7312A">
      <w:pPr>
        <w:widowControl/>
        <w:autoSpaceDE/>
        <w:autoSpaceDN/>
        <w:jc w:val="both"/>
        <w:textAlignment w:val="auto"/>
        <w:rPr>
          <w:rFonts w:ascii="Arial" w:hAnsi="Arial" w:cs="Arial"/>
          <w:sz w:val="22"/>
          <w:szCs w:val="22"/>
          <w:lang w:val="es-ES"/>
        </w:rPr>
      </w:pPr>
    </w:p>
    <w:p w14:paraId="0C3B7611" w14:textId="45292766" w:rsidR="00B94597" w:rsidRDefault="00B94597" w:rsidP="00E7312A">
      <w:pPr>
        <w:widowControl/>
        <w:autoSpaceDE/>
        <w:autoSpaceDN/>
        <w:jc w:val="both"/>
        <w:textAlignment w:val="auto"/>
        <w:rPr>
          <w:rFonts w:ascii="Arial" w:hAnsi="Arial" w:cs="Arial"/>
          <w:iCs/>
          <w:sz w:val="22"/>
          <w:szCs w:val="22"/>
          <w:lang w:val="es-ES"/>
        </w:rPr>
      </w:pPr>
      <w:r w:rsidRPr="00B94597">
        <w:rPr>
          <w:rFonts w:ascii="Arial" w:hAnsi="Arial" w:cs="Arial"/>
          <w:i/>
          <w:sz w:val="22"/>
          <w:szCs w:val="22"/>
          <w:lang w:val="es-ES"/>
        </w:rPr>
        <w:t>Tomando nota</w:t>
      </w:r>
      <w:r w:rsidRPr="00B94597">
        <w:rPr>
          <w:rFonts w:ascii="Arial" w:hAnsi="Arial" w:cs="Arial"/>
          <w:iCs/>
          <w:sz w:val="22"/>
          <w:szCs w:val="22"/>
          <w:lang w:val="es-ES"/>
        </w:rPr>
        <w:t xml:space="preserve"> de que en la Tercera Reunión de Signatarios del Memorando de Entendimiento </w:t>
      </w:r>
      <w:r>
        <w:rPr>
          <w:rFonts w:ascii="Arial" w:hAnsi="Arial" w:cs="Arial"/>
          <w:iCs/>
          <w:sz w:val="22"/>
          <w:szCs w:val="22"/>
          <w:lang w:val="es-ES"/>
        </w:rPr>
        <w:t>sobre</w:t>
      </w:r>
      <w:r w:rsidRPr="00B94597">
        <w:rPr>
          <w:rFonts w:ascii="Arial" w:hAnsi="Arial" w:cs="Arial"/>
          <w:iCs/>
          <w:sz w:val="22"/>
          <w:szCs w:val="22"/>
          <w:lang w:val="es-ES"/>
        </w:rPr>
        <w:t xml:space="preserve"> Rapaces, el águila esteparia fue identificada como una especie de alta prioridad para </w:t>
      </w:r>
      <w:r>
        <w:rPr>
          <w:rFonts w:ascii="Arial" w:hAnsi="Arial" w:cs="Arial"/>
          <w:iCs/>
          <w:sz w:val="22"/>
          <w:szCs w:val="22"/>
          <w:lang w:val="es-ES"/>
        </w:rPr>
        <w:t>la elaboración</w:t>
      </w:r>
      <w:r w:rsidRPr="00B94597">
        <w:rPr>
          <w:rFonts w:ascii="Arial" w:hAnsi="Arial" w:cs="Arial"/>
          <w:iCs/>
          <w:sz w:val="22"/>
          <w:szCs w:val="22"/>
          <w:lang w:val="es-ES"/>
        </w:rPr>
        <w:t xml:space="preserve"> de un Plan de Acción Internacional de Especies </w:t>
      </w:r>
      <w:r w:rsidR="00811D25">
        <w:rPr>
          <w:rFonts w:ascii="Arial" w:hAnsi="Arial" w:cs="Arial"/>
          <w:iCs/>
          <w:sz w:val="22"/>
          <w:szCs w:val="22"/>
          <w:lang w:val="es-ES"/>
        </w:rPr>
        <w:t>Individuales</w:t>
      </w:r>
      <w:r w:rsidRPr="00B94597">
        <w:rPr>
          <w:rFonts w:ascii="Arial" w:hAnsi="Arial" w:cs="Arial"/>
          <w:iCs/>
          <w:sz w:val="22"/>
          <w:szCs w:val="22"/>
          <w:lang w:val="es-ES"/>
        </w:rPr>
        <w:t xml:space="preserve"> en </w:t>
      </w:r>
      <w:r w:rsidR="00811D25">
        <w:rPr>
          <w:rFonts w:ascii="Arial" w:hAnsi="Arial" w:cs="Arial"/>
          <w:iCs/>
          <w:sz w:val="22"/>
          <w:szCs w:val="22"/>
          <w:lang w:val="es-ES"/>
        </w:rPr>
        <w:t>consonancia</w:t>
      </w:r>
      <w:r w:rsidRPr="00B94597">
        <w:rPr>
          <w:rFonts w:ascii="Arial" w:hAnsi="Arial" w:cs="Arial"/>
          <w:iCs/>
          <w:sz w:val="22"/>
          <w:szCs w:val="22"/>
          <w:lang w:val="es-ES"/>
        </w:rPr>
        <w:t xml:space="preserve"> con la "Carta de propuesta sobre la necesidad de crear un plan de acción global para el águila esteparia" enviada al </w:t>
      </w:r>
      <w:proofErr w:type="spellStart"/>
      <w:r w:rsidRPr="00B94597">
        <w:rPr>
          <w:rFonts w:ascii="Arial" w:hAnsi="Arial" w:cs="Arial"/>
          <w:iCs/>
          <w:sz w:val="22"/>
          <w:szCs w:val="22"/>
          <w:lang w:val="es-ES"/>
        </w:rPr>
        <w:t>MdE</w:t>
      </w:r>
      <w:proofErr w:type="spellEnd"/>
      <w:r w:rsidRPr="00B94597">
        <w:rPr>
          <w:rFonts w:ascii="Arial" w:hAnsi="Arial" w:cs="Arial"/>
          <w:iCs/>
          <w:sz w:val="22"/>
          <w:szCs w:val="22"/>
          <w:lang w:val="es-ES"/>
        </w:rPr>
        <w:t xml:space="preserve"> </w:t>
      </w:r>
      <w:r w:rsidR="00811D25">
        <w:rPr>
          <w:rFonts w:ascii="Arial" w:hAnsi="Arial" w:cs="Arial"/>
          <w:iCs/>
          <w:sz w:val="22"/>
          <w:szCs w:val="22"/>
          <w:lang w:val="es-ES"/>
        </w:rPr>
        <w:t>sobre</w:t>
      </w:r>
      <w:r w:rsidRPr="00B94597">
        <w:rPr>
          <w:rFonts w:ascii="Arial" w:hAnsi="Arial" w:cs="Arial"/>
          <w:iCs/>
          <w:sz w:val="22"/>
          <w:szCs w:val="22"/>
          <w:lang w:val="es-ES"/>
        </w:rPr>
        <w:t xml:space="preserve"> Rapaces </w:t>
      </w:r>
      <w:r w:rsidR="00811D25">
        <w:rPr>
          <w:rFonts w:ascii="Arial" w:hAnsi="Arial" w:cs="Arial"/>
          <w:iCs/>
          <w:sz w:val="22"/>
          <w:szCs w:val="22"/>
          <w:lang w:val="es-ES"/>
        </w:rPr>
        <w:t>por</w:t>
      </w:r>
      <w:r w:rsidRPr="00B94597">
        <w:rPr>
          <w:rFonts w:ascii="Arial" w:hAnsi="Arial" w:cs="Arial"/>
          <w:iCs/>
          <w:sz w:val="22"/>
          <w:szCs w:val="22"/>
          <w:lang w:val="es-ES"/>
        </w:rPr>
        <w:t xml:space="preserve"> la II Conferencia Internacional Científica y Práctica "Águilas del </w:t>
      </w:r>
      <w:proofErr w:type="spellStart"/>
      <w:r w:rsidRPr="00B94597">
        <w:rPr>
          <w:rFonts w:ascii="Arial" w:hAnsi="Arial" w:cs="Arial"/>
          <w:iCs/>
          <w:sz w:val="22"/>
          <w:szCs w:val="22"/>
          <w:lang w:val="es-ES"/>
        </w:rPr>
        <w:t>Paleártico</w:t>
      </w:r>
      <w:proofErr w:type="spellEnd"/>
      <w:r w:rsidRPr="00B94597">
        <w:rPr>
          <w:rFonts w:ascii="Arial" w:hAnsi="Arial" w:cs="Arial"/>
          <w:iCs/>
          <w:sz w:val="22"/>
          <w:szCs w:val="22"/>
          <w:lang w:val="es-ES"/>
        </w:rPr>
        <w:t>: Estudio y Conservación" en septiembre de 2018, que p</w:t>
      </w:r>
      <w:r w:rsidR="00811D25">
        <w:rPr>
          <w:rFonts w:ascii="Arial" w:hAnsi="Arial" w:cs="Arial"/>
          <w:iCs/>
          <w:sz w:val="22"/>
          <w:szCs w:val="22"/>
          <w:lang w:val="es-ES"/>
        </w:rPr>
        <w:t>edía</w:t>
      </w:r>
      <w:r w:rsidRPr="00B94597">
        <w:rPr>
          <w:rFonts w:ascii="Arial" w:hAnsi="Arial" w:cs="Arial"/>
          <w:iCs/>
          <w:sz w:val="22"/>
          <w:szCs w:val="22"/>
          <w:lang w:val="es-ES"/>
        </w:rPr>
        <w:t xml:space="preserve"> a la CMS avanza</w:t>
      </w:r>
      <w:r w:rsidR="00811D25">
        <w:rPr>
          <w:rFonts w:ascii="Arial" w:hAnsi="Arial" w:cs="Arial"/>
          <w:iCs/>
          <w:sz w:val="22"/>
          <w:szCs w:val="22"/>
          <w:lang w:val="es-ES"/>
        </w:rPr>
        <w:t>r</w:t>
      </w:r>
      <w:r w:rsidRPr="00B94597">
        <w:rPr>
          <w:rFonts w:ascii="Arial" w:hAnsi="Arial" w:cs="Arial"/>
          <w:iCs/>
          <w:sz w:val="22"/>
          <w:szCs w:val="22"/>
          <w:lang w:val="es-ES"/>
        </w:rPr>
        <w:t xml:space="preserve"> en la</w:t>
      </w:r>
      <w:r w:rsidR="00811D25">
        <w:rPr>
          <w:rFonts w:ascii="Arial" w:hAnsi="Arial" w:cs="Arial"/>
          <w:iCs/>
          <w:sz w:val="22"/>
          <w:szCs w:val="22"/>
          <w:lang w:val="es-ES"/>
        </w:rPr>
        <w:t>s medidas</w:t>
      </w:r>
      <w:r w:rsidRPr="00B94597">
        <w:rPr>
          <w:rFonts w:ascii="Arial" w:hAnsi="Arial" w:cs="Arial"/>
          <w:iCs/>
          <w:sz w:val="22"/>
          <w:szCs w:val="22"/>
          <w:lang w:val="es-ES"/>
        </w:rPr>
        <w:t xml:space="preserve"> para la conservación del águila esteparia,</w:t>
      </w:r>
    </w:p>
    <w:p w14:paraId="56D93D42" w14:textId="670FF892" w:rsidR="00811D25" w:rsidRDefault="00811D25" w:rsidP="00E7312A">
      <w:pPr>
        <w:widowControl/>
        <w:autoSpaceDE/>
        <w:autoSpaceDN/>
        <w:jc w:val="both"/>
        <w:textAlignment w:val="auto"/>
        <w:rPr>
          <w:rFonts w:ascii="Arial" w:hAnsi="Arial" w:cs="Arial"/>
          <w:iCs/>
          <w:sz w:val="22"/>
          <w:szCs w:val="22"/>
          <w:lang w:val="es-ES"/>
        </w:rPr>
      </w:pPr>
    </w:p>
    <w:p w14:paraId="6ABFF2F2" w14:textId="70E19C8F" w:rsidR="00811D25" w:rsidRPr="00E048FB" w:rsidRDefault="00811D25" w:rsidP="00E7312A">
      <w:pPr>
        <w:widowControl/>
        <w:autoSpaceDE/>
        <w:autoSpaceDN/>
        <w:jc w:val="both"/>
        <w:textAlignment w:val="auto"/>
        <w:rPr>
          <w:rFonts w:ascii="Arial" w:hAnsi="Arial" w:cs="Arial"/>
          <w:iCs/>
          <w:sz w:val="22"/>
          <w:szCs w:val="22"/>
          <w:lang w:val="es-ES"/>
        </w:rPr>
      </w:pPr>
      <w:r w:rsidRPr="00811D25">
        <w:rPr>
          <w:rFonts w:ascii="Arial" w:hAnsi="Arial" w:cs="Arial"/>
          <w:i/>
          <w:sz w:val="22"/>
          <w:szCs w:val="22"/>
          <w:lang w:val="es-ES"/>
        </w:rPr>
        <w:t>Tomando nota</w:t>
      </w:r>
      <w:r w:rsidRPr="00811D25">
        <w:rPr>
          <w:rFonts w:ascii="Arial" w:hAnsi="Arial" w:cs="Arial"/>
          <w:iCs/>
          <w:sz w:val="22"/>
          <w:szCs w:val="22"/>
          <w:lang w:val="es-ES"/>
        </w:rPr>
        <w:t xml:space="preserve"> de la importancia de los planes de acción para las especies </w:t>
      </w:r>
      <w:r>
        <w:rPr>
          <w:rFonts w:ascii="Arial" w:hAnsi="Arial" w:cs="Arial"/>
          <w:iCs/>
          <w:sz w:val="22"/>
          <w:szCs w:val="22"/>
          <w:lang w:val="es-ES"/>
        </w:rPr>
        <w:t>como contribución</w:t>
      </w:r>
      <w:r w:rsidRPr="00811D25">
        <w:rPr>
          <w:rFonts w:ascii="Arial" w:hAnsi="Arial" w:cs="Arial"/>
          <w:iCs/>
          <w:sz w:val="22"/>
          <w:szCs w:val="22"/>
          <w:lang w:val="es-ES"/>
        </w:rPr>
        <w:t xml:space="preserve"> al Marco Mundial </w:t>
      </w:r>
      <w:r>
        <w:rPr>
          <w:rFonts w:ascii="Arial" w:hAnsi="Arial" w:cs="Arial"/>
          <w:iCs/>
          <w:sz w:val="22"/>
          <w:szCs w:val="22"/>
          <w:lang w:val="es-ES"/>
        </w:rPr>
        <w:t>de</w:t>
      </w:r>
      <w:r w:rsidRPr="00811D25">
        <w:rPr>
          <w:rFonts w:ascii="Arial" w:hAnsi="Arial" w:cs="Arial"/>
          <w:iCs/>
          <w:sz w:val="22"/>
          <w:szCs w:val="22"/>
          <w:lang w:val="es-ES"/>
        </w:rPr>
        <w:t xml:space="preserve"> Biodiversidad de Kunming-Montreal </w:t>
      </w:r>
      <w:r w:rsidR="000B0565">
        <w:rPr>
          <w:rFonts w:ascii="Arial" w:hAnsi="Arial" w:cs="Arial"/>
          <w:iCs/>
          <w:sz w:val="22"/>
          <w:szCs w:val="22"/>
          <w:lang w:val="es-ES"/>
        </w:rPr>
        <w:t>para</w:t>
      </w:r>
      <w:r w:rsidRPr="00811D25">
        <w:rPr>
          <w:rFonts w:ascii="Arial" w:hAnsi="Arial" w:cs="Arial"/>
          <w:iCs/>
          <w:sz w:val="22"/>
          <w:szCs w:val="22"/>
          <w:lang w:val="es-ES"/>
        </w:rPr>
        <w:t xml:space="preserve"> </w:t>
      </w:r>
      <w:r w:rsidR="000B0565">
        <w:rPr>
          <w:rFonts w:ascii="Arial" w:hAnsi="Arial" w:cs="Arial"/>
          <w:iCs/>
          <w:sz w:val="22"/>
          <w:szCs w:val="22"/>
          <w:lang w:val="es-ES"/>
        </w:rPr>
        <w:t>frenar</w:t>
      </w:r>
      <w:r w:rsidRPr="00811D25">
        <w:rPr>
          <w:rFonts w:ascii="Arial" w:hAnsi="Arial" w:cs="Arial"/>
          <w:iCs/>
          <w:sz w:val="22"/>
          <w:szCs w:val="22"/>
          <w:lang w:val="es-ES"/>
        </w:rPr>
        <w:t xml:space="preserve"> e invertir la pérdida de biodiversidad y, en particular, detener las extinciones inducidas por el hombre y reducir significativamente el riesgo de extinción de especies, así como para mantener y restaurar la diversidad genética dentro de las poblaciones de especies silvestres y entre ellas,</w:t>
      </w:r>
    </w:p>
    <w:p w14:paraId="6557A2E0" w14:textId="77777777" w:rsidR="00E048FB" w:rsidRPr="00E048FB" w:rsidRDefault="00E048FB" w:rsidP="00E7312A">
      <w:pPr>
        <w:widowControl/>
        <w:autoSpaceDE/>
        <w:autoSpaceDN/>
        <w:textAlignment w:val="auto"/>
        <w:rPr>
          <w:rFonts w:ascii="Arial" w:eastAsiaTheme="minorHAnsi" w:hAnsi="Arial" w:cs="Arial"/>
          <w:sz w:val="22"/>
          <w:szCs w:val="22"/>
          <w:lang w:val="es-ES"/>
        </w:rPr>
      </w:pPr>
    </w:p>
    <w:p w14:paraId="6E105B64" w14:textId="77777777" w:rsidR="00E048FB" w:rsidRPr="00E048FB" w:rsidRDefault="00E048FB" w:rsidP="00E7312A">
      <w:pPr>
        <w:widowControl/>
        <w:autoSpaceDE/>
        <w:autoSpaceDN/>
        <w:textAlignment w:val="auto"/>
        <w:rPr>
          <w:rFonts w:ascii="Arial" w:eastAsiaTheme="minorHAnsi" w:hAnsi="Arial" w:cs="Arial"/>
          <w:sz w:val="22"/>
          <w:szCs w:val="22"/>
          <w:lang w:val="es-ES"/>
        </w:rPr>
      </w:pPr>
    </w:p>
    <w:p w14:paraId="048EFA60" w14:textId="77777777" w:rsidR="00E048FB" w:rsidRPr="00E048FB" w:rsidRDefault="00E048FB" w:rsidP="00E7312A">
      <w:pPr>
        <w:widowControl/>
        <w:autoSpaceDE/>
        <w:autoSpaceDN/>
        <w:jc w:val="center"/>
        <w:textAlignment w:val="auto"/>
        <w:rPr>
          <w:rFonts w:ascii="Arial" w:eastAsia="MS Mincho" w:hAnsi="Arial" w:cs="Arial"/>
          <w:color w:val="000000"/>
          <w:sz w:val="22"/>
          <w:szCs w:val="22"/>
          <w:lang w:val="es-ES" w:eastAsia="es-ES"/>
        </w:rPr>
      </w:pPr>
      <w:r w:rsidRPr="00E048FB">
        <w:rPr>
          <w:rFonts w:ascii="Arial" w:eastAsia="MS Mincho" w:hAnsi="Arial" w:cstheme="minorBidi"/>
          <w:i/>
          <w:color w:val="000000"/>
          <w:sz w:val="22"/>
          <w:szCs w:val="22"/>
          <w:lang w:val="es-ES" w:eastAsia="es-ES"/>
        </w:rPr>
        <w:t>La Conferencia de las Partes en la</w:t>
      </w:r>
    </w:p>
    <w:p w14:paraId="7C27EFD7" w14:textId="77777777" w:rsidR="00E048FB" w:rsidRPr="00E048FB" w:rsidRDefault="00E048FB" w:rsidP="00E7312A">
      <w:pPr>
        <w:widowControl/>
        <w:autoSpaceDE/>
        <w:autoSpaceDN/>
        <w:jc w:val="center"/>
        <w:textAlignment w:val="auto"/>
        <w:rPr>
          <w:rFonts w:ascii="Arial" w:eastAsia="MS Mincho" w:hAnsi="Arial" w:cs="Arial"/>
          <w:i/>
          <w:iCs/>
          <w:color w:val="000000"/>
          <w:sz w:val="22"/>
          <w:szCs w:val="22"/>
          <w:lang w:val="es-ES" w:eastAsia="es-ES"/>
        </w:rPr>
      </w:pPr>
      <w:r w:rsidRPr="00E048FB">
        <w:rPr>
          <w:rFonts w:ascii="Arial" w:eastAsia="MS Mincho" w:hAnsi="Arial" w:cstheme="minorBidi"/>
          <w:i/>
          <w:color w:val="000000"/>
          <w:sz w:val="22"/>
          <w:szCs w:val="22"/>
          <w:lang w:val="es-ES" w:eastAsia="es-ES"/>
        </w:rPr>
        <w:t>Convención sobre la Conservación de las Especies Migratorias de Animales Silvestres</w:t>
      </w:r>
    </w:p>
    <w:p w14:paraId="23290970" w14:textId="77777777" w:rsidR="00E048FB" w:rsidRPr="00E048FB" w:rsidRDefault="00E048FB" w:rsidP="00E7312A">
      <w:pPr>
        <w:widowControl/>
        <w:autoSpaceDE/>
        <w:autoSpaceDN/>
        <w:adjustRightInd w:val="0"/>
        <w:jc w:val="both"/>
        <w:textAlignment w:val="auto"/>
        <w:rPr>
          <w:rFonts w:ascii="Arial" w:eastAsiaTheme="minorHAnsi" w:hAnsi="Arial" w:cs="Arial"/>
          <w:sz w:val="22"/>
          <w:szCs w:val="22"/>
          <w:highlight w:val="yellow"/>
          <w:lang w:val="es-ES"/>
        </w:rPr>
      </w:pPr>
    </w:p>
    <w:p w14:paraId="785BCAC0" w14:textId="77777777" w:rsidR="00E048FB" w:rsidRPr="00E048FB" w:rsidRDefault="00E048FB" w:rsidP="00E7312A">
      <w:pPr>
        <w:widowControl/>
        <w:autoSpaceDE/>
        <w:autoSpaceDN/>
        <w:adjustRightInd w:val="0"/>
        <w:jc w:val="both"/>
        <w:textAlignment w:val="auto"/>
        <w:rPr>
          <w:rFonts w:ascii="Arial" w:eastAsiaTheme="minorHAnsi" w:hAnsi="Arial" w:cs="Arial"/>
          <w:sz w:val="22"/>
          <w:szCs w:val="22"/>
          <w:highlight w:val="yellow"/>
          <w:lang w:val="es-ES"/>
        </w:rPr>
      </w:pPr>
    </w:p>
    <w:p w14:paraId="747E2960" w14:textId="77777777" w:rsidR="00E048FB" w:rsidRPr="00B677BE" w:rsidRDefault="00E048FB" w:rsidP="00B677BE">
      <w:pPr>
        <w:pStyle w:val="ListParagraph"/>
        <w:numPr>
          <w:ilvl w:val="0"/>
          <w:numId w:val="4"/>
        </w:numPr>
        <w:spacing w:after="80"/>
        <w:ind w:hanging="720"/>
        <w:contextualSpacing w:val="0"/>
        <w:jc w:val="both"/>
        <w:rPr>
          <w:rFonts w:ascii="Arial" w:eastAsiaTheme="minorHAnsi" w:hAnsi="Arial" w:cs="Arial"/>
          <w:sz w:val="22"/>
          <w:szCs w:val="22"/>
          <w:lang w:val="es-ES" w:eastAsia="es-ES"/>
        </w:rPr>
      </w:pPr>
      <w:bookmarkStart w:id="0" w:name="_Hlk499195752"/>
      <w:r w:rsidRPr="00B677BE">
        <w:rPr>
          <w:rFonts w:ascii="Arial" w:eastAsiaTheme="minorHAnsi" w:hAnsi="Arial" w:cs="Arial"/>
          <w:i/>
          <w:sz w:val="22"/>
          <w:szCs w:val="22"/>
          <w:lang w:val="es-ES" w:eastAsia="es-ES"/>
        </w:rPr>
        <w:t xml:space="preserve">Adopta </w:t>
      </w:r>
      <w:r w:rsidRPr="00B677BE">
        <w:rPr>
          <w:rFonts w:ascii="Arial" w:eastAsiaTheme="minorHAnsi" w:hAnsi="Arial" w:cs="Arial"/>
          <w:sz w:val="22"/>
          <w:szCs w:val="22"/>
          <w:lang w:val="es-ES" w:eastAsia="es-ES"/>
        </w:rPr>
        <w:t>los siguientes planes de acción para las especies en la forma presentada a la COP12:</w:t>
      </w:r>
    </w:p>
    <w:p w14:paraId="27062B02" w14:textId="77777777" w:rsidR="00E048FB" w:rsidRPr="00E048FB" w:rsidRDefault="00E048FB" w:rsidP="00B677BE">
      <w:pPr>
        <w:widowControl/>
        <w:autoSpaceDE/>
        <w:autoSpaceDN/>
        <w:spacing w:after="80"/>
        <w:ind w:left="810" w:hanging="90"/>
        <w:jc w:val="both"/>
        <w:textAlignment w:val="auto"/>
        <w:rPr>
          <w:rFonts w:ascii="Arial" w:eastAsiaTheme="minorHAnsi" w:hAnsi="Arial" w:cs="Arial"/>
          <w:sz w:val="22"/>
          <w:szCs w:val="22"/>
          <w:lang w:val="es-ES" w:eastAsia="es-ES"/>
        </w:rPr>
      </w:pPr>
      <w:r w:rsidRPr="00E048FB">
        <w:rPr>
          <w:rFonts w:ascii="Arial" w:eastAsiaTheme="minorHAnsi" w:hAnsi="Arial" w:cs="Arial"/>
          <w:sz w:val="22"/>
          <w:szCs w:val="22"/>
          <w:lang w:val="es-ES" w:eastAsia="es-ES"/>
        </w:rPr>
        <w:t>UNEP/CMS/COP12/Doc.24.1.7.- Plan de acción para el zarapito siberiano;</w:t>
      </w:r>
    </w:p>
    <w:p w14:paraId="32ACAB31" w14:textId="77777777" w:rsidR="00E048FB" w:rsidRPr="00E048FB" w:rsidRDefault="00E048FB" w:rsidP="00B677BE">
      <w:pPr>
        <w:widowControl/>
        <w:autoSpaceDE/>
        <w:autoSpaceDN/>
        <w:spacing w:after="80"/>
        <w:ind w:left="810" w:hanging="90"/>
        <w:jc w:val="both"/>
        <w:textAlignment w:val="auto"/>
        <w:rPr>
          <w:rFonts w:ascii="Arial" w:eastAsiaTheme="minorHAnsi" w:hAnsi="Arial" w:cs="Arial"/>
          <w:sz w:val="22"/>
          <w:szCs w:val="22"/>
          <w:lang w:val="es-ES" w:eastAsia="es-ES"/>
        </w:rPr>
      </w:pPr>
      <w:r w:rsidRPr="00E048FB">
        <w:rPr>
          <w:rFonts w:ascii="Arial" w:eastAsiaTheme="minorHAnsi" w:hAnsi="Arial" w:cs="Arial"/>
          <w:sz w:val="22"/>
          <w:szCs w:val="22"/>
          <w:lang w:val="es-ES" w:eastAsia="es-ES"/>
        </w:rPr>
        <w:t>UNEP/CMS/COP12/Doc.24.1.8.- Plan de acción para el porrón de Baer;</w:t>
      </w:r>
    </w:p>
    <w:p w14:paraId="25304ADF" w14:textId="77777777" w:rsidR="00E048FB" w:rsidRPr="00E048FB" w:rsidRDefault="00E048FB" w:rsidP="00B677BE">
      <w:pPr>
        <w:widowControl/>
        <w:autoSpaceDE/>
        <w:autoSpaceDN/>
        <w:adjustRightInd w:val="0"/>
        <w:ind w:left="810" w:hanging="90"/>
        <w:jc w:val="both"/>
        <w:textAlignment w:val="auto"/>
        <w:rPr>
          <w:rFonts w:ascii="Arial" w:eastAsiaTheme="minorHAnsi" w:hAnsi="Arial" w:cs="Arial"/>
          <w:sz w:val="22"/>
          <w:szCs w:val="22"/>
          <w:lang w:val="es-ES" w:eastAsia="es-ES"/>
        </w:rPr>
      </w:pPr>
      <w:r w:rsidRPr="00E048FB">
        <w:rPr>
          <w:rFonts w:ascii="Arial" w:eastAsiaTheme="minorHAnsi" w:hAnsi="Arial" w:cs="Arial"/>
          <w:sz w:val="22"/>
          <w:szCs w:val="22"/>
          <w:lang w:val="es-ES" w:eastAsia="es-ES"/>
        </w:rPr>
        <w:t>UNEP/CMS/COP12/Doc.24.1.9.- Plan de acción para la carraca europea</w:t>
      </w:r>
    </w:p>
    <w:p w14:paraId="48B51F35" w14:textId="77777777" w:rsidR="00E048FB" w:rsidRPr="00E048FB" w:rsidRDefault="00E048FB" w:rsidP="00E7312A">
      <w:pPr>
        <w:widowControl/>
        <w:autoSpaceDE/>
        <w:autoSpaceDN/>
        <w:adjustRightInd w:val="0"/>
        <w:ind w:left="720"/>
        <w:jc w:val="both"/>
        <w:textAlignment w:val="auto"/>
        <w:rPr>
          <w:rFonts w:ascii="Arial" w:eastAsiaTheme="minorHAnsi" w:hAnsi="Arial" w:cs="Arial"/>
          <w:sz w:val="22"/>
          <w:szCs w:val="22"/>
          <w:lang w:val="es-ES"/>
        </w:rPr>
      </w:pPr>
    </w:p>
    <w:p w14:paraId="677B180E" w14:textId="61335C47" w:rsidR="00E048FB" w:rsidRPr="00B677BE" w:rsidRDefault="00E048FB" w:rsidP="00B677BE">
      <w:pPr>
        <w:widowControl/>
        <w:tabs>
          <w:tab w:val="left" w:pos="720"/>
        </w:tabs>
        <w:autoSpaceDE/>
        <w:autoSpaceDN/>
        <w:spacing w:after="80"/>
        <w:ind w:left="720" w:hanging="720"/>
        <w:jc w:val="both"/>
        <w:textAlignment w:val="auto"/>
        <w:rPr>
          <w:rFonts w:ascii="Arial" w:eastAsiaTheme="minorHAnsi" w:hAnsi="Arial" w:cstheme="minorBidi"/>
          <w:sz w:val="22"/>
          <w:szCs w:val="22"/>
          <w:lang w:val="es-ES"/>
        </w:rPr>
      </w:pPr>
      <w:r w:rsidRPr="00B677BE">
        <w:rPr>
          <w:rFonts w:ascii="Arial" w:eastAsiaTheme="minorHAnsi" w:hAnsi="Arial" w:cstheme="minorBidi"/>
          <w:sz w:val="22"/>
          <w:szCs w:val="22"/>
          <w:lang w:val="es-ES"/>
        </w:rPr>
        <w:t>1.</w:t>
      </w:r>
      <w:r w:rsidRPr="00B677BE">
        <w:rPr>
          <w:rFonts w:ascii="Arial" w:eastAsiaTheme="minorHAnsi" w:hAnsi="Arial" w:cstheme="minorBidi"/>
          <w:i/>
          <w:iCs/>
          <w:sz w:val="22"/>
          <w:szCs w:val="22"/>
          <w:lang w:val="es-ES"/>
        </w:rPr>
        <w:t xml:space="preserve"> bis</w:t>
      </w:r>
      <w:r w:rsidR="00B677BE">
        <w:rPr>
          <w:rFonts w:ascii="Arial" w:eastAsiaTheme="minorHAnsi" w:hAnsi="Arial" w:cstheme="minorBidi"/>
          <w:i/>
          <w:iCs/>
          <w:sz w:val="22"/>
          <w:szCs w:val="22"/>
          <w:lang w:val="es-ES"/>
        </w:rPr>
        <w:tab/>
      </w:r>
      <w:r w:rsidRPr="00B677BE">
        <w:rPr>
          <w:rFonts w:ascii="Arial" w:eastAsiaTheme="minorHAnsi" w:hAnsi="Arial" w:cstheme="minorBidi"/>
          <w:i/>
          <w:iCs/>
          <w:sz w:val="22"/>
          <w:szCs w:val="22"/>
          <w:lang w:val="es-ES"/>
        </w:rPr>
        <w:t>Adopta</w:t>
      </w:r>
      <w:r w:rsidRPr="00B677BE">
        <w:rPr>
          <w:rFonts w:ascii="Arial" w:eastAsiaTheme="minorHAnsi" w:hAnsi="Arial" w:cstheme="minorBidi"/>
          <w:sz w:val="22"/>
          <w:szCs w:val="22"/>
          <w:lang w:val="es-ES"/>
        </w:rPr>
        <w:t xml:space="preserve"> los siguientes planes de acción para especies, tal y como se han presentado a la COP14:</w:t>
      </w:r>
    </w:p>
    <w:p w14:paraId="7856CF30" w14:textId="77777777" w:rsidR="00E048FB" w:rsidRPr="00B677BE" w:rsidRDefault="00E048FB" w:rsidP="00B677BE">
      <w:pPr>
        <w:widowControl/>
        <w:tabs>
          <w:tab w:val="left" w:pos="540"/>
          <w:tab w:val="left" w:pos="720"/>
        </w:tabs>
        <w:autoSpaceDE/>
        <w:autoSpaceDN/>
        <w:adjustRightInd w:val="0"/>
        <w:spacing w:after="80"/>
        <w:ind w:left="720"/>
        <w:jc w:val="both"/>
        <w:textAlignment w:val="auto"/>
        <w:rPr>
          <w:rFonts w:ascii="Arial" w:eastAsiaTheme="minorHAnsi" w:hAnsi="Arial" w:cstheme="minorBidi"/>
          <w:sz w:val="22"/>
          <w:szCs w:val="22"/>
          <w:lang w:val="es-ES"/>
        </w:rPr>
      </w:pPr>
      <w:r w:rsidRPr="00B677BE">
        <w:rPr>
          <w:rFonts w:ascii="Arial" w:eastAsiaTheme="minorHAnsi" w:hAnsi="Arial" w:cstheme="minorBidi"/>
          <w:sz w:val="22"/>
          <w:szCs w:val="22"/>
          <w:lang w:val="es-ES"/>
        </w:rPr>
        <w:t xml:space="preserve">UNEP/CMS/COP14/Doc.28.5.2/Rev.1 - </w:t>
      </w:r>
      <w:r w:rsidRPr="00B677BE">
        <w:rPr>
          <w:rFonts w:ascii="Arial" w:eastAsiaTheme="minorHAnsi" w:hAnsi="Arial" w:cstheme="minorBidi"/>
          <w:i/>
          <w:iCs/>
          <w:sz w:val="22"/>
          <w:szCs w:val="22"/>
          <w:lang w:val="es-ES"/>
        </w:rPr>
        <w:t>Plan de Acción Internacional de Especies Únicas para la Conservación del Rabihorcado de la Christmas</w:t>
      </w:r>
      <w:r w:rsidRPr="00B677BE">
        <w:rPr>
          <w:rFonts w:ascii="Arial" w:eastAsiaTheme="minorHAnsi" w:hAnsi="Arial" w:cstheme="minorBidi"/>
          <w:sz w:val="22"/>
          <w:szCs w:val="22"/>
          <w:lang w:val="es-ES"/>
        </w:rPr>
        <w:t>;</w:t>
      </w:r>
    </w:p>
    <w:p w14:paraId="3557592D" w14:textId="77777777" w:rsidR="00E048FB" w:rsidRPr="00B677BE" w:rsidRDefault="00E048FB" w:rsidP="00B677BE">
      <w:pPr>
        <w:widowControl/>
        <w:tabs>
          <w:tab w:val="left" w:pos="540"/>
          <w:tab w:val="left" w:pos="720"/>
        </w:tabs>
        <w:autoSpaceDE/>
        <w:autoSpaceDN/>
        <w:adjustRightInd w:val="0"/>
        <w:ind w:left="720"/>
        <w:jc w:val="both"/>
        <w:textAlignment w:val="auto"/>
        <w:rPr>
          <w:rFonts w:ascii="Arial" w:eastAsiaTheme="minorHAnsi" w:hAnsi="Arial" w:cs="Arial"/>
          <w:sz w:val="22"/>
          <w:szCs w:val="22"/>
          <w:lang w:val="es-ES"/>
        </w:rPr>
      </w:pPr>
      <w:r w:rsidRPr="00B677BE">
        <w:rPr>
          <w:rFonts w:ascii="Arial" w:eastAsiaTheme="minorHAnsi" w:hAnsi="Arial" w:cstheme="minorBidi"/>
          <w:sz w:val="22"/>
          <w:szCs w:val="22"/>
          <w:lang w:val="es-ES"/>
        </w:rPr>
        <w:t xml:space="preserve">UNEP/CMS/COP14/Doc.28.5.3/Rev.1 - </w:t>
      </w:r>
      <w:r w:rsidRPr="00B677BE">
        <w:rPr>
          <w:rFonts w:ascii="Arial" w:eastAsiaTheme="minorHAnsi" w:hAnsi="Arial" w:cstheme="minorBidi"/>
          <w:i/>
          <w:iCs/>
          <w:sz w:val="22"/>
          <w:szCs w:val="22"/>
          <w:lang w:val="es-ES"/>
        </w:rPr>
        <w:t>Plan de Acción para la Avutarda en Asia</w:t>
      </w:r>
      <w:r w:rsidRPr="00B677BE">
        <w:rPr>
          <w:rFonts w:ascii="Arial" w:eastAsiaTheme="minorHAnsi" w:hAnsi="Arial" w:cstheme="minorBidi"/>
          <w:sz w:val="22"/>
          <w:szCs w:val="22"/>
          <w:lang w:val="es-ES"/>
        </w:rPr>
        <w:t>;</w:t>
      </w:r>
    </w:p>
    <w:p w14:paraId="7304ED2F" w14:textId="77777777" w:rsidR="00E048FB" w:rsidRPr="00E048FB" w:rsidRDefault="00E048FB" w:rsidP="00E7312A">
      <w:pPr>
        <w:widowControl/>
        <w:autoSpaceDE/>
        <w:autoSpaceDN/>
        <w:adjustRightInd w:val="0"/>
        <w:ind w:left="20"/>
        <w:jc w:val="both"/>
        <w:textAlignment w:val="auto"/>
        <w:rPr>
          <w:rFonts w:ascii="Arial" w:eastAsiaTheme="minorHAnsi" w:hAnsi="Arial" w:cs="Arial"/>
          <w:sz w:val="22"/>
          <w:szCs w:val="22"/>
          <w:lang w:val="es-ES"/>
        </w:rPr>
      </w:pPr>
    </w:p>
    <w:bookmarkEnd w:id="0"/>
    <w:p w14:paraId="1F0C1C1D" w14:textId="77777777" w:rsidR="00E048FB" w:rsidRPr="00E048FB" w:rsidRDefault="00E048FB" w:rsidP="00B677BE">
      <w:pPr>
        <w:widowControl/>
        <w:numPr>
          <w:ilvl w:val="0"/>
          <w:numId w:val="1"/>
        </w:numPr>
        <w:tabs>
          <w:tab w:val="left" w:pos="720"/>
        </w:tabs>
        <w:autoSpaceDE/>
        <w:autoSpaceDN/>
        <w:spacing w:after="80"/>
        <w:ind w:hanging="720"/>
        <w:jc w:val="both"/>
        <w:textAlignment w:val="auto"/>
        <w:rPr>
          <w:rFonts w:ascii="Arial" w:hAnsi="Arial" w:cs="Arial"/>
          <w:sz w:val="22"/>
          <w:szCs w:val="22"/>
          <w:lang w:val="es-ES" w:eastAsia="es-ES"/>
        </w:rPr>
      </w:pPr>
      <w:r w:rsidRPr="00E048FB">
        <w:rPr>
          <w:rFonts w:ascii="Arial" w:hAnsi="Arial" w:cs="Arial"/>
          <w:i/>
          <w:sz w:val="22"/>
          <w:szCs w:val="22"/>
          <w:lang w:val="es-ES" w:eastAsia="es-ES"/>
        </w:rPr>
        <w:t>Reconoce</w:t>
      </w:r>
      <w:r w:rsidRPr="00E048FB">
        <w:rPr>
          <w:rFonts w:ascii="Arial" w:hAnsi="Arial" w:cs="Arial"/>
          <w:sz w:val="22"/>
          <w:szCs w:val="22"/>
          <w:lang w:val="es-ES" w:eastAsia="es-ES"/>
        </w:rPr>
        <w:t xml:space="preserve"> la aprobación de los Planes de Acción para la malvasía cabeciblanca, la tórtola europea y el pelícano ceñudo en la 48</w:t>
      </w:r>
      <w:r w:rsidRPr="00E048FB">
        <w:rPr>
          <w:rFonts w:ascii="Arial" w:hAnsi="Arial" w:cs="Arial"/>
          <w:sz w:val="22"/>
          <w:szCs w:val="22"/>
          <w:vertAlign w:val="superscript"/>
          <w:lang w:val="es-ES" w:eastAsia="es-ES"/>
        </w:rPr>
        <w:t>a</w:t>
      </w:r>
      <w:r w:rsidRPr="00E048FB">
        <w:rPr>
          <w:rFonts w:ascii="Arial" w:hAnsi="Arial" w:cs="Arial"/>
          <w:sz w:val="22"/>
          <w:szCs w:val="22"/>
          <w:lang w:val="es-ES" w:eastAsia="es-ES"/>
        </w:rPr>
        <w:t xml:space="preserve"> Reunión del Comité Permanente, presentados en los documentos, de conformidad con su mandato desde la 12</w:t>
      </w:r>
      <w:r w:rsidRPr="00E048FB">
        <w:rPr>
          <w:rFonts w:ascii="Arial" w:hAnsi="Arial" w:cs="Arial"/>
          <w:sz w:val="22"/>
          <w:szCs w:val="22"/>
          <w:vertAlign w:val="superscript"/>
          <w:lang w:val="es-ES" w:eastAsia="es-ES"/>
        </w:rPr>
        <w:t>a</w:t>
      </w:r>
      <w:r w:rsidRPr="00E048FB">
        <w:rPr>
          <w:rFonts w:ascii="Arial" w:hAnsi="Arial" w:cs="Arial"/>
          <w:sz w:val="22"/>
          <w:szCs w:val="22"/>
          <w:lang w:val="es-ES" w:eastAsia="es-ES"/>
        </w:rPr>
        <w:t xml:space="preserve"> Reunión de la Conferencia de las Partes:</w:t>
      </w:r>
    </w:p>
    <w:p w14:paraId="2E9F37B6" w14:textId="77777777" w:rsidR="00E048FB" w:rsidRPr="00E048FB" w:rsidRDefault="00E048FB" w:rsidP="00B677BE">
      <w:pPr>
        <w:tabs>
          <w:tab w:val="left" w:pos="720"/>
        </w:tabs>
        <w:adjustRightInd w:val="0"/>
        <w:spacing w:after="80"/>
        <w:ind w:left="720"/>
        <w:jc w:val="both"/>
        <w:textAlignment w:val="auto"/>
        <w:rPr>
          <w:rFonts w:ascii="Arial" w:hAnsi="Arial" w:cs="Arial"/>
          <w:sz w:val="22"/>
          <w:szCs w:val="22"/>
          <w:lang w:val="es-ES"/>
        </w:rPr>
      </w:pPr>
      <w:r w:rsidRPr="00E048FB">
        <w:rPr>
          <w:rFonts w:ascii="Arial" w:hAnsi="Arial" w:cs="Arial"/>
          <w:sz w:val="22"/>
          <w:szCs w:val="22"/>
          <w:lang w:val="es-ES"/>
        </w:rPr>
        <w:t xml:space="preserve">UNEP/CMS/StC48/Doc.18 </w:t>
      </w:r>
      <w:r w:rsidRPr="00E048FB">
        <w:rPr>
          <w:rFonts w:ascii="Arial" w:hAnsi="Arial" w:cs="Arial"/>
          <w:i/>
          <w:sz w:val="22"/>
          <w:szCs w:val="22"/>
          <w:lang w:val="es-ES"/>
        </w:rPr>
        <w:t>Adopción de Planes de Acción para especies de aves</w:t>
      </w:r>
      <w:r w:rsidRPr="00E048FB">
        <w:rPr>
          <w:rFonts w:ascii="Arial" w:hAnsi="Arial" w:cs="Arial"/>
          <w:sz w:val="22"/>
          <w:szCs w:val="22"/>
          <w:lang w:val="es-ES"/>
        </w:rPr>
        <w:t>;</w:t>
      </w:r>
    </w:p>
    <w:p w14:paraId="2D291D48" w14:textId="77777777" w:rsidR="00E048FB" w:rsidRPr="00E048FB" w:rsidRDefault="00E048FB" w:rsidP="00B677BE">
      <w:pPr>
        <w:tabs>
          <w:tab w:val="left" w:pos="720"/>
        </w:tabs>
        <w:adjustRightInd w:val="0"/>
        <w:spacing w:after="80"/>
        <w:ind w:left="720"/>
        <w:jc w:val="both"/>
        <w:textAlignment w:val="auto"/>
        <w:rPr>
          <w:rFonts w:ascii="Arial" w:hAnsi="Arial" w:cs="Arial"/>
          <w:sz w:val="22"/>
          <w:szCs w:val="22"/>
          <w:lang w:val="es-ES"/>
        </w:rPr>
      </w:pPr>
      <w:r w:rsidRPr="00E048FB">
        <w:rPr>
          <w:rFonts w:ascii="Arial" w:hAnsi="Arial" w:cs="Arial"/>
          <w:sz w:val="22"/>
          <w:szCs w:val="22"/>
          <w:lang w:val="es-ES"/>
        </w:rPr>
        <w:t xml:space="preserve">UNEP/CMS/StC48/Doc.18/Anexo 1 </w:t>
      </w:r>
      <w:r w:rsidRPr="00E048FB">
        <w:rPr>
          <w:rFonts w:ascii="Arial" w:hAnsi="Arial" w:cs="Arial"/>
          <w:i/>
          <w:sz w:val="22"/>
          <w:szCs w:val="22"/>
          <w:lang w:val="es-ES"/>
        </w:rPr>
        <w:t xml:space="preserve">Plan de Acción Internacional para Especies Individuales </w:t>
      </w:r>
      <w:bookmarkStart w:id="1" w:name="_Hlk20224306"/>
      <w:r w:rsidRPr="00E048FB">
        <w:rPr>
          <w:rFonts w:ascii="Arial" w:hAnsi="Arial" w:cs="Arial"/>
          <w:i/>
          <w:sz w:val="22"/>
          <w:szCs w:val="22"/>
          <w:lang w:val="es-ES"/>
        </w:rPr>
        <w:t>para la conservación de la malvasía cabeciblanca</w:t>
      </w:r>
      <w:bookmarkEnd w:id="1"/>
      <w:r w:rsidRPr="00E048FB">
        <w:rPr>
          <w:rFonts w:ascii="Arial" w:hAnsi="Arial" w:cs="Arial"/>
          <w:sz w:val="22"/>
          <w:szCs w:val="22"/>
          <w:lang w:val="es-ES"/>
        </w:rPr>
        <w:t>;</w:t>
      </w:r>
    </w:p>
    <w:p w14:paraId="1D5516AB" w14:textId="77777777" w:rsidR="00E048FB" w:rsidRPr="00E048FB" w:rsidRDefault="00E048FB" w:rsidP="00B677BE">
      <w:pPr>
        <w:tabs>
          <w:tab w:val="left" w:pos="720"/>
        </w:tabs>
        <w:adjustRightInd w:val="0"/>
        <w:spacing w:after="80"/>
        <w:ind w:left="720"/>
        <w:jc w:val="both"/>
        <w:textAlignment w:val="auto"/>
        <w:rPr>
          <w:rFonts w:ascii="Arial" w:hAnsi="Arial" w:cs="Arial"/>
          <w:sz w:val="22"/>
          <w:szCs w:val="22"/>
          <w:lang w:val="es-ES"/>
        </w:rPr>
      </w:pPr>
      <w:r w:rsidRPr="00E048FB">
        <w:rPr>
          <w:rFonts w:ascii="Arial" w:hAnsi="Arial" w:cs="Arial"/>
          <w:sz w:val="22"/>
          <w:szCs w:val="22"/>
          <w:lang w:val="es-ES"/>
        </w:rPr>
        <w:t xml:space="preserve">UNEP/CMS/StC48/Doc.18/Anexo 2/Rev.1 </w:t>
      </w:r>
      <w:r w:rsidRPr="00E048FB">
        <w:rPr>
          <w:rFonts w:ascii="Arial" w:hAnsi="Arial" w:cs="Arial"/>
          <w:i/>
          <w:sz w:val="22"/>
          <w:szCs w:val="22"/>
          <w:lang w:val="es-ES"/>
        </w:rPr>
        <w:t>Plan de Acción Internacional para Especies Individuales para la conservación de la tórtola europea</w:t>
      </w:r>
      <w:r w:rsidRPr="00E048FB">
        <w:rPr>
          <w:rFonts w:ascii="Arial" w:hAnsi="Arial" w:cs="Arial"/>
          <w:sz w:val="22"/>
          <w:szCs w:val="22"/>
          <w:lang w:val="es-ES"/>
        </w:rPr>
        <w:t>;</w:t>
      </w:r>
    </w:p>
    <w:p w14:paraId="64536AD9" w14:textId="77777777" w:rsidR="00E048FB" w:rsidRPr="00E048FB" w:rsidRDefault="00E048FB" w:rsidP="00B677BE">
      <w:pPr>
        <w:widowControl/>
        <w:tabs>
          <w:tab w:val="left" w:pos="720"/>
        </w:tabs>
        <w:autoSpaceDE/>
        <w:autoSpaceDN/>
        <w:ind w:left="720"/>
        <w:jc w:val="both"/>
        <w:textAlignment w:val="auto"/>
        <w:rPr>
          <w:rFonts w:ascii="Arial" w:hAnsi="Arial" w:cs="Arial"/>
          <w:sz w:val="22"/>
          <w:szCs w:val="22"/>
          <w:lang w:val="es-ES"/>
        </w:rPr>
      </w:pPr>
      <w:r w:rsidRPr="00E048FB">
        <w:rPr>
          <w:rFonts w:ascii="Arial" w:hAnsi="Arial" w:cs="Arial"/>
          <w:sz w:val="22"/>
          <w:szCs w:val="22"/>
          <w:lang w:val="es-ES"/>
        </w:rPr>
        <w:t xml:space="preserve">UNEP/CMS/StC48/Doc.18/Anexo 3 </w:t>
      </w:r>
      <w:r w:rsidRPr="00E048FB">
        <w:rPr>
          <w:rFonts w:ascii="Arial" w:hAnsi="Arial" w:cs="Arial"/>
          <w:i/>
          <w:sz w:val="22"/>
          <w:szCs w:val="22"/>
          <w:lang w:val="es-ES"/>
        </w:rPr>
        <w:t>Plan de Acción Internacional para Especies Individuales para la conservación del pelícano ceñudo</w:t>
      </w:r>
      <w:r w:rsidRPr="00E048FB">
        <w:rPr>
          <w:rFonts w:ascii="Arial" w:hAnsi="Arial" w:cs="Arial"/>
          <w:sz w:val="22"/>
          <w:szCs w:val="22"/>
          <w:lang w:val="es-ES"/>
        </w:rPr>
        <w:t>.</w:t>
      </w:r>
    </w:p>
    <w:p w14:paraId="6F36E0AB" w14:textId="77777777" w:rsidR="00E048FB" w:rsidRPr="00E048FB" w:rsidRDefault="00E048FB" w:rsidP="00E7312A">
      <w:pPr>
        <w:widowControl/>
        <w:autoSpaceDE/>
        <w:autoSpaceDN/>
        <w:ind w:left="567"/>
        <w:jc w:val="both"/>
        <w:textAlignment w:val="auto"/>
        <w:rPr>
          <w:rFonts w:ascii="Arial" w:eastAsiaTheme="minorHAnsi" w:hAnsi="Arial" w:cstheme="minorBidi"/>
          <w:sz w:val="22"/>
          <w:szCs w:val="22"/>
          <w:highlight w:val="yellow"/>
          <w:lang w:val="es-ES"/>
        </w:rPr>
      </w:pPr>
    </w:p>
    <w:p w14:paraId="2755F828" w14:textId="77777777" w:rsidR="00E048FB" w:rsidRPr="00E048FB" w:rsidRDefault="00E048FB" w:rsidP="00B677BE">
      <w:pPr>
        <w:widowControl/>
        <w:numPr>
          <w:ilvl w:val="0"/>
          <w:numId w:val="1"/>
        </w:numPr>
        <w:autoSpaceDE/>
        <w:autoSpaceDN/>
        <w:ind w:hanging="720"/>
        <w:contextualSpacing/>
        <w:jc w:val="both"/>
        <w:textAlignment w:val="auto"/>
        <w:rPr>
          <w:rFonts w:ascii="Arial" w:hAnsi="Arial" w:cs="Arial"/>
          <w:sz w:val="22"/>
          <w:szCs w:val="22"/>
          <w:lang w:val="es-ES" w:eastAsia="es-ES"/>
        </w:rPr>
      </w:pPr>
      <w:r w:rsidRPr="00E048FB">
        <w:rPr>
          <w:rFonts w:ascii="Arial" w:eastAsiaTheme="minorHAnsi" w:hAnsi="Arial" w:cs="Arial"/>
          <w:i/>
          <w:sz w:val="22"/>
          <w:szCs w:val="22"/>
          <w:lang w:val="es-ES" w:eastAsia="es-ES"/>
        </w:rPr>
        <w:t xml:space="preserve">Insta </w:t>
      </w:r>
      <w:r w:rsidRPr="00E048FB">
        <w:rPr>
          <w:rFonts w:ascii="Arial" w:eastAsiaTheme="minorHAnsi" w:hAnsi="Arial" w:cs="Arial"/>
          <w:sz w:val="22"/>
          <w:szCs w:val="22"/>
          <w:lang w:val="es-ES" w:eastAsia="es-ES"/>
        </w:rPr>
        <w:t>a</w:t>
      </w:r>
      <w:r w:rsidRPr="00E048FB">
        <w:rPr>
          <w:rFonts w:ascii="Arial" w:eastAsiaTheme="minorHAnsi" w:hAnsi="Arial" w:cs="Arial"/>
          <w:i/>
          <w:sz w:val="22"/>
          <w:szCs w:val="22"/>
          <w:lang w:val="es-ES" w:eastAsia="es-ES"/>
        </w:rPr>
        <w:t xml:space="preserve"> </w:t>
      </w:r>
      <w:r w:rsidRPr="00E048FB">
        <w:rPr>
          <w:rFonts w:ascii="Arial" w:eastAsiaTheme="minorHAnsi" w:hAnsi="Arial" w:cs="Arial"/>
          <w:sz w:val="22"/>
          <w:szCs w:val="22"/>
          <w:lang w:val="es-ES" w:eastAsia="es-ES"/>
        </w:rPr>
        <w:t xml:space="preserve">las Partes e </w:t>
      </w:r>
      <w:r w:rsidRPr="00E048FB">
        <w:rPr>
          <w:rFonts w:ascii="Arial" w:eastAsiaTheme="minorHAnsi" w:hAnsi="Arial" w:cs="Arial"/>
          <w:i/>
          <w:sz w:val="22"/>
          <w:szCs w:val="22"/>
          <w:lang w:val="es-ES" w:eastAsia="es-ES"/>
        </w:rPr>
        <w:t xml:space="preserve">invita </w:t>
      </w:r>
      <w:r w:rsidRPr="00E048FB">
        <w:rPr>
          <w:rFonts w:ascii="Arial" w:eastAsiaTheme="minorHAnsi" w:hAnsi="Arial" w:cs="Arial"/>
          <w:sz w:val="22"/>
          <w:szCs w:val="22"/>
          <w:lang w:val="es-ES" w:eastAsia="es-ES"/>
        </w:rPr>
        <w:t xml:space="preserve">a los Estados del área de distribución que no son </w:t>
      </w:r>
      <w:proofErr w:type="gramStart"/>
      <w:r w:rsidRPr="00E048FB">
        <w:rPr>
          <w:rFonts w:ascii="Arial" w:eastAsiaTheme="minorHAnsi" w:hAnsi="Arial" w:cs="Arial"/>
          <w:sz w:val="22"/>
          <w:szCs w:val="22"/>
          <w:lang w:val="es-ES" w:eastAsia="es-ES"/>
        </w:rPr>
        <w:t>partes a aplicar</w:t>
      </w:r>
      <w:proofErr w:type="gramEnd"/>
      <w:r w:rsidRPr="00E048FB">
        <w:rPr>
          <w:rFonts w:ascii="Arial" w:eastAsiaTheme="minorHAnsi" w:hAnsi="Arial" w:cs="Arial"/>
          <w:sz w:val="22"/>
          <w:szCs w:val="22"/>
          <w:lang w:val="es-ES" w:eastAsia="es-ES"/>
        </w:rPr>
        <w:t xml:space="preserve"> las disposiciones pertinentes </w:t>
      </w:r>
      <w:r w:rsidRPr="00E048FB">
        <w:rPr>
          <w:rFonts w:ascii="Arial" w:hAnsi="Arial" w:cs="Arial"/>
          <w:sz w:val="22"/>
          <w:szCs w:val="22"/>
          <w:lang w:val="es-ES" w:eastAsia="es-ES"/>
        </w:rPr>
        <w:t xml:space="preserve">todos los Planes de Acción para aves que ha aprobado la Conferencia de las Partes hasta la fecha;  </w:t>
      </w:r>
    </w:p>
    <w:p w14:paraId="281DF013" w14:textId="77777777" w:rsidR="00E048FB" w:rsidRPr="00E048FB" w:rsidRDefault="00E048FB" w:rsidP="00B677BE">
      <w:pPr>
        <w:ind w:left="720" w:hanging="720"/>
        <w:contextualSpacing/>
        <w:jc w:val="both"/>
        <w:rPr>
          <w:rFonts w:ascii="Arial" w:hAnsi="Arial" w:cs="Arial"/>
          <w:sz w:val="22"/>
          <w:szCs w:val="22"/>
          <w:lang w:val="es-ES" w:eastAsia="es-ES"/>
        </w:rPr>
      </w:pPr>
    </w:p>
    <w:p w14:paraId="1F8FBEB4" w14:textId="77777777" w:rsidR="00E048FB" w:rsidRPr="00E048FB" w:rsidRDefault="00E048FB" w:rsidP="00B677BE">
      <w:pPr>
        <w:widowControl/>
        <w:numPr>
          <w:ilvl w:val="0"/>
          <w:numId w:val="1"/>
        </w:numPr>
        <w:autoSpaceDE/>
        <w:autoSpaceDN/>
        <w:ind w:hanging="720"/>
        <w:contextualSpacing/>
        <w:jc w:val="both"/>
        <w:textAlignment w:val="auto"/>
        <w:rPr>
          <w:rFonts w:ascii="Arial" w:hAnsi="Arial" w:cs="Arial"/>
          <w:sz w:val="22"/>
          <w:szCs w:val="22"/>
          <w:lang w:val="es-ES" w:eastAsia="es-ES"/>
        </w:rPr>
      </w:pPr>
      <w:r w:rsidRPr="00E048FB">
        <w:rPr>
          <w:rFonts w:ascii="Arial" w:hAnsi="Arial" w:cs="Arial"/>
          <w:sz w:val="22"/>
          <w:szCs w:val="22"/>
          <w:lang w:val="es-ES" w:eastAsia="es-ES"/>
        </w:rPr>
        <w:t xml:space="preserve"> </w:t>
      </w:r>
      <w:r w:rsidRPr="00E048FB">
        <w:rPr>
          <w:rFonts w:ascii="Arial" w:eastAsiaTheme="minorHAnsi" w:hAnsi="Arial" w:cs="Arial"/>
          <w:i/>
          <w:sz w:val="22"/>
          <w:szCs w:val="22"/>
          <w:lang w:val="es-ES" w:eastAsia="es-ES"/>
        </w:rPr>
        <w:t>Alienta</w:t>
      </w:r>
      <w:r w:rsidRPr="00E048FB">
        <w:rPr>
          <w:rFonts w:ascii="Arial" w:eastAsiaTheme="minorHAnsi" w:hAnsi="Arial" w:cs="Arial"/>
          <w:sz w:val="22"/>
          <w:szCs w:val="22"/>
          <w:lang w:val="es-ES" w:eastAsia="es-ES"/>
        </w:rPr>
        <w:t xml:space="preserve"> a otras Partes a proporcionar asistencia técnica y/o apoyo financiero para las actividades descritas en los planes de acción;</w:t>
      </w:r>
    </w:p>
    <w:p w14:paraId="6893C2E6" w14:textId="77777777" w:rsidR="00E048FB" w:rsidRPr="00E048FB" w:rsidRDefault="00E048FB" w:rsidP="00E7312A">
      <w:pPr>
        <w:widowControl/>
        <w:autoSpaceDE/>
        <w:autoSpaceDN/>
        <w:ind w:left="540" w:hanging="540"/>
        <w:contextualSpacing/>
        <w:textAlignment w:val="auto"/>
        <w:rPr>
          <w:rFonts w:ascii="Arial" w:hAnsi="Arial" w:cs="Arial"/>
          <w:sz w:val="22"/>
          <w:szCs w:val="22"/>
          <w:lang w:val="es-ES" w:eastAsia="es-ES"/>
        </w:rPr>
      </w:pPr>
    </w:p>
    <w:p w14:paraId="07A8E4A6" w14:textId="77777777" w:rsidR="00E048FB" w:rsidRPr="00E048FB" w:rsidRDefault="00E048FB" w:rsidP="00B677BE">
      <w:pPr>
        <w:widowControl/>
        <w:numPr>
          <w:ilvl w:val="0"/>
          <w:numId w:val="1"/>
        </w:numPr>
        <w:autoSpaceDE/>
        <w:autoSpaceDN/>
        <w:ind w:hanging="720"/>
        <w:contextualSpacing/>
        <w:jc w:val="both"/>
        <w:textAlignment w:val="auto"/>
        <w:rPr>
          <w:rFonts w:ascii="Arial" w:hAnsi="Arial" w:cs="Arial"/>
          <w:sz w:val="22"/>
          <w:szCs w:val="22"/>
          <w:lang w:val="es-ES" w:eastAsia="es-ES"/>
        </w:rPr>
      </w:pPr>
      <w:r w:rsidRPr="00E048FB">
        <w:rPr>
          <w:rFonts w:ascii="Arial" w:eastAsiaTheme="minorHAnsi" w:hAnsi="Arial" w:cstheme="minorBidi"/>
          <w:i/>
          <w:sz w:val="22"/>
          <w:szCs w:val="22"/>
          <w:lang w:val="es-ES"/>
        </w:rPr>
        <w:t xml:space="preserve">Pide </w:t>
      </w:r>
      <w:r w:rsidRPr="00E048FB">
        <w:rPr>
          <w:rFonts w:ascii="Arial" w:eastAsiaTheme="minorHAnsi" w:hAnsi="Arial" w:cstheme="minorBidi"/>
          <w:iCs/>
          <w:sz w:val="22"/>
          <w:szCs w:val="22"/>
          <w:lang w:val="es-ES"/>
        </w:rPr>
        <w:t>a las Partes que informen sobre los progresos realizados en la aplicación de los planes de acción en cada reunión de la Conferencia de las Partes a través de sus informes nacionales, incluido con respecto al Plan de Acción del escribano aureolado</w:t>
      </w:r>
      <w:r w:rsidRPr="00E048FB">
        <w:rPr>
          <w:rFonts w:ascii="Arial" w:eastAsiaTheme="minorHAnsi" w:hAnsi="Arial" w:cstheme="minorBidi"/>
          <w:sz w:val="22"/>
          <w:szCs w:val="22"/>
          <w:lang w:val="es-ES"/>
        </w:rPr>
        <w:t xml:space="preserve"> y </w:t>
      </w:r>
      <w:r w:rsidRPr="00686DE4">
        <w:rPr>
          <w:rFonts w:ascii="Arial" w:eastAsiaTheme="minorHAnsi" w:hAnsi="Arial" w:cstheme="minorBidi"/>
          <w:sz w:val="22"/>
          <w:szCs w:val="22"/>
          <w:lang w:val="es-ES"/>
        </w:rPr>
        <w:t>el Plan de Acción para el Halcón Pizarroso</w:t>
      </w:r>
      <w:r w:rsidRPr="00E048FB">
        <w:rPr>
          <w:rFonts w:ascii="Arial" w:eastAsiaTheme="minorHAnsi" w:hAnsi="Arial" w:cstheme="minorBidi"/>
          <w:sz w:val="22"/>
          <w:szCs w:val="22"/>
          <w:lang w:val="es-ES"/>
        </w:rPr>
        <w:t xml:space="preserve"> y su finalización.</w:t>
      </w:r>
    </w:p>
    <w:p w14:paraId="383AE881" w14:textId="77777777" w:rsidR="00D82C56" w:rsidRPr="00FD2360" w:rsidRDefault="00D82C56" w:rsidP="00E7312A">
      <w:pPr>
        <w:rPr>
          <w:rFonts w:ascii="Arial" w:hAnsi="Arial" w:cs="Arial"/>
          <w:sz w:val="22"/>
          <w:szCs w:val="22"/>
          <w:lang w:val="es-ES"/>
        </w:rPr>
      </w:pPr>
    </w:p>
    <w:p w14:paraId="46F66146" w14:textId="77777777" w:rsidR="00D82C56" w:rsidRPr="00FD2360" w:rsidRDefault="00D82C56" w:rsidP="00E7312A">
      <w:pPr>
        <w:rPr>
          <w:rFonts w:ascii="Arial" w:hAnsi="Arial" w:cs="Arial"/>
          <w:sz w:val="22"/>
          <w:szCs w:val="22"/>
          <w:lang w:val="es-ES"/>
        </w:rPr>
      </w:pPr>
    </w:p>
    <w:p w14:paraId="74FE8E0C" w14:textId="77777777" w:rsidR="00D82C56" w:rsidRPr="00FD2360" w:rsidRDefault="00D82C56" w:rsidP="00E7312A">
      <w:pPr>
        <w:rPr>
          <w:rFonts w:ascii="Arial" w:hAnsi="Arial" w:cs="Arial"/>
          <w:sz w:val="22"/>
          <w:szCs w:val="22"/>
          <w:lang w:val="es-ES"/>
        </w:rPr>
      </w:pPr>
    </w:p>
    <w:p w14:paraId="649C5778" w14:textId="3ACD5B24" w:rsidR="00E7312A" w:rsidRDefault="00E7312A" w:rsidP="00E7312A">
      <w:pPr>
        <w:rPr>
          <w:rFonts w:ascii="Arial" w:hAnsi="Arial" w:cs="Arial"/>
          <w:sz w:val="22"/>
          <w:szCs w:val="22"/>
          <w:lang w:val="es-ES"/>
        </w:rPr>
      </w:pPr>
      <w:r>
        <w:rPr>
          <w:rFonts w:ascii="Arial" w:hAnsi="Arial" w:cs="Arial"/>
          <w:sz w:val="22"/>
          <w:szCs w:val="22"/>
          <w:lang w:val="es-ES"/>
        </w:rPr>
        <w:br w:type="page"/>
      </w:r>
    </w:p>
    <w:p w14:paraId="5CD49333" w14:textId="7A2B05F2" w:rsidR="00D82C56" w:rsidRPr="00FD2360" w:rsidRDefault="00FD2360" w:rsidP="00E7312A">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EE0895">
        <w:rPr>
          <w:rFonts w:ascii="Arial" w:hAnsi="Arial" w:cs="Arial"/>
          <w:sz w:val="22"/>
          <w:szCs w:val="22"/>
          <w:lang w:val="es-ES"/>
        </w:rPr>
        <w:t>O</w:t>
      </w:r>
      <w:r w:rsidRPr="00FD2360">
        <w:rPr>
          <w:rFonts w:ascii="Arial" w:hAnsi="Arial" w:cs="Arial"/>
          <w:sz w:val="22"/>
          <w:szCs w:val="22"/>
          <w:lang w:val="es-ES"/>
        </w:rPr>
        <w:t>N</w:t>
      </w:r>
      <w:r w:rsidR="00EE0895">
        <w:rPr>
          <w:rFonts w:ascii="Arial" w:hAnsi="Arial" w:cs="Arial"/>
          <w:sz w:val="22"/>
          <w:szCs w:val="22"/>
          <w:lang w:val="es-ES"/>
        </w:rPr>
        <w:t>ES</w:t>
      </w:r>
    </w:p>
    <w:p w14:paraId="621FE7FD" w14:textId="77777777" w:rsidR="00D82C56" w:rsidRDefault="00D82C56" w:rsidP="00E7312A">
      <w:pPr>
        <w:rPr>
          <w:rFonts w:ascii="Arial" w:hAnsi="Arial" w:cs="Arial"/>
          <w:sz w:val="22"/>
          <w:szCs w:val="22"/>
          <w:lang w:val="es-ES"/>
        </w:rPr>
      </w:pPr>
    </w:p>
    <w:p w14:paraId="518A84D9" w14:textId="77777777" w:rsidR="00D5334D" w:rsidRDefault="00D5334D" w:rsidP="00E7312A">
      <w:pPr>
        <w:rPr>
          <w:rFonts w:ascii="Arial" w:hAnsi="Arial" w:cs="Arial"/>
          <w:sz w:val="22"/>
          <w:szCs w:val="22"/>
          <w:lang w:val="es-ES"/>
        </w:rPr>
      </w:pPr>
    </w:p>
    <w:p w14:paraId="2D1F6BBD" w14:textId="77777777" w:rsidR="002D1255" w:rsidRPr="002D1255" w:rsidRDefault="002D1255" w:rsidP="00E7312A">
      <w:pPr>
        <w:widowControl/>
        <w:autoSpaceDE/>
        <w:autoSpaceDN/>
        <w:ind w:left="567"/>
        <w:jc w:val="center"/>
        <w:textAlignment w:val="auto"/>
        <w:rPr>
          <w:rFonts w:ascii="Arial" w:eastAsiaTheme="minorHAnsi" w:hAnsi="Arial" w:cs="Arial"/>
          <w:b/>
          <w:sz w:val="22"/>
          <w:szCs w:val="22"/>
          <w:lang w:val="es-ES"/>
        </w:rPr>
      </w:pPr>
      <w:r w:rsidRPr="002D1255">
        <w:rPr>
          <w:rFonts w:ascii="Arial" w:eastAsiaTheme="minorHAnsi" w:hAnsi="Arial" w:cs="Arial"/>
          <w:b/>
          <w:sz w:val="22"/>
          <w:szCs w:val="22"/>
          <w:lang w:val="es-ES"/>
        </w:rPr>
        <w:t>PLANES DE ACCIÓN PARA LAS AVES</w:t>
      </w:r>
    </w:p>
    <w:p w14:paraId="29750967" w14:textId="77777777" w:rsidR="002D1255" w:rsidRPr="002D1255" w:rsidRDefault="002D1255" w:rsidP="00E7312A">
      <w:pPr>
        <w:widowControl/>
        <w:autoSpaceDE/>
        <w:autoSpaceDN/>
        <w:ind w:left="567"/>
        <w:jc w:val="both"/>
        <w:textAlignment w:val="auto"/>
        <w:rPr>
          <w:rFonts w:ascii="Arial" w:eastAsiaTheme="minorHAnsi" w:hAnsi="Arial" w:cs="Arial"/>
          <w:b/>
          <w:sz w:val="22"/>
          <w:szCs w:val="22"/>
          <w:lang w:val="es-ES"/>
        </w:rPr>
      </w:pPr>
    </w:p>
    <w:p w14:paraId="09F682CC" w14:textId="77777777" w:rsidR="002D1255" w:rsidRPr="002D1255" w:rsidRDefault="002D1255" w:rsidP="00E7312A">
      <w:pPr>
        <w:widowControl/>
        <w:autoSpaceDE/>
        <w:autoSpaceDN/>
        <w:ind w:left="567" w:hanging="567"/>
        <w:jc w:val="both"/>
        <w:textAlignment w:val="auto"/>
        <w:rPr>
          <w:rFonts w:ascii="Arial" w:eastAsiaTheme="minorHAnsi" w:hAnsi="Arial" w:cs="Arial"/>
          <w:b/>
          <w:i/>
          <w:sz w:val="22"/>
          <w:szCs w:val="22"/>
          <w:lang w:val="es-ES"/>
        </w:rPr>
      </w:pPr>
    </w:p>
    <w:p w14:paraId="51047F6F" w14:textId="77777777" w:rsidR="002D1255" w:rsidRPr="002D1255" w:rsidRDefault="002D1255" w:rsidP="00E7312A">
      <w:pPr>
        <w:widowControl/>
        <w:autoSpaceDE/>
        <w:autoSpaceDN/>
        <w:ind w:left="567" w:hanging="567"/>
        <w:jc w:val="both"/>
        <w:textAlignment w:val="auto"/>
        <w:rPr>
          <w:rFonts w:ascii="Arial" w:eastAsiaTheme="minorHAnsi" w:hAnsi="Arial" w:cs="Arial"/>
          <w:b/>
          <w:i/>
          <w:sz w:val="22"/>
          <w:szCs w:val="22"/>
          <w:lang w:val="es-ES"/>
        </w:rPr>
      </w:pPr>
      <w:r w:rsidRPr="002D1255">
        <w:rPr>
          <w:rFonts w:ascii="Arial" w:eastAsiaTheme="minorHAnsi" w:hAnsi="Arial" w:cs="Arial"/>
          <w:b/>
          <w:i/>
          <w:sz w:val="22"/>
          <w:szCs w:val="22"/>
          <w:lang w:val="es-ES"/>
        </w:rPr>
        <w:t>Dirigido a las Partes y No-Partes, OIG, ONG y otras partes interesadas pertinentes</w:t>
      </w:r>
    </w:p>
    <w:p w14:paraId="3499AF6C" w14:textId="77777777" w:rsidR="002D1255" w:rsidRPr="002D1255" w:rsidRDefault="002D1255" w:rsidP="00E7312A">
      <w:pPr>
        <w:widowControl/>
        <w:autoSpaceDE/>
        <w:autoSpaceDN/>
        <w:ind w:left="567" w:hanging="567"/>
        <w:jc w:val="both"/>
        <w:textAlignment w:val="auto"/>
        <w:rPr>
          <w:rFonts w:ascii="Arial" w:eastAsiaTheme="minorHAnsi" w:hAnsi="Arial" w:cs="Arial"/>
          <w:b/>
          <w:i/>
          <w:sz w:val="22"/>
          <w:szCs w:val="22"/>
          <w:lang w:val="es-ES"/>
        </w:rPr>
      </w:pPr>
    </w:p>
    <w:p w14:paraId="5105E9CE" w14:textId="77777777" w:rsidR="00CC72DE" w:rsidRDefault="002D1255" w:rsidP="00E7312A">
      <w:pPr>
        <w:widowControl/>
        <w:autoSpaceDE/>
        <w:autoSpaceDN/>
        <w:ind w:left="900" w:hanging="900"/>
        <w:jc w:val="both"/>
        <w:textAlignment w:val="auto"/>
        <w:rPr>
          <w:rFonts w:ascii="Arial" w:eastAsiaTheme="minorHAnsi" w:hAnsi="Arial" w:cs="Arial"/>
          <w:bCs/>
          <w:iCs/>
          <w:sz w:val="22"/>
          <w:szCs w:val="22"/>
          <w:lang w:val="es-ES"/>
        </w:rPr>
      </w:pPr>
      <w:r w:rsidRPr="002D1255">
        <w:rPr>
          <w:rFonts w:ascii="Arial" w:eastAsiaTheme="minorHAnsi" w:hAnsi="Arial" w:cs="Arial"/>
          <w:bCs/>
          <w:iCs/>
          <w:sz w:val="22"/>
          <w:szCs w:val="22"/>
          <w:lang w:val="es-ES"/>
        </w:rPr>
        <w:t>14.AA</w:t>
      </w:r>
      <w:r w:rsidRPr="002D1255">
        <w:rPr>
          <w:rFonts w:ascii="Arial" w:eastAsiaTheme="minorHAnsi" w:hAnsi="Arial" w:cs="Arial"/>
          <w:bCs/>
          <w:iCs/>
          <w:sz w:val="22"/>
          <w:szCs w:val="22"/>
          <w:lang w:val="es-ES"/>
        </w:rPr>
        <w:tab/>
      </w:r>
      <w:r w:rsidR="00CC72DE" w:rsidRPr="00CC72DE">
        <w:rPr>
          <w:rFonts w:ascii="Arial" w:eastAsiaTheme="minorHAnsi" w:hAnsi="Arial" w:cs="Arial"/>
          <w:bCs/>
          <w:iCs/>
          <w:sz w:val="22"/>
          <w:szCs w:val="22"/>
          <w:lang w:val="es-ES"/>
        </w:rPr>
        <w:t>Se alienta a las Partes y a los Estados que no son Partes, en particular los que son Estados del área de distribución del rayador indio (</w:t>
      </w:r>
      <w:proofErr w:type="spellStart"/>
      <w:r w:rsidR="00CC72DE" w:rsidRPr="00CC72DE">
        <w:rPr>
          <w:rFonts w:ascii="Arial" w:eastAsiaTheme="minorHAnsi" w:hAnsi="Arial" w:cs="Arial"/>
          <w:bCs/>
          <w:i/>
          <w:sz w:val="22"/>
          <w:szCs w:val="22"/>
          <w:lang w:val="es-ES"/>
        </w:rPr>
        <w:t>Rynchops</w:t>
      </w:r>
      <w:proofErr w:type="spellEnd"/>
      <w:r w:rsidR="00CC72DE" w:rsidRPr="00CC72DE">
        <w:rPr>
          <w:rFonts w:ascii="Arial" w:eastAsiaTheme="minorHAnsi" w:hAnsi="Arial" w:cs="Arial"/>
          <w:bCs/>
          <w:i/>
          <w:sz w:val="22"/>
          <w:szCs w:val="22"/>
          <w:lang w:val="es-ES"/>
        </w:rPr>
        <w:t xml:space="preserve"> </w:t>
      </w:r>
      <w:proofErr w:type="spellStart"/>
      <w:r w:rsidR="00CC72DE" w:rsidRPr="00CC72DE">
        <w:rPr>
          <w:rFonts w:ascii="Arial" w:eastAsiaTheme="minorHAnsi" w:hAnsi="Arial" w:cs="Arial"/>
          <w:bCs/>
          <w:i/>
          <w:sz w:val="22"/>
          <w:szCs w:val="22"/>
          <w:lang w:val="es-ES"/>
        </w:rPr>
        <w:t>albicollis</w:t>
      </w:r>
      <w:proofErr w:type="spellEnd"/>
      <w:r w:rsidR="00CC72DE" w:rsidRPr="00CC72DE">
        <w:rPr>
          <w:rFonts w:ascii="Arial" w:eastAsiaTheme="minorHAnsi" w:hAnsi="Arial" w:cs="Arial"/>
          <w:bCs/>
          <w:iCs/>
          <w:sz w:val="22"/>
          <w:szCs w:val="22"/>
          <w:lang w:val="es-ES"/>
        </w:rPr>
        <w:t>), junto con las organizaciones y partes interesadas pertinentes, a que avancen rápidamente en la elaboración de una propuesta de inclusión de la especie en el Apéndice I de la CMS y de un plan de acción para una sola especie y su aplicación, incluida una investigación más a fondo de la situación de la especie, para su consideración en la COP15.</w:t>
      </w:r>
    </w:p>
    <w:p w14:paraId="7FE6C0CB" w14:textId="527F3311" w:rsidR="000B0565" w:rsidRDefault="000B0565" w:rsidP="00E7312A">
      <w:pPr>
        <w:widowControl/>
        <w:autoSpaceDE/>
        <w:autoSpaceDN/>
        <w:ind w:left="900" w:hanging="900"/>
        <w:jc w:val="both"/>
        <w:textAlignment w:val="auto"/>
        <w:rPr>
          <w:rFonts w:ascii="Arial" w:eastAsiaTheme="minorHAnsi" w:hAnsi="Arial" w:cs="Arial"/>
          <w:bCs/>
          <w:iCs/>
          <w:sz w:val="22"/>
          <w:szCs w:val="22"/>
          <w:lang w:val="es-ES"/>
        </w:rPr>
      </w:pPr>
    </w:p>
    <w:p w14:paraId="6F545E24" w14:textId="125D1A3C" w:rsidR="000B0565" w:rsidRPr="000B0565" w:rsidRDefault="000B0565" w:rsidP="000B0565">
      <w:pPr>
        <w:widowControl/>
        <w:autoSpaceDE/>
        <w:autoSpaceDN/>
        <w:ind w:left="900" w:hanging="900"/>
        <w:jc w:val="both"/>
        <w:textAlignment w:val="auto"/>
        <w:rPr>
          <w:rFonts w:ascii="Arial" w:eastAsiaTheme="minorHAnsi" w:hAnsi="Arial" w:cs="Arial"/>
          <w:bCs/>
          <w:iCs/>
          <w:sz w:val="22"/>
          <w:szCs w:val="22"/>
          <w:lang w:val="es-ES"/>
        </w:rPr>
      </w:pPr>
      <w:r>
        <w:rPr>
          <w:rFonts w:ascii="Arial" w:eastAsiaTheme="minorHAnsi" w:hAnsi="Arial" w:cs="Arial"/>
          <w:bCs/>
          <w:iCs/>
          <w:sz w:val="22"/>
          <w:szCs w:val="22"/>
          <w:lang w:val="es-ES"/>
        </w:rPr>
        <w:t>14.BB</w:t>
      </w:r>
      <w:r w:rsidR="006A2BC2">
        <w:rPr>
          <w:rFonts w:ascii="Arial" w:eastAsiaTheme="minorHAnsi" w:hAnsi="Arial" w:cs="Arial"/>
          <w:bCs/>
          <w:iCs/>
          <w:sz w:val="22"/>
          <w:szCs w:val="22"/>
          <w:lang w:val="es-ES"/>
        </w:rPr>
        <w:tab/>
      </w:r>
      <w:r w:rsidRPr="000B0565">
        <w:rPr>
          <w:rFonts w:ascii="Arial" w:eastAsiaTheme="minorHAnsi" w:hAnsi="Arial" w:cs="Arial"/>
          <w:bCs/>
          <w:iCs/>
          <w:sz w:val="22"/>
          <w:szCs w:val="22"/>
          <w:lang w:val="es-ES"/>
        </w:rPr>
        <w:t xml:space="preserve">Se </w:t>
      </w:r>
      <w:r>
        <w:rPr>
          <w:rFonts w:ascii="Arial" w:eastAsiaTheme="minorHAnsi" w:hAnsi="Arial" w:cs="Arial"/>
          <w:bCs/>
          <w:iCs/>
          <w:sz w:val="22"/>
          <w:szCs w:val="22"/>
          <w:lang w:val="es-ES"/>
        </w:rPr>
        <w:t>a</w:t>
      </w:r>
      <w:r w:rsidRPr="000B0565">
        <w:rPr>
          <w:rFonts w:ascii="Arial" w:eastAsiaTheme="minorHAnsi" w:hAnsi="Arial" w:cs="Arial"/>
          <w:bCs/>
          <w:iCs/>
          <w:sz w:val="22"/>
          <w:szCs w:val="22"/>
          <w:lang w:val="es-ES"/>
        </w:rPr>
        <w:t>lienta a las Partes y a los estados no Partes del área de distribución del águila esteparia (</w:t>
      </w:r>
      <w:r w:rsidRPr="000B0565">
        <w:rPr>
          <w:rFonts w:ascii="Arial" w:eastAsiaTheme="minorHAnsi" w:hAnsi="Arial" w:cs="Arial"/>
          <w:bCs/>
          <w:i/>
          <w:sz w:val="22"/>
          <w:szCs w:val="22"/>
          <w:lang w:val="es-ES"/>
        </w:rPr>
        <w:t xml:space="preserve">Aquila </w:t>
      </w:r>
      <w:proofErr w:type="spellStart"/>
      <w:r w:rsidRPr="000B0565">
        <w:rPr>
          <w:rFonts w:ascii="Arial" w:eastAsiaTheme="minorHAnsi" w:hAnsi="Arial" w:cs="Arial"/>
          <w:bCs/>
          <w:i/>
          <w:sz w:val="22"/>
          <w:szCs w:val="22"/>
          <w:lang w:val="es-ES"/>
        </w:rPr>
        <w:t>nipalensis</w:t>
      </w:r>
      <w:proofErr w:type="spellEnd"/>
      <w:r w:rsidRPr="000B0565">
        <w:rPr>
          <w:rFonts w:ascii="Arial" w:eastAsiaTheme="minorHAnsi" w:hAnsi="Arial" w:cs="Arial"/>
          <w:bCs/>
          <w:iCs/>
          <w:sz w:val="22"/>
          <w:szCs w:val="22"/>
          <w:lang w:val="es-ES"/>
        </w:rPr>
        <w:t xml:space="preserve">), </w:t>
      </w:r>
      <w:r w:rsidRPr="000B0565">
        <w:rPr>
          <w:rFonts w:ascii="Arial" w:hAnsi="Arial" w:cs="Arial"/>
          <w:sz w:val="22"/>
          <w:szCs w:val="22"/>
          <w:lang w:val="es-ES"/>
        </w:rPr>
        <w:t xml:space="preserve">junto con las organizaciones y partes interesadas pertinentes, a que avancen rápidamente en </w:t>
      </w:r>
      <w:r>
        <w:rPr>
          <w:rFonts w:ascii="Arial" w:hAnsi="Arial" w:cs="Arial"/>
          <w:sz w:val="22"/>
          <w:szCs w:val="22"/>
          <w:lang w:val="es-ES"/>
        </w:rPr>
        <w:t xml:space="preserve">la elaboración </w:t>
      </w:r>
      <w:r w:rsidRPr="000B0565">
        <w:rPr>
          <w:rFonts w:ascii="Arial" w:hAnsi="Arial" w:cs="Arial"/>
          <w:sz w:val="22"/>
          <w:szCs w:val="22"/>
          <w:lang w:val="es-ES"/>
        </w:rPr>
        <w:t xml:space="preserve">de un Plan de Acción de Especie </w:t>
      </w:r>
      <w:r>
        <w:rPr>
          <w:rFonts w:ascii="Arial" w:hAnsi="Arial" w:cs="Arial"/>
          <w:sz w:val="22"/>
          <w:szCs w:val="22"/>
          <w:lang w:val="es-ES"/>
        </w:rPr>
        <w:t>Individual</w:t>
      </w:r>
      <w:r w:rsidRPr="000B0565">
        <w:rPr>
          <w:rFonts w:ascii="Arial" w:hAnsi="Arial" w:cs="Arial"/>
          <w:sz w:val="22"/>
          <w:szCs w:val="22"/>
          <w:lang w:val="es-ES"/>
        </w:rPr>
        <w:t xml:space="preserve"> y en su aplicación, en particular en relación con la Iniciativa del Corredor Aéreo de Asia Central en virtud de la Resolución 14.XX, incluida una mayor investigación </w:t>
      </w:r>
      <w:r>
        <w:rPr>
          <w:rFonts w:ascii="Arial" w:hAnsi="Arial" w:cs="Arial"/>
          <w:sz w:val="22"/>
          <w:szCs w:val="22"/>
          <w:lang w:val="es-ES"/>
        </w:rPr>
        <w:t>sobre el estado</w:t>
      </w:r>
      <w:r w:rsidRPr="000B0565">
        <w:rPr>
          <w:rFonts w:ascii="Arial" w:hAnsi="Arial" w:cs="Arial"/>
          <w:sz w:val="22"/>
          <w:szCs w:val="22"/>
          <w:lang w:val="es-ES"/>
        </w:rPr>
        <w:t xml:space="preserve"> de la especie, y a que informen sobre </w:t>
      </w:r>
      <w:r>
        <w:rPr>
          <w:rFonts w:ascii="Arial" w:hAnsi="Arial" w:cs="Arial"/>
          <w:sz w:val="22"/>
          <w:szCs w:val="22"/>
          <w:lang w:val="es-ES"/>
        </w:rPr>
        <w:t>el</w:t>
      </w:r>
      <w:r w:rsidRPr="000B0565">
        <w:rPr>
          <w:rFonts w:ascii="Arial" w:hAnsi="Arial" w:cs="Arial"/>
          <w:sz w:val="22"/>
          <w:szCs w:val="22"/>
          <w:lang w:val="es-ES"/>
        </w:rPr>
        <w:t xml:space="preserve"> progres</w:t>
      </w:r>
      <w:r>
        <w:rPr>
          <w:rFonts w:ascii="Arial" w:hAnsi="Arial" w:cs="Arial"/>
          <w:sz w:val="22"/>
          <w:szCs w:val="22"/>
          <w:lang w:val="es-ES"/>
        </w:rPr>
        <w:t>o</w:t>
      </w:r>
      <w:r w:rsidRPr="000B0565">
        <w:rPr>
          <w:rFonts w:ascii="Arial" w:hAnsi="Arial" w:cs="Arial"/>
          <w:sz w:val="22"/>
          <w:szCs w:val="22"/>
          <w:lang w:val="es-ES"/>
        </w:rPr>
        <w:t xml:space="preserve"> realizado y presenten opciones para </w:t>
      </w:r>
      <w:r>
        <w:rPr>
          <w:rFonts w:ascii="Arial" w:hAnsi="Arial" w:cs="Arial"/>
          <w:sz w:val="22"/>
          <w:szCs w:val="22"/>
          <w:lang w:val="es-ES"/>
        </w:rPr>
        <w:t xml:space="preserve">actividades </w:t>
      </w:r>
      <w:r w:rsidRPr="000B0565">
        <w:rPr>
          <w:rFonts w:ascii="Arial" w:hAnsi="Arial" w:cs="Arial"/>
          <w:sz w:val="22"/>
          <w:szCs w:val="22"/>
          <w:lang w:val="es-ES"/>
        </w:rPr>
        <w:t>futura</w:t>
      </w:r>
      <w:r>
        <w:rPr>
          <w:rFonts w:ascii="Arial" w:hAnsi="Arial" w:cs="Arial"/>
          <w:sz w:val="22"/>
          <w:szCs w:val="22"/>
          <w:lang w:val="es-ES"/>
        </w:rPr>
        <w:t>s</w:t>
      </w:r>
      <w:r w:rsidRPr="000B0565">
        <w:rPr>
          <w:rFonts w:ascii="Arial" w:hAnsi="Arial" w:cs="Arial"/>
          <w:sz w:val="22"/>
          <w:szCs w:val="22"/>
          <w:lang w:val="es-ES"/>
        </w:rPr>
        <w:t xml:space="preserve"> en el marco de la CMS para su adopción en la COP15, según proceda.</w:t>
      </w:r>
    </w:p>
    <w:p w14:paraId="46F28411" w14:textId="77777777" w:rsidR="000B0565" w:rsidRPr="002D1255" w:rsidRDefault="000B0565" w:rsidP="00E7312A">
      <w:pPr>
        <w:widowControl/>
        <w:autoSpaceDE/>
        <w:autoSpaceDN/>
        <w:ind w:left="900" w:hanging="900"/>
        <w:jc w:val="both"/>
        <w:textAlignment w:val="auto"/>
        <w:rPr>
          <w:rFonts w:ascii="Arial" w:eastAsiaTheme="minorHAnsi" w:hAnsi="Arial" w:cs="Arial"/>
          <w:bCs/>
          <w:iCs/>
          <w:sz w:val="22"/>
          <w:szCs w:val="22"/>
          <w:lang w:val="es-ES"/>
        </w:rPr>
      </w:pPr>
    </w:p>
    <w:p w14:paraId="18FA4921" w14:textId="77777777" w:rsidR="002D1255" w:rsidRPr="002D1255" w:rsidRDefault="002D1255" w:rsidP="00206930">
      <w:pPr>
        <w:widowControl/>
        <w:autoSpaceDE/>
        <w:autoSpaceDN/>
        <w:jc w:val="both"/>
        <w:textAlignment w:val="auto"/>
        <w:rPr>
          <w:rFonts w:ascii="Arial" w:eastAsiaTheme="minorHAnsi" w:hAnsi="Arial" w:cs="Arial"/>
          <w:bCs/>
          <w:iCs/>
          <w:sz w:val="22"/>
          <w:szCs w:val="22"/>
          <w:lang w:val="es-ES"/>
        </w:rPr>
      </w:pPr>
    </w:p>
    <w:p w14:paraId="54D4236B" w14:textId="77777777" w:rsidR="002D1255" w:rsidRPr="002D1255" w:rsidRDefault="002D1255" w:rsidP="00E7312A">
      <w:pPr>
        <w:widowControl/>
        <w:autoSpaceDE/>
        <w:autoSpaceDN/>
        <w:ind w:left="567" w:hanging="567"/>
        <w:jc w:val="both"/>
        <w:textAlignment w:val="auto"/>
        <w:rPr>
          <w:rFonts w:ascii="Arial" w:eastAsiaTheme="minorHAnsi" w:hAnsi="Arial" w:cs="Arial"/>
          <w:b/>
          <w:i/>
          <w:sz w:val="22"/>
          <w:szCs w:val="22"/>
          <w:lang w:val="es-ES"/>
        </w:rPr>
      </w:pPr>
      <w:r w:rsidRPr="002D1255">
        <w:rPr>
          <w:rFonts w:ascii="Arial" w:eastAsiaTheme="minorHAnsi" w:hAnsi="Arial" w:cs="Arial"/>
          <w:b/>
          <w:i/>
          <w:sz w:val="22"/>
          <w:szCs w:val="22"/>
          <w:lang w:val="es-ES"/>
        </w:rPr>
        <w:t>Dirigido al Comité Permanente</w:t>
      </w:r>
    </w:p>
    <w:p w14:paraId="695FB50F" w14:textId="77777777" w:rsidR="002D1255" w:rsidRPr="002D1255" w:rsidRDefault="002D1255" w:rsidP="00E7312A">
      <w:pPr>
        <w:widowControl/>
        <w:autoSpaceDE/>
        <w:autoSpaceDN/>
        <w:ind w:left="567" w:hanging="567"/>
        <w:jc w:val="both"/>
        <w:textAlignment w:val="auto"/>
        <w:rPr>
          <w:rFonts w:ascii="Arial" w:eastAsiaTheme="minorHAnsi" w:hAnsi="Arial" w:cs="Arial"/>
          <w:bCs/>
          <w:iCs/>
          <w:sz w:val="22"/>
          <w:szCs w:val="22"/>
          <w:lang w:val="es-ES"/>
        </w:rPr>
      </w:pPr>
    </w:p>
    <w:p w14:paraId="17B1DD96" w14:textId="77777777" w:rsidR="002D1255" w:rsidRPr="002D1255" w:rsidRDefault="002D1255" w:rsidP="00E7312A">
      <w:pPr>
        <w:widowControl/>
        <w:autoSpaceDE/>
        <w:autoSpaceDN/>
        <w:ind w:left="900" w:hanging="900"/>
        <w:jc w:val="both"/>
        <w:textAlignment w:val="auto"/>
        <w:rPr>
          <w:rFonts w:ascii="Arial" w:eastAsiaTheme="minorHAnsi" w:hAnsi="Arial" w:cstheme="minorBidi"/>
          <w:bCs/>
          <w:iCs/>
          <w:sz w:val="22"/>
          <w:szCs w:val="22"/>
          <w:lang w:val="es-ES"/>
        </w:rPr>
      </w:pPr>
      <w:r w:rsidRPr="002D1255">
        <w:rPr>
          <w:rFonts w:ascii="Arial" w:eastAsiaTheme="minorHAnsi" w:hAnsi="Arial" w:cstheme="minorBidi"/>
          <w:bCs/>
          <w:iCs/>
          <w:sz w:val="22"/>
          <w:szCs w:val="22"/>
          <w:lang w:val="es-ES"/>
        </w:rPr>
        <w:t>14.BB</w:t>
      </w:r>
      <w:r w:rsidRPr="002D1255">
        <w:rPr>
          <w:rFonts w:ascii="Arial" w:eastAsiaTheme="minorHAnsi" w:hAnsi="Arial" w:cstheme="minorBidi"/>
          <w:bCs/>
          <w:iCs/>
          <w:sz w:val="22"/>
          <w:szCs w:val="22"/>
          <w:lang w:val="es-ES"/>
        </w:rPr>
        <w:tab/>
        <w:t>Tras consultar al Consejo Científico, el Comité Permanente examinará y adoptará el Plan de Acción para el halcón pizarroso una vez finalizado, en el período entre sesiones comprendido entre la COP14 y la COP15.</w:t>
      </w:r>
    </w:p>
    <w:p w14:paraId="1D8E94DE" w14:textId="77777777" w:rsidR="002D1255" w:rsidRPr="002D1255" w:rsidRDefault="002D1255" w:rsidP="00E7312A">
      <w:pPr>
        <w:widowControl/>
        <w:autoSpaceDE/>
        <w:autoSpaceDN/>
        <w:ind w:left="794"/>
        <w:jc w:val="both"/>
        <w:textAlignment w:val="auto"/>
        <w:rPr>
          <w:rFonts w:ascii="Arial" w:eastAsiaTheme="minorHAnsi" w:hAnsi="Arial" w:cs="Arial"/>
          <w:bCs/>
          <w:iCs/>
          <w:sz w:val="22"/>
          <w:szCs w:val="22"/>
          <w:lang w:val="es-ES"/>
        </w:rPr>
      </w:pPr>
    </w:p>
    <w:p w14:paraId="01F1C62B" w14:textId="77777777" w:rsidR="002D1255" w:rsidRPr="002D1255" w:rsidRDefault="002D1255" w:rsidP="00E7312A">
      <w:pPr>
        <w:widowControl/>
        <w:autoSpaceDE/>
        <w:autoSpaceDN/>
        <w:jc w:val="both"/>
        <w:textAlignment w:val="auto"/>
        <w:rPr>
          <w:rFonts w:ascii="Arial" w:eastAsiaTheme="minorHAnsi" w:hAnsi="Arial" w:cs="Arial"/>
          <w:b/>
          <w:i/>
          <w:sz w:val="22"/>
          <w:szCs w:val="22"/>
          <w:lang w:val="es-ES"/>
        </w:rPr>
      </w:pPr>
      <w:r w:rsidRPr="002D1255">
        <w:rPr>
          <w:rFonts w:ascii="Arial" w:eastAsiaTheme="minorHAnsi" w:hAnsi="Arial" w:cs="Arial"/>
          <w:b/>
          <w:i/>
          <w:sz w:val="22"/>
          <w:szCs w:val="22"/>
          <w:lang w:val="es-ES"/>
        </w:rPr>
        <w:t>Dirigido a la Secretaría</w:t>
      </w:r>
    </w:p>
    <w:p w14:paraId="334C17F8" w14:textId="77777777" w:rsidR="002D1255" w:rsidRPr="002D1255" w:rsidRDefault="002D1255" w:rsidP="00E7312A">
      <w:pPr>
        <w:widowControl/>
        <w:autoSpaceDE/>
        <w:autoSpaceDN/>
        <w:ind w:left="567"/>
        <w:jc w:val="both"/>
        <w:textAlignment w:val="auto"/>
        <w:rPr>
          <w:rFonts w:ascii="Arial" w:eastAsiaTheme="minorHAnsi" w:hAnsi="Arial" w:cs="Arial"/>
          <w:bCs/>
          <w:iCs/>
          <w:sz w:val="22"/>
          <w:szCs w:val="22"/>
          <w:lang w:val="es-ES"/>
        </w:rPr>
      </w:pPr>
    </w:p>
    <w:p w14:paraId="09404F5B" w14:textId="77777777" w:rsidR="002D1255" w:rsidRPr="002D1255" w:rsidRDefault="002D1255" w:rsidP="00E7312A">
      <w:pPr>
        <w:widowControl/>
        <w:autoSpaceDE/>
        <w:autoSpaceDN/>
        <w:ind w:left="900" w:hanging="900"/>
        <w:jc w:val="both"/>
        <w:textAlignment w:val="auto"/>
        <w:rPr>
          <w:rFonts w:ascii="Arial" w:eastAsiaTheme="minorHAnsi" w:hAnsi="Arial" w:cs="Arial"/>
          <w:bCs/>
          <w:iCs/>
          <w:sz w:val="22"/>
          <w:szCs w:val="22"/>
          <w:lang w:val="es-ES"/>
        </w:rPr>
      </w:pPr>
      <w:r w:rsidRPr="002D1255">
        <w:rPr>
          <w:rFonts w:ascii="Arial" w:eastAsiaTheme="minorHAnsi" w:hAnsi="Arial" w:cs="Arial"/>
          <w:bCs/>
          <w:iCs/>
          <w:sz w:val="22"/>
          <w:szCs w:val="22"/>
          <w:lang w:val="es-ES"/>
        </w:rPr>
        <w:t>14.CC</w:t>
      </w:r>
      <w:r w:rsidRPr="002D1255">
        <w:rPr>
          <w:rFonts w:ascii="Arial" w:eastAsiaTheme="minorHAnsi" w:hAnsi="Arial" w:cs="Arial"/>
          <w:bCs/>
          <w:iCs/>
          <w:sz w:val="22"/>
          <w:szCs w:val="22"/>
          <w:lang w:val="es-ES"/>
        </w:rPr>
        <w:tab/>
        <w:t xml:space="preserve">La Secretaría deberá: </w:t>
      </w:r>
    </w:p>
    <w:p w14:paraId="0330FA67" w14:textId="77777777" w:rsidR="002D1255" w:rsidRPr="002D1255" w:rsidRDefault="002D1255" w:rsidP="00E7312A">
      <w:pPr>
        <w:widowControl/>
        <w:autoSpaceDE/>
        <w:autoSpaceDN/>
        <w:jc w:val="both"/>
        <w:textAlignment w:val="auto"/>
        <w:rPr>
          <w:rFonts w:ascii="Arial" w:eastAsiaTheme="minorHAnsi" w:hAnsi="Arial" w:cstheme="minorBidi"/>
          <w:bCs/>
          <w:iCs/>
          <w:sz w:val="22"/>
          <w:szCs w:val="22"/>
          <w:lang w:val="es-ES"/>
        </w:rPr>
      </w:pPr>
    </w:p>
    <w:p w14:paraId="0902F892" w14:textId="77777777" w:rsidR="002D1255" w:rsidRPr="002D1255" w:rsidRDefault="002D1255" w:rsidP="00E7312A">
      <w:pPr>
        <w:widowControl/>
        <w:numPr>
          <w:ilvl w:val="0"/>
          <w:numId w:val="2"/>
        </w:numPr>
        <w:autoSpaceDE/>
        <w:autoSpaceDN/>
        <w:ind w:left="1440" w:hanging="540"/>
        <w:jc w:val="both"/>
        <w:textAlignment w:val="auto"/>
        <w:rPr>
          <w:rFonts w:ascii="Arial" w:eastAsiaTheme="minorHAnsi" w:hAnsi="Arial" w:cstheme="minorBidi"/>
          <w:bCs/>
          <w:iCs/>
          <w:sz w:val="22"/>
          <w:szCs w:val="22"/>
          <w:lang w:val="es-ES"/>
        </w:rPr>
      </w:pPr>
      <w:r w:rsidRPr="002D1255">
        <w:rPr>
          <w:rFonts w:ascii="Arial" w:eastAsiaTheme="minorHAnsi" w:hAnsi="Arial" w:cstheme="minorBidi"/>
          <w:bCs/>
          <w:iCs/>
          <w:sz w:val="22"/>
          <w:szCs w:val="22"/>
          <w:lang w:val="es-ES"/>
        </w:rPr>
        <w:t>poner los Planes de Acción en conocimiento de todos los Estados del área de distribución y organizaciones intergubernamentales pertinentes, invitar a aquellos Estados del área de distribución que todavía no son Partes de la CMS a ratificar o tramitar su acceso a la Convención (o por lo menos apoyar el Plan de Acción pertinente) e informar sobre la implementación de dichos planes de acción, y supervisar su aplicación durante el periodo entre sesiones hasta la 15a Reunión de la Conferencia de las Partes (COP15);</w:t>
      </w:r>
    </w:p>
    <w:p w14:paraId="5206A087" w14:textId="77777777" w:rsidR="002D1255" w:rsidRPr="002D1255" w:rsidRDefault="002D1255" w:rsidP="00E7312A">
      <w:pPr>
        <w:widowControl/>
        <w:autoSpaceDE/>
        <w:autoSpaceDN/>
        <w:ind w:left="1440" w:hanging="540"/>
        <w:jc w:val="both"/>
        <w:textAlignment w:val="auto"/>
        <w:rPr>
          <w:rFonts w:ascii="Arial" w:eastAsiaTheme="minorHAnsi" w:hAnsi="Arial" w:cstheme="minorBidi"/>
          <w:bCs/>
          <w:iCs/>
          <w:sz w:val="22"/>
          <w:szCs w:val="22"/>
          <w:lang w:val="es-ES"/>
        </w:rPr>
      </w:pPr>
    </w:p>
    <w:p w14:paraId="6349414F" w14:textId="77777777" w:rsidR="002D1255" w:rsidRPr="002D1255" w:rsidRDefault="002D1255" w:rsidP="00E7312A">
      <w:pPr>
        <w:widowControl/>
        <w:numPr>
          <w:ilvl w:val="0"/>
          <w:numId w:val="2"/>
        </w:numPr>
        <w:autoSpaceDE/>
        <w:autoSpaceDN/>
        <w:ind w:left="1440" w:hanging="540"/>
        <w:jc w:val="both"/>
        <w:textAlignment w:val="auto"/>
        <w:rPr>
          <w:rFonts w:ascii="Arial" w:eastAsiaTheme="minorHAnsi" w:hAnsi="Arial" w:cstheme="minorBidi"/>
          <w:bCs/>
          <w:iCs/>
          <w:sz w:val="22"/>
          <w:szCs w:val="22"/>
          <w:lang w:val="es-ES"/>
        </w:rPr>
      </w:pPr>
      <w:r w:rsidRPr="002D1255">
        <w:rPr>
          <w:rFonts w:ascii="Arial" w:eastAsiaTheme="minorHAnsi" w:hAnsi="Arial" w:cstheme="minorBidi"/>
          <w:bCs/>
          <w:iCs/>
          <w:sz w:val="22"/>
          <w:szCs w:val="22"/>
          <w:lang w:val="es-ES"/>
        </w:rPr>
        <w:t>coordinar con la Secretaría de la Asociación del corredor aéreo Asia oriental-Australasia (EAAFP) la aplicación de los Planes de Acción para el porrón de Baer, el Rabihorcado de la Christmas, el zarapito siberiano, el pelícano ceñudo y la malvasía cabeciblanca y, con la Secretaría del Acuerdo sobre la Conservación de las Aves Acuáticas Migratorias de África y Eurasia (AEWA) los Planes de Acción para el pelícano ceñudo y la malvasía cabeciblanca durante el periodo entre reuniones hasta la celebración de la COP15.</w:t>
      </w:r>
    </w:p>
    <w:sectPr w:rsidR="002D1255" w:rsidRPr="002D1255" w:rsidSect="0067792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0397" w14:textId="77777777" w:rsidR="008C3F2F" w:rsidRDefault="008C3F2F">
      <w:r>
        <w:separator/>
      </w:r>
    </w:p>
  </w:endnote>
  <w:endnote w:type="continuationSeparator" w:id="0">
    <w:p w14:paraId="4064B74A" w14:textId="77777777" w:rsidR="008C3F2F" w:rsidRDefault="008C3F2F">
      <w:r>
        <w:continuationSeparator/>
      </w:r>
    </w:p>
  </w:endnote>
  <w:endnote w:type="continuationNotice" w:id="1">
    <w:p w14:paraId="759AB381" w14:textId="77777777" w:rsidR="008C3F2F" w:rsidRDefault="008C3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C2F6" w14:textId="77777777" w:rsidR="008C3F2F" w:rsidRDefault="008C3F2F">
      <w:r>
        <w:rPr>
          <w:color w:val="000000"/>
        </w:rPr>
        <w:separator/>
      </w:r>
    </w:p>
  </w:footnote>
  <w:footnote w:type="continuationSeparator" w:id="0">
    <w:p w14:paraId="04D0F78F" w14:textId="77777777" w:rsidR="008C3F2F" w:rsidRDefault="008C3F2F">
      <w:r>
        <w:continuationSeparator/>
      </w:r>
    </w:p>
  </w:footnote>
  <w:footnote w:type="continuationNotice" w:id="1">
    <w:p w14:paraId="60B61DAC" w14:textId="77777777" w:rsidR="008C3F2F" w:rsidRDefault="008C3F2F"/>
  </w:footnote>
  <w:footnote w:id="2">
    <w:p w14:paraId="755867C7" w14:textId="17EDBE3A" w:rsidR="00E048FB" w:rsidRPr="00CC2C17" w:rsidRDefault="00E048FB" w:rsidP="00E048FB">
      <w:pPr>
        <w:pStyle w:val="FootnoteText"/>
        <w:rPr>
          <w:sz w:val="16"/>
          <w:szCs w:val="16"/>
          <w:lang w:val="es-ES"/>
        </w:rPr>
      </w:pPr>
      <w:r w:rsidRPr="00061FBF">
        <w:rPr>
          <w:rStyle w:val="FootnoteReference"/>
          <w:sz w:val="16"/>
          <w:szCs w:val="16"/>
        </w:rPr>
        <w:footnoteRef/>
      </w:r>
      <w:r w:rsidRPr="009B0A5B">
        <w:rPr>
          <w:sz w:val="16"/>
          <w:szCs w:val="16"/>
          <w:lang w:val="es-ES"/>
        </w:rPr>
        <w:t xml:space="preserve"> </w:t>
      </w:r>
      <w:r w:rsidRPr="00CC2C17">
        <w:rPr>
          <w:sz w:val="16"/>
          <w:szCs w:val="16"/>
          <w:lang w:val="es-ES"/>
        </w:rPr>
        <w:t xml:space="preserve">La Resolución fue derogada y consolidada en la Resolución 12.11 </w:t>
      </w:r>
      <w:r w:rsidRPr="00CC2C17">
        <w:rPr>
          <w:i/>
          <w:iCs/>
          <w:sz w:val="16"/>
          <w:szCs w:val="16"/>
          <w:lang w:val="es-ES"/>
        </w:rPr>
        <w:t>corredores aéreos</w:t>
      </w:r>
      <w:r w:rsidRPr="00CC2C17">
        <w:rPr>
          <w:sz w:val="16"/>
          <w:szCs w:val="16"/>
          <w:lang w:val="es-ES"/>
        </w:rPr>
        <w:t>, que fue modificada en la COP13</w:t>
      </w:r>
    </w:p>
  </w:footnote>
  <w:footnote w:id="3">
    <w:p w14:paraId="5B923554" w14:textId="77777777" w:rsidR="00E048FB" w:rsidRPr="00A66CAC" w:rsidRDefault="00E048FB" w:rsidP="00E048FB">
      <w:pPr>
        <w:pStyle w:val="FootnoteText"/>
        <w:rPr>
          <w:rFonts w:cs="Arial"/>
          <w:sz w:val="16"/>
          <w:szCs w:val="16"/>
          <w:lang w:val="es-ES"/>
        </w:rPr>
      </w:pPr>
      <w:r w:rsidRPr="00CC2C17">
        <w:rPr>
          <w:rStyle w:val="FootnoteReference"/>
          <w:rFonts w:cs="Arial"/>
          <w:sz w:val="16"/>
          <w:szCs w:val="16"/>
        </w:rPr>
        <w:footnoteRef/>
      </w:r>
      <w:r w:rsidRPr="00CC2C17">
        <w:rPr>
          <w:rFonts w:cs="Arial"/>
          <w:sz w:val="16"/>
          <w:szCs w:val="16"/>
          <w:lang w:val="es-ES"/>
        </w:rPr>
        <w:t xml:space="preserve"> Esta resolución fue enmendada por la COP13.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B46258C" w:rsidR="0041439A" w:rsidRPr="00677929"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677929">
      <w:rPr>
        <w:rFonts w:ascii="Arial" w:hAnsi="Arial" w:cs="Arial"/>
        <w:i/>
        <w:sz w:val="18"/>
        <w:szCs w:val="18"/>
        <w:lang w:val="en-GB"/>
      </w:rPr>
      <w:t>UNEP/CMS/COP1</w:t>
    </w:r>
    <w:r w:rsidR="00227282" w:rsidRPr="00677929">
      <w:rPr>
        <w:rFonts w:ascii="Arial" w:hAnsi="Arial" w:cs="Arial"/>
        <w:i/>
        <w:sz w:val="18"/>
        <w:szCs w:val="18"/>
        <w:lang w:val="en-GB"/>
      </w:rPr>
      <w:t>4</w:t>
    </w:r>
    <w:r w:rsidRPr="00677929">
      <w:rPr>
        <w:rFonts w:ascii="Arial" w:hAnsi="Arial" w:cs="Arial"/>
        <w:i/>
        <w:sz w:val="18"/>
        <w:szCs w:val="18"/>
        <w:lang w:val="en-GB"/>
      </w:rPr>
      <w:t>/CRP</w:t>
    </w:r>
    <w:r w:rsidR="006B41EF" w:rsidRPr="00677929">
      <w:rPr>
        <w:rFonts w:ascii="Arial" w:hAnsi="Arial" w:cs="Arial"/>
        <w:i/>
        <w:sz w:val="18"/>
        <w:szCs w:val="18"/>
        <w:lang w:val="en-GB"/>
      </w:rPr>
      <w:t>28.5.1</w:t>
    </w:r>
    <w:r w:rsidR="00B53F0F">
      <w:rPr>
        <w:rFonts w:ascii="Arial" w:hAnsi="Arial" w:cs="Arial"/>
        <w:i/>
        <w:sz w:val="18"/>
        <w:szCs w:val="18"/>
        <w:lang w:val="en-GB"/>
      </w:rPr>
      <w:t>/Rev</w:t>
    </w:r>
    <w:r w:rsidR="006664C9">
      <w:rPr>
        <w:rFonts w:ascii="Arial" w:hAnsi="Arial" w:cs="Arial"/>
        <w:i/>
        <w:sz w:val="18"/>
        <w:szCs w:val="18"/>
        <w:lang w:val="en-GB"/>
      </w:rPr>
      <w:t>.1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A972F35" w:rsidR="0041439A" w:rsidRPr="00677929"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677929">
      <w:rPr>
        <w:rFonts w:ascii="Arial" w:hAnsi="Arial" w:cs="Arial"/>
        <w:i/>
        <w:sz w:val="18"/>
        <w:szCs w:val="18"/>
        <w:lang w:val="en-GB"/>
      </w:rPr>
      <w:t>UNEP/CMS/COP1</w:t>
    </w:r>
    <w:r w:rsidR="00227282" w:rsidRPr="00677929">
      <w:rPr>
        <w:rFonts w:ascii="Arial" w:hAnsi="Arial" w:cs="Arial"/>
        <w:i/>
        <w:sz w:val="18"/>
        <w:szCs w:val="18"/>
        <w:lang w:val="en-GB"/>
      </w:rPr>
      <w:t>4</w:t>
    </w:r>
    <w:r w:rsidRPr="00677929">
      <w:rPr>
        <w:rFonts w:ascii="Arial" w:hAnsi="Arial" w:cs="Arial"/>
        <w:i/>
        <w:sz w:val="18"/>
        <w:szCs w:val="18"/>
        <w:lang w:val="en-GB"/>
      </w:rPr>
      <w:t>/CRP</w:t>
    </w:r>
    <w:r w:rsidR="006B41EF" w:rsidRPr="00677929">
      <w:rPr>
        <w:rFonts w:ascii="Arial" w:hAnsi="Arial" w:cs="Arial"/>
        <w:i/>
        <w:sz w:val="18"/>
        <w:szCs w:val="18"/>
        <w:lang w:val="en-GB"/>
      </w:rPr>
      <w:t>28.5.1</w:t>
    </w:r>
    <w:r w:rsidR="006664C9">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FADF09E" w:rsidR="007A1066" w:rsidRPr="0067792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677929">
      <w:rPr>
        <w:rFonts w:ascii="Arial" w:hAnsi="Arial" w:cs="Arial"/>
        <w:bCs/>
        <w:i/>
        <w:iCs/>
        <w:sz w:val="18"/>
        <w:szCs w:val="18"/>
        <w:lang w:val="en-GB"/>
      </w:rPr>
      <w:t>UNEP/CMS/COP1</w:t>
    </w:r>
    <w:r w:rsidR="001125D7" w:rsidRPr="00677929">
      <w:rPr>
        <w:rFonts w:ascii="Arial" w:hAnsi="Arial" w:cs="Arial"/>
        <w:bCs/>
        <w:i/>
        <w:iCs/>
        <w:sz w:val="18"/>
        <w:szCs w:val="18"/>
        <w:lang w:val="en-GB"/>
      </w:rPr>
      <w:t>4</w:t>
    </w:r>
    <w:r w:rsidRPr="00677929">
      <w:rPr>
        <w:rFonts w:ascii="Arial" w:hAnsi="Arial" w:cs="Arial"/>
        <w:bCs/>
        <w:i/>
        <w:iCs/>
        <w:sz w:val="18"/>
        <w:szCs w:val="18"/>
        <w:lang w:val="en-GB"/>
      </w:rPr>
      <w:t>/CRP</w:t>
    </w:r>
    <w:r w:rsidR="00FC2282" w:rsidRPr="00677929">
      <w:rPr>
        <w:rFonts w:ascii="Arial" w:hAnsi="Arial" w:cs="Arial"/>
        <w:bCs/>
        <w:i/>
        <w:iCs/>
        <w:sz w:val="18"/>
        <w:szCs w:val="18"/>
        <w:lang w:val="en-GB"/>
      </w:rPr>
      <w:t>28.5.1</w:t>
    </w:r>
    <w:r w:rsidR="00B53F0F">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460DC"/>
    <w:multiLevelType w:val="hybridMultilevel"/>
    <w:tmpl w:val="99722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9D96D76"/>
    <w:multiLevelType w:val="hybridMultilevel"/>
    <w:tmpl w:val="068EF12E"/>
    <w:lvl w:ilvl="0" w:tplc="0E16B3E6">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1AB7AFF"/>
    <w:multiLevelType w:val="hybridMultilevel"/>
    <w:tmpl w:val="9702D29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69176804">
    <w:abstractNumId w:val="2"/>
  </w:num>
  <w:num w:numId="2" w16cid:durableId="1539584590">
    <w:abstractNumId w:val="1"/>
  </w:num>
  <w:num w:numId="3" w16cid:durableId="891426836">
    <w:abstractNumId w:val="0"/>
  </w:num>
  <w:num w:numId="4" w16cid:durableId="567426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565"/>
    <w:rsid w:val="000B0D60"/>
    <w:rsid w:val="001125D7"/>
    <w:rsid w:val="001735A3"/>
    <w:rsid w:val="00206930"/>
    <w:rsid w:val="00210D25"/>
    <w:rsid w:val="002243FE"/>
    <w:rsid w:val="00227282"/>
    <w:rsid w:val="002623EA"/>
    <w:rsid w:val="002D1255"/>
    <w:rsid w:val="003F1AD8"/>
    <w:rsid w:val="0041439A"/>
    <w:rsid w:val="00422E4D"/>
    <w:rsid w:val="0043102F"/>
    <w:rsid w:val="004A4EBC"/>
    <w:rsid w:val="004E1B5E"/>
    <w:rsid w:val="005645C4"/>
    <w:rsid w:val="0058757D"/>
    <w:rsid w:val="005D43E4"/>
    <w:rsid w:val="005F0639"/>
    <w:rsid w:val="006461D9"/>
    <w:rsid w:val="006664C9"/>
    <w:rsid w:val="00677929"/>
    <w:rsid w:val="00686DE4"/>
    <w:rsid w:val="006A2BC2"/>
    <w:rsid w:val="006B41EF"/>
    <w:rsid w:val="00727988"/>
    <w:rsid w:val="007344F9"/>
    <w:rsid w:val="007A1066"/>
    <w:rsid w:val="007E13DE"/>
    <w:rsid w:val="00811D25"/>
    <w:rsid w:val="008C3F2F"/>
    <w:rsid w:val="00A83A01"/>
    <w:rsid w:val="00AA138B"/>
    <w:rsid w:val="00B53F0F"/>
    <w:rsid w:val="00B6416B"/>
    <w:rsid w:val="00B677BE"/>
    <w:rsid w:val="00B94597"/>
    <w:rsid w:val="00C04A75"/>
    <w:rsid w:val="00C15A18"/>
    <w:rsid w:val="00CB7F76"/>
    <w:rsid w:val="00CC2C17"/>
    <w:rsid w:val="00CC72DE"/>
    <w:rsid w:val="00D50F95"/>
    <w:rsid w:val="00D5334D"/>
    <w:rsid w:val="00D82C56"/>
    <w:rsid w:val="00D84DE2"/>
    <w:rsid w:val="00E048FB"/>
    <w:rsid w:val="00E45B44"/>
    <w:rsid w:val="00E7312A"/>
    <w:rsid w:val="00E829C9"/>
    <w:rsid w:val="00ED41D7"/>
    <w:rsid w:val="00ED4BF8"/>
    <w:rsid w:val="00EE0895"/>
    <w:rsid w:val="00FC2282"/>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ED4BF8"/>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ED4BF8"/>
    <w:rPr>
      <w:rFonts w:eastAsiaTheme="minorHAnsi" w:cstheme="minorBidi"/>
      <w:sz w:val="20"/>
      <w:szCs w:val="20"/>
    </w:rPr>
  </w:style>
  <w:style w:type="character" w:styleId="FootnoteReference">
    <w:name w:val="footnote reference"/>
    <w:basedOn w:val="DefaultParagraphFont"/>
    <w:uiPriority w:val="99"/>
    <w:semiHidden/>
    <w:unhideWhenUsed/>
    <w:rsid w:val="00ED4BF8"/>
    <w:rPr>
      <w:vertAlign w:val="superscript"/>
    </w:rPr>
  </w:style>
  <w:style w:type="paragraph" w:styleId="ListParagraph">
    <w:name w:val="List Paragraph"/>
    <w:basedOn w:val="Normal"/>
    <w:uiPriority w:val="34"/>
    <w:qFormat/>
    <w:rsid w:val="00422E4D"/>
    <w:pPr>
      <w:ind w:left="720"/>
      <w:contextualSpacing/>
    </w:pPr>
  </w:style>
  <w:style w:type="paragraph" w:styleId="BalloonText">
    <w:name w:val="Balloon Text"/>
    <w:basedOn w:val="Normal"/>
    <w:link w:val="BalloonTextChar"/>
    <w:uiPriority w:val="99"/>
    <w:semiHidden/>
    <w:unhideWhenUsed/>
    <w:rsid w:val="00C04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A75"/>
    <w:rPr>
      <w:rFonts w:ascii="Segoe UI" w:eastAsia="Times New Roman" w:hAnsi="Segoe UI" w:cs="Segoe UI"/>
      <w:sz w:val="18"/>
      <w:szCs w:val="18"/>
    </w:rPr>
  </w:style>
  <w:style w:type="paragraph" w:styleId="NormalWeb">
    <w:name w:val="Normal (Web)"/>
    <w:basedOn w:val="Normal"/>
    <w:uiPriority w:val="99"/>
    <w:semiHidden/>
    <w:unhideWhenUsed/>
    <w:rsid w:val="000B0565"/>
    <w:pPr>
      <w:widowControl/>
      <w:suppressAutoHyphens w:val="0"/>
      <w:autoSpaceDE/>
      <w:autoSpaceDN/>
      <w:spacing w:before="100" w:beforeAutospacing="1" w:after="100" w:afterAutospacing="1"/>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2337">
      <w:bodyDiv w:val="1"/>
      <w:marLeft w:val="0"/>
      <w:marRight w:val="0"/>
      <w:marTop w:val="0"/>
      <w:marBottom w:val="0"/>
      <w:divBdr>
        <w:top w:val="none" w:sz="0" w:space="0" w:color="auto"/>
        <w:left w:val="none" w:sz="0" w:space="0" w:color="auto"/>
        <w:bottom w:val="none" w:sz="0" w:space="0" w:color="auto"/>
        <w:right w:val="none" w:sz="0" w:space="0" w:color="auto"/>
      </w:divBdr>
    </w:div>
    <w:div w:id="739787038">
      <w:bodyDiv w:val="1"/>
      <w:marLeft w:val="0"/>
      <w:marRight w:val="0"/>
      <w:marTop w:val="0"/>
      <w:marBottom w:val="0"/>
      <w:divBdr>
        <w:top w:val="none" w:sz="0" w:space="0" w:color="auto"/>
        <w:left w:val="none" w:sz="0" w:space="0" w:color="auto"/>
        <w:bottom w:val="none" w:sz="0" w:space="0" w:color="auto"/>
        <w:right w:val="none" w:sz="0" w:space="0" w:color="auto"/>
      </w:divBdr>
    </w:div>
    <w:div w:id="193817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DFDB088-C5EB-4395-9BE3-A67A27AB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18</cp:revision>
  <cp:lastPrinted>2020-02-03T15:02:00Z</cp:lastPrinted>
  <dcterms:created xsi:type="dcterms:W3CDTF">2024-02-13T19:41:00Z</dcterms:created>
  <dcterms:modified xsi:type="dcterms:W3CDTF">2024-02-15T13:42:00Z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