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AFE7F" w14:textId="77777777" w:rsidR="007E78B7" w:rsidRPr="00081D76" w:rsidRDefault="007E78B7" w:rsidP="00C73BA0">
      <w:pPr>
        <w:spacing w:after="120"/>
        <w:jc w:val="center"/>
        <w:rPr>
          <w:rFonts w:ascii="Arial" w:hAnsi="Arial" w:cs="Arial"/>
          <w:b/>
          <w:bCs/>
          <w:sz w:val="22"/>
          <w:szCs w:val="22"/>
          <w:lang w:val="es-ES_tradnl"/>
        </w:rPr>
      </w:pPr>
      <w:r w:rsidRPr="00081D76">
        <w:rPr>
          <w:rFonts w:ascii="Arial" w:hAnsi="Arial" w:cs="Arial"/>
          <w:b/>
          <w:bCs/>
          <w:sz w:val="22"/>
          <w:szCs w:val="22"/>
          <w:lang w:val="es-ES_tradnl"/>
        </w:rPr>
        <w:t>PREVENCIÓN DEL ENVENENAMIENTO DE LAS AVES MIGRATORIAS</w:t>
      </w:r>
    </w:p>
    <w:p w14:paraId="77BA811D" w14:textId="3FAFFBDB" w:rsidR="00D82C56" w:rsidRPr="00081D76" w:rsidRDefault="005D43E4" w:rsidP="00C73BA0">
      <w:pPr>
        <w:spacing w:after="120"/>
        <w:jc w:val="center"/>
        <w:rPr>
          <w:rFonts w:ascii="Arial" w:hAnsi="Arial" w:cs="Arial"/>
          <w:sz w:val="22"/>
          <w:szCs w:val="22"/>
          <w:lang w:val="es-ES_tradnl"/>
        </w:rPr>
      </w:pPr>
      <w:r w:rsidRPr="00081D76">
        <w:rPr>
          <w:rFonts w:ascii="Arial" w:hAnsi="Arial" w:cs="Arial"/>
          <w:sz w:val="22"/>
          <w:szCs w:val="22"/>
          <w:lang w:val="es-ES_tradnl"/>
        </w:rPr>
        <w:t>UNEP/CMS/COP1</w:t>
      </w:r>
      <w:r w:rsidR="001125D7" w:rsidRPr="00081D76">
        <w:rPr>
          <w:rFonts w:ascii="Arial" w:hAnsi="Arial" w:cs="Arial"/>
          <w:sz w:val="22"/>
          <w:szCs w:val="22"/>
          <w:lang w:val="es-ES_tradnl"/>
        </w:rPr>
        <w:t>4</w:t>
      </w:r>
      <w:r w:rsidRPr="00081D76">
        <w:rPr>
          <w:rFonts w:ascii="Arial" w:hAnsi="Arial" w:cs="Arial"/>
          <w:sz w:val="22"/>
          <w:szCs w:val="22"/>
          <w:lang w:val="es-ES_tradnl"/>
        </w:rPr>
        <w:t>/Doc.</w:t>
      </w:r>
      <w:r w:rsidR="00F5324A" w:rsidRPr="00081D76">
        <w:rPr>
          <w:rFonts w:ascii="Arial" w:hAnsi="Arial" w:cs="Arial"/>
          <w:sz w:val="22"/>
          <w:szCs w:val="22"/>
          <w:lang w:val="es-ES_tradnl"/>
        </w:rPr>
        <w:t>28.3</w:t>
      </w:r>
    </w:p>
    <w:p w14:paraId="73A89732" w14:textId="588868C5" w:rsidR="00D82C56" w:rsidRPr="00081D76" w:rsidRDefault="005D43E4" w:rsidP="002E20A8">
      <w:pPr>
        <w:jc w:val="center"/>
        <w:rPr>
          <w:rFonts w:ascii="Arial" w:hAnsi="Arial" w:cs="Arial"/>
          <w:i/>
          <w:sz w:val="22"/>
          <w:szCs w:val="22"/>
          <w:lang w:val="es-ES_tradnl"/>
        </w:rPr>
      </w:pPr>
      <w:r w:rsidRPr="00081D76">
        <w:rPr>
          <w:rFonts w:ascii="Arial" w:hAnsi="Arial" w:cs="Arial"/>
          <w:i/>
          <w:sz w:val="22"/>
          <w:szCs w:val="22"/>
          <w:lang w:val="es-ES_tradnl"/>
        </w:rPr>
        <w:t>(Prepar</w:t>
      </w:r>
      <w:r w:rsidR="00FD2360" w:rsidRPr="00081D76">
        <w:rPr>
          <w:rFonts w:ascii="Arial" w:hAnsi="Arial" w:cs="Arial"/>
          <w:i/>
          <w:sz w:val="22"/>
          <w:szCs w:val="22"/>
          <w:lang w:val="es-ES_tradnl"/>
        </w:rPr>
        <w:t xml:space="preserve">ado por </w:t>
      </w:r>
      <w:r w:rsidR="003C1E86" w:rsidRPr="00081D76">
        <w:rPr>
          <w:rFonts w:ascii="Arial" w:hAnsi="Arial" w:cs="Arial"/>
          <w:i/>
          <w:sz w:val="22"/>
          <w:szCs w:val="22"/>
          <w:lang w:val="es-ES_tradnl"/>
        </w:rPr>
        <w:t>el Grupo de Trabajo sobre especies de aves</w:t>
      </w:r>
      <w:r w:rsidRPr="00081D76">
        <w:rPr>
          <w:rFonts w:ascii="Arial" w:hAnsi="Arial" w:cs="Arial"/>
          <w:i/>
          <w:sz w:val="22"/>
          <w:szCs w:val="22"/>
          <w:lang w:val="es-ES_tradnl"/>
        </w:rPr>
        <w:t>)</w:t>
      </w:r>
    </w:p>
    <w:p w14:paraId="25BD5BFE" w14:textId="77777777" w:rsidR="00D82C56" w:rsidRPr="00081D76" w:rsidRDefault="00D82C56" w:rsidP="002E20A8">
      <w:pPr>
        <w:rPr>
          <w:rFonts w:ascii="Arial" w:hAnsi="Arial" w:cs="Arial"/>
          <w:sz w:val="22"/>
          <w:szCs w:val="22"/>
          <w:lang w:val="es-ES_tradnl"/>
        </w:rPr>
      </w:pPr>
    </w:p>
    <w:p w14:paraId="6C7ED871" w14:textId="77777777" w:rsidR="00D82C56" w:rsidRPr="00081D76" w:rsidRDefault="00D82C56" w:rsidP="002E20A8">
      <w:pPr>
        <w:rPr>
          <w:rFonts w:ascii="Arial" w:hAnsi="Arial" w:cs="Arial"/>
          <w:sz w:val="22"/>
          <w:szCs w:val="22"/>
          <w:lang w:val="es-ES_tradnl"/>
        </w:rPr>
      </w:pPr>
    </w:p>
    <w:p w14:paraId="59425798" w14:textId="29BC9C45" w:rsidR="00D82C56" w:rsidRPr="00081D76" w:rsidRDefault="00FD2360" w:rsidP="002E20A8">
      <w:pPr>
        <w:jc w:val="center"/>
        <w:rPr>
          <w:rFonts w:ascii="Arial" w:hAnsi="Arial" w:cs="Arial"/>
          <w:sz w:val="22"/>
          <w:szCs w:val="22"/>
          <w:lang w:val="es-ES_tradnl"/>
        </w:rPr>
      </w:pPr>
      <w:r w:rsidRPr="00081D76">
        <w:rPr>
          <w:rFonts w:ascii="Arial" w:hAnsi="Arial" w:cs="Arial"/>
          <w:sz w:val="22"/>
          <w:szCs w:val="22"/>
          <w:lang w:val="es-ES_tradnl"/>
        </w:rPr>
        <w:t>PROYECTO DE RESOLUCIÓN</w:t>
      </w:r>
    </w:p>
    <w:p w14:paraId="61273576" w14:textId="77777777" w:rsidR="00D82C56" w:rsidRPr="00081D76" w:rsidRDefault="00D82C56" w:rsidP="002E20A8">
      <w:pPr>
        <w:rPr>
          <w:rFonts w:ascii="Arial" w:hAnsi="Arial" w:cs="Arial"/>
          <w:sz w:val="22"/>
          <w:szCs w:val="22"/>
          <w:lang w:val="es-ES_tradnl"/>
        </w:rPr>
      </w:pPr>
    </w:p>
    <w:p w14:paraId="65C843E9" w14:textId="77777777" w:rsidR="001022B3" w:rsidRPr="00081D76" w:rsidRDefault="001022B3" w:rsidP="002E20A8">
      <w:pPr>
        <w:pBdr>
          <w:top w:val="single" w:sz="6" w:space="0" w:color="FFFFFF"/>
          <w:left w:val="single" w:sz="6" w:space="0" w:color="FFFFFF"/>
          <w:bottom w:val="single" w:sz="6" w:space="0" w:color="FFFFFF"/>
          <w:right w:val="single" w:sz="6" w:space="0" w:color="FFFFFF"/>
        </w:pBdr>
        <w:jc w:val="center"/>
        <w:outlineLvl w:val="1"/>
        <w:rPr>
          <w:rFonts w:ascii="Arial" w:hAnsi="Arial" w:cs="Arial"/>
          <w:b/>
          <w:bCs/>
          <w:caps/>
          <w:sz w:val="22"/>
          <w:szCs w:val="22"/>
          <w:lang w:val="es-ES_tradnl" w:eastAsia="es-ES"/>
        </w:rPr>
      </w:pPr>
      <w:r w:rsidRPr="00081D76">
        <w:rPr>
          <w:rFonts w:ascii="Arial" w:eastAsiaTheme="minorHAnsi" w:hAnsi="Arial" w:cs="Arial"/>
          <w:b/>
          <w:bCs/>
          <w:sz w:val="22"/>
          <w:szCs w:val="22"/>
          <w:lang w:val="es-ES_tradnl" w:eastAsia="es-ES"/>
        </w:rPr>
        <w:t>LA PREVENCIÓN DEL ENVENENAMIENTO DE AVES</w:t>
      </w:r>
    </w:p>
    <w:p w14:paraId="383AE881" w14:textId="77777777" w:rsidR="00D82C56" w:rsidRDefault="00D82C56" w:rsidP="002E20A8">
      <w:pPr>
        <w:rPr>
          <w:rFonts w:ascii="Arial" w:hAnsi="Arial" w:cs="Arial"/>
          <w:sz w:val="22"/>
          <w:szCs w:val="22"/>
          <w:lang w:val="es-ES_tradnl"/>
        </w:rPr>
      </w:pPr>
    </w:p>
    <w:p w14:paraId="7C798B48" w14:textId="77777777" w:rsidR="00C73BA0" w:rsidRPr="00081D76" w:rsidRDefault="00C73BA0" w:rsidP="002E20A8">
      <w:pPr>
        <w:rPr>
          <w:rFonts w:ascii="Arial" w:hAnsi="Arial" w:cs="Arial"/>
          <w:sz w:val="22"/>
          <w:szCs w:val="22"/>
          <w:lang w:val="es-ES_tradnl"/>
        </w:rPr>
      </w:pPr>
    </w:p>
    <w:p w14:paraId="2BEAEA1C" w14:textId="77777777" w:rsidR="009F170E" w:rsidRPr="00081D76" w:rsidRDefault="009F170E" w:rsidP="002E20A8">
      <w:pPr>
        <w:widowControl/>
        <w:autoSpaceDE/>
        <w:autoSpaceDN/>
        <w:jc w:val="both"/>
        <w:textAlignment w:val="auto"/>
        <w:rPr>
          <w:rFonts w:ascii="Arial" w:eastAsiaTheme="minorHAnsi" w:hAnsi="Arial" w:cs="Arial"/>
          <w:color w:val="000000"/>
          <w:sz w:val="22"/>
          <w:szCs w:val="22"/>
          <w:lang w:val="es-ES_tradnl"/>
        </w:rPr>
      </w:pPr>
      <w:r w:rsidRPr="00081D76">
        <w:rPr>
          <w:rFonts w:ascii="Arial" w:eastAsiaTheme="minorHAnsi" w:hAnsi="Arial" w:cs="Arial"/>
          <w:i/>
          <w:color w:val="000000"/>
          <w:sz w:val="22"/>
          <w:szCs w:val="22"/>
          <w:lang w:val="es-ES_tradnl"/>
        </w:rPr>
        <w:t>Reconociendo</w:t>
      </w:r>
      <w:r w:rsidRPr="00081D76">
        <w:rPr>
          <w:rFonts w:ascii="Arial" w:eastAsiaTheme="minorHAnsi" w:hAnsi="Arial" w:cs="Arial"/>
          <w:color w:val="000000"/>
          <w:sz w:val="22"/>
          <w:szCs w:val="22"/>
          <w:lang w:val="es-ES_tradnl"/>
        </w:rPr>
        <w:t xml:space="preserve"> que el Articulo III (4)(b) de la Convención requiere que las Partes que son Estados del área de distribución de especies migratorias que figuran en el Apéndice I se esfuercen por “</w:t>
      </w:r>
      <w:r w:rsidRPr="00081D76">
        <w:rPr>
          <w:rFonts w:ascii="Arial" w:eastAsiaTheme="minorHAnsi" w:hAnsi="Arial" w:cs="Arial"/>
          <w:i/>
          <w:color w:val="000000"/>
          <w:sz w:val="22"/>
          <w:szCs w:val="22"/>
          <w:lang w:val="es-ES_tradnl"/>
        </w:rPr>
        <w:t>prevenir, eliminar, compensar o minimizar, según proceda, los efectos adversos de las actividades u obstáculos que dificulten seriamente o impidan la migración de especies</w:t>
      </w:r>
      <w:r w:rsidRPr="00081D76">
        <w:rPr>
          <w:rFonts w:ascii="Arial" w:eastAsiaTheme="minorHAnsi" w:hAnsi="Arial" w:cs="Arial"/>
          <w:color w:val="000000"/>
          <w:sz w:val="22"/>
          <w:szCs w:val="22"/>
          <w:lang w:val="es-ES_tradnl"/>
        </w:rPr>
        <w:t>”,</w:t>
      </w:r>
    </w:p>
    <w:p w14:paraId="6E23F548" w14:textId="77777777" w:rsidR="009F170E" w:rsidRPr="00081D76" w:rsidRDefault="009F170E" w:rsidP="002E20A8">
      <w:pPr>
        <w:widowControl/>
        <w:autoSpaceDE/>
        <w:autoSpaceDN/>
        <w:jc w:val="both"/>
        <w:textAlignment w:val="auto"/>
        <w:rPr>
          <w:rFonts w:ascii="Arial" w:eastAsiaTheme="minorHAnsi" w:hAnsi="Arial" w:cs="Arial"/>
          <w:color w:val="000000"/>
          <w:sz w:val="22"/>
          <w:szCs w:val="22"/>
          <w:lang w:val="es-ES_tradnl"/>
        </w:rPr>
      </w:pPr>
    </w:p>
    <w:p w14:paraId="7485C570" w14:textId="77777777" w:rsidR="009F170E" w:rsidRPr="00081D76" w:rsidRDefault="009F170E" w:rsidP="002E20A8">
      <w:pPr>
        <w:widowControl/>
        <w:autoSpaceDE/>
        <w:autoSpaceDN/>
        <w:ind w:left="-15" w:firstLine="15"/>
        <w:jc w:val="both"/>
        <w:textAlignment w:val="auto"/>
        <w:rPr>
          <w:rFonts w:ascii="Arial" w:eastAsiaTheme="minorHAnsi" w:hAnsi="Arial" w:cs="Arial"/>
          <w:color w:val="000000"/>
          <w:sz w:val="22"/>
          <w:szCs w:val="22"/>
          <w:lang w:val="es-ES_tradnl"/>
        </w:rPr>
      </w:pPr>
      <w:r w:rsidRPr="00081D76">
        <w:rPr>
          <w:rFonts w:ascii="Arial" w:eastAsiaTheme="minorHAnsi" w:hAnsi="Arial" w:cs="Arial"/>
          <w:i/>
          <w:color w:val="000000"/>
          <w:sz w:val="22"/>
          <w:szCs w:val="22"/>
          <w:lang w:val="es-ES_tradnl"/>
        </w:rPr>
        <w:t>Reconociendo</w:t>
      </w:r>
      <w:r w:rsidRPr="00081D76">
        <w:rPr>
          <w:rFonts w:ascii="Arial" w:eastAsiaTheme="minorHAnsi" w:hAnsi="Arial" w:cs="Arial"/>
          <w:color w:val="000000"/>
          <w:sz w:val="22"/>
          <w:szCs w:val="22"/>
          <w:lang w:val="es-ES_tradnl"/>
        </w:rPr>
        <w:t xml:space="preserve"> que el Articulo III (4)(c) de la Convención requiere que dichas Partes se esfuercen en “</w:t>
      </w:r>
      <w:r w:rsidRPr="00081D76">
        <w:rPr>
          <w:rFonts w:ascii="Arial" w:eastAsiaTheme="minorHAnsi" w:hAnsi="Arial" w:cs="Arial"/>
          <w:i/>
          <w:color w:val="000000"/>
          <w:sz w:val="22"/>
          <w:szCs w:val="22"/>
          <w:lang w:val="es-ES_tradnl"/>
        </w:rPr>
        <w:t>prevenir, reducir o controlar, cuando sea posible y apropiado, los factores que ponen en peligro o implican el riesgo de poner en peligro a dicha especie</w:t>
      </w:r>
      <w:r w:rsidRPr="00081D76">
        <w:rPr>
          <w:rFonts w:ascii="Arial" w:eastAsiaTheme="minorHAnsi" w:hAnsi="Arial" w:cs="Arial"/>
          <w:color w:val="000000"/>
          <w:sz w:val="22"/>
          <w:szCs w:val="22"/>
          <w:lang w:val="es-ES_tradnl"/>
        </w:rPr>
        <w:t xml:space="preserve">”, </w:t>
      </w:r>
    </w:p>
    <w:p w14:paraId="4AF4444F" w14:textId="77777777" w:rsidR="009F170E" w:rsidRPr="00081D76" w:rsidRDefault="009F170E" w:rsidP="002E20A8">
      <w:pPr>
        <w:widowControl/>
        <w:autoSpaceDE/>
        <w:autoSpaceDN/>
        <w:jc w:val="both"/>
        <w:textAlignment w:val="auto"/>
        <w:rPr>
          <w:rFonts w:ascii="Arial" w:eastAsiaTheme="minorHAnsi" w:hAnsi="Arial" w:cs="Arial"/>
          <w:color w:val="000000"/>
          <w:sz w:val="22"/>
          <w:szCs w:val="22"/>
          <w:highlight w:val="yellow"/>
          <w:lang w:val="es-ES_tradnl"/>
        </w:rPr>
      </w:pPr>
    </w:p>
    <w:p w14:paraId="17ED76D3" w14:textId="77777777" w:rsidR="009F170E" w:rsidRPr="00081D76" w:rsidRDefault="009F170E" w:rsidP="002E20A8">
      <w:pPr>
        <w:widowControl/>
        <w:autoSpaceDE/>
        <w:autoSpaceDN/>
        <w:ind w:left="-15" w:firstLine="15"/>
        <w:jc w:val="both"/>
        <w:textAlignment w:val="auto"/>
        <w:rPr>
          <w:rFonts w:ascii="Arial" w:eastAsiaTheme="minorHAnsi" w:hAnsi="Arial" w:cs="Arial"/>
          <w:color w:val="000000"/>
          <w:sz w:val="22"/>
          <w:szCs w:val="22"/>
          <w:lang w:val="es-ES_tradnl"/>
        </w:rPr>
      </w:pPr>
      <w:r w:rsidRPr="00081D76">
        <w:rPr>
          <w:rFonts w:ascii="Arial" w:eastAsiaTheme="minorHAnsi" w:hAnsi="Arial" w:cs="Arial"/>
          <w:i/>
          <w:color w:val="000000"/>
          <w:sz w:val="22"/>
          <w:szCs w:val="22"/>
          <w:lang w:val="es-ES_tradnl"/>
        </w:rPr>
        <w:t>Preocupada</w:t>
      </w:r>
      <w:r w:rsidRPr="00081D76">
        <w:rPr>
          <w:rFonts w:ascii="Arial" w:eastAsiaTheme="minorHAnsi" w:hAnsi="Arial" w:cs="Arial"/>
          <w:color w:val="000000"/>
          <w:sz w:val="22"/>
          <w:szCs w:val="22"/>
          <w:lang w:val="es-ES_tradnl"/>
        </w:rPr>
        <w:t xml:space="preserve"> por el hecho de que un gran número de aves migratorias mueren anualmente como consecuencia del envenenamiento y que esta mortalidad innecesaria puede afectar gravemente al estado de conservación de las especies vulnerables, incluyendo a muchas que figuran bajo la CMS y sus instrumentos asociados, y que para algunas especies el envenenamiento es la principal causa de un estado de conservación desfavorable, </w:t>
      </w:r>
    </w:p>
    <w:p w14:paraId="0BF43441" w14:textId="77777777" w:rsidR="009F170E" w:rsidRPr="00081D76" w:rsidRDefault="009F170E" w:rsidP="002E20A8">
      <w:pPr>
        <w:widowControl/>
        <w:autoSpaceDE/>
        <w:autoSpaceDN/>
        <w:jc w:val="both"/>
        <w:textAlignment w:val="auto"/>
        <w:rPr>
          <w:rFonts w:ascii="Arial" w:eastAsiaTheme="minorHAnsi" w:hAnsi="Arial" w:cs="Arial"/>
          <w:color w:val="000000"/>
          <w:sz w:val="22"/>
          <w:szCs w:val="22"/>
          <w:lang w:val="es-ES_tradnl"/>
        </w:rPr>
      </w:pPr>
    </w:p>
    <w:p w14:paraId="32854C8C" w14:textId="77777777" w:rsidR="009F170E" w:rsidRPr="00081D76" w:rsidRDefault="009F170E" w:rsidP="002E20A8">
      <w:pPr>
        <w:widowControl/>
        <w:autoSpaceDE/>
        <w:autoSpaceDN/>
        <w:ind w:left="-15" w:firstLine="15"/>
        <w:jc w:val="both"/>
        <w:textAlignment w:val="auto"/>
        <w:rPr>
          <w:rFonts w:ascii="Arial" w:eastAsiaTheme="minorHAnsi" w:hAnsi="Arial" w:cs="Arial"/>
          <w:color w:val="000000"/>
          <w:sz w:val="22"/>
          <w:szCs w:val="22"/>
          <w:lang w:val="es-ES_tradnl"/>
        </w:rPr>
      </w:pPr>
      <w:r w:rsidRPr="00081D76">
        <w:rPr>
          <w:rFonts w:ascii="Arial" w:eastAsiaTheme="minorHAnsi" w:hAnsi="Arial" w:cs="Arial"/>
          <w:i/>
          <w:color w:val="000000"/>
          <w:sz w:val="22"/>
          <w:szCs w:val="22"/>
          <w:lang w:val="es-ES_tradnl"/>
        </w:rPr>
        <w:t>Destacando</w:t>
      </w:r>
      <w:r w:rsidRPr="00081D76">
        <w:rPr>
          <w:rFonts w:ascii="Arial" w:eastAsiaTheme="minorHAnsi" w:hAnsi="Arial" w:cs="Arial"/>
          <w:color w:val="000000"/>
          <w:sz w:val="22"/>
          <w:szCs w:val="22"/>
          <w:lang w:val="es-ES_tradnl"/>
        </w:rPr>
        <w:t xml:space="preserve"> la necesidad de proporcionar una guía práctica sobre la prevención, reducción y control del envenenamiento proveniente de, entre otras cosas, pesticidas agrícolas, cebos envenenados, tratamientos farmacéuticos veterinarios y el uso de plomo para la caza y la pesca, y los potenciales efectos sinérgicos de los diferentes venenos a través de la ingestión de distintas fuentes de alimento como por ejemplo las especies presa,</w:t>
      </w:r>
    </w:p>
    <w:p w14:paraId="2E7BCB88" w14:textId="77777777" w:rsidR="003C1E86" w:rsidRPr="00081D76" w:rsidRDefault="003C1E86" w:rsidP="002E20A8">
      <w:pPr>
        <w:widowControl/>
        <w:autoSpaceDE/>
        <w:autoSpaceDN/>
        <w:ind w:left="-15" w:firstLine="15"/>
        <w:jc w:val="both"/>
        <w:textAlignment w:val="auto"/>
        <w:rPr>
          <w:rFonts w:ascii="Arial" w:eastAsiaTheme="minorHAnsi" w:hAnsi="Arial" w:cs="Arial"/>
          <w:color w:val="000000"/>
          <w:sz w:val="22"/>
          <w:szCs w:val="22"/>
          <w:lang w:val="es-ES_tradnl"/>
        </w:rPr>
      </w:pPr>
    </w:p>
    <w:p w14:paraId="3B9D8FD9" w14:textId="1031C013" w:rsidR="003C1E86" w:rsidRPr="00081D76" w:rsidRDefault="003C1E86" w:rsidP="002E20A8">
      <w:pPr>
        <w:widowControl/>
        <w:autoSpaceDE/>
        <w:autoSpaceDN/>
        <w:ind w:left="-15" w:firstLine="15"/>
        <w:jc w:val="both"/>
        <w:textAlignment w:val="auto"/>
        <w:rPr>
          <w:rFonts w:ascii="Arial" w:eastAsiaTheme="minorHAnsi" w:hAnsi="Arial" w:cs="Arial"/>
          <w:color w:val="000000"/>
          <w:sz w:val="22"/>
          <w:szCs w:val="22"/>
          <w:lang w:val="es-ES_tradnl"/>
        </w:rPr>
      </w:pPr>
      <w:r w:rsidRPr="00081D76">
        <w:rPr>
          <w:rFonts w:ascii="Arial" w:eastAsiaTheme="minorHAnsi" w:hAnsi="Arial" w:cs="Arial"/>
          <w:i/>
          <w:iCs/>
          <w:color w:val="000000"/>
          <w:sz w:val="22"/>
          <w:szCs w:val="22"/>
          <w:lang w:val="es-ES_tradnl"/>
        </w:rPr>
        <w:t>Acogiendo con satisfacción</w:t>
      </w:r>
      <w:r w:rsidRPr="00081D76">
        <w:rPr>
          <w:rFonts w:ascii="Arial" w:eastAsiaTheme="minorHAnsi" w:hAnsi="Arial" w:cs="Arial"/>
          <w:color w:val="000000"/>
          <w:sz w:val="22"/>
          <w:szCs w:val="22"/>
          <w:lang w:val="es-ES_tradnl"/>
        </w:rPr>
        <w:t xml:space="preserve"> el Examen de las Especies Migratorias y la Salud de la CMS (UNEP/CMS/COP14/Inf.30.4.3), que también destaca la importancia de las enfermedades no infecciosas, como la toxicidad de los venenos, como causas importantes de mortalidad de las aves migratorias y los impactos sobre otras especies, incluidos los seres humanos, y la necesidad de medidas preventivas,</w:t>
      </w:r>
    </w:p>
    <w:p w14:paraId="3ED673C5" w14:textId="77777777" w:rsidR="009F170E" w:rsidRPr="00081D76" w:rsidRDefault="009F170E" w:rsidP="002E20A8">
      <w:pPr>
        <w:widowControl/>
        <w:autoSpaceDE/>
        <w:autoSpaceDN/>
        <w:jc w:val="both"/>
        <w:textAlignment w:val="auto"/>
        <w:rPr>
          <w:rFonts w:ascii="Arial" w:eastAsiaTheme="minorHAnsi" w:hAnsi="Arial" w:cs="Arial"/>
          <w:color w:val="000000"/>
          <w:sz w:val="22"/>
          <w:szCs w:val="22"/>
          <w:lang w:val="es-ES_tradnl"/>
        </w:rPr>
      </w:pPr>
    </w:p>
    <w:p w14:paraId="44242F66" w14:textId="77777777" w:rsidR="009F170E" w:rsidRPr="00081D76" w:rsidRDefault="009F170E" w:rsidP="002E20A8">
      <w:pPr>
        <w:widowControl/>
        <w:autoSpaceDE/>
        <w:autoSpaceDN/>
        <w:ind w:left="-15"/>
        <w:jc w:val="both"/>
        <w:textAlignment w:val="auto"/>
        <w:rPr>
          <w:rFonts w:ascii="Arial" w:eastAsiaTheme="minorHAnsi" w:hAnsi="Arial" w:cs="Arial"/>
          <w:color w:val="000000"/>
          <w:sz w:val="22"/>
          <w:szCs w:val="22"/>
          <w:lang w:val="es-ES_tradnl"/>
        </w:rPr>
      </w:pPr>
      <w:r w:rsidRPr="00081D76">
        <w:rPr>
          <w:rFonts w:ascii="Arial" w:eastAsiaTheme="minorHAnsi" w:hAnsi="Arial" w:cs="Arial"/>
          <w:i/>
          <w:color w:val="000000"/>
          <w:sz w:val="22"/>
          <w:szCs w:val="22"/>
          <w:lang w:val="es-ES_tradnl"/>
        </w:rPr>
        <w:t>Conscientes</w:t>
      </w:r>
      <w:r w:rsidRPr="00081D76">
        <w:rPr>
          <w:rFonts w:ascii="Arial" w:eastAsiaTheme="minorHAnsi" w:hAnsi="Arial" w:cs="Arial"/>
          <w:color w:val="000000"/>
          <w:sz w:val="22"/>
          <w:szCs w:val="22"/>
          <w:lang w:val="es-ES_tradnl"/>
        </w:rPr>
        <w:t xml:space="preserve"> de que se necesitan con urgencia medidas y acciones concertadas a nivel internacional para hacer frente al envenenamiento de aves y que estas deben involucrar a las Partes de la CMS, estados del área de distribución, organizaciones internacionales y nacionales, sector privado y otras partes interesadas pertinentes, </w:t>
      </w:r>
    </w:p>
    <w:p w14:paraId="3B3B25EF" w14:textId="77777777" w:rsidR="009F170E" w:rsidRPr="00081D76" w:rsidRDefault="009F170E" w:rsidP="002E20A8">
      <w:pPr>
        <w:widowControl/>
        <w:autoSpaceDE/>
        <w:autoSpaceDN/>
        <w:jc w:val="both"/>
        <w:textAlignment w:val="auto"/>
        <w:rPr>
          <w:rFonts w:ascii="Arial" w:eastAsiaTheme="minorHAnsi" w:hAnsi="Arial" w:cs="Arial"/>
          <w:color w:val="000000"/>
          <w:sz w:val="22"/>
          <w:szCs w:val="22"/>
          <w:highlight w:val="yellow"/>
          <w:lang w:val="es-ES_tradnl"/>
        </w:rPr>
      </w:pPr>
    </w:p>
    <w:p w14:paraId="672B1F68" w14:textId="77777777" w:rsidR="009F170E" w:rsidRPr="00081D76" w:rsidRDefault="009F170E" w:rsidP="002E20A8">
      <w:pPr>
        <w:widowControl/>
        <w:autoSpaceDE/>
        <w:autoSpaceDN/>
        <w:ind w:left="-15"/>
        <w:jc w:val="both"/>
        <w:textAlignment w:val="auto"/>
        <w:rPr>
          <w:rFonts w:ascii="Arial" w:eastAsiaTheme="minorHAnsi" w:hAnsi="Arial" w:cs="Arial"/>
          <w:color w:val="000000"/>
          <w:sz w:val="22"/>
          <w:szCs w:val="22"/>
          <w:lang w:val="es-ES_tradnl"/>
        </w:rPr>
      </w:pPr>
      <w:r w:rsidRPr="00081D76">
        <w:rPr>
          <w:rFonts w:ascii="Arial" w:eastAsiaTheme="minorHAnsi" w:hAnsi="Arial" w:cs="Arial"/>
          <w:i/>
          <w:color w:val="000000"/>
          <w:sz w:val="22"/>
          <w:szCs w:val="22"/>
          <w:lang w:val="es-ES_tradnl"/>
        </w:rPr>
        <w:t>Conscientes además</w:t>
      </w:r>
      <w:r w:rsidRPr="00081D76">
        <w:rPr>
          <w:rFonts w:ascii="Arial" w:eastAsiaTheme="minorHAnsi" w:hAnsi="Arial" w:cs="Arial"/>
          <w:color w:val="000000"/>
          <w:sz w:val="22"/>
          <w:szCs w:val="22"/>
          <w:lang w:val="es-ES_tradnl"/>
        </w:rPr>
        <w:t xml:space="preserve"> del importante papel de las industrias implicadas en la fabricación de sustancias que pueden provocar el envenenamiento de las aves migratorias; las organizaciones involucradas en su venta y distribución; y los representantes de aquellos que utilizan estas sustancias que pueden provocar la mortalidad o morbilidad de aves migratorias, </w:t>
      </w:r>
    </w:p>
    <w:p w14:paraId="7C60D3F6" w14:textId="77777777" w:rsidR="009F170E" w:rsidRPr="00081D76" w:rsidRDefault="009F170E" w:rsidP="002E20A8">
      <w:pPr>
        <w:widowControl/>
        <w:autoSpaceDE/>
        <w:autoSpaceDN/>
        <w:ind w:left="-15"/>
        <w:jc w:val="both"/>
        <w:textAlignment w:val="auto"/>
        <w:rPr>
          <w:rFonts w:ascii="Arial" w:eastAsiaTheme="minorHAnsi" w:hAnsi="Arial" w:cs="Arial"/>
          <w:color w:val="000000"/>
          <w:sz w:val="22"/>
          <w:szCs w:val="22"/>
          <w:lang w:val="es-ES_tradnl"/>
        </w:rPr>
      </w:pPr>
    </w:p>
    <w:p w14:paraId="29B075E3" w14:textId="77777777" w:rsidR="009F170E" w:rsidRPr="00081D76" w:rsidRDefault="009F170E" w:rsidP="002E20A8">
      <w:pPr>
        <w:widowControl/>
        <w:autoSpaceDE/>
        <w:autoSpaceDN/>
        <w:ind w:left="-15"/>
        <w:jc w:val="both"/>
        <w:textAlignment w:val="auto"/>
        <w:rPr>
          <w:rFonts w:ascii="Arial" w:eastAsiaTheme="minorHAnsi" w:hAnsi="Arial" w:cs="Arial"/>
          <w:color w:val="000000"/>
          <w:sz w:val="22"/>
          <w:szCs w:val="22"/>
          <w:lang w:val="es-ES_tradnl"/>
        </w:rPr>
      </w:pPr>
      <w:r w:rsidRPr="00081D76">
        <w:rPr>
          <w:rFonts w:ascii="Arial" w:eastAsiaTheme="minorHAnsi" w:hAnsi="Arial" w:cs="Arial"/>
          <w:i/>
          <w:iCs/>
          <w:color w:val="000000"/>
          <w:sz w:val="22"/>
          <w:szCs w:val="22"/>
          <w:lang w:val="es-ES_tradnl"/>
        </w:rPr>
        <w:t>Consciente</w:t>
      </w:r>
      <w:r w:rsidRPr="00081D76">
        <w:rPr>
          <w:rFonts w:ascii="Arial" w:eastAsiaTheme="minorHAnsi" w:hAnsi="Arial" w:cs="Arial"/>
          <w:color w:val="000000"/>
          <w:sz w:val="22"/>
          <w:szCs w:val="22"/>
          <w:lang w:val="es-ES_tradnl"/>
        </w:rPr>
        <w:t xml:space="preserve"> del importante papel de la legislación nacional y su cumplimiento en cuanto a la categorización y venta de sustancias que pueden provocar mortalidad o morbilidad de las especies de aves a través del régimen de permisos,</w:t>
      </w:r>
    </w:p>
    <w:p w14:paraId="71A74022" w14:textId="77777777" w:rsidR="009F170E" w:rsidRPr="00081D76" w:rsidRDefault="009F170E" w:rsidP="002E20A8">
      <w:pPr>
        <w:widowControl/>
        <w:autoSpaceDE/>
        <w:autoSpaceDN/>
        <w:ind w:left="-15"/>
        <w:jc w:val="both"/>
        <w:textAlignment w:val="auto"/>
        <w:rPr>
          <w:rFonts w:ascii="Arial" w:eastAsiaTheme="minorHAnsi" w:hAnsi="Arial" w:cs="Arial"/>
          <w:color w:val="000000"/>
          <w:sz w:val="22"/>
          <w:szCs w:val="22"/>
          <w:lang w:val="es-ES_tradnl"/>
        </w:rPr>
      </w:pPr>
    </w:p>
    <w:p w14:paraId="38543ACF" w14:textId="77777777" w:rsidR="009F170E" w:rsidRPr="00081D76" w:rsidRDefault="009F170E" w:rsidP="002E20A8">
      <w:pPr>
        <w:widowControl/>
        <w:autoSpaceDE/>
        <w:autoSpaceDN/>
        <w:ind w:left="-15"/>
        <w:jc w:val="both"/>
        <w:textAlignment w:val="auto"/>
        <w:rPr>
          <w:rFonts w:ascii="Arial" w:eastAsiaTheme="minorHAnsi" w:hAnsi="Arial" w:cs="Arial"/>
          <w:color w:val="000000"/>
          <w:sz w:val="22"/>
          <w:szCs w:val="22"/>
          <w:lang w:val="es-ES_tradnl"/>
        </w:rPr>
      </w:pPr>
      <w:r w:rsidRPr="00081D76">
        <w:rPr>
          <w:rFonts w:ascii="Arial" w:eastAsiaTheme="minorHAnsi" w:hAnsi="Arial" w:cs="Arial"/>
          <w:i/>
          <w:iCs/>
          <w:color w:val="000000"/>
          <w:sz w:val="22"/>
          <w:szCs w:val="22"/>
          <w:lang w:val="es-ES_tradnl"/>
        </w:rPr>
        <w:t>Consciente</w:t>
      </w:r>
      <w:r w:rsidRPr="00081D76">
        <w:rPr>
          <w:rFonts w:ascii="Arial" w:eastAsiaTheme="minorHAnsi" w:hAnsi="Arial" w:cs="Arial"/>
          <w:color w:val="000000"/>
          <w:sz w:val="22"/>
          <w:szCs w:val="22"/>
          <w:lang w:val="es-ES_tradnl"/>
        </w:rPr>
        <w:t xml:space="preserve"> de que los envenenamientos deliberados pueden permanecer no detectados y no registrados,</w:t>
      </w:r>
    </w:p>
    <w:p w14:paraId="1260E4C1" w14:textId="77777777" w:rsidR="009F170E" w:rsidRPr="00081D76" w:rsidRDefault="009F170E" w:rsidP="002E20A8">
      <w:pPr>
        <w:widowControl/>
        <w:autoSpaceDE/>
        <w:autoSpaceDN/>
        <w:ind w:left="-15"/>
        <w:jc w:val="both"/>
        <w:textAlignment w:val="auto"/>
        <w:rPr>
          <w:rFonts w:ascii="Arial" w:eastAsiaTheme="minorHAnsi" w:hAnsi="Arial" w:cs="Arial"/>
          <w:color w:val="000000"/>
          <w:sz w:val="22"/>
          <w:szCs w:val="22"/>
          <w:lang w:val="es-ES_tradnl"/>
        </w:rPr>
      </w:pPr>
    </w:p>
    <w:p w14:paraId="2A347384" w14:textId="77777777" w:rsidR="009F170E" w:rsidRPr="00081D76" w:rsidRDefault="009F170E" w:rsidP="002E20A8">
      <w:pPr>
        <w:widowControl/>
        <w:autoSpaceDE/>
        <w:autoSpaceDN/>
        <w:ind w:left="-15"/>
        <w:jc w:val="both"/>
        <w:textAlignment w:val="auto"/>
        <w:rPr>
          <w:rFonts w:ascii="Arial" w:eastAsiaTheme="minorHAnsi" w:hAnsi="Arial" w:cs="Arial"/>
          <w:color w:val="000000"/>
          <w:sz w:val="22"/>
          <w:szCs w:val="22"/>
          <w:lang w:val="es-ES_tradnl"/>
        </w:rPr>
      </w:pPr>
      <w:r w:rsidRPr="00081D76">
        <w:rPr>
          <w:rFonts w:ascii="Arial" w:eastAsiaTheme="minorHAnsi" w:hAnsi="Arial" w:cs="Arial"/>
          <w:i/>
          <w:iCs/>
          <w:color w:val="000000"/>
          <w:sz w:val="22"/>
          <w:szCs w:val="22"/>
          <w:lang w:val="es-ES_tradnl"/>
        </w:rPr>
        <w:t>Subrayando</w:t>
      </w:r>
      <w:r w:rsidRPr="00081D76">
        <w:rPr>
          <w:rFonts w:ascii="Arial" w:eastAsiaTheme="minorHAnsi" w:hAnsi="Arial" w:cs="Arial"/>
          <w:color w:val="000000"/>
          <w:sz w:val="22"/>
          <w:szCs w:val="22"/>
          <w:lang w:val="es-ES_tradnl"/>
        </w:rPr>
        <w:t xml:space="preserve"> la necesidad de contar con autoridades cualificadas para mejorar la detección y el procesamiento judicial de los delitos de envenenamiento de aves,</w:t>
      </w:r>
    </w:p>
    <w:p w14:paraId="394059A8" w14:textId="77777777" w:rsidR="009F170E" w:rsidRPr="00081D76" w:rsidRDefault="009F170E" w:rsidP="002E20A8">
      <w:pPr>
        <w:widowControl/>
        <w:autoSpaceDE/>
        <w:autoSpaceDN/>
        <w:jc w:val="both"/>
        <w:textAlignment w:val="auto"/>
        <w:rPr>
          <w:rFonts w:ascii="Arial" w:eastAsiaTheme="minorHAnsi" w:hAnsi="Arial" w:cs="Arial"/>
          <w:color w:val="000000"/>
          <w:sz w:val="22"/>
          <w:szCs w:val="22"/>
          <w:highlight w:val="yellow"/>
          <w:lang w:val="es-ES_tradnl"/>
        </w:rPr>
      </w:pPr>
    </w:p>
    <w:p w14:paraId="74BC5F8A" w14:textId="77777777" w:rsidR="009F170E" w:rsidRPr="00081D76" w:rsidRDefault="009F170E" w:rsidP="002E20A8">
      <w:pPr>
        <w:widowControl/>
        <w:autoSpaceDE/>
        <w:autoSpaceDN/>
        <w:jc w:val="both"/>
        <w:textAlignment w:val="auto"/>
        <w:rPr>
          <w:rFonts w:ascii="Arial" w:eastAsiaTheme="minorHAnsi" w:hAnsi="Arial" w:cs="Arial"/>
          <w:color w:val="000000"/>
          <w:sz w:val="22"/>
          <w:szCs w:val="22"/>
          <w:lang w:val="es-ES_tradnl"/>
        </w:rPr>
      </w:pPr>
      <w:r w:rsidRPr="00081D76">
        <w:rPr>
          <w:rFonts w:ascii="Arial" w:eastAsiaTheme="minorHAnsi" w:hAnsi="Arial" w:cs="Arial"/>
          <w:i/>
          <w:color w:val="000000"/>
          <w:sz w:val="22"/>
          <w:szCs w:val="22"/>
          <w:lang w:val="es-ES_tradnl"/>
        </w:rPr>
        <w:t>Recordando</w:t>
      </w:r>
      <w:r w:rsidRPr="00081D76">
        <w:rPr>
          <w:rFonts w:ascii="Arial" w:eastAsiaTheme="minorHAnsi" w:hAnsi="Arial" w:cs="Arial"/>
          <w:color w:val="000000"/>
          <w:sz w:val="22"/>
          <w:szCs w:val="22"/>
          <w:lang w:val="es-ES_tradnl"/>
        </w:rPr>
        <w:t xml:space="preserve"> la Resolución 10.26</w:t>
      </w:r>
      <w:r w:rsidRPr="00081D76">
        <w:rPr>
          <w:rFonts w:ascii="Arial" w:eastAsiaTheme="minorHAnsi" w:hAnsi="Arial" w:cstheme="minorBidi"/>
          <w:color w:val="000000"/>
          <w:sz w:val="22"/>
          <w:szCs w:val="22"/>
          <w:vertAlign w:val="superscript"/>
          <w:lang w:val="es-ES_tradnl"/>
        </w:rPr>
        <w:t xml:space="preserve"> </w:t>
      </w:r>
      <w:r w:rsidRPr="00081D76">
        <w:rPr>
          <w:rFonts w:ascii="Arial" w:eastAsiaTheme="minorHAnsi" w:hAnsi="Arial" w:cstheme="minorBidi"/>
          <w:color w:val="000000"/>
          <w:sz w:val="22"/>
          <w:szCs w:val="22"/>
          <w:vertAlign w:val="superscript"/>
          <w:lang w:val="es-ES_tradnl"/>
        </w:rPr>
        <w:footnoteReference w:id="2"/>
      </w:r>
      <w:r w:rsidRPr="00081D76">
        <w:rPr>
          <w:rFonts w:ascii="Arial" w:eastAsiaTheme="minorHAnsi" w:hAnsi="Arial" w:cs="Arial"/>
          <w:sz w:val="22"/>
          <w:szCs w:val="22"/>
          <w:lang w:val="es-ES_tradnl"/>
        </w:rPr>
        <w:t xml:space="preserve"> </w:t>
      </w:r>
      <w:r w:rsidRPr="00081D76">
        <w:rPr>
          <w:rFonts w:ascii="Arial" w:eastAsiaTheme="minorHAnsi" w:hAnsi="Arial" w:cs="Arial"/>
          <w:color w:val="000000"/>
          <w:sz w:val="22"/>
          <w:szCs w:val="22"/>
          <w:lang w:val="es-ES_tradnl"/>
        </w:rPr>
        <w:t xml:space="preserve">sobre la minimización del riesgo de envenenamiento para las aves migratorias, que pedía al Consejo Científico y a la Secretaría que establecieran un grupo de trabajo en el periodo entre sesiones, (el Grupo Operativo sobre Prevención de Envenenamiento) para llevar a cabo una evaluación detallada del alcance y la gravedad del envenenamiento de las aves migratorias; lagunas de conocimiento significativas, y cuando existe suficiente conocimiento, recomendar respuestas adecuadas para abordar los problemas, potencialmente incluyendo áreas en las que sea necesario mejorar la legislación, elementos de marcos reguladores efectivos y comprensión de los motivos socio-económicos del envenenamiento, </w:t>
      </w:r>
    </w:p>
    <w:p w14:paraId="79AA2558" w14:textId="77777777" w:rsidR="009F170E" w:rsidRPr="00081D76" w:rsidRDefault="009F170E" w:rsidP="002E20A8">
      <w:pPr>
        <w:widowControl/>
        <w:autoSpaceDE/>
        <w:autoSpaceDN/>
        <w:jc w:val="both"/>
        <w:textAlignment w:val="auto"/>
        <w:rPr>
          <w:rFonts w:ascii="Arial" w:eastAsiaTheme="minorHAnsi" w:hAnsi="Arial" w:cs="Arial"/>
          <w:color w:val="000000"/>
          <w:sz w:val="22"/>
          <w:szCs w:val="22"/>
          <w:highlight w:val="yellow"/>
          <w:lang w:val="es-ES_tradnl"/>
        </w:rPr>
      </w:pPr>
    </w:p>
    <w:p w14:paraId="0F6796AF" w14:textId="77777777" w:rsidR="009F170E" w:rsidRPr="00081D76" w:rsidRDefault="009F170E" w:rsidP="002E20A8">
      <w:pPr>
        <w:widowControl/>
        <w:autoSpaceDE/>
        <w:autoSpaceDN/>
        <w:ind w:left="-15"/>
        <w:jc w:val="both"/>
        <w:textAlignment w:val="auto"/>
        <w:rPr>
          <w:rFonts w:ascii="Arial" w:eastAsiaTheme="minorHAnsi" w:hAnsi="Arial" w:cs="Arial"/>
          <w:color w:val="000000"/>
          <w:sz w:val="22"/>
          <w:szCs w:val="22"/>
          <w:lang w:val="es-ES_tradnl"/>
        </w:rPr>
      </w:pPr>
      <w:r w:rsidRPr="00081D76">
        <w:rPr>
          <w:rFonts w:ascii="Arial" w:eastAsiaTheme="minorHAnsi" w:hAnsi="Arial" w:cs="Arial"/>
          <w:i/>
          <w:color w:val="000000"/>
          <w:sz w:val="22"/>
          <w:szCs w:val="22"/>
          <w:lang w:val="es-ES_tradnl"/>
        </w:rPr>
        <w:t>Reconociendo</w:t>
      </w:r>
      <w:r w:rsidRPr="00081D76">
        <w:rPr>
          <w:rFonts w:ascii="Arial" w:eastAsiaTheme="minorHAnsi" w:hAnsi="Arial" w:cs="Arial"/>
          <w:color w:val="000000"/>
          <w:sz w:val="22"/>
          <w:szCs w:val="22"/>
          <w:lang w:val="es-ES_tradnl"/>
        </w:rPr>
        <w:t xml:space="preserve"> las acciones positivas emprendidas por algunas Partes del Acuerdo sobre la conservación de aves acuáticas migratorias de África y Eurasia (AEWA) para eliminar el uso del plomo en la caza en humedales, </w:t>
      </w:r>
    </w:p>
    <w:p w14:paraId="140C78D7" w14:textId="77777777" w:rsidR="009F170E" w:rsidRPr="00081D76" w:rsidRDefault="009F170E" w:rsidP="002E20A8">
      <w:pPr>
        <w:widowControl/>
        <w:autoSpaceDE/>
        <w:autoSpaceDN/>
        <w:ind w:left="-15" w:firstLine="15"/>
        <w:jc w:val="both"/>
        <w:textAlignment w:val="auto"/>
        <w:rPr>
          <w:rFonts w:ascii="Arial" w:eastAsiaTheme="minorHAnsi" w:hAnsi="Arial" w:cs="Arial"/>
          <w:color w:val="000000"/>
          <w:sz w:val="22"/>
          <w:szCs w:val="22"/>
          <w:highlight w:val="yellow"/>
          <w:lang w:val="es-ES_tradnl"/>
        </w:rPr>
      </w:pPr>
    </w:p>
    <w:p w14:paraId="3D848B99" w14:textId="77777777" w:rsidR="009F170E" w:rsidRPr="00081D76" w:rsidRDefault="009F170E" w:rsidP="002E20A8">
      <w:pPr>
        <w:widowControl/>
        <w:autoSpaceDE/>
        <w:autoSpaceDN/>
        <w:ind w:left="-15"/>
        <w:jc w:val="both"/>
        <w:textAlignment w:val="auto"/>
        <w:rPr>
          <w:rFonts w:ascii="Arial" w:eastAsiaTheme="minorHAnsi" w:hAnsi="Arial" w:cs="Arial"/>
          <w:color w:val="000000"/>
          <w:sz w:val="22"/>
          <w:szCs w:val="22"/>
          <w:lang w:val="es-ES_tradnl"/>
        </w:rPr>
      </w:pPr>
      <w:r w:rsidRPr="00081D76">
        <w:rPr>
          <w:rFonts w:ascii="Arial" w:eastAsiaTheme="minorHAnsi" w:hAnsi="Arial" w:cs="Arial"/>
          <w:i/>
          <w:color w:val="000000"/>
          <w:sz w:val="22"/>
          <w:szCs w:val="22"/>
          <w:lang w:val="es-ES_tradnl"/>
        </w:rPr>
        <w:t>Recordando también</w:t>
      </w:r>
      <w:r w:rsidRPr="00081D76">
        <w:rPr>
          <w:rFonts w:ascii="Arial" w:eastAsiaTheme="minorHAnsi" w:hAnsi="Arial" w:cs="Arial"/>
          <w:color w:val="000000"/>
          <w:sz w:val="22"/>
          <w:szCs w:val="22"/>
          <w:lang w:val="es-ES_tradnl"/>
        </w:rPr>
        <w:t xml:space="preserve"> que el Memorando de Entendimiento sobre la conservación de las aves de presa migratorias en África y Eurasia destaca las muchas especies de rapaces migratorias de África y Eurasia con un estado de conservación desfavorable a nivel regional y/o mundial como resultado del envenenamiento, que en algunos casos está conectado con la caza furtiva de especies en peligro como los elefantes y los rinocerontes,</w:t>
      </w:r>
    </w:p>
    <w:p w14:paraId="20EC4EF7" w14:textId="77777777" w:rsidR="009F170E" w:rsidRPr="00081D76" w:rsidRDefault="009F170E" w:rsidP="002E20A8">
      <w:pPr>
        <w:widowControl/>
        <w:autoSpaceDE/>
        <w:autoSpaceDN/>
        <w:jc w:val="both"/>
        <w:textAlignment w:val="auto"/>
        <w:rPr>
          <w:rFonts w:ascii="Arial" w:eastAsiaTheme="minorHAnsi" w:hAnsi="Arial" w:cs="Arial"/>
          <w:color w:val="000000"/>
          <w:sz w:val="22"/>
          <w:szCs w:val="22"/>
          <w:highlight w:val="yellow"/>
          <w:lang w:val="es-ES_tradnl"/>
        </w:rPr>
      </w:pPr>
    </w:p>
    <w:p w14:paraId="249E202A" w14:textId="77777777" w:rsidR="009F170E" w:rsidRPr="00081D76" w:rsidRDefault="009F170E" w:rsidP="002E20A8">
      <w:pPr>
        <w:widowControl/>
        <w:autoSpaceDE/>
        <w:autoSpaceDN/>
        <w:jc w:val="both"/>
        <w:textAlignment w:val="auto"/>
        <w:rPr>
          <w:rFonts w:ascii="Arial" w:eastAsiaTheme="minorHAnsi" w:hAnsi="Arial" w:cs="Arial"/>
          <w:color w:val="000000"/>
          <w:sz w:val="22"/>
          <w:szCs w:val="22"/>
          <w:lang w:val="es-ES_tradnl"/>
        </w:rPr>
      </w:pPr>
      <w:r w:rsidRPr="00081D76">
        <w:rPr>
          <w:rFonts w:ascii="Arial" w:eastAsiaTheme="minorHAnsi" w:hAnsi="Arial" w:cs="Arial"/>
          <w:i/>
          <w:color w:val="000000"/>
          <w:sz w:val="22"/>
          <w:szCs w:val="22"/>
          <w:lang w:val="es-ES_tradnl"/>
        </w:rPr>
        <w:t xml:space="preserve">Reconociendo </w:t>
      </w:r>
      <w:r w:rsidRPr="00081D76">
        <w:rPr>
          <w:rFonts w:ascii="Arial" w:eastAsiaTheme="minorHAnsi" w:hAnsi="Arial" w:cs="Arial"/>
          <w:color w:val="000000"/>
          <w:sz w:val="22"/>
          <w:szCs w:val="22"/>
          <w:lang w:val="es-ES_tradnl"/>
        </w:rPr>
        <w:t>la labor del Grupo de Trabajo sobre los Buitres y el desarrollo del Plan de Acción Multiespecies para la conservación de los buitres de África y Eurasia (PAME Buitres), adoptado por la Resolución 12</w:t>
      </w:r>
      <w:r w:rsidRPr="00081D76">
        <w:rPr>
          <w:rFonts w:ascii="Arial" w:eastAsiaTheme="minorHAnsi" w:hAnsi="Arial" w:cs="Arial"/>
          <w:sz w:val="22"/>
          <w:szCs w:val="22"/>
          <w:lang w:val="es-ES_tradnl"/>
        </w:rPr>
        <w:t xml:space="preserve">.10, </w:t>
      </w:r>
      <w:r w:rsidRPr="00081D76">
        <w:rPr>
          <w:rFonts w:ascii="Arial" w:eastAsiaTheme="minorHAnsi" w:hAnsi="Arial" w:cs="Arial"/>
          <w:color w:val="000000"/>
          <w:sz w:val="22"/>
          <w:szCs w:val="22"/>
          <w:lang w:val="es-ES_tradnl"/>
        </w:rPr>
        <w:t>el cual proporciona un Plan de Acción estratégico integral que cubra el rango geográfico de todos los 15 especies de buitres migratorios del Viejo Mundo y promover acciones internacionales concertadas, colaborativas y coordinadas para la recuperación de estas poblaciones hasta lograr un estado favorable en 2029,</w:t>
      </w:r>
    </w:p>
    <w:p w14:paraId="6144BB34" w14:textId="77777777" w:rsidR="009F170E" w:rsidRPr="00081D76" w:rsidRDefault="009F170E" w:rsidP="002E20A8">
      <w:pPr>
        <w:widowControl/>
        <w:autoSpaceDE/>
        <w:autoSpaceDN/>
        <w:jc w:val="both"/>
        <w:textAlignment w:val="auto"/>
        <w:rPr>
          <w:rFonts w:ascii="Arial" w:eastAsiaTheme="minorHAnsi" w:hAnsi="Arial" w:cs="Arial"/>
          <w:color w:val="000000"/>
          <w:sz w:val="22"/>
          <w:szCs w:val="22"/>
          <w:lang w:val="es-ES_tradnl"/>
        </w:rPr>
      </w:pPr>
    </w:p>
    <w:p w14:paraId="24CEB2D4" w14:textId="77777777" w:rsidR="009F170E" w:rsidRPr="00081D76" w:rsidRDefault="009F170E" w:rsidP="002E20A8">
      <w:pPr>
        <w:widowControl/>
        <w:autoSpaceDE/>
        <w:autoSpaceDN/>
        <w:jc w:val="both"/>
        <w:textAlignment w:val="auto"/>
        <w:rPr>
          <w:rFonts w:ascii="Arial" w:eastAsiaTheme="minorHAnsi" w:hAnsi="Arial" w:cs="Arial"/>
          <w:color w:val="000000"/>
          <w:sz w:val="22"/>
          <w:szCs w:val="22"/>
          <w:lang w:val="es-ES_tradnl"/>
        </w:rPr>
      </w:pPr>
      <w:r w:rsidRPr="00081D76">
        <w:rPr>
          <w:rFonts w:ascii="Arial" w:eastAsiaTheme="minorHAnsi" w:hAnsi="Arial" w:cs="Arial"/>
          <w:i/>
          <w:iCs/>
          <w:color w:val="000000"/>
          <w:sz w:val="22"/>
          <w:szCs w:val="22"/>
          <w:lang w:val="es-ES_tradnl"/>
        </w:rPr>
        <w:t>Recordando que</w:t>
      </w:r>
      <w:r w:rsidRPr="00081D76">
        <w:rPr>
          <w:rFonts w:ascii="Arial" w:eastAsiaTheme="minorHAnsi" w:hAnsi="Arial" w:cs="Arial"/>
          <w:color w:val="000000"/>
          <w:sz w:val="22"/>
          <w:szCs w:val="22"/>
          <w:lang w:val="es-ES_tradnl"/>
        </w:rPr>
        <w:t xml:space="preserve"> la molécula de diclofenaco contribuyó al catastrófico colapso de las poblaciones de buitres del género </w:t>
      </w:r>
      <w:r w:rsidRPr="00081D76">
        <w:rPr>
          <w:rFonts w:ascii="Arial" w:eastAsiaTheme="minorHAnsi" w:hAnsi="Arial" w:cs="Arial"/>
          <w:i/>
          <w:iCs/>
          <w:color w:val="000000"/>
          <w:sz w:val="22"/>
          <w:szCs w:val="22"/>
          <w:lang w:val="es-ES_tradnl"/>
        </w:rPr>
        <w:t xml:space="preserve">Gyps </w:t>
      </w:r>
      <w:r w:rsidRPr="00081D76">
        <w:rPr>
          <w:rFonts w:ascii="Arial" w:eastAsiaTheme="minorHAnsi" w:hAnsi="Arial" w:cs="Arial"/>
          <w:color w:val="000000"/>
          <w:sz w:val="22"/>
          <w:szCs w:val="22"/>
          <w:lang w:val="es-ES_tradnl"/>
        </w:rPr>
        <w:t>en el sudeste asiático, y preocupada por que otras nuevas moléculas de Antiinflamatorio no esteroide (AINE) en uso puedan tener un efecto similar en las especies de buitres u otras aves carroñeras,</w:t>
      </w:r>
    </w:p>
    <w:p w14:paraId="28AF28F0" w14:textId="77777777" w:rsidR="009F170E" w:rsidRPr="00081D76" w:rsidRDefault="009F170E" w:rsidP="002E20A8">
      <w:pPr>
        <w:widowControl/>
        <w:autoSpaceDE/>
        <w:autoSpaceDN/>
        <w:textAlignment w:val="auto"/>
        <w:rPr>
          <w:rFonts w:ascii="Arial" w:eastAsiaTheme="minorHAnsi" w:hAnsi="Arial" w:cs="Arial"/>
          <w:color w:val="000000"/>
          <w:sz w:val="22"/>
          <w:szCs w:val="22"/>
          <w:highlight w:val="yellow"/>
          <w:lang w:val="es-ES_tradnl"/>
        </w:rPr>
      </w:pPr>
    </w:p>
    <w:p w14:paraId="62C24252" w14:textId="72D42C17" w:rsidR="009F170E" w:rsidRPr="00081D76" w:rsidRDefault="009F170E" w:rsidP="002E20A8">
      <w:pPr>
        <w:widowControl/>
        <w:autoSpaceDE/>
        <w:autoSpaceDN/>
        <w:ind w:left="-15"/>
        <w:jc w:val="both"/>
        <w:textAlignment w:val="auto"/>
        <w:rPr>
          <w:rFonts w:ascii="Arial" w:eastAsiaTheme="minorHAnsi" w:hAnsi="Arial" w:cs="Arial"/>
          <w:color w:val="000000"/>
          <w:sz w:val="22"/>
          <w:szCs w:val="22"/>
          <w:lang w:val="es-ES_tradnl"/>
        </w:rPr>
      </w:pPr>
      <w:r w:rsidRPr="00081D76">
        <w:rPr>
          <w:rFonts w:ascii="Arial" w:eastAsiaTheme="minorHAnsi" w:hAnsi="Arial" w:cs="Arial"/>
          <w:i/>
          <w:color w:val="000000"/>
          <w:sz w:val="22"/>
          <w:szCs w:val="22"/>
          <w:lang w:val="es-ES_tradnl"/>
        </w:rPr>
        <w:t>Tomando nota</w:t>
      </w:r>
      <w:r w:rsidRPr="00081D76">
        <w:rPr>
          <w:rFonts w:ascii="Arial" w:eastAsiaTheme="minorHAnsi" w:hAnsi="Arial" w:cs="Arial"/>
          <w:color w:val="000000"/>
          <w:sz w:val="22"/>
          <w:szCs w:val="22"/>
          <w:lang w:val="es-ES_tradnl"/>
        </w:rPr>
        <w:t xml:space="preserve"> de los objetivos del Convenio de Rotterdam sobre el Procedimiento de consentimiento </w:t>
      </w:r>
      <w:r w:rsidR="00B00ED8" w:rsidRPr="00081D76">
        <w:rPr>
          <w:rFonts w:ascii="Arial" w:eastAsiaTheme="minorHAnsi" w:hAnsi="Arial" w:cs="Arial"/>
          <w:color w:val="000000"/>
          <w:sz w:val="22"/>
          <w:szCs w:val="22"/>
          <w:lang w:val="es-ES_tradnl"/>
        </w:rPr>
        <w:t>fundamentado</w:t>
      </w:r>
      <w:r w:rsidRPr="00081D76">
        <w:rPr>
          <w:rFonts w:ascii="Arial" w:eastAsiaTheme="minorHAnsi" w:hAnsi="Arial" w:cs="Arial"/>
          <w:color w:val="000000"/>
          <w:sz w:val="22"/>
          <w:szCs w:val="22"/>
          <w:lang w:val="es-ES_tradnl"/>
        </w:rPr>
        <w:t xml:space="preserve"> previo aplicable a ciertos plaguicidas y productos químicos objeto de comercio internacional, que promueve el uso ecológicamente racional de los productos químicos peligrosos y la responsabilidad compartida de proteger el medio ambiente de daños, </w:t>
      </w:r>
    </w:p>
    <w:p w14:paraId="51773A66" w14:textId="77777777" w:rsidR="009F170E" w:rsidRPr="00081D76" w:rsidRDefault="009F170E" w:rsidP="002E20A8">
      <w:pPr>
        <w:widowControl/>
        <w:autoSpaceDE/>
        <w:autoSpaceDN/>
        <w:ind w:left="-15"/>
        <w:jc w:val="both"/>
        <w:textAlignment w:val="auto"/>
        <w:rPr>
          <w:rFonts w:ascii="Arial" w:eastAsiaTheme="minorHAnsi" w:hAnsi="Arial" w:cs="Arial"/>
          <w:i/>
          <w:color w:val="000000"/>
          <w:sz w:val="22"/>
          <w:szCs w:val="22"/>
          <w:lang w:val="es-ES_tradnl"/>
        </w:rPr>
      </w:pPr>
    </w:p>
    <w:p w14:paraId="6608497F" w14:textId="77777777" w:rsidR="009F170E" w:rsidRPr="00081D76" w:rsidRDefault="009F170E" w:rsidP="002E20A8">
      <w:pPr>
        <w:widowControl/>
        <w:autoSpaceDE/>
        <w:autoSpaceDN/>
        <w:ind w:left="-15"/>
        <w:jc w:val="both"/>
        <w:textAlignment w:val="auto"/>
        <w:rPr>
          <w:rFonts w:ascii="Arial" w:eastAsiaTheme="minorHAnsi" w:hAnsi="Arial" w:cs="Arial"/>
          <w:color w:val="000000"/>
          <w:sz w:val="22"/>
          <w:szCs w:val="22"/>
          <w:lang w:val="es-ES_tradnl"/>
        </w:rPr>
      </w:pPr>
      <w:r w:rsidRPr="00081D76">
        <w:rPr>
          <w:rFonts w:ascii="Arial" w:eastAsiaTheme="minorHAnsi" w:hAnsi="Arial" w:cs="Arial"/>
          <w:i/>
          <w:color w:val="000000"/>
          <w:sz w:val="22"/>
          <w:szCs w:val="22"/>
          <w:lang w:val="es-ES_tradnl"/>
        </w:rPr>
        <w:t>Tomando nota con satisfacción</w:t>
      </w:r>
      <w:r w:rsidRPr="00081D76">
        <w:rPr>
          <w:rFonts w:ascii="Arial" w:eastAsiaTheme="minorHAnsi" w:hAnsi="Arial" w:cs="Arial"/>
          <w:color w:val="000000"/>
          <w:sz w:val="22"/>
          <w:szCs w:val="22"/>
          <w:lang w:val="es-ES_tradnl"/>
        </w:rPr>
        <w:t xml:space="preserve"> de la Recomendación 164 (2013), adoptada por el Comité Permanente del Convenio relativo a la conservación de la vida silvestre y del medio natural de Europa (Convenio de Berna), que plantea la preocupación con respecto al uso extendido de venenos para matar especies protegidas, y pide el fortalecimiento de la cooperación para mejorar las acciones nacionales e internacionales a fin de eliminar esta perjudicial práctica, </w:t>
      </w:r>
    </w:p>
    <w:p w14:paraId="66F8834C" w14:textId="77777777" w:rsidR="009F170E" w:rsidRPr="00081D76" w:rsidRDefault="009F170E" w:rsidP="002E20A8">
      <w:pPr>
        <w:widowControl/>
        <w:autoSpaceDE/>
        <w:autoSpaceDN/>
        <w:ind w:left="-15" w:firstLine="15"/>
        <w:jc w:val="both"/>
        <w:textAlignment w:val="auto"/>
        <w:rPr>
          <w:rFonts w:ascii="Arial" w:eastAsiaTheme="minorHAnsi" w:hAnsi="Arial" w:cs="Arial"/>
          <w:color w:val="000000"/>
          <w:sz w:val="22"/>
          <w:szCs w:val="22"/>
          <w:lang w:val="es-ES_tradnl"/>
        </w:rPr>
      </w:pPr>
    </w:p>
    <w:p w14:paraId="66D1E59B" w14:textId="7E73FFCC" w:rsidR="009F170E" w:rsidRPr="00081D76" w:rsidRDefault="009F170E" w:rsidP="002E20A8">
      <w:pPr>
        <w:widowControl/>
        <w:autoSpaceDE/>
        <w:autoSpaceDN/>
        <w:ind w:left="-15"/>
        <w:jc w:val="both"/>
        <w:textAlignment w:val="auto"/>
        <w:rPr>
          <w:rFonts w:ascii="Arial" w:eastAsiaTheme="minorHAnsi" w:hAnsi="Arial" w:cs="Arial"/>
          <w:color w:val="000000"/>
          <w:sz w:val="22"/>
          <w:szCs w:val="22"/>
          <w:lang w:val="es-ES_tradnl"/>
        </w:rPr>
      </w:pPr>
      <w:r w:rsidRPr="00081D76">
        <w:rPr>
          <w:rFonts w:ascii="Arial" w:eastAsiaTheme="minorHAnsi" w:hAnsi="Arial" w:cs="Arial"/>
          <w:i/>
          <w:color w:val="000000"/>
          <w:sz w:val="22"/>
          <w:szCs w:val="22"/>
          <w:lang w:val="es-ES_tradnl"/>
        </w:rPr>
        <w:t>Reconociendo</w:t>
      </w:r>
      <w:r w:rsidRPr="00081D76">
        <w:rPr>
          <w:rFonts w:ascii="Arial" w:eastAsiaTheme="minorHAnsi" w:hAnsi="Arial" w:cs="Arial"/>
          <w:color w:val="000000"/>
          <w:sz w:val="22"/>
          <w:szCs w:val="22"/>
          <w:lang w:val="es-ES_tradnl"/>
        </w:rPr>
        <w:t xml:space="preserve"> la Resolución XI.12 de la Convención de R</w:t>
      </w:r>
      <w:r w:rsidR="00B00ED8" w:rsidRPr="00081D76">
        <w:rPr>
          <w:rFonts w:ascii="Arial" w:eastAsiaTheme="minorHAnsi" w:hAnsi="Arial" w:cs="Arial"/>
          <w:color w:val="000000"/>
          <w:sz w:val="22"/>
          <w:szCs w:val="22"/>
          <w:lang w:val="es-ES_tradnl"/>
        </w:rPr>
        <w:t>a</w:t>
      </w:r>
      <w:r w:rsidRPr="00081D76">
        <w:rPr>
          <w:rFonts w:ascii="Arial" w:eastAsiaTheme="minorHAnsi" w:hAnsi="Arial" w:cs="Arial"/>
          <w:color w:val="000000"/>
          <w:sz w:val="22"/>
          <w:szCs w:val="22"/>
          <w:lang w:val="es-ES_tradnl"/>
        </w:rPr>
        <w:t xml:space="preserve">msar sobre enfoques ecosistémicos para los humedales y la salud, que reconoce la interacción entre las enfermedades -incluyendo el envenenamiento- y la fauna silvestre, los humanos y los animales domesticados, y que destacaba la urgente necesidad de garantizar que las </w:t>
      </w:r>
      <w:r w:rsidRPr="00081D76">
        <w:rPr>
          <w:rFonts w:ascii="Arial" w:eastAsiaTheme="minorHAnsi" w:hAnsi="Arial" w:cs="Arial"/>
          <w:color w:val="000000"/>
          <w:sz w:val="22"/>
          <w:szCs w:val="22"/>
          <w:lang w:val="es-ES_tradnl"/>
        </w:rPr>
        <w:lastRenderedPageBreak/>
        <w:t xml:space="preserve">respuestas políticas se integren mejor en la propuesta ‘One Health’ (Una Salud) en todos estos sectores a fin de obtener resultados más eficaces, </w:t>
      </w:r>
    </w:p>
    <w:p w14:paraId="1D6253D6" w14:textId="77777777" w:rsidR="009F170E" w:rsidRPr="00081D76" w:rsidRDefault="009F170E" w:rsidP="002E20A8">
      <w:pPr>
        <w:widowControl/>
        <w:autoSpaceDE/>
        <w:autoSpaceDN/>
        <w:jc w:val="both"/>
        <w:textAlignment w:val="auto"/>
        <w:rPr>
          <w:rFonts w:ascii="Arial" w:eastAsiaTheme="minorHAnsi" w:hAnsi="Arial" w:cs="Arial"/>
          <w:color w:val="000000"/>
          <w:sz w:val="22"/>
          <w:szCs w:val="22"/>
          <w:highlight w:val="yellow"/>
          <w:lang w:val="es-ES_tradnl"/>
        </w:rPr>
      </w:pPr>
    </w:p>
    <w:p w14:paraId="6036FB21" w14:textId="77777777" w:rsidR="009F170E" w:rsidRPr="00081D76" w:rsidRDefault="009F170E" w:rsidP="002E20A8">
      <w:pPr>
        <w:widowControl/>
        <w:autoSpaceDE/>
        <w:autoSpaceDN/>
        <w:ind w:left="-15" w:firstLine="15"/>
        <w:jc w:val="both"/>
        <w:textAlignment w:val="auto"/>
        <w:rPr>
          <w:rFonts w:ascii="Arial" w:eastAsiaTheme="minorHAnsi" w:hAnsi="Arial" w:cs="Arial"/>
          <w:color w:val="000000"/>
          <w:sz w:val="22"/>
          <w:szCs w:val="22"/>
          <w:lang w:val="es-ES_tradnl"/>
        </w:rPr>
      </w:pPr>
      <w:r w:rsidRPr="00081D76">
        <w:rPr>
          <w:rFonts w:ascii="Arial" w:eastAsiaTheme="minorHAnsi" w:hAnsi="Arial" w:cs="Arial"/>
          <w:i/>
          <w:color w:val="000000"/>
          <w:sz w:val="22"/>
          <w:szCs w:val="22"/>
          <w:lang w:val="es-ES_tradnl"/>
        </w:rPr>
        <w:t xml:space="preserve">Reconociendo además </w:t>
      </w:r>
      <w:r w:rsidRPr="00081D76">
        <w:rPr>
          <w:rFonts w:ascii="Arial" w:eastAsiaTheme="minorHAnsi" w:hAnsi="Arial" w:cs="Arial"/>
          <w:color w:val="000000"/>
          <w:sz w:val="22"/>
          <w:szCs w:val="22"/>
          <w:lang w:val="es-ES_tradnl"/>
        </w:rPr>
        <w:t>las Resoluciones del Congreso Mundial de Conservación de la Unión Internacional para la Conservación de la Naturaleza (UICN) WCC-2016-Res-014 sobre la lucha contra el envenenamiento ilegal de la fauna, WCC-2016-Res-022 sobre medidas de conservación para los buitres, incluyendo la prohibición del uso de diclofenaco veterinario, y WCC-2016-Res-082 sobre el camino a seguir para abordar el problema del uso de munición de plomo en la caza,</w:t>
      </w:r>
    </w:p>
    <w:p w14:paraId="384CF848" w14:textId="77777777" w:rsidR="009F170E" w:rsidRPr="00081D76" w:rsidRDefault="009F170E" w:rsidP="002E20A8">
      <w:pPr>
        <w:widowControl/>
        <w:autoSpaceDE/>
        <w:autoSpaceDN/>
        <w:jc w:val="both"/>
        <w:textAlignment w:val="auto"/>
        <w:rPr>
          <w:rFonts w:ascii="Arial" w:eastAsiaTheme="minorHAnsi" w:hAnsi="Arial" w:cs="Arial"/>
          <w:i/>
          <w:color w:val="000000"/>
          <w:sz w:val="22"/>
          <w:szCs w:val="22"/>
          <w:highlight w:val="yellow"/>
          <w:u w:val="single"/>
          <w:lang w:val="es-ES_tradnl"/>
        </w:rPr>
      </w:pPr>
    </w:p>
    <w:p w14:paraId="7BDDAD15" w14:textId="77777777" w:rsidR="009F170E" w:rsidRPr="00081D76" w:rsidRDefault="009F170E" w:rsidP="002E20A8">
      <w:pPr>
        <w:widowControl/>
        <w:autoSpaceDE/>
        <w:autoSpaceDN/>
        <w:jc w:val="both"/>
        <w:textAlignment w:val="auto"/>
        <w:rPr>
          <w:rFonts w:ascii="Arial" w:eastAsiaTheme="minorHAnsi" w:hAnsi="Arial" w:cs="Arial"/>
          <w:color w:val="000000"/>
          <w:sz w:val="22"/>
          <w:szCs w:val="22"/>
          <w:lang w:val="es-ES_tradnl"/>
        </w:rPr>
      </w:pPr>
      <w:r w:rsidRPr="00081D76">
        <w:rPr>
          <w:rFonts w:ascii="Arial" w:eastAsiaTheme="minorHAnsi" w:hAnsi="Arial" w:cs="Arial"/>
          <w:i/>
          <w:color w:val="000000"/>
          <w:sz w:val="22"/>
          <w:szCs w:val="22"/>
          <w:lang w:val="es-ES_tradnl"/>
        </w:rPr>
        <w:t xml:space="preserve">Señalando </w:t>
      </w:r>
      <w:r w:rsidRPr="00081D76">
        <w:rPr>
          <w:rFonts w:ascii="Arial" w:eastAsiaTheme="minorHAnsi" w:hAnsi="Arial" w:cs="Arial"/>
          <w:color w:val="000000"/>
          <w:sz w:val="22"/>
          <w:szCs w:val="22"/>
          <w:lang w:val="es-ES_tradnl"/>
        </w:rPr>
        <w:t xml:space="preserve">que el envenenamiento es un problema que afecta taxones como también a las aves, y </w:t>
      </w:r>
      <w:r w:rsidRPr="00081D76">
        <w:rPr>
          <w:rFonts w:ascii="Arial" w:eastAsiaTheme="minorHAnsi" w:hAnsi="Arial" w:cs="Arial"/>
          <w:i/>
          <w:color w:val="000000"/>
          <w:sz w:val="22"/>
          <w:szCs w:val="22"/>
          <w:lang w:val="es-ES_tradnl"/>
        </w:rPr>
        <w:t>destacando</w:t>
      </w:r>
      <w:r w:rsidRPr="00081D76">
        <w:rPr>
          <w:rFonts w:ascii="Arial" w:eastAsiaTheme="minorHAnsi" w:hAnsi="Arial" w:cs="Arial"/>
          <w:color w:val="000000"/>
          <w:sz w:val="22"/>
          <w:szCs w:val="22"/>
          <w:lang w:val="es-ES_tradnl"/>
        </w:rPr>
        <w:t xml:space="preserve"> la importancia de un estudio global del impacto de esta causa de mortalidad para la fauna y la necesidad de procesos judiciales apropiados para los casos de envenenamiento, </w:t>
      </w:r>
    </w:p>
    <w:p w14:paraId="0245F10C" w14:textId="77777777" w:rsidR="009F170E" w:rsidRPr="00081D76" w:rsidRDefault="009F170E" w:rsidP="002E20A8">
      <w:pPr>
        <w:widowControl/>
        <w:autoSpaceDE/>
        <w:autoSpaceDN/>
        <w:jc w:val="both"/>
        <w:textAlignment w:val="auto"/>
        <w:rPr>
          <w:rFonts w:ascii="Arial" w:eastAsiaTheme="minorHAnsi" w:hAnsi="Arial" w:cs="Arial"/>
          <w:color w:val="000000"/>
          <w:sz w:val="22"/>
          <w:szCs w:val="22"/>
          <w:lang w:val="es-ES_tradnl"/>
        </w:rPr>
      </w:pPr>
    </w:p>
    <w:p w14:paraId="503D1AEC" w14:textId="77777777" w:rsidR="009F170E" w:rsidRPr="00081D76" w:rsidRDefault="009F170E" w:rsidP="002E20A8">
      <w:pPr>
        <w:widowControl/>
        <w:autoSpaceDE/>
        <w:autoSpaceDN/>
        <w:ind w:left="-15"/>
        <w:jc w:val="both"/>
        <w:textAlignment w:val="auto"/>
        <w:rPr>
          <w:rFonts w:ascii="Arial" w:eastAsiaTheme="minorHAnsi" w:hAnsi="Arial" w:cs="Arial"/>
          <w:color w:val="000000"/>
          <w:sz w:val="22"/>
          <w:szCs w:val="22"/>
          <w:lang w:val="es-ES_tradnl"/>
        </w:rPr>
      </w:pPr>
      <w:r w:rsidRPr="00081D76">
        <w:rPr>
          <w:rFonts w:ascii="Arial" w:eastAsiaTheme="minorHAnsi" w:hAnsi="Arial" w:cs="Arial"/>
          <w:i/>
          <w:color w:val="000000"/>
          <w:sz w:val="22"/>
          <w:szCs w:val="22"/>
          <w:lang w:val="es-ES_tradnl"/>
        </w:rPr>
        <w:t>Reconociendo</w:t>
      </w:r>
      <w:r w:rsidRPr="00081D76">
        <w:rPr>
          <w:rFonts w:ascii="Arial" w:eastAsiaTheme="minorHAnsi" w:hAnsi="Arial" w:cs="Arial"/>
          <w:color w:val="000000"/>
          <w:sz w:val="22"/>
          <w:szCs w:val="22"/>
          <w:lang w:val="es-ES_tradnl"/>
        </w:rPr>
        <w:t xml:space="preserve"> que, si bien las actividades asociadas con algunas sustancias tóxicas para las aves pueden tener un significado social y/o económico, tales como la protección de los cultivos agrícolas de las plagas, la experiencia demuestra que las estrategias para minimizar y prevenir el riesgo de envenenamiento de aves pueden ser implementadas, no obstante, de manera sostenible y ofrecer beneficios como la prestación de servicios más amplios de los ecosistemas, </w:t>
      </w:r>
    </w:p>
    <w:p w14:paraId="533EA71A" w14:textId="77777777" w:rsidR="009F170E" w:rsidRPr="00081D76" w:rsidRDefault="009F170E" w:rsidP="002E20A8">
      <w:pPr>
        <w:widowControl/>
        <w:autoSpaceDE/>
        <w:autoSpaceDN/>
        <w:jc w:val="both"/>
        <w:textAlignment w:val="auto"/>
        <w:rPr>
          <w:rFonts w:ascii="Arial" w:eastAsiaTheme="minorHAnsi" w:hAnsi="Arial" w:cs="Arial"/>
          <w:color w:val="000000"/>
          <w:sz w:val="22"/>
          <w:szCs w:val="22"/>
          <w:highlight w:val="yellow"/>
          <w:lang w:val="es-ES_tradnl"/>
        </w:rPr>
      </w:pPr>
    </w:p>
    <w:p w14:paraId="259D7959" w14:textId="77777777" w:rsidR="009F170E" w:rsidRPr="00081D76" w:rsidRDefault="009F170E" w:rsidP="002E20A8">
      <w:pPr>
        <w:widowControl/>
        <w:autoSpaceDE/>
        <w:autoSpaceDN/>
        <w:jc w:val="both"/>
        <w:textAlignment w:val="auto"/>
        <w:rPr>
          <w:rFonts w:ascii="Arial" w:eastAsiaTheme="minorHAnsi" w:hAnsi="Arial" w:cs="Arial"/>
          <w:color w:val="000000"/>
          <w:sz w:val="22"/>
          <w:szCs w:val="22"/>
          <w:lang w:val="es-ES_tradnl"/>
        </w:rPr>
      </w:pPr>
      <w:r w:rsidRPr="00081D76">
        <w:rPr>
          <w:rFonts w:ascii="Arial" w:eastAsiaTheme="minorHAnsi" w:hAnsi="Arial" w:cs="Arial"/>
          <w:i/>
          <w:color w:val="000000"/>
          <w:sz w:val="22"/>
          <w:szCs w:val="22"/>
          <w:lang w:val="es-ES_tradnl"/>
        </w:rPr>
        <w:t xml:space="preserve">Advirtiendo </w:t>
      </w:r>
      <w:r w:rsidRPr="00081D76">
        <w:rPr>
          <w:rFonts w:ascii="Arial" w:eastAsiaTheme="minorHAnsi" w:hAnsi="Arial" w:cs="Arial"/>
          <w:color w:val="000000"/>
          <w:sz w:val="22"/>
          <w:szCs w:val="22"/>
          <w:lang w:val="es-ES_tradnl"/>
        </w:rPr>
        <w:t xml:space="preserve">que el Informe del Relator Especial sobre el derecho a los alimentos transmitido al Consejo de Derechos Humanos de la Asamblea General de la Organización de las Naciones Unidas </w:t>
      </w:r>
      <w:r w:rsidRPr="00081D76">
        <w:rPr>
          <w:rFonts w:ascii="Arial" w:eastAsiaTheme="minorHAnsi" w:hAnsi="Arial" w:cs="Arial"/>
          <w:bCs/>
          <w:color w:val="000000"/>
          <w:sz w:val="22"/>
          <w:szCs w:val="22"/>
          <w:lang w:val="es-ES_tradnl"/>
        </w:rPr>
        <w:t>(A/HRC/34/48), el cual destaca los impactos adversos de los pesticidas empleados en la agricultora sobre los derechos humanos, las consecuencias negativas de las prácticas pesticidas sobre la salud humana, el medio ambiente y la sociedad, que no fueron suficientemente denunciados y estudiados y permanecieron en la sombra de la estrecha visión prevaleciente de la “seguridad alimentaria”; y sus recomendaciones sobre la regulación de pesticidas peligrosos y la promoción de la agroecología como alternativa al uso extensivo de pesticidas,</w:t>
      </w:r>
    </w:p>
    <w:p w14:paraId="25450A33" w14:textId="77777777" w:rsidR="009F170E" w:rsidRPr="00081D76" w:rsidRDefault="009F170E" w:rsidP="002E20A8">
      <w:pPr>
        <w:autoSpaceDN/>
        <w:adjustRightInd w:val="0"/>
        <w:jc w:val="both"/>
        <w:textAlignment w:val="auto"/>
        <w:rPr>
          <w:rFonts w:ascii="Arial" w:hAnsi="Arial" w:cs="Arial"/>
          <w:i/>
          <w:sz w:val="22"/>
          <w:szCs w:val="22"/>
          <w:lang w:val="es-ES_tradnl"/>
        </w:rPr>
      </w:pPr>
    </w:p>
    <w:p w14:paraId="64A50936" w14:textId="77777777" w:rsidR="009F170E" w:rsidRPr="00081D76" w:rsidRDefault="009F170E" w:rsidP="002E20A8">
      <w:pPr>
        <w:autoSpaceDN/>
        <w:adjustRightInd w:val="0"/>
        <w:jc w:val="both"/>
        <w:textAlignment w:val="auto"/>
        <w:rPr>
          <w:rFonts w:ascii="Arial" w:hAnsi="Arial" w:cs="Arial"/>
          <w:sz w:val="22"/>
          <w:szCs w:val="22"/>
          <w:lang w:val="es-ES_tradnl"/>
        </w:rPr>
      </w:pPr>
      <w:r w:rsidRPr="00081D76">
        <w:rPr>
          <w:rFonts w:ascii="Arial" w:hAnsi="Arial" w:cs="Arial"/>
          <w:i/>
          <w:sz w:val="22"/>
          <w:szCs w:val="22"/>
          <w:lang w:val="es-ES_tradnl"/>
        </w:rPr>
        <w:t>Recordando</w:t>
      </w:r>
      <w:r w:rsidRPr="00081D76">
        <w:rPr>
          <w:rFonts w:ascii="Arial" w:hAnsi="Arial" w:cs="Arial"/>
          <w:sz w:val="22"/>
          <w:szCs w:val="22"/>
          <w:lang w:val="es-ES_tradnl"/>
        </w:rPr>
        <w:t xml:space="preserve"> la Agenda 2030 para el Desarrollo Sostenible y sus metas, en particular la Meta 3.9, que apela a la reducción sustancial del número de muertes y enfermedades de seres humanos derivados de (a) sustancias químicas peligrosas y (b), contaminación del aire, del agua y del suelo y de todo tipo de contaminación para 2030, y la Meta 12.4, que aboga por una gestión medioambiental correcta de las sustancias químicas y todos los residuos a lo largo de su ciclo de vida, así como la reducción significativa de su liberación al aire, al agua y al suelo con el fin de minimizar sus impactos adversos sobre la salud de los seres humanos y sobre el medio ambiente para 2020,</w:t>
      </w:r>
    </w:p>
    <w:p w14:paraId="2A5F4FC9" w14:textId="77777777" w:rsidR="009F170E" w:rsidRPr="00081D76" w:rsidRDefault="009F170E" w:rsidP="002E20A8">
      <w:pPr>
        <w:autoSpaceDN/>
        <w:adjustRightInd w:val="0"/>
        <w:jc w:val="both"/>
        <w:textAlignment w:val="auto"/>
        <w:rPr>
          <w:rFonts w:ascii="Arial" w:hAnsi="Arial" w:cs="Arial"/>
          <w:i/>
          <w:sz w:val="22"/>
          <w:szCs w:val="22"/>
          <w:lang w:val="es-ES_tradnl"/>
        </w:rPr>
      </w:pPr>
    </w:p>
    <w:p w14:paraId="25848C77" w14:textId="77777777" w:rsidR="009F170E" w:rsidRPr="00081D76" w:rsidRDefault="009F170E" w:rsidP="002E20A8">
      <w:pPr>
        <w:autoSpaceDN/>
        <w:adjustRightInd w:val="0"/>
        <w:jc w:val="both"/>
        <w:textAlignment w:val="auto"/>
        <w:rPr>
          <w:rFonts w:ascii="Arial" w:hAnsi="Arial" w:cs="Arial"/>
          <w:sz w:val="22"/>
          <w:szCs w:val="22"/>
          <w:lang w:val="es-ES_tradnl"/>
        </w:rPr>
      </w:pPr>
      <w:r w:rsidRPr="00081D76">
        <w:rPr>
          <w:rFonts w:ascii="Arial" w:hAnsi="Arial" w:cs="Arial"/>
          <w:i/>
          <w:sz w:val="22"/>
          <w:szCs w:val="22"/>
          <w:lang w:val="es-ES_tradnl"/>
        </w:rPr>
        <w:t>Destacando</w:t>
      </w:r>
      <w:r w:rsidRPr="00081D76">
        <w:rPr>
          <w:rFonts w:ascii="Arial" w:hAnsi="Arial" w:cs="Arial"/>
          <w:sz w:val="22"/>
          <w:szCs w:val="22"/>
          <w:lang w:val="es-ES_tradnl"/>
        </w:rPr>
        <w:t xml:space="preserve"> que el documento UNEP/EA.3/Resolución 4 sobre medio ambiente y salud y el plan de aplicación UNEP.EA.4/3, titulado </w:t>
      </w:r>
      <w:r w:rsidRPr="00081D76">
        <w:rPr>
          <w:rFonts w:ascii="Arial" w:hAnsi="Arial" w:cs="Arial"/>
          <w:i/>
          <w:sz w:val="22"/>
          <w:szCs w:val="22"/>
          <w:lang w:val="es-ES_tradnl"/>
        </w:rPr>
        <w:t>Hacia un planeta sin contaminación</w:t>
      </w:r>
      <w:r w:rsidRPr="00081D76">
        <w:rPr>
          <w:rFonts w:ascii="Arial" w:hAnsi="Arial" w:cs="Arial"/>
          <w:sz w:val="22"/>
          <w:szCs w:val="22"/>
          <w:lang w:val="es-ES_tradnl"/>
        </w:rPr>
        <w:t>, animan a los Estados Miembros y al director ejecutivo, en colaboración con todas las partes interesadas pertinentes, a concienciar acerca [...] de los peligros del plomo de la munición para el medio ambiente y fomentan la investigación relacionada con la búsqueda de alternativas a dichas sustancias químicas y medicamentos que son tóxicos para la fauna y flora silvestres, así como la realización de pruebas de seguridad en estos,</w:t>
      </w:r>
    </w:p>
    <w:p w14:paraId="690D7EC7" w14:textId="77777777" w:rsidR="009F170E" w:rsidRPr="00081D76" w:rsidRDefault="009F170E" w:rsidP="002E20A8">
      <w:pPr>
        <w:autoSpaceDN/>
        <w:adjustRightInd w:val="0"/>
        <w:jc w:val="both"/>
        <w:textAlignment w:val="auto"/>
        <w:rPr>
          <w:rFonts w:ascii="Arial" w:hAnsi="Arial" w:cs="Arial"/>
          <w:sz w:val="22"/>
          <w:szCs w:val="22"/>
          <w:u w:val="single"/>
          <w:lang w:val="es-ES_tradnl"/>
        </w:rPr>
      </w:pPr>
    </w:p>
    <w:p w14:paraId="45C5986C" w14:textId="782968CD" w:rsidR="009F170E" w:rsidRPr="00081D76" w:rsidRDefault="009F170E" w:rsidP="002E20A8">
      <w:pPr>
        <w:autoSpaceDN/>
        <w:adjustRightInd w:val="0"/>
        <w:jc w:val="both"/>
        <w:textAlignment w:val="auto"/>
        <w:rPr>
          <w:rFonts w:ascii="Arial" w:hAnsi="Arial" w:cs="Arial"/>
          <w:sz w:val="22"/>
          <w:szCs w:val="22"/>
          <w:lang w:val="es-ES_tradnl"/>
        </w:rPr>
      </w:pPr>
      <w:r w:rsidRPr="00081D76">
        <w:rPr>
          <w:rFonts w:ascii="Arial" w:hAnsi="Arial" w:cs="Arial"/>
          <w:i/>
          <w:sz w:val="22"/>
          <w:szCs w:val="22"/>
          <w:lang w:val="es-ES_tradnl"/>
        </w:rPr>
        <w:t>Acogiendo</w:t>
      </w:r>
      <w:r w:rsidRPr="00081D76">
        <w:rPr>
          <w:rFonts w:ascii="Arial" w:hAnsi="Arial" w:cs="Arial"/>
          <w:sz w:val="22"/>
          <w:szCs w:val="22"/>
          <w:lang w:val="es-ES_tradnl"/>
        </w:rPr>
        <w:t xml:space="preserve"> la</w:t>
      </w:r>
      <w:r w:rsidR="003C1E86" w:rsidRPr="00081D76">
        <w:rPr>
          <w:rFonts w:ascii="Arial" w:hAnsi="Arial" w:cs="Arial"/>
          <w:sz w:val="22"/>
          <w:szCs w:val="22"/>
          <w:lang w:val="es-ES_tradnl"/>
        </w:rPr>
        <w:t xml:space="preserve"> adopción de </w:t>
      </w:r>
      <w:r w:rsidRPr="00081D76">
        <w:rPr>
          <w:rFonts w:ascii="Arial" w:hAnsi="Arial" w:cs="Arial"/>
          <w:sz w:val="22"/>
          <w:szCs w:val="22"/>
          <w:lang w:val="es-ES_tradnl"/>
        </w:rPr>
        <w:t xml:space="preserve">una prohibición uniforme en toda la Unión Europea </w:t>
      </w:r>
      <w:r w:rsidR="003C1E86" w:rsidRPr="00081D76">
        <w:rPr>
          <w:rFonts w:ascii="Arial" w:hAnsi="Arial" w:cs="Arial"/>
          <w:sz w:val="22"/>
          <w:szCs w:val="22"/>
          <w:lang w:val="es-ES_tradnl"/>
        </w:rPr>
        <w:t xml:space="preserve">(Reglamento (UE) 2021/57 de la Comisión) </w:t>
      </w:r>
      <w:r w:rsidRPr="00081D76">
        <w:rPr>
          <w:rFonts w:ascii="Arial" w:hAnsi="Arial" w:cs="Arial"/>
          <w:sz w:val="22"/>
          <w:szCs w:val="22"/>
          <w:lang w:val="es-ES_tradnl"/>
        </w:rPr>
        <w:t xml:space="preserve">relativa al uso de munición de plomo en los humedales </w:t>
      </w:r>
      <w:r w:rsidR="00171F31" w:rsidRPr="00081D76">
        <w:rPr>
          <w:rFonts w:ascii="Arial" w:hAnsi="Arial" w:cs="Arial"/>
          <w:sz w:val="22"/>
          <w:szCs w:val="22"/>
          <w:lang w:val="es-ES_tradnl"/>
        </w:rPr>
        <w:t xml:space="preserve">y sus inmediaciones </w:t>
      </w:r>
      <w:r w:rsidRPr="00081D76">
        <w:rPr>
          <w:rFonts w:ascii="Arial" w:hAnsi="Arial" w:cs="Arial"/>
          <w:sz w:val="22"/>
          <w:szCs w:val="22"/>
          <w:lang w:val="es-ES_tradnl"/>
        </w:rPr>
        <w:t xml:space="preserve">mediante la regulación del REACH (registro, evaluación, autorización y restricción de las sustancias y preparados químicos; [Reglamento CE n.º 1907/2006] con el fin de abordar el millón de aves acuáticas estimadas que perecen al año debido al envenenamiento por plomo dentro de la UE, </w:t>
      </w:r>
    </w:p>
    <w:p w14:paraId="01A5E47B" w14:textId="77777777" w:rsidR="00171F31" w:rsidRPr="00081D76" w:rsidRDefault="00171F31" w:rsidP="002E20A8">
      <w:pPr>
        <w:autoSpaceDN/>
        <w:adjustRightInd w:val="0"/>
        <w:jc w:val="both"/>
        <w:textAlignment w:val="auto"/>
        <w:rPr>
          <w:rFonts w:ascii="Arial" w:hAnsi="Arial" w:cs="Arial"/>
          <w:sz w:val="22"/>
          <w:szCs w:val="22"/>
          <w:lang w:val="es-ES_tradnl"/>
        </w:rPr>
      </w:pPr>
    </w:p>
    <w:p w14:paraId="722DF528" w14:textId="6E14DB57" w:rsidR="00171F31" w:rsidRPr="00081D76" w:rsidRDefault="00171F31" w:rsidP="002E20A8">
      <w:pPr>
        <w:autoSpaceDN/>
        <w:adjustRightInd w:val="0"/>
        <w:jc w:val="both"/>
        <w:textAlignment w:val="auto"/>
        <w:rPr>
          <w:rFonts w:ascii="Arial" w:hAnsi="Arial" w:cs="Arial"/>
          <w:sz w:val="22"/>
          <w:szCs w:val="22"/>
          <w:lang w:val="es-ES_tradnl"/>
        </w:rPr>
      </w:pPr>
      <w:r w:rsidRPr="00081D76">
        <w:rPr>
          <w:rFonts w:ascii="Arial" w:hAnsi="Arial" w:cs="Arial"/>
          <w:i/>
          <w:iCs/>
          <w:sz w:val="22"/>
          <w:szCs w:val="22"/>
          <w:lang w:val="es-ES_tradnl"/>
        </w:rPr>
        <w:t>Acogiendo</w:t>
      </w:r>
      <w:r w:rsidRPr="00081D76">
        <w:rPr>
          <w:rFonts w:ascii="Arial" w:hAnsi="Arial" w:cs="Arial"/>
          <w:sz w:val="22"/>
          <w:szCs w:val="22"/>
          <w:lang w:val="es-ES_tradnl"/>
        </w:rPr>
        <w:t xml:space="preserve"> </w:t>
      </w:r>
      <w:r w:rsidRPr="00081D76">
        <w:rPr>
          <w:rFonts w:ascii="Arial" w:hAnsi="Arial" w:cs="Arial"/>
          <w:i/>
          <w:iCs/>
          <w:sz w:val="22"/>
          <w:szCs w:val="22"/>
          <w:lang w:val="es-ES_tradnl"/>
        </w:rPr>
        <w:t>con satisfacción</w:t>
      </w:r>
      <w:r w:rsidRPr="00081D76">
        <w:rPr>
          <w:rFonts w:ascii="Arial" w:hAnsi="Arial" w:cs="Arial"/>
          <w:sz w:val="22"/>
          <w:szCs w:val="22"/>
          <w:lang w:val="es-ES_tradnl"/>
        </w:rPr>
        <w:t xml:space="preserve"> el proceso de restricción más amplio en curso en virtud del Reglamento REACH de la UE y los dictámenes adoptados en 2022 por los comités de expertos de la Agencia Europea de Sustancias y Preparados Químicos (ECHA), que serán la base para que la Comisión Europea promulgue una restricción del uso del plomo en el tiro al aire libre y la pesca en la Unión Europea, y acogiendo con satisfacción además el proceso REACH similar que se está llevando a cabo en el Reino Unido para restringir la munición de plomo para el tiro al aire libre,</w:t>
      </w:r>
    </w:p>
    <w:p w14:paraId="338D1DE1" w14:textId="77777777" w:rsidR="009F170E" w:rsidRPr="00081D76" w:rsidRDefault="009F170E" w:rsidP="002E20A8">
      <w:pPr>
        <w:autoSpaceDN/>
        <w:adjustRightInd w:val="0"/>
        <w:jc w:val="both"/>
        <w:textAlignment w:val="auto"/>
        <w:rPr>
          <w:rFonts w:ascii="Arial" w:hAnsi="Arial" w:cs="Arial"/>
          <w:sz w:val="22"/>
          <w:szCs w:val="22"/>
          <w:u w:val="single"/>
          <w:lang w:val="es-ES_tradnl"/>
        </w:rPr>
      </w:pPr>
    </w:p>
    <w:p w14:paraId="47C01003" w14:textId="77777777" w:rsidR="009F170E" w:rsidRPr="00081D76" w:rsidRDefault="009F170E" w:rsidP="002E20A8">
      <w:pPr>
        <w:widowControl/>
        <w:autoSpaceDE/>
        <w:autoSpaceDN/>
        <w:jc w:val="both"/>
        <w:textAlignment w:val="auto"/>
        <w:rPr>
          <w:rFonts w:ascii="Arial" w:eastAsiaTheme="minorHAnsi" w:hAnsi="Arial" w:cs="Arial"/>
          <w:color w:val="000000"/>
          <w:sz w:val="22"/>
          <w:szCs w:val="22"/>
          <w:lang w:val="es-ES_tradnl"/>
        </w:rPr>
      </w:pPr>
      <w:r w:rsidRPr="00081D76">
        <w:rPr>
          <w:rFonts w:ascii="Arial" w:eastAsiaTheme="minorHAnsi" w:hAnsi="Arial" w:cs="Arial"/>
          <w:i/>
          <w:color w:val="000000"/>
          <w:sz w:val="22"/>
          <w:szCs w:val="22"/>
          <w:lang w:val="es-ES_tradnl"/>
        </w:rPr>
        <w:t>Reconociendo</w:t>
      </w:r>
      <w:r w:rsidRPr="00081D76">
        <w:rPr>
          <w:rFonts w:ascii="Arial" w:eastAsiaTheme="minorHAnsi" w:hAnsi="Arial" w:cs="Arial"/>
          <w:color w:val="000000"/>
          <w:sz w:val="22"/>
          <w:szCs w:val="22"/>
          <w:lang w:val="es-ES_tradnl"/>
        </w:rPr>
        <w:t xml:space="preserve"> que bajo condiciones estrictamente controladas y de manera selectiva, el uso legal y regulado de cebos envenenados puede tener importantes beneficios de conservación a través del control de especies exóticas invasoras, </w:t>
      </w:r>
    </w:p>
    <w:p w14:paraId="2E3323AC" w14:textId="77777777" w:rsidR="009F170E" w:rsidRPr="00081D76" w:rsidRDefault="009F170E" w:rsidP="002E20A8">
      <w:pPr>
        <w:widowControl/>
        <w:autoSpaceDE/>
        <w:autoSpaceDN/>
        <w:jc w:val="both"/>
        <w:textAlignment w:val="auto"/>
        <w:rPr>
          <w:rFonts w:ascii="Arial" w:eastAsiaTheme="minorHAnsi" w:hAnsi="Arial" w:cs="Arial"/>
          <w:color w:val="000000"/>
          <w:sz w:val="22"/>
          <w:szCs w:val="22"/>
          <w:lang w:val="es-ES_tradnl"/>
        </w:rPr>
      </w:pPr>
    </w:p>
    <w:p w14:paraId="7AEC5C7D" w14:textId="77777777" w:rsidR="009F170E" w:rsidRPr="00081D76" w:rsidRDefault="009F170E" w:rsidP="002E20A8">
      <w:pPr>
        <w:widowControl/>
        <w:autoSpaceDE/>
        <w:autoSpaceDN/>
        <w:jc w:val="both"/>
        <w:textAlignment w:val="auto"/>
        <w:rPr>
          <w:rFonts w:ascii="Arial" w:eastAsiaTheme="minorHAnsi" w:hAnsi="Arial" w:cs="Arial"/>
          <w:color w:val="000000"/>
          <w:sz w:val="22"/>
          <w:szCs w:val="22"/>
          <w:lang w:val="es-ES_tradnl"/>
        </w:rPr>
      </w:pPr>
      <w:r w:rsidRPr="00081D76">
        <w:rPr>
          <w:rFonts w:ascii="Arial" w:eastAsiaTheme="minorHAnsi" w:hAnsi="Arial" w:cs="Arial"/>
          <w:i/>
          <w:color w:val="000000"/>
          <w:sz w:val="22"/>
          <w:szCs w:val="22"/>
          <w:lang w:val="es-ES_tradnl"/>
        </w:rPr>
        <w:t>Preocupada</w:t>
      </w:r>
      <w:r w:rsidRPr="00081D76">
        <w:rPr>
          <w:rFonts w:ascii="Arial" w:eastAsiaTheme="minorHAnsi" w:hAnsi="Arial" w:cs="Arial"/>
          <w:color w:val="000000"/>
          <w:sz w:val="22"/>
          <w:szCs w:val="22"/>
          <w:lang w:val="es-ES_tradnl"/>
        </w:rPr>
        <w:t xml:space="preserve"> porque existe un sesgo geográfico grave en la investigación y los conocimientos relevantes, y </w:t>
      </w:r>
      <w:r w:rsidRPr="00081D76">
        <w:rPr>
          <w:rFonts w:ascii="Arial" w:eastAsiaTheme="minorHAnsi" w:hAnsi="Arial" w:cs="Arial"/>
          <w:i/>
          <w:color w:val="000000"/>
          <w:sz w:val="22"/>
          <w:szCs w:val="22"/>
          <w:lang w:val="es-ES_tradnl"/>
        </w:rPr>
        <w:t>haciendo hincapié́</w:t>
      </w:r>
      <w:r w:rsidRPr="00081D76">
        <w:rPr>
          <w:rFonts w:ascii="Arial" w:eastAsiaTheme="minorHAnsi" w:hAnsi="Arial" w:cs="Arial"/>
          <w:color w:val="000000"/>
          <w:sz w:val="22"/>
          <w:szCs w:val="22"/>
          <w:lang w:val="es-ES_tradnl"/>
        </w:rPr>
        <w:t xml:space="preserve"> en que se necesitan con urgencia una mayor investigación y supervisión de las aves y de los venenos para algunas fuentes de envenenamiento, y que deben diseñarse estudios con el fin de ayudar a formular y monitorear mejor las políticas,</w:t>
      </w:r>
    </w:p>
    <w:p w14:paraId="58A533E6" w14:textId="77777777" w:rsidR="009F170E" w:rsidRPr="00081D76" w:rsidRDefault="009F170E" w:rsidP="002E20A8">
      <w:pPr>
        <w:widowControl/>
        <w:autoSpaceDE/>
        <w:autoSpaceDN/>
        <w:ind w:left="-15"/>
        <w:jc w:val="both"/>
        <w:textAlignment w:val="auto"/>
        <w:rPr>
          <w:rFonts w:ascii="Arial" w:eastAsiaTheme="minorHAnsi" w:hAnsi="Arial" w:cs="Arial"/>
          <w:color w:val="000000"/>
          <w:sz w:val="22"/>
          <w:szCs w:val="22"/>
          <w:lang w:val="es-ES_tradnl"/>
        </w:rPr>
      </w:pPr>
    </w:p>
    <w:p w14:paraId="54C4EE92" w14:textId="77777777" w:rsidR="009F170E" w:rsidRPr="00081D76" w:rsidRDefault="009F170E" w:rsidP="002E20A8">
      <w:pPr>
        <w:widowControl/>
        <w:autoSpaceDE/>
        <w:autoSpaceDN/>
        <w:ind w:left="-15"/>
        <w:jc w:val="both"/>
        <w:textAlignment w:val="auto"/>
        <w:rPr>
          <w:rFonts w:ascii="Arial" w:eastAsiaTheme="minorHAnsi" w:hAnsi="Arial" w:cs="Arial"/>
          <w:color w:val="000000"/>
          <w:sz w:val="22"/>
          <w:szCs w:val="22"/>
          <w:lang w:val="es-ES_tradnl"/>
        </w:rPr>
      </w:pPr>
      <w:r w:rsidRPr="00081D76">
        <w:rPr>
          <w:rFonts w:ascii="Arial" w:eastAsiaTheme="minorHAnsi" w:hAnsi="Arial" w:cs="Arial"/>
          <w:i/>
          <w:color w:val="000000"/>
          <w:sz w:val="22"/>
          <w:szCs w:val="22"/>
          <w:lang w:val="es-ES_tradnl"/>
        </w:rPr>
        <w:t>Reconociendo</w:t>
      </w:r>
      <w:r w:rsidRPr="00081D76">
        <w:rPr>
          <w:rFonts w:ascii="Arial" w:eastAsiaTheme="minorHAnsi" w:hAnsi="Arial" w:cs="Arial"/>
          <w:color w:val="000000"/>
          <w:sz w:val="22"/>
          <w:szCs w:val="22"/>
          <w:lang w:val="es-ES_tradnl"/>
        </w:rPr>
        <w:t xml:space="preserve"> que algunas Partes ya están aplicando políticas pertinentes, como por ejemplo la eliminación de ciertos insecticidas agrícolas tóxicos del mercado, el uso de patrullas caninas para detectar y disuadir de cebos envenenados, la implementación de programas de Manejo integrado de plagas, y el fomento del uso de municiones no tóxicas para la caza, y </w:t>
      </w:r>
      <w:r w:rsidRPr="00081D76">
        <w:rPr>
          <w:rFonts w:ascii="Arial" w:eastAsiaTheme="minorHAnsi" w:hAnsi="Arial" w:cs="Arial"/>
          <w:i/>
          <w:color w:val="000000"/>
          <w:sz w:val="22"/>
          <w:szCs w:val="22"/>
          <w:lang w:val="es-ES_tradnl"/>
        </w:rPr>
        <w:t>elogiando</w:t>
      </w:r>
      <w:r w:rsidRPr="00081D76">
        <w:rPr>
          <w:rFonts w:ascii="Arial" w:eastAsiaTheme="minorHAnsi" w:hAnsi="Arial" w:cs="Arial"/>
          <w:color w:val="000000"/>
          <w:sz w:val="22"/>
          <w:szCs w:val="22"/>
          <w:lang w:val="es-ES_tradnl"/>
        </w:rPr>
        <w:t xml:space="preserve"> a las Partes por tales acciones, </w:t>
      </w:r>
    </w:p>
    <w:p w14:paraId="22014616" w14:textId="77777777" w:rsidR="009F170E" w:rsidRPr="00081D76" w:rsidRDefault="009F170E" w:rsidP="002E20A8">
      <w:pPr>
        <w:widowControl/>
        <w:autoSpaceDE/>
        <w:autoSpaceDN/>
        <w:jc w:val="both"/>
        <w:textAlignment w:val="auto"/>
        <w:rPr>
          <w:rFonts w:ascii="Arial" w:eastAsiaTheme="minorHAnsi" w:hAnsi="Arial" w:cs="Arial"/>
          <w:color w:val="000000"/>
          <w:sz w:val="22"/>
          <w:szCs w:val="22"/>
          <w:lang w:val="es-ES_tradnl"/>
        </w:rPr>
      </w:pPr>
    </w:p>
    <w:p w14:paraId="25EA74D0" w14:textId="77777777" w:rsidR="009F170E" w:rsidRPr="00081D76" w:rsidRDefault="009F170E" w:rsidP="002E20A8">
      <w:pPr>
        <w:widowControl/>
        <w:autoSpaceDE/>
        <w:autoSpaceDN/>
        <w:jc w:val="both"/>
        <w:textAlignment w:val="auto"/>
        <w:rPr>
          <w:rFonts w:ascii="Arial" w:eastAsiaTheme="minorHAnsi" w:hAnsi="Arial" w:cs="Arial"/>
          <w:color w:val="000000"/>
          <w:sz w:val="22"/>
          <w:szCs w:val="22"/>
          <w:lang w:val="es-ES_tradnl"/>
        </w:rPr>
      </w:pPr>
      <w:r w:rsidRPr="00081D76">
        <w:rPr>
          <w:rFonts w:ascii="Arial" w:eastAsiaTheme="minorHAnsi" w:hAnsi="Arial" w:cs="Arial"/>
          <w:i/>
          <w:color w:val="000000"/>
          <w:sz w:val="22"/>
          <w:szCs w:val="22"/>
          <w:lang w:val="es-ES_tradnl"/>
        </w:rPr>
        <w:t>Observando</w:t>
      </w:r>
      <w:r w:rsidRPr="00081D76">
        <w:rPr>
          <w:rFonts w:ascii="Arial" w:eastAsiaTheme="minorHAnsi" w:hAnsi="Arial" w:cs="Arial"/>
          <w:color w:val="000000"/>
          <w:sz w:val="22"/>
          <w:szCs w:val="22"/>
          <w:lang w:val="es-ES_tradnl"/>
        </w:rPr>
        <w:t xml:space="preserve"> el “Proyecto de aves migratorias planeadoras” del Fondo para el Medio Ambiente Mundial del Programa de las Naciones Unidas para el Desarrollo (PNUD/FMAM implementado por BirdLife International, y su documento “Prevención del riesgo de envenenamiento de las aves migratorias por productos agroquímicos: Guía para los países del corredor aéreo del Valle del Rift/Mar Rojo”, que tiene como objetivo garantizar que las necesidades de conservación de las aves planeadoras migratorias sean tenidas en cuenta por la industria, incluyendo el sector de la agricultura, a lo largo de la ruta migratoria Mar Rojo/Valle del Rift, y </w:t>
      </w:r>
      <w:r w:rsidRPr="00081D76">
        <w:rPr>
          <w:rFonts w:ascii="Arial" w:eastAsiaTheme="minorHAnsi" w:hAnsi="Arial" w:cs="Arial"/>
          <w:i/>
          <w:color w:val="000000"/>
          <w:sz w:val="22"/>
          <w:szCs w:val="22"/>
          <w:lang w:val="es-ES_tradnl"/>
        </w:rPr>
        <w:t>reconociendo</w:t>
      </w:r>
      <w:r w:rsidRPr="00081D76">
        <w:rPr>
          <w:rFonts w:ascii="Arial" w:eastAsiaTheme="minorHAnsi" w:hAnsi="Arial" w:cs="Arial"/>
          <w:color w:val="000000"/>
          <w:sz w:val="22"/>
          <w:szCs w:val="22"/>
          <w:lang w:val="es-ES_tradnl"/>
        </w:rPr>
        <w:t xml:space="preserve"> el potencial que tiene este proyecto para promover la aplicación de la presente Resolución y las “Directrices para la prevención del envenenamiento de aves migratorias” conexas tanto a nivel nacional como a nivel local, </w:t>
      </w:r>
    </w:p>
    <w:p w14:paraId="2E901998" w14:textId="77777777" w:rsidR="009F170E" w:rsidRPr="00081D76" w:rsidRDefault="009F170E" w:rsidP="002E20A8">
      <w:pPr>
        <w:autoSpaceDN/>
        <w:adjustRightInd w:val="0"/>
        <w:jc w:val="both"/>
        <w:textAlignment w:val="auto"/>
        <w:rPr>
          <w:rFonts w:ascii="Arial" w:hAnsi="Arial" w:cs="Arial"/>
          <w:i/>
          <w:sz w:val="22"/>
          <w:szCs w:val="22"/>
          <w:lang w:val="es-ES_tradnl"/>
        </w:rPr>
      </w:pPr>
    </w:p>
    <w:p w14:paraId="6932A160" w14:textId="77777777" w:rsidR="009F170E" w:rsidRPr="00081D76" w:rsidRDefault="009F170E" w:rsidP="002E20A8">
      <w:pPr>
        <w:autoSpaceDN/>
        <w:adjustRightInd w:val="0"/>
        <w:jc w:val="both"/>
        <w:textAlignment w:val="auto"/>
        <w:rPr>
          <w:rFonts w:ascii="Arial" w:hAnsi="Arial" w:cs="Arial"/>
          <w:sz w:val="22"/>
          <w:szCs w:val="22"/>
          <w:lang w:val="es-ES_tradnl"/>
        </w:rPr>
      </w:pPr>
      <w:r w:rsidRPr="00081D76">
        <w:rPr>
          <w:rFonts w:ascii="Arial" w:hAnsi="Arial" w:cs="Arial"/>
          <w:i/>
          <w:sz w:val="22"/>
          <w:szCs w:val="22"/>
          <w:lang w:val="es-ES_tradnl"/>
        </w:rPr>
        <w:t>Destacando además</w:t>
      </w:r>
      <w:r w:rsidRPr="00081D76">
        <w:rPr>
          <w:rFonts w:ascii="Arial" w:hAnsi="Arial" w:cs="Arial"/>
          <w:sz w:val="22"/>
          <w:szCs w:val="22"/>
          <w:lang w:val="es-ES_tradnl"/>
        </w:rPr>
        <w:t xml:space="preserve"> el plan de aplicación subregional de prevención del envenenamiento de aves migratorias en los países del sur de África para el periodo 2017-2020, desarrollado durante el taller regional de prevención del envenenamiento de aves migratorias que se celebró en Ciudad del Cabo, Sudáfrica, el 24 de agosto de 2015, en respuesta a la Resolución 11.15,</w:t>
      </w:r>
    </w:p>
    <w:p w14:paraId="5665D2D0" w14:textId="77777777" w:rsidR="009F170E" w:rsidRPr="00081D76" w:rsidRDefault="009F170E" w:rsidP="002E20A8">
      <w:pPr>
        <w:autoSpaceDN/>
        <w:adjustRightInd w:val="0"/>
        <w:jc w:val="both"/>
        <w:textAlignment w:val="auto"/>
        <w:rPr>
          <w:rFonts w:ascii="Arial" w:hAnsi="Arial" w:cs="Arial"/>
          <w:sz w:val="22"/>
          <w:szCs w:val="22"/>
          <w:u w:val="single"/>
          <w:lang w:val="es-ES_tradnl"/>
        </w:rPr>
      </w:pPr>
    </w:p>
    <w:p w14:paraId="1B5567D5" w14:textId="77777777" w:rsidR="009F170E" w:rsidRPr="00081D76" w:rsidRDefault="009F170E" w:rsidP="002E20A8">
      <w:pPr>
        <w:widowControl/>
        <w:autoSpaceDE/>
        <w:autoSpaceDN/>
        <w:ind w:left="-15"/>
        <w:jc w:val="both"/>
        <w:textAlignment w:val="auto"/>
        <w:rPr>
          <w:rFonts w:ascii="Arial" w:eastAsiaTheme="minorHAnsi" w:hAnsi="Arial" w:cs="Arial"/>
          <w:color w:val="000000"/>
          <w:sz w:val="22"/>
          <w:szCs w:val="22"/>
          <w:lang w:val="es-ES_tradnl"/>
        </w:rPr>
      </w:pPr>
      <w:r w:rsidRPr="00081D76">
        <w:rPr>
          <w:rFonts w:ascii="Arial" w:eastAsiaTheme="minorHAnsi" w:hAnsi="Arial" w:cs="Arial"/>
          <w:i/>
          <w:color w:val="000000"/>
          <w:sz w:val="22"/>
          <w:szCs w:val="22"/>
          <w:lang w:val="es-ES_tradnl"/>
        </w:rPr>
        <w:t xml:space="preserve">Observando además </w:t>
      </w:r>
      <w:r w:rsidRPr="00081D76">
        <w:rPr>
          <w:rFonts w:ascii="Arial" w:eastAsiaTheme="minorHAnsi" w:hAnsi="Arial" w:cs="Arial"/>
          <w:color w:val="000000"/>
          <w:sz w:val="22"/>
          <w:szCs w:val="22"/>
          <w:lang w:val="es-ES_tradnl"/>
        </w:rPr>
        <w:t xml:space="preserve">el Plan de Acción Europeo para prevenir el riesgo de cebos envenenados de la ‘Red Europea contra los Delitos Medioambientales’ (ENEC, por sus siglas en inglés), financiado por el Programa de Apoyo a la Justicia Penal de la Unión Europea para mejorar la implementación y aplicación de la Directiva 2008/99/EC relativa a la protección del medio ambiente mediante el derecho penal, </w:t>
      </w:r>
    </w:p>
    <w:p w14:paraId="367D09EE" w14:textId="77777777" w:rsidR="009F170E" w:rsidRPr="00081D76" w:rsidRDefault="009F170E" w:rsidP="002E20A8">
      <w:pPr>
        <w:widowControl/>
        <w:autoSpaceDE/>
        <w:autoSpaceDN/>
        <w:jc w:val="both"/>
        <w:textAlignment w:val="auto"/>
        <w:rPr>
          <w:rFonts w:ascii="Arial" w:eastAsiaTheme="minorHAnsi" w:hAnsi="Arial" w:cs="Arial"/>
          <w:color w:val="000000"/>
          <w:sz w:val="22"/>
          <w:szCs w:val="22"/>
          <w:lang w:val="es-ES_tradnl"/>
        </w:rPr>
      </w:pPr>
    </w:p>
    <w:p w14:paraId="75F2C819" w14:textId="77777777" w:rsidR="009F170E" w:rsidRPr="00081D76" w:rsidRDefault="009F170E" w:rsidP="002E20A8">
      <w:pPr>
        <w:widowControl/>
        <w:autoSpaceDE/>
        <w:autoSpaceDN/>
        <w:ind w:left="-15"/>
        <w:jc w:val="both"/>
        <w:textAlignment w:val="auto"/>
        <w:rPr>
          <w:rFonts w:ascii="Arial" w:eastAsiaTheme="minorHAnsi" w:hAnsi="Arial" w:cs="Arial"/>
          <w:color w:val="000000"/>
          <w:sz w:val="22"/>
          <w:szCs w:val="22"/>
          <w:lang w:val="es-ES_tradnl"/>
        </w:rPr>
      </w:pPr>
      <w:r w:rsidRPr="00081D76">
        <w:rPr>
          <w:rFonts w:ascii="Arial" w:eastAsiaTheme="minorHAnsi" w:hAnsi="Arial" w:cs="Arial"/>
          <w:i/>
          <w:color w:val="000000"/>
          <w:sz w:val="22"/>
          <w:szCs w:val="22"/>
          <w:lang w:val="es-ES_tradnl"/>
        </w:rPr>
        <w:t>Haciendo hincapié́</w:t>
      </w:r>
      <w:r w:rsidRPr="00081D76">
        <w:rPr>
          <w:rFonts w:ascii="Arial" w:eastAsiaTheme="minorHAnsi" w:hAnsi="Arial" w:cs="Arial"/>
          <w:color w:val="000000"/>
          <w:sz w:val="22"/>
          <w:szCs w:val="22"/>
          <w:lang w:val="es-ES_tradnl"/>
        </w:rPr>
        <w:t xml:space="preserve"> en que la creación de capacidades a nivel nacional y regional es de importancia fundamental para la aplicación efectiva de la presente Resolución,</w:t>
      </w:r>
    </w:p>
    <w:p w14:paraId="7DF362B6" w14:textId="77777777" w:rsidR="009F170E" w:rsidRPr="00081D76" w:rsidRDefault="009F170E" w:rsidP="002E20A8">
      <w:pPr>
        <w:widowControl/>
        <w:autoSpaceDE/>
        <w:autoSpaceDN/>
        <w:textAlignment w:val="auto"/>
        <w:rPr>
          <w:rFonts w:ascii="Arial" w:eastAsiaTheme="minorHAnsi" w:hAnsi="Arial" w:cs="Arial"/>
          <w:color w:val="000000"/>
          <w:sz w:val="22"/>
          <w:szCs w:val="22"/>
          <w:lang w:val="es-ES_tradnl"/>
        </w:rPr>
      </w:pPr>
    </w:p>
    <w:p w14:paraId="7D1ED53A" w14:textId="77777777" w:rsidR="009F170E" w:rsidRPr="00081D76" w:rsidRDefault="009F170E" w:rsidP="002E20A8">
      <w:pPr>
        <w:widowControl/>
        <w:autoSpaceDE/>
        <w:autoSpaceDN/>
        <w:ind w:left="-14" w:firstLine="14"/>
        <w:jc w:val="both"/>
        <w:textAlignment w:val="auto"/>
        <w:rPr>
          <w:rFonts w:ascii="Arial" w:eastAsiaTheme="minorHAnsi" w:hAnsi="Arial" w:cs="Arial"/>
          <w:i/>
          <w:strike/>
          <w:sz w:val="22"/>
          <w:szCs w:val="22"/>
          <w:lang w:val="es-ES_tradnl"/>
        </w:rPr>
      </w:pPr>
      <w:r w:rsidRPr="00081D76">
        <w:rPr>
          <w:rFonts w:ascii="Arial" w:eastAsiaTheme="minorHAnsi" w:hAnsi="Arial" w:cs="Arial"/>
          <w:i/>
          <w:color w:val="000000"/>
          <w:sz w:val="22"/>
          <w:szCs w:val="22"/>
          <w:lang w:val="es-ES_tradnl"/>
        </w:rPr>
        <w:t>Toma nota</w:t>
      </w:r>
      <w:r w:rsidRPr="00081D76">
        <w:rPr>
          <w:rFonts w:ascii="Arial" w:eastAsiaTheme="minorHAnsi" w:hAnsi="Arial" w:cs="Arial"/>
          <w:color w:val="000000"/>
          <w:sz w:val="22"/>
          <w:szCs w:val="22"/>
          <w:lang w:val="es-ES_tradnl"/>
        </w:rPr>
        <w:t xml:space="preserve"> del Informe de la 2da reunión del Grupo de Trabajo sobre la Prevención del Envenenamiento </w:t>
      </w:r>
      <w:r w:rsidRPr="00081D76">
        <w:rPr>
          <w:rFonts w:ascii="Arial" w:eastAsiaTheme="minorHAnsi" w:hAnsi="Arial" w:cs="Arial"/>
          <w:sz w:val="22"/>
          <w:szCs w:val="22"/>
          <w:lang w:val="es-ES_tradnl"/>
        </w:rPr>
        <w:t>(UNEP/CMS/COP12/Inf.8) y su Programa de Trabajo (PdT; UNEP/CMS/COP12/Inf.9).</w:t>
      </w:r>
    </w:p>
    <w:p w14:paraId="22E70EAE" w14:textId="77777777" w:rsidR="009F170E" w:rsidRPr="00081D76" w:rsidRDefault="009F170E" w:rsidP="002E20A8">
      <w:pPr>
        <w:widowControl/>
        <w:autoSpaceDE/>
        <w:autoSpaceDN/>
        <w:textAlignment w:val="auto"/>
        <w:rPr>
          <w:rFonts w:ascii="Arial" w:eastAsiaTheme="minorHAnsi" w:hAnsi="Arial" w:cs="Arial"/>
          <w:sz w:val="21"/>
          <w:szCs w:val="21"/>
          <w:lang w:val="es-ES_tradnl"/>
        </w:rPr>
      </w:pPr>
    </w:p>
    <w:p w14:paraId="152ADF63" w14:textId="77777777" w:rsidR="009F170E" w:rsidRPr="00081D76" w:rsidRDefault="009F170E" w:rsidP="002E20A8">
      <w:pPr>
        <w:widowControl/>
        <w:autoSpaceDE/>
        <w:autoSpaceDN/>
        <w:textAlignment w:val="auto"/>
        <w:rPr>
          <w:rFonts w:ascii="Arial" w:eastAsiaTheme="minorHAnsi" w:hAnsi="Arial" w:cs="Arial"/>
          <w:sz w:val="21"/>
          <w:szCs w:val="21"/>
          <w:lang w:val="es-ES_tradnl"/>
        </w:rPr>
      </w:pPr>
    </w:p>
    <w:p w14:paraId="28C898F5" w14:textId="77777777" w:rsidR="009F170E" w:rsidRPr="00081D76" w:rsidRDefault="009F170E" w:rsidP="002E20A8">
      <w:pPr>
        <w:widowControl/>
        <w:autoSpaceDE/>
        <w:autoSpaceDN/>
        <w:jc w:val="center"/>
        <w:textAlignment w:val="auto"/>
        <w:rPr>
          <w:rFonts w:ascii="Arial" w:eastAsia="MS Mincho" w:hAnsi="Arial" w:cs="Arial"/>
          <w:color w:val="000000"/>
          <w:sz w:val="22"/>
          <w:szCs w:val="22"/>
          <w:lang w:val="es-ES_tradnl" w:eastAsia="es-ES"/>
        </w:rPr>
      </w:pPr>
      <w:r w:rsidRPr="00081D76">
        <w:rPr>
          <w:rFonts w:ascii="Arial" w:eastAsia="MS Mincho" w:hAnsi="Arial" w:cstheme="minorBidi"/>
          <w:i/>
          <w:color w:val="000000"/>
          <w:sz w:val="22"/>
          <w:szCs w:val="22"/>
          <w:lang w:val="es-ES_tradnl" w:eastAsia="es-ES"/>
        </w:rPr>
        <w:lastRenderedPageBreak/>
        <w:t>La Conferencia de las Partes en la</w:t>
      </w:r>
    </w:p>
    <w:p w14:paraId="32A0A720" w14:textId="77777777" w:rsidR="009F170E" w:rsidRPr="00081D76" w:rsidRDefault="009F170E" w:rsidP="002E20A8">
      <w:pPr>
        <w:widowControl/>
        <w:autoSpaceDE/>
        <w:autoSpaceDN/>
        <w:jc w:val="center"/>
        <w:textAlignment w:val="auto"/>
        <w:rPr>
          <w:rFonts w:ascii="Arial" w:eastAsia="MS Mincho" w:hAnsi="Arial" w:cstheme="minorBidi"/>
          <w:i/>
          <w:color w:val="000000"/>
          <w:sz w:val="22"/>
          <w:szCs w:val="22"/>
          <w:lang w:val="es-ES_tradnl" w:eastAsia="es-ES"/>
        </w:rPr>
      </w:pPr>
      <w:r w:rsidRPr="00081D76">
        <w:rPr>
          <w:rFonts w:ascii="Arial" w:eastAsia="MS Mincho" w:hAnsi="Arial" w:cstheme="minorBidi"/>
          <w:i/>
          <w:color w:val="000000"/>
          <w:sz w:val="22"/>
          <w:szCs w:val="22"/>
          <w:lang w:val="es-ES_tradnl" w:eastAsia="es-ES"/>
        </w:rPr>
        <w:t>Convención sobre la Conservación de las Especies Migratorias de Animales Silvestres</w:t>
      </w:r>
    </w:p>
    <w:p w14:paraId="58385256" w14:textId="77777777" w:rsidR="009F170E" w:rsidRPr="00081D76" w:rsidRDefault="009F170E" w:rsidP="002E20A8">
      <w:pPr>
        <w:widowControl/>
        <w:autoSpaceDE/>
        <w:autoSpaceDN/>
        <w:jc w:val="center"/>
        <w:textAlignment w:val="auto"/>
        <w:rPr>
          <w:rFonts w:ascii="Arial" w:eastAsia="MS Mincho" w:hAnsi="Arial" w:cs="Arial"/>
          <w:i/>
          <w:iCs/>
          <w:color w:val="000000"/>
          <w:sz w:val="22"/>
          <w:szCs w:val="22"/>
          <w:lang w:val="es-ES_tradnl" w:eastAsia="es-ES"/>
        </w:rPr>
      </w:pPr>
    </w:p>
    <w:p w14:paraId="03BB93AC" w14:textId="77777777" w:rsidR="009F170E" w:rsidRPr="00081D76" w:rsidRDefault="009F170E" w:rsidP="002E20A8">
      <w:pPr>
        <w:widowControl/>
        <w:autoSpaceDE/>
        <w:autoSpaceDN/>
        <w:jc w:val="center"/>
        <w:textAlignment w:val="auto"/>
        <w:rPr>
          <w:rFonts w:ascii="Arial" w:eastAsia="MS Mincho" w:hAnsi="Arial" w:cs="Arial"/>
          <w:i/>
          <w:iCs/>
          <w:color w:val="000000"/>
          <w:sz w:val="22"/>
          <w:szCs w:val="22"/>
          <w:lang w:val="es-ES_tradnl" w:eastAsia="es-ES"/>
        </w:rPr>
      </w:pPr>
    </w:p>
    <w:p w14:paraId="4E1CEC93" w14:textId="77777777" w:rsidR="009F170E" w:rsidRPr="00081D76" w:rsidRDefault="009F170E" w:rsidP="002E20A8">
      <w:pPr>
        <w:widowControl/>
        <w:numPr>
          <w:ilvl w:val="0"/>
          <w:numId w:val="2"/>
        </w:numPr>
        <w:autoSpaceDE/>
        <w:autoSpaceDN/>
        <w:ind w:left="540" w:hanging="540"/>
        <w:contextualSpacing/>
        <w:jc w:val="both"/>
        <w:textAlignment w:val="auto"/>
        <w:rPr>
          <w:rFonts w:ascii="Arial" w:hAnsi="Arial" w:cs="Arial"/>
          <w:sz w:val="22"/>
          <w:szCs w:val="22"/>
          <w:lang w:val="es-ES_tradnl" w:eastAsia="es-ES"/>
        </w:rPr>
      </w:pPr>
      <w:r w:rsidRPr="00081D76">
        <w:rPr>
          <w:rFonts w:ascii="Arial" w:hAnsi="Arial" w:cs="Arial"/>
          <w:i/>
          <w:sz w:val="22"/>
          <w:szCs w:val="22"/>
          <w:lang w:val="es-ES_tradnl" w:eastAsia="es-ES"/>
        </w:rPr>
        <w:t>Adopta</w:t>
      </w:r>
      <w:r w:rsidRPr="00081D76">
        <w:rPr>
          <w:rFonts w:ascii="Arial" w:hAnsi="Arial" w:cs="Arial"/>
          <w:sz w:val="22"/>
          <w:szCs w:val="22"/>
          <w:lang w:val="es-ES_tradnl" w:eastAsia="es-ES"/>
        </w:rPr>
        <w:t xml:space="preserve"> las </w:t>
      </w:r>
      <w:r w:rsidRPr="00081D76">
        <w:rPr>
          <w:rFonts w:ascii="Arial" w:hAnsi="Arial" w:cs="Arial"/>
          <w:i/>
          <w:iCs/>
          <w:sz w:val="22"/>
          <w:szCs w:val="22"/>
          <w:lang w:val="es-ES_tradnl" w:eastAsia="es-ES"/>
        </w:rPr>
        <w:t>Directrices para prevenir el riesgo de envenenamiento de aves migratorias</w:t>
      </w:r>
      <w:r w:rsidRPr="00081D76">
        <w:rPr>
          <w:rFonts w:ascii="Arial" w:hAnsi="Arial" w:cs="Arial"/>
          <w:sz w:val="22"/>
          <w:szCs w:val="22"/>
          <w:lang w:val="es-ES_tradnl" w:eastAsia="es-ES"/>
        </w:rPr>
        <w:t xml:space="preserve"> (las Directrices), Anexo 2 del documento PNUMA/CMS/COP11/Doc.23.1.2, acordando que cada Parte podrá́ determinar si implementará o cómo implementará las medidas recomendadas considerando la extensión y el tipo de riesgo de envenenamiento, teniendo en cuenta a la vez sus compromisos y obligaciones internacionales incluyendo aquellos bajo la Convención; </w:t>
      </w:r>
    </w:p>
    <w:p w14:paraId="46AC9AFE" w14:textId="77777777" w:rsidR="009F170E" w:rsidRPr="00081D76" w:rsidRDefault="009F170E" w:rsidP="002E20A8">
      <w:pPr>
        <w:widowControl/>
        <w:autoSpaceDE/>
        <w:autoSpaceDN/>
        <w:jc w:val="both"/>
        <w:textAlignment w:val="auto"/>
        <w:rPr>
          <w:rFonts w:ascii="Arial" w:eastAsiaTheme="minorHAnsi" w:hAnsi="Arial" w:cstheme="minorBidi"/>
          <w:sz w:val="22"/>
          <w:szCs w:val="22"/>
          <w:lang w:val="es-ES_tradnl"/>
        </w:rPr>
      </w:pPr>
    </w:p>
    <w:p w14:paraId="66C2E913" w14:textId="77777777" w:rsidR="009F170E" w:rsidRPr="00081D76" w:rsidRDefault="009F170E" w:rsidP="002E20A8">
      <w:pPr>
        <w:widowControl/>
        <w:numPr>
          <w:ilvl w:val="0"/>
          <w:numId w:val="2"/>
        </w:numPr>
        <w:autoSpaceDE/>
        <w:autoSpaceDN/>
        <w:ind w:left="540" w:hanging="540"/>
        <w:contextualSpacing/>
        <w:jc w:val="both"/>
        <w:textAlignment w:val="auto"/>
        <w:rPr>
          <w:rFonts w:ascii="Arial" w:hAnsi="Arial" w:cs="Arial"/>
          <w:sz w:val="22"/>
          <w:szCs w:val="22"/>
          <w:lang w:val="es-ES_tradnl" w:eastAsia="es-ES"/>
        </w:rPr>
      </w:pPr>
      <w:r w:rsidRPr="00081D76">
        <w:rPr>
          <w:rFonts w:ascii="Arial" w:hAnsi="Arial" w:cs="Arial"/>
          <w:i/>
          <w:sz w:val="22"/>
          <w:szCs w:val="22"/>
          <w:lang w:val="es-ES_tradnl" w:eastAsia="es-ES"/>
        </w:rPr>
        <w:t>Invita</w:t>
      </w:r>
      <w:r w:rsidRPr="00081D76">
        <w:rPr>
          <w:rFonts w:ascii="Arial" w:hAnsi="Arial" w:cs="Arial"/>
          <w:sz w:val="22"/>
          <w:szCs w:val="22"/>
          <w:lang w:val="es-ES_tradnl" w:eastAsia="es-ES"/>
        </w:rPr>
        <w:t xml:space="preserve"> al Programa de las Naciones Unidas para el Medio Ambiente a seguir discutiendo este tema en las reuniones de la Asamblea General de las Naciones Unidas, reconociendo que este es un problema que tiene un impacto ambiental más amplio;</w:t>
      </w:r>
    </w:p>
    <w:p w14:paraId="5E745FD5" w14:textId="77777777" w:rsidR="009F170E" w:rsidRPr="00081D76" w:rsidRDefault="009F170E" w:rsidP="002E20A8">
      <w:pPr>
        <w:widowControl/>
        <w:autoSpaceDE/>
        <w:autoSpaceDN/>
        <w:jc w:val="both"/>
        <w:textAlignment w:val="auto"/>
        <w:rPr>
          <w:rFonts w:ascii="Arial" w:eastAsiaTheme="minorHAnsi" w:hAnsi="Arial" w:cstheme="minorBidi"/>
          <w:sz w:val="22"/>
          <w:szCs w:val="22"/>
          <w:lang w:val="es-ES_tradnl"/>
        </w:rPr>
      </w:pPr>
    </w:p>
    <w:p w14:paraId="318D57BB" w14:textId="77777777" w:rsidR="009F170E" w:rsidRPr="00081D76" w:rsidRDefault="009F170E" w:rsidP="002E20A8">
      <w:pPr>
        <w:widowControl/>
        <w:numPr>
          <w:ilvl w:val="0"/>
          <w:numId w:val="2"/>
        </w:numPr>
        <w:autoSpaceDE/>
        <w:autoSpaceDN/>
        <w:ind w:left="540" w:hanging="540"/>
        <w:contextualSpacing/>
        <w:jc w:val="both"/>
        <w:textAlignment w:val="auto"/>
        <w:rPr>
          <w:rFonts w:ascii="Arial" w:hAnsi="Arial" w:cs="Arial"/>
          <w:sz w:val="22"/>
          <w:szCs w:val="22"/>
          <w:lang w:val="es-ES_tradnl" w:eastAsia="es-ES"/>
        </w:rPr>
      </w:pPr>
      <w:r w:rsidRPr="00081D76">
        <w:rPr>
          <w:rFonts w:ascii="Arial" w:hAnsi="Arial" w:cs="Arial"/>
          <w:i/>
          <w:sz w:val="22"/>
          <w:szCs w:val="22"/>
          <w:lang w:val="es-ES_tradnl" w:eastAsia="es-ES"/>
        </w:rPr>
        <w:t>Insta</w:t>
      </w:r>
      <w:r w:rsidRPr="00081D76">
        <w:rPr>
          <w:rFonts w:ascii="Arial" w:hAnsi="Arial" w:cs="Arial"/>
          <w:sz w:val="22"/>
          <w:szCs w:val="22"/>
          <w:lang w:val="es-ES_tradnl" w:eastAsia="es-ES"/>
        </w:rPr>
        <w:t xml:space="preserve"> a las Partes y </w:t>
      </w:r>
      <w:r w:rsidRPr="00081D76">
        <w:rPr>
          <w:rFonts w:ascii="Arial" w:hAnsi="Arial" w:cs="Arial"/>
          <w:i/>
          <w:sz w:val="22"/>
          <w:szCs w:val="22"/>
          <w:lang w:val="es-ES_tradnl" w:eastAsia="es-ES"/>
        </w:rPr>
        <w:t>alienta</w:t>
      </w:r>
      <w:r w:rsidRPr="00081D76">
        <w:rPr>
          <w:rFonts w:ascii="Arial" w:hAnsi="Arial" w:cs="Arial"/>
          <w:sz w:val="22"/>
          <w:szCs w:val="22"/>
          <w:lang w:val="es-ES_tradnl" w:eastAsia="es-ES"/>
        </w:rPr>
        <w:t xml:space="preserve"> a las no Partes a difundir e implementar estas directrices según proceda, en todas las rutas migratorias, y cuando sea necesario, traducir las Directrices a diferentes idiomas para su difusión y uso más amplio; </w:t>
      </w:r>
    </w:p>
    <w:p w14:paraId="166B633F" w14:textId="77777777" w:rsidR="009F170E" w:rsidRPr="00081D76" w:rsidRDefault="009F170E" w:rsidP="002E20A8">
      <w:pPr>
        <w:widowControl/>
        <w:autoSpaceDE/>
        <w:autoSpaceDN/>
        <w:jc w:val="both"/>
        <w:textAlignment w:val="auto"/>
        <w:rPr>
          <w:rFonts w:ascii="Arial" w:eastAsiaTheme="minorHAnsi" w:hAnsi="Arial" w:cstheme="minorBidi"/>
          <w:sz w:val="22"/>
          <w:szCs w:val="22"/>
          <w:lang w:val="es-ES_tradnl"/>
        </w:rPr>
      </w:pPr>
    </w:p>
    <w:p w14:paraId="30CB3836" w14:textId="77777777" w:rsidR="009F170E" w:rsidRPr="00081D76" w:rsidRDefault="009F170E" w:rsidP="002E20A8">
      <w:pPr>
        <w:widowControl/>
        <w:numPr>
          <w:ilvl w:val="0"/>
          <w:numId w:val="2"/>
        </w:numPr>
        <w:autoSpaceDE/>
        <w:autoSpaceDN/>
        <w:ind w:left="540" w:hanging="540"/>
        <w:contextualSpacing/>
        <w:jc w:val="both"/>
        <w:textAlignment w:val="auto"/>
        <w:rPr>
          <w:rFonts w:ascii="Arial" w:hAnsi="Arial" w:cs="Arial"/>
          <w:sz w:val="22"/>
          <w:szCs w:val="22"/>
          <w:lang w:val="es-ES_tradnl" w:eastAsia="es-ES"/>
        </w:rPr>
      </w:pPr>
      <w:r w:rsidRPr="00081D76">
        <w:rPr>
          <w:rFonts w:ascii="Arial" w:hAnsi="Arial" w:cs="Arial"/>
          <w:i/>
          <w:sz w:val="22"/>
          <w:szCs w:val="22"/>
          <w:lang w:val="es-ES_tradnl" w:eastAsia="es-ES"/>
        </w:rPr>
        <w:t>Alienta</w:t>
      </w:r>
      <w:r w:rsidRPr="00081D76">
        <w:rPr>
          <w:rFonts w:ascii="Arial" w:hAnsi="Arial" w:cs="Arial"/>
          <w:sz w:val="22"/>
          <w:szCs w:val="22"/>
          <w:lang w:val="es-ES_tradnl" w:eastAsia="es-ES"/>
        </w:rPr>
        <w:t xml:space="preserve"> a las Partes de la CMS e </w:t>
      </w:r>
      <w:r w:rsidRPr="00081D76">
        <w:rPr>
          <w:rFonts w:ascii="Arial" w:hAnsi="Arial" w:cs="Arial"/>
          <w:i/>
          <w:sz w:val="22"/>
          <w:szCs w:val="22"/>
          <w:lang w:val="es-ES_tradnl" w:eastAsia="es-ES"/>
        </w:rPr>
        <w:t>invita</w:t>
      </w:r>
      <w:r w:rsidRPr="00081D76">
        <w:rPr>
          <w:rFonts w:ascii="Arial" w:hAnsi="Arial" w:cs="Arial"/>
          <w:sz w:val="22"/>
          <w:szCs w:val="22"/>
          <w:lang w:val="es-ES_tradnl" w:eastAsia="es-ES"/>
        </w:rPr>
        <w:t xml:space="preserve"> a las Partes y Signatarios de los instrumentos de la Familia CMS a que identifiquen, dentro de las rutas migratorias, aquellas zonas geográficas donde el envenenamiento está causando una significativa mortalidad o morbilidad de aves migratorias, y que traten estas áreas como una cuestión prioritaria aplicando las Directrices según proceda; </w:t>
      </w:r>
    </w:p>
    <w:p w14:paraId="7F383EAA" w14:textId="77777777" w:rsidR="009F170E" w:rsidRPr="00081D76" w:rsidRDefault="009F170E" w:rsidP="002E20A8">
      <w:pPr>
        <w:contextualSpacing/>
        <w:rPr>
          <w:rFonts w:ascii="Arial" w:eastAsiaTheme="minorHAnsi" w:hAnsi="Arial" w:cstheme="minorBidi"/>
          <w:sz w:val="22"/>
          <w:szCs w:val="22"/>
          <w:lang w:val="es-ES_tradnl"/>
        </w:rPr>
      </w:pPr>
    </w:p>
    <w:p w14:paraId="2BC8F1CD" w14:textId="77777777" w:rsidR="009F170E" w:rsidRPr="00081D76" w:rsidRDefault="009F170E" w:rsidP="002E20A8">
      <w:pPr>
        <w:widowControl/>
        <w:numPr>
          <w:ilvl w:val="0"/>
          <w:numId w:val="2"/>
        </w:numPr>
        <w:autoSpaceDE/>
        <w:autoSpaceDN/>
        <w:ind w:left="540" w:hanging="540"/>
        <w:contextualSpacing/>
        <w:jc w:val="both"/>
        <w:textAlignment w:val="auto"/>
        <w:rPr>
          <w:rFonts w:ascii="Arial" w:hAnsi="Arial" w:cs="Arial"/>
          <w:sz w:val="22"/>
          <w:szCs w:val="22"/>
          <w:lang w:val="es-ES_tradnl" w:eastAsia="es-ES"/>
        </w:rPr>
      </w:pPr>
      <w:r w:rsidRPr="00081D76">
        <w:rPr>
          <w:rFonts w:ascii="Arial" w:hAnsi="Arial" w:cs="Arial"/>
          <w:i/>
          <w:iCs/>
          <w:sz w:val="22"/>
          <w:szCs w:val="22"/>
          <w:lang w:val="es-ES_tradnl" w:eastAsia="es-ES"/>
        </w:rPr>
        <w:t>Insta</w:t>
      </w:r>
      <w:r w:rsidRPr="00081D76">
        <w:rPr>
          <w:rFonts w:ascii="Arial" w:hAnsi="Arial" w:cs="Arial"/>
          <w:sz w:val="22"/>
          <w:szCs w:val="22"/>
          <w:lang w:val="es-ES_tradnl" w:eastAsia="es-ES"/>
        </w:rPr>
        <w:t xml:space="preserve"> a las Partes de la CMS e invita a las Partes, Signatarios y no Partes de los instrumentos de la Familia CMS que son estados del área de distribución de buitres y otras aves rapaces carroñeras a:</w:t>
      </w:r>
    </w:p>
    <w:p w14:paraId="092E7893" w14:textId="77777777" w:rsidR="00171F31" w:rsidRPr="00081D76" w:rsidRDefault="00171F31" w:rsidP="00171F31">
      <w:pPr>
        <w:widowControl/>
        <w:autoSpaceDE/>
        <w:autoSpaceDN/>
        <w:contextualSpacing/>
        <w:jc w:val="both"/>
        <w:textAlignment w:val="auto"/>
        <w:rPr>
          <w:rFonts w:ascii="Arial" w:hAnsi="Arial" w:cs="Arial"/>
          <w:sz w:val="22"/>
          <w:szCs w:val="22"/>
          <w:lang w:val="es-ES_tradnl" w:eastAsia="es-ES"/>
        </w:rPr>
      </w:pPr>
    </w:p>
    <w:p w14:paraId="3BC0B9EC" w14:textId="59A0FA88" w:rsidR="00B00ED8" w:rsidRPr="00081D76" w:rsidRDefault="00B00ED8" w:rsidP="00C73BA0">
      <w:pPr>
        <w:widowControl/>
        <w:numPr>
          <w:ilvl w:val="0"/>
          <w:numId w:val="1"/>
        </w:numPr>
        <w:autoSpaceDE/>
        <w:autoSpaceDN/>
        <w:ind w:left="1080" w:hanging="540"/>
        <w:jc w:val="both"/>
        <w:textAlignment w:val="auto"/>
        <w:rPr>
          <w:rFonts w:ascii="Arial" w:eastAsiaTheme="minorHAnsi" w:hAnsi="Arial" w:cstheme="minorBidi"/>
          <w:sz w:val="22"/>
          <w:szCs w:val="22"/>
          <w:lang w:val="es-ES_tradnl"/>
        </w:rPr>
      </w:pPr>
      <w:r w:rsidRPr="00081D76">
        <w:rPr>
          <w:rFonts w:ascii="Arial" w:eastAsiaTheme="minorHAnsi" w:hAnsi="Arial" w:cstheme="minorBidi"/>
          <w:sz w:val="22"/>
          <w:szCs w:val="22"/>
          <w:lang w:val="es-ES_tradnl"/>
        </w:rPr>
        <w:t>asegurar la realización de pruebas de seguridad de los AINE veterinarios existentes en buitres, águilas y otras aves carroñeras del Viejo Mundo vivas y cautivas;</w:t>
      </w:r>
    </w:p>
    <w:p w14:paraId="6BA95532" w14:textId="16A9525B" w:rsidR="00B00ED8" w:rsidRPr="00081D76" w:rsidRDefault="00B00ED8" w:rsidP="00C73BA0">
      <w:pPr>
        <w:widowControl/>
        <w:numPr>
          <w:ilvl w:val="0"/>
          <w:numId w:val="1"/>
        </w:numPr>
        <w:autoSpaceDE/>
        <w:autoSpaceDN/>
        <w:ind w:left="1080" w:hanging="540"/>
        <w:jc w:val="both"/>
        <w:textAlignment w:val="auto"/>
        <w:rPr>
          <w:rFonts w:ascii="Arial" w:eastAsiaTheme="minorHAnsi" w:hAnsi="Arial" w:cstheme="minorBidi"/>
          <w:sz w:val="22"/>
          <w:szCs w:val="22"/>
          <w:lang w:val="es-ES_tradnl"/>
        </w:rPr>
      </w:pPr>
      <w:r w:rsidRPr="00081D76">
        <w:rPr>
          <w:rFonts w:ascii="Arial" w:eastAsiaTheme="minorHAnsi" w:hAnsi="Arial" w:cstheme="minorBidi"/>
          <w:sz w:val="22"/>
          <w:szCs w:val="22"/>
          <w:lang w:val="es-ES_tradnl"/>
        </w:rPr>
        <w:t>retirar la autorización de los AINE tóxicos para los buitres (incluido el diclofenaco) para uso veterinario o aplicar una evaluación de riesgos exhaustiva con especial referencia a las amenazas regionales conocidas para los buitres y otras rapaces carroñeras;</w:t>
      </w:r>
    </w:p>
    <w:p w14:paraId="5A363D6C" w14:textId="50CC97BB" w:rsidR="00B00ED8" w:rsidRPr="00081D76" w:rsidRDefault="00B00ED8" w:rsidP="00C73BA0">
      <w:pPr>
        <w:widowControl/>
        <w:numPr>
          <w:ilvl w:val="0"/>
          <w:numId w:val="1"/>
        </w:numPr>
        <w:autoSpaceDE/>
        <w:autoSpaceDN/>
        <w:ind w:left="1080" w:hanging="540"/>
        <w:jc w:val="both"/>
        <w:textAlignment w:val="auto"/>
        <w:rPr>
          <w:rFonts w:ascii="Arial" w:eastAsiaTheme="minorHAnsi" w:hAnsi="Arial" w:cstheme="minorBidi"/>
          <w:sz w:val="22"/>
          <w:szCs w:val="22"/>
          <w:lang w:val="es-ES_tradnl"/>
        </w:rPr>
      </w:pPr>
      <w:r w:rsidRPr="00081D76">
        <w:rPr>
          <w:rFonts w:ascii="Arial" w:eastAsiaTheme="minorHAnsi" w:hAnsi="Arial" w:cstheme="minorBidi"/>
          <w:sz w:val="22"/>
          <w:szCs w:val="22"/>
          <w:lang w:val="es-ES_tradnl"/>
        </w:rPr>
        <w:t>asegurar que las pruebas de seguridad en buitres de los nuevos AINE veterinarios se conviertan en una parte obligatoria del protocolo de investigación y desarrollo y sean financiadas en su totalidad por la industria farmacéutica, condicionando la concesión de licencias a los resultados de estas pruebas; y</w:t>
      </w:r>
    </w:p>
    <w:p w14:paraId="1BE0CB40" w14:textId="0D870C88" w:rsidR="00B00ED8" w:rsidRPr="00081D76" w:rsidRDefault="00B00ED8" w:rsidP="00C73BA0">
      <w:pPr>
        <w:widowControl/>
        <w:numPr>
          <w:ilvl w:val="0"/>
          <w:numId w:val="1"/>
        </w:numPr>
        <w:autoSpaceDE/>
        <w:autoSpaceDN/>
        <w:ind w:left="1080" w:hanging="540"/>
        <w:jc w:val="both"/>
        <w:textAlignment w:val="auto"/>
        <w:rPr>
          <w:rFonts w:ascii="Arial" w:eastAsiaTheme="minorHAnsi" w:hAnsi="Arial" w:cstheme="minorBidi"/>
          <w:sz w:val="22"/>
          <w:szCs w:val="22"/>
          <w:lang w:val="es-ES_tradnl"/>
        </w:rPr>
      </w:pPr>
      <w:r w:rsidRPr="00081D76">
        <w:rPr>
          <w:rFonts w:ascii="Arial" w:eastAsiaTheme="minorHAnsi" w:hAnsi="Arial" w:cstheme="minorBidi"/>
          <w:sz w:val="22"/>
          <w:szCs w:val="22"/>
          <w:lang w:val="es-ES_tradnl"/>
        </w:rPr>
        <w:t>contribuir a la identificación y promoción de medicamentos alternativos seguros.</w:t>
      </w:r>
    </w:p>
    <w:p w14:paraId="336DC150" w14:textId="77777777" w:rsidR="00B00ED8" w:rsidRPr="00081D76" w:rsidRDefault="00B00ED8" w:rsidP="00B00ED8">
      <w:pPr>
        <w:widowControl/>
        <w:autoSpaceDE/>
        <w:autoSpaceDN/>
        <w:jc w:val="both"/>
        <w:textAlignment w:val="auto"/>
        <w:rPr>
          <w:rFonts w:ascii="Arial" w:eastAsiaTheme="minorHAnsi" w:hAnsi="Arial" w:cstheme="minorBidi"/>
          <w:sz w:val="22"/>
          <w:szCs w:val="22"/>
          <w:lang w:val="es-ES_tradnl"/>
        </w:rPr>
      </w:pPr>
    </w:p>
    <w:p w14:paraId="0B62BD0B" w14:textId="65A70476" w:rsidR="009F170E" w:rsidRPr="00081D76" w:rsidRDefault="009F170E" w:rsidP="00B00ED8">
      <w:pPr>
        <w:widowControl/>
        <w:numPr>
          <w:ilvl w:val="0"/>
          <w:numId w:val="2"/>
        </w:numPr>
        <w:autoSpaceDE/>
        <w:autoSpaceDN/>
        <w:ind w:left="540" w:hanging="540"/>
        <w:contextualSpacing/>
        <w:jc w:val="both"/>
        <w:textAlignment w:val="auto"/>
        <w:rPr>
          <w:rFonts w:ascii="Arial" w:hAnsi="Arial" w:cs="Arial"/>
          <w:sz w:val="22"/>
          <w:szCs w:val="22"/>
          <w:lang w:val="es-ES_tradnl" w:eastAsia="es-ES"/>
        </w:rPr>
      </w:pPr>
      <w:r w:rsidRPr="00081D76">
        <w:rPr>
          <w:rFonts w:ascii="Arial" w:hAnsi="Arial" w:cs="Arial"/>
          <w:i/>
          <w:sz w:val="22"/>
          <w:szCs w:val="22"/>
          <w:lang w:val="es-ES_tradnl" w:eastAsia="es-ES"/>
        </w:rPr>
        <w:t>Insta</w:t>
      </w:r>
      <w:r w:rsidRPr="00081D76">
        <w:rPr>
          <w:rFonts w:ascii="Arial" w:hAnsi="Arial" w:cs="Arial"/>
          <w:sz w:val="22"/>
          <w:szCs w:val="22"/>
          <w:lang w:val="es-ES_tradnl" w:eastAsia="es-ES"/>
        </w:rPr>
        <w:t xml:space="preserve"> a la Secretaría a consultar regularmente a los interesados, incluyendo los organismos gubernamentales, las instituciones científicas, las organizaciones no gubernamentales y los sectores agrícolas, farmacéuticos y de caza y pesca, con el fin de monitorear los impactos del envenenamiento de aves migratorias y apoyar la elaboración de estrategias nacionales y planes de implementación en un sector particular según sea necesario con el objetivo de minimizar los impactos perjudiciales;</w:t>
      </w:r>
      <w:r w:rsidRPr="00081D76">
        <w:rPr>
          <w:rFonts w:ascii="Arial" w:hAnsi="Arial" w:cs="Arial"/>
          <w:sz w:val="22"/>
          <w:szCs w:val="22"/>
          <w:u w:val="single"/>
          <w:lang w:val="es-ES_tradnl" w:eastAsia="es-ES"/>
        </w:rPr>
        <w:t xml:space="preserve"> </w:t>
      </w:r>
    </w:p>
    <w:p w14:paraId="65FAF9C7" w14:textId="77777777" w:rsidR="009F170E" w:rsidRPr="00081D76" w:rsidRDefault="009F170E" w:rsidP="002E20A8">
      <w:pPr>
        <w:widowControl/>
        <w:autoSpaceDE/>
        <w:autoSpaceDN/>
        <w:ind w:left="540" w:hanging="540"/>
        <w:jc w:val="both"/>
        <w:textAlignment w:val="auto"/>
        <w:rPr>
          <w:rFonts w:ascii="Arial" w:eastAsiaTheme="minorHAnsi" w:hAnsi="Arial" w:cstheme="minorBidi"/>
          <w:sz w:val="22"/>
          <w:szCs w:val="22"/>
          <w:lang w:val="es-ES_tradnl"/>
        </w:rPr>
      </w:pPr>
    </w:p>
    <w:p w14:paraId="684D3CA1" w14:textId="77777777" w:rsidR="009F170E" w:rsidRPr="00081D76" w:rsidRDefault="009F170E" w:rsidP="002E20A8">
      <w:pPr>
        <w:widowControl/>
        <w:numPr>
          <w:ilvl w:val="0"/>
          <w:numId w:val="2"/>
        </w:numPr>
        <w:autoSpaceDE/>
        <w:autoSpaceDN/>
        <w:ind w:left="540" w:hanging="540"/>
        <w:contextualSpacing/>
        <w:jc w:val="both"/>
        <w:textAlignment w:val="auto"/>
        <w:rPr>
          <w:rFonts w:ascii="Arial" w:hAnsi="Arial" w:cs="Arial"/>
          <w:sz w:val="22"/>
          <w:szCs w:val="22"/>
          <w:lang w:val="es-ES_tradnl" w:eastAsia="es-ES"/>
        </w:rPr>
      </w:pPr>
      <w:r w:rsidRPr="00081D76">
        <w:rPr>
          <w:rFonts w:ascii="Arial" w:hAnsi="Arial" w:cs="Arial"/>
          <w:i/>
          <w:sz w:val="22"/>
          <w:szCs w:val="22"/>
          <w:lang w:val="es-ES_tradnl" w:eastAsia="es-ES"/>
        </w:rPr>
        <w:t>Alienta</w:t>
      </w:r>
      <w:r w:rsidRPr="00081D76">
        <w:rPr>
          <w:rFonts w:ascii="Arial" w:hAnsi="Arial" w:cs="Arial"/>
          <w:sz w:val="22"/>
          <w:szCs w:val="22"/>
          <w:lang w:val="es-ES_tradnl" w:eastAsia="es-ES"/>
        </w:rPr>
        <w:t xml:space="preserve"> a las Partes de la CMS a que monitoreen y evalúen regularmente el impacto del envenenamiento en las especies de aves migratorias a nivel nacional, así́ como la eficacia de las medidas puestas en marcha para prevenir, minimizar, reducir o controlar los impactos del envenenamiento, según corresponda; </w:t>
      </w:r>
    </w:p>
    <w:p w14:paraId="761BD78F" w14:textId="77777777" w:rsidR="009F170E" w:rsidRPr="00081D76" w:rsidRDefault="009F170E" w:rsidP="002E20A8">
      <w:pPr>
        <w:widowControl/>
        <w:autoSpaceDE/>
        <w:autoSpaceDN/>
        <w:ind w:left="720"/>
        <w:contextualSpacing/>
        <w:textAlignment w:val="auto"/>
        <w:rPr>
          <w:rFonts w:ascii="Arial" w:hAnsi="Arial" w:cs="Arial"/>
          <w:sz w:val="22"/>
          <w:szCs w:val="22"/>
          <w:lang w:val="es-ES_tradnl" w:eastAsia="es-ES"/>
        </w:rPr>
      </w:pPr>
    </w:p>
    <w:p w14:paraId="25297872" w14:textId="77777777" w:rsidR="009F170E" w:rsidRPr="00081D76" w:rsidRDefault="009F170E" w:rsidP="002E20A8">
      <w:pPr>
        <w:widowControl/>
        <w:numPr>
          <w:ilvl w:val="0"/>
          <w:numId w:val="2"/>
        </w:numPr>
        <w:autoSpaceDE/>
        <w:autoSpaceDN/>
        <w:ind w:left="540" w:hanging="540"/>
        <w:contextualSpacing/>
        <w:jc w:val="both"/>
        <w:textAlignment w:val="auto"/>
        <w:rPr>
          <w:rFonts w:ascii="Arial" w:hAnsi="Arial" w:cs="Arial"/>
          <w:sz w:val="22"/>
          <w:szCs w:val="22"/>
          <w:lang w:val="es-ES_tradnl" w:eastAsia="es-ES"/>
        </w:rPr>
      </w:pPr>
      <w:r w:rsidRPr="00081D76">
        <w:rPr>
          <w:rFonts w:ascii="Arial" w:hAnsi="Arial" w:cs="Arial"/>
          <w:i/>
          <w:sz w:val="22"/>
          <w:szCs w:val="22"/>
          <w:lang w:val="es-ES_tradnl" w:eastAsia="es-ES"/>
        </w:rPr>
        <w:lastRenderedPageBreak/>
        <w:t>Hace un llamamiento</w:t>
      </w:r>
      <w:r w:rsidRPr="00081D76">
        <w:rPr>
          <w:rFonts w:ascii="Arial" w:hAnsi="Arial" w:cs="Arial"/>
          <w:sz w:val="22"/>
          <w:szCs w:val="22"/>
          <w:lang w:val="es-ES_tradnl" w:eastAsia="es-ES"/>
        </w:rPr>
        <w:t xml:space="preserve"> a las Partes y a las no Partes, a las organizaciones intergubernamentales y a otras instituciones pertinentes, para que elaboren estrategias con el fin de hacer frente al envenenamiento o para que incluyan las medidas contenidas en la presente Resolución y en las Directrices en sus Estrategias y Planes de Acción Nacionales de Biodiversidad (EPANB) o su legislación pertinente, según corresponda, para prevenir, minimizar, reducir o controlar el impacto del envenenamiento sobre las especies de aves migratorias, y con este fin, involucren a las autoridades de cumplimiento de la ley; </w:t>
      </w:r>
    </w:p>
    <w:p w14:paraId="42FE6BAE" w14:textId="77777777" w:rsidR="009F170E" w:rsidRPr="00081D76" w:rsidRDefault="009F170E" w:rsidP="002E20A8">
      <w:pPr>
        <w:widowControl/>
        <w:autoSpaceDE/>
        <w:autoSpaceDN/>
        <w:ind w:left="720"/>
        <w:contextualSpacing/>
        <w:textAlignment w:val="auto"/>
        <w:rPr>
          <w:rFonts w:ascii="Arial" w:hAnsi="Arial" w:cs="Arial"/>
          <w:sz w:val="22"/>
          <w:szCs w:val="22"/>
          <w:lang w:val="es-ES_tradnl" w:eastAsia="es-ES"/>
        </w:rPr>
      </w:pPr>
    </w:p>
    <w:p w14:paraId="3575C9E1" w14:textId="77777777" w:rsidR="009F170E" w:rsidRPr="00081D76" w:rsidRDefault="009F170E" w:rsidP="002E20A8">
      <w:pPr>
        <w:widowControl/>
        <w:numPr>
          <w:ilvl w:val="0"/>
          <w:numId w:val="2"/>
        </w:numPr>
        <w:autoSpaceDE/>
        <w:autoSpaceDN/>
        <w:ind w:left="540" w:hanging="540"/>
        <w:contextualSpacing/>
        <w:jc w:val="both"/>
        <w:textAlignment w:val="auto"/>
        <w:rPr>
          <w:rFonts w:ascii="Arial" w:hAnsi="Arial" w:cs="Arial"/>
          <w:sz w:val="22"/>
          <w:szCs w:val="22"/>
          <w:lang w:val="es-ES_tradnl" w:eastAsia="es-ES"/>
        </w:rPr>
      </w:pPr>
      <w:r w:rsidRPr="00081D76">
        <w:rPr>
          <w:rFonts w:ascii="Arial" w:hAnsi="Arial" w:cs="Arial"/>
          <w:i/>
          <w:sz w:val="22"/>
          <w:szCs w:val="22"/>
          <w:lang w:val="es-ES_tradnl" w:eastAsia="es-ES"/>
        </w:rPr>
        <w:t>Encarga</w:t>
      </w:r>
      <w:r w:rsidRPr="00081D76">
        <w:rPr>
          <w:rFonts w:ascii="Arial" w:hAnsi="Arial" w:cs="Arial"/>
          <w:sz w:val="22"/>
          <w:szCs w:val="22"/>
          <w:lang w:val="es-ES_tradnl" w:eastAsia="es-ES"/>
        </w:rPr>
        <w:t xml:space="preserve"> a la Secretaría que, en estrecha cooperación con los instrumentos pertinentes de la CMS, sirva de enlace con la Secretaría del Convenio de Berna, la Unión Europea y otras organizaciones internacionales pertinentes con el fin de actualizar las Directrices según sea necesario, e </w:t>
      </w:r>
      <w:r w:rsidRPr="00081D76">
        <w:rPr>
          <w:rFonts w:ascii="Arial" w:hAnsi="Arial" w:cs="Arial"/>
          <w:i/>
          <w:sz w:val="22"/>
          <w:szCs w:val="22"/>
          <w:lang w:val="es-ES_tradnl" w:eastAsia="es-ES"/>
        </w:rPr>
        <w:t>invita</w:t>
      </w:r>
      <w:r w:rsidRPr="00081D76">
        <w:rPr>
          <w:rFonts w:ascii="Arial" w:hAnsi="Arial" w:cs="Arial"/>
          <w:sz w:val="22"/>
          <w:szCs w:val="22"/>
          <w:lang w:val="es-ES_tradnl" w:eastAsia="es-ES"/>
        </w:rPr>
        <w:t xml:space="preserve"> a las Partes a que contribuyan a la difusión y actualización de las Directrices; </w:t>
      </w:r>
    </w:p>
    <w:p w14:paraId="02CE8426" w14:textId="77777777" w:rsidR="009F170E" w:rsidRPr="00081D76" w:rsidRDefault="009F170E" w:rsidP="002E20A8">
      <w:pPr>
        <w:widowControl/>
        <w:autoSpaceDE/>
        <w:autoSpaceDN/>
        <w:ind w:left="720"/>
        <w:contextualSpacing/>
        <w:textAlignment w:val="auto"/>
        <w:rPr>
          <w:rFonts w:ascii="Arial" w:hAnsi="Arial" w:cs="Arial"/>
          <w:sz w:val="22"/>
          <w:szCs w:val="22"/>
          <w:lang w:val="es-ES_tradnl" w:eastAsia="es-ES"/>
        </w:rPr>
      </w:pPr>
    </w:p>
    <w:p w14:paraId="47B05D40" w14:textId="77777777" w:rsidR="009F170E" w:rsidRPr="00081D76" w:rsidRDefault="009F170E" w:rsidP="002E20A8">
      <w:pPr>
        <w:widowControl/>
        <w:numPr>
          <w:ilvl w:val="0"/>
          <w:numId w:val="2"/>
        </w:numPr>
        <w:autoSpaceDE/>
        <w:autoSpaceDN/>
        <w:ind w:left="540" w:hanging="540"/>
        <w:contextualSpacing/>
        <w:jc w:val="both"/>
        <w:textAlignment w:val="auto"/>
        <w:rPr>
          <w:rFonts w:ascii="Arial" w:hAnsi="Arial" w:cs="Arial"/>
          <w:sz w:val="22"/>
          <w:szCs w:val="22"/>
          <w:lang w:val="es-ES_tradnl" w:eastAsia="es-ES"/>
        </w:rPr>
      </w:pPr>
      <w:r w:rsidRPr="00081D76">
        <w:rPr>
          <w:rFonts w:ascii="Arial" w:hAnsi="Arial" w:cs="Arial"/>
          <w:i/>
          <w:sz w:val="22"/>
          <w:szCs w:val="22"/>
          <w:lang w:val="es-ES_tradnl" w:eastAsia="es-ES"/>
        </w:rPr>
        <w:t>Invita</w:t>
      </w:r>
      <w:r w:rsidRPr="00081D76">
        <w:rPr>
          <w:rFonts w:ascii="Arial" w:hAnsi="Arial" w:cs="Arial"/>
          <w:sz w:val="22"/>
          <w:szCs w:val="22"/>
          <w:lang w:val="es-ES_tradnl" w:eastAsia="es-ES"/>
        </w:rPr>
        <w:t xml:space="preserve"> a la UICN y a su Comisión de Supervivencia de Especies (CSE) a cooperar activamente con la CMS y el Grupo de trabajo sobre prevención de envenenamiento (GTPE) en un estudio global del impacto del envenenamiento en la fauna silvestre, si los recursos lo permiten;</w:t>
      </w:r>
      <w:r w:rsidRPr="00081D76">
        <w:rPr>
          <w:rFonts w:ascii="Arial" w:hAnsi="Arial" w:cs="Arial"/>
          <w:sz w:val="22"/>
          <w:szCs w:val="22"/>
          <w:u w:val="single"/>
          <w:lang w:val="es-ES_tradnl" w:eastAsia="es-ES"/>
        </w:rPr>
        <w:t xml:space="preserve"> </w:t>
      </w:r>
    </w:p>
    <w:p w14:paraId="53F649FA" w14:textId="77777777" w:rsidR="009F170E" w:rsidRPr="00081D76" w:rsidRDefault="009F170E" w:rsidP="002E20A8">
      <w:pPr>
        <w:widowControl/>
        <w:autoSpaceDE/>
        <w:autoSpaceDN/>
        <w:ind w:left="720"/>
        <w:contextualSpacing/>
        <w:textAlignment w:val="auto"/>
        <w:rPr>
          <w:rFonts w:ascii="Arial" w:hAnsi="Arial" w:cs="Arial"/>
          <w:sz w:val="22"/>
          <w:szCs w:val="22"/>
          <w:lang w:val="es-ES_tradnl" w:eastAsia="es-ES"/>
        </w:rPr>
      </w:pPr>
    </w:p>
    <w:p w14:paraId="2A80D19D" w14:textId="26F66CB7" w:rsidR="009F170E" w:rsidRPr="00081D76" w:rsidRDefault="009F170E" w:rsidP="002E20A8">
      <w:pPr>
        <w:widowControl/>
        <w:numPr>
          <w:ilvl w:val="0"/>
          <w:numId w:val="2"/>
        </w:numPr>
        <w:autoSpaceDE/>
        <w:autoSpaceDN/>
        <w:ind w:left="540" w:hanging="540"/>
        <w:contextualSpacing/>
        <w:jc w:val="both"/>
        <w:textAlignment w:val="auto"/>
        <w:rPr>
          <w:rFonts w:ascii="Arial" w:hAnsi="Arial" w:cs="Arial"/>
          <w:sz w:val="22"/>
          <w:szCs w:val="22"/>
          <w:lang w:val="es-ES_tradnl" w:eastAsia="es-ES"/>
        </w:rPr>
      </w:pPr>
      <w:r w:rsidRPr="00081D76">
        <w:rPr>
          <w:rFonts w:ascii="Arial" w:hAnsi="Arial" w:cs="Arial"/>
          <w:i/>
          <w:sz w:val="22"/>
          <w:szCs w:val="22"/>
          <w:lang w:val="es-ES_tradnl" w:eastAsia="es-ES"/>
        </w:rPr>
        <w:t>Invita</w:t>
      </w:r>
      <w:r w:rsidRPr="00081D76">
        <w:rPr>
          <w:rFonts w:ascii="Arial" w:hAnsi="Arial" w:cs="Arial"/>
          <w:sz w:val="22"/>
          <w:szCs w:val="22"/>
          <w:lang w:val="es-ES_tradnl" w:eastAsia="es-ES"/>
        </w:rPr>
        <w:t xml:space="preserve"> al Convenio de Rotterdam sobre el consentimiento </w:t>
      </w:r>
      <w:r w:rsidR="00B00ED8" w:rsidRPr="00081D76">
        <w:rPr>
          <w:rFonts w:ascii="Arial" w:hAnsi="Arial" w:cs="Arial"/>
          <w:sz w:val="22"/>
          <w:szCs w:val="22"/>
          <w:lang w:val="es-ES_tradnl" w:eastAsia="es-ES"/>
        </w:rPr>
        <w:t>fundamentado</w:t>
      </w:r>
      <w:r w:rsidRPr="00081D76">
        <w:rPr>
          <w:rFonts w:ascii="Arial" w:hAnsi="Arial" w:cs="Arial"/>
          <w:sz w:val="22"/>
          <w:szCs w:val="22"/>
          <w:lang w:val="es-ES_tradnl" w:eastAsia="es-ES"/>
        </w:rPr>
        <w:t xml:space="preserve"> previo para ciertos químicos y pesticidas peligrosos en comercio internacional a cooperar activamente con la CMS en cuestiones relacionadas con el envenenamiento de aves migratorias, y en particular la cuestión de clarificar las directrices existentes utilizadas en el proceso de toma de decisiones bajo ese Convenio según corresponda; </w:t>
      </w:r>
    </w:p>
    <w:p w14:paraId="2AF64D0D" w14:textId="77777777" w:rsidR="009F170E" w:rsidRPr="00081D76" w:rsidRDefault="009F170E" w:rsidP="002E20A8">
      <w:pPr>
        <w:widowControl/>
        <w:autoSpaceDE/>
        <w:autoSpaceDN/>
        <w:ind w:left="720"/>
        <w:contextualSpacing/>
        <w:textAlignment w:val="auto"/>
        <w:rPr>
          <w:rFonts w:ascii="Arial" w:hAnsi="Arial" w:cs="Arial"/>
          <w:sz w:val="22"/>
          <w:szCs w:val="22"/>
          <w:lang w:val="es-ES_tradnl" w:eastAsia="es-ES"/>
        </w:rPr>
      </w:pPr>
    </w:p>
    <w:p w14:paraId="45F6BD78" w14:textId="77777777" w:rsidR="009F170E" w:rsidRPr="00081D76" w:rsidRDefault="009F170E" w:rsidP="002E20A8">
      <w:pPr>
        <w:widowControl/>
        <w:numPr>
          <w:ilvl w:val="0"/>
          <w:numId w:val="2"/>
        </w:numPr>
        <w:autoSpaceDE/>
        <w:autoSpaceDN/>
        <w:ind w:left="540" w:hanging="540"/>
        <w:contextualSpacing/>
        <w:jc w:val="both"/>
        <w:textAlignment w:val="auto"/>
        <w:rPr>
          <w:rFonts w:ascii="Arial" w:hAnsi="Arial" w:cs="Arial"/>
          <w:sz w:val="22"/>
          <w:szCs w:val="22"/>
          <w:lang w:val="es-ES_tradnl" w:eastAsia="es-ES"/>
        </w:rPr>
      </w:pPr>
      <w:r w:rsidRPr="00081D76">
        <w:rPr>
          <w:rFonts w:ascii="Arial" w:hAnsi="Arial" w:cs="Arial"/>
          <w:i/>
          <w:sz w:val="22"/>
          <w:szCs w:val="22"/>
          <w:lang w:val="es-ES_tradnl" w:eastAsia="es-ES"/>
        </w:rPr>
        <w:t>Invita</w:t>
      </w:r>
      <w:r w:rsidRPr="00081D76">
        <w:rPr>
          <w:rFonts w:ascii="Arial" w:hAnsi="Arial" w:cs="Arial"/>
          <w:sz w:val="22"/>
          <w:szCs w:val="22"/>
          <w:lang w:val="es-ES_tradnl" w:eastAsia="es-ES"/>
        </w:rPr>
        <w:t xml:space="preserve"> a la Cooperación Internacional para la Armonización de los Requisitos Técnicos para el Registro de Productos Medicinales Veterinarios (VICH) y a la Organización para la Cooperación y el Desarrollo Económico (OCDE) a que consideren realizar una evaluación del riesgo que los medicamentos veterinarios suponen para las especies de aves migratorias u otras especies, que pueden ser envenenadas si su alimento contiene tales productos, a través de impactos letales o subletales, y utilicen los resultados para orientar al sector veterinario; </w:t>
      </w:r>
    </w:p>
    <w:p w14:paraId="25CF84F4" w14:textId="77777777" w:rsidR="009F170E" w:rsidRPr="00081D76" w:rsidRDefault="009F170E" w:rsidP="002E20A8">
      <w:pPr>
        <w:widowControl/>
        <w:autoSpaceDE/>
        <w:autoSpaceDN/>
        <w:ind w:left="720"/>
        <w:contextualSpacing/>
        <w:textAlignment w:val="auto"/>
        <w:rPr>
          <w:rFonts w:ascii="Arial" w:hAnsi="Arial" w:cs="Arial"/>
          <w:sz w:val="22"/>
          <w:szCs w:val="22"/>
          <w:lang w:val="es-ES_tradnl" w:eastAsia="es-ES"/>
        </w:rPr>
      </w:pPr>
    </w:p>
    <w:p w14:paraId="252C4EBF" w14:textId="77777777" w:rsidR="009F170E" w:rsidRPr="00081D76" w:rsidRDefault="009F170E" w:rsidP="002E20A8">
      <w:pPr>
        <w:widowControl/>
        <w:numPr>
          <w:ilvl w:val="0"/>
          <w:numId w:val="2"/>
        </w:numPr>
        <w:autoSpaceDE/>
        <w:autoSpaceDN/>
        <w:ind w:left="540" w:hanging="540"/>
        <w:contextualSpacing/>
        <w:jc w:val="both"/>
        <w:textAlignment w:val="auto"/>
        <w:rPr>
          <w:rFonts w:ascii="Arial" w:hAnsi="Arial" w:cs="Arial"/>
          <w:sz w:val="22"/>
          <w:szCs w:val="22"/>
          <w:lang w:val="es-ES_tradnl" w:eastAsia="es-ES"/>
        </w:rPr>
      </w:pPr>
      <w:r w:rsidRPr="00081D76">
        <w:rPr>
          <w:rFonts w:ascii="Arial" w:hAnsi="Arial" w:cs="Arial"/>
          <w:i/>
          <w:sz w:val="22"/>
          <w:szCs w:val="22"/>
          <w:lang w:val="es-ES_tradnl" w:eastAsia="es-ES"/>
        </w:rPr>
        <w:t>Alienta</w:t>
      </w:r>
      <w:r w:rsidRPr="00081D76">
        <w:rPr>
          <w:rFonts w:ascii="Arial" w:hAnsi="Arial" w:cs="Arial"/>
          <w:sz w:val="22"/>
          <w:szCs w:val="22"/>
          <w:lang w:val="es-ES_tradnl" w:eastAsia="es-ES"/>
        </w:rPr>
        <w:t xml:space="preserve"> a todos aquellos preocupados por la prevención del envenenamiento de aves migratorias a implicarse en dichos grupos y crear asociaciones activas, a la escala apropiada, como una prioridad en la implementación de las Directrices; </w:t>
      </w:r>
    </w:p>
    <w:p w14:paraId="2FD5C184" w14:textId="77777777" w:rsidR="009F170E" w:rsidRPr="00081D76" w:rsidRDefault="009F170E" w:rsidP="002E20A8">
      <w:pPr>
        <w:widowControl/>
        <w:autoSpaceDE/>
        <w:autoSpaceDN/>
        <w:ind w:left="720"/>
        <w:contextualSpacing/>
        <w:textAlignment w:val="auto"/>
        <w:rPr>
          <w:rFonts w:ascii="Arial" w:hAnsi="Arial" w:cs="Arial"/>
          <w:sz w:val="22"/>
          <w:szCs w:val="22"/>
          <w:lang w:val="es-ES_tradnl" w:eastAsia="es-ES"/>
        </w:rPr>
      </w:pPr>
    </w:p>
    <w:p w14:paraId="366DAD69" w14:textId="77777777" w:rsidR="009F170E" w:rsidRPr="00081D76" w:rsidRDefault="009F170E" w:rsidP="002E20A8">
      <w:pPr>
        <w:widowControl/>
        <w:numPr>
          <w:ilvl w:val="0"/>
          <w:numId w:val="2"/>
        </w:numPr>
        <w:autoSpaceDE/>
        <w:autoSpaceDN/>
        <w:ind w:left="540" w:hanging="540"/>
        <w:contextualSpacing/>
        <w:jc w:val="both"/>
        <w:textAlignment w:val="auto"/>
        <w:rPr>
          <w:rFonts w:ascii="Arial" w:hAnsi="Arial" w:cs="Arial"/>
          <w:sz w:val="22"/>
          <w:szCs w:val="22"/>
          <w:lang w:val="es-ES_tradnl" w:eastAsia="es-ES"/>
        </w:rPr>
      </w:pPr>
      <w:r w:rsidRPr="00081D76">
        <w:rPr>
          <w:rFonts w:ascii="Arial" w:hAnsi="Arial" w:cs="Arial"/>
          <w:i/>
          <w:sz w:val="22"/>
          <w:szCs w:val="22"/>
          <w:lang w:val="es-ES_tradnl" w:eastAsia="es-ES"/>
        </w:rPr>
        <w:t>Invita</w:t>
      </w:r>
      <w:r w:rsidRPr="00081D76">
        <w:rPr>
          <w:rFonts w:ascii="Arial" w:hAnsi="Arial" w:cs="Arial"/>
          <w:sz w:val="22"/>
          <w:szCs w:val="22"/>
          <w:lang w:val="es-ES_tradnl" w:eastAsia="es-ES"/>
        </w:rPr>
        <w:t xml:space="preserve"> a las Partes a advertir que los insecticidas neonicotinoides se han convertido en el reemplazo principal para los fosfatos orgánicos y los carbamatos estudiados y a considerar llevar a cabo más investigación y monitorear los incidentes de mortalidad de aves migratorias asociados con el uso de estos y otros insecticidas; </w:t>
      </w:r>
    </w:p>
    <w:p w14:paraId="28A2616C" w14:textId="77777777" w:rsidR="009F170E" w:rsidRPr="00081D76" w:rsidRDefault="009F170E" w:rsidP="002E20A8">
      <w:pPr>
        <w:widowControl/>
        <w:autoSpaceDE/>
        <w:autoSpaceDN/>
        <w:ind w:left="720"/>
        <w:contextualSpacing/>
        <w:textAlignment w:val="auto"/>
        <w:rPr>
          <w:rFonts w:ascii="Arial" w:hAnsi="Arial" w:cs="Arial"/>
          <w:sz w:val="22"/>
          <w:szCs w:val="22"/>
          <w:lang w:val="es-ES_tradnl" w:eastAsia="es-ES"/>
        </w:rPr>
      </w:pPr>
    </w:p>
    <w:p w14:paraId="788042A0" w14:textId="77777777" w:rsidR="009F170E" w:rsidRPr="00081D76" w:rsidRDefault="009F170E" w:rsidP="002E20A8">
      <w:pPr>
        <w:widowControl/>
        <w:numPr>
          <w:ilvl w:val="0"/>
          <w:numId w:val="2"/>
        </w:numPr>
        <w:autoSpaceDE/>
        <w:autoSpaceDN/>
        <w:ind w:left="540" w:hanging="540"/>
        <w:contextualSpacing/>
        <w:jc w:val="both"/>
        <w:textAlignment w:val="auto"/>
        <w:rPr>
          <w:rFonts w:ascii="Arial" w:hAnsi="Arial" w:cs="Arial"/>
          <w:sz w:val="22"/>
          <w:szCs w:val="22"/>
          <w:lang w:val="es-ES_tradnl" w:eastAsia="es-ES"/>
        </w:rPr>
      </w:pPr>
      <w:r w:rsidRPr="00081D76">
        <w:rPr>
          <w:rFonts w:ascii="Arial" w:hAnsi="Arial" w:cs="Arial"/>
          <w:i/>
          <w:sz w:val="22"/>
          <w:szCs w:val="22"/>
          <w:lang w:val="es-ES_tradnl" w:eastAsia="es-ES"/>
        </w:rPr>
        <w:t>Hace un llamamiento</w:t>
      </w:r>
      <w:r w:rsidRPr="00081D76">
        <w:rPr>
          <w:rFonts w:ascii="Arial" w:hAnsi="Arial" w:cs="Arial"/>
          <w:sz w:val="22"/>
          <w:szCs w:val="22"/>
          <w:lang w:val="es-ES_tradnl" w:eastAsia="es-ES"/>
        </w:rPr>
        <w:t xml:space="preserve"> a las Partes e </w:t>
      </w:r>
      <w:r w:rsidRPr="00081D76">
        <w:rPr>
          <w:rFonts w:ascii="Arial" w:hAnsi="Arial" w:cs="Arial"/>
          <w:i/>
          <w:sz w:val="22"/>
          <w:szCs w:val="22"/>
          <w:lang w:val="es-ES_tradnl" w:eastAsia="es-ES"/>
        </w:rPr>
        <w:t>invita</w:t>
      </w:r>
      <w:r w:rsidRPr="00081D76">
        <w:rPr>
          <w:rFonts w:ascii="Arial" w:hAnsi="Arial" w:cs="Arial"/>
          <w:sz w:val="22"/>
          <w:szCs w:val="22"/>
          <w:lang w:val="es-ES_tradnl" w:eastAsia="es-ES"/>
        </w:rPr>
        <w:t xml:space="preserve"> a las no Partes y a los interesados, con el apoyo de la Secretaría, a fortalecer la capacidad nacional y local en relación a la implementación de la presente Resolución, incluyendo, entre otras cosas, cursos de formación, traducción y difusión de ejemplos de buenas prácticas, compartir protocolos, experiencias y normas, transferencia de tecnología, técnicas forenses y promoción del uso de herramientas en línea para abordar cuestiones específicas que son relevantes para la prevención del envenenamiento de aves migratorias protegidas bajo la Convención;</w:t>
      </w:r>
    </w:p>
    <w:p w14:paraId="6B88DE85" w14:textId="77777777" w:rsidR="009F170E" w:rsidRPr="00081D76" w:rsidRDefault="009F170E" w:rsidP="002E20A8">
      <w:pPr>
        <w:widowControl/>
        <w:autoSpaceDE/>
        <w:autoSpaceDN/>
        <w:ind w:left="720"/>
        <w:contextualSpacing/>
        <w:textAlignment w:val="auto"/>
        <w:rPr>
          <w:rFonts w:ascii="Arial" w:hAnsi="Arial" w:cs="Arial"/>
          <w:sz w:val="22"/>
          <w:szCs w:val="22"/>
          <w:lang w:val="es-ES_tradnl" w:eastAsia="es-ES"/>
        </w:rPr>
      </w:pPr>
    </w:p>
    <w:p w14:paraId="7CCD91D1" w14:textId="2803A189" w:rsidR="009F170E" w:rsidRPr="00081D76" w:rsidRDefault="00B00ED8" w:rsidP="002E20A8">
      <w:pPr>
        <w:widowControl/>
        <w:numPr>
          <w:ilvl w:val="0"/>
          <w:numId w:val="2"/>
        </w:numPr>
        <w:autoSpaceDE/>
        <w:autoSpaceDN/>
        <w:ind w:left="540" w:hanging="540"/>
        <w:contextualSpacing/>
        <w:jc w:val="both"/>
        <w:textAlignment w:val="auto"/>
        <w:rPr>
          <w:rFonts w:ascii="Arial" w:hAnsi="Arial" w:cs="Arial"/>
          <w:sz w:val="22"/>
          <w:szCs w:val="22"/>
          <w:lang w:val="es-ES_tradnl" w:eastAsia="es-ES"/>
        </w:rPr>
      </w:pPr>
      <w:r w:rsidRPr="00081D76">
        <w:rPr>
          <w:rFonts w:ascii="Arial" w:hAnsi="Arial" w:cs="Arial"/>
          <w:i/>
          <w:iCs/>
          <w:sz w:val="22"/>
          <w:szCs w:val="22"/>
          <w:lang w:val="es-ES_tradnl" w:eastAsia="es-ES"/>
        </w:rPr>
        <w:t>Insta</w:t>
      </w:r>
      <w:r w:rsidR="009F170E" w:rsidRPr="00081D76">
        <w:rPr>
          <w:rFonts w:ascii="Arial" w:hAnsi="Arial" w:cs="Arial"/>
          <w:sz w:val="22"/>
          <w:szCs w:val="22"/>
          <w:lang w:val="es-ES_tradnl" w:eastAsia="es-ES"/>
        </w:rPr>
        <w:t xml:space="preserve"> a las Partes, a la Organización de las Naciones Unidas para el Medio Ambiente y a otras organizaciones internacionales pertinentes, así́ como al sector industrial, los donantes bilaterales y multilaterales y otros, que consideren apoyar económicamente la </w:t>
      </w:r>
      <w:r w:rsidR="009F170E" w:rsidRPr="00081D76">
        <w:rPr>
          <w:rFonts w:ascii="Arial" w:hAnsi="Arial" w:cs="Arial"/>
          <w:sz w:val="22"/>
          <w:szCs w:val="22"/>
          <w:lang w:val="es-ES_tradnl" w:eastAsia="es-ES"/>
        </w:rPr>
        <w:lastRenderedPageBreak/>
        <w:t xml:space="preserve">implementación de la presente Resolución y de las Directrices, en particular mediante la coordinación prevista por el GTPE y el Grupo de trabajo intergubernamental para la eliminación gradual del uso de munición de plomo y plomos de pesca conforme al párrafo 18 de este documento, el apoyo a talleres regionales, y la prestación de asistencia financiera a los países en desarrollo para la creación de capacidad correspondiente; </w:t>
      </w:r>
    </w:p>
    <w:p w14:paraId="629B6BCB" w14:textId="77777777" w:rsidR="00972C1E" w:rsidRPr="00081D76" w:rsidRDefault="00972C1E" w:rsidP="00972C1E">
      <w:pPr>
        <w:pStyle w:val="ListParagraph"/>
        <w:rPr>
          <w:rFonts w:ascii="Arial" w:hAnsi="Arial" w:cs="Arial"/>
          <w:sz w:val="22"/>
          <w:szCs w:val="22"/>
          <w:lang w:val="es-ES_tradnl" w:eastAsia="es-ES"/>
        </w:rPr>
      </w:pPr>
    </w:p>
    <w:p w14:paraId="7C624FC6" w14:textId="343AFE74" w:rsidR="00972C1E" w:rsidRPr="00081D76" w:rsidRDefault="00972C1E" w:rsidP="002E20A8">
      <w:pPr>
        <w:widowControl/>
        <w:numPr>
          <w:ilvl w:val="0"/>
          <w:numId w:val="2"/>
        </w:numPr>
        <w:autoSpaceDE/>
        <w:autoSpaceDN/>
        <w:ind w:left="540" w:hanging="540"/>
        <w:contextualSpacing/>
        <w:jc w:val="both"/>
        <w:textAlignment w:val="auto"/>
        <w:rPr>
          <w:rFonts w:ascii="Arial" w:hAnsi="Arial" w:cs="Arial"/>
          <w:sz w:val="22"/>
          <w:szCs w:val="22"/>
          <w:lang w:val="es-ES_tradnl" w:eastAsia="es-ES"/>
        </w:rPr>
      </w:pPr>
      <w:r w:rsidRPr="00081D76">
        <w:rPr>
          <w:rFonts w:ascii="Arial" w:hAnsi="Arial" w:cs="Arial"/>
          <w:i/>
          <w:iCs/>
          <w:sz w:val="22"/>
          <w:szCs w:val="22"/>
          <w:lang w:val="es-ES_tradnl" w:eastAsia="es-ES"/>
        </w:rPr>
        <w:t>Invita además</w:t>
      </w:r>
      <w:r w:rsidRPr="00081D76">
        <w:rPr>
          <w:rFonts w:ascii="Arial" w:hAnsi="Arial" w:cs="Arial"/>
          <w:sz w:val="22"/>
          <w:szCs w:val="22"/>
          <w:lang w:val="es-ES_tradnl" w:eastAsia="es-ES"/>
        </w:rPr>
        <w:t xml:space="preserve"> a las Partes que hayan avanzado en la mejora de la disponibilidad de municiones y plomos de pesca sin plomo a que ayuden a las Partes que se encuentren en las primeras fases de esta transición facilitando la exportación de dichos productos a precios más bajos, siempre que sea posible;</w:t>
      </w:r>
    </w:p>
    <w:p w14:paraId="756008B7" w14:textId="77777777" w:rsidR="009F170E" w:rsidRPr="00081D76" w:rsidRDefault="009F170E" w:rsidP="002E20A8">
      <w:pPr>
        <w:widowControl/>
        <w:autoSpaceDE/>
        <w:autoSpaceDN/>
        <w:ind w:left="720"/>
        <w:contextualSpacing/>
        <w:textAlignment w:val="auto"/>
        <w:rPr>
          <w:rFonts w:ascii="Arial" w:hAnsi="Arial" w:cs="Arial"/>
          <w:sz w:val="22"/>
          <w:szCs w:val="22"/>
          <w:lang w:val="es-ES_tradnl" w:eastAsia="es-ES"/>
        </w:rPr>
      </w:pPr>
    </w:p>
    <w:p w14:paraId="090362F7" w14:textId="3BE1B627" w:rsidR="009F170E" w:rsidRPr="00081D76" w:rsidRDefault="00896DB0" w:rsidP="002E20A8">
      <w:pPr>
        <w:widowControl/>
        <w:numPr>
          <w:ilvl w:val="0"/>
          <w:numId w:val="2"/>
        </w:numPr>
        <w:autoSpaceDE/>
        <w:autoSpaceDN/>
        <w:ind w:left="540" w:hanging="540"/>
        <w:contextualSpacing/>
        <w:jc w:val="both"/>
        <w:textAlignment w:val="auto"/>
        <w:rPr>
          <w:rFonts w:ascii="Arial" w:hAnsi="Arial" w:cs="Arial"/>
          <w:sz w:val="22"/>
          <w:szCs w:val="22"/>
          <w:lang w:val="es-ES_tradnl" w:eastAsia="es-ES"/>
        </w:rPr>
      </w:pPr>
      <w:r w:rsidRPr="00081D76">
        <w:rPr>
          <w:rFonts w:ascii="Arial" w:hAnsi="Arial" w:cs="Arial"/>
          <w:i/>
          <w:sz w:val="22"/>
          <w:szCs w:val="22"/>
          <w:lang w:val="es-ES_tradnl" w:eastAsia="es-ES"/>
        </w:rPr>
        <w:t xml:space="preserve">Acuerda </w:t>
      </w:r>
      <w:r w:rsidRPr="00081D76">
        <w:rPr>
          <w:rFonts w:ascii="Arial" w:hAnsi="Arial" w:cs="Arial"/>
          <w:iCs/>
          <w:sz w:val="22"/>
          <w:szCs w:val="22"/>
          <w:lang w:val="es-ES_tradnl" w:eastAsia="es-ES"/>
        </w:rPr>
        <w:t>continuar</w:t>
      </w:r>
      <w:r w:rsidRPr="00081D76">
        <w:rPr>
          <w:rFonts w:ascii="Arial" w:hAnsi="Arial" w:cs="Arial"/>
          <w:i/>
          <w:sz w:val="22"/>
          <w:szCs w:val="22"/>
          <w:lang w:val="es-ES_tradnl" w:eastAsia="es-ES"/>
        </w:rPr>
        <w:t xml:space="preserve"> </w:t>
      </w:r>
      <w:r w:rsidR="009F170E" w:rsidRPr="00081D76">
        <w:rPr>
          <w:rFonts w:ascii="Arial" w:hAnsi="Arial" w:cs="Arial"/>
          <w:sz w:val="22"/>
          <w:szCs w:val="22"/>
          <w:lang w:val="es-ES_tradnl" w:eastAsia="es-ES"/>
        </w:rPr>
        <w:t>el GTPE, sujeto a</w:t>
      </w:r>
      <w:r w:rsidRPr="00081D76">
        <w:rPr>
          <w:rFonts w:ascii="Arial" w:hAnsi="Arial" w:cs="Arial"/>
          <w:sz w:val="22"/>
          <w:szCs w:val="22"/>
          <w:lang w:val="es-ES_tradnl" w:eastAsia="es-ES"/>
        </w:rPr>
        <w:t xml:space="preserve"> la</w:t>
      </w:r>
      <w:r w:rsidR="009F170E" w:rsidRPr="00081D76">
        <w:rPr>
          <w:rFonts w:ascii="Arial" w:hAnsi="Arial" w:cs="Arial"/>
          <w:sz w:val="22"/>
          <w:szCs w:val="22"/>
          <w:lang w:val="es-ES_tradnl" w:eastAsia="es-ES"/>
        </w:rPr>
        <w:t xml:space="preserve"> disponibilidad de recursos, bajo </w:t>
      </w:r>
      <w:r w:rsidRPr="00081D76">
        <w:rPr>
          <w:rFonts w:ascii="Arial" w:hAnsi="Arial" w:cs="Arial"/>
          <w:sz w:val="22"/>
          <w:szCs w:val="22"/>
          <w:lang w:val="es-ES_tradnl" w:eastAsia="es-ES"/>
        </w:rPr>
        <w:t xml:space="preserve">el mandato </w:t>
      </w:r>
      <w:r w:rsidR="00972C1E" w:rsidRPr="00081D76">
        <w:rPr>
          <w:rFonts w:ascii="Arial" w:hAnsi="Arial" w:cs="Arial"/>
          <w:sz w:val="22"/>
          <w:szCs w:val="22"/>
          <w:lang w:val="es-ES_tradnl" w:eastAsia="es-ES"/>
        </w:rPr>
        <w:t xml:space="preserve">adjunto a </w:t>
      </w:r>
      <w:r w:rsidR="009F170E" w:rsidRPr="00081D76">
        <w:rPr>
          <w:rFonts w:ascii="Arial" w:hAnsi="Arial" w:cs="Arial"/>
          <w:sz w:val="22"/>
          <w:szCs w:val="22"/>
          <w:lang w:val="es-ES_tradnl" w:eastAsia="es-ES"/>
        </w:rPr>
        <w:t>esta Resolución, asegurando su membresía para incorporar experiencia de todas las regiones geográficas, así́ como representantes de la industria y de los gobiernos, y se centra en facilitar esfuerzos concertados</w:t>
      </w:r>
      <w:r w:rsidR="00081D76">
        <w:rPr>
          <w:rFonts w:ascii="Arial" w:hAnsi="Arial" w:cs="Arial"/>
          <w:sz w:val="22"/>
          <w:szCs w:val="22"/>
          <w:lang w:val="es-ES_tradnl" w:eastAsia="es-ES"/>
        </w:rPr>
        <w:t xml:space="preserve"> </w:t>
      </w:r>
      <w:r w:rsidR="009F170E" w:rsidRPr="00081D76">
        <w:rPr>
          <w:rFonts w:ascii="Arial" w:hAnsi="Arial" w:cs="Arial"/>
          <w:sz w:val="22"/>
          <w:szCs w:val="22"/>
          <w:lang w:val="es-ES_tradnl" w:eastAsia="es-ES"/>
        </w:rPr>
        <w:t xml:space="preserve">para prevenir el impacto de otras fuentes de envenenamiento, abordar las brechas geográficas y para supervisar la implementación de las Directrices; </w:t>
      </w:r>
    </w:p>
    <w:p w14:paraId="61F85759" w14:textId="77777777" w:rsidR="009F170E" w:rsidRPr="00081D76" w:rsidRDefault="009F170E" w:rsidP="002E20A8">
      <w:pPr>
        <w:ind w:left="540"/>
        <w:contextualSpacing/>
        <w:jc w:val="both"/>
        <w:rPr>
          <w:rFonts w:ascii="Arial" w:hAnsi="Arial" w:cs="Arial"/>
          <w:sz w:val="22"/>
          <w:szCs w:val="22"/>
          <w:lang w:val="es-ES_tradnl" w:eastAsia="es-ES"/>
        </w:rPr>
      </w:pPr>
    </w:p>
    <w:p w14:paraId="3898EA43" w14:textId="6BB888F4" w:rsidR="009F170E" w:rsidRPr="00081D76" w:rsidRDefault="00972C1E" w:rsidP="00972C1E">
      <w:pPr>
        <w:widowControl/>
        <w:numPr>
          <w:ilvl w:val="0"/>
          <w:numId w:val="2"/>
        </w:numPr>
        <w:autoSpaceDE/>
        <w:autoSpaceDN/>
        <w:ind w:left="540" w:hanging="540"/>
        <w:contextualSpacing/>
        <w:jc w:val="both"/>
        <w:textAlignment w:val="auto"/>
        <w:rPr>
          <w:rFonts w:ascii="Arial" w:hAnsi="Arial" w:cs="Arial"/>
          <w:sz w:val="22"/>
          <w:szCs w:val="22"/>
          <w:lang w:val="es-ES_tradnl" w:eastAsia="es-ES"/>
        </w:rPr>
      </w:pPr>
      <w:r w:rsidRPr="00081D76">
        <w:rPr>
          <w:rFonts w:ascii="Arial" w:hAnsi="Arial" w:cs="Arial"/>
          <w:i/>
          <w:iCs/>
          <w:sz w:val="22"/>
          <w:szCs w:val="22"/>
          <w:lang w:val="es-ES_tradnl" w:eastAsia="es-ES"/>
        </w:rPr>
        <w:t>Acuerda</w:t>
      </w:r>
      <w:r w:rsidRPr="00081D76">
        <w:rPr>
          <w:rFonts w:ascii="Arial" w:hAnsi="Arial" w:cs="Arial"/>
          <w:sz w:val="22"/>
          <w:szCs w:val="22"/>
          <w:lang w:val="es-ES_tradnl" w:eastAsia="es-ES"/>
        </w:rPr>
        <w:t xml:space="preserve"> continuar, </w:t>
      </w:r>
      <w:r w:rsidR="009F170E" w:rsidRPr="00081D76">
        <w:rPr>
          <w:rFonts w:ascii="Arial" w:hAnsi="Arial" w:cs="Arial"/>
          <w:sz w:val="22"/>
          <w:szCs w:val="22"/>
          <w:lang w:val="es-ES_tradnl" w:eastAsia="es-ES"/>
        </w:rPr>
        <w:t>sujet</w:t>
      </w:r>
      <w:r w:rsidRPr="00081D76">
        <w:rPr>
          <w:rFonts w:ascii="Arial" w:hAnsi="Arial" w:cs="Arial"/>
          <w:sz w:val="22"/>
          <w:szCs w:val="22"/>
          <w:lang w:val="es-ES_tradnl" w:eastAsia="es-ES"/>
        </w:rPr>
        <w:t>o</w:t>
      </w:r>
      <w:r w:rsidR="009F170E" w:rsidRPr="00081D76">
        <w:rPr>
          <w:rFonts w:ascii="Arial" w:hAnsi="Arial" w:cs="Arial"/>
          <w:sz w:val="22"/>
          <w:szCs w:val="22"/>
          <w:lang w:val="es-ES_tradnl" w:eastAsia="es-ES"/>
        </w:rPr>
        <w:t xml:space="preserve"> a la disponibilidad de recursos, el Grupo de trabajo intergubernamental para la eliminación gradual del uso de munición de plomo y plomos de pesca, con el fin de impulsar la implementación de las directrices en las secciones pertinentes, según proceda</w:t>
      </w:r>
      <w:r w:rsidR="0009180E" w:rsidRPr="00081D76">
        <w:rPr>
          <w:rFonts w:ascii="Arial" w:hAnsi="Arial" w:cs="Arial"/>
          <w:sz w:val="22"/>
          <w:szCs w:val="22"/>
          <w:lang w:val="es-ES_tradnl" w:eastAsia="es-ES"/>
        </w:rPr>
        <w:t>, también promoviendo acciones para sensibilizar a cazadores y pescadores sobre el riesgo relacionado con el uso de plomo en municiones y plomos de pesca y sobre la disponibilidad de alternativas no tóxicas</w:t>
      </w:r>
      <w:r w:rsidR="009F170E" w:rsidRPr="00081D76">
        <w:rPr>
          <w:rFonts w:ascii="Arial" w:hAnsi="Arial" w:cs="Arial"/>
          <w:sz w:val="22"/>
          <w:szCs w:val="22"/>
          <w:lang w:val="es-ES_tradnl" w:eastAsia="es-ES"/>
        </w:rPr>
        <w:t>; y</w:t>
      </w:r>
    </w:p>
    <w:p w14:paraId="5D5FEA39" w14:textId="77777777" w:rsidR="009F170E" w:rsidRPr="00081D76" w:rsidRDefault="009F170E" w:rsidP="002E20A8">
      <w:pPr>
        <w:jc w:val="both"/>
        <w:rPr>
          <w:rFonts w:ascii="Arial" w:hAnsi="Arial" w:cs="Arial"/>
          <w:sz w:val="22"/>
          <w:szCs w:val="22"/>
          <w:lang w:val="es-ES_tradnl" w:eastAsia="es-ES"/>
        </w:rPr>
      </w:pPr>
    </w:p>
    <w:p w14:paraId="43A97D66" w14:textId="77777777" w:rsidR="009F170E" w:rsidRPr="00081D76" w:rsidRDefault="009F170E" w:rsidP="002E20A8">
      <w:pPr>
        <w:widowControl/>
        <w:numPr>
          <w:ilvl w:val="0"/>
          <w:numId w:val="2"/>
        </w:numPr>
        <w:autoSpaceDE/>
        <w:autoSpaceDN/>
        <w:ind w:left="540" w:hanging="540"/>
        <w:contextualSpacing/>
        <w:jc w:val="both"/>
        <w:textAlignment w:val="auto"/>
        <w:rPr>
          <w:rFonts w:ascii="Arial" w:hAnsi="Arial" w:cs="Arial"/>
          <w:sz w:val="22"/>
          <w:szCs w:val="22"/>
          <w:lang w:val="es-ES_tradnl" w:eastAsia="es-ES"/>
        </w:rPr>
      </w:pPr>
      <w:r w:rsidRPr="00081D76">
        <w:rPr>
          <w:rFonts w:ascii="Arial" w:hAnsi="Arial" w:cs="Arial"/>
          <w:i/>
          <w:sz w:val="22"/>
          <w:szCs w:val="22"/>
          <w:lang w:val="es-ES_tradnl" w:eastAsia="es-ES"/>
        </w:rPr>
        <w:t>Solicita</w:t>
      </w:r>
      <w:r w:rsidRPr="00081D76">
        <w:rPr>
          <w:rFonts w:ascii="Arial" w:hAnsi="Arial" w:cs="Arial"/>
          <w:sz w:val="22"/>
          <w:szCs w:val="22"/>
          <w:lang w:val="es-ES_tradnl" w:eastAsia="es-ES"/>
        </w:rPr>
        <w:t xml:space="preserve"> a las Partes que informen sobre los progresos en la implementación de las medidas tomadas bajo la presente Resolución y los resultados alcanzados a futuras COP a través de sus Informes Nacionales. </w:t>
      </w:r>
    </w:p>
    <w:p w14:paraId="583C9316" w14:textId="22846E37" w:rsidR="00357919" w:rsidRDefault="00357919">
      <w:pPr>
        <w:widowControl/>
        <w:suppressAutoHyphens w:val="0"/>
        <w:autoSpaceDE/>
        <w:spacing w:after="160" w:line="254" w:lineRule="auto"/>
        <w:rPr>
          <w:rFonts w:ascii="Arial" w:hAnsi="Arial" w:cs="Arial"/>
          <w:sz w:val="22"/>
          <w:szCs w:val="22"/>
          <w:lang w:val="es-ES_tradnl" w:eastAsia="es-ES"/>
        </w:rPr>
      </w:pPr>
      <w:r>
        <w:rPr>
          <w:rFonts w:ascii="Arial" w:hAnsi="Arial" w:cs="Arial"/>
          <w:sz w:val="22"/>
          <w:szCs w:val="22"/>
          <w:lang w:val="es-ES_tradnl" w:eastAsia="es-ES"/>
        </w:rPr>
        <w:br w:type="page"/>
      </w:r>
    </w:p>
    <w:p w14:paraId="612C5FEE" w14:textId="77777777" w:rsidR="009F4442" w:rsidRPr="00081D76" w:rsidRDefault="009F4442" w:rsidP="002E20A8">
      <w:pPr>
        <w:widowControl/>
        <w:autoSpaceDE/>
        <w:autoSpaceDN/>
        <w:jc w:val="right"/>
        <w:textAlignment w:val="auto"/>
        <w:rPr>
          <w:rFonts w:ascii="Arial" w:eastAsiaTheme="minorHAnsi" w:hAnsi="Arial" w:cs="Arial"/>
          <w:b/>
          <w:sz w:val="22"/>
          <w:szCs w:val="22"/>
          <w:lang w:val="es-ES_tradnl"/>
        </w:rPr>
      </w:pPr>
      <w:r w:rsidRPr="00081D76">
        <w:rPr>
          <w:rFonts w:ascii="Arial" w:eastAsiaTheme="minorHAnsi" w:hAnsi="Arial" w:cs="Arial"/>
          <w:b/>
          <w:sz w:val="22"/>
          <w:szCs w:val="22"/>
          <w:lang w:val="es-ES_tradnl"/>
        </w:rPr>
        <w:lastRenderedPageBreak/>
        <w:t>Anexo a la Resolución 11.15 (Rev.COP13)</w:t>
      </w:r>
    </w:p>
    <w:p w14:paraId="7E692A37" w14:textId="77777777" w:rsidR="009F4442" w:rsidRPr="00081D76" w:rsidRDefault="009F4442" w:rsidP="002E20A8">
      <w:pPr>
        <w:widowControl/>
        <w:autoSpaceDE/>
        <w:autoSpaceDN/>
        <w:jc w:val="right"/>
        <w:textAlignment w:val="auto"/>
        <w:rPr>
          <w:rFonts w:ascii="Arial" w:eastAsiaTheme="minorHAnsi" w:hAnsi="Arial" w:cs="Arial"/>
          <w:b/>
          <w:sz w:val="22"/>
          <w:szCs w:val="22"/>
          <w:lang w:val="es-ES_tradnl"/>
        </w:rPr>
      </w:pPr>
    </w:p>
    <w:p w14:paraId="23856A61" w14:textId="77777777" w:rsidR="009F4442" w:rsidRPr="00081D76" w:rsidRDefault="009F4442" w:rsidP="002E20A8">
      <w:pPr>
        <w:widowControl/>
        <w:autoSpaceDE/>
        <w:autoSpaceDN/>
        <w:jc w:val="right"/>
        <w:textAlignment w:val="auto"/>
        <w:rPr>
          <w:rFonts w:ascii="Arial" w:eastAsiaTheme="minorHAnsi" w:hAnsi="Arial" w:cs="Arial"/>
          <w:b/>
          <w:sz w:val="22"/>
          <w:szCs w:val="22"/>
          <w:lang w:val="es-ES_tradnl"/>
        </w:rPr>
      </w:pPr>
    </w:p>
    <w:p w14:paraId="504EE261" w14:textId="77777777" w:rsidR="009F4442" w:rsidRPr="00081D76" w:rsidRDefault="009F4442" w:rsidP="002E20A8">
      <w:pPr>
        <w:widowControl/>
        <w:autoSpaceDE/>
        <w:autoSpaceDN/>
        <w:jc w:val="center"/>
        <w:textAlignment w:val="auto"/>
        <w:rPr>
          <w:rFonts w:ascii="Arial" w:eastAsiaTheme="minorHAnsi" w:hAnsi="Arial" w:cstheme="minorBidi"/>
          <w:b/>
          <w:bCs/>
          <w:sz w:val="22"/>
          <w:szCs w:val="22"/>
          <w:lang w:val="es-ES_tradnl"/>
        </w:rPr>
      </w:pPr>
      <w:r w:rsidRPr="00081D76">
        <w:rPr>
          <w:rFonts w:ascii="Arial" w:eastAsiaTheme="minorHAnsi" w:hAnsi="Arial" w:cstheme="minorBidi"/>
          <w:b/>
          <w:bCs/>
          <w:sz w:val="22"/>
          <w:szCs w:val="22"/>
          <w:lang w:val="es-ES_tradnl"/>
        </w:rPr>
        <w:t>TERMINOS DE REFERENCIA DEL GRUPO OPERATIVO SOBRE</w:t>
      </w:r>
    </w:p>
    <w:p w14:paraId="7D4F8697" w14:textId="77777777" w:rsidR="009F4442" w:rsidRPr="00081D76" w:rsidRDefault="009F4442" w:rsidP="002E20A8">
      <w:pPr>
        <w:widowControl/>
        <w:autoSpaceDE/>
        <w:autoSpaceDN/>
        <w:jc w:val="center"/>
        <w:textAlignment w:val="auto"/>
        <w:rPr>
          <w:rFonts w:ascii="Arial" w:eastAsiaTheme="minorHAnsi" w:hAnsi="Arial" w:cstheme="minorBidi"/>
          <w:b/>
          <w:bCs/>
          <w:sz w:val="22"/>
          <w:szCs w:val="22"/>
          <w:lang w:val="es-ES_tradnl"/>
        </w:rPr>
      </w:pPr>
      <w:r w:rsidRPr="00081D76">
        <w:rPr>
          <w:rFonts w:ascii="Arial" w:eastAsiaTheme="minorHAnsi" w:hAnsi="Arial" w:cstheme="minorBidi"/>
          <w:b/>
          <w:bCs/>
          <w:sz w:val="22"/>
          <w:szCs w:val="22"/>
          <w:lang w:val="es-ES_tradnl"/>
        </w:rPr>
        <w:t>LA PREVENCIÓN DEL ENVENENAMIENTO (GTPE)</w:t>
      </w:r>
    </w:p>
    <w:p w14:paraId="6EEB4983" w14:textId="77777777" w:rsidR="009F4442" w:rsidRPr="00081D76" w:rsidRDefault="009F4442" w:rsidP="002E20A8">
      <w:pPr>
        <w:widowControl/>
        <w:autoSpaceDE/>
        <w:autoSpaceDN/>
        <w:jc w:val="center"/>
        <w:textAlignment w:val="auto"/>
        <w:rPr>
          <w:rFonts w:ascii="Arial" w:eastAsiaTheme="minorHAnsi" w:hAnsi="Arial" w:cstheme="minorBidi"/>
          <w:b/>
          <w:bCs/>
          <w:sz w:val="22"/>
          <w:szCs w:val="22"/>
          <w:lang w:val="es-ES_tradnl"/>
        </w:rPr>
      </w:pPr>
    </w:p>
    <w:p w14:paraId="53700DC4" w14:textId="2772C9A4" w:rsidR="009F4442" w:rsidRPr="00081D76" w:rsidRDefault="009F4442" w:rsidP="002E20A8">
      <w:pPr>
        <w:widowControl/>
        <w:autoSpaceDE/>
        <w:autoSpaceDN/>
        <w:jc w:val="center"/>
        <w:textAlignment w:val="auto"/>
        <w:rPr>
          <w:rFonts w:ascii="Arial" w:eastAsiaTheme="minorHAnsi" w:hAnsi="Arial" w:cstheme="minorBidi"/>
          <w:b/>
          <w:bCs/>
          <w:sz w:val="22"/>
          <w:szCs w:val="22"/>
          <w:lang w:val="es-ES_tradnl"/>
        </w:rPr>
      </w:pPr>
      <w:r w:rsidRPr="00081D76">
        <w:rPr>
          <w:rFonts w:ascii="Arial" w:eastAsiaTheme="minorHAnsi" w:hAnsi="Arial" w:cs="Arial"/>
          <w:bCs/>
          <w:sz w:val="22"/>
          <w:szCs w:val="22"/>
          <w:lang w:val="es-ES_tradnl"/>
        </w:rPr>
        <w:t>(para el periodo entre sesiones hasta la COP15)</w:t>
      </w:r>
    </w:p>
    <w:p w14:paraId="0CCCF6B1" w14:textId="77777777" w:rsidR="009F4442" w:rsidRPr="00081D76" w:rsidRDefault="009F4442" w:rsidP="002E20A8">
      <w:pPr>
        <w:widowControl/>
        <w:autoSpaceDE/>
        <w:autoSpaceDN/>
        <w:jc w:val="center"/>
        <w:textAlignment w:val="auto"/>
        <w:rPr>
          <w:rFonts w:ascii="Arial" w:eastAsiaTheme="minorHAnsi" w:hAnsi="Arial" w:cstheme="minorBidi"/>
          <w:b/>
          <w:bCs/>
          <w:sz w:val="22"/>
          <w:szCs w:val="22"/>
          <w:lang w:val="es-ES_tradnl"/>
        </w:rPr>
      </w:pPr>
    </w:p>
    <w:p w14:paraId="2E2099A7" w14:textId="77777777" w:rsidR="009F4442" w:rsidRPr="00081D76" w:rsidRDefault="009F4442" w:rsidP="002E20A8">
      <w:pPr>
        <w:widowControl/>
        <w:autoSpaceDE/>
        <w:autoSpaceDN/>
        <w:jc w:val="center"/>
        <w:textAlignment w:val="auto"/>
        <w:rPr>
          <w:rFonts w:ascii="Arial" w:eastAsiaTheme="minorHAnsi" w:hAnsi="Arial" w:cstheme="minorBidi"/>
          <w:b/>
          <w:bCs/>
          <w:sz w:val="22"/>
          <w:szCs w:val="22"/>
          <w:lang w:val="es-ES_tradnl"/>
        </w:rPr>
      </w:pPr>
    </w:p>
    <w:p w14:paraId="33B35BBC" w14:textId="07FA3357" w:rsidR="009F4442" w:rsidRPr="00357919" w:rsidRDefault="009F4442" w:rsidP="00357919">
      <w:pPr>
        <w:pStyle w:val="ListParagraph"/>
        <w:widowControl/>
        <w:numPr>
          <w:ilvl w:val="0"/>
          <w:numId w:val="8"/>
        </w:numPr>
        <w:tabs>
          <w:tab w:val="left" w:pos="540"/>
        </w:tabs>
        <w:autoSpaceDE/>
        <w:autoSpaceDN/>
        <w:ind w:left="540" w:hanging="540"/>
        <w:textAlignment w:val="auto"/>
        <w:rPr>
          <w:rFonts w:ascii="Arial" w:eastAsiaTheme="minorHAnsi" w:hAnsi="Arial" w:cstheme="minorBidi"/>
          <w:b/>
          <w:sz w:val="22"/>
          <w:szCs w:val="22"/>
          <w:lang w:val="es-ES_tradnl"/>
        </w:rPr>
      </w:pPr>
      <w:r w:rsidRPr="00357919">
        <w:rPr>
          <w:rFonts w:ascii="Arial" w:eastAsiaTheme="minorHAnsi" w:hAnsi="Arial" w:cstheme="minorBidi"/>
          <w:b/>
          <w:sz w:val="22"/>
          <w:szCs w:val="22"/>
          <w:lang w:val="es-ES_tradnl"/>
        </w:rPr>
        <w:t>Antecedentes y objetivo</w:t>
      </w:r>
    </w:p>
    <w:p w14:paraId="02D2FA64" w14:textId="77777777" w:rsidR="009F4442" w:rsidRPr="00081D76" w:rsidRDefault="009F4442" w:rsidP="002E20A8">
      <w:pPr>
        <w:widowControl/>
        <w:autoSpaceDE/>
        <w:autoSpaceDN/>
        <w:jc w:val="both"/>
        <w:textAlignment w:val="auto"/>
        <w:rPr>
          <w:rFonts w:ascii="Arial" w:eastAsiaTheme="minorHAnsi" w:hAnsi="Arial" w:cs="Arial"/>
          <w:sz w:val="22"/>
          <w:szCs w:val="22"/>
          <w:lang w:val="es-ES_tradnl" w:eastAsia="en-GB"/>
        </w:rPr>
      </w:pPr>
    </w:p>
    <w:p w14:paraId="72DC7F8E" w14:textId="77777777" w:rsidR="009F4442" w:rsidRPr="00081D76" w:rsidRDefault="009F4442" w:rsidP="002E20A8">
      <w:pPr>
        <w:widowControl/>
        <w:autoSpaceDE/>
        <w:autoSpaceDN/>
        <w:jc w:val="both"/>
        <w:textAlignment w:val="auto"/>
        <w:rPr>
          <w:rFonts w:ascii="Arial" w:eastAsiaTheme="minorHAnsi" w:hAnsi="Arial" w:cs="Arial"/>
          <w:sz w:val="22"/>
          <w:szCs w:val="22"/>
          <w:lang w:val="es-ES_tradnl"/>
        </w:rPr>
      </w:pPr>
      <w:r w:rsidRPr="00081D76">
        <w:rPr>
          <w:rFonts w:ascii="Arial" w:eastAsiaTheme="minorHAnsi" w:hAnsi="Arial" w:cs="Arial"/>
          <w:sz w:val="22"/>
          <w:szCs w:val="22"/>
          <w:lang w:val="es-ES_tradnl" w:eastAsia="en-GB"/>
        </w:rPr>
        <w:t>Este Grupo Operativo fue establecido por la Resolución 10.26</w:t>
      </w:r>
      <w:r w:rsidRPr="00081D76">
        <w:rPr>
          <w:rFonts w:ascii="Arial" w:eastAsiaTheme="minorHAnsi" w:hAnsi="Arial" w:cs="Arial"/>
          <w:sz w:val="22"/>
          <w:szCs w:val="22"/>
          <w:vertAlign w:val="superscript"/>
          <w:lang w:val="es-ES_tradnl" w:eastAsia="en-GB"/>
        </w:rPr>
        <w:footnoteReference w:id="3"/>
      </w:r>
      <w:r w:rsidRPr="00081D76">
        <w:rPr>
          <w:rFonts w:ascii="Arial" w:eastAsiaTheme="minorHAnsi" w:hAnsi="Arial" w:cs="Arial"/>
          <w:sz w:val="22"/>
          <w:szCs w:val="22"/>
          <w:lang w:val="es-ES_tradnl" w:eastAsia="en-GB"/>
        </w:rPr>
        <w:t xml:space="preserve"> para ayudar a las Partes de la Convención sobre las Especies Migratorias (CMS) y sus instrumentos asociados, </w:t>
      </w:r>
      <w:r w:rsidRPr="00081D76">
        <w:rPr>
          <w:rFonts w:ascii="Arial" w:eastAsiaTheme="minorHAnsi" w:hAnsi="Arial" w:cs="Arial"/>
          <w:sz w:val="22"/>
          <w:szCs w:val="22"/>
          <w:lang w:val="es-ES_tradnl"/>
        </w:rPr>
        <w:t xml:space="preserve">los acuerdos ambientales multilaterales (AAM) </w:t>
      </w:r>
      <w:r w:rsidRPr="00081D76">
        <w:rPr>
          <w:rFonts w:ascii="Arial" w:eastAsiaTheme="minorHAnsi" w:hAnsi="Arial" w:cs="Arial"/>
          <w:sz w:val="22"/>
          <w:szCs w:val="22"/>
          <w:lang w:val="es-ES_tradnl" w:eastAsia="en-GB"/>
        </w:rPr>
        <w:t>y Convenios pertinentes a revisar las causas y las consecuencias del envenenamiento de las aves migratorias, y para recomendar respuestas adecuadas para abordar los problemas.</w:t>
      </w:r>
    </w:p>
    <w:p w14:paraId="10165165" w14:textId="77777777" w:rsidR="009F4442" w:rsidRPr="00081D76" w:rsidRDefault="009F4442" w:rsidP="002E20A8">
      <w:pPr>
        <w:widowControl/>
        <w:autoSpaceDE/>
        <w:autoSpaceDN/>
        <w:jc w:val="both"/>
        <w:textAlignment w:val="auto"/>
        <w:rPr>
          <w:rFonts w:ascii="Arial" w:eastAsiaTheme="minorHAnsi" w:hAnsi="Arial" w:cs="Arial"/>
          <w:sz w:val="22"/>
          <w:szCs w:val="22"/>
          <w:lang w:val="es-ES_tradnl" w:eastAsia="en-GB"/>
        </w:rPr>
      </w:pPr>
    </w:p>
    <w:p w14:paraId="433D3BF9" w14:textId="07C1B255" w:rsidR="009F4442" w:rsidRPr="00081D76" w:rsidRDefault="009F4442" w:rsidP="002E20A8">
      <w:pPr>
        <w:widowControl/>
        <w:autoSpaceDE/>
        <w:autoSpaceDN/>
        <w:ind w:left="567" w:hanging="567"/>
        <w:jc w:val="both"/>
        <w:textAlignment w:val="auto"/>
        <w:rPr>
          <w:rFonts w:ascii="Arial" w:eastAsiaTheme="minorHAnsi" w:hAnsi="Arial" w:cs="Arial"/>
          <w:sz w:val="22"/>
          <w:szCs w:val="22"/>
          <w:lang w:val="es-ES_tradnl" w:eastAsia="en-GB"/>
        </w:rPr>
      </w:pPr>
      <w:r w:rsidRPr="00081D76">
        <w:rPr>
          <w:rFonts w:ascii="Arial" w:eastAsiaTheme="minorHAnsi" w:hAnsi="Arial" w:cs="Arial"/>
          <w:b/>
          <w:bCs/>
          <w:sz w:val="22"/>
          <w:szCs w:val="22"/>
          <w:lang w:val="es-ES_tradnl" w:eastAsia="en-GB"/>
        </w:rPr>
        <w:t>2.</w:t>
      </w:r>
      <w:r w:rsidR="00357919">
        <w:rPr>
          <w:rFonts w:ascii="Arial" w:eastAsiaTheme="minorHAnsi" w:hAnsi="Arial" w:cs="Arial"/>
          <w:b/>
          <w:bCs/>
          <w:sz w:val="22"/>
          <w:szCs w:val="22"/>
          <w:lang w:val="es-ES_tradnl" w:eastAsia="en-GB"/>
        </w:rPr>
        <w:tab/>
      </w:r>
      <w:r w:rsidRPr="00081D76">
        <w:rPr>
          <w:rFonts w:ascii="Arial" w:eastAsiaTheme="minorHAnsi" w:hAnsi="Arial" w:cs="Arial"/>
          <w:b/>
          <w:bCs/>
          <w:sz w:val="22"/>
          <w:szCs w:val="22"/>
          <w:lang w:val="es-ES_tradnl" w:eastAsia="en-GB"/>
        </w:rPr>
        <w:t>Función y alcance</w:t>
      </w:r>
    </w:p>
    <w:p w14:paraId="1F32A6B6" w14:textId="77777777" w:rsidR="009F4442" w:rsidRPr="00081D76" w:rsidRDefault="009F4442" w:rsidP="002E20A8">
      <w:pPr>
        <w:widowControl/>
        <w:autoSpaceDE/>
        <w:autoSpaceDN/>
        <w:jc w:val="both"/>
        <w:textAlignment w:val="auto"/>
        <w:rPr>
          <w:rFonts w:ascii="Arial" w:eastAsiaTheme="minorHAnsi" w:hAnsi="Arial" w:cstheme="minorBidi"/>
          <w:sz w:val="22"/>
          <w:szCs w:val="22"/>
          <w:lang w:val="es-ES_tradnl"/>
        </w:rPr>
      </w:pPr>
    </w:p>
    <w:p w14:paraId="75325321" w14:textId="77777777" w:rsidR="009F4442" w:rsidRPr="00081D76" w:rsidRDefault="009F4442" w:rsidP="002E20A8">
      <w:pPr>
        <w:widowControl/>
        <w:autoSpaceDE/>
        <w:autoSpaceDN/>
        <w:jc w:val="both"/>
        <w:textAlignment w:val="auto"/>
        <w:rPr>
          <w:rFonts w:ascii="Arial" w:eastAsiaTheme="minorHAnsi" w:hAnsi="Arial" w:cstheme="minorBidi"/>
          <w:sz w:val="22"/>
          <w:szCs w:val="22"/>
          <w:lang w:val="es-ES_tradnl"/>
        </w:rPr>
      </w:pPr>
      <w:r w:rsidRPr="00081D76">
        <w:rPr>
          <w:rFonts w:ascii="Arial" w:eastAsiaTheme="minorHAnsi" w:hAnsi="Arial" w:cstheme="minorBidi"/>
          <w:sz w:val="22"/>
          <w:szCs w:val="22"/>
          <w:lang w:val="es-ES_tradnl"/>
        </w:rPr>
        <w:t xml:space="preserve">El papel del Grupo Operativo es el de facilitar esfuerzos concertados, acciones y procedimientos para prevenir el envenenamiento de aves migratorias por causas diferentes al plomo, para el cual se ha creado el Grupo de Trabajo Intergubernamental para la eliminación gradual de la munición de plomo y los plomos de pesca. Su ámbito geográfico es mundial. El Grupo Operativo cubrirá́ todos los taxones de aves migratorias identificadas por la CMS y sus instrumentos asociados correspondientes. </w:t>
      </w:r>
    </w:p>
    <w:p w14:paraId="26AC0FFA" w14:textId="77777777" w:rsidR="009F4442" w:rsidRPr="00081D76" w:rsidRDefault="009F4442" w:rsidP="002E20A8">
      <w:pPr>
        <w:widowControl/>
        <w:autoSpaceDE/>
        <w:autoSpaceDN/>
        <w:jc w:val="both"/>
        <w:textAlignment w:val="auto"/>
        <w:rPr>
          <w:rFonts w:ascii="Arial" w:eastAsiaTheme="minorHAnsi" w:hAnsi="Arial" w:cstheme="minorBidi"/>
          <w:sz w:val="22"/>
          <w:szCs w:val="22"/>
          <w:lang w:val="es-ES_tradnl"/>
        </w:rPr>
      </w:pPr>
    </w:p>
    <w:p w14:paraId="31EDAE62" w14:textId="77777777" w:rsidR="009F4442" w:rsidRPr="00081D76" w:rsidRDefault="009F4442" w:rsidP="002E20A8">
      <w:pPr>
        <w:widowControl/>
        <w:autoSpaceDE/>
        <w:autoSpaceDN/>
        <w:jc w:val="both"/>
        <w:textAlignment w:val="auto"/>
        <w:rPr>
          <w:rFonts w:ascii="Arial" w:eastAsiaTheme="minorHAnsi" w:hAnsi="Arial" w:cstheme="minorBidi"/>
          <w:sz w:val="22"/>
          <w:szCs w:val="22"/>
          <w:lang w:val="es-ES_tradnl"/>
        </w:rPr>
      </w:pPr>
      <w:r w:rsidRPr="00081D76">
        <w:rPr>
          <w:rFonts w:ascii="Arial" w:eastAsiaTheme="minorHAnsi" w:hAnsi="Arial" w:cstheme="minorBidi"/>
          <w:sz w:val="22"/>
          <w:szCs w:val="22"/>
          <w:lang w:val="es-ES_tradnl"/>
        </w:rPr>
        <w:t xml:space="preserve">El Grupo de Trabajo, siempre que los recursos lo permitan, deberán informar tomando en cuenta los aspectos regionales. </w:t>
      </w:r>
    </w:p>
    <w:p w14:paraId="0647A0CC" w14:textId="77777777" w:rsidR="009F4442" w:rsidRPr="00081D76" w:rsidRDefault="009F4442" w:rsidP="002E20A8">
      <w:pPr>
        <w:widowControl/>
        <w:autoSpaceDE/>
        <w:autoSpaceDN/>
        <w:jc w:val="both"/>
        <w:textAlignment w:val="auto"/>
        <w:rPr>
          <w:rFonts w:ascii="Arial" w:eastAsiaTheme="minorHAnsi" w:hAnsi="Arial" w:cstheme="minorBidi"/>
          <w:sz w:val="22"/>
          <w:szCs w:val="22"/>
          <w:lang w:val="es-ES_tradnl"/>
        </w:rPr>
      </w:pPr>
    </w:p>
    <w:p w14:paraId="04F0789F" w14:textId="42F63C13" w:rsidR="009F4442" w:rsidRPr="00081D76" w:rsidRDefault="009F4442" w:rsidP="002E20A8">
      <w:pPr>
        <w:widowControl/>
        <w:autoSpaceDE/>
        <w:autoSpaceDN/>
        <w:ind w:left="567" w:hanging="567"/>
        <w:jc w:val="both"/>
        <w:textAlignment w:val="auto"/>
        <w:rPr>
          <w:rFonts w:ascii="Arial" w:eastAsiaTheme="minorHAnsi" w:hAnsi="Arial" w:cs="Arial"/>
          <w:b/>
          <w:bCs/>
          <w:sz w:val="22"/>
          <w:szCs w:val="22"/>
          <w:lang w:val="es-ES_tradnl" w:eastAsia="en-GB"/>
        </w:rPr>
      </w:pPr>
      <w:r w:rsidRPr="00081D76">
        <w:rPr>
          <w:rFonts w:ascii="Arial" w:eastAsiaTheme="minorHAnsi" w:hAnsi="Arial" w:cs="Arial"/>
          <w:b/>
          <w:bCs/>
          <w:sz w:val="22"/>
          <w:szCs w:val="22"/>
          <w:lang w:val="es-ES_tradnl" w:eastAsia="en-GB"/>
        </w:rPr>
        <w:t xml:space="preserve">3. </w:t>
      </w:r>
      <w:r w:rsidR="00357919">
        <w:rPr>
          <w:rFonts w:ascii="Arial" w:eastAsiaTheme="minorHAnsi" w:hAnsi="Arial" w:cs="Arial"/>
          <w:b/>
          <w:bCs/>
          <w:sz w:val="22"/>
          <w:szCs w:val="22"/>
          <w:lang w:val="es-ES_tradnl" w:eastAsia="en-GB"/>
        </w:rPr>
        <w:tab/>
      </w:r>
      <w:r w:rsidRPr="00081D76">
        <w:rPr>
          <w:rFonts w:ascii="Arial" w:eastAsiaTheme="minorHAnsi" w:hAnsi="Arial" w:cs="Arial"/>
          <w:b/>
          <w:bCs/>
          <w:sz w:val="22"/>
          <w:szCs w:val="22"/>
          <w:lang w:val="es-ES_tradnl" w:eastAsia="en-GB"/>
        </w:rPr>
        <w:t>Mandato</w:t>
      </w:r>
    </w:p>
    <w:p w14:paraId="18501C51" w14:textId="77777777" w:rsidR="009F4442" w:rsidRPr="00081D76" w:rsidRDefault="009F4442" w:rsidP="002E20A8">
      <w:pPr>
        <w:widowControl/>
        <w:autoSpaceDE/>
        <w:autoSpaceDN/>
        <w:jc w:val="both"/>
        <w:textAlignment w:val="auto"/>
        <w:rPr>
          <w:rFonts w:ascii="Arial" w:eastAsiaTheme="minorHAnsi" w:hAnsi="Arial" w:cs="Arial"/>
          <w:sz w:val="22"/>
          <w:szCs w:val="22"/>
          <w:lang w:val="es-ES_tradnl" w:eastAsia="en-GB"/>
        </w:rPr>
      </w:pPr>
    </w:p>
    <w:p w14:paraId="545B1DE0" w14:textId="77777777" w:rsidR="009F4442" w:rsidRPr="00081D76" w:rsidRDefault="009F4442" w:rsidP="002E20A8">
      <w:pPr>
        <w:widowControl/>
        <w:autoSpaceDE/>
        <w:autoSpaceDN/>
        <w:jc w:val="both"/>
        <w:textAlignment w:val="auto"/>
        <w:rPr>
          <w:rFonts w:ascii="Arial" w:eastAsiaTheme="minorHAnsi" w:hAnsi="Arial" w:cs="Arial"/>
          <w:sz w:val="22"/>
          <w:szCs w:val="22"/>
          <w:lang w:val="es-ES_tradnl" w:eastAsia="en-GB"/>
        </w:rPr>
      </w:pPr>
      <w:r w:rsidRPr="00081D76">
        <w:rPr>
          <w:rFonts w:ascii="Arial" w:eastAsiaTheme="minorHAnsi" w:hAnsi="Arial" w:cs="Arial"/>
          <w:sz w:val="22"/>
          <w:szCs w:val="22"/>
          <w:lang w:val="es-ES_tradnl" w:eastAsia="en-GB"/>
        </w:rPr>
        <w:t>El Grupo Operativo deberá:</w:t>
      </w:r>
    </w:p>
    <w:p w14:paraId="4695FB08" w14:textId="77777777" w:rsidR="009F4442" w:rsidRPr="00081D76" w:rsidRDefault="009F4442" w:rsidP="002E20A8">
      <w:pPr>
        <w:widowControl/>
        <w:autoSpaceDE/>
        <w:autoSpaceDN/>
        <w:jc w:val="both"/>
        <w:textAlignment w:val="auto"/>
        <w:rPr>
          <w:rFonts w:ascii="Arial" w:eastAsiaTheme="minorHAnsi" w:hAnsi="Arial" w:cs="Arial"/>
          <w:sz w:val="22"/>
          <w:szCs w:val="22"/>
          <w:lang w:val="es-ES_tradnl" w:eastAsia="en-GB"/>
        </w:rPr>
      </w:pPr>
    </w:p>
    <w:p w14:paraId="02CC47E3" w14:textId="77777777" w:rsidR="009F4442" w:rsidRDefault="009F4442" w:rsidP="002E20A8">
      <w:pPr>
        <w:widowControl/>
        <w:autoSpaceDE/>
        <w:autoSpaceDN/>
        <w:jc w:val="both"/>
        <w:textAlignment w:val="auto"/>
        <w:rPr>
          <w:rFonts w:ascii="Arial" w:eastAsiaTheme="minorHAnsi" w:hAnsi="Arial" w:cs="Arial"/>
          <w:b/>
          <w:sz w:val="22"/>
          <w:szCs w:val="22"/>
          <w:lang w:val="es-ES_tradnl" w:eastAsia="en-GB"/>
        </w:rPr>
      </w:pPr>
      <w:r w:rsidRPr="00081D76">
        <w:rPr>
          <w:rFonts w:ascii="Arial" w:eastAsiaTheme="minorHAnsi" w:hAnsi="Arial" w:cs="Arial"/>
          <w:b/>
          <w:sz w:val="22"/>
          <w:szCs w:val="22"/>
          <w:lang w:val="es-ES_tradnl" w:eastAsia="en-GB"/>
        </w:rPr>
        <w:t>Apoyar la implementación de las Directrices de Prevención del Envenenamiento</w:t>
      </w:r>
    </w:p>
    <w:p w14:paraId="632F901F" w14:textId="77777777" w:rsidR="00357919" w:rsidRPr="00081D76" w:rsidRDefault="00357919" w:rsidP="002E20A8">
      <w:pPr>
        <w:widowControl/>
        <w:autoSpaceDE/>
        <w:autoSpaceDN/>
        <w:jc w:val="both"/>
        <w:textAlignment w:val="auto"/>
        <w:rPr>
          <w:rFonts w:ascii="Arial" w:eastAsiaTheme="minorHAnsi" w:hAnsi="Arial" w:cs="Arial"/>
          <w:b/>
          <w:sz w:val="22"/>
          <w:szCs w:val="22"/>
          <w:lang w:val="es-ES_tradnl" w:eastAsia="en-GB"/>
        </w:rPr>
      </w:pPr>
    </w:p>
    <w:p w14:paraId="71EE8B1B" w14:textId="77777777" w:rsidR="009F4442" w:rsidRPr="00081D76" w:rsidRDefault="009F4442" w:rsidP="00357919">
      <w:pPr>
        <w:widowControl/>
        <w:numPr>
          <w:ilvl w:val="0"/>
          <w:numId w:val="4"/>
        </w:numPr>
        <w:autoSpaceDE/>
        <w:autoSpaceDN/>
        <w:spacing w:after="80"/>
        <w:ind w:left="709" w:hanging="432"/>
        <w:jc w:val="both"/>
        <w:textAlignment w:val="auto"/>
        <w:rPr>
          <w:rFonts w:ascii="Arial" w:eastAsiaTheme="minorHAnsi" w:hAnsi="Arial" w:cs="Arial"/>
          <w:sz w:val="22"/>
          <w:szCs w:val="22"/>
          <w:lang w:val="es-ES_tradnl" w:eastAsia="en-GB"/>
        </w:rPr>
      </w:pPr>
      <w:r w:rsidRPr="00081D76">
        <w:rPr>
          <w:rFonts w:ascii="Arial" w:eastAsiaTheme="minorHAnsi" w:hAnsi="Arial" w:cs="Arial"/>
          <w:sz w:val="22"/>
          <w:szCs w:val="22"/>
          <w:lang w:val="es-ES_tradnl" w:eastAsia="en-GB"/>
        </w:rPr>
        <w:t xml:space="preserve">facilitar la aplicación de las Directrices de Prevención del Envenenamiento y otras resoluciones pertinentes aprobadas por la COP11, así como otros marcos de trabajo relevantes para la acción sobre los problemas pertinentes, excepto el envenenamiento por plomo; </w:t>
      </w:r>
      <w:r w:rsidRPr="00081D76">
        <w:rPr>
          <w:rFonts w:ascii="MS Gothic" w:eastAsia="MS Gothic" w:hAnsi="MS Gothic" w:cs="MS Gothic"/>
          <w:sz w:val="22"/>
          <w:szCs w:val="22"/>
          <w:lang w:val="es-ES_tradnl" w:eastAsia="en-GB"/>
        </w:rPr>
        <w:t> </w:t>
      </w:r>
    </w:p>
    <w:p w14:paraId="675B7B20" w14:textId="77777777" w:rsidR="009F4442" w:rsidRPr="00081D76" w:rsidRDefault="009F4442" w:rsidP="00357919">
      <w:pPr>
        <w:widowControl/>
        <w:numPr>
          <w:ilvl w:val="0"/>
          <w:numId w:val="4"/>
        </w:numPr>
        <w:autoSpaceDE/>
        <w:autoSpaceDN/>
        <w:spacing w:after="80"/>
        <w:ind w:left="706" w:hanging="432"/>
        <w:jc w:val="both"/>
        <w:textAlignment w:val="auto"/>
        <w:rPr>
          <w:rFonts w:ascii="Arial" w:eastAsiaTheme="minorHAnsi" w:hAnsi="Arial" w:cs="Arial"/>
          <w:sz w:val="22"/>
          <w:szCs w:val="22"/>
          <w:lang w:val="es-ES_tradnl" w:eastAsia="en-GB"/>
        </w:rPr>
      </w:pPr>
      <w:r w:rsidRPr="00081D76">
        <w:rPr>
          <w:rFonts w:ascii="Arial" w:eastAsiaTheme="minorHAnsi" w:hAnsi="Arial" w:cs="Arial"/>
          <w:sz w:val="22"/>
          <w:szCs w:val="22"/>
          <w:lang w:val="es-ES_tradnl" w:eastAsia="en-GB"/>
        </w:rPr>
        <w:t>establecer e implementar prioridades para su trabajo;</w:t>
      </w:r>
    </w:p>
    <w:p w14:paraId="3B8F762F" w14:textId="77777777" w:rsidR="009F4442" w:rsidRPr="00081D76" w:rsidRDefault="009F4442" w:rsidP="00357919">
      <w:pPr>
        <w:widowControl/>
        <w:numPr>
          <w:ilvl w:val="0"/>
          <w:numId w:val="4"/>
        </w:numPr>
        <w:autoSpaceDE/>
        <w:autoSpaceDN/>
        <w:spacing w:after="80"/>
        <w:ind w:left="706" w:hanging="432"/>
        <w:jc w:val="both"/>
        <w:textAlignment w:val="auto"/>
        <w:rPr>
          <w:rFonts w:ascii="Arial" w:eastAsiaTheme="minorHAnsi" w:hAnsi="Arial" w:cs="Arial"/>
          <w:sz w:val="22"/>
          <w:szCs w:val="22"/>
          <w:lang w:val="es-ES_tradnl" w:eastAsia="en-GB"/>
        </w:rPr>
      </w:pPr>
      <w:r w:rsidRPr="00081D76">
        <w:rPr>
          <w:rFonts w:ascii="Arial" w:eastAsiaTheme="minorHAnsi" w:hAnsi="Arial" w:cs="Arial"/>
          <w:sz w:val="22"/>
          <w:szCs w:val="22"/>
          <w:lang w:val="es-ES_tradnl" w:eastAsia="en-GB"/>
        </w:rPr>
        <w:t xml:space="preserve">mantener las Directrices activamente en revisión ante nuevos resultados de la investigación y cualquier otra información relevante e informar de los avances correspondientes al Consejo Científico; </w:t>
      </w:r>
      <w:r w:rsidRPr="00081D76">
        <w:rPr>
          <w:rFonts w:ascii="MS Gothic" w:eastAsia="MS Gothic" w:hAnsi="MS Gothic" w:cs="MS Gothic"/>
          <w:sz w:val="22"/>
          <w:szCs w:val="22"/>
          <w:lang w:val="es-ES_tradnl" w:eastAsia="en-GB"/>
        </w:rPr>
        <w:t> </w:t>
      </w:r>
    </w:p>
    <w:p w14:paraId="09B5B0B6" w14:textId="77777777" w:rsidR="009F4442" w:rsidRPr="00081D76" w:rsidRDefault="009F4442" w:rsidP="00357919">
      <w:pPr>
        <w:widowControl/>
        <w:numPr>
          <w:ilvl w:val="0"/>
          <w:numId w:val="4"/>
        </w:numPr>
        <w:autoSpaceDE/>
        <w:autoSpaceDN/>
        <w:spacing w:after="80"/>
        <w:ind w:left="706" w:hanging="432"/>
        <w:jc w:val="both"/>
        <w:textAlignment w:val="auto"/>
        <w:rPr>
          <w:rFonts w:eastAsiaTheme="minorHAnsi" w:cstheme="minorBidi"/>
          <w:color w:val="000000"/>
          <w:sz w:val="32"/>
          <w:szCs w:val="32"/>
          <w:lang w:val="es-ES_tradnl" w:eastAsia="en-GB"/>
        </w:rPr>
      </w:pPr>
      <w:r w:rsidRPr="00081D76">
        <w:rPr>
          <w:rFonts w:ascii="Arial" w:eastAsiaTheme="minorHAnsi" w:hAnsi="Arial" w:cs="Arial"/>
          <w:sz w:val="22"/>
          <w:szCs w:val="22"/>
          <w:lang w:val="es-ES_tradnl" w:eastAsia="en-GB"/>
        </w:rPr>
        <w:t xml:space="preserve">ayudar en la movilización de recursos para las acciones prioritarias </w:t>
      </w:r>
      <w:r w:rsidRPr="00081D76">
        <w:rPr>
          <w:rFonts w:ascii="Arial" w:eastAsiaTheme="minorHAnsi" w:hAnsi="Arial" w:cs="Arial"/>
          <w:sz w:val="22"/>
          <w:szCs w:val="22"/>
          <w:lang w:val="es-ES_tradnl"/>
        </w:rPr>
        <w:t>en colaboración con otras iniciativas y mediante la creación de sinergias con estas, como el Grupo de Trabajo Intergubernamental para la eliminación gradual del uso de munición de plomo plomos de pesca y el Grupo Especial Intergubernamental sobre la Matanza, la Captura y el Comercio Ilegal de Aves Migratorias en el Mediterráneo, el Grupo de Trabajo sobre el buitre y el Grupo de Trabajo sobre aves terrestres</w:t>
      </w:r>
      <w:r w:rsidRPr="00081D76">
        <w:rPr>
          <w:rFonts w:ascii="Arial" w:eastAsiaTheme="minorHAnsi" w:hAnsi="Arial" w:cs="Arial"/>
          <w:sz w:val="22"/>
          <w:szCs w:val="22"/>
          <w:lang w:val="es-ES_tradnl" w:eastAsia="en-GB"/>
        </w:rPr>
        <w:t>;</w:t>
      </w:r>
    </w:p>
    <w:p w14:paraId="1A48DC1C" w14:textId="77777777" w:rsidR="009F4442" w:rsidRPr="00081D76" w:rsidRDefault="009F4442" w:rsidP="00357919">
      <w:pPr>
        <w:widowControl/>
        <w:numPr>
          <w:ilvl w:val="0"/>
          <w:numId w:val="4"/>
        </w:numPr>
        <w:autoSpaceDE/>
        <w:autoSpaceDN/>
        <w:spacing w:after="80"/>
        <w:ind w:left="706" w:hanging="432"/>
        <w:jc w:val="both"/>
        <w:textAlignment w:val="auto"/>
        <w:rPr>
          <w:rFonts w:ascii="Arial" w:eastAsiaTheme="minorHAnsi" w:hAnsi="Arial" w:cs="Arial"/>
          <w:sz w:val="22"/>
          <w:szCs w:val="22"/>
          <w:lang w:val="es-ES_tradnl" w:eastAsia="en-GB"/>
        </w:rPr>
      </w:pPr>
      <w:r w:rsidRPr="00081D76">
        <w:rPr>
          <w:rFonts w:ascii="Arial" w:eastAsiaTheme="minorHAnsi" w:hAnsi="Arial" w:cs="Arial"/>
          <w:sz w:val="22"/>
          <w:szCs w:val="22"/>
          <w:lang w:val="es-ES_tradnl" w:eastAsia="en-GB"/>
        </w:rPr>
        <w:lastRenderedPageBreak/>
        <w:t>buscar activamente la participación de industrias agroquímicas y farmacéuticas-veterinarias relevantes, con el fin de desarrollar alternativas menos perjudiciales,</w:t>
      </w:r>
    </w:p>
    <w:p w14:paraId="7830D52B" w14:textId="77777777" w:rsidR="009F4442" w:rsidRPr="00081D76" w:rsidRDefault="009F4442" w:rsidP="00357919">
      <w:pPr>
        <w:widowControl/>
        <w:numPr>
          <w:ilvl w:val="0"/>
          <w:numId w:val="4"/>
        </w:numPr>
        <w:autoSpaceDE/>
        <w:autoSpaceDN/>
        <w:spacing w:after="80"/>
        <w:ind w:left="706" w:hanging="432"/>
        <w:jc w:val="both"/>
        <w:textAlignment w:val="auto"/>
        <w:rPr>
          <w:rFonts w:ascii="Arial" w:eastAsiaTheme="minorHAnsi" w:hAnsi="Arial" w:cs="Arial"/>
          <w:sz w:val="22"/>
          <w:szCs w:val="22"/>
          <w:lang w:val="es-ES_tradnl" w:eastAsia="en-GB"/>
        </w:rPr>
      </w:pPr>
      <w:r w:rsidRPr="00081D76">
        <w:rPr>
          <w:rFonts w:ascii="Arial" w:eastAsiaTheme="minorHAnsi" w:hAnsi="Arial" w:cs="Arial"/>
          <w:sz w:val="22"/>
          <w:szCs w:val="22"/>
          <w:lang w:val="es-ES_tradnl" w:eastAsia="en-GB"/>
        </w:rPr>
        <w:t>revisar, tener en cuenta, y comunicar buenas prácticas cuando los venenos se utilicen como herramientas de gestión de la protección de las aves migratorias y otra biodiversidad;</w:t>
      </w:r>
    </w:p>
    <w:p w14:paraId="046EB8E7" w14:textId="77777777" w:rsidR="009F4442" w:rsidRPr="00081D76" w:rsidRDefault="009F4442" w:rsidP="00357919">
      <w:pPr>
        <w:widowControl/>
        <w:numPr>
          <w:ilvl w:val="0"/>
          <w:numId w:val="4"/>
        </w:numPr>
        <w:autoSpaceDE/>
        <w:autoSpaceDN/>
        <w:spacing w:after="80"/>
        <w:ind w:left="706" w:hanging="432"/>
        <w:jc w:val="both"/>
        <w:textAlignment w:val="auto"/>
        <w:rPr>
          <w:rFonts w:ascii="Arial" w:eastAsiaTheme="minorHAnsi" w:hAnsi="Arial" w:cs="Arial"/>
          <w:sz w:val="22"/>
          <w:szCs w:val="22"/>
          <w:lang w:val="es-ES_tradnl" w:eastAsia="en-GB"/>
        </w:rPr>
      </w:pPr>
      <w:r w:rsidRPr="00081D76">
        <w:rPr>
          <w:rFonts w:ascii="Arial" w:eastAsiaTheme="minorHAnsi" w:hAnsi="Arial" w:cs="Arial"/>
          <w:sz w:val="22"/>
          <w:szCs w:val="22"/>
          <w:lang w:val="es-ES_tradnl" w:eastAsia="en-GB"/>
        </w:rPr>
        <w:t>alentar la traducción y difusión de las Directrices ampliamente dentro de las redes pertinentes, así como a los usuarios finales y otros;</w:t>
      </w:r>
    </w:p>
    <w:p w14:paraId="26B82726" w14:textId="77777777" w:rsidR="009F4442" w:rsidRPr="00081D76" w:rsidRDefault="009F4442" w:rsidP="00357919">
      <w:pPr>
        <w:widowControl/>
        <w:numPr>
          <w:ilvl w:val="0"/>
          <w:numId w:val="4"/>
        </w:numPr>
        <w:autoSpaceDE/>
        <w:autoSpaceDN/>
        <w:spacing w:after="80"/>
        <w:ind w:left="706" w:hanging="432"/>
        <w:jc w:val="both"/>
        <w:textAlignment w:val="auto"/>
        <w:rPr>
          <w:rFonts w:ascii="Arial" w:eastAsiaTheme="minorHAnsi" w:hAnsi="Arial" w:cs="Arial"/>
          <w:sz w:val="22"/>
          <w:szCs w:val="22"/>
          <w:lang w:val="es-ES_tradnl" w:eastAsia="en-GB"/>
        </w:rPr>
      </w:pPr>
      <w:r w:rsidRPr="00081D76">
        <w:rPr>
          <w:rFonts w:ascii="Arial" w:eastAsiaTheme="minorHAnsi" w:hAnsi="Arial" w:cs="Arial"/>
          <w:sz w:val="22"/>
          <w:szCs w:val="22"/>
          <w:lang w:val="es-ES_tradnl" w:eastAsia="en-GB"/>
        </w:rPr>
        <w:t>supervisar la implementación de las decisiones y los planes pertinentes y su eficacia y presentar informes de progreso a los órganos rectores de los AAM participantes;</w:t>
      </w:r>
    </w:p>
    <w:p w14:paraId="01C29D3F" w14:textId="77777777" w:rsidR="009F4442" w:rsidRPr="00081D76" w:rsidRDefault="009F4442" w:rsidP="00357919">
      <w:pPr>
        <w:widowControl/>
        <w:numPr>
          <w:ilvl w:val="0"/>
          <w:numId w:val="4"/>
        </w:numPr>
        <w:autoSpaceDE/>
        <w:autoSpaceDN/>
        <w:spacing w:after="80"/>
        <w:ind w:left="706" w:hanging="432"/>
        <w:jc w:val="both"/>
        <w:textAlignment w:val="auto"/>
        <w:rPr>
          <w:rFonts w:ascii="Arial" w:eastAsiaTheme="minorHAnsi" w:hAnsi="Arial" w:cs="Arial"/>
          <w:sz w:val="22"/>
          <w:szCs w:val="22"/>
          <w:lang w:val="es-ES_tradnl" w:eastAsia="en-GB"/>
        </w:rPr>
      </w:pPr>
      <w:r w:rsidRPr="00081D76">
        <w:rPr>
          <w:rFonts w:ascii="Arial" w:eastAsiaTheme="minorHAnsi" w:hAnsi="Arial" w:cs="Arial"/>
          <w:sz w:val="22"/>
          <w:szCs w:val="22"/>
          <w:lang w:val="es-ES_tradnl" w:eastAsia="en-GB"/>
        </w:rPr>
        <w:t>estimular la comunicación interna y externa y el intercambio de información, experiencias, buenas prácticas y conocimientos técnicos;</w:t>
      </w:r>
    </w:p>
    <w:p w14:paraId="22173575" w14:textId="77777777" w:rsidR="009F4442" w:rsidRPr="00081D76" w:rsidRDefault="009F4442" w:rsidP="002E20A8">
      <w:pPr>
        <w:widowControl/>
        <w:numPr>
          <w:ilvl w:val="0"/>
          <w:numId w:val="4"/>
        </w:numPr>
        <w:autoSpaceDE/>
        <w:autoSpaceDN/>
        <w:ind w:left="706" w:hanging="425"/>
        <w:jc w:val="both"/>
        <w:textAlignment w:val="auto"/>
        <w:rPr>
          <w:rFonts w:ascii="Arial" w:eastAsiaTheme="minorHAnsi" w:hAnsi="Arial" w:cs="Arial"/>
          <w:sz w:val="22"/>
          <w:szCs w:val="22"/>
          <w:lang w:val="es-ES_tradnl" w:eastAsia="en-GB"/>
        </w:rPr>
      </w:pPr>
      <w:r w:rsidRPr="00081D76">
        <w:rPr>
          <w:rFonts w:ascii="Arial" w:eastAsiaTheme="minorHAnsi" w:hAnsi="Arial" w:cs="Arial"/>
          <w:sz w:val="22"/>
          <w:szCs w:val="22"/>
          <w:lang w:val="es-ES_tradnl" w:eastAsia="en-GB"/>
        </w:rPr>
        <w:t>fortalecer las redes regionales e internacionales pertinentes; y</w:t>
      </w:r>
    </w:p>
    <w:p w14:paraId="6F6A8C7D" w14:textId="77777777" w:rsidR="009F4442" w:rsidRPr="00081D76" w:rsidRDefault="009F4442" w:rsidP="002E20A8">
      <w:pPr>
        <w:widowControl/>
        <w:autoSpaceDE/>
        <w:autoSpaceDN/>
        <w:jc w:val="both"/>
        <w:textAlignment w:val="auto"/>
        <w:rPr>
          <w:rFonts w:ascii="Arial" w:eastAsiaTheme="minorHAnsi" w:hAnsi="Arial" w:cs="Arial"/>
          <w:b/>
          <w:sz w:val="22"/>
          <w:szCs w:val="22"/>
          <w:lang w:val="es-ES_tradnl" w:eastAsia="en-GB"/>
        </w:rPr>
      </w:pPr>
    </w:p>
    <w:p w14:paraId="659C9716" w14:textId="77777777" w:rsidR="009F4442" w:rsidRPr="00081D76" w:rsidRDefault="009F4442" w:rsidP="002E20A8">
      <w:pPr>
        <w:widowControl/>
        <w:autoSpaceDE/>
        <w:autoSpaceDN/>
        <w:jc w:val="both"/>
        <w:textAlignment w:val="auto"/>
        <w:rPr>
          <w:rFonts w:ascii="Arial" w:eastAsiaTheme="minorHAnsi" w:hAnsi="Arial" w:cs="Arial"/>
          <w:b/>
          <w:sz w:val="22"/>
          <w:szCs w:val="22"/>
          <w:lang w:val="es-ES_tradnl" w:eastAsia="en-GB"/>
        </w:rPr>
      </w:pPr>
      <w:r w:rsidRPr="00081D76">
        <w:rPr>
          <w:rFonts w:ascii="Arial" w:eastAsiaTheme="minorHAnsi" w:hAnsi="Arial" w:cs="Arial"/>
          <w:b/>
          <w:sz w:val="22"/>
          <w:szCs w:val="22"/>
          <w:lang w:val="es-ES_tradnl" w:eastAsia="en-GB"/>
        </w:rPr>
        <w:t>Evaluar otras causas de envenenamiento de aves migratorias</w:t>
      </w:r>
    </w:p>
    <w:p w14:paraId="435D149D" w14:textId="77777777" w:rsidR="009F4442" w:rsidRPr="00081D76" w:rsidRDefault="009F4442" w:rsidP="002E20A8">
      <w:pPr>
        <w:widowControl/>
        <w:autoSpaceDE/>
        <w:autoSpaceDN/>
        <w:jc w:val="both"/>
        <w:textAlignment w:val="auto"/>
        <w:rPr>
          <w:rFonts w:ascii="Arial" w:eastAsiaTheme="minorHAnsi" w:hAnsi="Arial" w:cs="Arial"/>
          <w:b/>
          <w:sz w:val="22"/>
          <w:szCs w:val="22"/>
          <w:lang w:val="es-ES_tradnl" w:eastAsia="en-GB"/>
        </w:rPr>
      </w:pPr>
    </w:p>
    <w:p w14:paraId="64EC9AE8" w14:textId="77777777" w:rsidR="009F4442" w:rsidRPr="00081D76" w:rsidRDefault="009F4442" w:rsidP="002E20A8">
      <w:pPr>
        <w:widowControl/>
        <w:numPr>
          <w:ilvl w:val="0"/>
          <w:numId w:val="4"/>
        </w:numPr>
        <w:autoSpaceDE/>
        <w:autoSpaceDN/>
        <w:ind w:left="720" w:hanging="432"/>
        <w:jc w:val="both"/>
        <w:textAlignment w:val="auto"/>
        <w:rPr>
          <w:rFonts w:ascii="Arial" w:eastAsiaTheme="minorHAnsi" w:hAnsi="Arial" w:cs="Arial"/>
          <w:sz w:val="22"/>
          <w:szCs w:val="22"/>
          <w:lang w:val="es-ES_tradnl" w:eastAsia="en-GB"/>
        </w:rPr>
      </w:pPr>
      <w:r w:rsidRPr="00081D76">
        <w:rPr>
          <w:rFonts w:ascii="Arial" w:eastAsiaTheme="minorHAnsi" w:hAnsi="Arial" w:cs="Arial"/>
          <w:sz w:val="22"/>
          <w:szCs w:val="22"/>
          <w:lang w:val="es-ES_tradnl" w:eastAsia="en-GB"/>
        </w:rPr>
        <w:t>siempre que los recursos lo permitan, considerar la necesidad de una guía adicional para la prevención de los impactos sobre las aves migratorias procedentes de otros tipos de veneno (por ejemplo, sustancias tipo feromonas) y lagunas geográficas, y cómo se podría desarrollar.</w:t>
      </w:r>
    </w:p>
    <w:p w14:paraId="63FFA83F" w14:textId="77777777" w:rsidR="009F4442" w:rsidRPr="00081D76" w:rsidRDefault="009F4442" w:rsidP="002E20A8">
      <w:pPr>
        <w:widowControl/>
        <w:autoSpaceDE/>
        <w:autoSpaceDN/>
        <w:jc w:val="both"/>
        <w:textAlignment w:val="auto"/>
        <w:rPr>
          <w:rFonts w:ascii="Arial" w:eastAsiaTheme="minorHAnsi" w:hAnsi="Arial" w:cs="Arial"/>
          <w:sz w:val="22"/>
          <w:szCs w:val="22"/>
          <w:lang w:val="es-ES_tradnl" w:eastAsia="en-GB"/>
        </w:rPr>
      </w:pPr>
    </w:p>
    <w:p w14:paraId="61E65D4A" w14:textId="77777777" w:rsidR="009F4442" w:rsidRPr="00081D76" w:rsidRDefault="009F4442" w:rsidP="002E20A8">
      <w:pPr>
        <w:widowControl/>
        <w:autoSpaceDE/>
        <w:autoSpaceDN/>
        <w:jc w:val="both"/>
        <w:textAlignment w:val="auto"/>
        <w:rPr>
          <w:rFonts w:ascii="Arial" w:eastAsiaTheme="minorHAnsi" w:hAnsi="Arial" w:cs="Arial"/>
          <w:sz w:val="22"/>
          <w:szCs w:val="22"/>
          <w:lang w:val="es-ES_tradnl" w:eastAsia="en-GB"/>
        </w:rPr>
      </w:pPr>
      <w:r w:rsidRPr="00081D76">
        <w:rPr>
          <w:rFonts w:ascii="Arial" w:eastAsiaTheme="minorHAnsi" w:hAnsi="Arial" w:cs="Arial"/>
          <w:sz w:val="22"/>
          <w:szCs w:val="22"/>
          <w:lang w:val="es-ES_tradnl" w:eastAsia="en-GB"/>
        </w:rPr>
        <w:t>Para un trabajo eficaz, el Grupo Operativo establecerá grupos especiales que abordarán cuestiones temáticas (por ejemplo, diferentes tipos de veneno) y/o regiones geográficas para avanzar en su trabajo.</w:t>
      </w:r>
    </w:p>
    <w:p w14:paraId="5D95C901" w14:textId="77777777" w:rsidR="009F4442" w:rsidRPr="00081D76" w:rsidRDefault="009F4442" w:rsidP="002E20A8">
      <w:pPr>
        <w:widowControl/>
        <w:autoSpaceDE/>
        <w:autoSpaceDN/>
        <w:jc w:val="both"/>
        <w:textAlignment w:val="auto"/>
        <w:rPr>
          <w:rFonts w:ascii="Arial" w:eastAsiaTheme="minorHAnsi" w:hAnsi="Arial" w:cs="Arial"/>
          <w:sz w:val="22"/>
          <w:szCs w:val="22"/>
          <w:lang w:val="es-ES_tradnl" w:eastAsia="en-GB"/>
        </w:rPr>
      </w:pPr>
    </w:p>
    <w:p w14:paraId="564D257F" w14:textId="77777777" w:rsidR="009F4442" w:rsidRPr="00081D76" w:rsidRDefault="009F4442" w:rsidP="002E20A8">
      <w:pPr>
        <w:widowControl/>
        <w:autoSpaceDE/>
        <w:autoSpaceDN/>
        <w:ind w:left="567" w:hanging="567"/>
        <w:jc w:val="both"/>
        <w:textAlignment w:val="auto"/>
        <w:rPr>
          <w:rFonts w:ascii="Arial" w:eastAsiaTheme="minorHAnsi" w:hAnsi="Arial" w:cs="Arial"/>
          <w:b/>
          <w:bCs/>
          <w:sz w:val="22"/>
          <w:szCs w:val="22"/>
          <w:lang w:val="es-ES_tradnl" w:eastAsia="en-GB"/>
        </w:rPr>
      </w:pPr>
      <w:r w:rsidRPr="00081D76">
        <w:rPr>
          <w:rFonts w:ascii="Arial" w:eastAsiaTheme="minorHAnsi" w:hAnsi="Arial" w:cs="Arial"/>
          <w:b/>
          <w:bCs/>
          <w:sz w:val="22"/>
          <w:szCs w:val="22"/>
          <w:lang w:val="es-ES_tradnl" w:eastAsia="en-GB"/>
        </w:rPr>
        <w:t xml:space="preserve">4. </w:t>
      </w:r>
      <w:r w:rsidRPr="00081D76">
        <w:rPr>
          <w:rFonts w:ascii="Arial" w:eastAsiaTheme="minorHAnsi" w:hAnsi="Arial" w:cs="Arial"/>
          <w:b/>
          <w:bCs/>
          <w:sz w:val="22"/>
          <w:szCs w:val="22"/>
          <w:lang w:val="es-ES_tradnl" w:eastAsia="en-GB"/>
        </w:rPr>
        <w:tab/>
        <w:t>Membresía</w:t>
      </w:r>
    </w:p>
    <w:p w14:paraId="68A455D2" w14:textId="77777777" w:rsidR="009F4442" w:rsidRPr="00081D76" w:rsidRDefault="009F4442" w:rsidP="002E20A8">
      <w:pPr>
        <w:widowControl/>
        <w:autoSpaceDE/>
        <w:autoSpaceDN/>
        <w:jc w:val="both"/>
        <w:textAlignment w:val="auto"/>
        <w:rPr>
          <w:rFonts w:ascii="Arial" w:eastAsiaTheme="minorHAnsi" w:hAnsi="Arial" w:cs="Arial"/>
          <w:sz w:val="22"/>
          <w:szCs w:val="22"/>
          <w:lang w:val="es-ES_tradnl" w:eastAsia="en-GB"/>
        </w:rPr>
      </w:pPr>
    </w:p>
    <w:p w14:paraId="037D4D95" w14:textId="77777777" w:rsidR="009F4442" w:rsidRPr="00081D76" w:rsidRDefault="009F4442" w:rsidP="002E20A8">
      <w:pPr>
        <w:widowControl/>
        <w:autoSpaceDE/>
        <w:autoSpaceDN/>
        <w:jc w:val="both"/>
        <w:textAlignment w:val="auto"/>
        <w:rPr>
          <w:rFonts w:ascii="Arial" w:eastAsiaTheme="minorHAnsi" w:hAnsi="Arial" w:cs="Arial"/>
          <w:sz w:val="22"/>
          <w:szCs w:val="22"/>
          <w:lang w:val="es-ES_tradnl" w:eastAsia="en-GB"/>
        </w:rPr>
      </w:pPr>
      <w:r w:rsidRPr="00081D76">
        <w:rPr>
          <w:rFonts w:ascii="Arial" w:eastAsiaTheme="minorHAnsi" w:hAnsi="Arial" w:cs="Arial"/>
          <w:sz w:val="22"/>
          <w:szCs w:val="22"/>
          <w:lang w:val="es-ES_tradnl" w:eastAsia="en-GB"/>
        </w:rPr>
        <w:t>El Grupo de Trabajo estará integrado por las Secretarías de los AAM participantes, así como instituciones académicas, ONG y otras partes interesadas, según corresponda.</w:t>
      </w:r>
    </w:p>
    <w:p w14:paraId="7915FD01" w14:textId="77777777" w:rsidR="009F4442" w:rsidRPr="00081D76" w:rsidRDefault="009F4442" w:rsidP="002E20A8">
      <w:pPr>
        <w:widowControl/>
        <w:autoSpaceDE/>
        <w:autoSpaceDN/>
        <w:jc w:val="both"/>
        <w:textAlignment w:val="auto"/>
        <w:rPr>
          <w:rFonts w:ascii="Arial" w:eastAsiaTheme="minorHAnsi" w:hAnsi="Arial" w:cs="Arial"/>
          <w:sz w:val="22"/>
          <w:szCs w:val="22"/>
          <w:lang w:val="es-ES_tradnl" w:eastAsia="en-GB"/>
        </w:rPr>
      </w:pPr>
    </w:p>
    <w:p w14:paraId="5B981230" w14:textId="77777777" w:rsidR="009F4442" w:rsidRPr="00081D76" w:rsidRDefault="009F4442" w:rsidP="00BF32AA">
      <w:pPr>
        <w:widowControl/>
        <w:autoSpaceDE/>
        <w:autoSpaceDN/>
        <w:spacing w:after="80"/>
        <w:jc w:val="both"/>
        <w:textAlignment w:val="auto"/>
        <w:rPr>
          <w:rFonts w:ascii="Arial" w:eastAsiaTheme="minorHAnsi" w:hAnsi="Arial" w:cs="Arial"/>
          <w:sz w:val="22"/>
          <w:szCs w:val="22"/>
          <w:lang w:val="es-ES_tradnl" w:eastAsia="en-GB"/>
        </w:rPr>
      </w:pPr>
      <w:r w:rsidRPr="00081D76">
        <w:rPr>
          <w:rFonts w:ascii="Arial" w:eastAsiaTheme="minorHAnsi" w:hAnsi="Arial" w:cs="Arial"/>
          <w:sz w:val="22"/>
          <w:szCs w:val="22"/>
          <w:lang w:val="es-ES_tradnl" w:eastAsia="en-GB"/>
        </w:rPr>
        <w:t>También se invitará a los siguientes representantes a contribuir al Grupo de Trabajo:</w:t>
      </w:r>
    </w:p>
    <w:p w14:paraId="73FE9AF8" w14:textId="77777777" w:rsidR="009F4442" w:rsidRPr="00081D76" w:rsidRDefault="009F4442" w:rsidP="00BF32AA">
      <w:pPr>
        <w:widowControl/>
        <w:numPr>
          <w:ilvl w:val="0"/>
          <w:numId w:val="3"/>
        </w:numPr>
        <w:autoSpaceDE/>
        <w:autoSpaceDN/>
        <w:spacing w:after="80"/>
        <w:jc w:val="both"/>
        <w:textAlignment w:val="auto"/>
        <w:rPr>
          <w:rFonts w:ascii="Arial" w:eastAsiaTheme="minorHAnsi" w:hAnsi="Arial" w:cs="Arial"/>
          <w:sz w:val="22"/>
          <w:szCs w:val="22"/>
          <w:lang w:val="es-ES_tradnl" w:eastAsia="en-GB"/>
        </w:rPr>
      </w:pPr>
      <w:r w:rsidRPr="00081D76">
        <w:rPr>
          <w:rFonts w:ascii="Arial" w:eastAsiaTheme="minorHAnsi" w:hAnsi="Arial" w:cs="Arial"/>
          <w:sz w:val="22"/>
          <w:szCs w:val="22"/>
          <w:lang w:val="es-ES_tradnl" w:eastAsia="en-GB"/>
        </w:rPr>
        <w:t>Representantes de las Partes de la CMS;</w:t>
      </w:r>
    </w:p>
    <w:p w14:paraId="098C0CA4" w14:textId="77777777" w:rsidR="009F4442" w:rsidRPr="00081D76" w:rsidRDefault="009F4442" w:rsidP="00BF32AA">
      <w:pPr>
        <w:widowControl/>
        <w:numPr>
          <w:ilvl w:val="0"/>
          <w:numId w:val="3"/>
        </w:numPr>
        <w:autoSpaceDE/>
        <w:autoSpaceDN/>
        <w:spacing w:after="80"/>
        <w:jc w:val="both"/>
        <w:textAlignment w:val="auto"/>
        <w:rPr>
          <w:rFonts w:ascii="Arial" w:eastAsiaTheme="minorHAnsi" w:hAnsi="Arial" w:cs="Arial"/>
          <w:sz w:val="22"/>
          <w:szCs w:val="22"/>
          <w:lang w:val="es-ES_tradnl"/>
        </w:rPr>
      </w:pPr>
      <w:r w:rsidRPr="00081D76">
        <w:rPr>
          <w:rFonts w:ascii="Arial" w:eastAsiaTheme="minorHAnsi" w:hAnsi="Arial" w:cs="Arial"/>
          <w:sz w:val="22"/>
          <w:szCs w:val="22"/>
          <w:lang w:val="es-ES_tradnl" w:eastAsia="en-GB"/>
        </w:rPr>
        <w:t xml:space="preserve">Representantes del Consejo Científico de la CMS, el Comité Técnico </w:t>
      </w:r>
      <w:r w:rsidRPr="00081D76">
        <w:rPr>
          <w:rFonts w:ascii="Arial" w:eastAsiaTheme="minorHAnsi" w:hAnsi="Arial" w:cs="Arial"/>
          <w:sz w:val="22"/>
          <w:szCs w:val="22"/>
          <w:lang w:val="es-ES_tradnl"/>
        </w:rPr>
        <w:t xml:space="preserve">del Acuerdo sobre la Conservación de las Aves Acuáticas Migratorias Afroeuroasiáticas (AEWA), el Grupo Consultivo Técnico del memorando de entendimiento sobre la conservación de aves de presa migratorias en África y Eurasia (MdE sobre rapaces) </w:t>
      </w:r>
      <w:r w:rsidRPr="00081D76">
        <w:rPr>
          <w:rFonts w:ascii="Arial" w:eastAsiaTheme="minorHAnsi" w:hAnsi="Arial" w:cs="Arial"/>
          <w:sz w:val="22"/>
          <w:szCs w:val="22"/>
          <w:lang w:val="es-ES_tradnl" w:eastAsia="en-GB"/>
        </w:rPr>
        <w:t>y el Grupo de Expertos en aves del Convenio de Berna;</w:t>
      </w:r>
    </w:p>
    <w:p w14:paraId="5CCD9C75" w14:textId="77777777" w:rsidR="009F4442" w:rsidRPr="00081D76" w:rsidRDefault="009F4442" w:rsidP="00BF32AA">
      <w:pPr>
        <w:widowControl/>
        <w:numPr>
          <w:ilvl w:val="0"/>
          <w:numId w:val="3"/>
        </w:numPr>
        <w:autoSpaceDE/>
        <w:autoSpaceDN/>
        <w:spacing w:after="80"/>
        <w:jc w:val="both"/>
        <w:textAlignment w:val="auto"/>
        <w:rPr>
          <w:rFonts w:ascii="Arial" w:eastAsiaTheme="minorHAnsi" w:hAnsi="Arial" w:cs="Arial"/>
          <w:sz w:val="22"/>
          <w:szCs w:val="22"/>
          <w:lang w:val="es-ES_tradnl"/>
        </w:rPr>
      </w:pPr>
      <w:r w:rsidRPr="00081D76">
        <w:rPr>
          <w:rFonts w:ascii="Arial" w:eastAsiaTheme="minorHAnsi" w:hAnsi="Arial" w:cs="Arial"/>
          <w:sz w:val="22"/>
          <w:szCs w:val="22"/>
          <w:lang w:val="es-ES_tradnl"/>
        </w:rPr>
        <w:t xml:space="preserve">Representantes del Grupo Especial de la CMS sobre captura, matanza y comercio ilegal en el Mediterráneo, Grupo de trabajo intergubernamental de Asia y el Pacífico sobre captura ilegal de aves migratorias, Grupo de Trabajo sobre aves terrestres migratorias de África y Eurasia y Grupo de Trabajo sobre corredores aéreos; </w:t>
      </w:r>
    </w:p>
    <w:p w14:paraId="56F82D23" w14:textId="77777777" w:rsidR="009F4442" w:rsidRPr="00081D76" w:rsidRDefault="009F4442" w:rsidP="00BF32AA">
      <w:pPr>
        <w:widowControl/>
        <w:numPr>
          <w:ilvl w:val="0"/>
          <w:numId w:val="3"/>
        </w:numPr>
        <w:autoSpaceDE/>
        <w:autoSpaceDN/>
        <w:spacing w:after="80"/>
        <w:jc w:val="both"/>
        <w:textAlignment w:val="auto"/>
        <w:rPr>
          <w:rFonts w:ascii="Arial" w:eastAsiaTheme="minorHAnsi" w:hAnsi="Arial" w:cs="Arial"/>
          <w:sz w:val="22"/>
          <w:szCs w:val="22"/>
          <w:lang w:val="es-ES_tradnl"/>
        </w:rPr>
      </w:pPr>
      <w:r w:rsidRPr="00081D76">
        <w:rPr>
          <w:rFonts w:ascii="Arial" w:eastAsiaTheme="minorHAnsi" w:hAnsi="Arial" w:cs="Arial"/>
          <w:sz w:val="22"/>
          <w:szCs w:val="22"/>
          <w:lang w:val="es-ES_tradnl"/>
        </w:rPr>
        <w:t>Expertos independientes para casos específicos, según sea necesario y apropiado; y</w:t>
      </w:r>
    </w:p>
    <w:p w14:paraId="09E8827E" w14:textId="63695F0E" w:rsidR="009F4442" w:rsidRPr="00081D76" w:rsidRDefault="009F4442" w:rsidP="002E20A8">
      <w:pPr>
        <w:widowControl/>
        <w:numPr>
          <w:ilvl w:val="0"/>
          <w:numId w:val="3"/>
        </w:numPr>
        <w:autoSpaceDE/>
        <w:autoSpaceDN/>
        <w:jc w:val="both"/>
        <w:textAlignment w:val="auto"/>
        <w:rPr>
          <w:rFonts w:ascii="Arial" w:eastAsiaTheme="minorHAnsi" w:hAnsi="Arial" w:cs="Arial"/>
          <w:sz w:val="22"/>
          <w:szCs w:val="22"/>
          <w:lang w:val="es-ES_tradnl"/>
        </w:rPr>
      </w:pPr>
      <w:r w:rsidRPr="00081D76">
        <w:rPr>
          <w:rFonts w:ascii="Arial" w:eastAsiaTheme="minorHAnsi" w:hAnsi="Arial" w:cs="Arial"/>
          <w:sz w:val="22"/>
          <w:szCs w:val="22"/>
          <w:lang w:val="es-ES_tradnl"/>
        </w:rPr>
        <w:t xml:space="preserve">La </w:t>
      </w:r>
      <w:r w:rsidR="00FA1813" w:rsidRPr="00081D76">
        <w:rPr>
          <w:rFonts w:ascii="Arial" w:hAnsi="Arial" w:cs="Arial"/>
          <w:sz w:val="22"/>
          <w:szCs w:val="22"/>
          <w:lang w:val="es-ES_tradnl"/>
        </w:rPr>
        <w:t>Agencia Europea de Sustancias y Preparados Químicos</w:t>
      </w:r>
      <w:r w:rsidR="00FA1813" w:rsidRPr="00081D76">
        <w:rPr>
          <w:rFonts w:ascii="Arial" w:eastAsiaTheme="minorHAnsi" w:hAnsi="Arial" w:cs="Arial"/>
          <w:sz w:val="22"/>
          <w:szCs w:val="22"/>
          <w:lang w:val="es-ES_tradnl"/>
        </w:rPr>
        <w:t xml:space="preserve"> </w:t>
      </w:r>
      <w:r w:rsidRPr="00081D76">
        <w:rPr>
          <w:rFonts w:ascii="Arial" w:eastAsiaTheme="minorHAnsi" w:hAnsi="Arial" w:cs="Arial"/>
          <w:sz w:val="22"/>
          <w:szCs w:val="22"/>
          <w:lang w:val="es-ES_tradnl"/>
        </w:rPr>
        <w:t>(ECHA).</w:t>
      </w:r>
    </w:p>
    <w:p w14:paraId="37E2C908" w14:textId="77777777" w:rsidR="009F4442" w:rsidRPr="00081D76" w:rsidRDefault="009F4442" w:rsidP="002E20A8">
      <w:pPr>
        <w:widowControl/>
        <w:autoSpaceDE/>
        <w:autoSpaceDN/>
        <w:jc w:val="both"/>
        <w:textAlignment w:val="auto"/>
        <w:rPr>
          <w:rFonts w:ascii="Arial" w:eastAsiaTheme="minorHAnsi" w:hAnsi="Arial" w:cs="Arial"/>
          <w:bCs/>
          <w:sz w:val="22"/>
          <w:szCs w:val="22"/>
          <w:lang w:val="es-ES_tradnl" w:eastAsia="en-GB"/>
        </w:rPr>
      </w:pPr>
    </w:p>
    <w:p w14:paraId="124706A9" w14:textId="77777777" w:rsidR="009F4442" w:rsidRPr="00081D76" w:rsidRDefault="009F4442" w:rsidP="002E20A8">
      <w:pPr>
        <w:widowControl/>
        <w:autoSpaceDE/>
        <w:autoSpaceDN/>
        <w:ind w:left="567" w:hanging="567"/>
        <w:jc w:val="both"/>
        <w:textAlignment w:val="auto"/>
        <w:rPr>
          <w:rFonts w:ascii="Arial" w:eastAsiaTheme="minorHAnsi" w:hAnsi="Arial" w:cs="Arial"/>
          <w:b/>
          <w:bCs/>
          <w:sz w:val="22"/>
          <w:szCs w:val="22"/>
          <w:lang w:val="es-ES_tradnl" w:eastAsia="en-GB"/>
        </w:rPr>
      </w:pPr>
      <w:r w:rsidRPr="00081D76">
        <w:rPr>
          <w:rFonts w:ascii="Arial" w:eastAsiaTheme="minorHAnsi" w:hAnsi="Arial" w:cs="Arial"/>
          <w:b/>
          <w:bCs/>
          <w:sz w:val="22"/>
          <w:szCs w:val="22"/>
          <w:lang w:val="es-ES_tradnl" w:eastAsia="en-GB"/>
        </w:rPr>
        <w:t xml:space="preserve">5. </w:t>
      </w:r>
      <w:r w:rsidRPr="00081D76">
        <w:rPr>
          <w:rFonts w:ascii="Arial" w:eastAsiaTheme="minorHAnsi" w:hAnsi="Arial" w:cs="Arial"/>
          <w:b/>
          <w:bCs/>
          <w:sz w:val="22"/>
          <w:szCs w:val="22"/>
          <w:lang w:val="es-ES_tradnl" w:eastAsia="en-GB"/>
        </w:rPr>
        <w:tab/>
        <w:t>Gobernanza</w:t>
      </w:r>
    </w:p>
    <w:p w14:paraId="49D73133" w14:textId="77777777" w:rsidR="009F4442" w:rsidRPr="00081D76" w:rsidRDefault="009F4442" w:rsidP="002E20A8">
      <w:pPr>
        <w:widowControl/>
        <w:autoSpaceDE/>
        <w:autoSpaceDN/>
        <w:jc w:val="both"/>
        <w:textAlignment w:val="auto"/>
        <w:rPr>
          <w:rFonts w:ascii="Arial" w:eastAsiaTheme="minorHAnsi" w:hAnsi="Arial" w:cs="Arial"/>
          <w:sz w:val="22"/>
          <w:szCs w:val="22"/>
          <w:lang w:val="es-ES_tradnl" w:eastAsia="en-GB"/>
        </w:rPr>
      </w:pPr>
    </w:p>
    <w:p w14:paraId="5F874705" w14:textId="77777777" w:rsidR="009F4442" w:rsidRPr="00081D76" w:rsidRDefault="009F4442" w:rsidP="002E20A8">
      <w:pPr>
        <w:widowControl/>
        <w:autoSpaceDE/>
        <w:autoSpaceDN/>
        <w:jc w:val="both"/>
        <w:textAlignment w:val="auto"/>
        <w:rPr>
          <w:rFonts w:ascii="Arial" w:eastAsiaTheme="minorHAnsi" w:hAnsi="Arial" w:cs="Arial"/>
          <w:sz w:val="22"/>
          <w:szCs w:val="22"/>
          <w:lang w:val="es-ES_tradnl" w:eastAsia="en-GB"/>
        </w:rPr>
      </w:pPr>
      <w:r w:rsidRPr="00081D76">
        <w:rPr>
          <w:rFonts w:ascii="Arial" w:eastAsiaTheme="minorHAnsi" w:hAnsi="Arial" w:cs="Arial"/>
          <w:sz w:val="22"/>
          <w:szCs w:val="22"/>
          <w:lang w:val="es-ES_tradnl" w:eastAsia="en-GB"/>
        </w:rPr>
        <w:t>El Grupo Operativo elegirá un presidente y un vicepresidente de entre sus miembros y funcionará buscando el consenso entre los miembros del Grupo. El Grupo Operativo presentará un informe al Consejo Científico sobre sus acciones, membresía y otros temas relacionados.</w:t>
      </w:r>
    </w:p>
    <w:p w14:paraId="63BC6E52" w14:textId="6CDA3CC5" w:rsidR="00BF32AA" w:rsidRDefault="00BF32AA">
      <w:pPr>
        <w:widowControl/>
        <w:suppressAutoHyphens w:val="0"/>
        <w:autoSpaceDE/>
        <w:spacing w:after="160" w:line="254" w:lineRule="auto"/>
        <w:rPr>
          <w:rFonts w:ascii="Arial" w:eastAsiaTheme="minorHAnsi" w:hAnsi="Arial" w:cs="Arial"/>
          <w:sz w:val="22"/>
          <w:szCs w:val="22"/>
          <w:lang w:val="es-ES_tradnl" w:eastAsia="en-GB"/>
        </w:rPr>
      </w:pPr>
      <w:r>
        <w:rPr>
          <w:rFonts w:ascii="Arial" w:eastAsiaTheme="minorHAnsi" w:hAnsi="Arial" w:cs="Arial"/>
          <w:sz w:val="22"/>
          <w:szCs w:val="22"/>
          <w:lang w:val="es-ES_tradnl" w:eastAsia="en-GB"/>
        </w:rPr>
        <w:br w:type="page"/>
      </w:r>
    </w:p>
    <w:p w14:paraId="4EE12205" w14:textId="77777777" w:rsidR="009F4442" w:rsidRPr="00081D76" w:rsidRDefault="009F4442" w:rsidP="002E20A8">
      <w:pPr>
        <w:widowControl/>
        <w:autoSpaceDE/>
        <w:autoSpaceDN/>
        <w:ind w:left="567" w:hanging="567"/>
        <w:jc w:val="both"/>
        <w:textAlignment w:val="auto"/>
        <w:rPr>
          <w:rFonts w:ascii="Arial" w:eastAsiaTheme="minorHAnsi" w:hAnsi="Arial" w:cs="Arial"/>
          <w:b/>
          <w:bCs/>
          <w:sz w:val="22"/>
          <w:szCs w:val="22"/>
          <w:lang w:val="es-ES_tradnl" w:eastAsia="en-GB"/>
        </w:rPr>
      </w:pPr>
      <w:r w:rsidRPr="00081D76">
        <w:rPr>
          <w:rFonts w:ascii="Arial" w:eastAsiaTheme="minorHAnsi" w:hAnsi="Arial" w:cs="Arial"/>
          <w:b/>
          <w:bCs/>
          <w:sz w:val="22"/>
          <w:szCs w:val="22"/>
          <w:lang w:val="es-ES_tradnl" w:eastAsia="en-GB"/>
        </w:rPr>
        <w:lastRenderedPageBreak/>
        <w:t xml:space="preserve">6. </w:t>
      </w:r>
      <w:r w:rsidRPr="00081D76">
        <w:rPr>
          <w:rFonts w:ascii="Arial" w:eastAsiaTheme="minorHAnsi" w:hAnsi="Arial" w:cs="Arial"/>
          <w:b/>
          <w:bCs/>
          <w:sz w:val="22"/>
          <w:szCs w:val="22"/>
          <w:lang w:val="es-ES_tradnl" w:eastAsia="en-GB"/>
        </w:rPr>
        <w:tab/>
        <w:t>Funcionamiento</w:t>
      </w:r>
    </w:p>
    <w:p w14:paraId="2DE2F8AD" w14:textId="77777777" w:rsidR="009F4442" w:rsidRPr="00081D76" w:rsidRDefault="009F4442" w:rsidP="002E20A8">
      <w:pPr>
        <w:widowControl/>
        <w:autoSpaceDE/>
        <w:autoSpaceDN/>
        <w:jc w:val="both"/>
        <w:textAlignment w:val="auto"/>
        <w:rPr>
          <w:rFonts w:ascii="Arial" w:eastAsiaTheme="minorHAnsi" w:hAnsi="Arial" w:cs="Arial"/>
          <w:sz w:val="22"/>
          <w:szCs w:val="22"/>
          <w:lang w:val="es-ES_tradnl" w:eastAsia="en-GB"/>
        </w:rPr>
      </w:pPr>
    </w:p>
    <w:p w14:paraId="776ADD09" w14:textId="77777777" w:rsidR="009F4442" w:rsidRPr="00081D76" w:rsidRDefault="009F4442" w:rsidP="00BF32AA">
      <w:pPr>
        <w:widowControl/>
        <w:autoSpaceDE/>
        <w:autoSpaceDN/>
        <w:spacing w:after="80"/>
        <w:jc w:val="both"/>
        <w:textAlignment w:val="auto"/>
        <w:rPr>
          <w:rFonts w:ascii="Arial" w:eastAsiaTheme="minorHAnsi" w:hAnsi="Arial" w:cs="Arial"/>
          <w:sz w:val="22"/>
          <w:szCs w:val="22"/>
          <w:lang w:val="es-ES_tradnl" w:eastAsia="en-GB"/>
        </w:rPr>
      </w:pPr>
      <w:r w:rsidRPr="00081D76">
        <w:rPr>
          <w:rFonts w:ascii="Arial" w:eastAsiaTheme="minorHAnsi" w:hAnsi="Arial" w:cs="Arial"/>
          <w:sz w:val="22"/>
          <w:szCs w:val="22"/>
          <w:lang w:val="es-ES_tradnl" w:eastAsia="en-GB"/>
        </w:rPr>
        <w:t>Si los fondos lo permiten, se designará un coordinador con las siguientes funciones:</w:t>
      </w:r>
    </w:p>
    <w:p w14:paraId="59AE9A74" w14:textId="77777777" w:rsidR="009F4442" w:rsidRPr="00081D76" w:rsidRDefault="009F4442" w:rsidP="00BF32AA">
      <w:pPr>
        <w:widowControl/>
        <w:autoSpaceDE/>
        <w:autoSpaceDN/>
        <w:spacing w:after="80"/>
        <w:ind w:left="706" w:hanging="706"/>
        <w:jc w:val="both"/>
        <w:textAlignment w:val="auto"/>
        <w:rPr>
          <w:rFonts w:ascii="Arial" w:eastAsiaTheme="minorHAnsi" w:hAnsi="Arial" w:cs="Arial"/>
          <w:sz w:val="22"/>
          <w:szCs w:val="22"/>
          <w:lang w:val="es-ES_tradnl" w:eastAsia="en-GB"/>
        </w:rPr>
      </w:pPr>
      <w:r w:rsidRPr="00081D76">
        <w:rPr>
          <w:rFonts w:ascii="Arial" w:eastAsiaTheme="minorHAnsi" w:hAnsi="Arial" w:cs="Arial"/>
          <w:sz w:val="22"/>
          <w:szCs w:val="22"/>
          <w:lang w:val="es-ES_tradnl" w:eastAsia="en-GB"/>
        </w:rPr>
        <w:t xml:space="preserve">- </w:t>
      </w:r>
      <w:r w:rsidRPr="00081D76">
        <w:rPr>
          <w:rFonts w:ascii="Arial" w:eastAsiaTheme="minorHAnsi" w:hAnsi="Arial" w:cs="Arial"/>
          <w:sz w:val="22"/>
          <w:szCs w:val="22"/>
          <w:lang w:val="es-ES_tradnl" w:eastAsia="en-GB"/>
        </w:rPr>
        <w:tab/>
        <w:t>organizar las reuniones del Grupo Operativo y preparar documentos de referencia;</w:t>
      </w:r>
    </w:p>
    <w:p w14:paraId="1A683B78" w14:textId="77777777" w:rsidR="009F4442" w:rsidRPr="00081D76" w:rsidRDefault="009F4442" w:rsidP="00BF32AA">
      <w:pPr>
        <w:widowControl/>
        <w:autoSpaceDE/>
        <w:autoSpaceDN/>
        <w:spacing w:after="80"/>
        <w:ind w:left="706" w:hanging="706"/>
        <w:jc w:val="both"/>
        <w:textAlignment w:val="auto"/>
        <w:rPr>
          <w:rFonts w:ascii="Arial" w:eastAsiaTheme="minorHAnsi" w:hAnsi="Arial" w:cs="Arial"/>
          <w:spacing w:val="-4"/>
          <w:sz w:val="22"/>
          <w:szCs w:val="22"/>
          <w:lang w:val="es-ES_tradnl" w:eastAsia="en-GB"/>
        </w:rPr>
      </w:pPr>
      <w:r w:rsidRPr="00081D76">
        <w:rPr>
          <w:rFonts w:ascii="Arial" w:eastAsiaTheme="minorHAnsi" w:hAnsi="Arial" w:cs="Arial"/>
          <w:spacing w:val="-4"/>
          <w:sz w:val="22"/>
          <w:szCs w:val="22"/>
          <w:lang w:val="es-ES_tradnl" w:eastAsia="en-GB"/>
        </w:rPr>
        <w:t xml:space="preserve">- </w:t>
      </w:r>
      <w:r w:rsidRPr="00081D76">
        <w:rPr>
          <w:rFonts w:ascii="Arial" w:eastAsiaTheme="minorHAnsi" w:hAnsi="Arial" w:cs="Arial"/>
          <w:spacing w:val="-4"/>
          <w:sz w:val="22"/>
          <w:szCs w:val="22"/>
          <w:lang w:val="es-ES_tradnl" w:eastAsia="en-GB"/>
        </w:rPr>
        <w:tab/>
        <w:t>mantener y moderar la comunicación del Grupo Operativo;</w:t>
      </w:r>
    </w:p>
    <w:p w14:paraId="2BBE3094" w14:textId="77777777" w:rsidR="009F4442" w:rsidRPr="00081D76" w:rsidRDefault="009F4442" w:rsidP="00BF32AA">
      <w:pPr>
        <w:widowControl/>
        <w:autoSpaceDE/>
        <w:autoSpaceDN/>
        <w:spacing w:after="80"/>
        <w:ind w:left="706" w:hanging="706"/>
        <w:jc w:val="both"/>
        <w:textAlignment w:val="auto"/>
        <w:rPr>
          <w:rFonts w:ascii="Arial" w:eastAsiaTheme="minorHAnsi" w:hAnsi="Arial" w:cs="Arial"/>
          <w:sz w:val="22"/>
          <w:szCs w:val="22"/>
          <w:lang w:val="es-ES_tradnl" w:eastAsia="en-GB"/>
        </w:rPr>
      </w:pPr>
      <w:r w:rsidRPr="00081D76">
        <w:rPr>
          <w:rFonts w:ascii="Arial" w:eastAsiaTheme="minorHAnsi" w:hAnsi="Arial" w:cs="Arial"/>
          <w:sz w:val="22"/>
          <w:szCs w:val="22"/>
          <w:lang w:val="es-ES_tradnl" w:eastAsia="en-GB"/>
        </w:rPr>
        <w:t xml:space="preserve">- </w:t>
      </w:r>
      <w:r w:rsidRPr="00081D76">
        <w:rPr>
          <w:rFonts w:ascii="Arial" w:eastAsiaTheme="minorHAnsi" w:hAnsi="Arial" w:cs="Arial"/>
          <w:sz w:val="22"/>
          <w:szCs w:val="22"/>
          <w:lang w:val="es-ES_tradnl" w:eastAsia="en-GB"/>
        </w:rPr>
        <w:tab/>
        <w:t>facilitar la recaudación de fondos y movilización de recursos; y</w:t>
      </w:r>
    </w:p>
    <w:p w14:paraId="3A5A6A45" w14:textId="77777777" w:rsidR="009F4442" w:rsidRPr="00081D76" w:rsidRDefault="009F4442" w:rsidP="002E20A8">
      <w:pPr>
        <w:widowControl/>
        <w:autoSpaceDE/>
        <w:autoSpaceDN/>
        <w:ind w:left="706" w:hanging="706"/>
        <w:jc w:val="both"/>
        <w:textAlignment w:val="auto"/>
        <w:rPr>
          <w:rFonts w:ascii="Arial" w:eastAsiaTheme="minorHAnsi" w:hAnsi="Arial" w:cs="Arial"/>
          <w:sz w:val="22"/>
          <w:szCs w:val="22"/>
          <w:lang w:val="es-ES_tradnl" w:eastAsia="en-GB"/>
        </w:rPr>
      </w:pPr>
      <w:r w:rsidRPr="00081D76">
        <w:rPr>
          <w:rFonts w:ascii="Arial" w:eastAsiaTheme="minorHAnsi" w:hAnsi="Arial" w:cs="Arial"/>
          <w:sz w:val="22"/>
          <w:szCs w:val="22"/>
          <w:lang w:val="es-ES_tradnl" w:eastAsia="en-GB"/>
        </w:rPr>
        <w:t xml:space="preserve">- </w:t>
      </w:r>
      <w:r w:rsidRPr="00081D76">
        <w:rPr>
          <w:rFonts w:ascii="Arial" w:eastAsiaTheme="minorHAnsi" w:hAnsi="Arial" w:cs="Arial"/>
          <w:sz w:val="22"/>
          <w:szCs w:val="22"/>
          <w:lang w:val="es-ES_tradnl" w:eastAsia="en-GB"/>
        </w:rPr>
        <w:tab/>
        <w:t>facilitar el compromiso con las partes interesadas dentro y fuera del Grupo Operativo</w:t>
      </w:r>
    </w:p>
    <w:p w14:paraId="39AB9E00" w14:textId="77777777" w:rsidR="009F4442" w:rsidRPr="00081D76" w:rsidRDefault="009F4442" w:rsidP="002E20A8">
      <w:pPr>
        <w:widowControl/>
        <w:autoSpaceDE/>
        <w:autoSpaceDN/>
        <w:jc w:val="both"/>
        <w:textAlignment w:val="auto"/>
        <w:rPr>
          <w:rFonts w:ascii="Arial" w:eastAsiaTheme="minorHAnsi" w:hAnsi="Arial" w:cs="Arial"/>
          <w:sz w:val="22"/>
          <w:szCs w:val="22"/>
          <w:lang w:val="es-ES_tradnl" w:eastAsia="en-GB"/>
        </w:rPr>
      </w:pPr>
    </w:p>
    <w:p w14:paraId="07D9440A" w14:textId="77777777" w:rsidR="009F4442" w:rsidRPr="00081D76" w:rsidRDefault="009F4442" w:rsidP="002E20A8">
      <w:pPr>
        <w:widowControl/>
        <w:autoSpaceDE/>
        <w:autoSpaceDN/>
        <w:jc w:val="both"/>
        <w:textAlignment w:val="auto"/>
        <w:rPr>
          <w:rFonts w:ascii="Arial" w:eastAsiaTheme="minorHAnsi" w:hAnsi="Arial" w:cs="Arial"/>
          <w:sz w:val="22"/>
          <w:szCs w:val="22"/>
          <w:lang w:val="es-ES_tradnl" w:eastAsia="en-GB"/>
        </w:rPr>
      </w:pPr>
      <w:r w:rsidRPr="00081D76">
        <w:rPr>
          <w:rFonts w:ascii="Arial" w:eastAsiaTheme="minorHAnsi" w:hAnsi="Arial" w:cs="Arial"/>
          <w:sz w:val="22"/>
          <w:szCs w:val="22"/>
          <w:lang w:val="es-ES_tradnl" w:eastAsia="en-GB"/>
        </w:rPr>
        <w:t xml:space="preserve">Las reuniones del Grupo Operativo serán convocadas a intervalos apropiados, según se considere necesario y si la financiación lo permite. Durante los periodos entre las reuniones el trabajo se llevará a cabo por vía electrónica como principal modo de comunicación. </w:t>
      </w:r>
      <w:r w:rsidRPr="00081D76">
        <w:rPr>
          <w:rFonts w:ascii="MS Gothic" w:eastAsia="MS Gothic" w:hAnsi="MS Gothic" w:cs="MS Gothic"/>
          <w:sz w:val="22"/>
          <w:szCs w:val="22"/>
          <w:lang w:val="es-ES_tradnl" w:eastAsia="en-GB"/>
        </w:rPr>
        <w:t> </w:t>
      </w:r>
    </w:p>
    <w:p w14:paraId="3513E589" w14:textId="77777777" w:rsidR="009F4442" w:rsidRPr="00081D76" w:rsidRDefault="009F4442" w:rsidP="002E20A8">
      <w:pPr>
        <w:widowControl/>
        <w:autoSpaceDE/>
        <w:autoSpaceDN/>
        <w:jc w:val="both"/>
        <w:textAlignment w:val="auto"/>
        <w:rPr>
          <w:rFonts w:ascii="Arial" w:eastAsiaTheme="minorHAnsi" w:hAnsi="Arial" w:cs="Arial"/>
          <w:sz w:val="22"/>
          <w:szCs w:val="22"/>
          <w:lang w:val="es-ES_tradnl"/>
        </w:rPr>
      </w:pPr>
    </w:p>
    <w:p w14:paraId="5759918F" w14:textId="77777777" w:rsidR="009F4442" w:rsidRPr="00081D76" w:rsidRDefault="009F4442" w:rsidP="002E20A8">
      <w:pPr>
        <w:widowControl/>
        <w:autoSpaceDE/>
        <w:autoSpaceDN/>
        <w:jc w:val="both"/>
        <w:textAlignment w:val="auto"/>
        <w:rPr>
          <w:rFonts w:ascii="Arial" w:eastAsiaTheme="minorHAnsi" w:hAnsi="Arial" w:cs="Arial"/>
          <w:sz w:val="22"/>
          <w:szCs w:val="22"/>
          <w:lang w:val="es-ES_tradnl"/>
        </w:rPr>
      </w:pPr>
      <w:r w:rsidRPr="00081D76">
        <w:rPr>
          <w:rFonts w:ascii="Arial" w:eastAsiaTheme="minorHAnsi" w:hAnsi="Arial" w:cs="Arial"/>
          <w:sz w:val="22"/>
          <w:szCs w:val="22"/>
          <w:lang w:val="es-ES_tradnl"/>
        </w:rPr>
        <w:t xml:space="preserve">El Grupo Operativo, en colaboración con las Partes y las organizaciones internacionales pertinentes, sujeto a la disponibilidad de fondos, organizará talleres regionales en áreas problemáticas para ayudar al desarrollo de soluciones locales o regionales apropiadas para prevenir el envenenamiento de aves migratorias. </w:t>
      </w:r>
      <w:r w:rsidRPr="00081D76">
        <w:rPr>
          <w:rFonts w:ascii="MS Gothic" w:eastAsia="MS Gothic" w:hAnsi="MS Gothic" w:cs="MS Gothic"/>
          <w:sz w:val="22"/>
          <w:szCs w:val="22"/>
          <w:lang w:val="es-ES_tradnl"/>
        </w:rPr>
        <w:t> </w:t>
      </w:r>
    </w:p>
    <w:p w14:paraId="6907281C" w14:textId="77777777" w:rsidR="001022B3" w:rsidRPr="00081D76" w:rsidRDefault="001022B3" w:rsidP="002E20A8">
      <w:pPr>
        <w:rPr>
          <w:rFonts w:ascii="Arial" w:hAnsi="Arial" w:cs="Arial"/>
          <w:sz w:val="22"/>
          <w:szCs w:val="22"/>
          <w:lang w:val="es-ES_tradnl"/>
        </w:rPr>
      </w:pPr>
    </w:p>
    <w:p w14:paraId="46F66146" w14:textId="77777777" w:rsidR="00D82C56" w:rsidRPr="00081D76" w:rsidRDefault="00D82C56" w:rsidP="002E20A8">
      <w:pPr>
        <w:rPr>
          <w:rFonts w:ascii="Arial" w:hAnsi="Arial" w:cs="Arial"/>
          <w:sz w:val="22"/>
          <w:szCs w:val="22"/>
          <w:lang w:val="es-ES_tradnl"/>
        </w:rPr>
      </w:pPr>
    </w:p>
    <w:p w14:paraId="74FE8E0C" w14:textId="63AA9025" w:rsidR="00C82F33" w:rsidRDefault="00C82F33">
      <w:pPr>
        <w:widowControl/>
        <w:suppressAutoHyphens w:val="0"/>
        <w:autoSpaceDE/>
        <w:spacing w:after="160" w:line="254" w:lineRule="auto"/>
        <w:rPr>
          <w:rFonts w:ascii="Arial" w:hAnsi="Arial" w:cs="Arial"/>
          <w:sz w:val="22"/>
          <w:szCs w:val="22"/>
          <w:lang w:val="es-ES_tradnl"/>
        </w:rPr>
      </w:pPr>
      <w:r>
        <w:rPr>
          <w:rFonts w:ascii="Arial" w:hAnsi="Arial" w:cs="Arial"/>
          <w:sz w:val="22"/>
          <w:szCs w:val="22"/>
          <w:lang w:val="es-ES_tradnl"/>
        </w:rPr>
        <w:br w:type="page"/>
      </w:r>
    </w:p>
    <w:p w14:paraId="5CD49333" w14:textId="4EE34E6F" w:rsidR="00D82C56" w:rsidRPr="00081D76" w:rsidRDefault="00FD2360" w:rsidP="002E20A8">
      <w:pPr>
        <w:jc w:val="center"/>
        <w:rPr>
          <w:rFonts w:ascii="Arial" w:hAnsi="Arial" w:cs="Arial"/>
          <w:sz w:val="22"/>
          <w:szCs w:val="22"/>
          <w:lang w:val="es-ES_tradnl"/>
        </w:rPr>
      </w:pPr>
      <w:r w:rsidRPr="00081D76">
        <w:rPr>
          <w:rFonts w:ascii="Arial" w:hAnsi="Arial" w:cs="Arial"/>
          <w:sz w:val="22"/>
          <w:szCs w:val="22"/>
          <w:lang w:val="es-ES_tradnl"/>
        </w:rPr>
        <w:lastRenderedPageBreak/>
        <w:t>PROYECTO DE DECISI</w:t>
      </w:r>
      <w:r w:rsidR="00BF32AA">
        <w:rPr>
          <w:rFonts w:ascii="Arial" w:hAnsi="Arial" w:cs="Arial"/>
          <w:sz w:val="22"/>
          <w:szCs w:val="22"/>
          <w:lang w:val="es-ES_tradnl"/>
        </w:rPr>
        <w:t>ONES</w:t>
      </w:r>
    </w:p>
    <w:p w14:paraId="621FE7FD" w14:textId="77777777" w:rsidR="00D82C56" w:rsidRPr="00081D76" w:rsidRDefault="00D82C56" w:rsidP="002E20A8">
      <w:pPr>
        <w:rPr>
          <w:rFonts w:ascii="Arial" w:hAnsi="Arial" w:cs="Arial"/>
          <w:sz w:val="22"/>
          <w:szCs w:val="22"/>
          <w:lang w:val="es-ES_tradnl"/>
        </w:rPr>
      </w:pPr>
    </w:p>
    <w:p w14:paraId="4E4D80EF" w14:textId="77777777" w:rsidR="005F5DFD" w:rsidRPr="00081D76" w:rsidRDefault="005F5DFD" w:rsidP="002E20A8">
      <w:pPr>
        <w:keepNext/>
        <w:widowControl/>
        <w:autoSpaceDE/>
        <w:autoSpaceDN/>
        <w:jc w:val="center"/>
        <w:textAlignment w:val="auto"/>
        <w:outlineLvl w:val="3"/>
        <w:rPr>
          <w:rFonts w:ascii="Arial" w:eastAsiaTheme="minorHAnsi" w:hAnsi="Arial" w:cstheme="minorBidi"/>
          <w:b/>
          <w:bCs/>
          <w:sz w:val="22"/>
          <w:szCs w:val="22"/>
          <w:lang w:val="es-ES_tradnl"/>
        </w:rPr>
      </w:pPr>
      <w:r w:rsidRPr="00081D76">
        <w:rPr>
          <w:rFonts w:ascii="Arial" w:eastAsiaTheme="minorHAnsi" w:hAnsi="Arial" w:cstheme="minorBidi"/>
          <w:b/>
          <w:bCs/>
          <w:sz w:val="22"/>
          <w:szCs w:val="22"/>
          <w:lang w:val="es-ES_tradnl"/>
        </w:rPr>
        <w:t>PREVENCIÓN DEL ENVENENAMIENTO DE LAS AVES MIGRATORIAS</w:t>
      </w:r>
    </w:p>
    <w:p w14:paraId="0E582A4B" w14:textId="77777777" w:rsidR="005F5DFD" w:rsidRDefault="005F5DFD" w:rsidP="002E20A8">
      <w:pPr>
        <w:widowControl/>
        <w:autoSpaceDE/>
        <w:autoSpaceDN/>
        <w:jc w:val="center"/>
        <w:textAlignment w:val="auto"/>
        <w:rPr>
          <w:rFonts w:ascii="Arial" w:eastAsiaTheme="minorHAnsi" w:hAnsi="Arial" w:cstheme="minorBidi"/>
          <w:sz w:val="22"/>
          <w:szCs w:val="22"/>
          <w:lang w:val="es-ES_tradnl"/>
        </w:rPr>
      </w:pPr>
    </w:p>
    <w:p w14:paraId="4B0846DB" w14:textId="77777777" w:rsidR="00BF32AA" w:rsidRPr="00081D76" w:rsidRDefault="00BF32AA" w:rsidP="002E20A8">
      <w:pPr>
        <w:widowControl/>
        <w:autoSpaceDE/>
        <w:autoSpaceDN/>
        <w:jc w:val="center"/>
        <w:textAlignment w:val="auto"/>
        <w:rPr>
          <w:rFonts w:ascii="Arial" w:eastAsiaTheme="minorHAnsi" w:hAnsi="Arial" w:cstheme="minorBidi"/>
          <w:sz w:val="22"/>
          <w:szCs w:val="22"/>
          <w:lang w:val="es-ES_tradnl"/>
        </w:rPr>
      </w:pPr>
    </w:p>
    <w:p w14:paraId="675B2E13" w14:textId="77777777" w:rsidR="005F5DFD" w:rsidRPr="00081D76" w:rsidRDefault="005F5DFD" w:rsidP="002E20A8">
      <w:pPr>
        <w:widowControl/>
        <w:autoSpaceDE/>
        <w:autoSpaceDN/>
        <w:jc w:val="both"/>
        <w:textAlignment w:val="auto"/>
        <w:rPr>
          <w:rFonts w:ascii="Arial" w:eastAsiaTheme="minorHAnsi" w:hAnsi="Arial" w:cstheme="minorBidi"/>
          <w:b/>
          <w:bCs/>
          <w:i/>
          <w:iCs/>
          <w:sz w:val="22"/>
          <w:szCs w:val="22"/>
          <w:lang w:val="es-ES_tradnl"/>
        </w:rPr>
      </w:pPr>
      <w:r w:rsidRPr="00081D76">
        <w:rPr>
          <w:rFonts w:ascii="Arial" w:eastAsiaTheme="minorHAnsi" w:hAnsi="Arial" w:cstheme="minorBidi"/>
          <w:b/>
          <w:bCs/>
          <w:i/>
          <w:iCs/>
          <w:sz w:val="22"/>
          <w:szCs w:val="22"/>
          <w:lang w:val="es-ES_tradnl"/>
        </w:rPr>
        <w:t>Dirigido a las Partes</w:t>
      </w:r>
    </w:p>
    <w:p w14:paraId="30037CE6" w14:textId="77777777" w:rsidR="005F5DFD" w:rsidRPr="00081D76" w:rsidRDefault="005F5DFD" w:rsidP="002E20A8">
      <w:pPr>
        <w:widowControl/>
        <w:autoSpaceDE/>
        <w:autoSpaceDN/>
        <w:ind w:left="720" w:hanging="720"/>
        <w:jc w:val="both"/>
        <w:textAlignment w:val="auto"/>
        <w:rPr>
          <w:rFonts w:ascii="Arial" w:eastAsiaTheme="minorHAnsi" w:hAnsi="Arial" w:cstheme="minorBidi"/>
          <w:sz w:val="22"/>
          <w:szCs w:val="22"/>
          <w:lang w:val="es-ES_tradnl"/>
        </w:rPr>
      </w:pPr>
    </w:p>
    <w:p w14:paraId="10DB4FE9" w14:textId="06E5E8DE" w:rsidR="005F5DFD" w:rsidRPr="00081D76" w:rsidRDefault="005F5DFD" w:rsidP="002E20A8">
      <w:pPr>
        <w:widowControl/>
        <w:shd w:val="clear" w:color="auto" w:fill="FFFFFF"/>
        <w:autoSpaceDE/>
        <w:autoSpaceDN/>
        <w:jc w:val="both"/>
        <w:textAlignment w:val="auto"/>
        <w:rPr>
          <w:rFonts w:ascii="Arial" w:eastAsiaTheme="minorHAnsi" w:hAnsi="Arial" w:cstheme="minorBidi"/>
          <w:sz w:val="22"/>
          <w:szCs w:val="22"/>
          <w:lang w:val="es-ES_tradnl"/>
        </w:rPr>
      </w:pPr>
      <w:r w:rsidRPr="00081D76">
        <w:rPr>
          <w:rFonts w:ascii="Arial" w:eastAsiaTheme="minorHAnsi" w:hAnsi="Arial" w:cstheme="minorBidi"/>
          <w:sz w:val="22"/>
          <w:szCs w:val="22"/>
          <w:lang w:val="es-ES_tradnl"/>
        </w:rPr>
        <w:t>14.AA</w:t>
      </w:r>
      <w:r w:rsidRPr="00081D76">
        <w:rPr>
          <w:rFonts w:ascii="Arial" w:eastAsiaTheme="minorHAnsi" w:hAnsi="Arial" w:cstheme="minorBidi"/>
          <w:sz w:val="22"/>
          <w:szCs w:val="22"/>
          <w:lang w:val="es-ES_tradnl"/>
        </w:rPr>
        <w:tab/>
        <w:t>Se insta a las Partes a</w:t>
      </w:r>
      <w:r w:rsidR="00F652E4">
        <w:rPr>
          <w:rFonts w:ascii="Arial" w:eastAsiaTheme="minorHAnsi" w:hAnsi="Arial" w:cstheme="minorBidi"/>
          <w:sz w:val="22"/>
          <w:szCs w:val="22"/>
          <w:lang w:val="es-ES_tradnl"/>
        </w:rPr>
        <w:t>:</w:t>
      </w:r>
    </w:p>
    <w:p w14:paraId="489554A4" w14:textId="77777777" w:rsidR="005F5DFD" w:rsidRPr="00081D76" w:rsidRDefault="005F5DFD" w:rsidP="002E20A8">
      <w:pPr>
        <w:widowControl/>
        <w:shd w:val="clear" w:color="auto" w:fill="FFFFFF"/>
        <w:autoSpaceDE/>
        <w:autoSpaceDN/>
        <w:ind w:left="720"/>
        <w:jc w:val="both"/>
        <w:textAlignment w:val="auto"/>
        <w:rPr>
          <w:rFonts w:ascii="Arial" w:eastAsiaTheme="minorHAnsi" w:hAnsi="Arial" w:cstheme="minorBidi"/>
          <w:sz w:val="22"/>
          <w:szCs w:val="22"/>
          <w:lang w:val="es-ES_tradnl"/>
        </w:rPr>
      </w:pPr>
      <w:r w:rsidRPr="00081D76">
        <w:rPr>
          <w:rFonts w:ascii="Arial" w:eastAsiaTheme="minorHAnsi" w:hAnsi="Arial" w:cstheme="minorBidi"/>
          <w:sz w:val="22"/>
          <w:szCs w:val="22"/>
          <w:lang w:val="es-ES_tradnl"/>
        </w:rPr>
        <w:t>.</w:t>
      </w:r>
    </w:p>
    <w:p w14:paraId="222B7016" w14:textId="03C38032" w:rsidR="002C1AB0" w:rsidRPr="00081D76" w:rsidRDefault="002C1AB0" w:rsidP="002E20A8">
      <w:pPr>
        <w:widowControl/>
        <w:numPr>
          <w:ilvl w:val="0"/>
          <w:numId w:val="5"/>
        </w:numPr>
        <w:shd w:val="clear" w:color="auto" w:fill="FFFFFF"/>
        <w:autoSpaceDE/>
        <w:autoSpaceDN/>
        <w:contextualSpacing/>
        <w:jc w:val="both"/>
        <w:textAlignment w:val="auto"/>
        <w:rPr>
          <w:rFonts w:ascii="Arial" w:eastAsiaTheme="minorHAnsi" w:hAnsi="Arial" w:cstheme="minorBidi"/>
          <w:sz w:val="22"/>
          <w:szCs w:val="22"/>
          <w:lang w:val="es-ES_tradnl"/>
        </w:rPr>
      </w:pPr>
      <w:r w:rsidRPr="00081D76">
        <w:rPr>
          <w:rFonts w:ascii="Arial" w:eastAsiaTheme="minorHAnsi" w:hAnsi="Arial" w:cstheme="minorBidi"/>
          <w:sz w:val="22"/>
          <w:szCs w:val="22"/>
          <w:lang w:val="es-ES_tradnl"/>
        </w:rPr>
        <w:t>revisar, a la luz de las pruebas científicas de los daños causados por la munición de plomo a la fauna y al medio ambiente en general, las disposiciones y la eficacia de la aplicación de sus instrumentos jurídicos (legislación y políticas) que regulan el uso de munición de plomo y plomos de pesca, y modificarlas o introducir medidas adicionales cuando sea necesario para restringir el uso de plomo en la munición y los plomos de pesca;</w:t>
      </w:r>
    </w:p>
    <w:p w14:paraId="4EE2E472" w14:textId="77777777" w:rsidR="002C1AB0" w:rsidRPr="00081D76" w:rsidRDefault="002C1AB0" w:rsidP="002C1AB0">
      <w:pPr>
        <w:widowControl/>
        <w:shd w:val="clear" w:color="auto" w:fill="FFFFFF"/>
        <w:autoSpaceDE/>
        <w:autoSpaceDN/>
        <w:ind w:left="1080"/>
        <w:contextualSpacing/>
        <w:jc w:val="both"/>
        <w:textAlignment w:val="auto"/>
        <w:rPr>
          <w:rFonts w:ascii="Arial" w:eastAsiaTheme="minorHAnsi" w:hAnsi="Arial" w:cstheme="minorBidi"/>
          <w:sz w:val="22"/>
          <w:szCs w:val="22"/>
          <w:lang w:val="es-ES_tradnl"/>
        </w:rPr>
      </w:pPr>
    </w:p>
    <w:p w14:paraId="6D8DE36D" w14:textId="19BDCB37" w:rsidR="002C1AB0" w:rsidRPr="00081D76" w:rsidRDefault="002C1AB0" w:rsidP="002C1AB0">
      <w:pPr>
        <w:widowControl/>
        <w:numPr>
          <w:ilvl w:val="0"/>
          <w:numId w:val="5"/>
        </w:numPr>
        <w:shd w:val="clear" w:color="auto" w:fill="FFFFFF"/>
        <w:autoSpaceDE/>
        <w:autoSpaceDN/>
        <w:contextualSpacing/>
        <w:jc w:val="both"/>
        <w:textAlignment w:val="auto"/>
        <w:rPr>
          <w:rFonts w:ascii="Arial" w:eastAsiaTheme="minorHAnsi" w:hAnsi="Arial" w:cstheme="minorBidi"/>
          <w:sz w:val="22"/>
          <w:szCs w:val="22"/>
          <w:lang w:val="es-ES_tradnl"/>
        </w:rPr>
      </w:pPr>
      <w:r w:rsidRPr="00081D76">
        <w:rPr>
          <w:rFonts w:ascii="Arial" w:eastAsiaTheme="minorHAnsi" w:hAnsi="Arial" w:cstheme="minorBidi"/>
          <w:sz w:val="22"/>
          <w:szCs w:val="22"/>
          <w:lang w:val="es-ES_tradnl"/>
        </w:rPr>
        <w:t xml:space="preserve">faciliten y apoyen activamente el desarrollo y la disponibilidad de gamas ampliadas de productos de munición y lastres de pesca no tóxicos alternativos al plomo, incluso mediante el uso innovador de medidas económicas; </w:t>
      </w:r>
    </w:p>
    <w:p w14:paraId="775AB1D3" w14:textId="77777777" w:rsidR="002C1AB0" w:rsidRPr="00081D76" w:rsidRDefault="002C1AB0" w:rsidP="002C1AB0">
      <w:pPr>
        <w:widowControl/>
        <w:shd w:val="clear" w:color="auto" w:fill="FFFFFF"/>
        <w:autoSpaceDE/>
        <w:autoSpaceDN/>
        <w:ind w:left="1080"/>
        <w:contextualSpacing/>
        <w:jc w:val="both"/>
        <w:textAlignment w:val="auto"/>
        <w:rPr>
          <w:rFonts w:ascii="Arial" w:eastAsiaTheme="minorHAnsi" w:hAnsi="Arial" w:cstheme="minorBidi"/>
          <w:sz w:val="22"/>
          <w:szCs w:val="22"/>
          <w:lang w:val="es-ES_tradnl"/>
        </w:rPr>
      </w:pPr>
    </w:p>
    <w:p w14:paraId="4D6D008A" w14:textId="1CA507F5" w:rsidR="002C1AB0" w:rsidRPr="00081D76" w:rsidRDefault="002C1AB0" w:rsidP="002C1AB0">
      <w:pPr>
        <w:widowControl/>
        <w:numPr>
          <w:ilvl w:val="0"/>
          <w:numId w:val="5"/>
        </w:numPr>
        <w:shd w:val="clear" w:color="auto" w:fill="FFFFFF"/>
        <w:autoSpaceDE/>
        <w:autoSpaceDN/>
        <w:contextualSpacing/>
        <w:jc w:val="both"/>
        <w:textAlignment w:val="auto"/>
        <w:rPr>
          <w:rFonts w:ascii="Arial" w:eastAsiaTheme="minorHAnsi" w:hAnsi="Arial" w:cstheme="minorBidi"/>
          <w:sz w:val="22"/>
          <w:szCs w:val="22"/>
          <w:lang w:val="es-ES_tradnl"/>
        </w:rPr>
      </w:pPr>
      <w:r w:rsidRPr="00081D76">
        <w:rPr>
          <w:rFonts w:ascii="Arial" w:eastAsiaTheme="minorHAnsi" w:hAnsi="Arial" w:cstheme="minorBidi"/>
          <w:sz w:val="22"/>
          <w:szCs w:val="22"/>
          <w:lang w:val="es-ES_tradnl"/>
        </w:rPr>
        <w:t>hagan un seguimiento continuo a escala nacional y recopilar y analizar la información sobre las actividades de tiro, el uso de munición en diferentes zonas y a lo largo del tiempo, y el cumplimiento de cualquier restricción;</w:t>
      </w:r>
    </w:p>
    <w:p w14:paraId="70039212" w14:textId="77777777" w:rsidR="005F5DFD" w:rsidRPr="00081D76" w:rsidRDefault="005F5DFD" w:rsidP="002E20A8">
      <w:pPr>
        <w:widowControl/>
        <w:shd w:val="clear" w:color="auto" w:fill="FFFFFF"/>
        <w:autoSpaceDE/>
        <w:autoSpaceDN/>
        <w:ind w:left="1080"/>
        <w:contextualSpacing/>
        <w:jc w:val="both"/>
        <w:textAlignment w:val="auto"/>
        <w:rPr>
          <w:rFonts w:ascii="Arial" w:eastAsiaTheme="minorHAnsi" w:hAnsi="Arial" w:cstheme="minorBidi"/>
          <w:sz w:val="22"/>
          <w:szCs w:val="22"/>
          <w:lang w:val="es-ES_tradnl"/>
        </w:rPr>
      </w:pPr>
    </w:p>
    <w:p w14:paraId="5407C2BC" w14:textId="77777777" w:rsidR="005F5DFD" w:rsidRPr="00081D76" w:rsidRDefault="005F5DFD" w:rsidP="002E20A8">
      <w:pPr>
        <w:widowControl/>
        <w:numPr>
          <w:ilvl w:val="0"/>
          <w:numId w:val="5"/>
        </w:numPr>
        <w:shd w:val="clear" w:color="auto" w:fill="FFFFFF"/>
        <w:autoSpaceDE/>
        <w:autoSpaceDN/>
        <w:contextualSpacing/>
        <w:jc w:val="both"/>
        <w:textAlignment w:val="auto"/>
        <w:rPr>
          <w:rFonts w:ascii="Arial" w:eastAsiaTheme="minorHAnsi" w:hAnsi="Arial" w:cstheme="minorBidi"/>
          <w:color w:val="000000" w:themeColor="text1"/>
          <w:sz w:val="22"/>
          <w:szCs w:val="22"/>
          <w:lang w:val="es-ES_tradnl"/>
        </w:rPr>
      </w:pPr>
      <w:r w:rsidRPr="00081D76">
        <w:rPr>
          <w:rFonts w:ascii="Arial" w:eastAsiaTheme="minorHAnsi" w:hAnsi="Arial" w:cstheme="minorBidi"/>
          <w:sz w:val="22"/>
          <w:szCs w:val="22"/>
          <w:lang w:val="es-ES_tradnl"/>
        </w:rPr>
        <w:t xml:space="preserve">recopilen información nacional sobre las actividades de tiro, el uso de munición en diferentes áreas y a lo largo del tiempo, y sobre su cumplimiento; y comparen esta </w:t>
      </w:r>
      <w:r w:rsidRPr="00081D76">
        <w:rPr>
          <w:rFonts w:ascii="Arial" w:eastAsiaTheme="minorHAnsi" w:hAnsi="Arial" w:cstheme="minorBidi"/>
          <w:color w:val="000000" w:themeColor="text1"/>
          <w:sz w:val="22"/>
          <w:szCs w:val="22"/>
          <w:lang w:val="es-ES_tradnl"/>
        </w:rPr>
        <w:t>información con los hábitats de las aves migratorias puestas en riesgo, para determinar qué áreas están probablemente afectadas y la escala de los impactos;</w:t>
      </w:r>
    </w:p>
    <w:p w14:paraId="48C68C6D" w14:textId="77777777" w:rsidR="005F5DFD" w:rsidRPr="00081D76" w:rsidRDefault="005F5DFD" w:rsidP="002E20A8">
      <w:pPr>
        <w:widowControl/>
        <w:shd w:val="clear" w:color="auto" w:fill="FFFFFF"/>
        <w:autoSpaceDE/>
        <w:autoSpaceDN/>
        <w:ind w:left="1080"/>
        <w:contextualSpacing/>
        <w:jc w:val="both"/>
        <w:textAlignment w:val="auto"/>
        <w:rPr>
          <w:rFonts w:ascii="Arial" w:eastAsiaTheme="minorHAnsi" w:hAnsi="Arial" w:cstheme="minorBidi"/>
          <w:color w:val="000000" w:themeColor="text1"/>
          <w:sz w:val="22"/>
          <w:szCs w:val="22"/>
          <w:lang w:val="es-ES_tradnl"/>
        </w:rPr>
      </w:pPr>
    </w:p>
    <w:p w14:paraId="0405FB2E" w14:textId="0B2C4B23" w:rsidR="005F5DFD" w:rsidRPr="00081D76" w:rsidRDefault="005F5DFD" w:rsidP="002E20A8">
      <w:pPr>
        <w:widowControl/>
        <w:numPr>
          <w:ilvl w:val="0"/>
          <w:numId w:val="5"/>
        </w:numPr>
        <w:shd w:val="clear" w:color="auto" w:fill="FFFFFF"/>
        <w:autoSpaceDE/>
        <w:autoSpaceDN/>
        <w:contextualSpacing/>
        <w:jc w:val="both"/>
        <w:textAlignment w:val="auto"/>
        <w:rPr>
          <w:rFonts w:ascii="Arial" w:eastAsiaTheme="minorHAnsi" w:hAnsi="Arial" w:cstheme="minorBidi"/>
          <w:sz w:val="22"/>
          <w:szCs w:val="22"/>
          <w:lang w:val="es-ES_tradnl"/>
        </w:rPr>
      </w:pPr>
      <w:r w:rsidRPr="00081D76">
        <w:rPr>
          <w:rFonts w:ascii="Arial" w:eastAsiaTheme="minorHAnsi" w:hAnsi="Arial" w:cstheme="minorBidi"/>
          <w:sz w:val="22"/>
          <w:szCs w:val="22"/>
          <w:lang w:val="es-ES_tradnl"/>
        </w:rPr>
        <w:t>compartan esta información con la Secretaría y el Grupo de Trabajo Intergubernamental sobre la eliminación gradual del uso de munición de plomo y plomos de pesca (Grupo de Trabajo sobre el Plomo);</w:t>
      </w:r>
    </w:p>
    <w:p w14:paraId="7481D56C" w14:textId="77777777" w:rsidR="005F5DFD" w:rsidRPr="00081D76" w:rsidRDefault="005F5DFD" w:rsidP="002E20A8">
      <w:pPr>
        <w:widowControl/>
        <w:shd w:val="clear" w:color="auto" w:fill="FFFFFF"/>
        <w:autoSpaceDE/>
        <w:autoSpaceDN/>
        <w:ind w:left="1080"/>
        <w:contextualSpacing/>
        <w:jc w:val="both"/>
        <w:textAlignment w:val="auto"/>
        <w:rPr>
          <w:rFonts w:ascii="Arial" w:eastAsiaTheme="minorHAnsi" w:hAnsi="Arial" w:cstheme="minorBidi"/>
          <w:sz w:val="22"/>
          <w:szCs w:val="22"/>
          <w:lang w:val="es-ES_tradnl"/>
        </w:rPr>
      </w:pPr>
    </w:p>
    <w:p w14:paraId="33E5758A" w14:textId="44F7BB2E" w:rsidR="005F5DFD" w:rsidRPr="00081D76" w:rsidRDefault="002C1AB0" w:rsidP="002E20A8">
      <w:pPr>
        <w:widowControl/>
        <w:numPr>
          <w:ilvl w:val="0"/>
          <w:numId w:val="5"/>
        </w:numPr>
        <w:shd w:val="clear" w:color="auto" w:fill="FFFFFF"/>
        <w:autoSpaceDE/>
        <w:autoSpaceDN/>
        <w:contextualSpacing/>
        <w:jc w:val="both"/>
        <w:textAlignment w:val="auto"/>
        <w:rPr>
          <w:rFonts w:ascii="Arial" w:eastAsiaTheme="minorHAnsi" w:hAnsi="Arial" w:cstheme="minorBidi"/>
          <w:sz w:val="22"/>
          <w:szCs w:val="22"/>
          <w:lang w:val="es-ES_tradnl"/>
        </w:rPr>
      </w:pPr>
      <w:r w:rsidRPr="00081D76">
        <w:rPr>
          <w:rFonts w:ascii="Arial" w:eastAsiaTheme="minorHAnsi" w:hAnsi="Arial" w:cstheme="minorBidi"/>
          <w:sz w:val="22"/>
          <w:szCs w:val="22"/>
          <w:lang w:val="es-ES_tradnl"/>
        </w:rPr>
        <w:t xml:space="preserve">adoptar medidas efectivas para aplicar </w:t>
      </w:r>
      <w:r w:rsidR="005F5DFD" w:rsidRPr="00081D76">
        <w:rPr>
          <w:rFonts w:ascii="Arial" w:eastAsiaTheme="minorHAnsi" w:hAnsi="Arial" w:cstheme="minorBidi"/>
          <w:sz w:val="22"/>
          <w:szCs w:val="22"/>
          <w:lang w:val="es-ES_tradnl"/>
        </w:rPr>
        <w:t xml:space="preserve">las recomendaciones mencionadas en el </w:t>
      </w:r>
      <w:bookmarkStart w:id="0" w:name="_Hlk137120397"/>
      <w:r w:rsidR="005F5DFD" w:rsidRPr="00081D76">
        <w:rPr>
          <w:rFonts w:ascii="Arial" w:eastAsiaTheme="minorHAnsi" w:hAnsi="Arial" w:cstheme="minorBidi"/>
          <w:sz w:val="22"/>
          <w:szCs w:val="22"/>
          <w:lang w:val="es-ES_tradnl"/>
        </w:rPr>
        <w:t>Anexo 2 del documento UNEP/CMS/COP11/Doc.23.1.2</w:t>
      </w:r>
      <w:bookmarkEnd w:id="0"/>
      <w:r w:rsidRPr="00081D76">
        <w:rPr>
          <w:rFonts w:ascii="Arial" w:eastAsiaTheme="minorHAnsi" w:hAnsi="Arial" w:cstheme="minorBidi"/>
          <w:sz w:val="22"/>
          <w:szCs w:val="22"/>
          <w:lang w:val="es-ES_tradnl"/>
        </w:rPr>
        <w:t>,</w:t>
      </w:r>
      <w:r w:rsidR="005F5DFD" w:rsidRPr="00081D76">
        <w:rPr>
          <w:rFonts w:ascii="Arial" w:eastAsiaTheme="minorHAnsi" w:hAnsi="Arial" w:cstheme="minorBidi"/>
          <w:sz w:val="22"/>
          <w:szCs w:val="22"/>
          <w:lang w:val="es-ES_tradnl"/>
        </w:rPr>
        <w:t xml:space="preserve"> de sustituir la munición de plomo y los plomos de pesca por productos alternativos que no sean tóxicos</w:t>
      </w:r>
      <w:r w:rsidR="00F652E4">
        <w:rPr>
          <w:rFonts w:ascii="Arial" w:eastAsiaTheme="minorHAnsi" w:hAnsi="Arial" w:cstheme="minorBidi"/>
          <w:sz w:val="22"/>
          <w:szCs w:val="22"/>
          <w:lang w:val="es-ES_tradnl"/>
        </w:rPr>
        <w:t>; y</w:t>
      </w:r>
    </w:p>
    <w:p w14:paraId="57486234" w14:textId="77777777" w:rsidR="00D9232B" w:rsidRPr="00081D76" w:rsidRDefault="00D9232B" w:rsidP="00D9232B">
      <w:pPr>
        <w:pStyle w:val="ListParagraph"/>
        <w:rPr>
          <w:rFonts w:ascii="Arial" w:eastAsiaTheme="minorHAnsi" w:hAnsi="Arial" w:cstheme="minorBidi"/>
          <w:sz w:val="22"/>
          <w:szCs w:val="22"/>
          <w:lang w:val="es-ES_tradnl"/>
        </w:rPr>
      </w:pPr>
    </w:p>
    <w:p w14:paraId="08E5144C" w14:textId="6D556B73" w:rsidR="00D9232B" w:rsidRPr="00081D76" w:rsidRDefault="00D9232B" w:rsidP="002E20A8">
      <w:pPr>
        <w:widowControl/>
        <w:numPr>
          <w:ilvl w:val="0"/>
          <w:numId w:val="5"/>
        </w:numPr>
        <w:shd w:val="clear" w:color="auto" w:fill="FFFFFF"/>
        <w:autoSpaceDE/>
        <w:autoSpaceDN/>
        <w:contextualSpacing/>
        <w:jc w:val="both"/>
        <w:textAlignment w:val="auto"/>
        <w:rPr>
          <w:rFonts w:ascii="Arial" w:eastAsiaTheme="minorHAnsi" w:hAnsi="Arial" w:cstheme="minorBidi"/>
          <w:sz w:val="22"/>
          <w:szCs w:val="22"/>
          <w:lang w:val="es-ES_tradnl"/>
        </w:rPr>
      </w:pPr>
      <w:r w:rsidRPr="00081D76">
        <w:rPr>
          <w:rFonts w:ascii="Arial" w:eastAsiaTheme="minorHAnsi" w:hAnsi="Arial" w:cstheme="minorBidi"/>
          <w:sz w:val="22"/>
          <w:szCs w:val="22"/>
          <w:lang w:val="es-ES_tradnl"/>
        </w:rPr>
        <w:t>redoblar y proseguir los esfuerzos para prevenir el envenenamiento de las aves migratorias a fin de contribuir a la consecución del Marco Mundial de Biodiversidad de Kunming</w:t>
      </w:r>
      <w:r w:rsidR="00F652E4">
        <w:rPr>
          <w:rFonts w:ascii="Arial" w:eastAsiaTheme="minorHAnsi" w:hAnsi="Arial" w:cstheme="minorBidi"/>
          <w:sz w:val="22"/>
          <w:szCs w:val="22"/>
          <w:lang w:val="es-ES_tradnl"/>
        </w:rPr>
        <w:t>-</w:t>
      </w:r>
      <w:r w:rsidRPr="00081D76">
        <w:rPr>
          <w:rFonts w:ascii="Arial" w:eastAsiaTheme="minorHAnsi" w:hAnsi="Arial" w:cstheme="minorBidi"/>
          <w:sz w:val="22"/>
          <w:szCs w:val="22"/>
          <w:lang w:val="es-ES_tradnl"/>
        </w:rPr>
        <w:t>Montreal.</w:t>
      </w:r>
    </w:p>
    <w:p w14:paraId="04DAF8CB" w14:textId="77777777" w:rsidR="005F5DFD" w:rsidRPr="00081D76" w:rsidRDefault="005F5DFD" w:rsidP="002E20A8">
      <w:pPr>
        <w:widowControl/>
        <w:autoSpaceDE/>
        <w:autoSpaceDN/>
        <w:ind w:left="720" w:hanging="720"/>
        <w:jc w:val="both"/>
        <w:textAlignment w:val="auto"/>
        <w:rPr>
          <w:rFonts w:ascii="Arial" w:eastAsiaTheme="minorHAnsi" w:hAnsi="Arial" w:cstheme="minorBidi"/>
          <w:sz w:val="22"/>
          <w:szCs w:val="22"/>
          <w:lang w:val="es-ES_tradnl"/>
        </w:rPr>
      </w:pPr>
    </w:p>
    <w:p w14:paraId="5F872610" w14:textId="77777777" w:rsidR="005F5DFD" w:rsidRPr="00081D76" w:rsidRDefault="005F5DFD" w:rsidP="002E20A8">
      <w:pPr>
        <w:widowControl/>
        <w:autoSpaceDE/>
        <w:autoSpaceDN/>
        <w:jc w:val="both"/>
        <w:textAlignment w:val="auto"/>
        <w:rPr>
          <w:rFonts w:ascii="Arial" w:eastAsiaTheme="minorHAnsi" w:hAnsi="Arial" w:cstheme="minorBidi"/>
          <w:b/>
          <w:bCs/>
          <w:i/>
          <w:iCs/>
          <w:sz w:val="22"/>
          <w:szCs w:val="22"/>
          <w:lang w:val="es-ES_tradnl"/>
        </w:rPr>
      </w:pPr>
      <w:r w:rsidRPr="00081D76">
        <w:rPr>
          <w:rFonts w:ascii="Arial" w:eastAsiaTheme="minorHAnsi" w:hAnsi="Arial" w:cstheme="minorBidi"/>
          <w:b/>
          <w:bCs/>
          <w:i/>
          <w:iCs/>
          <w:sz w:val="22"/>
          <w:szCs w:val="22"/>
          <w:lang w:val="es-ES_tradnl"/>
        </w:rPr>
        <w:t>Dirigido a las Partes, organizaciones intergubernamentales, organizaciones no gubernamentales y donantes, entre otros</w:t>
      </w:r>
    </w:p>
    <w:p w14:paraId="5ECC14FE" w14:textId="77777777" w:rsidR="005F5DFD" w:rsidRPr="00081D76" w:rsidRDefault="005F5DFD" w:rsidP="002E20A8">
      <w:pPr>
        <w:widowControl/>
        <w:autoSpaceDE/>
        <w:autoSpaceDN/>
        <w:jc w:val="both"/>
        <w:textAlignment w:val="auto"/>
        <w:rPr>
          <w:rFonts w:ascii="Arial" w:eastAsiaTheme="minorHAnsi" w:hAnsi="Arial" w:cstheme="minorBidi"/>
          <w:b/>
          <w:bCs/>
          <w:i/>
          <w:iCs/>
          <w:sz w:val="22"/>
          <w:szCs w:val="22"/>
          <w:lang w:val="es-ES_tradnl"/>
        </w:rPr>
      </w:pPr>
    </w:p>
    <w:p w14:paraId="564E44AA" w14:textId="77777777" w:rsidR="005F5DFD" w:rsidRPr="00081D76" w:rsidRDefault="005F5DFD" w:rsidP="002E20A8">
      <w:pPr>
        <w:widowControl/>
        <w:autoSpaceDE/>
        <w:autoSpaceDN/>
        <w:ind w:left="720" w:hanging="720"/>
        <w:jc w:val="both"/>
        <w:textAlignment w:val="auto"/>
        <w:rPr>
          <w:rFonts w:ascii="Arial" w:eastAsiaTheme="minorHAnsi" w:hAnsi="Arial" w:cstheme="minorBidi"/>
          <w:b/>
          <w:bCs/>
          <w:i/>
          <w:iCs/>
          <w:sz w:val="22"/>
          <w:szCs w:val="22"/>
          <w:lang w:val="es-ES_tradnl"/>
        </w:rPr>
      </w:pPr>
      <w:r w:rsidRPr="00081D76">
        <w:rPr>
          <w:rFonts w:ascii="Arial" w:eastAsiaTheme="minorHAnsi" w:hAnsi="Arial" w:cstheme="minorBidi"/>
          <w:sz w:val="22"/>
          <w:szCs w:val="22"/>
          <w:lang w:val="es-ES_tradnl"/>
        </w:rPr>
        <w:t>14.BB</w:t>
      </w:r>
      <w:r w:rsidRPr="00081D76">
        <w:rPr>
          <w:rFonts w:ascii="Arial" w:eastAsiaTheme="minorHAnsi" w:hAnsi="Arial" w:cstheme="minorBidi"/>
          <w:sz w:val="22"/>
          <w:szCs w:val="22"/>
          <w:lang w:val="es-ES_tradnl"/>
        </w:rPr>
        <w:tab/>
        <w:t>Se insta a las Partes, las organizaciones intergubernamentales y no gubernamentales y a los donantes a que:</w:t>
      </w:r>
    </w:p>
    <w:p w14:paraId="13AD1948" w14:textId="77777777" w:rsidR="005F5DFD" w:rsidRPr="00081D76" w:rsidRDefault="005F5DFD" w:rsidP="002E20A8">
      <w:pPr>
        <w:widowControl/>
        <w:autoSpaceDE/>
        <w:autoSpaceDN/>
        <w:ind w:left="720"/>
        <w:jc w:val="both"/>
        <w:textAlignment w:val="auto"/>
        <w:rPr>
          <w:rFonts w:ascii="Arial" w:eastAsiaTheme="minorHAnsi" w:hAnsi="Arial" w:cstheme="minorBidi"/>
          <w:sz w:val="22"/>
          <w:szCs w:val="22"/>
          <w:lang w:val="es-ES_tradnl"/>
        </w:rPr>
      </w:pPr>
    </w:p>
    <w:p w14:paraId="72AFABBB" w14:textId="285AB7F1" w:rsidR="005F5DFD" w:rsidRPr="00081D76" w:rsidRDefault="005F5DFD" w:rsidP="002E20A8">
      <w:pPr>
        <w:widowControl/>
        <w:numPr>
          <w:ilvl w:val="0"/>
          <w:numId w:val="6"/>
        </w:numPr>
        <w:autoSpaceDE/>
        <w:autoSpaceDN/>
        <w:ind w:left="1080"/>
        <w:contextualSpacing/>
        <w:jc w:val="both"/>
        <w:textAlignment w:val="auto"/>
        <w:rPr>
          <w:rFonts w:ascii="Arial" w:eastAsiaTheme="minorHAnsi" w:hAnsi="Arial" w:cstheme="minorBidi"/>
          <w:sz w:val="22"/>
          <w:szCs w:val="22"/>
          <w:lang w:val="es-ES_tradnl"/>
        </w:rPr>
      </w:pPr>
      <w:r w:rsidRPr="00081D76">
        <w:rPr>
          <w:rFonts w:ascii="Arial" w:eastAsiaTheme="minorHAnsi" w:hAnsi="Arial" w:cstheme="minorBidi"/>
          <w:sz w:val="22"/>
          <w:szCs w:val="22"/>
          <w:lang w:val="es-ES_tradnl"/>
        </w:rPr>
        <w:t>nombren a representantes del Grupo de Trabajo para la Prevención de Envenenamiento (GTPE), y den financiación a la Secretaría para que organice reuniones del GTPE y para la elaboración, durante el trienio 202</w:t>
      </w:r>
      <w:r w:rsidR="00D9232B" w:rsidRPr="00081D76">
        <w:rPr>
          <w:rFonts w:ascii="Arial" w:eastAsiaTheme="minorHAnsi" w:hAnsi="Arial" w:cstheme="minorBidi"/>
          <w:sz w:val="22"/>
          <w:szCs w:val="22"/>
          <w:lang w:val="es-ES_tradnl"/>
        </w:rPr>
        <w:t>4</w:t>
      </w:r>
      <w:r w:rsidRPr="00081D76">
        <w:rPr>
          <w:rFonts w:ascii="Arial" w:eastAsiaTheme="minorHAnsi" w:hAnsi="Arial" w:cstheme="minorBidi"/>
          <w:sz w:val="22"/>
          <w:szCs w:val="22"/>
          <w:lang w:val="es-ES_tradnl"/>
        </w:rPr>
        <w:t>-2026, de productos comunicacionales vinculados a las áreas y los corredores aéreos prioritarios.</w:t>
      </w:r>
    </w:p>
    <w:p w14:paraId="585C1733" w14:textId="77777777" w:rsidR="005F5DFD" w:rsidRPr="00081D76" w:rsidRDefault="005F5DFD" w:rsidP="002E20A8">
      <w:pPr>
        <w:widowControl/>
        <w:autoSpaceDE/>
        <w:autoSpaceDN/>
        <w:ind w:left="1701"/>
        <w:jc w:val="both"/>
        <w:textAlignment w:val="auto"/>
        <w:rPr>
          <w:rFonts w:ascii="Arial" w:eastAsiaTheme="minorHAnsi" w:hAnsi="Arial" w:cstheme="minorBidi"/>
          <w:sz w:val="22"/>
          <w:szCs w:val="22"/>
          <w:lang w:val="es-ES_tradnl"/>
        </w:rPr>
      </w:pPr>
    </w:p>
    <w:p w14:paraId="0341E42D" w14:textId="77777777" w:rsidR="00BF32AA" w:rsidRDefault="00BF32AA">
      <w:pPr>
        <w:widowControl/>
        <w:suppressAutoHyphens w:val="0"/>
        <w:autoSpaceDE/>
        <w:spacing w:after="160" w:line="254" w:lineRule="auto"/>
        <w:rPr>
          <w:rFonts w:ascii="Arial" w:eastAsiaTheme="minorHAnsi" w:hAnsi="Arial" w:cstheme="minorBidi"/>
          <w:b/>
          <w:bCs/>
          <w:i/>
          <w:iCs/>
          <w:sz w:val="22"/>
          <w:szCs w:val="22"/>
          <w:lang w:val="es-ES_tradnl"/>
        </w:rPr>
      </w:pPr>
      <w:r>
        <w:rPr>
          <w:rFonts w:ascii="Arial" w:eastAsiaTheme="minorHAnsi" w:hAnsi="Arial" w:cstheme="minorBidi"/>
          <w:b/>
          <w:bCs/>
          <w:i/>
          <w:iCs/>
          <w:sz w:val="22"/>
          <w:szCs w:val="22"/>
          <w:lang w:val="es-ES_tradnl"/>
        </w:rPr>
        <w:br w:type="page"/>
      </w:r>
    </w:p>
    <w:p w14:paraId="5FF2D984" w14:textId="179326BD" w:rsidR="005F5DFD" w:rsidRPr="00081D76" w:rsidRDefault="005F5DFD" w:rsidP="002E20A8">
      <w:pPr>
        <w:keepNext/>
        <w:widowControl/>
        <w:autoSpaceDE/>
        <w:autoSpaceDN/>
        <w:jc w:val="both"/>
        <w:textAlignment w:val="auto"/>
        <w:outlineLvl w:val="4"/>
        <w:rPr>
          <w:rFonts w:ascii="Arial" w:eastAsiaTheme="minorHAnsi" w:hAnsi="Arial" w:cstheme="minorBidi"/>
          <w:b/>
          <w:bCs/>
          <w:i/>
          <w:iCs/>
          <w:sz w:val="22"/>
          <w:szCs w:val="22"/>
          <w:lang w:val="es-ES_tradnl"/>
        </w:rPr>
      </w:pPr>
      <w:r w:rsidRPr="00081D76">
        <w:rPr>
          <w:rFonts w:ascii="Arial" w:eastAsiaTheme="minorHAnsi" w:hAnsi="Arial" w:cstheme="minorBidi"/>
          <w:b/>
          <w:bCs/>
          <w:i/>
          <w:iCs/>
          <w:sz w:val="22"/>
          <w:szCs w:val="22"/>
          <w:lang w:val="es-ES_tradnl"/>
        </w:rPr>
        <w:lastRenderedPageBreak/>
        <w:t>Dirigido a la Secretaría</w:t>
      </w:r>
    </w:p>
    <w:p w14:paraId="028F7C91" w14:textId="77777777" w:rsidR="005F5DFD" w:rsidRPr="00081D76" w:rsidRDefault="005F5DFD" w:rsidP="002E20A8">
      <w:pPr>
        <w:widowControl/>
        <w:autoSpaceDE/>
        <w:autoSpaceDN/>
        <w:ind w:left="720" w:hanging="720"/>
        <w:jc w:val="both"/>
        <w:textAlignment w:val="auto"/>
        <w:rPr>
          <w:rFonts w:ascii="Arial" w:eastAsiaTheme="minorHAnsi" w:hAnsi="Arial" w:cstheme="minorBidi"/>
          <w:sz w:val="22"/>
          <w:szCs w:val="22"/>
          <w:lang w:val="es-ES_tradnl"/>
        </w:rPr>
      </w:pPr>
    </w:p>
    <w:p w14:paraId="55AA7175" w14:textId="77777777" w:rsidR="005F5DFD" w:rsidRPr="00081D76" w:rsidRDefault="005F5DFD" w:rsidP="002E20A8">
      <w:pPr>
        <w:widowControl/>
        <w:autoSpaceDE/>
        <w:autoSpaceDN/>
        <w:ind w:left="720" w:hanging="720"/>
        <w:jc w:val="both"/>
        <w:textAlignment w:val="auto"/>
        <w:rPr>
          <w:rFonts w:ascii="Arial" w:eastAsiaTheme="minorHAnsi" w:hAnsi="Arial" w:cstheme="minorBidi"/>
          <w:b/>
          <w:bCs/>
          <w:i/>
          <w:iCs/>
          <w:sz w:val="22"/>
          <w:szCs w:val="22"/>
          <w:lang w:val="es-ES_tradnl"/>
        </w:rPr>
      </w:pPr>
      <w:r w:rsidRPr="00081D76">
        <w:rPr>
          <w:rFonts w:ascii="Arial" w:eastAsiaTheme="minorHAnsi" w:hAnsi="Arial" w:cstheme="minorBidi"/>
          <w:sz w:val="22"/>
          <w:szCs w:val="22"/>
          <w:lang w:val="es-ES_tradnl"/>
        </w:rPr>
        <w:t>14.CC</w:t>
      </w:r>
      <w:r w:rsidRPr="00081D76">
        <w:rPr>
          <w:rFonts w:ascii="Arial" w:eastAsiaTheme="minorHAnsi" w:hAnsi="Arial" w:cstheme="minorBidi"/>
          <w:sz w:val="22"/>
          <w:szCs w:val="22"/>
          <w:lang w:val="es-ES_tradnl"/>
        </w:rPr>
        <w:tab/>
        <w:t>La Secretaría, sujeta a la disponibilidad de los recursos:</w:t>
      </w:r>
    </w:p>
    <w:p w14:paraId="06CF8AD9" w14:textId="77777777" w:rsidR="005F5DFD" w:rsidRPr="00081D76" w:rsidRDefault="005F5DFD" w:rsidP="002E20A8">
      <w:pPr>
        <w:widowControl/>
        <w:autoSpaceDE/>
        <w:autoSpaceDN/>
        <w:jc w:val="both"/>
        <w:textAlignment w:val="auto"/>
        <w:rPr>
          <w:rFonts w:ascii="Arial" w:eastAsiaTheme="minorHAnsi" w:hAnsi="Arial" w:cstheme="minorBidi"/>
          <w:sz w:val="22"/>
          <w:szCs w:val="22"/>
          <w:lang w:val="es-ES_tradnl"/>
        </w:rPr>
      </w:pPr>
    </w:p>
    <w:p w14:paraId="630E5C2E" w14:textId="70B0A5D6" w:rsidR="005F5DFD" w:rsidRPr="00081D76" w:rsidRDefault="005F5DFD" w:rsidP="002E20A8">
      <w:pPr>
        <w:widowControl/>
        <w:numPr>
          <w:ilvl w:val="0"/>
          <w:numId w:val="7"/>
        </w:numPr>
        <w:autoSpaceDE/>
        <w:autoSpaceDN/>
        <w:ind w:left="1080"/>
        <w:contextualSpacing/>
        <w:jc w:val="both"/>
        <w:textAlignment w:val="auto"/>
        <w:rPr>
          <w:rFonts w:ascii="Arial" w:eastAsiaTheme="minorHAnsi" w:hAnsi="Arial" w:cstheme="minorBidi"/>
          <w:sz w:val="22"/>
          <w:szCs w:val="22"/>
          <w:lang w:val="es-ES_tradnl"/>
        </w:rPr>
      </w:pPr>
      <w:r w:rsidRPr="00081D76">
        <w:rPr>
          <w:rFonts w:ascii="Arial" w:eastAsiaTheme="minorHAnsi" w:hAnsi="Arial" w:cstheme="minorBidi"/>
          <w:sz w:val="22"/>
          <w:szCs w:val="22"/>
          <w:lang w:val="es-ES_tradnl"/>
        </w:rPr>
        <w:t>nombrará a un Coordinador del Grupo de Trabajo Intergubernamental sobre la eliminación gradual del uso de munición de plomo y plomos de pesca (Grupo de Trabajo sobre el Plomo) para el trienio 202</w:t>
      </w:r>
      <w:r w:rsidR="00D9232B" w:rsidRPr="00081D76">
        <w:rPr>
          <w:rFonts w:ascii="Arial" w:eastAsiaTheme="minorHAnsi" w:hAnsi="Arial" w:cstheme="minorBidi"/>
          <w:sz w:val="22"/>
          <w:szCs w:val="22"/>
          <w:lang w:val="es-ES_tradnl"/>
        </w:rPr>
        <w:t>4</w:t>
      </w:r>
      <w:r w:rsidRPr="00081D76">
        <w:rPr>
          <w:rFonts w:ascii="Arial" w:eastAsiaTheme="minorHAnsi" w:hAnsi="Arial" w:cstheme="minorBidi"/>
          <w:sz w:val="22"/>
          <w:szCs w:val="22"/>
          <w:lang w:val="es-ES_tradnl"/>
        </w:rPr>
        <w:t>-2026, en colaboración con las Partes y el GTPE, y convocará la primera reunión lo antes posible después de la COP14;</w:t>
      </w:r>
    </w:p>
    <w:p w14:paraId="38F33723" w14:textId="77777777" w:rsidR="005F5DFD" w:rsidRPr="00081D76" w:rsidRDefault="005F5DFD" w:rsidP="002E20A8">
      <w:pPr>
        <w:widowControl/>
        <w:autoSpaceDE/>
        <w:autoSpaceDN/>
        <w:ind w:left="1080" w:hanging="360"/>
        <w:jc w:val="both"/>
        <w:textAlignment w:val="auto"/>
        <w:rPr>
          <w:rFonts w:ascii="Arial" w:eastAsiaTheme="minorHAnsi" w:hAnsi="Arial" w:cstheme="minorBidi"/>
          <w:sz w:val="22"/>
          <w:szCs w:val="22"/>
          <w:lang w:val="es-ES_tradnl"/>
        </w:rPr>
      </w:pPr>
    </w:p>
    <w:p w14:paraId="65971F2A" w14:textId="5D904490" w:rsidR="005F5DFD" w:rsidRPr="00081D76" w:rsidRDefault="00D9232B" w:rsidP="002E20A8">
      <w:pPr>
        <w:widowControl/>
        <w:numPr>
          <w:ilvl w:val="0"/>
          <w:numId w:val="7"/>
        </w:numPr>
        <w:autoSpaceDE/>
        <w:autoSpaceDN/>
        <w:ind w:left="1080"/>
        <w:contextualSpacing/>
        <w:jc w:val="both"/>
        <w:textAlignment w:val="auto"/>
        <w:rPr>
          <w:rFonts w:ascii="Arial" w:eastAsiaTheme="minorHAnsi" w:hAnsi="Arial" w:cstheme="minorBidi"/>
          <w:sz w:val="22"/>
          <w:szCs w:val="22"/>
          <w:lang w:val="es-ES_tradnl"/>
        </w:rPr>
      </w:pPr>
      <w:r w:rsidRPr="00081D76">
        <w:rPr>
          <w:rFonts w:ascii="Arial" w:eastAsiaTheme="minorHAnsi" w:hAnsi="Arial" w:cstheme="minorBidi"/>
          <w:sz w:val="22"/>
          <w:szCs w:val="22"/>
          <w:lang w:val="es-ES_tradnl"/>
        </w:rPr>
        <w:t xml:space="preserve">recopilará </w:t>
      </w:r>
      <w:r w:rsidR="005F5DFD" w:rsidRPr="00081D76">
        <w:rPr>
          <w:rFonts w:ascii="Arial" w:eastAsiaTheme="minorHAnsi" w:hAnsi="Arial" w:cstheme="minorBidi"/>
          <w:sz w:val="22"/>
          <w:szCs w:val="22"/>
          <w:lang w:val="es-ES_tradnl"/>
        </w:rPr>
        <w:t>la información proporcionada por las Partes en respuesta a la Decisión 14.AA a través del Grupo de Trabajo sobre el Plomo y, basándose en esta información, determinará la eficacia de los reglamentos y</w:t>
      </w:r>
      <w:r w:rsidR="005F5DFD" w:rsidRPr="00081D76">
        <w:rPr>
          <w:rFonts w:ascii="Arial" w:eastAsiaTheme="minorHAnsi" w:hAnsi="Arial" w:cstheme="minorBidi"/>
          <w:b/>
          <w:bCs/>
          <w:i/>
          <w:iCs/>
          <w:sz w:val="22"/>
          <w:szCs w:val="22"/>
          <w:lang w:val="es-ES_tradnl"/>
        </w:rPr>
        <w:t xml:space="preserve"> </w:t>
      </w:r>
      <w:r w:rsidR="005F5DFD" w:rsidRPr="00081D76">
        <w:rPr>
          <w:rFonts w:ascii="Arial" w:eastAsiaTheme="minorHAnsi" w:hAnsi="Arial" w:cstheme="minorBidi"/>
          <w:sz w:val="22"/>
          <w:szCs w:val="22"/>
          <w:lang w:val="es-ES_tradnl"/>
        </w:rPr>
        <w:t>elaborará directrices sobre las fases y los procedimientos de adaptación o desarrollo de la legislación para eliminar paulatina y completamente el uso de munición de plomo y plomos de pesca en todos los hábitats, en consonancia con las Directrices para la prevención del riesgo de envenenamiento de las aves migratorias (Anexo 2 del documento UNEP/CMS/COP11/Doc.23.1.2), y la información existente sobre los productos alternativos;</w:t>
      </w:r>
    </w:p>
    <w:p w14:paraId="185EB0E1" w14:textId="77777777" w:rsidR="00D9232B" w:rsidRPr="00081D76" w:rsidRDefault="00D9232B" w:rsidP="00D9232B">
      <w:pPr>
        <w:pStyle w:val="ListParagraph"/>
        <w:rPr>
          <w:rFonts w:ascii="Arial" w:eastAsiaTheme="minorHAnsi" w:hAnsi="Arial" w:cstheme="minorBidi"/>
          <w:sz w:val="22"/>
          <w:szCs w:val="22"/>
          <w:lang w:val="es-ES_tradnl"/>
        </w:rPr>
      </w:pPr>
    </w:p>
    <w:p w14:paraId="0C118D19" w14:textId="02A32E98" w:rsidR="00D9232B" w:rsidRPr="00081D76" w:rsidRDefault="00D9232B" w:rsidP="002E20A8">
      <w:pPr>
        <w:widowControl/>
        <w:numPr>
          <w:ilvl w:val="0"/>
          <w:numId w:val="7"/>
        </w:numPr>
        <w:autoSpaceDE/>
        <w:autoSpaceDN/>
        <w:ind w:left="1080"/>
        <w:contextualSpacing/>
        <w:jc w:val="both"/>
        <w:textAlignment w:val="auto"/>
        <w:rPr>
          <w:rFonts w:ascii="Arial" w:eastAsiaTheme="minorHAnsi" w:hAnsi="Arial" w:cstheme="minorBidi"/>
          <w:sz w:val="22"/>
          <w:szCs w:val="22"/>
          <w:lang w:val="es-ES_tradnl"/>
        </w:rPr>
      </w:pPr>
      <w:r w:rsidRPr="00081D76">
        <w:rPr>
          <w:rFonts w:ascii="Arial" w:eastAsiaTheme="minorHAnsi" w:hAnsi="Arial" w:cstheme="minorBidi"/>
          <w:sz w:val="22"/>
          <w:szCs w:val="22"/>
          <w:lang w:val="es-ES_tradnl"/>
        </w:rPr>
        <w:t>apoyará un debate en el seno del Grupo de trabajo sobre aves terrestres migratorias de África y Eurasia en relación con posibles medidas para minimizar el impacto de los plaguicidas agrícolas en las aves terrestres, en consonancia con el Plan de acción sobre aves terrestres migratorias de África y Eurasia, así como el cumplimiento del mandato sobre plaguicidas en virtud de la Resolución 11.15 (Rev.COP14);</w:t>
      </w:r>
    </w:p>
    <w:p w14:paraId="71938C36" w14:textId="77777777" w:rsidR="005F5DFD" w:rsidRPr="00081D76" w:rsidRDefault="005F5DFD" w:rsidP="002E20A8">
      <w:pPr>
        <w:widowControl/>
        <w:autoSpaceDE/>
        <w:autoSpaceDN/>
        <w:ind w:left="1080" w:hanging="360"/>
        <w:jc w:val="both"/>
        <w:textAlignment w:val="auto"/>
        <w:rPr>
          <w:rFonts w:ascii="Arial" w:eastAsiaTheme="minorHAnsi" w:hAnsi="Arial" w:cstheme="minorBidi"/>
          <w:sz w:val="22"/>
          <w:szCs w:val="22"/>
          <w:lang w:val="es-ES_tradnl"/>
        </w:rPr>
      </w:pPr>
    </w:p>
    <w:p w14:paraId="4476DA6B" w14:textId="3A5F0117" w:rsidR="005F5DFD" w:rsidRPr="00081D76" w:rsidRDefault="005F5DFD" w:rsidP="002E20A8">
      <w:pPr>
        <w:widowControl/>
        <w:numPr>
          <w:ilvl w:val="0"/>
          <w:numId w:val="7"/>
        </w:numPr>
        <w:autoSpaceDE/>
        <w:autoSpaceDN/>
        <w:ind w:left="1080"/>
        <w:contextualSpacing/>
        <w:jc w:val="both"/>
        <w:textAlignment w:val="auto"/>
        <w:rPr>
          <w:rFonts w:ascii="Arial" w:eastAsiaTheme="minorHAnsi" w:hAnsi="Arial" w:cstheme="minorBidi"/>
          <w:sz w:val="22"/>
          <w:szCs w:val="22"/>
          <w:lang w:val="es-ES_tradnl"/>
        </w:rPr>
      </w:pPr>
      <w:r w:rsidRPr="00081D76">
        <w:rPr>
          <w:rFonts w:ascii="Arial" w:eastAsiaTheme="minorHAnsi" w:hAnsi="Arial" w:cstheme="minorBidi"/>
          <w:sz w:val="22"/>
          <w:szCs w:val="22"/>
          <w:lang w:val="es-ES_tradnl"/>
        </w:rPr>
        <w:t>organizará talleres regionales del GTPE durante el trienio 202</w:t>
      </w:r>
      <w:r w:rsidR="00D9232B" w:rsidRPr="00081D76">
        <w:rPr>
          <w:rFonts w:ascii="Arial" w:eastAsiaTheme="minorHAnsi" w:hAnsi="Arial" w:cstheme="minorBidi"/>
          <w:sz w:val="22"/>
          <w:szCs w:val="22"/>
          <w:lang w:val="es-ES_tradnl"/>
        </w:rPr>
        <w:t>4</w:t>
      </w:r>
      <w:r w:rsidRPr="00081D76">
        <w:rPr>
          <w:rFonts w:ascii="Arial" w:eastAsiaTheme="minorHAnsi" w:hAnsi="Arial" w:cstheme="minorBidi"/>
          <w:sz w:val="22"/>
          <w:szCs w:val="22"/>
          <w:lang w:val="es-ES_tradnl"/>
        </w:rPr>
        <w:t>-2026 en las áreas y los corredores aéreos de alto riesgo, para promover la implementación de las Directrices para la prevención del riesgo de envenenamiento de las aves migratorias (Anexo 2 del documento UNEP/CMS/COP11/Doc.23.1.2) y compartirá entre sus miembros y partes interesadas las mejores prácticas y las lecciones aprendidas;</w:t>
      </w:r>
      <w:r w:rsidR="00D9232B" w:rsidRPr="00081D76">
        <w:rPr>
          <w:rFonts w:ascii="Arial" w:eastAsiaTheme="minorHAnsi" w:hAnsi="Arial" w:cstheme="minorBidi"/>
          <w:sz w:val="22"/>
          <w:szCs w:val="22"/>
          <w:lang w:val="es-ES_tradnl"/>
        </w:rPr>
        <w:t xml:space="preserve"> e</w:t>
      </w:r>
    </w:p>
    <w:p w14:paraId="1EA61CCE" w14:textId="77777777" w:rsidR="005F5DFD" w:rsidRPr="00081D76" w:rsidRDefault="005F5DFD" w:rsidP="002E20A8">
      <w:pPr>
        <w:widowControl/>
        <w:autoSpaceDE/>
        <w:autoSpaceDN/>
        <w:ind w:left="1080" w:hanging="360"/>
        <w:jc w:val="both"/>
        <w:textAlignment w:val="auto"/>
        <w:rPr>
          <w:rFonts w:ascii="Arial" w:eastAsiaTheme="minorHAnsi" w:hAnsi="Arial" w:cstheme="minorBidi"/>
          <w:sz w:val="22"/>
          <w:szCs w:val="22"/>
          <w:lang w:val="es-ES_tradnl"/>
        </w:rPr>
      </w:pPr>
    </w:p>
    <w:p w14:paraId="65ABCDD2" w14:textId="77777777" w:rsidR="005F5DFD" w:rsidRPr="00081D76" w:rsidRDefault="005F5DFD" w:rsidP="002E20A8">
      <w:pPr>
        <w:widowControl/>
        <w:numPr>
          <w:ilvl w:val="0"/>
          <w:numId w:val="7"/>
        </w:numPr>
        <w:autoSpaceDE/>
        <w:autoSpaceDN/>
        <w:ind w:left="1080"/>
        <w:contextualSpacing/>
        <w:jc w:val="both"/>
        <w:textAlignment w:val="auto"/>
        <w:rPr>
          <w:rFonts w:ascii="Arial" w:eastAsiaTheme="minorHAnsi" w:hAnsi="Arial" w:cstheme="minorBidi"/>
          <w:sz w:val="22"/>
          <w:szCs w:val="22"/>
          <w:lang w:val="es-ES_tradnl"/>
        </w:rPr>
      </w:pPr>
      <w:r w:rsidRPr="00081D76">
        <w:rPr>
          <w:rFonts w:ascii="Arial" w:eastAsiaTheme="minorHAnsi" w:hAnsi="Arial" w:cstheme="minorBidi"/>
          <w:sz w:val="22"/>
          <w:szCs w:val="22"/>
          <w:lang w:val="es-ES_tradnl"/>
        </w:rPr>
        <w:t xml:space="preserve">informará al Comité de sesiones del Consejo Científico </w:t>
      </w:r>
      <w:r w:rsidRPr="00081D76">
        <w:rPr>
          <w:rFonts w:ascii="Arial" w:eastAsiaTheme="minorHAnsi" w:hAnsi="Arial" w:cstheme="minorBidi"/>
          <w:color w:val="000000" w:themeColor="text1"/>
          <w:sz w:val="22"/>
          <w:szCs w:val="22"/>
          <w:lang w:val="es-ES_tradnl"/>
        </w:rPr>
        <w:t>en su reunión previa a la COP15 y a la 15.</w:t>
      </w:r>
      <w:r w:rsidRPr="00081D76">
        <w:rPr>
          <w:rFonts w:ascii="Arial" w:eastAsiaTheme="minorHAnsi" w:hAnsi="Arial" w:cstheme="minorBidi"/>
          <w:color w:val="000000" w:themeColor="text1"/>
          <w:sz w:val="22"/>
          <w:szCs w:val="22"/>
          <w:vertAlign w:val="superscript"/>
          <w:lang w:val="es-ES_tradnl"/>
        </w:rPr>
        <w:t>a</w:t>
      </w:r>
      <w:r w:rsidRPr="00081D76">
        <w:rPr>
          <w:rFonts w:ascii="Arial" w:eastAsiaTheme="minorHAnsi" w:hAnsi="Arial" w:cstheme="minorBidi"/>
          <w:color w:val="000000" w:themeColor="text1"/>
          <w:sz w:val="22"/>
          <w:szCs w:val="22"/>
          <w:lang w:val="es-ES_tradnl"/>
        </w:rPr>
        <w:t xml:space="preserve"> reunión de la propia Conferencia de las Partes </w:t>
      </w:r>
      <w:r w:rsidRPr="00081D76">
        <w:rPr>
          <w:rFonts w:ascii="Arial" w:eastAsiaTheme="minorHAnsi" w:hAnsi="Arial" w:cstheme="minorBidi"/>
          <w:sz w:val="22"/>
          <w:szCs w:val="22"/>
          <w:lang w:val="es-ES_tradnl"/>
        </w:rPr>
        <w:t>acerca de los avances realizados en la implementación de estas Decisiones.</w:t>
      </w:r>
    </w:p>
    <w:p w14:paraId="7D13B44A" w14:textId="77777777" w:rsidR="00D82C56" w:rsidRPr="00081D76" w:rsidRDefault="00D82C56" w:rsidP="002E20A8">
      <w:pPr>
        <w:rPr>
          <w:rFonts w:ascii="Arial" w:hAnsi="Arial" w:cs="Arial"/>
          <w:sz w:val="22"/>
          <w:szCs w:val="22"/>
          <w:lang w:val="es-ES_tradnl"/>
        </w:rPr>
      </w:pPr>
    </w:p>
    <w:p w14:paraId="77F883D9" w14:textId="77777777" w:rsidR="00D82C56" w:rsidRPr="00081D76" w:rsidRDefault="00D82C56" w:rsidP="002E20A8">
      <w:pPr>
        <w:rPr>
          <w:rFonts w:ascii="Arial" w:hAnsi="Arial" w:cs="Arial"/>
          <w:sz w:val="22"/>
          <w:szCs w:val="22"/>
          <w:lang w:val="es-ES_tradnl"/>
        </w:rPr>
      </w:pPr>
    </w:p>
    <w:p w14:paraId="252D3654" w14:textId="77777777" w:rsidR="00227282" w:rsidRPr="00081D76" w:rsidRDefault="00227282" w:rsidP="002E20A8">
      <w:pPr>
        <w:rPr>
          <w:rFonts w:ascii="Arial" w:hAnsi="Arial" w:cs="Arial"/>
          <w:lang w:val="es-ES_tradnl"/>
        </w:rPr>
      </w:pPr>
    </w:p>
    <w:sectPr w:rsidR="00227282" w:rsidRPr="00081D76" w:rsidSect="00585B83">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58599" w14:textId="77777777" w:rsidR="00585B83" w:rsidRDefault="00585B83">
      <w:r>
        <w:separator/>
      </w:r>
    </w:p>
  </w:endnote>
  <w:endnote w:type="continuationSeparator" w:id="0">
    <w:p w14:paraId="029627AB" w14:textId="77777777" w:rsidR="00585B83" w:rsidRDefault="00585B83">
      <w:r>
        <w:continuationSeparator/>
      </w:r>
    </w:p>
  </w:endnote>
  <w:endnote w:type="continuationNotice" w:id="1">
    <w:p w14:paraId="266A4A3B" w14:textId="77777777" w:rsidR="00585B83" w:rsidRDefault="00585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EA424" w14:textId="77777777" w:rsidR="00585B83" w:rsidRDefault="00585B83">
      <w:r>
        <w:rPr>
          <w:color w:val="000000"/>
        </w:rPr>
        <w:separator/>
      </w:r>
    </w:p>
  </w:footnote>
  <w:footnote w:type="continuationSeparator" w:id="0">
    <w:p w14:paraId="336588C9" w14:textId="77777777" w:rsidR="00585B83" w:rsidRDefault="00585B83">
      <w:r>
        <w:continuationSeparator/>
      </w:r>
    </w:p>
  </w:footnote>
  <w:footnote w:type="continuationNotice" w:id="1">
    <w:p w14:paraId="23ED3BC2" w14:textId="77777777" w:rsidR="00585B83" w:rsidRDefault="00585B83"/>
  </w:footnote>
  <w:footnote w:id="2">
    <w:p w14:paraId="03E92A2F" w14:textId="78BC363A" w:rsidR="009F170E" w:rsidRPr="003B788C" w:rsidRDefault="009F170E" w:rsidP="00056C46">
      <w:pPr>
        <w:pStyle w:val="FootnoteText"/>
        <w:tabs>
          <w:tab w:val="left" w:pos="3119"/>
        </w:tabs>
        <w:rPr>
          <w:lang w:val="es-ES"/>
        </w:rPr>
      </w:pPr>
      <w:r w:rsidRPr="0025321F">
        <w:rPr>
          <w:rStyle w:val="FootnoteReference"/>
          <w:rFonts w:cs="Arial"/>
          <w:sz w:val="16"/>
          <w:szCs w:val="16"/>
          <w:vertAlign w:val="superscript"/>
        </w:rPr>
        <w:footnoteRef/>
      </w:r>
      <w:r w:rsidRPr="0025321F">
        <w:rPr>
          <w:rFonts w:cs="Arial"/>
          <w:sz w:val="16"/>
          <w:szCs w:val="16"/>
          <w:lang w:val="es-ES"/>
        </w:rPr>
        <w:t xml:space="preserve"> Reemplazado por la Resolución 11.15</w:t>
      </w:r>
      <w:r>
        <w:rPr>
          <w:rFonts w:cs="Arial"/>
          <w:sz w:val="16"/>
          <w:szCs w:val="16"/>
          <w:lang w:val="es-ES"/>
        </w:rPr>
        <w:t xml:space="preserve"> (</w:t>
      </w:r>
      <w:r w:rsidRPr="00654629">
        <w:rPr>
          <w:rFonts w:cs="Arial"/>
          <w:sz w:val="16"/>
          <w:szCs w:val="16"/>
          <w:lang w:val="es-ES"/>
        </w:rPr>
        <w:t>Rev.COP13</w:t>
      </w:r>
      <w:r>
        <w:rPr>
          <w:rFonts w:cs="Arial"/>
          <w:sz w:val="16"/>
          <w:szCs w:val="16"/>
          <w:lang w:val="es-ES"/>
        </w:rPr>
        <w:t>)</w:t>
      </w:r>
      <w:r w:rsidRPr="0025321F">
        <w:rPr>
          <w:rFonts w:cs="Arial"/>
          <w:sz w:val="16"/>
          <w:szCs w:val="16"/>
          <w:lang w:val="es-ES"/>
        </w:rPr>
        <w:t xml:space="preserve">, </w:t>
      </w:r>
      <w:r w:rsidRPr="00324325">
        <w:rPr>
          <w:rFonts w:cs="Arial"/>
          <w:i/>
          <w:iCs/>
          <w:sz w:val="16"/>
          <w:szCs w:val="16"/>
          <w:lang w:val="es-ES"/>
        </w:rPr>
        <w:t>Prevención del envenenamiento de aves migratorias</w:t>
      </w:r>
    </w:p>
  </w:footnote>
  <w:footnote w:id="3">
    <w:p w14:paraId="2231FE28" w14:textId="79AE6574" w:rsidR="009F4442" w:rsidRPr="007922E9" w:rsidRDefault="009F4442" w:rsidP="009F4442">
      <w:pPr>
        <w:pStyle w:val="FootnoteText"/>
        <w:tabs>
          <w:tab w:val="left" w:pos="284"/>
        </w:tabs>
        <w:ind w:left="142" w:hanging="142"/>
        <w:jc w:val="both"/>
        <w:rPr>
          <w:sz w:val="16"/>
          <w:szCs w:val="16"/>
          <w:u w:val="single"/>
          <w:lang w:val="es-ES"/>
        </w:rPr>
      </w:pPr>
      <w:r w:rsidRPr="0025321F">
        <w:rPr>
          <w:rStyle w:val="FootnoteReference"/>
          <w:sz w:val="16"/>
          <w:szCs w:val="16"/>
          <w:vertAlign w:val="superscript"/>
        </w:rPr>
        <w:footnoteRef/>
      </w:r>
      <w:r w:rsidRPr="0025321F">
        <w:rPr>
          <w:sz w:val="16"/>
          <w:szCs w:val="16"/>
          <w:lang w:val="es-ES"/>
        </w:rPr>
        <w:t xml:space="preserve"> </w:t>
      </w:r>
      <w:r w:rsidRPr="0025321F">
        <w:rPr>
          <w:sz w:val="16"/>
          <w:szCs w:val="16"/>
          <w:lang w:val="es-ES"/>
        </w:rPr>
        <w:tab/>
      </w:r>
      <w:r w:rsidRPr="0025321F">
        <w:rPr>
          <w:rFonts w:cs="Arial"/>
          <w:sz w:val="16"/>
          <w:szCs w:val="16"/>
          <w:lang w:val="es-ES"/>
        </w:rPr>
        <w:t>Bajo el nombre ‘Grupo de Trabajo sobre minimización del riesgo de envenenamiento para las aves migratorias</w:t>
      </w:r>
      <w:r w:rsidRPr="00624D42">
        <w:rPr>
          <w:rFonts w:cs="Arial"/>
          <w:sz w:val="16"/>
          <w:szCs w:val="16"/>
          <w:lang w:val="es-ES"/>
        </w:rPr>
        <w:t>, la Resolución 10.26 ha sido reemplazada por la Resolución 11.15.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5D74500A" w:rsidR="0041439A" w:rsidRPr="00A47955"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A47955">
      <w:rPr>
        <w:rFonts w:ascii="Arial" w:hAnsi="Arial" w:cs="Arial"/>
        <w:i/>
        <w:sz w:val="18"/>
        <w:szCs w:val="18"/>
        <w:lang w:val="en-GB"/>
      </w:rPr>
      <w:t>UNEP/CMS/COP1</w:t>
    </w:r>
    <w:r w:rsidR="00227282" w:rsidRPr="00A47955">
      <w:rPr>
        <w:rFonts w:ascii="Arial" w:hAnsi="Arial" w:cs="Arial"/>
        <w:i/>
        <w:sz w:val="18"/>
        <w:szCs w:val="18"/>
        <w:lang w:val="en-GB"/>
      </w:rPr>
      <w:t>4</w:t>
    </w:r>
    <w:r w:rsidRPr="00A47955">
      <w:rPr>
        <w:rFonts w:ascii="Arial" w:hAnsi="Arial" w:cs="Arial"/>
        <w:i/>
        <w:sz w:val="18"/>
        <w:szCs w:val="18"/>
        <w:lang w:val="en-GB"/>
      </w:rPr>
      <w:t>/CRP</w:t>
    </w:r>
    <w:r w:rsidR="002E20A8" w:rsidRPr="00A47955">
      <w:rPr>
        <w:rFonts w:ascii="Arial" w:hAnsi="Arial" w:cs="Arial"/>
        <w:i/>
        <w:sz w:val="18"/>
        <w:szCs w:val="18"/>
        <w:lang w:val="en-GB"/>
      </w:rPr>
      <w:t>28.3</w:t>
    </w:r>
    <w:r w:rsidR="00CC25E5">
      <w:rPr>
        <w:rFonts w:ascii="Arial" w:hAnsi="Arial" w:cs="Arial"/>
        <w:i/>
        <w:sz w:val="18"/>
        <w:szCs w:val="18"/>
        <w:lang w:val="en-GB"/>
      </w:rPr>
      <w:t>/Rev.1</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0740B9EE" w:rsidR="0041439A" w:rsidRPr="00A47955"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A47955">
      <w:rPr>
        <w:rFonts w:ascii="Arial" w:hAnsi="Arial" w:cs="Arial"/>
        <w:i/>
        <w:sz w:val="18"/>
        <w:szCs w:val="18"/>
        <w:lang w:val="en-GB"/>
      </w:rPr>
      <w:t>UNEP/CMS/COP1</w:t>
    </w:r>
    <w:r w:rsidR="00227282" w:rsidRPr="00A47955">
      <w:rPr>
        <w:rFonts w:ascii="Arial" w:hAnsi="Arial" w:cs="Arial"/>
        <w:i/>
        <w:sz w:val="18"/>
        <w:szCs w:val="18"/>
        <w:lang w:val="en-GB"/>
      </w:rPr>
      <w:t>4</w:t>
    </w:r>
    <w:r w:rsidRPr="00A47955">
      <w:rPr>
        <w:rFonts w:ascii="Arial" w:hAnsi="Arial" w:cs="Arial"/>
        <w:i/>
        <w:sz w:val="18"/>
        <w:szCs w:val="18"/>
        <w:lang w:val="en-GB"/>
      </w:rPr>
      <w:t>/CRP</w:t>
    </w:r>
    <w:r w:rsidR="002E20A8" w:rsidRPr="00A47955">
      <w:rPr>
        <w:rFonts w:ascii="Arial" w:hAnsi="Arial" w:cs="Arial"/>
        <w:i/>
        <w:sz w:val="18"/>
        <w:szCs w:val="18"/>
        <w:lang w:val="en-GB"/>
      </w:rPr>
      <w:t>28.3</w:t>
    </w:r>
    <w:r w:rsidR="00CC25E5">
      <w:rPr>
        <w:rFonts w:ascii="Arial" w:hAnsi="Arial" w:cs="Arial"/>
        <w:i/>
        <w:sz w:val="18"/>
        <w:szCs w:val="18"/>
        <w:lang w:val="en-GB"/>
      </w:rPr>
      <w:t>/Rev</w:t>
    </w:r>
    <w:r w:rsidR="007C3F16">
      <w:rPr>
        <w:rFonts w:ascii="Arial" w:hAnsi="Arial" w:cs="Arial"/>
        <w:i/>
        <w:sz w:val="18"/>
        <w:szCs w:val="18"/>
        <w:lang w:val="en-GB"/>
      </w:rPr>
      <w:t>.1</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4A0F8815" w:rsidR="007A1066" w:rsidRPr="00A47955"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A47955">
      <w:rPr>
        <w:rFonts w:ascii="Arial" w:hAnsi="Arial" w:cs="Arial"/>
        <w:bCs/>
        <w:i/>
        <w:iCs/>
        <w:sz w:val="18"/>
        <w:szCs w:val="18"/>
        <w:lang w:val="en-GB"/>
      </w:rPr>
      <w:t>UNEP/CMS/COP1</w:t>
    </w:r>
    <w:r w:rsidR="001125D7" w:rsidRPr="00A47955">
      <w:rPr>
        <w:rFonts w:ascii="Arial" w:hAnsi="Arial" w:cs="Arial"/>
        <w:bCs/>
        <w:i/>
        <w:iCs/>
        <w:sz w:val="18"/>
        <w:szCs w:val="18"/>
        <w:lang w:val="en-GB"/>
      </w:rPr>
      <w:t>4</w:t>
    </w:r>
    <w:r w:rsidRPr="00A47955">
      <w:rPr>
        <w:rFonts w:ascii="Arial" w:hAnsi="Arial" w:cs="Arial"/>
        <w:bCs/>
        <w:i/>
        <w:iCs/>
        <w:sz w:val="18"/>
        <w:szCs w:val="18"/>
        <w:lang w:val="en-GB"/>
      </w:rPr>
      <w:t>/CRP</w:t>
    </w:r>
    <w:r w:rsidR="00F5324A" w:rsidRPr="00A47955">
      <w:rPr>
        <w:rFonts w:ascii="Arial" w:hAnsi="Arial" w:cs="Arial"/>
        <w:bCs/>
        <w:i/>
        <w:iCs/>
        <w:sz w:val="18"/>
        <w:szCs w:val="18"/>
        <w:lang w:val="en-GB"/>
      </w:rPr>
      <w:t>28.3</w:t>
    </w:r>
    <w:r w:rsidR="00CC25E5">
      <w:rPr>
        <w:rFonts w:ascii="Arial" w:hAnsi="Arial" w:cs="Arial"/>
        <w:bCs/>
        <w:i/>
        <w:iCs/>
        <w:sz w:val="18"/>
        <w:szCs w:val="18"/>
        <w:lang w:val="en-GB"/>
      </w:rPr>
      <w:t>/Rev.1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4A2"/>
    <w:multiLevelType w:val="hybridMultilevel"/>
    <w:tmpl w:val="C02268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184F6F"/>
    <w:multiLevelType w:val="hybridMultilevel"/>
    <w:tmpl w:val="0420B334"/>
    <w:lvl w:ilvl="0" w:tplc="7A045EC4">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340B4468"/>
    <w:multiLevelType w:val="hybridMultilevel"/>
    <w:tmpl w:val="2E9EF390"/>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B1048"/>
    <w:multiLevelType w:val="hybridMultilevel"/>
    <w:tmpl w:val="8B829BDE"/>
    <w:lvl w:ilvl="0" w:tplc="B09A966E">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43140E5D"/>
    <w:multiLevelType w:val="hybridMultilevel"/>
    <w:tmpl w:val="700C0E04"/>
    <w:lvl w:ilvl="0" w:tplc="40090017">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6" w15:restartNumberingAfterBreak="0">
    <w:nsid w:val="4D975FBE"/>
    <w:multiLevelType w:val="hybridMultilevel"/>
    <w:tmpl w:val="1F0EB798"/>
    <w:lvl w:ilvl="0" w:tplc="E69456E4">
      <w:start w:val="1"/>
      <w:numFmt w:val="lowerLetter"/>
      <w:lvlText w:val="%1."/>
      <w:lvlJc w:val="left"/>
      <w:pPr>
        <w:ind w:left="1080" w:hanging="720"/>
      </w:pPr>
      <w:rPr>
        <w:rFonts w:ascii="Arial" w:hAnsi="Arial" w:cs="Arial"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0745D4E"/>
    <w:multiLevelType w:val="hybridMultilevel"/>
    <w:tmpl w:val="1AC2EF6E"/>
    <w:lvl w:ilvl="0" w:tplc="589E3C00">
      <w:start w:val="1"/>
      <w:numFmt w:val="decimal"/>
      <w:lvlText w:val="%1."/>
      <w:lvlJc w:val="left"/>
      <w:pPr>
        <w:ind w:left="720" w:hanging="360"/>
      </w:pPr>
      <w:rPr>
        <w:rFonts w:cs="Arial"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546720703">
    <w:abstractNumId w:val="5"/>
  </w:num>
  <w:num w:numId="2" w16cid:durableId="1026249738">
    <w:abstractNumId w:val="4"/>
  </w:num>
  <w:num w:numId="3" w16cid:durableId="22218358">
    <w:abstractNumId w:val="3"/>
  </w:num>
  <w:num w:numId="4" w16cid:durableId="1286036197">
    <w:abstractNumId w:val="6"/>
  </w:num>
  <w:num w:numId="5" w16cid:durableId="1278096281">
    <w:abstractNumId w:val="1"/>
  </w:num>
  <w:num w:numId="6" w16cid:durableId="1612780506">
    <w:abstractNumId w:val="2"/>
  </w:num>
  <w:num w:numId="7" w16cid:durableId="1990210244">
    <w:abstractNumId w:val="0"/>
  </w:num>
  <w:num w:numId="8" w16cid:durableId="1016662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56C46"/>
    <w:rsid w:val="000664F5"/>
    <w:rsid w:val="00081D76"/>
    <w:rsid w:val="0009180E"/>
    <w:rsid w:val="000B0D60"/>
    <w:rsid w:val="001022B3"/>
    <w:rsid w:val="001125D7"/>
    <w:rsid w:val="00171F31"/>
    <w:rsid w:val="002243FE"/>
    <w:rsid w:val="00227282"/>
    <w:rsid w:val="002C1AB0"/>
    <w:rsid w:val="002E20A8"/>
    <w:rsid w:val="00357919"/>
    <w:rsid w:val="003A027D"/>
    <w:rsid w:val="003C1E86"/>
    <w:rsid w:val="003F1AD8"/>
    <w:rsid w:val="0041439A"/>
    <w:rsid w:val="0043102F"/>
    <w:rsid w:val="005645C4"/>
    <w:rsid w:val="00585B83"/>
    <w:rsid w:val="0058757D"/>
    <w:rsid w:val="005D43E4"/>
    <w:rsid w:val="005F0639"/>
    <w:rsid w:val="005F5DFD"/>
    <w:rsid w:val="00624D42"/>
    <w:rsid w:val="00654629"/>
    <w:rsid w:val="007A1066"/>
    <w:rsid w:val="007C3F16"/>
    <w:rsid w:val="007E78B7"/>
    <w:rsid w:val="00896DB0"/>
    <w:rsid w:val="00972C1E"/>
    <w:rsid w:val="009F170E"/>
    <w:rsid w:val="009F4442"/>
    <w:rsid w:val="00A15BE8"/>
    <w:rsid w:val="00A47955"/>
    <w:rsid w:val="00A626BC"/>
    <w:rsid w:val="00AA138B"/>
    <w:rsid w:val="00AC3D32"/>
    <w:rsid w:val="00B00ED8"/>
    <w:rsid w:val="00BE20F0"/>
    <w:rsid w:val="00BF32AA"/>
    <w:rsid w:val="00C73BA0"/>
    <w:rsid w:val="00C82F33"/>
    <w:rsid w:val="00CC25E5"/>
    <w:rsid w:val="00D31D57"/>
    <w:rsid w:val="00D50F95"/>
    <w:rsid w:val="00D82C56"/>
    <w:rsid w:val="00D9232B"/>
    <w:rsid w:val="00E40D15"/>
    <w:rsid w:val="00E45B44"/>
    <w:rsid w:val="00E829C9"/>
    <w:rsid w:val="00E87413"/>
    <w:rsid w:val="00ED41D7"/>
    <w:rsid w:val="00F5324A"/>
    <w:rsid w:val="00F652E4"/>
    <w:rsid w:val="00FA1813"/>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ED8"/>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9F170E"/>
    <w:pPr>
      <w:widowControl/>
      <w:suppressAutoHyphens w:val="0"/>
      <w:autoSpaceDE/>
      <w:autoSpaceDN/>
      <w:textAlignment w:val="auto"/>
    </w:pPr>
    <w:rPr>
      <w:rFonts w:ascii="Arial" w:eastAsiaTheme="minorHAnsi" w:hAnsi="Arial" w:cstheme="minorBidi"/>
      <w:szCs w:val="20"/>
      <w:lang w:val="en-GB"/>
    </w:rPr>
  </w:style>
  <w:style w:type="character" w:customStyle="1" w:styleId="FootnoteTextChar">
    <w:name w:val="Footnote Text Char"/>
    <w:basedOn w:val="DefaultParagraphFont"/>
    <w:link w:val="FootnoteText"/>
    <w:uiPriority w:val="99"/>
    <w:semiHidden/>
    <w:rsid w:val="009F170E"/>
    <w:rPr>
      <w:rFonts w:eastAsiaTheme="minorHAnsi" w:cstheme="minorBidi"/>
      <w:sz w:val="20"/>
      <w:szCs w:val="20"/>
      <w:lang w:val="en-GB"/>
    </w:rPr>
  </w:style>
  <w:style w:type="character" w:styleId="FootnoteReference">
    <w:name w:val="footnote reference"/>
    <w:uiPriority w:val="99"/>
    <w:semiHidden/>
    <w:rsid w:val="009F170E"/>
    <w:rPr>
      <w:rFonts w:cs="Times New Roman"/>
    </w:rPr>
  </w:style>
  <w:style w:type="paragraph" w:styleId="ListParagraph">
    <w:name w:val="List Paragraph"/>
    <w:basedOn w:val="Normal"/>
    <w:uiPriority w:val="34"/>
    <w:qFormat/>
    <w:rsid w:val="00171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94BFEEBE-C899-4412-AEA9-B8C73AC12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5005</Words>
  <Characters>28531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40</cp:revision>
  <cp:lastPrinted>2020-02-03T15:02:00Z</cp:lastPrinted>
  <dcterms:created xsi:type="dcterms:W3CDTF">2020-02-04T13:27:00Z</dcterms:created>
  <dcterms:modified xsi:type="dcterms:W3CDTF">2024-02-16T16:36:00Z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