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6210" w14:textId="77777777" w:rsidR="009246CD" w:rsidRPr="009246CD" w:rsidRDefault="009246CD" w:rsidP="00B37CE0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9246CD">
        <w:rPr>
          <w:rFonts w:ascii="Arial" w:hAnsi="Arial" w:cs="Arial"/>
          <w:b/>
          <w:bCs/>
          <w:sz w:val="22"/>
          <w:szCs w:val="22"/>
          <w:lang w:val="es-ES"/>
        </w:rPr>
        <w:t>ECOSISTEMAS DE PASTOS MARINOS</w:t>
      </w:r>
    </w:p>
    <w:p w14:paraId="77BA811D" w14:textId="14F392C0" w:rsidR="00D82C56" w:rsidRPr="0058757D" w:rsidRDefault="005D43E4" w:rsidP="00B37CE0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1125D7">
        <w:rPr>
          <w:rFonts w:ascii="Arial" w:hAnsi="Arial" w:cs="Arial"/>
          <w:sz w:val="22"/>
          <w:szCs w:val="22"/>
          <w:lang w:val="es-ES"/>
        </w:rPr>
        <w:t>4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720F36">
        <w:rPr>
          <w:rFonts w:ascii="Arial" w:hAnsi="Arial" w:cs="Arial"/>
          <w:sz w:val="22"/>
          <w:szCs w:val="22"/>
          <w:lang w:val="es-ES"/>
        </w:rPr>
        <w:t>27.4.3</w:t>
      </w:r>
    </w:p>
    <w:p w14:paraId="73A89732" w14:textId="7413534A" w:rsidR="00D82C56" w:rsidRPr="00FD2360" w:rsidRDefault="005D43E4" w:rsidP="004C69E0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>ado por</w:t>
      </w:r>
      <w:r w:rsidR="00683FB9">
        <w:rPr>
          <w:rFonts w:ascii="Arial" w:hAnsi="Arial" w:cs="Arial"/>
          <w:i/>
          <w:sz w:val="22"/>
          <w:szCs w:val="22"/>
          <w:lang w:val="es-ES"/>
        </w:rPr>
        <w:t xml:space="preserve"> el </w:t>
      </w:r>
      <w:r w:rsidR="00961A1A">
        <w:rPr>
          <w:rFonts w:ascii="Arial" w:hAnsi="Arial" w:cs="Arial"/>
          <w:i/>
          <w:sz w:val="22"/>
          <w:szCs w:val="22"/>
          <w:lang w:val="es-ES"/>
        </w:rPr>
        <w:t>Grupo de Trabajo sobre especies acuáticas</w:t>
      </w:r>
      <w:r w:rsidR="000804CA">
        <w:rPr>
          <w:rFonts w:ascii="Arial" w:hAnsi="Arial" w:cs="Arial"/>
          <w:i/>
          <w:sz w:val="22"/>
          <w:szCs w:val="22"/>
          <w:lang w:val="es-ES"/>
        </w:rPr>
        <w:t xml:space="preserve">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Pr="00FD2360" w:rsidRDefault="00FD2360" w:rsidP="004C69E0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683FB9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61273576" w14:textId="77777777" w:rsidR="00D82C56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36C2121E" w14:textId="77777777" w:rsidR="00B37CE0" w:rsidRPr="00FD2360" w:rsidRDefault="00B37CE0" w:rsidP="004C69E0">
      <w:pPr>
        <w:rPr>
          <w:rFonts w:ascii="Arial" w:hAnsi="Arial" w:cs="Arial"/>
          <w:sz w:val="22"/>
          <w:szCs w:val="22"/>
          <w:lang w:val="es-ES"/>
        </w:rPr>
      </w:pPr>
    </w:p>
    <w:p w14:paraId="04E5BD39" w14:textId="77777777" w:rsidR="000A7213" w:rsidRPr="000A7213" w:rsidRDefault="000A7213" w:rsidP="004C69E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86" w:right="-360"/>
        <w:jc w:val="center"/>
        <w:outlineLvl w:val="1"/>
        <w:rPr>
          <w:rFonts w:ascii="Arial" w:hAnsi="Arial" w:cs="Arial"/>
          <w:b/>
          <w:bCs/>
          <w:caps/>
          <w:sz w:val="22"/>
          <w:szCs w:val="22"/>
          <w:lang w:val="es-ES"/>
        </w:rPr>
      </w:pPr>
      <w:r w:rsidRPr="000A7213">
        <w:rPr>
          <w:rFonts w:ascii="Arial" w:hAnsi="Arial" w:cs="Arial"/>
          <w:b/>
          <w:bCs/>
          <w:caps/>
          <w:sz w:val="22"/>
          <w:szCs w:val="22"/>
          <w:lang w:val="es-ES"/>
        </w:rPr>
        <w:t>Conservación y gestión sostenible de los ecosistemas de pastos marinos</w:t>
      </w:r>
    </w:p>
    <w:p w14:paraId="7C98D75F" w14:textId="77777777" w:rsidR="000A7213" w:rsidRPr="000A7213" w:rsidRDefault="000A7213" w:rsidP="004C69E0">
      <w:pPr>
        <w:widowControl/>
        <w:autoSpaceDE/>
        <w:rPr>
          <w:rFonts w:ascii="Arial" w:eastAsia="Calibri" w:hAnsi="Arial" w:cs="Arial"/>
          <w:sz w:val="22"/>
          <w:szCs w:val="22"/>
          <w:lang w:val="es-ES"/>
        </w:rPr>
      </w:pPr>
    </w:p>
    <w:p w14:paraId="0E8B430A" w14:textId="77777777" w:rsidR="000A7213" w:rsidRPr="000A7213" w:rsidRDefault="000A7213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F977CED" w14:textId="5B0DB9BB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Poniendo de relieve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la importancia de los ecosistemas de pastos marinos como hábitats importantes para las especies marinas migratorias, incluidos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 xml:space="preserve">sirenios, cetáceos,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tortugas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 xml:space="preserve">marinas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y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>elasmobranquios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41A03C9B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B41DC1A" w14:textId="34BFF054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Recordando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la Resolución 76/265 de la Asamblea General de las Naciones Unidas que declaraba el 1 de marzo Día Mundial de los Pastos Marinos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68A5AA75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689429D" w14:textId="6934B0B8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Tomando nota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del informe de 2020 del Programa de las Naciones Unidas para el Medioambiente titulado ‘</w:t>
      </w:r>
      <w:proofErr w:type="spellStart"/>
      <w:r w:rsidRPr="000A7213">
        <w:rPr>
          <w:rFonts w:ascii="Arial" w:eastAsiaTheme="minorHAnsi" w:hAnsi="Arial" w:cs="Arial"/>
          <w:sz w:val="22"/>
          <w:szCs w:val="22"/>
          <w:lang w:val="es-ES"/>
        </w:rPr>
        <w:t>Out</w:t>
      </w:r>
      <w:proofErr w:type="spellEnd"/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of the Blue: The </w:t>
      </w:r>
      <w:proofErr w:type="spellStart"/>
      <w:r w:rsidRPr="000A7213">
        <w:rPr>
          <w:rFonts w:ascii="Arial" w:eastAsiaTheme="minorHAnsi" w:hAnsi="Arial" w:cs="Arial"/>
          <w:sz w:val="22"/>
          <w:szCs w:val="22"/>
          <w:lang w:val="es-ES"/>
        </w:rPr>
        <w:t>Value</w:t>
      </w:r>
      <w:proofErr w:type="spellEnd"/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of </w:t>
      </w:r>
      <w:proofErr w:type="spellStart"/>
      <w:r w:rsidRPr="000A7213">
        <w:rPr>
          <w:rFonts w:ascii="Arial" w:eastAsiaTheme="minorHAnsi" w:hAnsi="Arial" w:cs="Arial"/>
          <w:sz w:val="22"/>
          <w:szCs w:val="22"/>
          <w:lang w:val="es-ES"/>
        </w:rPr>
        <w:t>Seagrasses</w:t>
      </w:r>
      <w:proofErr w:type="spellEnd"/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proofErr w:type="spellStart"/>
      <w:r w:rsidRPr="000A7213">
        <w:rPr>
          <w:rFonts w:ascii="Arial" w:eastAsiaTheme="minorHAnsi" w:hAnsi="Arial" w:cs="Arial"/>
          <w:sz w:val="22"/>
          <w:szCs w:val="22"/>
          <w:lang w:val="es-ES"/>
        </w:rPr>
        <w:t>to</w:t>
      </w:r>
      <w:proofErr w:type="spellEnd"/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the Environment and </w:t>
      </w:r>
      <w:proofErr w:type="spellStart"/>
      <w:r w:rsidRPr="000A7213">
        <w:rPr>
          <w:rFonts w:ascii="Arial" w:eastAsiaTheme="minorHAnsi" w:hAnsi="Arial" w:cs="Arial"/>
          <w:sz w:val="22"/>
          <w:szCs w:val="22"/>
          <w:lang w:val="es-ES"/>
        </w:rPr>
        <w:t>to</w:t>
      </w:r>
      <w:proofErr w:type="spellEnd"/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People’ y las recomendaciones para la conservación de los pastos marinos contenidas en el mismo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4ACD6165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41E29CC" w14:textId="090E4712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Reconociendo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los servicios vitales del ecosistema que proporcionan los pastos marinos, como la retención de carbono, ciclado de nutrientes, seguridad alimentaria, productividad pesquera, mejora de la calidad del agua y protección costera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5436433C" w14:textId="77777777" w:rsidR="000A7213" w:rsidRPr="000A7213" w:rsidRDefault="000A7213" w:rsidP="004C69E0">
      <w:pPr>
        <w:widowControl/>
        <w:autoSpaceDE/>
        <w:autoSpaceDN/>
        <w:contextualSpacing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0BE439E" w14:textId="1591AF4A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Tomando nota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de la retención del carbono y el potencial de almacenamiento de los ecosistemas de pastos marinos y adoptando medidas para proteger y restaurar los pastos marinos que pueden contribuir a alcanzar las metas y objetivos de la Convención Marco de las Naciones Unidas sobre el Cambio Climático y el Acuerdo de París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5E34D0AD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B36533E" w14:textId="4CF52BAA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Reconociendo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las importantes amenazas a los ecosistemas de pastos marinos, incluidas la degradación del hábitat, la contaminación, </w:t>
      </w:r>
      <w:r w:rsidR="00316EA3">
        <w:rPr>
          <w:rFonts w:ascii="Arial" w:eastAsiaTheme="minorHAnsi" w:hAnsi="Arial" w:cs="Arial"/>
          <w:sz w:val="22"/>
          <w:szCs w:val="22"/>
          <w:lang w:val="es-ES"/>
        </w:rPr>
        <w:t>por ejemplo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  <w:r w:rsidR="00316EA3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>la contaminación</w:t>
      </w:r>
      <w:r w:rsidR="002F1DCF">
        <w:rPr>
          <w:rFonts w:ascii="Arial" w:eastAsiaTheme="minorHAnsi" w:hAnsi="Arial" w:cs="Arial"/>
          <w:sz w:val="22"/>
          <w:szCs w:val="22"/>
          <w:lang w:val="es-ES"/>
        </w:rPr>
        <w:t xml:space="preserve"> acústica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el cambio climático, la pesca excesiva,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 xml:space="preserve">la pesca de arrastre,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el dragado y el desarrollo costero, que han llevado a un declive a nivel global de los hábitats de pastos marinos y su biodiversidad correspondiente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5E24358F" w14:textId="77777777" w:rsidR="000A7213" w:rsidRPr="000A7213" w:rsidRDefault="000A7213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E278618" w14:textId="2966575A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Tomando nota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de la necesidad urgente de concienciar a las personas a todos los niveles para promover y facilitar acciones para la conservación y restauración de los pastos marinos, teniendo en cuenta que la mejora de los servicios y funciones de los ecosistemas es importante para alcanzar las Metas de Desarrollo Sostenible</w:t>
      </w:r>
      <w:r w:rsidR="00DF5A0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3D5003B6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1AB3169" w14:textId="570087F5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Reconociendo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la naturaleza transfronteriza de muchos ecosistemas de pastos marinos alrededor del mundo</w:t>
      </w:r>
      <w:r w:rsidR="00961A1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5F93703F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645F854" w14:textId="4638A165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Haciendo hincapié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en la necesidad de esfuerzos colaborativos y coordinados entre los países, organizaciones regionales, cuerpos internos y accionistas para conservar y gestionar de manera sostenible los ecosistemas de pastos marinos</w:t>
      </w:r>
      <w:r w:rsidR="00961A1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35548762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6DA7E6A" w14:textId="1EC5A05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Recordando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la Década de Oceanografía para el Desarrollo Sostenible de las Naciones Unidas (2021</w:t>
      </w:r>
      <w:r w:rsidR="004A6FE3">
        <w:rPr>
          <w:rFonts w:ascii="Arial" w:eastAsiaTheme="minorHAnsi" w:hAnsi="Arial" w:cs="Arial"/>
          <w:sz w:val="22"/>
          <w:szCs w:val="22"/>
          <w:lang w:val="es-ES"/>
        </w:rPr>
        <w:noBreakHyphen/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2030) y la Década para la Restauración de los Ecosistemas de las Naciones Unidas (2021</w:t>
      </w:r>
      <w:r w:rsidR="004A6FE3">
        <w:rPr>
          <w:rFonts w:ascii="Arial" w:eastAsiaTheme="minorHAnsi" w:hAnsi="Arial" w:cs="Arial"/>
          <w:sz w:val="22"/>
          <w:szCs w:val="22"/>
          <w:lang w:val="es-ES"/>
        </w:rPr>
        <w:noBreakHyphen/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2030)</w:t>
      </w:r>
      <w:r w:rsidR="00961A1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07306AC0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77BEABD" w14:textId="570AF874" w:rsid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Haciendo hincapié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en el trabajo del Memorando de Entendimiento sobre la Conservación y la Gestión de los Dugongos (</w:t>
      </w:r>
      <w:proofErr w:type="spellStart"/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Dugong</w:t>
      </w:r>
      <w:proofErr w:type="spellEnd"/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dugon</w:t>
      </w:r>
      <w:proofErr w:type="spellEnd"/>
      <w:r w:rsidRPr="000A7213">
        <w:rPr>
          <w:rFonts w:ascii="Arial" w:eastAsiaTheme="minorHAnsi" w:hAnsi="Arial" w:cs="Arial"/>
          <w:sz w:val="22"/>
          <w:szCs w:val="22"/>
          <w:lang w:val="es-ES"/>
        </w:rPr>
        <w:t>) y sus Hábitats por toda su área de distribución de la CMS a la hora de abordar los ecosistemas de pastos marinos</w:t>
      </w:r>
      <w:r w:rsidR="00961A1A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77B3925E" w14:textId="77777777" w:rsidR="000804CA" w:rsidRDefault="000804CA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D3DC7C7" w14:textId="67C616E2" w:rsidR="000804CA" w:rsidRPr="000A7213" w:rsidRDefault="000804CA" w:rsidP="000804CA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804CA">
        <w:rPr>
          <w:rFonts w:ascii="Arial" w:eastAsiaTheme="minorHAnsi" w:hAnsi="Arial" w:cs="Arial"/>
          <w:i/>
          <w:iCs/>
          <w:sz w:val="22"/>
          <w:szCs w:val="22"/>
          <w:lang w:val="es-ES"/>
        </w:rPr>
        <w:t>Recordando</w:t>
      </w:r>
      <w:r w:rsidRPr="000804CA">
        <w:rPr>
          <w:rFonts w:ascii="Arial" w:eastAsiaTheme="minorHAnsi" w:hAnsi="Arial" w:cs="Arial"/>
          <w:sz w:val="22"/>
          <w:szCs w:val="22"/>
          <w:lang w:val="es-ES"/>
        </w:rPr>
        <w:t xml:space="preserve"> las obligaciones internacionales pertinentes, incluidas las del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el </w:t>
      </w:r>
      <w:r w:rsidRPr="008467CA">
        <w:rPr>
          <w:rFonts w:ascii="Arial" w:hAnsi="Arial" w:cs="Arial"/>
          <w:sz w:val="22"/>
          <w:szCs w:val="22"/>
          <w:lang w:val="es-ES"/>
        </w:rPr>
        <w:t>Marco Mundial de Biodiversidad de Kunming-Montreal</w:t>
      </w:r>
      <w:r w:rsidRPr="000804CA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val="es-ES"/>
        </w:rPr>
        <w:t>en e</w:t>
      </w:r>
      <w:r w:rsidRPr="000804CA">
        <w:rPr>
          <w:rFonts w:ascii="Arial" w:eastAsiaTheme="minorHAnsi" w:hAnsi="Arial" w:cs="Arial"/>
          <w:sz w:val="22"/>
          <w:szCs w:val="22"/>
          <w:lang w:val="es-ES"/>
        </w:rPr>
        <w:t>special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 las Metas </w:t>
      </w:r>
      <w:r w:rsidRPr="000804CA">
        <w:rPr>
          <w:rFonts w:ascii="Arial" w:eastAsiaTheme="minorHAnsi" w:hAnsi="Arial" w:cs="Arial"/>
          <w:sz w:val="22"/>
          <w:szCs w:val="22"/>
          <w:lang w:val="es-ES"/>
        </w:rPr>
        <w:t>2 y 3, el Acuerdo de París y los Objetivos de Desarrollo Sostenible,</w:t>
      </w:r>
    </w:p>
    <w:p w14:paraId="2B178720" w14:textId="77777777" w:rsid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4C160C0" w14:textId="27C6F313" w:rsidR="000804CA" w:rsidRPr="000A7213" w:rsidRDefault="000804CA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804CA">
        <w:rPr>
          <w:rFonts w:ascii="Arial" w:eastAsiaTheme="minorHAnsi" w:hAnsi="Arial" w:cs="Arial"/>
          <w:i/>
          <w:iCs/>
          <w:sz w:val="22"/>
          <w:szCs w:val="22"/>
          <w:lang w:val="es-ES"/>
        </w:rPr>
        <w:t>Acogiendo con satisfacción</w:t>
      </w:r>
      <w:r w:rsidRPr="000804CA">
        <w:rPr>
          <w:rFonts w:ascii="Arial" w:eastAsiaTheme="minorHAnsi" w:hAnsi="Arial" w:cs="Arial"/>
          <w:sz w:val="22"/>
          <w:szCs w:val="22"/>
          <w:lang w:val="es-ES"/>
        </w:rPr>
        <w:t xml:space="preserve"> la ambición de la iniciativa mundial, 2030 Seagrass </w:t>
      </w:r>
      <w:proofErr w:type="spellStart"/>
      <w:r w:rsidRPr="000804CA">
        <w:rPr>
          <w:rFonts w:ascii="Arial" w:eastAsiaTheme="minorHAnsi" w:hAnsi="Arial" w:cs="Arial"/>
          <w:sz w:val="22"/>
          <w:szCs w:val="22"/>
          <w:lang w:val="es-ES"/>
        </w:rPr>
        <w:t>Breakthrough</w:t>
      </w:r>
      <w:proofErr w:type="spellEnd"/>
      <w:r w:rsidRPr="000804CA">
        <w:rPr>
          <w:rFonts w:ascii="Arial" w:eastAsiaTheme="minorHAnsi" w:hAnsi="Arial" w:cs="Arial"/>
          <w:sz w:val="22"/>
          <w:szCs w:val="22"/>
          <w:lang w:val="es-ES"/>
        </w:rPr>
        <w:t>, anunciada en la COP28 de la CMNUCC y destinada a establecer un marco colectivo de acción por parte de los actores estatales y no estatales para la financiación sostenible de la protección, conservación y restauración de los ecosistemas de las praderas marinas a nivel mundial para 2030,</w:t>
      </w:r>
    </w:p>
    <w:p w14:paraId="40A7A9DF" w14:textId="77777777" w:rsidR="000A7213" w:rsidRPr="000A7213" w:rsidRDefault="000A7213" w:rsidP="004C69E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B2CA248" w14:textId="77777777" w:rsidR="000A7213" w:rsidRPr="000A7213" w:rsidRDefault="000A7213" w:rsidP="004C69E0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La Conferencia de las Partes para la </w:t>
      </w:r>
    </w:p>
    <w:p w14:paraId="7A5A8EED" w14:textId="77777777" w:rsidR="000A7213" w:rsidRPr="000A7213" w:rsidRDefault="000A7213" w:rsidP="004C69E0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Convención sobre la Conservación de las Especies Migratorias de Animales Silvestres</w:t>
      </w:r>
    </w:p>
    <w:p w14:paraId="7F2A1427" w14:textId="77777777" w:rsidR="000A7213" w:rsidRPr="000A7213" w:rsidRDefault="000A7213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C541854" w14:textId="77777777" w:rsidR="000A7213" w:rsidRPr="000A7213" w:rsidRDefault="000A7213" w:rsidP="004C69E0">
      <w:pPr>
        <w:widowControl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BB7C15E" w14:textId="1BE0A2B4" w:rsidR="00E42858" w:rsidRPr="00E42858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theme="minorBidi"/>
          <w:sz w:val="16"/>
          <w:szCs w:val="16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Insta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a las Partes a reconocer la importancia de los ecosistemas de pastos marinos como hábitats importantes para las especies marinas migratorias como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>sirenios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="00393AA9">
        <w:rPr>
          <w:rFonts w:ascii="Arial" w:eastAsiaTheme="minorHAnsi" w:hAnsi="Arial" w:cs="Arial"/>
          <w:sz w:val="22"/>
          <w:szCs w:val="22"/>
          <w:lang w:val="es-ES"/>
        </w:rPr>
        <w:t xml:space="preserve">cetáceos,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tortugas marinas y </w:t>
      </w:r>
      <w:r w:rsidR="00683FB9">
        <w:rPr>
          <w:rFonts w:ascii="Arial" w:eastAsiaTheme="minorHAnsi" w:hAnsi="Arial" w:cs="Arial"/>
          <w:sz w:val="22"/>
          <w:szCs w:val="22"/>
          <w:lang w:val="es-ES"/>
        </w:rPr>
        <w:t>elasmobranquios</w:t>
      </w:r>
      <w:r w:rsidR="008B534C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30D70509" w14:textId="77777777" w:rsidR="00E42858" w:rsidRPr="00E42858" w:rsidRDefault="00E42858" w:rsidP="00E42858">
      <w:pPr>
        <w:widowControl/>
        <w:autoSpaceDE/>
        <w:autoSpaceDN/>
        <w:ind w:left="567"/>
        <w:contextualSpacing/>
        <w:jc w:val="both"/>
        <w:textAlignment w:val="auto"/>
        <w:rPr>
          <w:rFonts w:ascii="Arial" w:eastAsiaTheme="minorHAnsi" w:hAnsi="Arial" w:cstheme="minorBidi"/>
          <w:sz w:val="16"/>
          <w:szCs w:val="16"/>
          <w:lang w:val="es-ES"/>
        </w:rPr>
      </w:pPr>
    </w:p>
    <w:p w14:paraId="1136013F" w14:textId="38C5E5E0" w:rsidR="000A7213" w:rsidRPr="000A7213" w:rsidRDefault="00E42858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theme="minorBidi"/>
          <w:sz w:val="16"/>
          <w:szCs w:val="16"/>
          <w:lang w:val="es-ES"/>
        </w:rPr>
      </w:pPr>
      <w:r w:rsidRPr="00E42858">
        <w:rPr>
          <w:rFonts w:ascii="Arial" w:eastAsiaTheme="minorHAnsi" w:hAnsi="Arial" w:cs="Arial"/>
          <w:i/>
          <w:iCs/>
          <w:sz w:val="22"/>
          <w:szCs w:val="22"/>
          <w:lang w:val="es-ES"/>
        </w:rPr>
        <w:t>Insta también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Pr="00E42858">
        <w:rPr>
          <w:rFonts w:ascii="Arial" w:eastAsiaTheme="minorHAnsi" w:hAnsi="Arial" w:cs="Arial"/>
          <w:sz w:val="22"/>
          <w:szCs w:val="22"/>
          <w:lang w:val="es-ES"/>
        </w:rPr>
        <w:t xml:space="preserve">a las Partes a </w:t>
      </w:r>
      <w:r w:rsidR="008B534C">
        <w:rPr>
          <w:rFonts w:ascii="Arial" w:eastAsiaTheme="minorHAnsi" w:hAnsi="Arial" w:cs="Arial"/>
          <w:sz w:val="22"/>
          <w:szCs w:val="22"/>
          <w:lang w:val="es-ES"/>
        </w:rPr>
        <w:t xml:space="preserve">reconocer </w:t>
      </w:r>
      <w:r w:rsidRPr="00E42858">
        <w:rPr>
          <w:rFonts w:ascii="Arial" w:eastAsiaTheme="minorHAnsi" w:hAnsi="Arial" w:cs="Arial"/>
          <w:sz w:val="22"/>
          <w:szCs w:val="22"/>
          <w:lang w:val="es-ES"/>
        </w:rPr>
        <w:t>la contribución de las especies migratorias al mantenimiento y funcionamiento de los ecosistemas de praderas marinas y, como tales, aumenten la capacidad de estos ecosistemas para proporcionar soluciones al cambio climático basadas en la naturaleza;</w:t>
      </w:r>
    </w:p>
    <w:p w14:paraId="5FDA803D" w14:textId="77777777" w:rsidR="000A7213" w:rsidRPr="000A7213" w:rsidRDefault="000A7213" w:rsidP="004C69E0">
      <w:pPr>
        <w:widowControl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C768065" w14:textId="12DCD4D8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Insta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a las Partes a reforzar las medidas de conservación y restauración para los ecosistemas de pastos marinos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 xml:space="preserve"> y especies migratorias conexas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, incluyendo la implementación y aplicación de medidas legales y regulatorias efectivas para la conservación y gestión de los ecosistemas de pastos marinos, tales como incluir los ecosistemas de pastos marinos dentro de las zonas marinas protegidas, las zonas marinas gestionadas a nivel local, u otras medidas de conservación efectivas a nivel de área, 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 xml:space="preserve">integrar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la conservación de los pastos marinos 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 xml:space="preserve">y </w:t>
      </w:r>
      <w:r w:rsidR="007B139E">
        <w:rPr>
          <w:rFonts w:ascii="Arial" w:eastAsiaTheme="minorHAnsi" w:hAnsi="Arial" w:cs="Arial"/>
          <w:sz w:val="22"/>
          <w:szCs w:val="22"/>
          <w:lang w:val="es-ES"/>
        </w:rPr>
        <w:t xml:space="preserve">las 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 xml:space="preserve">especies migratorias conexas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entre los procesos de planeamiento espacial costero y marino 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 xml:space="preserve">pertinentes y en </w:t>
      </w:r>
      <w:r w:rsidR="007B139E">
        <w:rPr>
          <w:rFonts w:ascii="Arial" w:eastAsiaTheme="minorHAnsi" w:hAnsi="Arial" w:cs="Arial"/>
          <w:sz w:val="22"/>
          <w:szCs w:val="22"/>
          <w:lang w:val="es-ES"/>
        </w:rPr>
        <w:t xml:space="preserve">las 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>estrategias para hacer frente al cambio climático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49289388" w14:textId="77777777" w:rsidR="000A7213" w:rsidRPr="000A7213" w:rsidRDefault="000A7213" w:rsidP="004C69E0">
      <w:pPr>
        <w:widowControl/>
        <w:autoSpaceDE/>
        <w:autoSpaceDN/>
        <w:ind w:left="720"/>
        <w:contextualSpacing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4B0B760" w14:textId="5EF11397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Llama a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las Partes a colaborar en la conservación de los ecosistemas de pastos marinos a nivel internacional, participando en los esfuerzos bilaterales, regionales y mundiales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7A77B816" w14:textId="77777777" w:rsidR="000A7213" w:rsidRPr="000A7213" w:rsidRDefault="000A7213" w:rsidP="004C69E0">
      <w:pPr>
        <w:widowControl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DDE1881" w14:textId="6F55F13F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Anima a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las Partes a llevar a cabo controles periódicos, investigaciones y recogidas de información sobre los ecosistemas de pastos marinos para entender mejor su situación, tendencias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>, valor económico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y funciones ecológicas, así como su papel a la hora de ayudar a las especies migratorias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 xml:space="preserve"> y 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 xml:space="preserve">la manera en que </w:t>
      </w:r>
      <w:r w:rsidR="00E42858">
        <w:rPr>
          <w:rFonts w:ascii="Arial" w:eastAsiaTheme="minorHAnsi" w:hAnsi="Arial" w:cs="Arial"/>
          <w:sz w:val="22"/>
          <w:szCs w:val="22"/>
          <w:lang w:val="es-ES"/>
        </w:rPr>
        <w:t>tales especies migratorias sustentan ecosistemas de pastos marinos sanos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, y utilizar esta información a la hora de tomar decisiones y llevar a cabo acciones de gestión para la conservación y restauración de los pastos marinos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2C5EF816" w14:textId="77777777" w:rsidR="000A7213" w:rsidRPr="000A7213" w:rsidRDefault="000A7213" w:rsidP="004C69E0">
      <w:pPr>
        <w:widowControl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2603B0F" w14:textId="4C102DAC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Recomienda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a las Partes proporcionar apoyo económico y recursos para la conservación y restauración de los ecosistemas de pastos marinos y el papel que juegan en ayudar a las especies migratorias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50C68AD6" w14:textId="77777777" w:rsidR="000A7213" w:rsidRDefault="000A7213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1CE1FDA" w14:textId="77777777" w:rsidR="003649A3" w:rsidRPr="000A7213" w:rsidRDefault="003649A3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BC90C28" w14:textId="6EBCCE9E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lastRenderedPageBreak/>
        <w:t>Llama a las</w:t>
      </w:r>
      <w:r w:rsidRPr="000A7213">
        <w:rPr>
          <w:rFonts w:ascii="Arial" w:eastAsiaTheme="minorHAnsi" w:hAnsi="Arial" w:cs="Arial"/>
          <w:i/>
          <w:sz w:val="22"/>
          <w:szCs w:val="22"/>
          <w:lang w:val="es-ES"/>
        </w:rPr>
        <w:t xml:space="preserve">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Partes a potenciar la financiación por parte de mecanismos relevantes a nivel internacional y local, como el Fondo Mundial para el Medio Ambiente (FMAM), el Fondo Verde para el Clima (GCF), y otras fuentes, para contribuir a las actividades de conservación y gestión de los pastos marinos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1AE44143" w14:textId="77777777" w:rsidR="000A7213" w:rsidRPr="000A7213" w:rsidRDefault="000A7213" w:rsidP="004C69E0">
      <w:pPr>
        <w:widowControl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1A85C04" w14:textId="700E4CFC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Insta a</w:t>
      </w:r>
      <w:r w:rsidRPr="000A7213">
        <w:rPr>
          <w:rFonts w:ascii="Arial" w:eastAsiaTheme="minorHAnsi" w:hAnsi="Arial" w:cs="Arial"/>
          <w:i/>
          <w:sz w:val="22"/>
          <w:szCs w:val="22"/>
          <w:lang w:val="es-ES"/>
        </w:rPr>
        <w:t xml:space="preserve">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las Partes a concienciar al público acerca de la importancia de los ecosistemas de pastos marinos y su papel a la hora de ayudar a las especies migratorias, y a comprometer a las partes interesadas, incluidas las comunidades locales, pueblos indígenas, academia, industria y sociedad civil, con la conservación de los pastos marinos y la gestión de los esfuerzos a través de procesos de participación y asociaciones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72DED387" w14:textId="77777777" w:rsidR="000A7213" w:rsidRPr="000A7213" w:rsidRDefault="000A7213" w:rsidP="004C69E0">
      <w:pPr>
        <w:widowControl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965C638" w14:textId="41300DF3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Anima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a las Partes a reconocer la importancia de los ecosistemas de pastos marinos</w:t>
      </w:r>
      <w:r w:rsidR="008A5B34">
        <w:rPr>
          <w:rFonts w:ascii="Arial" w:eastAsiaTheme="minorHAnsi" w:hAnsi="Arial" w:cs="Arial"/>
          <w:sz w:val="22"/>
          <w:szCs w:val="22"/>
          <w:lang w:val="es-ES"/>
        </w:rPr>
        <w:t>, incluidas las especies migratorias conexas,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 xml:space="preserve"> como sumideros de carbono y a incluirlos en las estrategias nacionales de mitigación del cambio climático, incluidas las Contribuciones Nacionales Determinadas al Acuerdo de París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4F103798" w14:textId="77777777" w:rsidR="000A7213" w:rsidRPr="000A7213" w:rsidRDefault="000A7213" w:rsidP="004C69E0">
      <w:pPr>
        <w:widowControl/>
        <w:autoSpaceDE/>
        <w:autoSpaceDN/>
        <w:ind w:left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C00E01A" w14:textId="44CEDD65" w:rsidR="000A7213" w:rsidRPr="000A7213" w:rsidRDefault="000A7213" w:rsidP="004C69E0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A7213">
        <w:rPr>
          <w:rFonts w:ascii="Arial" w:eastAsiaTheme="minorHAnsi" w:hAnsi="Arial" w:cs="Arial"/>
          <w:i/>
          <w:iCs/>
          <w:sz w:val="22"/>
          <w:szCs w:val="22"/>
          <w:lang w:val="es-ES"/>
        </w:rPr>
        <w:t>Solicita</w:t>
      </w:r>
      <w:r w:rsidRPr="000A7213">
        <w:rPr>
          <w:rFonts w:ascii="Arial" w:eastAsiaTheme="minorHAnsi" w:hAnsi="Arial" w:cs="Arial"/>
          <w:i/>
          <w:sz w:val="22"/>
          <w:szCs w:val="22"/>
          <w:lang w:val="es-ES"/>
        </w:rPr>
        <w:t xml:space="preserve"> </w:t>
      </w:r>
      <w:r w:rsidRPr="000A7213">
        <w:rPr>
          <w:rFonts w:ascii="Arial" w:eastAsiaTheme="minorHAnsi" w:hAnsi="Arial" w:cs="Arial"/>
          <w:sz w:val="22"/>
          <w:szCs w:val="22"/>
          <w:lang w:val="es-ES"/>
        </w:rPr>
        <w:t>a la Secretaría la promoción de la cooperación y coordinación a nivel internacional para la conservación y gestión sostenible de los ecosistemas de pastos marinos que se han identificado como hábitats importantes para las especies marinas migratorias, y la colaboración con otros instrumentos relevantes a nivel internacional y procesos, como el Convenio sobre la Diversidad Biológica, la Convención Ramsar sobre Humedales y la Convención Marco de las Naciones Unidas para el Cambio Climático.</w:t>
      </w:r>
    </w:p>
    <w:p w14:paraId="383AE881" w14:textId="77777777" w:rsidR="00D82C56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46F66146" w14:textId="77777777" w:rsidR="00D82C56" w:rsidRPr="00FD2360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74FE8E0C" w14:textId="4E3DE24A" w:rsidR="00B37CE0" w:rsidRDefault="00B37CE0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5CD49333" w14:textId="064C79DC" w:rsidR="00D82C56" w:rsidRPr="00FD2360" w:rsidRDefault="00FD2360" w:rsidP="004C69E0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lastRenderedPageBreak/>
        <w:t>PROYECTO</w:t>
      </w:r>
      <w:r w:rsidR="00762D1B">
        <w:rPr>
          <w:rFonts w:ascii="Arial" w:hAnsi="Arial" w:cs="Arial"/>
          <w:sz w:val="22"/>
          <w:szCs w:val="22"/>
          <w:lang w:val="es-ES"/>
        </w:rPr>
        <w:t>S</w:t>
      </w:r>
      <w:r w:rsidRPr="00FD2360">
        <w:rPr>
          <w:rFonts w:ascii="Arial" w:hAnsi="Arial" w:cs="Arial"/>
          <w:sz w:val="22"/>
          <w:szCs w:val="22"/>
          <w:lang w:val="es-ES"/>
        </w:rPr>
        <w:t xml:space="preserve"> DE DECISI</w:t>
      </w:r>
      <w:r w:rsidR="00B37CE0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6DB4FA69" w14:textId="77777777" w:rsidR="00B37CE0" w:rsidRDefault="00B37CE0" w:rsidP="004C69E0">
      <w:pPr>
        <w:rPr>
          <w:rFonts w:ascii="Arial" w:hAnsi="Arial" w:cs="Arial"/>
          <w:sz w:val="22"/>
          <w:szCs w:val="22"/>
          <w:lang w:val="es-ES"/>
        </w:rPr>
      </w:pPr>
    </w:p>
    <w:p w14:paraId="596C2132" w14:textId="77777777" w:rsidR="004C69E0" w:rsidRPr="004C69E0" w:rsidRDefault="004C69E0" w:rsidP="004C69E0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b/>
          <w:bCs/>
          <w:sz w:val="22"/>
          <w:szCs w:val="22"/>
          <w:lang w:val="es-ES"/>
        </w:rPr>
        <w:t>ECOSISTEMAS DE PASTOS MARINOS</w:t>
      </w:r>
    </w:p>
    <w:p w14:paraId="24426185" w14:textId="77777777" w:rsid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</w:p>
    <w:p w14:paraId="53272480" w14:textId="77777777" w:rsidR="00B37CE0" w:rsidRPr="00B37CE0" w:rsidRDefault="00B37C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</w:p>
    <w:p w14:paraId="21A3E371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27591B67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07CFE7C" w14:textId="77777777" w:rsidR="004C69E0" w:rsidRPr="004C69E0" w:rsidRDefault="004C69E0" w:rsidP="004C69E0">
      <w:pPr>
        <w:adjustRightInd w:val="0"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solicita a las Partes: </w:t>
      </w:r>
    </w:p>
    <w:p w14:paraId="763B9A22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901B865" w14:textId="112562AB" w:rsidR="00256BA8" w:rsidRPr="00256BA8" w:rsidRDefault="004C69E0" w:rsidP="00B37CE0">
      <w:pPr>
        <w:widowControl/>
        <w:numPr>
          <w:ilvl w:val="0"/>
          <w:numId w:val="4"/>
        </w:numPr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256BA8">
        <w:rPr>
          <w:rFonts w:ascii="Arial" w:eastAsiaTheme="minorHAnsi" w:hAnsi="Arial" w:cs="Arial"/>
          <w:sz w:val="22"/>
          <w:szCs w:val="22"/>
          <w:lang w:val="es-ES"/>
        </w:rPr>
        <w:t>identificar, a nivel nacional, las especies migratorias que utilizan las praderas de pastos marinos, l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 xml:space="preserve">os ecosistemas </w:t>
      </w:r>
      <w:r w:rsidRPr="00256BA8">
        <w:rPr>
          <w:rFonts w:ascii="Arial" w:eastAsiaTheme="minorHAnsi" w:hAnsi="Arial" w:cs="Arial"/>
          <w:sz w:val="22"/>
          <w:szCs w:val="22"/>
          <w:lang w:val="es-ES"/>
        </w:rPr>
        <w:t xml:space="preserve">de pastos marinos más importantes para las especies migratorias, las amenazas </w:t>
      </w:r>
      <w:r w:rsidR="00762D1B" w:rsidRPr="00256BA8">
        <w:rPr>
          <w:rFonts w:ascii="Arial" w:eastAsiaTheme="minorHAnsi" w:hAnsi="Arial" w:cs="Arial"/>
          <w:sz w:val="22"/>
          <w:szCs w:val="22"/>
          <w:lang w:val="es-ES"/>
        </w:rPr>
        <w:t xml:space="preserve">actuales </w:t>
      </w:r>
      <w:r w:rsidRPr="00256BA8">
        <w:rPr>
          <w:rFonts w:ascii="Arial" w:eastAsiaTheme="minorHAnsi" w:hAnsi="Arial" w:cs="Arial"/>
          <w:sz w:val="22"/>
          <w:szCs w:val="22"/>
          <w:lang w:val="es-ES"/>
        </w:rPr>
        <w:t>más relevantes para los pastos marinos</w:t>
      </w:r>
      <w:r w:rsidR="00256BA8" w:rsidRPr="00256BA8">
        <w:rPr>
          <w:rFonts w:ascii="Arial" w:eastAsiaTheme="minorHAnsi" w:hAnsi="Arial" w:cs="Arial"/>
          <w:sz w:val="22"/>
          <w:szCs w:val="22"/>
          <w:lang w:val="es-ES"/>
        </w:rPr>
        <w:t xml:space="preserve">, las principales razones históricas que han provocado la pérdida de praderas de pastos marinos, las actividades más importantes que impiden su recuperación y las acciones de conservación necesarias para reducir la pérdida de pastos marinos y restaurarlos, 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 xml:space="preserve">en particular </w:t>
      </w:r>
      <w:r w:rsidR="00256BA8" w:rsidRPr="00256BA8">
        <w:rPr>
          <w:rFonts w:ascii="Arial" w:eastAsiaTheme="minorHAnsi" w:hAnsi="Arial" w:cs="Arial"/>
          <w:sz w:val="22"/>
          <w:szCs w:val="22"/>
          <w:lang w:val="es-ES"/>
        </w:rPr>
        <w:t>la conservación de las especies migratorias que sustentan ecosistemas de pastos marinos sanos;</w:t>
      </w:r>
    </w:p>
    <w:p w14:paraId="5B6C7F36" w14:textId="77777777" w:rsidR="004C69E0" w:rsidRPr="004C69E0" w:rsidRDefault="004C69E0" w:rsidP="00B37CE0">
      <w:pPr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C592384" w14:textId="71FDDAD1" w:rsidR="004C69E0" w:rsidRPr="004C69E0" w:rsidRDefault="004C69E0" w:rsidP="00B37CE0">
      <w:pPr>
        <w:widowControl/>
        <w:numPr>
          <w:ilvl w:val="0"/>
          <w:numId w:val="4"/>
        </w:numPr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incluir las praderas de pastos marinos identificadas en las áreas marinas protegidas, las áreas marinas que se gestionan a nivel local y otras medidas de conservación efectivas</w:t>
      </w:r>
      <w:r w:rsidR="00256BA8">
        <w:rPr>
          <w:rFonts w:ascii="Arial" w:eastAsiaTheme="minorHAnsi" w:hAnsi="Arial" w:cs="Arial"/>
          <w:sz w:val="22"/>
          <w:szCs w:val="22"/>
          <w:lang w:val="es-ES"/>
        </w:rPr>
        <w:t>, así como en los planes espaciales marinos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32B4642F" w14:textId="77777777" w:rsidR="004C69E0" w:rsidRPr="004C69E0" w:rsidRDefault="004C69E0" w:rsidP="00B37CE0">
      <w:pPr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D7421D6" w14:textId="77777777" w:rsidR="004C69E0" w:rsidRPr="004C69E0" w:rsidRDefault="004C69E0" w:rsidP="00B37CE0">
      <w:pPr>
        <w:widowControl/>
        <w:numPr>
          <w:ilvl w:val="0"/>
          <w:numId w:val="4"/>
        </w:numPr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dar cuenta del proceso, a través de informes nacionales, a la Conferencia de las Partes en su 15.</w:t>
      </w:r>
      <w:r w:rsidRPr="004C69E0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 xml:space="preserve"> reunión.</w:t>
      </w:r>
    </w:p>
    <w:p w14:paraId="7B42E282" w14:textId="77777777" w:rsidR="004C69E0" w:rsidRPr="00B37CE0" w:rsidRDefault="004C69E0" w:rsidP="004C69E0">
      <w:pPr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FF89847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Partes, organizaciones intergubernamentales y no gubernamentales</w:t>
      </w:r>
    </w:p>
    <w:p w14:paraId="0EF6A9CC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7DCADF5" w14:textId="77777777" w:rsidR="004C69E0" w:rsidRPr="004C69E0" w:rsidRDefault="004C69E0" w:rsidP="004C69E0">
      <w:pPr>
        <w:adjustRightInd w:val="0"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ab/>
        <w:t>Se anima a las Partes, organizaciones intergubernamentales y no gubernamentales a proporcionar apoyo técnico para la conservación, gestión sostenible e investigación sobre los ecosistemas de pastos marinos que tienen especial importancia para las especies migratorias marinas a nivel global.</w:t>
      </w:r>
    </w:p>
    <w:p w14:paraId="580A6858" w14:textId="77777777" w:rsidR="004C69E0" w:rsidRPr="00B37C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2251D7BB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t>Dirigido al Consejo Científico</w:t>
      </w:r>
    </w:p>
    <w:p w14:paraId="38CDD9A8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</w:p>
    <w:p w14:paraId="4C23C8C3" w14:textId="1447CC4A" w:rsidR="004C69E0" w:rsidRPr="004C69E0" w:rsidRDefault="004C69E0" w:rsidP="004C69E0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</w:t>
      </w:r>
      <w:r w:rsidR="00B46406">
        <w:rPr>
          <w:rFonts w:ascii="Arial" w:eastAsiaTheme="minorHAnsi" w:hAnsi="Arial" w:cs="Arial"/>
          <w:sz w:val="22"/>
          <w:szCs w:val="22"/>
          <w:lang w:val="es-ES"/>
        </w:rPr>
        <w:t xml:space="preserve"> que, con sujeción a la disponibilidad de recursos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>:</w:t>
      </w:r>
    </w:p>
    <w:p w14:paraId="13D9CCAA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B59B20E" w14:textId="55694947" w:rsidR="009A17C9" w:rsidRDefault="004C69E0" w:rsidP="00B37CE0">
      <w:pPr>
        <w:pStyle w:val="ListParagraph"/>
        <w:numPr>
          <w:ilvl w:val="0"/>
          <w:numId w:val="2"/>
        </w:numPr>
        <w:ind w:left="1440" w:hanging="524"/>
        <w:rPr>
          <w:rFonts w:ascii="Arial" w:eastAsiaTheme="minorHAnsi" w:hAnsi="Arial" w:cs="Arial"/>
          <w:sz w:val="22"/>
          <w:szCs w:val="22"/>
          <w:lang w:val="es-ES"/>
        </w:rPr>
      </w:pPr>
      <w:r w:rsidRPr="00B46406">
        <w:rPr>
          <w:rFonts w:ascii="Arial" w:eastAsiaTheme="minorHAnsi" w:hAnsi="Arial" w:cs="Arial"/>
          <w:sz w:val="22"/>
          <w:szCs w:val="22"/>
          <w:lang w:val="es-ES"/>
        </w:rPr>
        <w:t>proporcion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>e</w:t>
      </w:r>
      <w:r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 apoyo técnico a las Partes para identificar un inventario de las especies migratorias que utilizan 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los ecosistemas de </w:t>
      </w:r>
      <w:r w:rsidRPr="00B46406">
        <w:rPr>
          <w:rFonts w:ascii="Arial" w:eastAsiaTheme="minorHAnsi" w:hAnsi="Arial" w:cs="Arial"/>
          <w:sz w:val="22"/>
          <w:szCs w:val="22"/>
          <w:lang w:val="es-ES"/>
        </w:rPr>
        <w:t>pastos marinos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 y los que contribuyen a su funcionamiento</w:t>
      </w:r>
      <w:r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, las praderas de pastos marinos más importantes para las especies migratorias a nivel mundial, las amenazas 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pasadas y presentes </w:t>
      </w:r>
      <w:r w:rsidRPr="00B46406">
        <w:rPr>
          <w:rFonts w:ascii="Arial" w:eastAsiaTheme="minorHAnsi" w:hAnsi="Arial" w:cs="Arial"/>
          <w:sz w:val="22"/>
          <w:szCs w:val="22"/>
          <w:lang w:val="es-ES"/>
        </w:rPr>
        <w:t>más importantes para los pastos marinos y los causantes de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="009A17C9">
        <w:rPr>
          <w:rFonts w:ascii="Arial" w:eastAsiaTheme="minorHAnsi" w:hAnsi="Arial" w:cs="Arial"/>
          <w:sz w:val="22"/>
          <w:szCs w:val="22"/>
          <w:lang w:val="es-ES"/>
        </w:rPr>
        <w:t xml:space="preserve">la 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>degradación y</w:t>
      </w:r>
      <w:r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 pérdida de pastos marinos, y las acciones de conservación necesarias para reducir la pérdida de pastos marinos y restaurarlos</w:t>
      </w:r>
      <w:r w:rsidR="00B46406" w:rsidRPr="00B46406">
        <w:rPr>
          <w:rFonts w:ascii="Arial" w:eastAsiaTheme="minorHAnsi" w:hAnsi="Arial" w:cs="Arial"/>
          <w:sz w:val="22"/>
          <w:szCs w:val="22"/>
          <w:lang w:val="es-ES"/>
        </w:rPr>
        <w:t xml:space="preserve">; </w:t>
      </w:r>
    </w:p>
    <w:p w14:paraId="22FA3478" w14:textId="77777777" w:rsidR="009A17C9" w:rsidRDefault="009A17C9" w:rsidP="00B37CE0">
      <w:pPr>
        <w:pStyle w:val="ListParagraph"/>
        <w:ind w:left="1440" w:hanging="524"/>
        <w:rPr>
          <w:rFonts w:ascii="Arial" w:eastAsiaTheme="minorHAnsi" w:hAnsi="Arial" w:cs="Arial"/>
          <w:sz w:val="22"/>
          <w:szCs w:val="22"/>
          <w:lang w:val="es-ES"/>
        </w:rPr>
      </w:pPr>
    </w:p>
    <w:p w14:paraId="258D57D9" w14:textId="1E2C0F75" w:rsidR="004C69E0" w:rsidRPr="009A17C9" w:rsidRDefault="00B46406" w:rsidP="00B37CE0">
      <w:pPr>
        <w:pStyle w:val="ListParagraph"/>
        <w:numPr>
          <w:ilvl w:val="0"/>
          <w:numId w:val="2"/>
        </w:numPr>
        <w:ind w:left="1440" w:hanging="524"/>
        <w:rPr>
          <w:rFonts w:ascii="Arial" w:eastAsiaTheme="minorHAnsi" w:hAnsi="Arial" w:cs="Arial"/>
          <w:sz w:val="22"/>
          <w:szCs w:val="22"/>
          <w:lang w:val="es-ES"/>
        </w:rPr>
      </w:pPr>
      <w:r w:rsidRPr="009A17C9">
        <w:rPr>
          <w:rFonts w:ascii="Arial" w:eastAsiaTheme="minorHAnsi" w:hAnsi="Arial" w:cs="Arial"/>
          <w:sz w:val="22"/>
          <w:szCs w:val="22"/>
          <w:lang w:val="es-ES"/>
        </w:rPr>
        <w:t xml:space="preserve">colabore con el </w:t>
      </w:r>
      <w:proofErr w:type="spellStart"/>
      <w:r w:rsidRPr="009A17C9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9A17C9">
        <w:rPr>
          <w:rFonts w:ascii="Arial" w:eastAsiaTheme="minorHAnsi" w:hAnsi="Arial" w:cs="Arial"/>
          <w:sz w:val="22"/>
          <w:szCs w:val="22"/>
          <w:lang w:val="es-ES"/>
        </w:rPr>
        <w:t xml:space="preserve"> sobre el dugongo y otras organizaciones o iniciativas intergubernamentales como el Centro del Patrimonio Mundial de la UNESCO y el Grupo Especialista en Especies de Pastos Marinos de la CSE de la UICN, para acelerar el proceso descrito en el párrafo 14.CC a). </w:t>
      </w:r>
    </w:p>
    <w:p w14:paraId="275E6972" w14:textId="77777777" w:rsidR="00B46406" w:rsidRPr="004C69E0" w:rsidRDefault="00B46406" w:rsidP="00B46406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CA378DE" w14:textId="77777777" w:rsidR="00B37CE0" w:rsidRDefault="00B37CE0">
      <w:pPr>
        <w:widowControl/>
        <w:suppressAutoHyphens w:val="0"/>
        <w:autoSpaceDE/>
        <w:spacing w:after="160" w:line="254" w:lineRule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  <w:r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br w:type="page"/>
      </w:r>
    </w:p>
    <w:p w14:paraId="703B01A9" w14:textId="2F43871F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lastRenderedPageBreak/>
        <w:t>Dirigido a la Secretaría</w:t>
      </w:r>
    </w:p>
    <w:p w14:paraId="22BBA150" w14:textId="77777777" w:rsidR="004C69E0" w:rsidRPr="004C69E0" w:rsidRDefault="004C69E0" w:rsidP="004C69E0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32849B7" w14:textId="77777777" w:rsidR="004C69E0" w:rsidRPr="004C69E0" w:rsidRDefault="004C69E0" w:rsidP="004C69E0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14.DD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ab/>
        <w:t>Cuando corresponda, la Secretaría debe, en colaboración con las Partes y sujeta a la disponibilidad de recursos:</w:t>
      </w:r>
    </w:p>
    <w:p w14:paraId="0BA0A82F" w14:textId="77777777" w:rsidR="004C69E0" w:rsidRPr="004C69E0" w:rsidRDefault="004C69E0" w:rsidP="004C69E0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2D60B71E" w14:textId="77777777" w:rsidR="004C69E0" w:rsidRPr="004C69E0" w:rsidRDefault="004C69E0" w:rsidP="00B37CE0">
      <w:pPr>
        <w:widowControl/>
        <w:numPr>
          <w:ilvl w:val="0"/>
          <w:numId w:val="3"/>
        </w:numPr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proporcionar soporte técnico a las Partes para la conservación, gestión sostenible e investigación sobre los ecosistemas de pastos marinos que sean de especial importancia para las especies migratorias marinas;</w:t>
      </w:r>
    </w:p>
    <w:p w14:paraId="725DBB88" w14:textId="77777777" w:rsidR="004C69E0" w:rsidRPr="004C69E0" w:rsidRDefault="004C69E0" w:rsidP="00B37CE0">
      <w:pPr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0F0551C" w14:textId="77777777" w:rsidR="004C69E0" w:rsidRPr="004C69E0" w:rsidRDefault="004C69E0" w:rsidP="00B37CE0">
      <w:pPr>
        <w:widowControl/>
        <w:numPr>
          <w:ilvl w:val="0"/>
          <w:numId w:val="3"/>
        </w:numPr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desarrollar y distribuir guías y herramientas de gestión para la conservación, gestión sostenible e investigación de los ecosistemas de pastos marinos que sean de especial importancia para las especies migratorias marinas;</w:t>
      </w:r>
    </w:p>
    <w:p w14:paraId="6EFDBAA8" w14:textId="77777777" w:rsidR="004C69E0" w:rsidRPr="004C69E0" w:rsidRDefault="004C69E0" w:rsidP="00B37CE0">
      <w:pPr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6EEB4AC" w14:textId="77777777" w:rsidR="004C69E0" w:rsidRPr="004C69E0" w:rsidRDefault="004C69E0" w:rsidP="00B37CE0">
      <w:pPr>
        <w:widowControl/>
        <w:numPr>
          <w:ilvl w:val="0"/>
          <w:numId w:val="3"/>
        </w:numPr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C69E0">
        <w:rPr>
          <w:rFonts w:ascii="Arial" w:eastAsiaTheme="minorHAnsi" w:hAnsi="Arial" w:cs="Arial"/>
          <w:sz w:val="22"/>
          <w:szCs w:val="22"/>
          <w:lang w:val="es-ES"/>
        </w:rPr>
        <w:t>informar a la Conferencia de las Partes en su 15.</w:t>
      </w:r>
      <w:r w:rsidRPr="004C69E0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4C69E0">
        <w:rPr>
          <w:rFonts w:ascii="Arial" w:eastAsiaTheme="minorHAnsi" w:hAnsi="Arial" w:cs="Arial"/>
          <w:sz w:val="22"/>
          <w:szCs w:val="22"/>
          <w:lang w:val="es-ES"/>
        </w:rPr>
        <w:t xml:space="preserve"> reunión acerca de los avances realizados en la ejecución de la presente Decisión.</w:t>
      </w:r>
    </w:p>
    <w:p w14:paraId="7D13B44A" w14:textId="77777777" w:rsidR="00D82C56" w:rsidRPr="00FD2360" w:rsidRDefault="00D82C56" w:rsidP="004C69E0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4C69E0">
      <w:pPr>
        <w:rPr>
          <w:rFonts w:ascii="Arial" w:hAnsi="Arial" w:cs="Arial"/>
          <w:lang w:val="es-ES"/>
        </w:rPr>
      </w:pPr>
    </w:p>
    <w:sectPr w:rsidR="00227282" w:rsidRPr="00FD2360" w:rsidSect="009862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1039" w14:textId="77777777" w:rsidR="00986281" w:rsidRDefault="00986281">
      <w:r>
        <w:separator/>
      </w:r>
    </w:p>
  </w:endnote>
  <w:endnote w:type="continuationSeparator" w:id="0">
    <w:p w14:paraId="312EC146" w14:textId="77777777" w:rsidR="00986281" w:rsidRDefault="00986281">
      <w:r>
        <w:continuationSeparator/>
      </w:r>
    </w:p>
  </w:endnote>
  <w:endnote w:type="continuationNotice" w:id="1">
    <w:p w14:paraId="09D6B671" w14:textId="77777777" w:rsidR="00986281" w:rsidRDefault="00986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CF02" w14:textId="77777777" w:rsidR="00986281" w:rsidRDefault="00986281">
      <w:r>
        <w:rPr>
          <w:color w:val="000000"/>
        </w:rPr>
        <w:separator/>
      </w:r>
    </w:p>
  </w:footnote>
  <w:footnote w:type="continuationSeparator" w:id="0">
    <w:p w14:paraId="6BEFF50F" w14:textId="77777777" w:rsidR="00986281" w:rsidRDefault="00986281">
      <w:r>
        <w:continuationSeparator/>
      </w:r>
    </w:p>
  </w:footnote>
  <w:footnote w:type="continuationNotice" w:id="1">
    <w:p w14:paraId="641306B1" w14:textId="77777777" w:rsidR="00986281" w:rsidRDefault="00986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320011F4" w:rsidR="0041439A" w:rsidRPr="00B37CE0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B37CE0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B37CE0">
      <w:rPr>
        <w:rFonts w:ascii="Arial" w:hAnsi="Arial" w:cs="Arial"/>
        <w:i/>
        <w:sz w:val="18"/>
        <w:szCs w:val="18"/>
        <w:lang w:val="en-GB"/>
      </w:rPr>
      <w:t>4</w:t>
    </w:r>
    <w:r w:rsidRPr="00B37CE0">
      <w:rPr>
        <w:rFonts w:ascii="Arial" w:hAnsi="Arial" w:cs="Arial"/>
        <w:i/>
        <w:sz w:val="18"/>
        <w:szCs w:val="18"/>
        <w:lang w:val="en-GB"/>
      </w:rPr>
      <w:t>/CRP</w:t>
    </w:r>
    <w:r w:rsidR="004C69E0" w:rsidRPr="00B37CE0">
      <w:rPr>
        <w:rFonts w:ascii="Arial" w:hAnsi="Arial" w:cs="Arial"/>
        <w:i/>
        <w:sz w:val="18"/>
        <w:szCs w:val="18"/>
        <w:lang w:val="en-GB"/>
      </w:rPr>
      <w:t>27.4.3</w:t>
    </w:r>
    <w:r w:rsidR="000804CA">
      <w:rPr>
        <w:rFonts w:ascii="Arial" w:hAnsi="Arial" w:cs="Arial"/>
        <w:i/>
        <w:sz w:val="18"/>
        <w:szCs w:val="18"/>
        <w:lang w:val="en-GB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7EB12155" w:rsidR="0041439A" w:rsidRPr="00B37CE0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B37CE0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B37CE0">
      <w:rPr>
        <w:rFonts w:ascii="Arial" w:hAnsi="Arial" w:cs="Arial"/>
        <w:i/>
        <w:sz w:val="18"/>
        <w:szCs w:val="18"/>
        <w:lang w:val="en-GB"/>
      </w:rPr>
      <w:t>4</w:t>
    </w:r>
    <w:r w:rsidRPr="00B37CE0">
      <w:rPr>
        <w:rFonts w:ascii="Arial" w:hAnsi="Arial" w:cs="Arial"/>
        <w:i/>
        <w:sz w:val="18"/>
        <w:szCs w:val="18"/>
        <w:lang w:val="en-GB"/>
      </w:rPr>
      <w:t>/CRP</w:t>
    </w:r>
    <w:r w:rsidR="004C69E0" w:rsidRPr="00B37CE0">
      <w:rPr>
        <w:rFonts w:ascii="Arial" w:hAnsi="Arial" w:cs="Arial"/>
        <w:i/>
        <w:sz w:val="18"/>
        <w:szCs w:val="18"/>
        <w:lang w:val="en-GB"/>
      </w:rPr>
      <w:t>27.4.3</w:t>
    </w:r>
    <w:r w:rsidR="001F3705">
      <w:rPr>
        <w:rFonts w:ascii="Arial" w:hAnsi="Arial" w:cs="Arial"/>
        <w:i/>
        <w:sz w:val="18"/>
        <w:szCs w:val="18"/>
        <w:lang w:val="en-GB"/>
      </w:rPr>
      <w:t>/Rev.1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1AC621AC" w:rsidR="007A1066" w:rsidRPr="00B37CE0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B37CE0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B37CE0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B37CE0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720F36" w:rsidRPr="00B37CE0">
      <w:rPr>
        <w:rFonts w:ascii="Arial" w:hAnsi="Arial" w:cs="Arial"/>
        <w:bCs/>
        <w:i/>
        <w:iCs/>
        <w:sz w:val="18"/>
        <w:szCs w:val="18"/>
        <w:lang w:val="en-GB"/>
      </w:rPr>
      <w:t>27.4.3</w:t>
    </w:r>
    <w:r w:rsidR="000804CA">
      <w:rPr>
        <w:rFonts w:ascii="Arial" w:hAnsi="Arial" w:cs="Arial"/>
        <w:bCs/>
        <w:i/>
        <w:iCs/>
        <w:sz w:val="18"/>
        <w:szCs w:val="18"/>
        <w:lang w:val="en-GB"/>
      </w:rPr>
      <w:t>/Rev.1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9D8F"/>
    <w:multiLevelType w:val="hybridMultilevel"/>
    <w:tmpl w:val="46C8DBC6"/>
    <w:lvl w:ilvl="0" w:tplc="BF4A177C">
      <w:start w:val="1"/>
      <w:numFmt w:val="lowerLetter"/>
      <w:lvlText w:val="%1)"/>
      <w:lvlJc w:val="left"/>
      <w:pPr>
        <w:ind w:left="720" w:hanging="360"/>
      </w:pPr>
    </w:lvl>
    <w:lvl w:ilvl="1" w:tplc="4BB843EA">
      <w:start w:val="1"/>
      <w:numFmt w:val="lowerLetter"/>
      <w:lvlText w:val="%2."/>
      <w:lvlJc w:val="left"/>
      <w:pPr>
        <w:ind w:left="1440" w:hanging="360"/>
      </w:pPr>
    </w:lvl>
    <w:lvl w:ilvl="2" w:tplc="CA641138">
      <w:start w:val="1"/>
      <w:numFmt w:val="lowerRoman"/>
      <w:lvlText w:val="%3."/>
      <w:lvlJc w:val="right"/>
      <w:pPr>
        <w:ind w:left="2160" w:hanging="180"/>
      </w:pPr>
    </w:lvl>
    <w:lvl w:ilvl="3" w:tplc="D9CABA1C">
      <w:start w:val="1"/>
      <w:numFmt w:val="decimal"/>
      <w:lvlText w:val="%4."/>
      <w:lvlJc w:val="left"/>
      <w:pPr>
        <w:ind w:left="2880" w:hanging="360"/>
      </w:pPr>
    </w:lvl>
    <w:lvl w:ilvl="4" w:tplc="7E949794">
      <w:start w:val="1"/>
      <w:numFmt w:val="lowerLetter"/>
      <w:lvlText w:val="%5."/>
      <w:lvlJc w:val="left"/>
      <w:pPr>
        <w:ind w:left="3600" w:hanging="360"/>
      </w:pPr>
    </w:lvl>
    <w:lvl w:ilvl="5" w:tplc="982C4580">
      <w:start w:val="1"/>
      <w:numFmt w:val="lowerRoman"/>
      <w:lvlText w:val="%6."/>
      <w:lvlJc w:val="right"/>
      <w:pPr>
        <w:ind w:left="4320" w:hanging="180"/>
      </w:pPr>
    </w:lvl>
    <w:lvl w:ilvl="6" w:tplc="B590F66C">
      <w:start w:val="1"/>
      <w:numFmt w:val="decimal"/>
      <w:lvlText w:val="%7."/>
      <w:lvlJc w:val="left"/>
      <w:pPr>
        <w:ind w:left="5040" w:hanging="360"/>
      </w:pPr>
    </w:lvl>
    <w:lvl w:ilvl="7" w:tplc="48345280">
      <w:start w:val="1"/>
      <w:numFmt w:val="lowerLetter"/>
      <w:lvlText w:val="%8."/>
      <w:lvlJc w:val="left"/>
      <w:pPr>
        <w:ind w:left="5760" w:hanging="360"/>
      </w:pPr>
    </w:lvl>
    <w:lvl w:ilvl="8" w:tplc="628AB6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16BDD"/>
    <w:multiLevelType w:val="hybridMultilevel"/>
    <w:tmpl w:val="E4EA9F58"/>
    <w:lvl w:ilvl="0" w:tplc="8E20D2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A6175"/>
    <w:multiLevelType w:val="hybridMultilevel"/>
    <w:tmpl w:val="F4285C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1798">
    <w:abstractNumId w:val="2"/>
  </w:num>
  <w:num w:numId="2" w16cid:durableId="1141731079">
    <w:abstractNumId w:val="0"/>
  </w:num>
  <w:num w:numId="3" w16cid:durableId="1334793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840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5745B"/>
    <w:rsid w:val="000804CA"/>
    <w:rsid w:val="000A7213"/>
    <w:rsid w:val="000B0D60"/>
    <w:rsid w:val="001125D7"/>
    <w:rsid w:val="001F3705"/>
    <w:rsid w:val="002243FE"/>
    <w:rsid w:val="00227282"/>
    <w:rsid w:val="00256BA8"/>
    <w:rsid w:val="002F1DCF"/>
    <w:rsid w:val="00316EA3"/>
    <w:rsid w:val="003649A3"/>
    <w:rsid w:val="00393AA9"/>
    <w:rsid w:val="003F1AD8"/>
    <w:rsid w:val="0041439A"/>
    <w:rsid w:val="0043102F"/>
    <w:rsid w:val="004A6FE3"/>
    <w:rsid w:val="004C69E0"/>
    <w:rsid w:val="005645C4"/>
    <w:rsid w:val="0058757D"/>
    <w:rsid w:val="005D43E4"/>
    <w:rsid w:val="005F0639"/>
    <w:rsid w:val="00683FB9"/>
    <w:rsid w:val="00720F36"/>
    <w:rsid w:val="00762D1B"/>
    <w:rsid w:val="00782540"/>
    <w:rsid w:val="007A1066"/>
    <w:rsid w:val="007B139E"/>
    <w:rsid w:val="008A5B34"/>
    <w:rsid w:val="008B534C"/>
    <w:rsid w:val="0092121C"/>
    <w:rsid w:val="009246CD"/>
    <w:rsid w:val="00931714"/>
    <w:rsid w:val="00961A1A"/>
    <w:rsid w:val="00986281"/>
    <w:rsid w:val="009A17C9"/>
    <w:rsid w:val="009B51B6"/>
    <w:rsid w:val="00A8289E"/>
    <w:rsid w:val="00AA138B"/>
    <w:rsid w:val="00B263A8"/>
    <w:rsid w:val="00B37CE0"/>
    <w:rsid w:val="00B46406"/>
    <w:rsid w:val="00D50F95"/>
    <w:rsid w:val="00D82C56"/>
    <w:rsid w:val="00DE24AF"/>
    <w:rsid w:val="00DF5A0A"/>
    <w:rsid w:val="00DF69BE"/>
    <w:rsid w:val="00E42858"/>
    <w:rsid w:val="00E45B44"/>
    <w:rsid w:val="00E829C9"/>
    <w:rsid w:val="00ED41D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4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33</cp:revision>
  <cp:lastPrinted>2024-02-14T11:12:00Z</cp:lastPrinted>
  <dcterms:created xsi:type="dcterms:W3CDTF">2020-02-04T13:27:00Z</dcterms:created>
  <dcterms:modified xsi:type="dcterms:W3CDTF">2024-02-14T19:10:00Z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