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F0047" w14:textId="0B02BA72" w:rsidR="00D82C56" w:rsidRDefault="00D518A1" w:rsidP="009D53DC">
      <w:pPr>
        <w:spacing w:after="120"/>
        <w:jc w:val="center"/>
        <w:rPr>
          <w:rFonts w:ascii="Arial" w:hAnsi="Arial" w:cs="Arial"/>
          <w:b/>
          <w:sz w:val="22"/>
          <w:szCs w:val="22"/>
        </w:rPr>
      </w:pPr>
      <w:r>
        <w:rPr>
          <w:rFonts w:ascii="Arial" w:hAnsi="Arial" w:cs="Arial"/>
          <w:b/>
          <w:sz w:val="22"/>
          <w:szCs w:val="22"/>
        </w:rPr>
        <w:t>SEAGRASS ECOSYSTEM</w:t>
      </w:r>
      <w:r w:rsidR="000D7116">
        <w:rPr>
          <w:rFonts w:ascii="Arial" w:hAnsi="Arial" w:cs="Arial"/>
          <w:b/>
          <w:sz w:val="22"/>
          <w:szCs w:val="22"/>
        </w:rPr>
        <w:t>S</w:t>
      </w:r>
    </w:p>
    <w:p w14:paraId="48F82B79" w14:textId="5C7C5976" w:rsidR="00D82C56" w:rsidRDefault="005D43E4" w:rsidP="009D53DC">
      <w:pPr>
        <w:spacing w:after="120"/>
        <w:jc w:val="center"/>
        <w:rPr>
          <w:rFonts w:ascii="Arial" w:hAnsi="Arial" w:cs="Arial"/>
          <w:sz w:val="22"/>
          <w:szCs w:val="22"/>
        </w:rPr>
      </w:pPr>
      <w:bookmarkStart w:id="0" w:name="_Hlk157428378"/>
      <w:r>
        <w:rPr>
          <w:rFonts w:ascii="Arial" w:hAnsi="Arial" w:cs="Arial"/>
          <w:sz w:val="22"/>
          <w:szCs w:val="22"/>
        </w:rPr>
        <w:t>UNEP/CMS/COP1</w:t>
      </w:r>
      <w:r w:rsidR="00B956A6">
        <w:rPr>
          <w:rFonts w:ascii="Arial" w:hAnsi="Arial" w:cs="Arial"/>
          <w:sz w:val="22"/>
          <w:szCs w:val="22"/>
        </w:rPr>
        <w:t>4</w:t>
      </w:r>
      <w:r>
        <w:rPr>
          <w:rFonts w:ascii="Arial" w:hAnsi="Arial" w:cs="Arial"/>
          <w:sz w:val="22"/>
          <w:szCs w:val="22"/>
        </w:rPr>
        <w:t>/</w:t>
      </w:r>
      <w:r w:rsidR="00B41876" w:rsidRPr="00B41876">
        <w:rPr>
          <w:rFonts w:ascii="Arial" w:hAnsi="Arial" w:cs="Arial"/>
          <w:sz w:val="22"/>
          <w:szCs w:val="22"/>
        </w:rPr>
        <w:t>Doc.27.4.3</w:t>
      </w:r>
      <w:bookmarkEnd w:id="0"/>
    </w:p>
    <w:p w14:paraId="73A89732" w14:textId="181C3288" w:rsidR="00D82C56" w:rsidRDefault="005D43E4" w:rsidP="0043626A">
      <w:pPr>
        <w:jc w:val="center"/>
        <w:rPr>
          <w:rFonts w:ascii="Arial" w:hAnsi="Arial" w:cs="Arial"/>
          <w:i/>
          <w:sz w:val="22"/>
          <w:szCs w:val="22"/>
        </w:rPr>
      </w:pPr>
      <w:bookmarkStart w:id="1" w:name="_Hlk157428386"/>
      <w:r>
        <w:rPr>
          <w:rFonts w:ascii="Arial" w:hAnsi="Arial" w:cs="Arial"/>
          <w:i/>
          <w:sz w:val="22"/>
          <w:szCs w:val="22"/>
        </w:rPr>
        <w:t xml:space="preserve">(Prepared by </w:t>
      </w:r>
      <w:r w:rsidR="00AF22FB">
        <w:rPr>
          <w:rFonts w:ascii="Arial" w:hAnsi="Arial" w:cs="Arial"/>
          <w:i/>
          <w:sz w:val="22"/>
          <w:szCs w:val="22"/>
        </w:rPr>
        <w:t>the</w:t>
      </w:r>
      <w:r w:rsidR="00593C70">
        <w:rPr>
          <w:rFonts w:ascii="Arial" w:hAnsi="Arial" w:cs="Arial"/>
          <w:i/>
          <w:sz w:val="22"/>
          <w:szCs w:val="22"/>
        </w:rPr>
        <w:t xml:space="preserve"> Aquatic</w:t>
      </w:r>
      <w:r>
        <w:rPr>
          <w:rFonts w:ascii="Arial" w:hAnsi="Arial" w:cs="Arial"/>
          <w:i/>
          <w:sz w:val="22"/>
          <w:szCs w:val="22"/>
        </w:rPr>
        <w:t xml:space="preserve"> </w:t>
      </w:r>
      <w:r w:rsidRPr="00593C70">
        <w:rPr>
          <w:rFonts w:ascii="Arial" w:hAnsi="Arial" w:cs="Arial"/>
          <w:i/>
          <w:sz w:val="22"/>
          <w:szCs w:val="22"/>
        </w:rPr>
        <w:t>WG</w:t>
      </w:r>
      <w:r w:rsidR="008E45BF">
        <w:rPr>
          <w:rFonts w:ascii="Arial" w:hAnsi="Arial" w:cs="Arial"/>
          <w:i/>
          <w:sz w:val="22"/>
          <w:szCs w:val="22"/>
        </w:rPr>
        <w:t xml:space="preserve"> and the COW</w:t>
      </w:r>
      <w:r>
        <w:rPr>
          <w:rFonts w:ascii="Arial" w:hAnsi="Arial" w:cs="Arial"/>
          <w:i/>
          <w:sz w:val="22"/>
          <w:szCs w:val="22"/>
        </w:rPr>
        <w:t>)</w:t>
      </w:r>
    </w:p>
    <w:bookmarkEnd w:id="1"/>
    <w:p w14:paraId="25BD5BFE" w14:textId="77777777" w:rsidR="00D82C56" w:rsidRDefault="00D82C56" w:rsidP="0043626A">
      <w:pPr>
        <w:rPr>
          <w:rFonts w:ascii="Arial" w:hAnsi="Arial" w:cs="Arial"/>
          <w:sz w:val="22"/>
          <w:szCs w:val="22"/>
        </w:rPr>
      </w:pPr>
    </w:p>
    <w:p w14:paraId="6C7ED871" w14:textId="77777777" w:rsidR="00D82C56" w:rsidRDefault="00D82C56" w:rsidP="0043626A">
      <w:pPr>
        <w:rPr>
          <w:rFonts w:ascii="Arial" w:hAnsi="Arial" w:cs="Arial"/>
          <w:sz w:val="22"/>
          <w:szCs w:val="22"/>
        </w:rPr>
      </w:pPr>
    </w:p>
    <w:p w14:paraId="59425798" w14:textId="77777777" w:rsidR="00D82C56" w:rsidRDefault="005D43E4" w:rsidP="0043626A">
      <w:pPr>
        <w:jc w:val="center"/>
        <w:rPr>
          <w:rFonts w:ascii="Arial" w:hAnsi="Arial" w:cs="Arial"/>
          <w:sz w:val="22"/>
          <w:szCs w:val="22"/>
        </w:rPr>
      </w:pPr>
      <w:r>
        <w:rPr>
          <w:rFonts w:ascii="Arial" w:hAnsi="Arial" w:cs="Arial"/>
          <w:sz w:val="22"/>
          <w:szCs w:val="22"/>
        </w:rPr>
        <w:t>DRAFT RESOLUTION</w:t>
      </w:r>
    </w:p>
    <w:p w14:paraId="61273576" w14:textId="77777777" w:rsidR="00D82C56" w:rsidRDefault="00D82C56" w:rsidP="0043626A">
      <w:pPr>
        <w:rPr>
          <w:rFonts w:ascii="Arial" w:hAnsi="Arial" w:cs="Arial"/>
          <w:sz w:val="22"/>
          <w:szCs w:val="22"/>
        </w:rPr>
      </w:pPr>
    </w:p>
    <w:p w14:paraId="357A2A28" w14:textId="77777777" w:rsidR="00C174B2" w:rsidRDefault="00C174B2" w:rsidP="0043626A">
      <w:pPr>
        <w:rPr>
          <w:rFonts w:ascii="Arial" w:hAnsi="Arial" w:cs="Arial"/>
          <w:sz w:val="22"/>
          <w:szCs w:val="22"/>
        </w:rPr>
      </w:pPr>
    </w:p>
    <w:p w14:paraId="004FB877" w14:textId="77777777" w:rsidR="001C785D" w:rsidRPr="002212F1" w:rsidRDefault="001C785D" w:rsidP="0043626A">
      <w:pPr>
        <w:widowControl/>
        <w:autoSpaceDE/>
        <w:autoSpaceDN/>
        <w:jc w:val="center"/>
        <w:textAlignment w:val="auto"/>
        <w:rPr>
          <w:rFonts w:ascii="Arial Bold" w:eastAsiaTheme="minorHAnsi" w:hAnsi="Arial Bold" w:cs="Arial"/>
          <w:b/>
          <w:bCs/>
          <w:caps/>
          <w:sz w:val="22"/>
          <w:szCs w:val="22"/>
          <w:lang w:val="en-GB"/>
        </w:rPr>
      </w:pPr>
      <w:r w:rsidRPr="002212F1">
        <w:rPr>
          <w:rFonts w:ascii="Arial Bold" w:eastAsiaTheme="minorHAnsi" w:hAnsi="Arial Bold" w:cs="Arial"/>
          <w:b/>
          <w:bCs/>
          <w:caps/>
          <w:sz w:val="22"/>
          <w:szCs w:val="22"/>
          <w:lang w:val="en-GB"/>
        </w:rPr>
        <w:t>Conservation and sustainable management of seagrass ecosystems</w:t>
      </w:r>
    </w:p>
    <w:p w14:paraId="0D644CC7" w14:textId="77777777" w:rsidR="001C785D" w:rsidRPr="009D53DC" w:rsidRDefault="001C785D" w:rsidP="0043626A">
      <w:pPr>
        <w:rPr>
          <w:rFonts w:ascii="Arial" w:eastAsia="Calibri" w:hAnsi="Arial" w:cs="Arial"/>
          <w:sz w:val="22"/>
          <w:szCs w:val="22"/>
        </w:rPr>
      </w:pPr>
    </w:p>
    <w:p w14:paraId="5BE233D4" w14:textId="77777777" w:rsidR="001C785D" w:rsidRPr="009D53DC" w:rsidRDefault="001C785D" w:rsidP="0043626A">
      <w:pPr>
        <w:jc w:val="both"/>
        <w:rPr>
          <w:rFonts w:ascii="Arial" w:hAnsi="Arial" w:cs="Arial"/>
          <w:sz w:val="22"/>
          <w:szCs w:val="22"/>
        </w:rPr>
      </w:pPr>
    </w:p>
    <w:p w14:paraId="0FEB2371" w14:textId="01821271" w:rsidR="001C785D" w:rsidRDefault="001C785D" w:rsidP="0043626A">
      <w:pPr>
        <w:pStyle w:val="ListParagraph"/>
        <w:suppressAutoHyphens/>
        <w:spacing w:after="0" w:line="240" w:lineRule="auto"/>
        <w:ind w:left="0"/>
        <w:contextualSpacing w:val="0"/>
        <w:jc w:val="both"/>
        <w:rPr>
          <w:rFonts w:cs="Arial"/>
        </w:rPr>
      </w:pPr>
      <w:r w:rsidRPr="15B85046">
        <w:rPr>
          <w:rFonts w:cs="Arial"/>
          <w:i/>
          <w:iCs/>
        </w:rPr>
        <w:t xml:space="preserve">Highlighting </w:t>
      </w:r>
      <w:r w:rsidRPr="15B85046">
        <w:rPr>
          <w:rFonts w:cs="Arial"/>
        </w:rPr>
        <w:t xml:space="preserve">the importance of seagrass ecosystems as </w:t>
      </w:r>
      <w:r>
        <w:rPr>
          <w:rFonts w:cs="Arial"/>
        </w:rPr>
        <w:t>important</w:t>
      </w:r>
      <w:r w:rsidRPr="15B85046">
        <w:rPr>
          <w:rFonts w:cs="Arial"/>
        </w:rPr>
        <w:t xml:space="preserve"> habitats for migratory marine species, including </w:t>
      </w:r>
      <w:r w:rsidR="00667792">
        <w:t>sirenians, cetaceans,</w:t>
      </w:r>
      <w:r w:rsidRPr="15B85046">
        <w:rPr>
          <w:rFonts w:cs="Arial"/>
        </w:rPr>
        <w:t xml:space="preserve"> </w:t>
      </w:r>
      <w:r w:rsidR="00667792">
        <w:rPr>
          <w:rFonts w:cs="Arial"/>
        </w:rPr>
        <w:t xml:space="preserve">marine </w:t>
      </w:r>
      <w:proofErr w:type="gramStart"/>
      <w:r w:rsidRPr="15B85046">
        <w:rPr>
          <w:rFonts w:cs="Arial"/>
        </w:rPr>
        <w:t>turtles</w:t>
      </w:r>
      <w:proofErr w:type="gramEnd"/>
      <w:r w:rsidRPr="15B85046">
        <w:rPr>
          <w:rFonts w:cs="Arial"/>
        </w:rPr>
        <w:t xml:space="preserve"> and</w:t>
      </w:r>
      <w:r w:rsidR="00FD1927">
        <w:rPr>
          <w:rFonts w:cs="Arial"/>
        </w:rPr>
        <w:t xml:space="preserve"> </w:t>
      </w:r>
      <w:r w:rsidR="00FD1927">
        <w:t>elasmobranchs</w:t>
      </w:r>
      <w:r w:rsidRPr="15B85046">
        <w:rPr>
          <w:rFonts w:cs="Arial"/>
        </w:rPr>
        <w:t>,</w:t>
      </w:r>
    </w:p>
    <w:p w14:paraId="4ABB606B" w14:textId="77777777" w:rsidR="001C785D" w:rsidRDefault="001C785D" w:rsidP="0043626A">
      <w:pPr>
        <w:pStyle w:val="ListParagraph"/>
        <w:suppressAutoHyphens/>
        <w:spacing w:after="0" w:line="240" w:lineRule="auto"/>
        <w:ind w:left="0"/>
        <w:contextualSpacing w:val="0"/>
        <w:jc w:val="both"/>
        <w:rPr>
          <w:rFonts w:cs="Arial"/>
        </w:rPr>
      </w:pPr>
    </w:p>
    <w:p w14:paraId="116ED5D2" w14:textId="77777777" w:rsidR="001C785D" w:rsidRDefault="001C785D" w:rsidP="0043626A">
      <w:pPr>
        <w:pStyle w:val="ListParagraph"/>
        <w:suppressAutoHyphens/>
        <w:spacing w:after="0" w:line="240" w:lineRule="auto"/>
        <w:ind w:left="0"/>
        <w:contextualSpacing w:val="0"/>
        <w:jc w:val="both"/>
        <w:rPr>
          <w:rFonts w:cs="Arial"/>
        </w:rPr>
      </w:pPr>
      <w:r w:rsidRPr="00CB3E92">
        <w:rPr>
          <w:rFonts w:cs="Arial"/>
          <w:i/>
          <w:iCs/>
        </w:rPr>
        <w:t>Recalling</w:t>
      </w:r>
      <w:r>
        <w:rPr>
          <w:rFonts w:cs="Arial"/>
        </w:rPr>
        <w:t xml:space="preserve"> UN General Assembly Resolution 76/265 proclaiming 1 March as World Seagrass Day</w:t>
      </w:r>
      <w:r w:rsidRPr="005A555C">
        <w:rPr>
          <w:rFonts w:cs="Arial"/>
        </w:rPr>
        <w:t>,</w:t>
      </w:r>
    </w:p>
    <w:p w14:paraId="640D90CF" w14:textId="77777777" w:rsidR="001C785D" w:rsidRDefault="001C785D" w:rsidP="0043626A">
      <w:pPr>
        <w:pStyle w:val="ListParagraph"/>
        <w:suppressAutoHyphens/>
        <w:spacing w:after="0" w:line="240" w:lineRule="auto"/>
        <w:ind w:left="0"/>
        <w:contextualSpacing w:val="0"/>
        <w:jc w:val="both"/>
        <w:rPr>
          <w:rFonts w:cs="Arial"/>
        </w:rPr>
      </w:pPr>
    </w:p>
    <w:p w14:paraId="777945E3" w14:textId="77777777" w:rsidR="001C785D" w:rsidRPr="003E1FC2" w:rsidRDefault="001C785D" w:rsidP="0043626A">
      <w:pPr>
        <w:pStyle w:val="ListParagraph"/>
        <w:suppressAutoHyphens/>
        <w:spacing w:after="0" w:line="240" w:lineRule="auto"/>
        <w:ind w:left="0"/>
        <w:contextualSpacing w:val="0"/>
        <w:jc w:val="both"/>
        <w:rPr>
          <w:rFonts w:cs="Arial"/>
        </w:rPr>
      </w:pPr>
      <w:r w:rsidRPr="00CB3E92">
        <w:rPr>
          <w:rFonts w:cs="Arial"/>
          <w:i/>
          <w:iCs/>
        </w:rPr>
        <w:t>Taking note</w:t>
      </w:r>
      <w:r w:rsidRPr="003E1FC2">
        <w:rPr>
          <w:rFonts w:cs="Arial"/>
        </w:rPr>
        <w:t xml:space="preserve"> of the 2020 report of the United Nations Environment Programme</w:t>
      </w:r>
      <w:r>
        <w:rPr>
          <w:rFonts w:cs="Arial"/>
        </w:rPr>
        <w:t xml:space="preserve"> </w:t>
      </w:r>
      <w:r w:rsidRPr="003E1FC2">
        <w:rPr>
          <w:rFonts w:cs="Arial"/>
        </w:rPr>
        <w:t xml:space="preserve">entitled </w:t>
      </w:r>
      <w:r>
        <w:rPr>
          <w:rFonts w:cs="Arial"/>
        </w:rPr>
        <w:t>‘</w:t>
      </w:r>
      <w:r w:rsidRPr="003E1FC2">
        <w:rPr>
          <w:rFonts w:cs="Arial"/>
        </w:rPr>
        <w:t>Out of the Blue: The Value of Seagrasses to the Environment and to People</w:t>
      </w:r>
      <w:r>
        <w:rPr>
          <w:rFonts w:cs="Arial"/>
        </w:rPr>
        <w:t xml:space="preserve">’ </w:t>
      </w:r>
      <w:r w:rsidRPr="003E1FC2">
        <w:rPr>
          <w:rFonts w:cs="Arial"/>
        </w:rPr>
        <w:t>and the recommendations for seagrass conservation contained therein,</w:t>
      </w:r>
    </w:p>
    <w:p w14:paraId="027B1CDD" w14:textId="77777777" w:rsidR="001C785D" w:rsidRDefault="001C785D" w:rsidP="0043626A">
      <w:pPr>
        <w:pStyle w:val="ListParagraph"/>
        <w:suppressAutoHyphens/>
        <w:spacing w:after="0" w:line="240" w:lineRule="auto"/>
        <w:ind w:left="0"/>
        <w:contextualSpacing w:val="0"/>
        <w:jc w:val="both"/>
        <w:rPr>
          <w:rFonts w:cs="Arial"/>
        </w:rPr>
      </w:pPr>
    </w:p>
    <w:p w14:paraId="480F0674" w14:textId="77777777" w:rsidR="001C785D" w:rsidRDefault="001C785D" w:rsidP="0043626A">
      <w:pPr>
        <w:pStyle w:val="ListParagraph"/>
        <w:suppressAutoHyphens/>
        <w:spacing w:after="0" w:line="240" w:lineRule="auto"/>
        <w:ind w:left="0"/>
        <w:contextualSpacing w:val="0"/>
        <w:jc w:val="both"/>
        <w:rPr>
          <w:rFonts w:cs="Arial"/>
        </w:rPr>
      </w:pPr>
      <w:r w:rsidRPr="00CB3E92">
        <w:rPr>
          <w:rFonts w:cs="Arial"/>
          <w:i/>
          <w:iCs/>
        </w:rPr>
        <w:t>Recognizing</w:t>
      </w:r>
      <w:r w:rsidRPr="005A555C">
        <w:rPr>
          <w:rFonts w:cs="Arial"/>
        </w:rPr>
        <w:t xml:space="preserve"> the vital ecosystem services </w:t>
      </w:r>
      <w:r>
        <w:rPr>
          <w:rFonts w:cs="Arial"/>
        </w:rPr>
        <w:t>that seagrass ecosystems</w:t>
      </w:r>
      <w:r w:rsidRPr="005A555C">
        <w:rPr>
          <w:rFonts w:cs="Arial"/>
        </w:rPr>
        <w:t xml:space="preserve"> provide, such as carbon sequestration, nutrient cycling, </w:t>
      </w:r>
      <w:r>
        <w:rPr>
          <w:rFonts w:cs="Arial"/>
        </w:rPr>
        <w:t xml:space="preserve">food security, fisheries productivity, water quality enhancement </w:t>
      </w:r>
      <w:r w:rsidRPr="005A555C">
        <w:rPr>
          <w:rFonts w:cs="Arial"/>
        </w:rPr>
        <w:t>and coastal protection</w:t>
      </w:r>
      <w:r>
        <w:rPr>
          <w:rFonts w:cs="Arial"/>
        </w:rPr>
        <w:t>,</w:t>
      </w:r>
    </w:p>
    <w:p w14:paraId="03776484" w14:textId="77777777" w:rsidR="001C785D" w:rsidRPr="0055606B" w:rsidRDefault="001C785D" w:rsidP="0043626A">
      <w:pPr>
        <w:pStyle w:val="ListParagraph"/>
        <w:suppressAutoHyphens/>
        <w:spacing w:after="0" w:line="240" w:lineRule="auto"/>
        <w:ind w:left="0"/>
        <w:contextualSpacing w:val="0"/>
        <w:rPr>
          <w:rFonts w:cs="Arial"/>
        </w:rPr>
      </w:pPr>
    </w:p>
    <w:p w14:paraId="1657D44D" w14:textId="77777777" w:rsidR="001C785D" w:rsidRPr="0055606B" w:rsidRDefault="001C785D" w:rsidP="0043626A">
      <w:pPr>
        <w:pStyle w:val="ListParagraph"/>
        <w:suppressAutoHyphens/>
        <w:spacing w:after="0" w:line="240" w:lineRule="auto"/>
        <w:ind w:left="0"/>
        <w:contextualSpacing w:val="0"/>
        <w:jc w:val="both"/>
        <w:rPr>
          <w:rFonts w:cs="Arial"/>
        </w:rPr>
      </w:pPr>
      <w:r w:rsidRPr="149B9E88">
        <w:rPr>
          <w:rFonts w:cs="Arial"/>
          <w:i/>
          <w:iCs/>
        </w:rPr>
        <w:t>Noting</w:t>
      </w:r>
      <w:r>
        <w:rPr>
          <w:rFonts w:cs="Arial"/>
          <w:i/>
          <w:iCs/>
        </w:rPr>
        <w:t xml:space="preserve"> </w:t>
      </w:r>
      <w:r w:rsidRPr="0055606B">
        <w:rPr>
          <w:rFonts w:cs="Arial"/>
        </w:rPr>
        <w:t>the carbon sequestration and storage potential of seagrass</w:t>
      </w:r>
      <w:r>
        <w:rPr>
          <w:rFonts w:cs="Arial"/>
        </w:rPr>
        <w:t xml:space="preserve"> </w:t>
      </w:r>
      <w:r w:rsidRPr="0055606B">
        <w:rPr>
          <w:rFonts w:cs="Arial"/>
        </w:rPr>
        <w:t>ecosystems and that adopting measures</w:t>
      </w:r>
      <w:r>
        <w:rPr>
          <w:rFonts w:cs="Arial"/>
        </w:rPr>
        <w:t xml:space="preserve"> </w:t>
      </w:r>
      <w:r w:rsidRPr="0055606B">
        <w:rPr>
          <w:rFonts w:cs="Arial"/>
        </w:rPr>
        <w:t xml:space="preserve">to protect </w:t>
      </w:r>
      <w:r>
        <w:rPr>
          <w:rFonts w:cs="Arial"/>
        </w:rPr>
        <w:t>and restore seagrasses</w:t>
      </w:r>
      <w:r w:rsidRPr="0055606B">
        <w:rPr>
          <w:rFonts w:cs="Arial"/>
        </w:rPr>
        <w:t xml:space="preserve"> can contribute to the achievement of the goals and objectives</w:t>
      </w:r>
      <w:r>
        <w:rPr>
          <w:rFonts w:cs="Arial"/>
        </w:rPr>
        <w:t xml:space="preserve"> </w:t>
      </w:r>
      <w:r w:rsidRPr="0055606B">
        <w:rPr>
          <w:rFonts w:cs="Arial"/>
        </w:rPr>
        <w:t>of the United Nations Framework Convention on Climate Change and the Paris</w:t>
      </w:r>
      <w:r>
        <w:rPr>
          <w:rFonts w:cs="Arial"/>
        </w:rPr>
        <w:t xml:space="preserve"> </w:t>
      </w:r>
      <w:r w:rsidRPr="0055606B">
        <w:rPr>
          <w:rFonts w:cs="Arial"/>
        </w:rPr>
        <w:t xml:space="preserve">Agreement, </w:t>
      </w:r>
    </w:p>
    <w:p w14:paraId="4278583A" w14:textId="77777777" w:rsidR="001C785D" w:rsidRDefault="001C785D" w:rsidP="0043626A">
      <w:pPr>
        <w:pStyle w:val="ListParagraph"/>
        <w:suppressAutoHyphens/>
        <w:spacing w:after="0" w:line="240" w:lineRule="auto"/>
        <w:ind w:left="0"/>
        <w:contextualSpacing w:val="0"/>
        <w:jc w:val="both"/>
        <w:rPr>
          <w:rFonts w:cs="Arial"/>
        </w:rPr>
      </w:pPr>
    </w:p>
    <w:p w14:paraId="1DDD8323" w14:textId="62AAEB0C" w:rsidR="001C785D" w:rsidRDefault="001C785D" w:rsidP="0043626A">
      <w:pPr>
        <w:pStyle w:val="ListParagraph"/>
        <w:suppressAutoHyphens/>
        <w:spacing w:after="0" w:line="240" w:lineRule="auto"/>
        <w:ind w:left="0"/>
        <w:contextualSpacing w:val="0"/>
        <w:jc w:val="both"/>
        <w:rPr>
          <w:rFonts w:cs="Arial"/>
        </w:rPr>
      </w:pPr>
      <w:r w:rsidRPr="00CB3E92">
        <w:rPr>
          <w:rFonts w:cs="Arial"/>
          <w:i/>
          <w:iCs/>
        </w:rPr>
        <w:t>Acknowledging</w:t>
      </w:r>
      <w:r w:rsidRPr="005A555C">
        <w:rPr>
          <w:rFonts w:cs="Arial"/>
        </w:rPr>
        <w:t xml:space="preserve"> the significant threats to seagrass ecosystems, including habitat degradation, pollution, </w:t>
      </w:r>
      <w:r w:rsidR="0044046F">
        <w:t xml:space="preserve">including noise pollution, </w:t>
      </w:r>
      <w:r w:rsidRPr="005A555C">
        <w:rPr>
          <w:rFonts w:cs="Arial"/>
        </w:rPr>
        <w:t xml:space="preserve">climate change, overfishing, </w:t>
      </w:r>
      <w:r w:rsidR="00242F37">
        <w:t xml:space="preserve">bottom trawling, </w:t>
      </w:r>
      <w:r>
        <w:rPr>
          <w:rFonts w:cs="Arial"/>
        </w:rPr>
        <w:t xml:space="preserve">dredging </w:t>
      </w:r>
      <w:r w:rsidRPr="005A555C">
        <w:rPr>
          <w:rFonts w:cs="Arial"/>
        </w:rPr>
        <w:t>and coastal development, which have resulted in the</w:t>
      </w:r>
      <w:r>
        <w:rPr>
          <w:rFonts w:cs="Arial"/>
        </w:rPr>
        <w:t xml:space="preserve"> global</w:t>
      </w:r>
      <w:r w:rsidRPr="005A555C">
        <w:rPr>
          <w:rFonts w:cs="Arial"/>
        </w:rPr>
        <w:t xml:space="preserve"> decline of seagrass habitats and their associated biodiversity,</w:t>
      </w:r>
    </w:p>
    <w:p w14:paraId="55FC95ED" w14:textId="77777777" w:rsidR="001C785D" w:rsidRPr="00C23D7D" w:rsidRDefault="001C785D" w:rsidP="0043626A">
      <w:pPr>
        <w:jc w:val="both"/>
        <w:rPr>
          <w:rFonts w:cs="Arial"/>
        </w:rPr>
      </w:pPr>
    </w:p>
    <w:p w14:paraId="5610987C" w14:textId="77777777" w:rsidR="001C785D" w:rsidRPr="00EA1C42" w:rsidRDefault="001C785D" w:rsidP="0043626A">
      <w:pPr>
        <w:pStyle w:val="ListParagraph"/>
        <w:suppressAutoHyphens/>
        <w:spacing w:after="0" w:line="240" w:lineRule="auto"/>
        <w:ind w:left="0"/>
        <w:contextualSpacing w:val="0"/>
        <w:jc w:val="both"/>
        <w:rPr>
          <w:rFonts w:cs="Arial"/>
        </w:rPr>
      </w:pPr>
      <w:r w:rsidRPr="149B9E88">
        <w:rPr>
          <w:rFonts w:cs="Arial"/>
          <w:i/>
          <w:iCs/>
        </w:rPr>
        <w:t>Noting</w:t>
      </w:r>
      <w:r>
        <w:rPr>
          <w:rFonts w:cs="Arial"/>
          <w:i/>
          <w:iCs/>
        </w:rPr>
        <w:t xml:space="preserve"> </w:t>
      </w:r>
      <w:r w:rsidRPr="00EA1C42">
        <w:rPr>
          <w:rFonts w:cs="Arial"/>
        </w:rPr>
        <w:t>the urgent need to raise awareness at all levels and to promote</w:t>
      </w:r>
      <w:r>
        <w:rPr>
          <w:rFonts w:cs="Arial"/>
        </w:rPr>
        <w:t xml:space="preserve"> </w:t>
      </w:r>
      <w:r w:rsidRPr="00EA1C42">
        <w:rPr>
          <w:rFonts w:cs="Arial"/>
        </w:rPr>
        <w:t>an</w:t>
      </w:r>
      <w:r>
        <w:rPr>
          <w:rFonts w:cs="Arial"/>
        </w:rPr>
        <w:t xml:space="preserve">d </w:t>
      </w:r>
      <w:r w:rsidRPr="00EA1C42">
        <w:rPr>
          <w:rFonts w:cs="Arial"/>
        </w:rPr>
        <w:t xml:space="preserve">facilitate actions for the conservation </w:t>
      </w:r>
      <w:r>
        <w:rPr>
          <w:rFonts w:cs="Arial"/>
        </w:rPr>
        <w:t xml:space="preserve">and restoration </w:t>
      </w:r>
      <w:r w:rsidRPr="00EA1C42">
        <w:rPr>
          <w:rFonts w:cs="Arial"/>
        </w:rPr>
        <w:t>of seagrasses, bearing in mind that enhancing ecosystem services and</w:t>
      </w:r>
      <w:r>
        <w:rPr>
          <w:rFonts w:cs="Arial"/>
        </w:rPr>
        <w:t xml:space="preserve"> </w:t>
      </w:r>
      <w:r w:rsidRPr="00EA1C42">
        <w:rPr>
          <w:rFonts w:cs="Arial"/>
        </w:rPr>
        <w:t>functions</w:t>
      </w:r>
      <w:r>
        <w:rPr>
          <w:rFonts w:cs="Arial"/>
        </w:rPr>
        <w:t xml:space="preserve"> </w:t>
      </w:r>
      <w:r w:rsidRPr="00EA1C42">
        <w:rPr>
          <w:rFonts w:cs="Arial"/>
        </w:rPr>
        <w:t>is important for the achievement of the Sustainable Development Goals,</w:t>
      </w:r>
    </w:p>
    <w:p w14:paraId="55B6C2C2" w14:textId="77777777" w:rsidR="001C785D" w:rsidRDefault="001C785D" w:rsidP="0043626A">
      <w:pPr>
        <w:pStyle w:val="ListParagraph"/>
        <w:suppressAutoHyphens/>
        <w:spacing w:after="0" w:line="240" w:lineRule="auto"/>
        <w:ind w:left="0"/>
        <w:contextualSpacing w:val="0"/>
        <w:jc w:val="both"/>
        <w:rPr>
          <w:rFonts w:cs="Arial"/>
        </w:rPr>
      </w:pPr>
    </w:p>
    <w:p w14:paraId="5F5A7407" w14:textId="77777777" w:rsidR="001C785D" w:rsidRDefault="001C785D" w:rsidP="0043626A">
      <w:pPr>
        <w:pStyle w:val="ListParagraph"/>
        <w:suppressAutoHyphens/>
        <w:spacing w:after="0" w:line="240" w:lineRule="auto"/>
        <w:ind w:left="0"/>
        <w:contextualSpacing w:val="0"/>
        <w:jc w:val="both"/>
        <w:rPr>
          <w:rFonts w:cs="Arial"/>
        </w:rPr>
      </w:pPr>
      <w:r w:rsidRPr="00CB3E92">
        <w:rPr>
          <w:rFonts w:cs="Arial"/>
          <w:i/>
          <w:iCs/>
        </w:rPr>
        <w:t>Recognizing</w:t>
      </w:r>
      <w:r>
        <w:rPr>
          <w:rFonts w:cs="Arial"/>
        </w:rPr>
        <w:t xml:space="preserve"> the transboundary nature of many seagrass ecosystems around the world,</w:t>
      </w:r>
    </w:p>
    <w:p w14:paraId="2C220B6F" w14:textId="77777777" w:rsidR="001C785D" w:rsidRDefault="001C785D" w:rsidP="0043626A">
      <w:pPr>
        <w:pStyle w:val="ListParagraph"/>
        <w:suppressAutoHyphens/>
        <w:spacing w:after="0" w:line="240" w:lineRule="auto"/>
        <w:ind w:left="0"/>
        <w:contextualSpacing w:val="0"/>
        <w:jc w:val="both"/>
        <w:rPr>
          <w:rFonts w:cs="Arial"/>
        </w:rPr>
      </w:pPr>
    </w:p>
    <w:p w14:paraId="311D6177" w14:textId="77777777" w:rsidR="001C785D" w:rsidRDefault="001C785D" w:rsidP="0043626A">
      <w:pPr>
        <w:pStyle w:val="ListParagraph"/>
        <w:suppressAutoHyphens/>
        <w:spacing w:after="0" w:line="240" w:lineRule="auto"/>
        <w:ind w:left="0"/>
        <w:contextualSpacing w:val="0"/>
        <w:jc w:val="both"/>
        <w:rPr>
          <w:rFonts w:cs="Arial"/>
        </w:rPr>
      </w:pPr>
      <w:r w:rsidRPr="00CB3E92">
        <w:rPr>
          <w:rFonts w:cs="Arial"/>
          <w:i/>
          <w:iCs/>
        </w:rPr>
        <w:t>Emphasizing</w:t>
      </w:r>
      <w:r w:rsidRPr="005A555C">
        <w:rPr>
          <w:rFonts w:cs="Arial"/>
        </w:rPr>
        <w:t xml:space="preserve"> the need for collaborative and coordinated efforts among countries, regional organizations, international </w:t>
      </w:r>
      <w:proofErr w:type="gramStart"/>
      <w:r w:rsidRPr="005A555C">
        <w:rPr>
          <w:rFonts w:cs="Arial"/>
        </w:rPr>
        <w:t>bodies</w:t>
      </w:r>
      <w:proofErr w:type="gramEnd"/>
      <w:r w:rsidRPr="005A555C">
        <w:rPr>
          <w:rFonts w:cs="Arial"/>
        </w:rPr>
        <w:t xml:space="preserve"> and stakeholders to conserve and sustainably manage seagrass ecosystems,</w:t>
      </w:r>
    </w:p>
    <w:p w14:paraId="4F30D84A" w14:textId="77777777" w:rsidR="001C785D" w:rsidRPr="00AE518F" w:rsidRDefault="001C785D" w:rsidP="0043626A">
      <w:pPr>
        <w:pStyle w:val="ListParagraph"/>
        <w:suppressAutoHyphens/>
        <w:spacing w:after="0" w:line="240" w:lineRule="auto"/>
        <w:ind w:left="0"/>
        <w:contextualSpacing w:val="0"/>
        <w:jc w:val="both"/>
        <w:rPr>
          <w:rFonts w:cs="Arial"/>
        </w:rPr>
      </w:pPr>
    </w:p>
    <w:p w14:paraId="1FE6625B" w14:textId="77777777" w:rsidR="001C785D" w:rsidRDefault="001C785D" w:rsidP="0043626A">
      <w:pPr>
        <w:pStyle w:val="ListParagraph"/>
        <w:suppressAutoHyphens/>
        <w:spacing w:after="0" w:line="240" w:lineRule="auto"/>
        <w:ind w:left="0"/>
        <w:contextualSpacing w:val="0"/>
        <w:jc w:val="both"/>
        <w:rPr>
          <w:rFonts w:cs="Arial"/>
        </w:rPr>
      </w:pPr>
      <w:r w:rsidRPr="00CB3E92">
        <w:rPr>
          <w:rFonts w:cs="Arial"/>
          <w:i/>
          <w:iCs/>
        </w:rPr>
        <w:t>Recalling</w:t>
      </w:r>
      <w:r w:rsidRPr="00AE518F">
        <w:rPr>
          <w:rFonts w:cs="Arial"/>
        </w:rPr>
        <w:t xml:space="preserve"> the United Nations Decade of Ocean Science for Sustainable</w:t>
      </w:r>
      <w:r>
        <w:rPr>
          <w:rFonts w:cs="Arial"/>
        </w:rPr>
        <w:t xml:space="preserve"> </w:t>
      </w:r>
      <w:r w:rsidRPr="00AE518F">
        <w:rPr>
          <w:rFonts w:cs="Arial"/>
        </w:rPr>
        <w:t>Development</w:t>
      </w:r>
      <w:r>
        <w:rPr>
          <w:rFonts w:cs="Arial"/>
        </w:rPr>
        <w:t xml:space="preserve"> (2</w:t>
      </w:r>
      <w:r w:rsidRPr="00AE518F">
        <w:rPr>
          <w:rFonts w:cs="Arial"/>
        </w:rPr>
        <w:t>021–2030</w:t>
      </w:r>
      <w:r>
        <w:rPr>
          <w:rFonts w:cs="Arial"/>
        </w:rPr>
        <w:t>)</w:t>
      </w:r>
      <w:r w:rsidRPr="00AE518F">
        <w:rPr>
          <w:rFonts w:cs="Arial"/>
        </w:rPr>
        <w:t xml:space="preserve"> and the United Nations Decade on Ecosystem Restoration</w:t>
      </w:r>
      <w:r>
        <w:rPr>
          <w:rFonts w:cs="Arial"/>
        </w:rPr>
        <w:t xml:space="preserve"> </w:t>
      </w:r>
      <w:r w:rsidRPr="00AE518F">
        <w:rPr>
          <w:rFonts w:cs="Arial"/>
        </w:rPr>
        <w:t>(2021–2030),</w:t>
      </w:r>
    </w:p>
    <w:p w14:paraId="6457FDDF" w14:textId="77777777" w:rsidR="001C785D" w:rsidRDefault="001C785D" w:rsidP="0043626A">
      <w:pPr>
        <w:pStyle w:val="ListParagraph"/>
        <w:suppressAutoHyphens/>
        <w:spacing w:after="0" w:line="240" w:lineRule="auto"/>
        <w:ind w:left="0"/>
        <w:contextualSpacing w:val="0"/>
        <w:jc w:val="both"/>
        <w:rPr>
          <w:rFonts w:cs="Arial"/>
        </w:rPr>
      </w:pPr>
    </w:p>
    <w:p w14:paraId="1EB3326C" w14:textId="77777777" w:rsidR="001C785D" w:rsidRDefault="001C785D" w:rsidP="0043626A">
      <w:pPr>
        <w:pStyle w:val="ListParagraph"/>
        <w:suppressAutoHyphens/>
        <w:spacing w:after="0" w:line="240" w:lineRule="auto"/>
        <w:ind w:left="0"/>
        <w:contextualSpacing w:val="0"/>
        <w:jc w:val="both"/>
        <w:rPr>
          <w:rFonts w:cs="Arial"/>
        </w:rPr>
      </w:pPr>
      <w:r w:rsidRPr="15B85046">
        <w:rPr>
          <w:rFonts w:cs="Arial"/>
          <w:i/>
          <w:iCs/>
        </w:rPr>
        <w:t xml:space="preserve">Highlighting </w:t>
      </w:r>
      <w:r w:rsidRPr="15B85046">
        <w:rPr>
          <w:rFonts w:cs="Arial"/>
        </w:rPr>
        <w:t xml:space="preserve">the </w:t>
      </w:r>
      <w:r>
        <w:rPr>
          <w:rFonts w:cs="Arial"/>
        </w:rPr>
        <w:t xml:space="preserve">work </w:t>
      </w:r>
      <w:r w:rsidRPr="149B9E88">
        <w:rPr>
          <w:rFonts w:cs="Arial"/>
        </w:rPr>
        <w:t>under</w:t>
      </w:r>
      <w:r>
        <w:rPr>
          <w:rFonts w:cs="Arial"/>
        </w:rPr>
        <w:t xml:space="preserve"> </w:t>
      </w:r>
      <w:r w:rsidRPr="15B85046">
        <w:rPr>
          <w:rFonts w:cs="Arial"/>
        </w:rPr>
        <w:t>the CMS Memorandum of Understanding on the Conservation and Management of Dugongs (</w:t>
      </w:r>
      <w:r w:rsidRPr="15B85046">
        <w:rPr>
          <w:rFonts w:cs="Arial"/>
          <w:i/>
          <w:iCs/>
        </w:rPr>
        <w:t>Dugong dugon</w:t>
      </w:r>
      <w:r w:rsidRPr="15B85046">
        <w:rPr>
          <w:rFonts w:cs="Arial"/>
        </w:rPr>
        <w:t>) and their Habitats throughout their Range</w:t>
      </w:r>
      <w:r>
        <w:rPr>
          <w:rFonts w:cs="Arial"/>
        </w:rPr>
        <w:t xml:space="preserve"> in addressing seagrass ecosystems</w:t>
      </w:r>
      <w:r w:rsidRPr="15B85046">
        <w:rPr>
          <w:rFonts w:cs="Arial"/>
        </w:rPr>
        <w:t>,</w:t>
      </w:r>
    </w:p>
    <w:p w14:paraId="7BA48196" w14:textId="77777777" w:rsidR="00D518A1" w:rsidRDefault="00D518A1" w:rsidP="0043626A">
      <w:pPr>
        <w:pStyle w:val="ListParagraph"/>
        <w:suppressAutoHyphens/>
        <w:spacing w:after="0" w:line="240" w:lineRule="auto"/>
        <w:ind w:left="0"/>
        <w:contextualSpacing w:val="0"/>
        <w:jc w:val="both"/>
        <w:rPr>
          <w:rFonts w:cs="Arial"/>
          <w:i/>
          <w:iCs/>
        </w:rPr>
      </w:pPr>
    </w:p>
    <w:p w14:paraId="5BA22DFA" w14:textId="7E0D1463" w:rsidR="001C785D" w:rsidRDefault="001C785D" w:rsidP="0043626A">
      <w:pPr>
        <w:pStyle w:val="ListParagraph"/>
        <w:suppressAutoHyphens/>
        <w:spacing w:after="0" w:line="240" w:lineRule="auto"/>
        <w:ind w:left="0"/>
        <w:contextualSpacing w:val="0"/>
        <w:jc w:val="both"/>
        <w:rPr>
          <w:rFonts w:cs="Arial"/>
        </w:rPr>
      </w:pPr>
      <w:r>
        <w:rPr>
          <w:rFonts w:cs="Arial"/>
          <w:i/>
          <w:iCs/>
        </w:rPr>
        <w:lastRenderedPageBreak/>
        <w:t>Recalling</w:t>
      </w:r>
      <w:r>
        <w:rPr>
          <w:rFonts w:cs="Arial"/>
        </w:rPr>
        <w:t xml:space="preserve"> </w:t>
      </w:r>
      <w:r w:rsidR="00DB323E" w:rsidRPr="00DB323E">
        <w:rPr>
          <w:rFonts w:cs="Arial"/>
        </w:rPr>
        <w:t xml:space="preserve">relevant international obligations, including those in </w:t>
      </w:r>
      <w:r>
        <w:rPr>
          <w:rFonts w:cs="Arial"/>
        </w:rPr>
        <w:t>the Kunming-Montreal Global Biodiversity Framework, especially Targets 2 and 3</w:t>
      </w:r>
      <w:r w:rsidRPr="149B9E88">
        <w:rPr>
          <w:rFonts w:cs="Arial"/>
        </w:rPr>
        <w:t>,</w:t>
      </w:r>
      <w:r w:rsidR="00DB323E" w:rsidRPr="00DB323E">
        <w:t xml:space="preserve"> </w:t>
      </w:r>
      <w:r w:rsidR="00DB323E" w:rsidRPr="00DB323E">
        <w:rPr>
          <w:rFonts w:cs="Arial"/>
        </w:rPr>
        <w:t>the Paris Agreement, and the Sustainable Development Goals,</w:t>
      </w:r>
    </w:p>
    <w:p w14:paraId="744D8A8C" w14:textId="77777777" w:rsidR="00DB323E" w:rsidRPr="00DB323E" w:rsidRDefault="00DB323E" w:rsidP="00DB323E">
      <w:pPr>
        <w:pStyle w:val="ListParagraph"/>
        <w:rPr>
          <w:rFonts w:cs="Arial"/>
        </w:rPr>
      </w:pPr>
    </w:p>
    <w:p w14:paraId="77CABA5E" w14:textId="37C2EE23" w:rsidR="001C785D" w:rsidRDefault="00DB323E" w:rsidP="00DB323E">
      <w:pPr>
        <w:pStyle w:val="ListParagraph"/>
        <w:suppressAutoHyphens/>
        <w:spacing w:after="0" w:line="240" w:lineRule="auto"/>
        <w:ind w:left="0"/>
        <w:contextualSpacing w:val="0"/>
        <w:jc w:val="both"/>
        <w:rPr>
          <w:rFonts w:cs="Arial"/>
        </w:rPr>
      </w:pPr>
      <w:r w:rsidRPr="0029014E">
        <w:rPr>
          <w:rFonts w:cs="Arial"/>
          <w:i/>
          <w:iCs/>
        </w:rPr>
        <w:t>Welcoming</w:t>
      </w:r>
      <w:r w:rsidRPr="00DB323E">
        <w:rPr>
          <w:rFonts w:cs="Arial"/>
        </w:rPr>
        <w:t xml:space="preserve"> the ambition of the global initiative, 2030 Seagrass Breakthrough, announced </w:t>
      </w:r>
      <w:r w:rsidR="0029014E">
        <w:rPr>
          <w:rFonts w:cs="Arial"/>
        </w:rPr>
        <w:t>at</w:t>
      </w:r>
      <w:r w:rsidRPr="00DB323E">
        <w:rPr>
          <w:rFonts w:cs="Arial"/>
        </w:rPr>
        <w:t xml:space="preserve"> UNFCCC COP28</w:t>
      </w:r>
      <w:r w:rsidR="0029014E">
        <w:rPr>
          <w:rFonts w:cs="Arial"/>
        </w:rPr>
        <w:t xml:space="preserve"> and</w:t>
      </w:r>
      <w:r w:rsidRPr="00DB323E">
        <w:rPr>
          <w:rFonts w:cs="Arial"/>
        </w:rPr>
        <w:t xml:space="preserve"> aimed at establishing a collective framework of action by State and non-State actors for the sustainable financing of seagrass ecosystem protection, conservation, and restoration globally by 2030</w:t>
      </w:r>
      <w:r w:rsidR="0029014E">
        <w:rPr>
          <w:rFonts w:cs="Arial"/>
        </w:rPr>
        <w:t>,</w:t>
      </w:r>
    </w:p>
    <w:p w14:paraId="79D622CE" w14:textId="77777777" w:rsidR="00DB323E" w:rsidRDefault="00DB323E" w:rsidP="00DB323E">
      <w:pPr>
        <w:pStyle w:val="ListParagraph"/>
        <w:suppressAutoHyphens/>
        <w:spacing w:after="0" w:line="240" w:lineRule="auto"/>
        <w:ind w:left="0"/>
        <w:contextualSpacing w:val="0"/>
        <w:jc w:val="both"/>
        <w:rPr>
          <w:rFonts w:cs="Arial"/>
        </w:rPr>
      </w:pPr>
    </w:p>
    <w:p w14:paraId="3EF3B713" w14:textId="77777777" w:rsidR="00C174B2" w:rsidRDefault="00C174B2" w:rsidP="00DB323E">
      <w:pPr>
        <w:pStyle w:val="ListParagraph"/>
        <w:suppressAutoHyphens/>
        <w:spacing w:after="0" w:line="240" w:lineRule="auto"/>
        <w:ind w:left="0"/>
        <w:contextualSpacing w:val="0"/>
        <w:jc w:val="both"/>
        <w:rPr>
          <w:rFonts w:cs="Arial"/>
        </w:rPr>
      </w:pPr>
    </w:p>
    <w:p w14:paraId="0D0DD5DA" w14:textId="77777777" w:rsidR="001C785D" w:rsidRPr="006C3BE2" w:rsidRDefault="001C785D" w:rsidP="0043626A">
      <w:pPr>
        <w:jc w:val="center"/>
        <w:rPr>
          <w:rFonts w:ascii="Arial" w:hAnsi="Arial" w:cs="Arial"/>
          <w:i/>
          <w:iCs/>
          <w:sz w:val="22"/>
          <w:szCs w:val="28"/>
        </w:rPr>
      </w:pPr>
      <w:r w:rsidRPr="006C3BE2">
        <w:rPr>
          <w:rFonts w:ascii="Arial" w:hAnsi="Arial" w:cs="Arial"/>
          <w:i/>
          <w:iCs/>
          <w:sz w:val="22"/>
          <w:szCs w:val="28"/>
        </w:rPr>
        <w:t xml:space="preserve">The Conference of the Parties to the </w:t>
      </w:r>
    </w:p>
    <w:p w14:paraId="66D1BACC" w14:textId="77777777" w:rsidR="001C785D" w:rsidRPr="006C3BE2" w:rsidRDefault="001C785D" w:rsidP="0043626A">
      <w:pPr>
        <w:jc w:val="center"/>
        <w:rPr>
          <w:rFonts w:ascii="Arial" w:hAnsi="Arial" w:cs="Arial"/>
          <w:i/>
          <w:iCs/>
          <w:sz w:val="22"/>
          <w:szCs w:val="28"/>
        </w:rPr>
      </w:pPr>
      <w:r w:rsidRPr="006C3BE2">
        <w:rPr>
          <w:rFonts w:ascii="Arial" w:hAnsi="Arial" w:cs="Arial"/>
          <w:i/>
          <w:iCs/>
          <w:sz w:val="22"/>
          <w:szCs w:val="28"/>
        </w:rPr>
        <w:t>Convention on the Conservation of Migratory Species of Wild Animals</w:t>
      </w:r>
    </w:p>
    <w:p w14:paraId="16F82391" w14:textId="77777777" w:rsidR="001C785D" w:rsidRPr="009D53DC" w:rsidRDefault="001C785D" w:rsidP="0043626A">
      <w:pPr>
        <w:jc w:val="both"/>
        <w:rPr>
          <w:rFonts w:ascii="Arial" w:hAnsi="Arial" w:cs="Arial"/>
          <w:sz w:val="22"/>
          <w:szCs w:val="22"/>
        </w:rPr>
      </w:pPr>
    </w:p>
    <w:p w14:paraId="48792407" w14:textId="77777777" w:rsidR="001C785D" w:rsidRPr="009D53DC" w:rsidRDefault="001C785D" w:rsidP="0043626A">
      <w:pPr>
        <w:ind w:left="567" w:hanging="567"/>
        <w:jc w:val="both"/>
        <w:rPr>
          <w:rFonts w:ascii="Arial" w:hAnsi="Arial" w:cs="Arial"/>
          <w:sz w:val="22"/>
          <w:szCs w:val="22"/>
        </w:rPr>
      </w:pPr>
    </w:p>
    <w:p w14:paraId="4D311404" w14:textId="01DC0BE1" w:rsidR="004C5BF4" w:rsidRDefault="001C785D" w:rsidP="0043626A">
      <w:pPr>
        <w:pStyle w:val="ListParagraph"/>
        <w:numPr>
          <w:ilvl w:val="0"/>
          <w:numId w:val="1"/>
        </w:numPr>
        <w:suppressAutoHyphens/>
        <w:spacing w:after="0" w:line="240" w:lineRule="auto"/>
        <w:ind w:left="567" w:hanging="567"/>
        <w:contextualSpacing w:val="0"/>
        <w:jc w:val="both"/>
        <w:rPr>
          <w:rFonts w:cs="Arial"/>
          <w:i/>
          <w:iCs/>
        </w:rPr>
      </w:pPr>
      <w:r w:rsidRPr="15B85046">
        <w:rPr>
          <w:rFonts w:cs="Arial"/>
          <w:i/>
          <w:iCs/>
        </w:rPr>
        <w:t>Urges</w:t>
      </w:r>
      <w:r w:rsidRPr="00AB0C99">
        <w:rPr>
          <w:rFonts w:cs="Arial"/>
          <w:i/>
          <w:iCs/>
        </w:rPr>
        <w:t xml:space="preserve"> </w:t>
      </w:r>
      <w:r w:rsidRPr="00AB0C99">
        <w:rPr>
          <w:rFonts w:cs="Arial"/>
        </w:rPr>
        <w:t>Parties to recognize the importance of seagrass ecosystems as important habitats for migratory marine species such as</w:t>
      </w:r>
      <w:r w:rsidR="00B82DAA">
        <w:rPr>
          <w:rFonts w:cs="Arial"/>
        </w:rPr>
        <w:t xml:space="preserve"> </w:t>
      </w:r>
      <w:r w:rsidR="00B82DAA">
        <w:t>sirenians, cetaceans</w:t>
      </w:r>
      <w:r w:rsidR="00483159">
        <w:t>,</w:t>
      </w:r>
      <w:r w:rsidR="00B82DAA">
        <w:rPr>
          <w:rFonts w:cs="Arial"/>
        </w:rPr>
        <w:t xml:space="preserve"> </w:t>
      </w:r>
      <w:r w:rsidR="00EC68D9">
        <w:rPr>
          <w:rFonts w:cs="Arial"/>
        </w:rPr>
        <w:t xml:space="preserve">marine </w:t>
      </w:r>
      <w:r w:rsidRPr="00AB0C99">
        <w:rPr>
          <w:rFonts w:cs="Arial"/>
        </w:rPr>
        <w:t>turtles and</w:t>
      </w:r>
      <w:r w:rsidR="00B977B4">
        <w:rPr>
          <w:rFonts w:cs="Arial"/>
        </w:rPr>
        <w:t xml:space="preserve"> </w:t>
      </w:r>
      <w:proofErr w:type="gramStart"/>
      <w:r w:rsidR="00B977B4">
        <w:t>elasmobranchs</w:t>
      </w:r>
      <w:r w:rsidRPr="00AB0C99">
        <w:rPr>
          <w:rFonts w:cs="Arial"/>
        </w:rPr>
        <w:t>;</w:t>
      </w:r>
      <w:proofErr w:type="gramEnd"/>
      <w:r w:rsidRPr="00AB0C99">
        <w:rPr>
          <w:rFonts w:cs="Arial"/>
          <w:i/>
          <w:iCs/>
        </w:rPr>
        <w:t xml:space="preserve"> </w:t>
      </w:r>
    </w:p>
    <w:p w14:paraId="17A6ACA6" w14:textId="77777777" w:rsidR="004C5BF4" w:rsidRDefault="004C5BF4" w:rsidP="0043626A">
      <w:pPr>
        <w:jc w:val="both"/>
        <w:rPr>
          <w:i/>
          <w:iCs/>
        </w:rPr>
      </w:pPr>
    </w:p>
    <w:p w14:paraId="4D8627A3" w14:textId="4D9992EF" w:rsidR="009D0308" w:rsidRPr="004C5BF4" w:rsidRDefault="001A5469" w:rsidP="009D53DC">
      <w:pPr>
        <w:pStyle w:val="ListParagraph"/>
        <w:numPr>
          <w:ilvl w:val="0"/>
          <w:numId w:val="1"/>
        </w:numPr>
        <w:spacing w:after="0" w:line="240" w:lineRule="auto"/>
        <w:ind w:left="567" w:hanging="567"/>
        <w:contextualSpacing w:val="0"/>
        <w:jc w:val="both"/>
        <w:rPr>
          <w:rFonts w:cs="Arial"/>
          <w:i/>
          <w:iCs/>
        </w:rPr>
      </w:pPr>
      <w:r w:rsidRPr="004C5BF4">
        <w:rPr>
          <w:i/>
          <w:iCs/>
        </w:rPr>
        <w:t>Urges</w:t>
      </w:r>
      <w:r>
        <w:t xml:space="preserve"> Parties to recognize the contribution of migratory species to the maintenance and functioning of seagrass ecosystems and as such enhance the ability of these ecosystems to provide nature-based solutions to climate </w:t>
      </w:r>
      <w:proofErr w:type="gramStart"/>
      <w:r>
        <w:t>change;</w:t>
      </w:r>
      <w:proofErr w:type="gramEnd"/>
    </w:p>
    <w:p w14:paraId="32594F23" w14:textId="77777777" w:rsidR="001C785D" w:rsidRPr="00AB0C99" w:rsidRDefault="001C785D" w:rsidP="0043626A">
      <w:pPr>
        <w:jc w:val="both"/>
        <w:rPr>
          <w:rFonts w:cs="Arial"/>
          <w:i/>
          <w:iCs/>
        </w:rPr>
      </w:pPr>
    </w:p>
    <w:p w14:paraId="273DBA52" w14:textId="71C07719" w:rsidR="001C785D" w:rsidRDefault="001C785D" w:rsidP="0043626A">
      <w:pPr>
        <w:pStyle w:val="ListParagraph"/>
        <w:numPr>
          <w:ilvl w:val="0"/>
          <w:numId w:val="1"/>
        </w:numPr>
        <w:suppressAutoHyphens/>
        <w:spacing w:after="0" w:line="240" w:lineRule="auto"/>
        <w:ind w:left="567" w:hanging="567"/>
        <w:contextualSpacing w:val="0"/>
        <w:jc w:val="both"/>
        <w:rPr>
          <w:rFonts w:cs="Arial"/>
        </w:rPr>
      </w:pPr>
      <w:r w:rsidRPr="15B85046">
        <w:rPr>
          <w:rFonts w:cs="Arial"/>
          <w:i/>
          <w:iCs/>
        </w:rPr>
        <w:t>Urges</w:t>
      </w:r>
      <w:r w:rsidRPr="15B85046">
        <w:rPr>
          <w:rFonts w:cs="Arial"/>
        </w:rPr>
        <w:t xml:space="preserve"> Parties to strengthen conservation and restoration measures for seagrass ecosystems</w:t>
      </w:r>
      <w:r w:rsidR="001A5469">
        <w:rPr>
          <w:rFonts w:cs="Arial"/>
        </w:rPr>
        <w:t xml:space="preserve"> </w:t>
      </w:r>
      <w:r w:rsidR="001A5469">
        <w:t>and associated migratory species</w:t>
      </w:r>
      <w:r w:rsidRPr="15B85046">
        <w:rPr>
          <w:rFonts w:cs="Arial"/>
        </w:rPr>
        <w:t xml:space="preserve">, including implementing and enforcing effective legal and regulatory measures to conserve and manage seagrass ecosystems such as including seagrass ecosystems in marine protected areas, locally managed marine areas, or other effective area-based conservation measures, integrating seagrass </w:t>
      </w:r>
      <w:r w:rsidR="001A5469">
        <w:t xml:space="preserve">and associated migratory species </w:t>
      </w:r>
      <w:r w:rsidRPr="15B85046">
        <w:rPr>
          <w:rFonts w:cs="Arial"/>
        </w:rPr>
        <w:t>conservation into relevant coastal and marine spatial planning processes</w:t>
      </w:r>
      <w:r w:rsidR="00CF03A2">
        <w:rPr>
          <w:rFonts w:cs="Arial"/>
        </w:rPr>
        <w:t xml:space="preserve"> </w:t>
      </w:r>
      <w:r w:rsidR="00CF03A2">
        <w:t>and in strategies to address climate change</w:t>
      </w:r>
      <w:r w:rsidRPr="15B85046">
        <w:rPr>
          <w:rFonts w:cs="Arial"/>
        </w:rPr>
        <w:t>;</w:t>
      </w:r>
    </w:p>
    <w:p w14:paraId="0621B602" w14:textId="77777777" w:rsidR="001C785D" w:rsidRPr="003A6067" w:rsidRDefault="001C785D" w:rsidP="0043626A">
      <w:pPr>
        <w:pStyle w:val="ListParagraph"/>
        <w:suppressAutoHyphens/>
        <w:spacing w:after="0" w:line="240" w:lineRule="auto"/>
        <w:contextualSpacing w:val="0"/>
        <w:rPr>
          <w:rFonts w:cs="Arial"/>
        </w:rPr>
      </w:pPr>
    </w:p>
    <w:p w14:paraId="56501283" w14:textId="77777777" w:rsidR="001C785D" w:rsidRDefault="001C785D" w:rsidP="0043626A">
      <w:pPr>
        <w:pStyle w:val="ListParagraph"/>
        <w:numPr>
          <w:ilvl w:val="0"/>
          <w:numId w:val="1"/>
        </w:numPr>
        <w:suppressAutoHyphens/>
        <w:spacing w:after="0" w:line="240" w:lineRule="auto"/>
        <w:ind w:left="567" w:hanging="567"/>
        <w:contextualSpacing w:val="0"/>
        <w:jc w:val="both"/>
        <w:rPr>
          <w:rFonts w:cs="Arial"/>
        </w:rPr>
      </w:pPr>
      <w:r>
        <w:rPr>
          <w:rFonts w:cs="Arial"/>
          <w:i/>
          <w:iCs/>
        </w:rPr>
        <w:t xml:space="preserve">Calls on </w:t>
      </w:r>
      <w:r>
        <w:rPr>
          <w:rFonts w:cs="Arial"/>
        </w:rPr>
        <w:t xml:space="preserve">Parties to collaborate on the international conservation of seagrass ecosystems, engaging in </w:t>
      </w:r>
      <w:r w:rsidRPr="000C10E3">
        <w:rPr>
          <w:rFonts w:cs="Arial"/>
        </w:rPr>
        <w:t>bilateral</w:t>
      </w:r>
      <w:r>
        <w:rPr>
          <w:rFonts w:cs="Arial"/>
        </w:rPr>
        <w:t xml:space="preserve">, regional and global </w:t>
      </w:r>
      <w:proofErr w:type="gramStart"/>
      <w:r>
        <w:rPr>
          <w:rFonts w:cs="Arial"/>
        </w:rPr>
        <w:t>efforts;</w:t>
      </w:r>
      <w:proofErr w:type="gramEnd"/>
      <w:r>
        <w:rPr>
          <w:rFonts w:cs="Arial"/>
        </w:rPr>
        <w:t xml:space="preserve"> </w:t>
      </w:r>
    </w:p>
    <w:p w14:paraId="58E316BC" w14:textId="77777777" w:rsidR="001C785D" w:rsidRDefault="001C785D" w:rsidP="0043626A">
      <w:pPr>
        <w:pStyle w:val="ListParagraph"/>
        <w:suppressAutoHyphens/>
        <w:spacing w:after="0" w:line="240" w:lineRule="auto"/>
        <w:ind w:left="567"/>
        <w:contextualSpacing w:val="0"/>
        <w:jc w:val="both"/>
        <w:rPr>
          <w:rFonts w:cs="Arial"/>
        </w:rPr>
      </w:pPr>
    </w:p>
    <w:p w14:paraId="1AEC20C3" w14:textId="1738DD05" w:rsidR="001C785D" w:rsidRDefault="001C785D" w:rsidP="0043626A">
      <w:pPr>
        <w:pStyle w:val="ListParagraph"/>
        <w:numPr>
          <w:ilvl w:val="0"/>
          <w:numId w:val="1"/>
        </w:numPr>
        <w:suppressAutoHyphens/>
        <w:spacing w:after="0" w:line="240" w:lineRule="auto"/>
        <w:ind w:left="567" w:hanging="567"/>
        <w:contextualSpacing w:val="0"/>
        <w:jc w:val="both"/>
        <w:rPr>
          <w:rFonts w:cs="Arial"/>
        </w:rPr>
      </w:pPr>
      <w:r w:rsidRPr="008B1F62">
        <w:rPr>
          <w:rFonts w:cs="Arial"/>
          <w:i/>
          <w:iCs/>
        </w:rPr>
        <w:t>Encourages</w:t>
      </w:r>
      <w:r w:rsidRPr="00D75A33">
        <w:rPr>
          <w:rFonts w:cs="Arial"/>
        </w:rPr>
        <w:t xml:space="preserve"> Parties to</w:t>
      </w:r>
      <w:r w:rsidRPr="00D75A33">
        <w:t xml:space="preserve"> </w:t>
      </w:r>
      <w:r w:rsidRPr="00D75A33">
        <w:rPr>
          <w:rFonts w:cs="Arial"/>
        </w:rPr>
        <w:t>conduct regular monitoring, research and data</w:t>
      </w:r>
      <w:r>
        <w:rPr>
          <w:rFonts w:cs="Arial"/>
        </w:rPr>
        <w:t>-</w:t>
      </w:r>
      <w:r w:rsidRPr="00D75A33">
        <w:rPr>
          <w:rFonts w:cs="Arial"/>
        </w:rPr>
        <w:t>collection on seagrass ecosystems to better understand their status, trends</w:t>
      </w:r>
      <w:r w:rsidR="00CF03A2">
        <w:rPr>
          <w:rFonts w:cs="Arial"/>
        </w:rPr>
        <w:t>,</w:t>
      </w:r>
      <w:r w:rsidRPr="00D75A33">
        <w:rPr>
          <w:rFonts w:cs="Arial"/>
        </w:rPr>
        <w:t xml:space="preserve"> </w:t>
      </w:r>
      <w:r w:rsidR="00CF03A2">
        <w:t xml:space="preserve">economic value </w:t>
      </w:r>
      <w:r w:rsidRPr="00D75A33">
        <w:rPr>
          <w:rFonts w:cs="Arial"/>
        </w:rPr>
        <w:t>and ecological functions</w:t>
      </w:r>
      <w:r>
        <w:rPr>
          <w:rFonts w:cs="Arial"/>
        </w:rPr>
        <w:t xml:space="preserve"> as well as their role in supporting migratory species</w:t>
      </w:r>
      <w:r w:rsidR="00A65A73">
        <w:rPr>
          <w:rFonts w:cs="Arial"/>
        </w:rPr>
        <w:t xml:space="preserve"> </w:t>
      </w:r>
      <w:r w:rsidR="00A65A73">
        <w:t>and how those migratory species support healthy seagrass ecosystems</w:t>
      </w:r>
      <w:r w:rsidRPr="00D75A33">
        <w:rPr>
          <w:rFonts w:cs="Arial"/>
        </w:rPr>
        <w:t>, and to use this knowledge to inform decision-making and management actions</w:t>
      </w:r>
      <w:r>
        <w:rPr>
          <w:rFonts w:cs="Arial"/>
        </w:rPr>
        <w:t xml:space="preserve"> for seagrass conservation and </w:t>
      </w:r>
      <w:proofErr w:type="gramStart"/>
      <w:r>
        <w:rPr>
          <w:rFonts w:cs="Arial"/>
        </w:rPr>
        <w:t>restoration;</w:t>
      </w:r>
      <w:proofErr w:type="gramEnd"/>
    </w:p>
    <w:p w14:paraId="6FB192FB" w14:textId="77777777" w:rsidR="001C785D" w:rsidRDefault="001C785D" w:rsidP="0043626A">
      <w:pPr>
        <w:pStyle w:val="ListParagraph"/>
        <w:suppressAutoHyphens/>
        <w:spacing w:after="0" w:line="240" w:lineRule="auto"/>
        <w:ind w:left="567"/>
        <w:contextualSpacing w:val="0"/>
        <w:jc w:val="both"/>
        <w:rPr>
          <w:rFonts w:cs="Arial"/>
        </w:rPr>
      </w:pPr>
    </w:p>
    <w:p w14:paraId="0A60A597" w14:textId="77777777" w:rsidR="001C785D" w:rsidRDefault="001C785D" w:rsidP="0043626A">
      <w:pPr>
        <w:pStyle w:val="ListParagraph"/>
        <w:numPr>
          <w:ilvl w:val="0"/>
          <w:numId w:val="1"/>
        </w:numPr>
        <w:suppressAutoHyphens/>
        <w:spacing w:after="0" w:line="240" w:lineRule="auto"/>
        <w:ind w:left="567" w:hanging="567"/>
        <w:contextualSpacing w:val="0"/>
        <w:jc w:val="both"/>
        <w:rPr>
          <w:rFonts w:cs="Arial"/>
        </w:rPr>
      </w:pPr>
      <w:r w:rsidRPr="149B9E88">
        <w:rPr>
          <w:rFonts w:cs="Arial"/>
          <w:i/>
          <w:iCs/>
        </w:rPr>
        <w:t xml:space="preserve">Recommends </w:t>
      </w:r>
      <w:r w:rsidRPr="000C10E3">
        <w:rPr>
          <w:rFonts w:cs="Arial"/>
        </w:rPr>
        <w:t xml:space="preserve">Parties to provide financial support and resources for the conservation and </w:t>
      </w:r>
      <w:r>
        <w:rPr>
          <w:rFonts w:cs="Arial"/>
        </w:rPr>
        <w:t>restoration</w:t>
      </w:r>
      <w:r w:rsidRPr="000C10E3">
        <w:rPr>
          <w:rFonts w:cs="Arial"/>
        </w:rPr>
        <w:t xml:space="preserve"> of seagrass ecosystems</w:t>
      </w:r>
      <w:r>
        <w:rPr>
          <w:rFonts w:cs="Arial"/>
        </w:rPr>
        <w:t xml:space="preserve"> and the role they play in supporting migratory </w:t>
      </w:r>
      <w:proofErr w:type="gramStart"/>
      <w:r>
        <w:rPr>
          <w:rFonts w:cs="Arial"/>
        </w:rPr>
        <w:t>species;</w:t>
      </w:r>
      <w:proofErr w:type="gramEnd"/>
      <w:r w:rsidRPr="000C10E3">
        <w:rPr>
          <w:rFonts w:cs="Arial"/>
        </w:rPr>
        <w:t xml:space="preserve"> </w:t>
      </w:r>
    </w:p>
    <w:p w14:paraId="38BD55D1" w14:textId="77777777" w:rsidR="001C785D" w:rsidRPr="00F80F06" w:rsidRDefault="001C785D" w:rsidP="0043626A">
      <w:pPr>
        <w:jc w:val="both"/>
        <w:rPr>
          <w:rFonts w:cs="Arial"/>
        </w:rPr>
      </w:pPr>
    </w:p>
    <w:p w14:paraId="52920319" w14:textId="6AAAAB6D" w:rsidR="001C785D" w:rsidRPr="000C10E3" w:rsidRDefault="001C785D" w:rsidP="0043626A">
      <w:pPr>
        <w:pStyle w:val="ListParagraph"/>
        <w:numPr>
          <w:ilvl w:val="0"/>
          <w:numId w:val="1"/>
        </w:numPr>
        <w:suppressAutoHyphens/>
        <w:spacing w:after="0" w:line="240" w:lineRule="auto"/>
        <w:ind w:left="567" w:hanging="567"/>
        <w:contextualSpacing w:val="0"/>
        <w:jc w:val="both"/>
        <w:rPr>
          <w:rFonts w:cs="Arial"/>
        </w:rPr>
      </w:pPr>
      <w:r w:rsidRPr="149B9E88">
        <w:rPr>
          <w:rFonts w:cs="Arial"/>
          <w:i/>
          <w:iCs/>
        </w:rPr>
        <w:t>Call</w:t>
      </w:r>
      <w:r w:rsidR="00185B60">
        <w:rPr>
          <w:rFonts w:cs="Arial"/>
          <w:i/>
          <w:iCs/>
        </w:rPr>
        <w:t>s</w:t>
      </w:r>
      <w:r w:rsidRPr="149B9E88">
        <w:rPr>
          <w:rFonts w:cs="Arial"/>
          <w:i/>
          <w:iCs/>
        </w:rPr>
        <w:t xml:space="preserve"> upon</w:t>
      </w:r>
      <w:r w:rsidRPr="149B9E88">
        <w:rPr>
          <w:rFonts w:cs="Arial"/>
          <w:i/>
        </w:rPr>
        <w:t xml:space="preserve"> </w:t>
      </w:r>
      <w:r w:rsidRPr="15B85046">
        <w:rPr>
          <w:rFonts w:cs="Arial"/>
        </w:rPr>
        <w:t xml:space="preserve">Parties to leverage funding from relevant international and regional mechanisms, such as the Global Environment Facility (GEF), the Green Climate Fund (GCF), and other sources, to support seagrass conservation and management </w:t>
      </w:r>
      <w:proofErr w:type="gramStart"/>
      <w:r w:rsidRPr="15B85046">
        <w:rPr>
          <w:rFonts w:cs="Arial"/>
        </w:rPr>
        <w:t>activities;</w:t>
      </w:r>
      <w:proofErr w:type="gramEnd"/>
    </w:p>
    <w:p w14:paraId="468DBD8F" w14:textId="77777777" w:rsidR="001C785D" w:rsidRDefault="001C785D" w:rsidP="0043626A">
      <w:pPr>
        <w:pStyle w:val="ListParagraph"/>
        <w:suppressAutoHyphens/>
        <w:spacing w:after="0" w:line="240" w:lineRule="auto"/>
        <w:ind w:left="567"/>
        <w:contextualSpacing w:val="0"/>
        <w:jc w:val="both"/>
        <w:rPr>
          <w:rFonts w:cs="Arial"/>
        </w:rPr>
      </w:pPr>
    </w:p>
    <w:p w14:paraId="46ADEADE" w14:textId="77777777" w:rsidR="001C785D" w:rsidRDefault="001C785D" w:rsidP="0043626A">
      <w:pPr>
        <w:pStyle w:val="ListParagraph"/>
        <w:numPr>
          <w:ilvl w:val="0"/>
          <w:numId w:val="1"/>
        </w:numPr>
        <w:suppressAutoHyphens/>
        <w:spacing w:after="0" w:line="240" w:lineRule="auto"/>
        <w:ind w:left="567" w:hanging="567"/>
        <w:contextualSpacing w:val="0"/>
        <w:jc w:val="both"/>
        <w:rPr>
          <w:rFonts w:cs="Arial"/>
        </w:rPr>
      </w:pPr>
      <w:r w:rsidRPr="149B9E88">
        <w:rPr>
          <w:rFonts w:cs="Arial"/>
          <w:i/>
          <w:iCs/>
        </w:rPr>
        <w:t>Urges</w:t>
      </w:r>
      <w:r w:rsidRPr="149B9E88">
        <w:rPr>
          <w:rFonts w:cs="Arial"/>
          <w:i/>
        </w:rPr>
        <w:t xml:space="preserve"> </w:t>
      </w:r>
      <w:r>
        <w:rPr>
          <w:rFonts w:cs="Arial"/>
        </w:rPr>
        <w:t>Parties to raise</w:t>
      </w:r>
      <w:r w:rsidRPr="000C10E3">
        <w:rPr>
          <w:rFonts w:cs="Arial"/>
        </w:rPr>
        <w:t xml:space="preserve"> public awareness of the importance of seagrass ecosystems and their role in supporting migratory species, and</w:t>
      </w:r>
      <w:r>
        <w:rPr>
          <w:rFonts w:cs="Arial"/>
        </w:rPr>
        <w:t xml:space="preserve"> to</w:t>
      </w:r>
      <w:r w:rsidRPr="000C10E3">
        <w:rPr>
          <w:rFonts w:cs="Arial"/>
        </w:rPr>
        <w:t xml:space="preserve"> engage stakeholders, including local communities, indigenous peoples, academia, industry and civil society, in seagrass conservation and management efforts through participatory processes and </w:t>
      </w:r>
      <w:proofErr w:type="gramStart"/>
      <w:r w:rsidRPr="000C10E3">
        <w:rPr>
          <w:rFonts w:cs="Arial"/>
        </w:rPr>
        <w:t>partnerships</w:t>
      </w:r>
      <w:r>
        <w:rPr>
          <w:rFonts w:cs="Arial"/>
        </w:rPr>
        <w:t>;</w:t>
      </w:r>
      <w:proofErr w:type="gramEnd"/>
    </w:p>
    <w:p w14:paraId="19183146" w14:textId="77777777" w:rsidR="001C785D" w:rsidRDefault="001C785D" w:rsidP="0043626A">
      <w:pPr>
        <w:pStyle w:val="ListParagraph"/>
        <w:suppressAutoHyphens/>
        <w:spacing w:after="0" w:line="240" w:lineRule="auto"/>
        <w:ind w:left="567"/>
        <w:contextualSpacing w:val="0"/>
        <w:jc w:val="both"/>
        <w:rPr>
          <w:rFonts w:cs="Arial"/>
        </w:rPr>
      </w:pPr>
    </w:p>
    <w:p w14:paraId="5027101D" w14:textId="1DAAC955" w:rsidR="001C785D" w:rsidRDefault="001C785D" w:rsidP="0043626A">
      <w:pPr>
        <w:pStyle w:val="ListParagraph"/>
        <w:numPr>
          <w:ilvl w:val="0"/>
          <w:numId w:val="1"/>
        </w:numPr>
        <w:suppressAutoHyphens/>
        <w:spacing w:after="0" w:line="240" w:lineRule="auto"/>
        <w:ind w:left="567" w:hanging="567"/>
        <w:contextualSpacing w:val="0"/>
        <w:jc w:val="both"/>
        <w:rPr>
          <w:rFonts w:cs="Arial"/>
        </w:rPr>
      </w:pPr>
      <w:r w:rsidRPr="008B1F62">
        <w:rPr>
          <w:rFonts w:cs="Arial"/>
          <w:i/>
          <w:iCs/>
        </w:rPr>
        <w:lastRenderedPageBreak/>
        <w:t>Encourages</w:t>
      </w:r>
      <w:r>
        <w:rPr>
          <w:rFonts w:cs="Arial"/>
        </w:rPr>
        <w:t xml:space="preserve"> Parties to recognize the importance of seagrass ecosystems</w:t>
      </w:r>
      <w:r w:rsidR="00CE2C5E">
        <w:rPr>
          <w:rFonts w:cs="Arial"/>
        </w:rPr>
        <w:t>, including the</w:t>
      </w:r>
      <w:r w:rsidR="00FD6C29">
        <w:t xml:space="preserve"> associated migratory species</w:t>
      </w:r>
      <w:r w:rsidR="001765FC">
        <w:t>,</w:t>
      </w:r>
      <w:r w:rsidR="00FD6C29">
        <w:t xml:space="preserve"> </w:t>
      </w:r>
      <w:r>
        <w:rPr>
          <w:rFonts w:cs="Arial"/>
        </w:rPr>
        <w:t xml:space="preserve">as carbon sinks and to include them in national climate change mitigation strategies, including Nationally Determined Contributions to the Paris </w:t>
      </w:r>
      <w:proofErr w:type="gramStart"/>
      <w:r>
        <w:rPr>
          <w:rFonts w:cs="Arial"/>
        </w:rPr>
        <w:t>Agreement;</w:t>
      </w:r>
      <w:proofErr w:type="gramEnd"/>
    </w:p>
    <w:p w14:paraId="05A1FF88" w14:textId="77777777" w:rsidR="001C785D" w:rsidRDefault="001C785D" w:rsidP="0043626A">
      <w:pPr>
        <w:pStyle w:val="ListParagraph"/>
        <w:suppressAutoHyphens/>
        <w:spacing w:after="0" w:line="240" w:lineRule="auto"/>
        <w:ind w:left="567"/>
        <w:contextualSpacing w:val="0"/>
        <w:jc w:val="both"/>
        <w:rPr>
          <w:rFonts w:cs="Arial"/>
        </w:rPr>
      </w:pPr>
    </w:p>
    <w:p w14:paraId="32D4B376" w14:textId="77777777" w:rsidR="001C785D" w:rsidRDefault="001C785D" w:rsidP="0043626A">
      <w:pPr>
        <w:pStyle w:val="ListParagraph"/>
        <w:numPr>
          <w:ilvl w:val="0"/>
          <w:numId w:val="1"/>
        </w:numPr>
        <w:suppressAutoHyphens/>
        <w:spacing w:after="0" w:line="240" w:lineRule="auto"/>
        <w:ind w:left="567" w:hanging="567"/>
        <w:contextualSpacing w:val="0"/>
        <w:jc w:val="both"/>
        <w:rPr>
          <w:rFonts w:cs="Arial"/>
        </w:rPr>
      </w:pPr>
      <w:r>
        <w:rPr>
          <w:rFonts w:cs="Arial"/>
          <w:i/>
          <w:iCs/>
        </w:rPr>
        <w:t>Requests</w:t>
      </w:r>
      <w:r w:rsidRPr="149B9E88">
        <w:rPr>
          <w:rFonts w:cs="Arial"/>
          <w:i/>
        </w:rPr>
        <w:t xml:space="preserve"> </w:t>
      </w:r>
      <w:r w:rsidRPr="15B85046">
        <w:rPr>
          <w:rFonts w:cs="Arial"/>
        </w:rPr>
        <w:t xml:space="preserve">the Secretariat to promote international cooperation and coordination on the conservation and sustainable management of seagrass ecosystems that have been identified as </w:t>
      </w:r>
      <w:r>
        <w:rPr>
          <w:rFonts w:cs="Arial"/>
        </w:rPr>
        <w:t>important</w:t>
      </w:r>
      <w:r w:rsidRPr="15B85046">
        <w:rPr>
          <w:rFonts w:cs="Arial"/>
        </w:rPr>
        <w:t xml:space="preserve"> habitats for marine migratory species, and to collaborate with other relevant international instruments and processes, such as the Convention on Biological Diversity, the Ramsar Convention on </w:t>
      </w:r>
      <w:proofErr w:type="gramStart"/>
      <w:r w:rsidRPr="15B85046">
        <w:rPr>
          <w:rFonts w:cs="Arial"/>
        </w:rPr>
        <w:t>Wetlands</w:t>
      </w:r>
      <w:proofErr w:type="gramEnd"/>
      <w:r w:rsidRPr="15B85046">
        <w:rPr>
          <w:rFonts w:cs="Arial"/>
        </w:rPr>
        <w:t xml:space="preserve"> and the United Nations Framework Convention on Climate Change.</w:t>
      </w:r>
    </w:p>
    <w:p w14:paraId="2FAE722F" w14:textId="77777777" w:rsidR="00200133" w:rsidRDefault="00200133" w:rsidP="0043626A">
      <w:pPr>
        <w:jc w:val="center"/>
        <w:rPr>
          <w:rFonts w:ascii="Arial" w:hAnsi="Arial" w:cs="Arial"/>
          <w:sz w:val="22"/>
          <w:szCs w:val="22"/>
        </w:rPr>
      </w:pPr>
    </w:p>
    <w:p w14:paraId="297AE5B0" w14:textId="26C32DD1" w:rsidR="00C174B2" w:rsidRDefault="00C174B2">
      <w:pPr>
        <w:widowControl/>
        <w:suppressAutoHyphens w:val="0"/>
        <w:autoSpaceDE/>
        <w:spacing w:after="160" w:line="254" w:lineRule="auto"/>
        <w:rPr>
          <w:rFonts w:ascii="Arial" w:hAnsi="Arial" w:cs="Arial"/>
          <w:sz w:val="22"/>
          <w:szCs w:val="22"/>
        </w:rPr>
      </w:pPr>
      <w:r>
        <w:rPr>
          <w:rFonts w:ascii="Arial" w:hAnsi="Arial" w:cs="Arial"/>
          <w:sz w:val="22"/>
          <w:szCs w:val="22"/>
        </w:rPr>
        <w:br w:type="page"/>
      </w:r>
    </w:p>
    <w:p w14:paraId="5CD49333" w14:textId="525F34D6" w:rsidR="00D82C56" w:rsidRDefault="005D43E4" w:rsidP="0043626A">
      <w:pPr>
        <w:jc w:val="center"/>
        <w:rPr>
          <w:rFonts w:ascii="Arial" w:hAnsi="Arial" w:cs="Arial"/>
          <w:sz w:val="22"/>
          <w:szCs w:val="22"/>
        </w:rPr>
      </w:pPr>
      <w:r>
        <w:rPr>
          <w:rFonts w:ascii="Arial" w:hAnsi="Arial" w:cs="Arial"/>
          <w:sz w:val="22"/>
          <w:szCs w:val="22"/>
        </w:rPr>
        <w:lastRenderedPageBreak/>
        <w:t>DRAFT DECISION</w:t>
      </w:r>
      <w:r w:rsidR="004237AF">
        <w:rPr>
          <w:rFonts w:ascii="Arial" w:hAnsi="Arial" w:cs="Arial"/>
          <w:sz w:val="22"/>
          <w:szCs w:val="22"/>
        </w:rPr>
        <w:t>S</w:t>
      </w:r>
    </w:p>
    <w:p w14:paraId="621FE7FD" w14:textId="77777777" w:rsidR="00D82C56" w:rsidRDefault="00D82C56" w:rsidP="0043626A">
      <w:pPr>
        <w:rPr>
          <w:rFonts w:ascii="Arial" w:hAnsi="Arial" w:cs="Arial"/>
          <w:sz w:val="22"/>
          <w:szCs w:val="22"/>
        </w:rPr>
      </w:pPr>
    </w:p>
    <w:p w14:paraId="36BDC93F" w14:textId="77777777" w:rsidR="001C785D" w:rsidRPr="001C785D" w:rsidRDefault="001C785D" w:rsidP="0043626A">
      <w:pPr>
        <w:widowControl/>
        <w:autoSpaceDE/>
        <w:autoSpaceDN/>
        <w:jc w:val="center"/>
        <w:textAlignment w:val="auto"/>
        <w:rPr>
          <w:rFonts w:ascii="Arial" w:eastAsiaTheme="minorHAnsi" w:hAnsi="Arial" w:cs="Arial"/>
          <w:b/>
          <w:bCs/>
          <w:sz w:val="22"/>
          <w:szCs w:val="22"/>
          <w:lang w:val="en-GB"/>
        </w:rPr>
      </w:pPr>
      <w:r w:rsidRPr="001C785D">
        <w:rPr>
          <w:rFonts w:ascii="Arial" w:eastAsiaTheme="minorHAnsi" w:hAnsi="Arial" w:cs="Arial"/>
          <w:b/>
          <w:bCs/>
          <w:sz w:val="22"/>
          <w:szCs w:val="22"/>
          <w:lang w:val="en-GB"/>
        </w:rPr>
        <w:t>SEAGRASS ECOSYSTEMS</w:t>
      </w:r>
    </w:p>
    <w:p w14:paraId="77F883D9" w14:textId="77777777" w:rsidR="00D82C56" w:rsidRDefault="00D82C56" w:rsidP="0043626A">
      <w:pPr>
        <w:rPr>
          <w:rFonts w:ascii="Arial" w:hAnsi="Arial" w:cs="Arial"/>
          <w:sz w:val="22"/>
          <w:szCs w:val="22"/>
        </w:rPr>
      </w:pPr>
    </w:p>
    <w:p w14:paraId="35D33285" w14:textId="77777777" w:rsidR="00871122" w:rsidRDefault="00871122" w:rsidP="0043626A">
      <w:pPr>
        <w:rPr>
          <w:rFonts w:ascii="Arial" w:hAnsi="Arial" w:cs="Arial"/>
          <w:sz w:val="22"/>
          <w:szCs w:val="22"/>
        </w:rPr>
      </w:pPr>
    </w:p>
    <w:p w14:paraId="4537A7A9" w14:textId="77777777" w:rsidR="001C785D" w:rsidRPr="001C785D" w:rsidRDefault="001C785D" w:rsidP="0043626A">
      <w:pPr>
        <w:widowControl/>
        <w:autoSpaceDE/>
        <w:autoSpaceDN/>
        <w:jc w:val="both"/>
        <w:textAlignment w:val="auto"/>
        <w:rPr>
          <w:rFonts w:ascii="Arial" w:eastAsiaTheme="minorHAnsi" w:hAnsi="Arial" w:cs="Arial"/>
          <w:b/>
          <w:i/>
          <w:sz w:val="22"/>
          <w:szCs w:val="22"/>
          <w:lang w:val="en-GB"/>
        </w:rPr>
      </w:pPr>
      <w:r w:rsidRPr="001C785D">
        <w:rPr>
          <w:rFonts w:ascii="Arial" w:eastAsiaTheme="minorHAnsi" w:hAnsi="Arial" w:cs="Arial"/>
          <w:b/>
          <w:i/>
          <w:sz w:val="22"/>
          <w:szCs w:val="22"/>
          <w:lang w:val="en-GB"/>
        </w:rPr>
        <w:t xml:space="preserve">Directed to Parties </w:t>
      </w:r>
    </w:p>
    <w:p w14:paraId="0327C5A8" w14:textId="77777777" w:rsidR="001C785D" w:rsidRPr="00CD0FE9" w:rsidRDefault="001C785D" w:rsidP="0043626A">
      <w:pPr>
        <w:jc w:val="both"/>
        <w:rPr>
          <w:rFonts w:cs="Arial"/>
        </w:rPr>
      </w:pPr>
    </w:p>
    <w:p w14:paraId="27D6678B" w14:textId="77777777" w:rsidR="001C785D" w:rsidRPr="001C785D" w:rsidRDefault="001C785D" w:rsidP="009D53DC">
      <w:pPr>
        <w:adjustRightInd w:val="0"/>
        <w:ind w:left="851" w:hanging="851"/>
        <w:jc w:val="both"/>
        <w:textAlignment w:val="auto"/>
        <w:rPr>
          <w:rFonts w:ascii="Arial" w:eastAsiaTheme="minorHAnsi" w:hAnsi="Arial" w:cs="Arial"/>
          <w:sz w:val="22"/>
          <w:szCs w:val="22"/>
          <w:lang w:val="en-GB"/>
        </w:rPr>
      </w:pPr>
      <w:r w:rsidRPr="001C785D">
        <w:rPr>
          <w:rFonts w:ascii="Arial" w:eastAsiaTheme="minorHAnsi" w:hAnsi="Arial" w:cs="Arial"/>
          <w:sz w:val="22"/>
          <w:szCs w:val="22"/>
          <w:lang w:val="en-GB"/>
        </w:rPr>
        <w:t>14.AA</w:t>
      </w:r>
      <w:r w:rsidRPr="001C785D">
        <w:rPr>
          <w:rFonts w:ascii="Arial" w:eastAsiaTheme="minorHAnsi" w:hAnsi="Arial" w:cs="Arial"/>
          <w:sz w:val="22"/>
          <w:szCs w:val="22"/>
          <w:lang w:val="en-GB"/>
        </w:rPr>
        <w:tab/>
        <w:t xml:space="preserve">Parties are requested to: </w:t>
      </w:r>
    </w:p>
    <w:p w14:paraId="674F0B19" w14:textId="77777777" w:rsidR="001C785D" w:rsidRPr="00CD0FE9" w:rsidRDefault="001C785D" w:rsidP="0043626A">
      <w:pPr>
        <w:jc w:val="both"/>
        <w:rPr>
          <w:rFonts w:cs="Arial"/>
        </w:rPr>
      </w:pPr>
    </w:p>
    <w:p w14:paraId="5E69B97D" w14:textId="14522044" w:rsidR="001C785D" w:rsidRPr="00CD0FE9" w:rsidRDefault="001C785D" w:rsidP="009D53DC">
      <w:pPr>
        <w:pStyle w:val="ListParagraph"/>
        <w:widowControl w:val="0"/>
        <w:numPr>
          <w:ilvl w:val="0"/>
          <w:numId w:val="2"/>
        </w:numPr>
        <w:suppressAutoHyphens/>
        <w:spacing w:after="0" w:line="240" w:lineRule="auto"/>
        <w:ind w:left="1418" w:hanging="567"/>
        <w:contextualSpacing w:val="0"/>
        <w:jc w:val="both"/>
        <w:rPr>
          <w:rFonts w:cs="Arial"/>
        </w:rPr>
      </w:pPr>
      <w:r w:rsidRPr="15B85046">
        <w:rPr>
          <w:rFonts w:cs="Arial"/>
        </w:rPr>
        <w:t xml:space="preserve">identify, at </w:t>
      </w:r>
      <w:r>
        <w:rPr>
          <w:rFonts w:cs="Arial"/>
        </w:rPr>
        <w:t xml:space="preserve">the </w:t>
      </w:r>
      <w:r w:rsidRPr="15B85046">
        <w:rPr>
          <w:rFonts w:cs="Arial"/>
        </w:rPr>
        <w:t xml:space="preserve">national level, migratory species that use seagrass meadows, the most important seagrass </w:t>
      </w:r>
      <w:r w:rsidR="009E7659">
        <w:rPr>
          <w:rFonts w:cs="Arial"/>
        </w:rPr>
        <w:t>ecosystems</w:t>
      </w:r>
      <w:r w:rsidR="009E7659" w:rsidRPr="15B85046">
        <w:rPr>
          <w:rFonts w:cs="Arial"/>
        </w:rPr>
        <w:t xml:space="preserve"> </w:t>
      </w:r>
      <w:r w:rsidRPr="15B85046">
        <w:rPr>
          <w:rFonts w:cs="Arial"/>
        </w:rPr>
        <w:t xml:space="preserve">for migratory species, the most important </w:t>
      </w:r>
      <w:r w:rsidR="00003E05">
        <w:t xml:space="preserve">ongoing </w:t>
      </w:r>
      <w:r w:rsidRPr="15B85046">
        <w:rPr>
          <w:rFonts w:cs="Arial"/>
        </w:rPr>
        <w:t xml:space="preserve">threats to seagrass and drivers of seagrass loss, </w:t>
      </w:r>
      <w:r w:rsidR="00003E05">
        <w:t xml:space="preserve">the main historical reasons that have resulted in the loss of seagrass beds, the most important activities that prevent their recovery, </w:t>
      </w:r>
      <w:r w:rsidRPr="15B85046">
        <w:rPr>
          <w:rFonts w:cs="Arial"/>
        </w:rPr>
        <w:t>and the conservation actions necessary to reduce seagrass loss and restore it</w:t>
      </w:r>
      <w:r w:rsidR="00202DE6">
        <w:t>, including the conservation of migratory species that support healthy seagrass ecosystems</w:t>
      </w:r>
      <w:r>
        <w:rPr>
          <w:rFonts w:cs="Arial"/>
        </w:rPr>
        <w:t>;</w:t>
      </w:r>
      <w:r w:rsidRPr="15B85046">
        <w:rPr>
          <w:rFonts w:cs="Arial"/>
        </w:rPr>
        <w:t xml:space="preserve"> </w:t>
      </w:r>
    </w:p>
    <w:p w14:paraId="18FDD079" w14:textId="77777777" w:rsidR="001C785D" w:rsidRPr="00CD0FE9" w:rsidRDefault="001C785D" w:rsidP="009D53DC">
      <w:pPr>
        <w:ind w:left="1418" w:hanging="567"/>
        <w:jc w:val="both"/>
        <w:rPr>
          <w:rFonts w:cs="Arial"/>
        </w:rPr>
      </w:pPr>
    </w:p>
    <w:p w14:paraId="5C336030" w14:textId="14FFBE3D" w:rsidR="001C785D" w:rsidRPr="00CD0FE9" w:rsidRDefault="001C785D" w:rsidP="009D53DC">
      <w:pPr>
        <w:pStyle w:val="ListParagraph"/>
        <w:widowControl w:val="0"/>
        <w:numPr>
          <w:ilvl w:val="0"/>
          <w:numId w:val="2"/>
        </w:numPr>
        <w:suppressAutoHyphens/>
        <w:spacing w:after="0" w:line="240" w:lineRule="auto"/>
        <w:ind w:left="1418" w:hanging="567"/>
        <w:contextualSpacing w:val="0"/>
        <w:jc w:val="both"/>
        <w:rPr>
          <w:rFonts w:cs="Arial"/>
        </w:rPr>
      </w:pPr>
      <w:r w:rsidRPr="149B9E88">
        <w:rPr>
          <w:rFonts w:cs="Arial"/>
        </w:rPr>
        <w:t>include</w:t>
      </w:r>
      <w:r>
        <w:rPr>
          <w:rFonts w:cs="Arial"/>
        </w:rPr>
        <w:t xml:space="preserve"> </w:t>
      </w:r>
      <w:r w:rsidRPr="15B85046">
        <w:rPr>
          <w:rFonts w:cs="Arial"/>
        </w:rPr>
        <w:t>identified seagrass meadows in marine protected areas, locally managed marine areas, or other effective conservation measures</w:t>
      </w:r>
      <w:r w:rsidR="00E568E1">
        <w:rPr>
          <w:rFonts w:cs="Arial"/>
        </w:rPr>
        <w:t xml:space="preserve">, as well as in marine spatial </w:t>
      </w:r>
      <w:proofErr w:type="gramStart"/>
      <w:r w:rsidR="00E568E1">
        <w:rPr>
          <w:rFonts w:cs="Arial"/>
        </w:rPr>
        <w:t>plans</w:t>
      </w:r>
      <w:r>
        <w:rPr>
          <w:rFonts w:cs="Arial"/>
        </w:rPr>
        <w:t>;</w:t>
      </w:r>
      <w:proofErr w:type="gramEnd"/>
    </w:p>
    <w:p w14:paraId="39FDEE0D" w14:textId="77777777" w:rsidR="001C785D" w:rsidRPr="00CD0FE9" w:rsidRDefault="001C785D" w:rsidP="009D53DC">
      <w:pPr>
        <w:ind w:left="1418" w:hanging="567"/>
        <w:jc w:val="both"/>
        <w:rPr>
          <w:rFonts w:cs="Arial"/>
        </w:rPr>
      </w:pPr>
    </w:p>
    <w:p w14:paraId="5DA22FAE" w14:textId="77777777" w:rsidR="001C785D" w:rsidRDefault="001C785D" w:rsidP="009D53DC">
      <w:pPr>
        <w:pStyle w:val="ListParagraph"/>
        <w:widowControl w:val="0"/>
        <w:numPr>
          <w:ilvl w:val="0"/>
          <w:numId w:val="2"/>
        </w:numPr>
        <w:suppressAutoHyphens/>
        <w:spacing w:after="0" w:line="240" w:lineRule="auto"/>
        <w:ind w:left="1418" w:hanging="567"/>
        <w:contextualSpacing w:val="0"/>
        <w:jc w:val="both"/>
        <w:rPr>
          <w:rFonts w:cs="Arial"/>
        </w:rPr>
      </w:pPr>
      <w:r w:rsidRPr="15B85046">
        <w:rPr>
          <w:rFonts w:cs="Arial"/>
        </w:rPr>
        <w:t>report, through the national reports, to the Conference of Parties at its 15</w:t>
      </w:r>
      <w:r w:rsidRPr="15B85046">
        <w:rPr>
          <w:rFonts w:cs="Arial"/>
          <w:vertAlign w:val="superscript"/>
        </w:rPr>
        <w:t>th</w:t>
      </w:r>
      <w:r w:rsidRPr="15B85046">
        <w:rPr>
          <w:rFonts w:cs="Arial"/>
        </w:rPr>
        <w:t xml:space="preserve"> meeting on the progress</w:t>
      </w:r>
      <w:r>
        <w:rPr>
          <w:rFonts w:cs="Arial"/>
        </w:rPr>
        <w:t>.</w:t>
      </w:r>
    </w:p>
    <w:p w14:paraId="266ACA45" w14:textId="77777777" w:rsidR="009D53DC" w:rsidRPr="001C785D" w:rsidRDefault="009D53DC" w:rsidP="0043626A">
      <w:pPr>
        <w:pStyle w:val="ListParagraph"/>
        <w:suppressAutoHyphens/>
        <w:spacing w:after="0" w:line="240" w:lineRule="auto"/>
        <w:contextualSpacing w:val="0"/>
        <w:rPr>
          <w:rFonts w:cs="Arial"/>
        </w:rPr>
      </w:pPr>
    </w:p>
    <w:p w14:paraId="3A73DE55" w14:textId="77777777" w:rsidR="001C785D" w:rsidRPr="001C785D" w:rsidRDefault="001C785D" w:rsidP="0043626A">
      <w:pPr>
        <w:widowControl/>
        <w:autoSpaceDE/>
        <w:autoSpaceDN/>
        <w:jc w:val="both"/>
        <w:textAlignment w:val="auto"/>
        <w:rPr>
          <w:rFonts w:ascii="Arial" w:eastAsiaTheme="minorHAnsi" w:hAnsi="Arial" w:cs="Arial"/>
          <w:b/>
          <w:i/>
          <w:sz w:val="22"/>
          <w:szCs w:val="22"/>
          <w:lang w:val="en-GB"/>
        </w:rPr>
      </w:pPr>
      <w:bookmarkStart w:id="2" w:name="_Hlk157428291"/>
      <w:r w:rsidRPr="001C785D">
        <w:rPr>
          <w:rFonts w:ascii="Arial" w:eastAsiaTheme="minorHAnsi" w:hAnsi="Arial" w:cs="Arial"/>
          <w:b/>
          <w:i/>
          <w:sz w:val="22"/>
          <w:szCs w:val="22"/>
          <w:lang w:val="en-GB"/>
        </w:rPr>
        <w:t xml:space="preserve">Directed to Parties, intergovernmental and non-governmental </w:t>
      </w:r>
      <w:proofErr w:type="gramStart"/>
      <w:r w:rsidRPr="001C785D">
        <w:rPr>
          <w:rFonts w:ascii="Arial" w:eastAsiaTheme="minorHAnsi" w:hAnsi="Arial" w:cs="Arial"/>
          <w:b/>
          <w:i/>
          <w:sz w:val="22"/>
          <w:szCs w:val="22"/>
          <w:lang w:val="en-GB"/>
        </w:rPr>
        <w:t>organizations</w:t>
      </w:r>
      <w:proofErr w:type="gramEnd"/>
    </w:p>
    <w:p w14:paraId="0A252352" w14:textId="77777777" w:rsidR="001C785D" w:rsidRPr="00CD0FE9" w:rsidRDefault="001C785D" w:rsidP="0043626A">
      <w:pPr>
        <w:jc w:val="both"/>
        <w:rPr>
          <w:rFonts w:cs="Arial"/>
        </w:rPr>
      </w:pPr>
    </w:p>
    <w:p w14:paraId="4DC8BC5B" w14:textId="77777777" w:rsidR="001C785D" w:rsidRPr="001C785D" w:rsidRDefault="001C785D" w:rsidP="009D53DC">
      <w:pPr>
        <w:adjustRightInd w:val="0"/>
        <w:ind w:left="851" w:hanging="851"/>
        <w:jc w:val="both"/>
        <w:textAlignment w:val="auto"/>
        <w:rPr>
          <w:rFonts w:ascii="Arial" w:eastAsiaTheme="minorHAnsi" w:hAnsi="Arial" w:cs="Arial"/>
          <w:sz w:val="22"/>
          <w:szCs w:val="22"/>
          <w:lang w:val="en-GB"/>
        </w:rPr>
      </w:pPr>
      <w:r w:rsidRPr="001C785D">
        <w:rPr>
          <w:rFonts w:ascii="Arial" w:eastAsiaTheme="minorHAnsi" w:hAnsi="Arial" w:cs="Arial"/>
          <w:sz w:val="22"/>
          <w:szCs w:val="22"/>
          <w:lang w:val="en-GB"/>
        </w:rPr>
        <w:t>14.BB</w:t>
      </w:r>
      <w:r w:rsidRPr="001C785D">
        <w:rPr>
          <w:rFonts w:ascii="Arial" w:eastAsiaTheme="minorHAnsi" w:hAnsi="Arial" w:cs="Arial"/>
          <w:sz w:val="22"/>
          <w:szCs w:val="22"/>
          <w:lang w:val="en-GB"/>
        </w:rPr>
        <w:tab/>
        <w:t>Parties, intergovernmental and non-governmental organizations are encouraged to provide technical support to conservation, sustainable management and research in seagrass ecosystems that are of particular importance to marine migratory species globally.</w:t>
      </w:r>
    </w:p>
    <w:p w14:paraId="773D4459" w14:textId="77777777" w:rsidR="009D53DC" w:rsidRPr="00CD0FE9" w:rsidRDefault="009D53DC" w:rsidP="0043626A">
      <w:pPr>
        <w:jc w:val="both"/>
        <w:rPr>
          <w:rFonts w:cs="Arial"/>
          <w:b/>
          <w:i/>
        </w:rPr>
      </w:pPr>
    </w:p>
    <w:p w14:paraId="6DF0F674" w14:textId="77777777" w:rsidR="001C785D" w:rsidRPr="0095667D" w:rsidRDefault="001C785D" w:rsidP="0043626A">
      <w:pPr>
        <w:widowControl/>
        <w:autoSpaceDE/>
        <w:autoSpaceDN/>
        <w:jc w:val="both"/>
        <w:textAlignment w:val="auto"/>
        <w:rPr>
          <w:rFonts w:ascii="Arial" w:eastAsiaTheme="minorHAnsi" w:hAnsi="Arial" w:cs="Arial"/>
          <w:b/>
          <w:bCs/>
          <w:i/>
          <w:iCs/>
          <w:sz w:val="22"/>
          <w:szCs w:val="22"/>
          <w:lang w:val="en-GB"/>
        </w:rPr>
      </w:pPr>
      <w:r w:rsidRPr="0095667D">
        <w:rPr>
          <w:rFonts w:ascii="Arial" w:eastAsiaTheme="minorHAnsi" w:hAnsi="Arial" w:cs="Arial"/>
          <w:b/>
          <w:bCs/>
          <w:i/>
          <w:iCs/>
          <w:sz w:val="22"/>
          <w:szCs w:val="22"/>
          <w:lang w:val="en-GB"/>
        </w:rPr>
        <w:t>Directed to the Scientific Council</w:t>
      </w:r>
    </w:p>
    <w:p w14:paraId="08F355CA" w14:textId="77777777" w:rsidR="00D00F5D" w:rsidRDefault="00D00F5D" w:rsidP="0043626A">
      <w:pPr>
        <w:widowControl/>
        <w:autoSpaceDE/>
        <w:autoSpaceDN/>
        <w:jc w:val="both"/>
        <w:textAlignment w:val="auto"/>
        <w:rPr>
          <w:rFonts w:ascii="Arial" w:eastAsiaTheme="minorHAnsi" w:hAnsi="Arial" w:cs="Arial"/>
          <w:sz w:val="22"/>
          <w:szCs w:val="22"/>
          <w:lang w:val="en-GB"/>
        </w:rPr>
      </w:pPr>
    </w:p>
    <w:p w14:paraId="3811B211" w14:textId="2DAC8A2D" w:rsidR="001C785D" w:rsidRPr="0095667D" w:rsidRDefault="001C785D" w:rsidP="009D53DC">
      <w:pPr>
        <w:widowControl/>
        <w:autoSpaceDE/>
        <w:autoSpaceDN/>
        <w:ind w:left="851" w:hanging="851"/>
        <w:jc w:val="both"/>
        <w:textAlignment w:val="auto"/>
        <w:rPr>
          <w:rFonts w:ascii="Arial" w:eastAsiaTheme="minorHAnsi" w:hAnsi="Arial" w:cs="Arial"/>
          <w:sz w:val="22"/>
          <w:szCs w:val="22"/>
          <w:lang w:val="en-GB"/>
        </w:rPr>
      </w:pPr>
      <w:r w:rsidRPr="0095667D">
        <w:rPr>
          <w:rFonts w:ascii="Arial" w:eastAsiaTheme="minorHAnsi" w:hAnsi="Arial" w:cs="Arial"/>
          <w:sz w:val="22"/>
          <w:szCs w:val="22"/>
          <w:lang w:val="en-GB"/>
        </w:rPr>
        <w:t>14.CC</w:t>
      </w:r>
      <w:r w:rsidRPr="0095667D">
        <w:rPr>
          <w:rFonts w:ascii="Arial" w:eastAsiaTheme="minorHAnsi" w:hAnsi="Arial" w:cs="Arial"/>
          <w:sz w:val="22"/>
          <w:szCs w:val="22"/>
          <w:lang w:val="en-GB"/>
        </w:rPr>
        <w:tab/>
        <w:t>The Scientific Council is requested</w:t>
      </w:r>
      <w:r w:rsidR="004A31D8">
        <w:rPr>
          <w:rFonts w:ascii="Arial" w:eastAsiaTheme="minorHAnsi" w:hAnsi="Arial" w:cs="Arial"/>
          <w:sz w:val="22"/>
          <w:szCs w:val="22"/>
          <w:lang w:val="en-GB"/>
        </w:rPr>
        <w:t>,</w:t>
      </w:r>
      <w:r w:rsidR="00C67ADF">
        <w:rPr>
          <w:rFonts w:ascii="Arial" w:eastAsiaTheme="minorHAnsi" w:hAnsi="Arial" w:cs="Arial"/>
          <w:sz w:val="22"/>
          <w:szCs w:val="22"/>
          <w:lang w:val="en-GB"/>
        </w:rPr>
        <w:t xml:space="preserve"> subject to availability of resources</w:t>
      </w:r>
      <w:r w:rsidR="004A31D8">
        <w:rPr>
          <w:rFonts w:ascii="Arial" w:eastAsiaTheme="minorHAnsi" w:hAnsi="Arial" w:cs="Arial"/>
          <w:sz w:val="22"/>
          <w:szCs w:val="22"/>
          <w:lang w:val="en-GB"/>
        </w:rPr>
        <w:t>, to</w:t>
      </w:r>
      <w:r w:rsidRPr="0095667D">
        <w:rPr>
          <w:rFonts w:ascii="Arial" w:eastAsiaTheme="minorHAnsi" w:hAnsi="Arial" w:cs="Arial"/>
          <w:sz w:val="22"/>
          <w:szCs w:val="22"/>
          <w:lang w:val="en-GB"/>
        </w:rPr>
        <w:t>:</w:t>
      </w:r>
    </w:p>
    <w:p w14:paraId="19E901DB" w14:textId="77777777" w:rsidR="001C785D" w:rsidRPr="0095667D" w:rsidRDefault="001C785D" w:rsidP="0043626A">
      <w:pPr>
        <w:widowControl/>
        <w:autoSpaceDE/>
        <w:autoSpaceDN/>
        <w:ind w:left="720"/>
        <w:jc w:val="both"/>
        <w:textAlignment w:val="auto"/>
        <w:rPr>
          <w:rFonts w:ascii="Arial" w:eastAsiaTheme="minorHAnsi" w:hAnsi="Arial" w:cs="Arial"/>
          <w:sz w:val="22"/>
          <w:szCs w:val="22"/>
          <w:lang w:val="en-GB"/>
        </w:rPr>
      </w:pPr>
    </w:p>
    <w:p w14:paraId="0F03F799" w14:textId="2392D0B9" w:rsidR="0043626A" w:rsidRDefault="001C785D" w:rsidP="009D53DC">
      <w:pPr>
        <w:widowControl/>
        <w:numPr>
          <w:ilvl w:val="0"/>
          <w:numId w:val="3"/>
        </w:numPr>
        <w:autoSpaceDE/>
        <w:autoSpaceDN/>
        <w:ind w:left="1418" w:hanging="567"/>
        <w:jc w:val="both"/>
        <w:textAlignment w:val="auto"/>
        <w:rPr>
          <w:rFonts w:ascii="Arial" w:eastAsiaTheme="minorHAnsi" w:hAnsi="Arial" w:cs="Arial"/>
          <w:sz w:val="22"/>
          <w:szCs w:val="22"/>
          <w:lang w:val="en-GB"/>
        </w:rPr>
      </w:pPr>
      <w:r w:rsidRPr="0095667D">
        <w:rPr>
          <w:rFonts w:ascii="Arial" w:eastAsiaTheme="minorHAnsi" w:hAnsi="Arial" w:cs="Arial"/>
          <w:sz w:val="22"/>
          <w:szCs w:val="22"/>
          <w:lang w:val="en-GB"/>
        </w:rPr>
        <w:t>provide technical support to Parties to identify an inventory of migratory species that use seagrass</w:t>
      </w:r>
      <w:r w:rsidR="00FA3732">
        <w:rPr>
          <w:rFonts w:ascii="Arial" w:eastAsiaTheme="minorHAnsi" w:hAnsi="Arial" w:cs="Arial"/>
          <w:sz w:val="22"/>
          <w:szCs w:val="22"/>
          <w:lang w:val="en-GB"/>
        </w:rPr>
        <w:t xml:space="preserve"> </w:t>
      </w:r>
      <w:r w:rsidR="00FA3732" w:rsidRPr="00FA3732">
        <w:rPr>
          <w:rFonts w:ascii="Arial" w:eastAsiaTheme="minorHAnsi" w:hAnsi="Arial" w:cs="Arial"/>
          <w:sz w:val="22"/>
          <w:szCs w:val="22"/>
          <w:lang w:val="en-GB"/>
        </w:rPr>
        <w:t>ecosystems and those that contribute to their functioning</w:t>
      </w:r>
      <w:r w:rsidRPr="0095667D">
        <w:rPr>
          <w:rFonts w:ascii="Arial" w:eastAsiaTheme="minorHAnsi" w:hAnsi="Arial" w:cs="Arial"/>
          <w:sz w:val="22"/>
          <w:szCs w:val="22"/>
          <w:lang w:val="en-GB"/>
        </w:rPr>
        <w:t xml:space="preserve">, the most important seagrass meadows for migratory species globally, the most important </w:t>
      </w:r>
      <w:r w:rsidR="009B48E5">
        <w:rPr>
          <w:rFonts w:ascii="Arial" w:eastAsiaTheme="minorHAnsi" w:hAnsi="Arial" w:cs="Arial"/>
          <w:sz w:val="22"/>
          <w:szCs w:val="22"/>
          <w:lang w:val="en-GB"/>
        </w:rPr>
        <w:t xml:space="preserve">past and </w:t>
      </w:r>
      <w:r w:rsidR="000D0DC1">
        <w:rPr>
          <w:rFonts w:ascii="Arial" w:eastAsiaTheme="minorHAnsi" w:hAnsi="Arial" w:cs="Arial"/>
          <w:sz w:val="22"/>
          <w:szCs w:val="22"/>
          <w:lang w:val="en-GB"/>
        </w:rPr>
        <w:t>current</w:t>
      </w:r>
      <w:r w:rsidR="009B48E5">
        <w:rPr>
          <w:rFonts w:ascii="Arial" w:eastAsiaTheme="minorHAnsi" w:hAnsi="Arial" w:cs="Arial"/>
          <w:sz w:val="22"/>
          <w:szCs w:val="22"/>
          <w:lang w:val="en-GB"/>
        </w:rPr>
        <w:t xml:space="preserve"> </w:t>
      </w:r>
      <w:r w:rsidRPr="0095667D">
        <w:rPr>
          <w:rFonts w:ascii="Arial" w:eastAsiaTheme="minorHAnsi" w:hAnsi="Arial" w:cs="Arial"/>
          <w:sz w:val="22"/>
          <w:szCs w:val="22"/>
          <w:lang w:val="en-GB"/>
        </w:rPr>
        <w:t>threats to seagrass and drivers of seagrass</w:t>
      </w:r>
      <w:r w:rsidR="00332C4E">
        <w:rPr>
          <w:rFonts w:ascii="Arial" w:eastAsiaTheme="minorHAnsi" w:hAnsi="Arial" w:cs="Arial"/>
          <w:sz w:val="22"/>
          <w:szCs w:val="22"/>
          <w:lang w:val="en-GB"/>
        </w:rPr>
        <w:t xml:space="preserve"> degradation and</w:t>
      </w:r>
      <w:r w:rsidRPr="0095667D">
        <w:rPr>
          <w:rFonts w:ascii="Arial" w:eastAsiaTheme="minorHAnsi" w:hAnsi="Arial" w:cs="Arial"/>
          <w:sz w:val="22"/>
          <w:szCs w:val="22"/>
          <w:lang w:val="en-GB"/>
        </w:rPr>
        <w:t xml:space="preserve"> loss, and the conservation actions necessary to reduce seagrass loss and restore </w:t>
      </w:r>
      <w:proofErr w:type="gramStart"/>
      <w:r w:rsidRPr="0095667D">
        <w:rPr>
          <w:rFonts w:ascii="Arial" w:eastAsiaTheme="minorHAnsi" w:hAnsi="Arial" w:cs="Arial"/>
          <w:sz w:val="22"/>
          <w:szCs w:val="22"/>
          <w:lang w:val="en-GB"/>
        </w:rPr>
        <w:t>it</w:t>
      </w:r>
      <w:r w:rsidR="00A635B5">
        <w:rPr>
          <w:rFonts w:ascii="Arial" w:eastAsiaTheme="minorHAnsi" w:hAnsi="Arial" w:cs="Arial"/>
          <w:sz w:val="22"/>
          <w:szCs w:val="22"/>
          <w:lang w:val="en-GB"/>
        </w:rPr>
        <w:t>;</w:t>
      </w:r>
      <w:proofErr w:type="gramEnd"/>
    </w:p>
    <w:p w14:paraId="7BE32B5E" w14:textId="77777777" w:rsidR="0043626A" w:rsidRDefault="0043626A" w:rsidP="009D53DC">
      <w:pPr>
        <w:widowControl/>
        <w:autoSpaceDE/>
        <w:autoSpaceDN/>
        <w:ind w:left="1418" w:hanging="567"/>
        <w:jc w:val="both"/>
        <w:textAlignment w:val="auto"/>
        <w:rPr>
          <w:rFonts w:ascii="Arial" w:eastAsiaTheme="minorHAnsi" w:hAnsi="Arial" w:cs="Arial"/>
          <w:sz w:val="22"/>
          <w:szCs w:val="22"/>
          <w:lang w:val="en-GB"/>
        </w:rPr>
      </w:pPr>
    </w:p>
    <w:p w14:paraId="617D8477" w14:textId="47E6CA14" w:rsidR="00720FF2" w:rsidRPr="0043626A" w:rsidRDefault="00A635B5" w:rsidP="009D53DC">
      <w:pPr>
        <w:pStyle w:val="ListParagraph"/>
        <w:numPr>
          <w:ilvl w:val="0"/>
          <w:numId w:val="3"/>
        </w:numPr>
        <w:spacing w:after="0" w:line="240" w:lineRule="auto"/>
        <w:ind w:left="1418" w:hanging="567"/>
        <w:contextualSpacing w:val="0"/>
        <w:jc w:val="both"/>
        <w:rPr>
          <w:rFonts w:cs="Arial"/>
        </w:rPr>
      </w:pPr>
      <w:r w:rsidRPr="0043626A">
        <w:rPr>
          <w:rFonts w:cs="Arial"/>
        </w:rPr>
        <w:t>c</w:t>
      </w:r>
      <w:r w:rsidR="00B17BF9" w:rsidRPr="0043626A">
        <w:rPr>
          <w:rFonts w:cs="Arial"/>
        </w:rPr>
        <w:t xml:space="preserve">ollaborate with </w:t>
      </w:r>
      <w:r w:rsidR="0052607B" w:rsidRPr="0043626A">
        <w:rPr>
          <w:rFonts w:cs="Arial"/>
        </w:rPr>
        <w:t xml:space="preserve">the Dugong MOU and </w:t>
      </w:r>
      <w:r w:rsidR="00B17BF9" w:rsidRPr="0043626A">
        <w:rPr>
          <w:rFonts w:cs="Arial"/>
        </w:rPr>
        <w:t xml:space="preserve">other intergovernmental organizations </w:t>
      </w:r>
      <w:r w:rsidR="00A476A0" w:rsidRPr="0043626A">
        <w:rPr>
          <w:rFonts w:cs="Arial"/>
        </w:rPr>
        <w:t xml:space="preserve">or initiatives </w:t>
      </w:r>
      <w:r w:rsidR="00B17BF9" w:rsidRPr="0043626A">
        <w:rPr>
          <w:rFonts w:cs="Arial"/>
        </w:rPr>
        <w:t>such as UNESCO</w:t>
      </w:r>
      <w:r w:rsidR="00FB61D1" w:rsidRPr="0043626A">
        <w:rPr>
          <w:rFonts w:cs="Arial"/>
        </w:rPr>
        <w:t xml:space="preserve"> World Heritage Cent</w:t>
      </w:r>
      <w:r w:rsidRPr="0043626A">
        <w:rPr>
          <w:rFonts w:cs="Arial"/>
        </w:rPr>
        <w:t>re</w:t>
      </w:r>
      <w:r w:rsidR="00F4003E" w:rsidRPr="0043626A">
        <w:rPr>
          <w:rFonts w:cs="Arial"/>
        </w:rPr>
        <w:t xml:space="preserve"> and the IUCN </w:t>
      </w:r>
      <w:r w:rsidR="00F52A76" w:rsidRPr="0043626A">
        <w:rPr>
          <w:rFonts w:cs="Arial"/>
        </w:rPr>
        <w:t xml:space="preserve">SSC </w:t>
      </w:r>
      <w:r w:rsidR="00F4003E" w:rsidRPr="0043626A">
        <w:rPr>
          <w:rFonts w:cs="Arial"/>
        </w:rPr>
        <w:t>Seagrass Specialist Group</w:t>
      </w:r>
      <w:r w:rsidR="00FB61D1" w:rsidRPr="0043626A">
        <w:rPr>
          <w:rFonts w:cs="Arial"/>
        </w:rPr>
        <w:t xml:space="preserve">, to accelerate the process </w:t>
      </w:r>
      <w:r w:rsidR="0026531C" w:rsidRPr="0043626A">
        <w:rPr>
          <w:rFonts w:cs="Arial"/>
        </w:rPr>
        <w:t>described in paragraph 14.CC a)</w:t>
      </w:r>
      <w:r w:rsidRPr="0043626A">
        <w:rPr>
          <w:rFonts w:cs="Arial"/>
        </w:rPr>
        <w:t>.</w:t>
      </w:r>
    </w:p>
    <w:p w14:paraId="5BA4E6AE" w14:textId="275A9034" w:rsidR="009D53DC" w:rsidRDefault="009D53DC" w:rsidP="0043626A">
      <w:pPr>
        <w:jc w:val="both"/>
        <w:rPr>
          <w:rFonts w:cs="Arial"/>
          <w:b/>
          <w:bCs/>
          <w:i/>
          <w:iCs/>
        </w:rPr>
      </w:pPr>
    </w:p>
    <w:bookmarkEnd w:id="2"/>
    <w:p w14:paraId="6032755B" w14:textId="77777777" w:rsidR="001C785D" w:rsidRPr="00D00F5D" w:rsidRDefault="001C785D" w:rsidP="0043626A">
      <w:pPr>
        <w:widowControl/>
        <w:autoSpaceDE/>
        <w:autoSpaceDN/>
        <w:jc w:val="both"/>
        <w:textAlignment w:val="auto"/>
        <w:rPr>
          <w:rFonts w:ascii="Arial" w:eastAsiaTheme="minorHAnsi" w:hAnsi="Arial" w:cs="Arial"/>
          <w:b/>
          <w:bCs/>
          <w:i/>
          <w:iCs/>
          <w:sz w:val="22"/>
          <w:szCs w:val="22"/>
          <w:lang w:val="en-GB"/>
        </w:rPr>
      </w:pPr>
      <w:r w:rsidRPr="00D00F5D">
        <w:rPr>
          <w:rFonts w:ascii="Arial" w:eastAsiaTheme="minorHAnsi" w:hAnsi="Arial" w:cs="Arial"/>
          <w:b/>
          <w:bCs/>
          <w:i/>
          <w:iCs/>
          <w:sz w:val="22"/>
          <w:szCs w:val="22"/>
          <w:lang w:val="en-GB"/>
        </w:rPr>
        <w:t>Directed to the Secretariat</w:t>
      </w:r>
    </w:p>
    <w:p w14:paraId="0ACCFD3A" w14:textId="77777777" w:rsidR="001C785D" w:rsidRPr="00CD0FE9" w:rsidRDefault="001C785D" w:rsidP="0043626A">
      <w:pPr>
        <w:jc w:val="both"/>
        <w:rPr>
          <w:rFonts w:cs="Arial"/>
        </w:rPr>
      </w:pPr>
    </w:p>
    <w:p w14:paraId="751B5363" w14:textId="77777777" w:rsidR="001C785D" w:rsidRPr="00D00F5D" w:rsidRDefault="001C785D" w:rsidP="009D53DC">
      <w:pPr>
        <w:widowControl/>
        <w:autoSpaceDE/>
        <w:autoSpaceDN/>
        <w:ind w:left="851" w:hanging="851"/>
        <w:jc w:val="both"/>
        <w:textAlignment w:val="auto"/>
        <w:rPr>
          <w:rFonts w:ascii="Arial" w:eastAsiaTheme="minorHAnsi" w:hAnsi="Arial" w:cs="Arial"/>
          <w:sz w:val="22"/>
          <w:szCs w:val="22"/>
          <w:lang w:val="en-GB"/>
        </w:rPr>
      </w:pPr>
      <w:r w:rsidRPr="00D00F5D">
        <w:rPr>
          <w:rFonts w:ascii="Arial" w:eastAsiaTheme="minorHAnsi" w:hAnsi="Arial" w:cs="Arial"/>
          <w:sz w:val="22"/>
          <w:szCs w:val="22"/>
          <w:lang w:val="en-GB"/>
        </w:rPr>
        <w:t>14.DD</w:t>
      </w:r>
      <w:r w:rsidRPr="00D00F5D">
        <w:rPr>
          <w:rFonts w:ascii="Arial" w:eastAsiaTheme="minorHAnsi" w:hAnsi="Arial" w:cs="Arial"/>
          <w:sz w:val="22"/>
          <w:szCs w:val="22"/>
          <w:lang w:val="en-GB"/>
        </w:rPr>
        <w:tab/>
        <w:t>Where appropriate, the Secretariat shall, in collaboration with Parties and subject to availability of resources:</w:t>
      </w:r>
    </w:p>
    <w:p w14:paraId="345AFB72" w14:textId="77777777" w:rsidR="001C785D" w:rsidRPr="00CD0FE9" w:rsidRDefault="001C785D" w:rsidP="0043626A">
      <w:pPr>
        <w:ind w:left="720" w:hanging="720"/>
        <w:jc w:val="both"/>
        <w:rPr>
          <w:rFonts w:cs="Arial"/>
          <w:iCs/>
        </w:rPr>
      </w:pPr>
    </w:p>
    <w:p w14:paraId="216D0F45" w14:textId="77777777" w:rsidR="001C785D" w:rsidRPr="00D00F5D" w:rsidRDefault="001C785D" w:rsidP="009D53DC">
      <w:pPr>
        <w:numPr>
          <w:ilvl w:val="0"/>
          <w:numId w:val="4"/>
        </w:numPr>
        <w:autoSpaceDE/>
        <w:autoSpaceDN/>
        <w:ind w:left="1418" w:hanging="567"/>
        <w:jc w:val="both"/>
        <w:textAlignment w:val="auto"/>
        <w:rPr>
          <w:rFonts w:ascii="Arial" w:eastAsiaTheme="minorHAnsi" w:hAnsi="Arial" w:cs="Arial"/>
          <w:sz w:val="22"/>
          <w:szCs w:val="22"/>
          <w:lang w:val="en-GB"/>
        </w:rPr>
      </w:pPr>
      <w:r w:rsidRPr="00D00F5D">
        <w:rPr>
          <w:rFonts w:ascii="Arial" w:eastAsiaTheme="minorHAnsi" w:hAnsi="Arial" w:cs="Arial"/>
          <w:sz w:val="22"/>
          <w:szCs w:val="22"/>
          <w:lang w:val="en-GB"/>
        </w:rPr>
        <w:t xml:space="preserve">provide technical support to Parties on conservation, sustainable management and research in seagrass ecosystems that are of particular importance to marine migratory </w:t>
      </w:r>
      <w:proofErr w:type="gramStart"/>
      <w:r w:rsidRPr="00D00F5D">
        <w:rPr>
          <w:rFonts w:ascii="Arial" w:eastAsiaTheme="minorHAnsi" w:hAnsi="Arial" w:cs="Arial"/>
          <w:sz w:val="22"/>
          <w:szCs w:val="22"/>
          <w:lang w:val="en-GB"/>
        </w:rPr>
        <w:t>species;</w:t>
      </w:r>
      <w:proofErr w:type="gramEnd"/>
    </w:p>
    <w:p w14:paraId="6FEF8F26" w14:textId="77777777" w:rsidR="001C785D" w:rsidRPr="00D00F5D" w:rsidRDefault="001C785D" w:rsidP="009D53DC">
      <w:pPr>
        <w:autoSpaceDE/>
        <w:autoSpaceDN/>
        <w:ind w:left="1418" w:hanging="567"/>
        <w:jc w:val="both"/>
        <w:textAlignment w:val="auto"/>
        <w:rPr>
          <w:rFonts w:ascii="Arial" w:eastAsiaTheme="minorHAnsi" w:hAnsi="Arial" w:cs="Arial"/>
          <w:sz w:val="22"/>
          <w:szCs w:val="22"/>
          <w:lang w:val="en-GB"/>
        </w:rPr>
      </w:pPr>
    </w:p>
    <w:p w14:paraId="545390C7" w14:textId="77777777" w:rsidR="001C785D" w:rsidRPr="00D00F5D" w:rsidRDefault="001C785D" w:rsidP="009D53DC">
      <w:pPr>
        <w:numPr>
          <w:ilvl w:val="0"/>
          <w:numId w:val="4"/>
        </w:numPr>
        <w:autoSpaceDE/>
        <w:autoSpaceDN/>
        <w:ind w:left="1418" w:hanging="567"/>
        <w:jc w:val="both"/>
        <w:textAlignment w:val="auto"/>
        <w:rPr>
          <w:rFonts w:ascii="Arial" w:eastAsiaTheme="minorHAnsi" w:hAnsi="Arial" w:cs="Arial"/>
          <w:sz w:val="22"/>
          <w:szCs w:val="22"/>
          <w:lang w:val="en-GB"/>
        </w:rPr>
      </w:pPr>
      <w:r w:rsidRPr="00D00F5D">
        <w:rPr>
          <w:rFonts w:ascii="Arial" w:eastAsiaTheme="minorHAnsi" w:hAnsi="Arial" w:cs="Arial"/>
          <w:sz w:val="22"/>
          <w:szCs w:val="22"/>
          <w:lang w:val="en-GB"/>
        </w:rPr>
        <w:t xml:space="preserve">develop and disseminate guidelines and management tools for conservation, sustainable management and research in seagrass ecosystems that are of particular importance to marine migratory </w:t>
      </w:r>
      <w:proofErr w:type="gramStart"/>
      <w:r w:rsidRPr="00D00F5D">
        <w:rPr>
          <w:rFonts w:ascii="Arial" w:eastAsiaTheme="minorHAnsi" w:hAnsi="Arial" w:cs="Arial"/>
          <w:sz w:val="22"/>
          <w:szCs w:val="22"/>
          <w:lang w:val="en-GB"/>
        </w:rPr>
        <w:t>species;</w:t>
      </w:r>
      <w:proofErr w:type="gramEnd"/>
    </w:p>
    <w:p w14:paraId="24E5F265" w14:textId="77777777" w:rsidR="001C785D" w:rsidRPr="00D00F5D" w:rsidRDefault="001C785D" w:rsidP="009D53DC">
      <w:pPr>
        <w:autoSpaceDE/>
        <w:autoSpaceDN/>
        <w:ind w:left="1418" w:hanging="567"/>
        <w:jc w:val="both"/>
        <w:textAlignment w:val="auto"/>
        <w:rPr>
          <w:rFonts w:ascii="Arial" w:eastAsiaTheme="minorHAnsi" w:hAnsi="Arial" w:cs="Arial"/>
          <w:sz w:val="22"/>
          <w:szCs w:val="22"/>
          <w:lang w:val="en-GB"/>
        </w:rPr>
      </w:pPr>
    </w:p>
    <w:p w14:paraId="13E3EB3B" w14:textId="42D86C6E" w:rsidR="00AA06A9" w:rsidRPr="00475AFF" w:rsidRDefault="001C785D" w:rsidP="009D53DC">
      <w:pPr>
        <w:numPr>
          <w:ilvl w:val="0"/>
          <w:numId w:val="4"/>
        </w:numPr>
        <w:autoSpaceDE/>
        <w:autoSpaceDN/>
        <w:ind w:left="1418" w:hanging="567"/>
        <w:jc w:val="both"/>
        <w:textAlignment w:val="auto"/>
        <w:rPr>
          <w:rFonts w:ascii="Arial" w:hAnsi="Arial" w:cs="Arial"/>
        </w:rPr>
      </w:pPr>
      <w:r w:rsidRPr="00475AFF">
        <w:rPr>
          <w:rFonts w:ascii="Arial" w:eastAsiaTheme="minorHAnsi" w:hAnsi="Arial" w:cs="Arial"/>
          <w:sz w:val="22"/>
          <w:szCs w:val="22"/>
          <w:lang w:val="en-GB"/>
        </w:rPr>
        <w:t>report to the Conference of Parties at its 15</w:t>
      </w:r>
      <w:r w:rsidRPr="00475AFF">
        <w:rPr>
          <w:rFonts w:ascii="Arial" w:eastAsiaTheme="minorHAnsi" w:hAnsi="Arial" w:cs="Arial"/>
          <w:sz w:val="22"/>
          <w:szCs w:val="22"/>
          <w:vertAlign w:val="superscript"/>
          <w:lang w:val="en-GB"/>
        </w:rPr>
        <w:t>th</w:t>
      </w:r>
      <w:r w:rsidRPr="00475AFF">
        <w:rPr>
          <w:rFonts w:ascii="Arial" w:eastAsiaTheme="minorHAnsi" w:hAnsi="Arial" w:cs="Arial"/>
          <w:sz w:val="22"/>
          <w:szCs w:val="22"/>
          <w:lang w:val="en-GB"/>
        </w:rPr>
        <w:t xml:space="preserve"> meeting on the progress in implementing this Decision.</w:t>
      </w:r>
    </w:p>
    <w:sectPr w:rsidR="00AA06A9" w:rsidRPr="00475AFF" w:rsidSect="00F37953">
      <w:headerReference w:type="even" r:id="rId10"/>
      <w:headerReference w:type="default" r:id="rId11"/>
      <w:footerReference w:type="even" r:id="rId12"/>
      <w:footerReference w:type="default" r:id="rId13"/>
      <w:headerReference w:type="first" r:id="rId14"/>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96E09" w14:textId="77777777" w:rsidR="00F37953" w:rsidRDefault="00F37953">
      <w:r>
        <w:separator/>
      </w:r>
    </w:p>
  </w:endnote>
  <w:endnote w:type="continuationSeparator" w:id="0">
    <w:p w14:paraId="69F8D85D" w14:textId="77777777" w:rsidR="00F37953" w:rsidRDefault="00F37953">
      <w:r>
        <w:continuationSeparator/>
      </w:r>
    </w:p>
  </w:endnote>
  <w:endnote w:type="continuationNotice" w:id="1">
    <w:p w14:paraId="03F96CFF" w14:textId="77777777" w:rsidR="00F37953" w:rsidRDefault="00F379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4938B" w14:textId="16963559" w:rsidR="00B956A6"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3A3BC" w14:textId="08AA6994" w:rsidR="00B956A6" w:rsidRPr="009D53DC" w:rsidRDefault="005D43E4">
    <w:pPr>
      <w:pStyle w:val="Footer"/>
      <w:jc w:val="center"/>
      <w:rPr>
        <w:sz w:val="18"/>
        <w:szCs w:val="18"/>
      </w:rPr>
    </w:pPr>
    <w:r w:rsidRPr="009D53DC">
      <w:rPr>
        <w:rFonts w:ascii="Arial" w:hAnsi="Arial" w:cs="Arial"/>
        <w:sz w:val="18"/>
        <w:szCs w:val="18"/>
      </w:rPr>
      <w:fldChar w:fldCharType="begin"/>
    </w:r>
    <w:r w:rsidRPr="009D53DC">
      <w:rPr>
        <w:rFonts w:ascii="Arial" w:hAnsi="Arial" w:cs="Arial"/>
        <w:sz w:val="18"/>
        <w:szCs w:val="18"/>
      </w:rPr>
      <w:instrText xml:space="preserve"> PAGE </w:instrText>
    </w:r>
    <w:r w:rsidRPr="009D53DC">
      <w:rPr>
        <w:rFonts w:ascii="Arial" w:hAnsi="Arial" w:cs="Arial"/>
        <w:sz w:val="18"/>
        <w:szCs w:val="18"/>
      </w:rPr>
      <w:fldChar w:fldCharType="separate"/>
    </w:r>
    <w:r w:rsidRPr="009D53DC">
      <w:rPr>
        <w:rFonts w:ascii="Arial" w:hAnsi="Arial" w:cs="Arial"/>
        <w:sz w:val="18"/>
        <w:szCs w:val="18"/>
      </w:rPr>
      <w:t>2</w:t>
    </w:r>
    <w:r w:rsidRPr="009D53DC">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CF548" w14:textId="77777777" w:rsidR="00F37953" w:rsidRDefault="00F37953">
      <w:r>
        <w:rPr>
          <w:color w:val="000000"/>
        </w:rPr>
        <w:separator/>
      </w:r>
    </w:p>
  </w:footnote>
  <w:footnote w:type="continuationSeparator" w:id="0">
    <w:p w14:paraId="27D4B948" w14:textId="77777777" w:rsidR="00F37953" w:rsidRDefault="00F37953">
      <w:r>
        <w:continuationSeparator/>
      </w:r>
    </w:p>
  </w:footnote>
  <w:footnote w:type="continuationNotice" w:id="1">
    <w:p w14:paraId="49207F29" w14:textId="77777777" w:rsidR="00F37953" w:rsidRDefault="00F379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7A60C" w14:textId="7C408A6E" w:rsidR="00B956A6" w:rsidRPr="003C4893" w:rsidRDefault="005D43E4" w:rsidP="00C32FF1">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rPr>
    </w:pPr>
    <w:r w:rsidRPr="003C4893">
      <w:rPr>
        <w:rFonts w:ascii="Arial" w:hAnsi="Arial" w:cs="Arial"/>
        <w:i/>
        <w:sz w:val="18"/>
        <w:szCs w:val="18"/>
      </w:rPr>
      <w:t>UNEP/CMS/COP1</w:t>
    </w:r>
    <w:r w:rsidR="00BC0FC5" w:rsidRPr="003C4893">
      <w:rPr>
        <w:rFonts w:ascii="Arial" w:hAnsi="Arial" w:cs="Arial"/>
        <w:i/>
        <w:sz w:val="18"/>
        <w:szCs w:val="18"/>
      </w:rPr>
      <w:t>4</w:t>
    </w:r>
    <w:r w:rsidRPr="003C4893">
      <w:rPr>
        <w:rFonts w:ascii="Arial" w:hAnsi="Arial" w:cs="Arial"/>
        <w:i/>
        <w:sz w:val="18"/>
        <w:szCs w:val="18"/>
      </w:rPr>
      <w:t>/CRP</w:t>
    </w:r>
    <w:r w:rsidR="00936E7E" w:rsidRPr="003C4893">
      <w:rPr>
        <w:rFonts w:ascii="Arial" w:hAnsi="Arial" w:cs="Arial"/>
        <w:i/>
        <w:sz w:val="18"/>
        <w:szCs w:val="18"/>
      </w:rPr>
      <w:t>27.4.3</w:t>
    </w:r>
    <w:r w:rsidR="00200133" w:rsidRPr="003C4893">
      <w:rPr>
        <w:rFonts w:ascii="Arial" w:hAnsi="Arial" w:cs="Arial"/>
        <w:i/>
        <w:sz w:val="18"/>
        <w:szCs w:val="18"/>
      </w:rPr>
      <w:t>/Rev.1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F3F0B" w14:textId="7A65E10E" w:rsidR="00B956A6" w:rsidRPr="009D53DC" w:rsidRDefault="005D43E4" w:rsidP="00AA06A9">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 w:val="18"/>
        <w:szCs w:val="18"/>
        <w:lang w:val="en-GB"/>
      </w:rPr>
    </w:pPr>
    <w:r w:rsidRPr="009D53DC">
      <w:rPr>
        <w:rFonts w:ascii="Arial" w:hAnsi="Arial" w:cs="Arial"/>
        <w:i/>
        <w:sz w:val="18"/>
        <w:szCs w:val="18"/>
        <w:lang w:val="en-GB"/>
      </w:rPr>
      <w:t>UNEP/CMS/COP1</w:t>
    </w:r>
    <w:r w:rsidR="00AA06A9" w:rsidRPr="009D53DC">
      <w:rPr>
        <w:rFonts w:ascii="Arial" w:hAnsi="Arial" w:cs="Arial"/>
        <w:i/>
        <w:sz w:val="18"/>
        <w:szCs w:val="18"/>
        <w:lang w:val="en-GB"/>
      </w:rPr>
      <w:t>4</w:t>
    </w:r>
    <w:r w:rsidRPr="009D53DC">
      <w:rPr>
        <w:rFonts w:ascii="Arial" w:hAnsi="Arial" w:cs="Arial"/>
        <w:i/>
        <w:sz w:val="18"/>
        <w:szCs w:val="18"/>
        <w:lang w:val="en-GB"/>
      </w:rPr>
      <w:t>/CRP</w:t>
    </w:r>
    <w:r w:rsidR="00936E7E" w:rsidRPr="009D53DC">
      <w:rPr>
        <w:rFonts w:ascii="Arial" w:hAnsi="Arial" w:cs="Arial"/>
        <w:i/>
        <w:sz w:val="18"/>
        <w:szCs w:val="18"/>
        <w:lang w:val="en-GB"/>
      </w:rPr>
      <w:t>27.4.3</w:t>
    </w:r>
    <w:r w:rsidR="00200133">
      <w:rPr>
        <w:rFonts w:ascii="Arial" w:hAnsi="Arial" w:cs="Arial"/>
        <w:i/>
        <w:sz w:val="18"/>
        <w:szCs w:val="18"/>
        <w:lang w:val="en-GB"/>
      </w:rPr>
      <w:t>/Rev.1</w:t>
    </w:r>
  </w:p>
  <w:p w14:paraId="561F94BC" w14:textId="77777777" w:rsidR="00AA06A9" w:rsidRDefault="00AA06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3A398" w14:textId="580AEEA1" w:rsidR="007A1066" w:rsidRPr="009D53DC"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GB"/>
      </w:rPr>
    </w:pPr>
    <w:bookmarkStart w:id="3" w:name="_Hlk157428403"/>
    <w:r w:rsidRPr="009D53DC">
      <w:rPr>
        <w:rFonts w:ascii="Arial" w:hAnsi="Arial" w:cs="Arial"/>
        <w:bCs/>
        <w:i/>
        <w:iCs/>
        <w:sz w:val="18"/>
        <w:szCs w:val="18"/>
        <w:lang w:val="en-GB"/>
      </w:rPr>
      <w:t>UNEP/CMS/COP1</w:t>
    </w:r>
    <w:r w:rsidR="00B956A6" w:rsidRPr="009D53DC">
      <w:rPr>
        <w:rFonts w:ascii="Arial" w:hAnsi="Arial" w:cs="Arial"/>
        <w:bCs/>
        <w:i/>
        <w:iCs/>
        <w:sz w:val="18"/>
        <w:szCs w:val="18"/>
        <w:lang w:val="en-GB"/>
      </w:rPr>
      <w:t>4</w:t>
    </w:r>
    <w:r w:rsidRPr="009D53DC">
      <w:rPr>
        <w:rFonts w:ascii="Arial" w:hAnsi="Arial" w:cs="Arial"/>
        <w:bCs/>
        <w:i/>
        <w:iCs/>
        <w:sz w:val="18"/>
        <w:szCs w:val="18"/>
        <w:lang w:val="en-GB"/>
      </w:rPr>
      <w:t>/CRP</w:t>
    </w:r>
    <w:r w:rsidR="00607E97" w:rsidRPr="009D53DC">
      <w:rPr>
        <w:rFonts w:ascii="Arial" w:hAnsi="Arial" w:cs="Arial"/>
        <w:bCs/>
        <w:i/>
        <w:iCs/>
        <w:sz w:val="18"/>
        <w:szCs w:val="18"/>
        <w:lang w:val="en-GB"/>
      </w:rPr>
      <w:t>27.4.</w:t>
    </w:r>
    <w:r w:rsidR="00D04D56" w:rsidRPr="009D53DC">
      <w:rPr>
        <w:rFonts w:ascii="Arial" w:hAnsi="Arial" w:cs="Arial"/>
        <w:bCs/>
        <w:i/>
        <w:iCs/>
        <w:sz w:val="18"/>
        <w:szCs w:val="18"/>
        <w:lang w:val="en-GB"/>
      </w:rPr>
      <w:t>3</w:t>
    </w:r>
    <w:r w:rsidR="00C1733B">
      <w:rPr>
        <w:rFonts w:ascii="Arial" w:hAnsi="Arial" w:cs="Arial"/>
        <w:bCs/>
        <w:i/>
        <w:iCs/>
        <w:sz w:val="18"/>
        <w:szCs w:val="18"/>
        <w:lang w:val="en-GB"/>
      </w:rPr>
      <w:t>/Rev.1</w:t>
    </w:r>
  </w:p>
  <w:bookmarkEnd w:i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A9D8F"/>
    <w:multiLevelType w:val="hybridMultilevel"/>
    <w:tmpl w:val="46C44132"/>
    <w:lvl w:ilvl="0" w:tplc="BF4A177C">
      <w:start w:val="1"/>
      <w:numFmt w:val="lowerLetter"/>
      <w:lvlText w:val="%1)"/>
      <w:lvlJc w:val="left"/>
      <w:pPr>
        <w:ind w:left="720" w:hanging="360"/>
      </w:pPr>
    </w:lvl>
    <w:lvl w:ilvl="1" w:tplc="4BB843EA">
      <w:start w:val="1"/>
      <w:numFmt w:val="lowerLetter"/>
      <w:lvlText w:val="%2."/>
      <w:lvlJc w:val="left"/>
      <w:pPr>
        <w:ind w:left="1440" w:hanging="360"/>
      </w:pPr>
    </w:lvl>
    <w:lvl w:ilvl="2" w:tplc="CA641138">
      <w:start w:val="1"/>
      <w:numFmt w:val="lowerRoman"/>
      <w:lvlText w:val="%3."/>
      <w:lvlJc w:val="right"/>
      <w:pPr>
        <w:ind w:left="2160" w:hanging="180"/>
      </w:pPr>
    </w:lvl>
    <w:lvl w:ilvl="3" w:tplc="D9CABA1C">
      <w:start w:val="1"/>
      <w:numFmt w:val="decimal"/>
      <w:lvlText w:val="%4."/>
      <w:lvlJc w:val="left"/>
      <w:pPr>
        <w:ind w:left="2880" w:hanging="360"/>
      </w:pPr>
    </w:lvl>
    <w:lvl w:ilvl="4" w:tplc="7E949794">
      <w:start w:val="1"/>
      <w:numFmt w:val="lowerLetter"/>
      <w:lvlText w:val="%5."/>
      <w:lvlJc w:val="left"/>
      <w:pPr>
        <w:ind w:left="3600" w:hanging="360"/>
      </w:pPr>
    </w:lvl>
    <w:lvl w:ilvl="5" w:tplc="982C4580">
      <w:start w:val="1"/>
      <w:numFmt w:val="lowerRoman"/>
      <w:lvlText w:val="%6."/>
      <w:lvlJc w:val="right"/>
      <w:pPr>
        <w:ind w:left="4320" w:hanging="180"/>
      </w:pPr>
    </w:lvl>
    <w:lvl w:ilvl="6" w:tplc="B590F66C">
      <w:start w:val="1"/>
      <w:numFmt w:val="decimal"/>
      <w:lvlText w:val="%7."/>
      <w:lvlJc w:val="left"/>
      <w:pPr>
        <w:ind w:left="5040" w:hanging="360"/>
      </w:pPr>
    </w:lvl>
    <w:lvl w:ilvl="7" w:tplc="48345280">
      <w:start w:val="1"/>
      <w:numFmt w:val="lowerLetter"/>
      <w:lvlText w:val="%8."/>
      <w:lvlJc w:val="left"/>
      <w:pPr>
        <w:ind w:left="5760" w:hanging="360"/>
      </w:pPr>
    </w:lvl>
    <w:lvl w:ilvl="8" w:tplc="628AB656">
      <w:start w:val="1"/>
      <w:numFmt w:val="lowerRoman"/>
      <w:lvlText w:val="%9."/>
      <w:lvlJc w:val="right"/>
      <w:pPr>
        <w:ind w:left="6480" w:hanging="180"/>
      </w:pPr>
    </w:lvl>
  </w:abstractNum>
  <w:abstractNum w:abstractNumId="1" w15:restartNumberingAfterBreak="0">
    <w:nsid w:val="0A3E1160"/>
    <w:multiLevelType w:val="hybridMultilevel"/>
    <w:tmpl w:val="86DAEE48"/>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 w15:restartNumberingAfterBreak="0">
    <w:nsid w:val="28CF43EC"/>
    <w:multiLevelType w:val="hybridMultilevel"/>
    <w:tmpl w:val="EC2E3200"/>
    <w:lvl w:ilvl="0" w:tplc="20000017">
      <w:start w:val="1"/>
      <w:numFmt w:val="lowerLetter"/>
      <w:lvlText w:val="%1)"/>
      <w:lvlJc w:val="left"/>
      <w:pPr>
        <w:ind w:left="1429" w:hanging="360"/>
      </w:pPr>
    </w:lvl>
    <w:lvl w:ilvl="1" w:tplc="0C000019" w:tentative="1">
      <w:start w:val="1"/>
      <w:numFmt w:val="lowerLetter"/>
      <w:lvlText w:val="%2."/>
      <w:lvlJc w:val="left"/>
      <w:pPr>
        <w:ind w:left="2149" w:hanging="360"/>
      </w:pPr>
    </w:lvl>
    <w:lvl w:ilvl="2" w:tplc="0C00001B" w:tentative="1">
      <w:start w:val="1"/>
      <w:numFmt w:val="lowerRoman"/>
      <w:lvlText w:val="%3."/>
      <w:lvlJc w:val="right"/>
      <w:pPr>
        <w:ind w:left="2869" w:hanging="180"/>
      </w:pPr>
    </w:lvl>
    <w:lvl w:ilvl="3" w:tplc="0C00000F" w:tentative="1">
      <w:start w:val="1"/>
      <w:numFmt w:val="decimal"/>
      <w:lvlText w:val="%4."/>
      <w:lvlJc w:val="left"/>
      <w:pPr>
        <w:ind w:left="3589" w:hanging="360"/>
      </w:pPr>
    </w:lvl>
    <w:lvl w:ilvl="4" w:tplc="0C000019" w:tentative="1">
      <w:start w:val="1"/>
      <w:numFmt w:val="lowerLetter"/>
      <w:lvlText w:val="%5."/>
      <w:lvlJc w:val="left"/>
      <w:pPr>
        <w:ind w:left="4309" w:hanging="360"/>
      </w:pPr>
    </w:lvl>
    <w:lvl w:ilvl="5" w:tplc="0C00001B" w:tentative="1">
      <w:start w:val="1"/>
      <w:numFmt w:val="lowerRoman"/>
      <w:lvlText w:val="%6."/>
      <w:lvlJc w:val="right"/>
      <w:pPr>
        <w:ind w:left="5029" w:hanging="180"/>
      </w:pPr>
    </w:lvl>
    <w:lvl w:ilvl="6" w:tplc="0C00000F" w:tentative="1">
      <w:start w:val="1"/>
      <w:numFmt w:val="decimal"/>
      <w:lvlText w:val="%7."/>
      <w:lvlJc w:val="left"/>
      <w:pPr>
        <w:ind w:left="5749" w:hanging="360"/>
      </w:pPr>
    </w:lvl>
    <w:lvl w:ilvl="7" w:tplc="0C000019" w:tentative="1">
      <w:start w:val="1"/>
      <w:numFmt w:val="lowerLetter"/>
      <w:lvlText w:val="%8."/>
      <w:lvlJc w:val="left"/>
      <w:pPr>
        <w:ind w:left="6469" w:hanging="360"/>
      </w:pPr>
    </w:lvl>
    <w:lvl w:ilvl="8" w:tplc="0C00001B" w:tentative="1">
      <w:start w:val="1"/>
      <w:numFmt w:val="lowerRoman"/>
      <w:lvlText w:val="%9."/>
      <w:lvlJc w:val="right"/>
      <w:pPr>
        <w:ind w:left="7189" w:hanging="180"/>
      </w:pPr>
    </w:lvl>
  </w:abstractNum>
  <w:abstractNum w:abstractNumId="3"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63E16BDD"/>
    <w:multiLevelType w:val="hybridMultilevel"/>
    <w:tmpl w:val="4B820856"/>
    <w:lvl w:ilvl="0" w:tplc="18C0E1EC">
      <w:start w:val="1"/>
      <w:numFmt w:val="decimal"/>
      <w:lvlText w:val="%1."/>
      <w:lvlJc w:val="left"/>
      <w:pPr>
        <w:ind w:left="63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DA6175"/>
    <w:multiLevelType w:val="hybridMultilevel"/>
    <w:tmpl w:val="F4285C32"/>
    <w:lvl w:ilvl="0" w:tplc="FFFFFFFF">
      <w:start w:val="1"/>
      <w:numFmt w:val="lowerLetter"/>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num w:numId="1" w16cid:durableId="423961798">
    <w:abstractNumId w:val="4"/>
  </w:num>
  <w:num w:numId="2" w16cid:durableId="532840332">
    <w:abstractNumId w:val="5"/>
  </w:num>
  <w:num w:numId="3" w16cid:durableId="1141731079">
    <w:abstractNumId w:val="0"/>
  </w:num>
  <w:num w:numId="4" w16cid:durableId="13347936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72893937">
    <w:abstractNumId w:val="1"/>
  </w:num>
  <w:num w:numId="6" w16cid:durableId="5100238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03E05"/>
    <w:rsid w:val="00013647"/>
    <w:rsid w:val="000161EE"/>
    <w:rsid w:val="00021252"/>
    <w:rsid w:val="00042258"/>
    <w:rsid w:val="000B0D60"/>
    <w:rsid w:val="000D0DC1"/>
    <w:rsid w:val="000D7116"/>
    <w:rsid w:val="0011284A"/>
    <w:rsid w:val="001517C8"/>
    <w:rsid w:val="001648A3"/>
    <w:rsid w:val="001765FC"/>
    <w:rsid w:val="001779B6"/>
    <w:rsid w:val="00185B60"/>
    <w:rsid w:val="001A0316"/>
    <w:rsid w:val="001A1DD5"/>
    <w:rsid w:val="001A5469"/>
    <w:rsid w:val="001B7CC2"/>
    <w:rsid w:val="001C785D"/>
    <w:rsid w:val="001D23F1"/>
    <w:rsid w:val="00200133"/>
    <w:rsid w:val="00202DE6"/>
    <w:rsid w:val="002212F1"/>
    <w:rsid w:val="002223BB"/>
    <w:rsid w:val="00242F37"/>
    <w:rsid w:val="0026531C"/>
    <w:rsid w:val="00282120"/>
    <w:rsid w:val="0029014E"/>
    <w:rsid w:val="002A764B"/>
    <w:rsid w:val="002F58DB"/>
    <w:rsid w:val="00306155"/>
    <w:rsid w:val="00332C4E"/>
    <w:rsid w:val="00333497"/>
    <w:rsid w:val="0036287B"/>
    <w:rsid w:val="003639FF"/>
    <w:rsid w:val="003860B4"/>
    <w:rsid w:val="0039062A"/>
    <w:rsid w:val="003C4893"/>
    <w:rsid w:val="003F1AD8"/>
    <w:rsid w:val="004067B7"/>
    <w:rsid w:val="004237AF"/>
    <w:rsid w:val="0043102F"/>
    <w:rsid w:val="0043626A"/>
    <w:rsid w:val="0044046F"/>
    <w:rsid w:val="0047541A"/>
    <w:rsid w:val="00475AFF"/>
    <w:rsid w:val="00480F02"/>
    <w:rsid w:val="00483159"/>
    <w:rsid w:val="00487D0A"/>
    <w:rsid w:val="004A31D8"/>
    <w:rsid w:val="004A6167"/>
    <w:rsid w:val="004A77E7"/>
    <w:rsid w:val="004C5BF4"/>
    <w:rsid w:val="004D4230"/>
    <w:rsid w:val="004F338C"/>
    <w:rsid w:val="005025F1"/>
    <w:rsid w:val="005044F9"/>
    <w:rsid w:val="00512B71"/>
    <w:rsid w:val="0052049D"/>
    <w:rsid w:val="0052148A"/>
    <w:rsid w:val="0052607B"/>
    <w:rsid w:val="00551C56"/>
    <w:rsid w:val="005645C4"/>
    <w:rsid w:val="005704A2"/>
    <w:rsid w:val="0058330F"/>
    <w:rsid w:val="00587DE3"/>
    <w:rsid w:val="00593C70"/>
    <w:rsid w:val="00597625"/>
    <w:rsid w:val="005A2EF3"/>
    <w:rsid w:val="005D43E4"/>
    <w:rsid w:val="005F0639"/>
    <w:rsid w:val="005F13A4"/>
    <w:rsid w:val="005F3D01"/>
    <w:rsid w:val="00603E0F"/>
    <w:rsid w:val="00607E97"/>
    <w:rsid w:val="00611097"/>
    <w:rsid w:val="00662CE6"/>
    <w:rsid w:val="00667792"/>
    <w:rsid w:val="00672140"/>
    <w:rsid w:val="00684744"/>
    <w:rsid w:val="006A0D76"/>
    <w:rsid w:val="006B2C72"/>
    <w:rsid w:val="006C3BE2"/>
    <w:rsid w:val="00701D11"/>
    <w:rsid w:val="00720FF2"/>
    <w:rsid w:val="00731CAB"/>
    <w:rsid w:val="007345FA"/>
    <w:rsid w:val="007365C6"/>
    <w:rsid w:val="007464B1"/>
    <w:rsid w:val="007634D0"/>
    <w:rsid w:val="007651F4"/>
    <w:rsid w:val="007A1066"/>
    <w:rsid w:val="007F0A79"/>
    <w:rsid w:val="007F6856"/>
    <w:rsid w:val="00860B35"/>
    <w:rsid w:val="0086565D"/>
    <w:rsid w:val="00871122"/>
    <w:rsid w:val="00874F8C"/>
    <w:rsid w:val="008772B8"/>
    <w:rsid w:val="008B30B8"/>
    <w:rsid w:val="008B632A"/>
    <w:rsid w:val="008D4F7A"/>
    <w:rsid w:val="008E45BF"/>
    <w:rsid w:val="009233DE"/>
    <w:rsid w:val="00924512"/>
    <w:rsid w:val="00935C67"/>
    <w:rsid w:val="00936E7E"/>
    <w:rsid w:val="0095667D"/>
    <w:rsid w:val="0096114F"/>
    <w:rsid w:val="00963F29"/>
    <w:rsid w:val="00967CC0"/>
    <w:rsid w:val="00972585"/>
    <w:rsid w:val="009B48E5"/>
    <w:rsid w:val="009D0308"/>
    <w:rsid w:val="009D53DC"/>
    <w:rsid w:val="009E7659"/>
    <w:rsid w:val="009F2EDB"/>
    <w:rsid w:val="00A14AD7"/>
    <w:rsid w:val="00A208A8"/>
    <w:rsid w:val="00A40803"/>
    <w:rsid w:val="00A476A0"/>
    <w:rsid w:val="00A56BA7"/>
    <w:rsid w:val="00A635B5"/>
    <w:rsid w:val="00A65A73"/>
    <w:rsid w:val="00AA06A9"/>
    <w:rsid w:val="00AB0C99"/>
    <w:rsid w:val="00AC1EDD"/>
    <w:rsid w:val="00AE54C5"/>
    <w:rsid w:val="00AF1696"/>
    <w:rsid w:val="00AF22FB"/>
    <w:rsid w:val="00B07932"/>
    <w:rsid w:val="00B15A3D"/>
    <w:rsid w:val="00B17BF9"/>
    <w:rsid w:val="00B378A6"/>
    <w:rsid w:val="00B41876"/>
    <w:rsid w:val="00B47DAE"/>
    <w:rsid w:val="00B82DAA"/>
    <w:rsid w:val="00B956A6"/>
    <w:rsid w:val="00B977B4"/>
    <w:rsid w:val="00BA3A45"/>
    <w:rsid w:val="00BC0FC5"/>
    <w:rsid w:val="00BC1EDF"/>
    <w:rsid w:val="00BC3860"/>
    <w:rsid w:val="00BE1A45"/>
    <w:rsid w:val="00C06445"/>
    <w:rsid w:val="00C1733B"/>
    <w:rsid w:val="00C174B2"/>
    <w:rsid w:val="00C24E1C"/>
    <w:rsid w:val="00C301AD"/>
    <w:rsid w:val="00C32FF1"/>
    <w:rsid w:val="00C67ADF"/>
    <w:rsid w:val="00C748C5"/>
    <w:rsid w:val="00C8003A"/>
    <w:rsid w:val="00CD6F11"/>
    <w:rsid w:val="00CE2C5E"/>
    <w:rsid w:val="00CF03A2"/>
    <w:rsid w:val="00D00F5D"/>
    <w:rsid w:val="00D04D56"/>
    <w:rsid w:val="00D1662C"/>
    <w:rsid w:val="00D518A1"/>
    <w:rsid w:val="00D82C56"/>
    <w:rsid w:val="00DB323E"/>
    <w:rsid w:val="00DB5918"/>
    <w:rsid w:val="00DD479B"/>
    <w:rsid w:val="00DE4D4B"/>
    <w:rsid w:val="00DF59C8"/>
    <w:rsid w:val="00E568E1"/>
    <w:rsid w:val="00E829C9"/>
    <w:rsid w:val="00EA1A16"/>
    <w:rsid w:val="00EB2833"/>
    <w:rsid w:val="00EC68D9"/>
    <w:rsid w:val="00EE09BF"/>
    <w:rsid w:val="00EE642A"/>
    <w:rsid w:val="00EF0FE4"/>
    <w:rsid w:val="00F00F46"/>
    <w:rsid w:val="00F35230"/>
    <w:rsid w:val="00F37953"/>
    <w:rsid w:val="00F4003E"/>
    <w:rsid w:val="00F45FC5"/>
    <w:rsid w:val="00F52A76"/>
    <w:rsid w:val="00F550D9"/>
    <w:rsid w:val="00F82981"/>
    <w:rsid w:val="00FA0F26"/>
    <w:rsid w:val="00FA3732"/>
    <w:rsid w:val="00FB61D1"/>
    <w:rsid w:val="00FC02C5"/>
    <w:rsid w:val="00FD1927"/>
    <w:rsid w:val="00FD6BEC"/>
    <w:rsid w:val="00FD6C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DE5BA"/>
  <w15:docId w15:val="{A3E6C7C3-93A1-48DA-BC33-128E5D9E0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 w:type="paragraph" w:styleId="ListParagraph">
    <w:name w:val="List Paragraph"/>
    <w:basedOn w:val="Normal"/>
    <w:link w:val="ListParagraphChar"/>
    <w:uiPriority w:val="34"/>
    <w:qFormat/>
    <w:rsid w:val="001C785D"/>
    <w:pPr>
      <w:widowControl/>
      <w:suppressAutoHyphens w:val="0"/>
      <w:autoSpaceDE/>
      <w:autoSpaceDN/>
      <w:spacing w:after="160" w:line="259" w:lineRule="auto"/>
      <w:ind w:left="720"/>
      <w:contextualSpacing/>
      <w:textAlignment w:val="auto"/>
    </w:pPr>
    <w:rPr>
      <w:rFonts w:ascii="Arial" w:eastAsiaTheme="minorHAnsi" w:hAnsi="Arial" w:cstheme="minorBidi"/>
      <w:sz w:val="22"/>
      <w:szCs w:val="22"/>
      <w:lang w:val="en-GB"/>
    </w:rPr>
  </w:style>
  <w:style w:type="character" w:customStyle="1" w:styleId="ListParagraphChar">
    <w:name w:val="List Paragraph Char"/>
    <w:basedOn w:val="DefaultParagraphFont"/>
    <w:link w:val="ListParagraph"/>
    <w:uiPriority w:val="34"/>
    <w:rsid w:val="001C785D"/>
    <w:rPr>
      <w:rFonts w:eastAsiaTheme="minorHAnsi" w:cstheme="minorBidi"/>
      <w:lang w:val="en-GB"/>
    </w:rPr>
  </w:style>
  <w:style w:type="character" w:styleId="CommentReference">
    <w:name w:val="annotation reference"/>
    <w:basedOn w:val="DefaultParagraphFont"/>
    <w:uiPriority w:val="99"/>
    <w:semiHidden/>
    <w:unhideWhenUsed/>
    <w:rsid w:val="001C785D"/>
    <w:rPr>
      <w:sz w:val="16"/>
      <w:szCs w:val="16"/>
    </w:rPr>
  </w:style>
  <w:style w:type="paragraph" w:styleId="CommentText">
    <w:name w:val="annotation text"/>
    <w:basedOn w:val="Normal"/>
    <w:link w:val="CommentTextChar"/>
    <w:uiPriority w:val="99"/>
    <w:unhideWhenUsed/>
    <w:rsid w:val="001C785D"/>
    <w:pPr>
      <w:widowControl/>
      <w:suppressAutoHyphens w:val="0"/>
      <w:autoSpaceDE/>
      <w:autoSpaceDN/>
      <w:spacing w:after="160"/>
      <w:textAlignment w:val="auto"/>
    </w:pPr>
    <w:rPr>
      <w:rFonts w:ascii="Arial" w:eastAsiaTheme="minorHAnsi" w:hAnsi="Arial" w:cstheme="minorBidi"/>
      <w:szCs w:val="20"/>
      <w:lang w:val="en-GB"/>
    </w:rPr>
  </w:style>
  <w:style w:type="character" w:customStyle="1" w:styleId="CommentTextChar">
    <w:name w:val="Comment Text Char"/>
    <w:basedOn w:val="DefaultParagraphFont"/>
    <w:link w:val="CommentText"/>
    <w:uiPriority w:val="99"/>
    <w:rsid w:val="001C785D"/>
    <w:rPr>
      <w:rFonts w:eastAsiaTheme="minorHAnsi" w:cstheme="minorBidi"/>
      <w:sz w:val="20"/>
      <w:szCs w:val="20"/>
      <w:lang w:val="en-GB"/>
    </w:rPr>
  </w:style>
  <w:style w:type="paragraph" w:styleId="Revision">
    <w:name w:val="Revision"/>
    <w:hidden/>
    <w:uiPriority w:val="99"/>
    <w:semiHidden/>
    <w:rsid w:val="00EB2833"/>
    <w:pPr>
      <w:autoSpaceDN/>
      <w:spacing w:after="0" w:line="240" w:lineRule="auto"/>
      <w:textAlignment w:val="auto"/>
    </w:pPr>
    <w:rPr>
      <w:rFonts w:ascii="Times New Roman" w:eastAsia="Times New Roman" w:hAnsi="Times New Roman"/>
      <w:sz w:val="20"/>
      <w:szCs w:val="24"/>
    </w:rPr>
  </w:style>
  <w:style w:type="paragraph" w:styleId="CommentSubject">
    <w:name w:val="annotation subject"/>
    <w:basedOn w:val="CommentText"/>
    <w:next w:val="CommentText"/>
    <w:link w:val="CommentSubjectChar"/>
    <w:uiPriority w:val="99"/>
    <w:semiHidden/>
    <w:unhideWhenUsed/>
    <w:rsid w:val="00CD6F11"/>
    <w:pPr>
      <w:widowControl w:val="0"/>
      <w:suppressAutoHyphens/>
      <w:autoSpaceDE w:val="0"/>
      <w:autoSpaceDN w:val="0"/>
      <w:spacing w:after="0"/>
      <w:textAlignment w:val="baseline"/>
    </w:pPr>
    <w:rPr>
      <w:rFonts w:ascii="Times New Roman" w:eastAsia="Times New Roman" w:hAnsi="Times New Roman" w:cs="Times New Roman"/>
      <w:b/>
      <w:bCs/>
      <w:lang w:val="en-US"/>
    </w:rPr>
  </w:style>
  <w:style w:type="character" w:customStyle="1" w:styleId="CommentSubjectChar">
    <w:name w:val="Comment Subject Char"/>
    <w:basedOn w:val="CommentTextChar"/>
    <w:link w:val="CommentSubject"/>
    <w:uiPriority w:val="99"/>
    <w:semiHidden/>
    <w:rsid w:val="00CD6F11"/>
    <w:rPr>
      <w:rFonts w:ascii="Times New Roman" w:eastAsia="Times New Roman" w:hAnsi="Times New Roman" w:cstheme="minorBidi"/>
      <w:b/>
      <w:bCs/>
      <w:sz w:val="20"/>
      <w:szCs w:val="20"/>
      <w:lang w:val="en-GB"/>
    </w:rPr>
  </w:style>
  <w:style w:type="character" w:styleId="Hyperlink">
    <w:name w:val="Hyperlink"/>
    <w:basedOn w:val="DefaultParagraphFont"/>
    <w:uiPriority w:val="99"/>
    <w:unhideWhenUsed/>
    <w:rsid w:val="00CD6F11"/>
    <w:rPr>
      <w:color w:val="0563C1" w:themeColor="hyperlink"/>
      <w:u w:val="single"/>
    </w:rPr>
  </w:style>
  <w:style w:type="character" w:styleId="UnresolvedMention">
    <w:name w:val="Unresolved Mention"/>
    <w:basedOn w:val="DefaultParagraphFont"/>
    <w:uiPriority w:val="99"/>
    <w:semiHidden/>
    <w:unhideWhenUsed/>
    <w:rsid w:val="00CD6F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8370bde3526d8f4f091c6e50b038ed07">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19981f3cc8a8926fa36e23e2c1e4629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C83481-EDB1-4CAB-B6B4-648ED8997F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D9F913-92B0-407B-8A2A-ABA2E03FF98E}">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8494EC2C-B47A-4049-9D62-D667F32826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1184</Words>
  <Characters>7509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15</cp:revision>
  <cp:lastPrinted>2020-02-04T00:02:00Z</cp:lastPrinted>
  <dcterms:created xsi:type="dcterms:W3CDTF">2024-02-14T12:34:00Z</dcterms:created>
  <dcterms:modified xsi:type="dcterms:W3CDTF">2024-02-14T14:31:00Z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y fmtid="{D5CDD505-2E9C-101B-9397-08002B2CF9AE}" pid="6" name="GrammarlyDocumentId">
    <vt:lpwstr>89092b911dcf02eb7b230cc10f8fd4ab1f35577041542aaf93fe2e9198c9bf09</vt:lpwstr>
  </property>
  <property fmtid="{D5CDD505-2E9C-101B-9397-08002B2CF9AE}" pid="7" name="ClassificationContentMarkingFooterShapeIds">
    <vt:lpwstr>514140cc,4e8bbea9,1bce5863</vt:lpwstr>
  </property>
  <property fmtid="{D5CDD505-2E9C-101B-9397-08002B2CF9AE}" pid="8" name="ClassificationContentMarkingFooterFontProps">
    <vt:lpwstr>#000000,10,Calibri</vt:lpwstr>
  </property>
  <property fmtid="{D5CDD505-2E9C-101B-9397-08002B2CF9AE}" pid="9" name="ClassificationContentMarkingFooterText">
    <vt:lpwstr>Classification: Confidential - سري</vt:lpwstr>
  </property>
  <property fmtid="{D5CDD505-2E9C-101B-9397-08002B2CF9AE}" pid="10" name="MSIP_Label_ecb4eefb-bcd5-452b-b3d2-8802329836f8_Enabled">
    <vt:lpwstr>true</vt:lpwstr>
  </property>
  <property fmtid="{D5CDD505-2E9C-101B-9397-08002B2CF9AE}" pid="11" name="MSIP_Label_ecb4eefb-bcd5-452b-b3d2-8802329836f8_SetDate">
    <vt:lpwstr>2024-01-29T09:35:21Z</vt:lpwstr>
  </property>
  <property fmtid="{D5CDD505-2E9C-101B-9397-08002B2CF9AE}" pid="12" name="MSIP_Label_ecb4eefb-bcd5-452b-b3d2-8802329836f8_Method">
    <vt:lpwstr>Standard</vt:lpwstr>
  </property>
  <property fmtid="{D5CDD505-2E9C-101B-9397-08002B2CF9AE}" pid="13" name="MSIP_Label_ecb4eefb-bcd5-452b-b3d2-8802329836f8_Name">
    <vt:lpwstr>Restricted-مقيّدة</vt:lpwstr>
  </property>
  <property fmtid="{D5CDD505-2E9C-101B-9397-08002B2CF9AE}" pid="14" name="MSIP_Label_ecb4eefb-bcd5-452b-b3d2-8802329836f8_SiteId">
    <vt:lpwstr>f56d0295-7e09-4136-bf48-54b5ca1d2939</vt:lpwstr>
  </property>
  <property fmtid="{D5CDD505-2E9C-101B-9397-08002B2CF9AE}" pid="15" name="MSIP_Label_ecb4eefb-bcd5-452b-b3d2-8802329836f8_ActionId">
    <vt:lpwstr>44aec27c-dd1a-42db-a9f5-7fed1526c63f</vt:lpwstr>
  </property>
  <property fmtid="{D5CDD505-2E9C-101B-9397-08002B2CF9AE}" pid="16" name="MSIP_Label_ecb4eefb-bcd5-452b-b3d2-8802329836f8_ContentBits">
    <vt:lpwstr>2</vt:lpwstr>
  </property>
  <property fmtid="{D5CDD505-2E9C-101B-9397-08002B2CF9AE}" pid="17" name="_dlc_DocId">
    <vt:lpwstr>A3657FVJA3FH-483046560-135560</vt:lpwstr>
  </property>
  <property fmtid="{D5CDD505-2E9C-101B-9397-08002B2CF9AE}" pid="18" name="_dlc_DocIdItemGuid">
    <vt:lpwstr>57b61486-9b77-4963-be1b-003c7beccc5b</vt:lpwstr>
  </property>
  <property fmtid="{D5CDD505-2E9C-101B-9397-08002B2CF9AE}" pid="19" name="_dlc_DocIdUrl">
    <vt:lpwstr>https://eadgovae.sharepoint.com/sites/UNEPCMS/_layouts/15/DocIdRedir.aspx?ID=A3657FVJA3FH-483046560-135560, A3657FVJA3FH-483046560-135560</vt:lpwstr>
  </property>
</Properties>
</file>