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0BE4" w14:textId="77777777" w:rsidR="00327E00" w:rsidRPr="00327E00" w:rsidRDefault="00327E00" w:rsidP="00EC3654">
      <w:pPr>
        <w:spacing w:after="120"/>
        <w:jc w:val="center"/>
        <w:rPr>
          <w:rFonts w:ascii="Arial" w:hAnsi="Arial" w:cs="Arial"/>
          <w:b/>
          <w:bCs/>
          <w:sz w:val="22"/>
          <w:szCs w:val="22"/>
          <w:lang w:val="es-ES"/>
        </w:rPr>
      </w:pPr>
      <w:r w:rsidRPr="00327E00">
        <w:rPr>
          <w:rFonts w:ascii="Arial" w:hAnsi="Arial" w:cs="Arial"/>
          <w:b/>
          <w:bCs/>
          <w:sz w:val="22"/>
          <w:szCs w:val="22"/>
          <w:lang w:val="es-ES"/>
        </w:rPr>
        <w:t>RUIDO MARINO</w:t>
      </w:r>
    </w:p>
    <w:p w14:paraId="77BA811D" w14:textId="621E152A" w:rsidR="00D82C56" w:rsidRPr="00EC3654" w:rsidRDefault="005D43E4" w:rsidP="00EC3654">
      <w:pPr>
        <w:spacing w:after="120"/>
        <w:jc w:val="center"/>
        <w:rPr>
          <w:rFonts w:ascii="Arial" w:hAnsi="Arial" w:cs="Arial"/>
          <w:sz w:val="22"/>
          <w:szCs w:val="22"/>
          <w:lang w:val="es-ES"/>
        </w:rPr>
      </w:pPr>
      <w:r w:rsidRPr="00EC3654">
        <w:rPr>
          <w:rFonts w:ascii="Arial" w:hAnsi="Arial" w:cs="Arial"/>
          <w:sz w:val="22"/>
          <w:szCs w:val="22"/>
          <w:lang w:val="es-ES"/>
        </w:rPr>
        <w:t>UNEP/CMS/COP1</w:t>
      </w:r>
      <w:r w:rsidR="001125D7" w:rsidRPr="00EC3654">
        <w:rPr>
          <w:rFonts w:ascii="Arial" w:hAnsi="Arial" w:cs="Arial"/>
          <w:sz w:val="22"/>
          <w:szCs w:val="22"/>
          <w:lang w:val="es-ES"/>
        </w:rPr>
        <w:t>4</w:t>
      </w:r>
      <w:r w:rsidRPr="00EC3654">
        <w:rPr>
          <w:rFonts w:ascii="Arial" w:hAnsi="Arial" w:cs="Arial"/>
          <w:sz w:val="22"/>
          <w:szCs w:val="22"/>
          <w:lang w:val="es-ES"/>
        </w:rPr>
        <w:t>/Doc.</w:t>
      </w:r>
      <w:r w:rsidR="000F6709" w:rsidRPr="00EC3654">
        <w:rPr>
          <w:rFonts w:ascii="Arial" w:hAnsi="Arial" w:cs="Arial"/>
          <w:sz w:val="22"/>
          <w:szCs w:val="22"/>
          <w:lang w:val="es-ES"/>
        </w:rPr>
        <w:t>27.2.2/Rev.</w:t>
      </w:r>
      <w:r w:rsidR="003043DA" w:rsidRPr="00EC3654">
        <w:rPr>
          <w:rFonts w:ascii="Arial" w:hAnsi="Arial" w:cs="Arial"/>
          <w:sz w:val="22"/>
          <w:szCs w:val="22"/>
          <w:lang w:val="es-ES"/>
        </w:rPr>
        <w:t>2</w:t>
      </w:r>
    </w:p>
    <w:p w14:paraId="73A89732" w14:textId="1AD7D2B5" w:rsidR="00D82C56" w:rsidRPr="00FD2360" w:rsidRDefault="005D43E4" w:rsidP="006E54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3043DA">
        <w:rPr>
          <w:rFonts w:ascii="Arial" w:hAnsi="Arial" w:cs="Arial"/>
          <w:i/>
          <w:sz w:val="22"/>
          <w:szCs w:val="22"/>
          <w:lang w:val="es-ES"/>
        </w:rPr>
        <w:t>el Grupo de Trabajo sobre especies acuáticas</w:t>
      </w:r>
      <w:r w:rsidR="00C413AA">
        <w:rPr>
          <w:rFonts w:ascii="Arial" w:hAnsi="Arial" w:cs="Arial"/>
          <w:i/>
          <w:sz w:val="22"/>
          <w:szCs w:val="22"/>
          <w:lang w:val="es-ES"/>
        </w:rPr>
        <w:t xml:space="preserve"> y el Comité Plenario</w:t>
      </w:r>
      <w:r w:rsidRPr="00FD2360">
        <w:rPr>
          <w:rFonts w:ascii="Arial" w:hAnsi="Arial" w:cs="Arial"/>
          <w:i/>
          <w:sz w:val="22"/>
          <w:szCs w:val="22"/>
          <w:lang w:val="es-ES"/>
        </w:rPr>
        <w:t>)</w:t>
      </w:r>
    </w:p>
    <w:p w14:paraId="25BD5BFE" w14:textId="77777777" w:rsidR="00D82C56" w:rsidRPr="00FD2360" w:rsidRDefault="00D82C56" w:rsidP="006E54C9">
      <w:pPr>
        <w:rPr>
          <w:rFonts w:ascii="Arial" w:hAnsi="Arial" w:cs="Arial"/>
          <w:sz w:val="22"/>
          <w:szCs w:val="22"/>
          <w:lang w:val="es-ES"/>
        </w:rPr>
      </w:pPr>
    </w:p>
    <w:p w14:paraId="6C7ED871" w14:textId="77777777" w:rsidR="00D82C56" w:rsidRPr="00FD2360" w:rsidRDefault="00D82C56" w:rsidP="006E54C9">
      <w:pPr>
        <w:rPr>
          <w:rFonts w:ascii="Arial" w:hAnsi="Arial" w:cs="Arial"/>
          <w:sz w:val="22"/>
          <w:szCs w:val="22"/>
          <w:lang w:val="es-ES"/>
        </w:rPr>
      </w:pPr>
    </w:p>
    <w:p w14:paraId="5CD49333" w14:textId="12BDC5FE" w:rsidR="00D82C56" w:rsidRPr="00FD2360" w:rsidRDefault="00FD2360" w:rsidP="006E54C9">
      <w:pPr>
        <w:jc w:val="center"/>
        <w:rPr>
          <w:rFonts w:ascii="Arial" w:hAnsi="Arial" w:cs="Arial"/>
          <w:sz w:val="22"/>
          <w:szCs w:val="22"/>
          <w:lang w:val="es-ES"/>
        </w:rPr>
      </w:pPr>
      <w:r w:rsidRPr="00FD2360">
        <w:rPr>
          <w:rFonts w:ascii="Arial" w:hAnsi="Arial" w:cs="Arial"/>
          <w:sz w:val="22"/>
          <w:szCs w:val="22"/>
          <w:lang w:val="es-ES"/>
        </w:rPr>
        <w:t>PROYECTO</w:t>
      </w:r>
      <w:r w:rsidR="00287978">
        <w:rPr>
          <w:rFonts w:ascii="Arial" w:hAnsi="Arial" w:cs="Arial"/>
          <w:sz w:val="22"/>
          <w:szCs w:val="22"/>
          <w:lang w:val="es-ES"/>
        </w:rPr>
        <w:t>S</w:t>
      </w:r>
      <w:r w:rsidRPr="00FD2360">
        <w:rPr>
          <w:rFonts w:ascii="Arial" w:hAnsi="Arial" w:cs="Arial"/>
          <w:sz w:val="22"/>
          <w:szCs w:val="22"/>
          <w:lang w:val="es-ES"/>
        </w:rPr>
        <w:t xml:space="preserve"> DE DECISI</w:t>
      </w:r>
      <w:r w:rsidR="001865B3">
        <w:rPr>
          <w:rFonts w:ascii="Arial" w:hAnsi="Arial" w:cs="Arial"/>
          <w:sz w:val="22"/>
          <w:szCs w:val="22"/>
          <w:lang w:val="es-ES"/>
        </w:rPr>
        <w:t>ONES</w:t>
      </w:r>
    </w:p>
    <w:p w14:paraId="621FE7FD" w14:textId="77777777" w:rsidR="00D82C56" w:rsidRPr="00FD2360" w:rsidRDefault="00D82C56" w:rsidP="006E54C9">
      <w:pPr>
        <w:rPr>
          <w:rFonts w:ascii="Arial" w:hAnsi="Arial" w:cs="Arial"/>
          <w:sz w:val="22"/>
          <w:szCs w:val="22"/>
          <w:lang w:val="es-ES"/>
        </w:rPr>
      </w:pPr>
    </w:p>
    <w:p w14:paraId="10FF0D9C" w14:textId="77777777" w:rsidR="000C0FB0" w:rsidRPr="000C0FB0" w:rsidRDefault="000C0FB0" w:rsidP="006E54C9">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0C0FB0">
        <w:rPr>
          <w:rFonts w:ascii="Arial" w:eastAsiaTheme="minorHAnsi" w:hAnsi="Arial" w:cs="Arial"/>
          <w:b/>
          <w:caps/>
          <w:sz w:val="22"/>
          <w:szCs w:val="22"/>
          <w:lang w:val="es-ES"/>
        </w:rPr>
        <w:t>RUIDO MARINO</w:t>
      </w:r>
    </w:p>
    <w:p w14:paraId="2BA3A999" w14:textId="77777777" w:rsidR="000C0FB0" w:rsidRPr="000C0FB0" w:rsidRDefault="000C0FB0" w:rsidP="006E54C9">
      <w:pPr>
        <w:widowControl/>
        <w:autoSpaceDE/>
        <w:autoSpaceDN/>
        <w:jc w:val="both"/>
        <w:textAlignment w:val="auto"/>
        <w:rPr>
          <w:rFonts w:ascii="Arial" w:eastAsiaTheme="minorHAnsi" w:hAnsi="Arial" w:cs="Arial"/>
          <w:b/>
          <w:i/>
          <w:sz w:val="22"/>
          <w:szCs w:val="22"/>
          <w:lang w:val="es-ES"/>
        </w:rPr>
      </w:pPr>
    </w:p>
    <w:p w14:paraId="40AE11BF" w14:textId="77777777" w:rsidR="000C0FB0" w:rsidRPr="000C0FB0" w:rsidRDefault="000C0FB0" w:rsidP="006E54C9">
      <w:pPr>
        <w:widowControl/>
        <w:autoSpaceDE/>
        <w:autoSpaceDN/>
        <w:jc w:val="both"/>
        <w:textAlignment w:val="auto"/>
        <w:rPr>
          <w:rFonts w:ascii="Arial" w:eastAsiaTheme="minorHAnsi" w:hAnsi="Arial" w:cs="Arial"/>
          <w:b/>
          <w:i/>
          <w:sz w:val="22"/>
          <w:szCs w:val="22"/>
          <w:lang w:val="es-ES"/>
        </w:rPr>
      </w:pPr>
      <w:r w:rsidRPr="000C0FB0">
        <w:rPr>
          <w:rFonts w:ascii="Arial" w:eastAsiaTheme="minorHAnsi" w:hAnsi="Arial" w:cs="Arial"/>
          <w:b/>
          <w:i/>
          <w:sz w:val="22"/>
          <w:szCs w:val="22"/>
          <w:lang w:val="es-ES"/>
        </w:rPr>
        <w:t xml:space="preserve">Dirigido a las Partes </w:t>
      </w:r>
    </w:p>
    <w:p w14:paraId="70EBAAF2"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1C09E899" w14:textId="77777777" w:rsidR="000C0FB0" w:rsidRPr="000C0FB0" w:rsidRDefault="000C0FB0" w:rsidP="00502B49">
      <w:pPr>
        <w:widowControl/>
        <w:autoSpaceDE/>
        <w:autoSpaceDN/>
        <w:ind w:left="900" w:hanging="900"/>
        <w:jc w:val="both"/>
        <w:textAlignment w:val="auto"/>
        <w:rPr>
          <w:rFonts w:ascii="Arial" w:eastAsiaTheme="minorHAnsi" w:hAnsi="Arial" w:cs="Arial"/>
          <w:iCs/>
          <w:sz w:val="22"/>
          <w:szCs w:val="22"/>
          <w:lang w:val="es-ES"/>
        </w:rPr>
      </w:pPr>
      <w:r w:rsidRPr="000C0FB0">
        <w:rPr>
          <w:rFonts w:ascii="Arial" w:eastAsiaTheme="minorHAnsi" w:hAnsi="Arial" w:cs="Arial"/>
          <w:sz w:val="22"/>
          <w:szCs w:val="22"/>
          <w:lang w:val="es-ES"/>
        </w:rPr>
        <w:t>14.AA</w:t>
      </w:r>
      <w:r w:rsidRPr="000C0FB0">
        <w:rPr>
          <w:rFonts w:ascii="Arial" w:eastAsiaTheme="minorHAnsi" w:hAnsi="Arial" w:cs="Arial"/>
          <w:sz w:val="22"/>
          <w:szCs w:val="22"/>
          <w:lang w:val="es-ES"/>
        </w:rPr>
        <w:tab/>
      </w:r>
      <w:r w:rsidRPr="000C0FB0">
        <w:rPr>
          <w:rFonts w:ascii="Arial" w:eastAsiaTheme="minorHAnsi" w:hAnsi="Arial" w:cs="Arial"/>
          <w:iCs/>
          <w:sz w:val="22"/>
          <w:szCs w:val="22"/>
          <w:lang w:val="es-ES"/>
        </w:rPr>
        <w:t>Se solicita a las Partes:</w:t>
      </w:r>
    </w:p>
    <w:p w14:paraId="432CF19A" w14:textId="77777777" w:rsidR="000C0FB0" w:rsidRPr="000C0FB0" w:rsidRDefault="000C0FB0" w:rsidP="006E54C9">
      <w:pPr>
        <w:widowControl/>
        <w:autoSpaceDE/>
        <w:autoSpaceDN/>
        <w:ind w:left="720" w:hanging="720"/>
        <w:jc w:val="both"/>
        <w:textAlignment w:val="auto"/>
        <w:rPr>
          <w:rFonts w:ascii="Arial" w:eastAsiaTheme="minorHAnsi" w:hAnsi="Arial" w:cs="Arial"/>
          <w:iCs/>
          <w:sz w:val="22"/>
          <w:szCs w:val="22"/>
          <w:lang w:val="es-ES"/>
        </w:rPr>
      </w:pPr>
    </w:p>
    <w:p w14:paraId="2E3D6761" w14:textId="77777777" w:rsidR="000C0FB0" w:rsidRPr="000C0FB0" w:rsidRDefault="000C0FB0" w:rsidP="004E2812">
      <w:pPr>
        <w:widowControl/>
        <w:numPr>
          <w:ilvl w:val="0"/>
          <w:numId w:val="1"/>
        </w:numPr>
        <w:autoSpaceDE/>
        <w:autoSpaceDN/>
        <w:adjustRightInd w:val="0"/>
        <w:ind w:left="1454" w:hanging="547"/>
        <w:jc w:val="both"/>
        <w:textAlignment w:val="auto"/>
        <w:rPr>
          <w:rFonts w:ascii="Arial" w:eastAsiaTheme="minorHAnsi" w:hAnsi="Arial" w:cs="Arial"/>
          <w:iCs/>
          <w:sz w:val="22"/>
          <w:szCs w:val="22"/>
          <w:lang w:val="es-ES"/>
        </w:rPr>
      </w:pPr>
      <w:r w:rsidRPr="000C0FB0">
        <w:rPr>
          <w:rFonts w:ascii="Arial" w:eastAsiaTheme="minorHAnsi" w:hAnsi="Arial" w:cs="Arial"/>
          <w:iCs/>
          <w:sz w:val="22"/>
          <w:szCs w:val="22"/>
          <w:lang w:val="es-ES"/>
        </w:rPr>
        <w:t>difundir las</w:t>
      </w:r>
      <w:r w:rsidRPr="000C0FB0">
        <w:rPr>
          <w:rFonts w:ascii="Arial" w:eastAsiaTheme="minorHAnsi" w:hAnsi="Arial" w:cs="Arial"/>
          <w:i/>
          <w:sz w:val="22"/>
          <w:szCs w:val="22"/>
          <w:lang w:val="es-ES"/>
        </w:rPr>
        <w:t xml:space="preserve"> Directrices de la Familia de la CMS para las Evaluaciones del Impacto Ambiental de las actividades generadoras de ruido marino</w:t>
      </w:r>
      <w:r w:rsidRPr="000C0FB0">
        <w:rPr>
          <w:rFonts w:ascii="Arial" w:eastAsiaTheme="minorHAnsi" w:hAnsi="Arial" w:cs="Arial"/>
          <w:iCs/>
          <w:sz w:val="22"/>
          <w:szCs w:val="22"/>
          <w:lang w:val="es-ES"/>
        </w:rPr>
        <w:t xml:space="preserve"> por todos los departamentos nacionales que participan en la toma de decisiones sobre actividades que generan ruido, y alienten su aplicación; </w:t>
      </w:r>
    </w:p>
    <w:p w14:paraId="04B3C431" w14:textId="77777777" w:rsidR="000C0FB0" w:rsidRPr="000C0FB0" w:rsidRDefault="000C0FB0" w:rsidP="004E2812">
      <w:pPr>
        <w:adjustRightInd w:val="0"/>
        <w:ind w:left="1454" w:hanging="547"/>
        <w:jc w:val="both"/>
        <w:textAlignment w:val="auto"/>
        <w:rPr>
          <w:rFonts w:ascii="Arial" w:eastAsiaTheme="minorHAnsi" w:hAnsi="Arial" w:cs="Arial"/>
          <w:iCs/>
          <w:sz w:val="22"/>
          <w:szCs w:val="22"/>
          <w:lang w:val="es-ES"/>
        </w:rPr>
      </w:pPr>
    </w:p>
    <w:p w14:paraId="7F7A3801" w14:textId="77777777" w:rsidR="000C0FB0" w:rsidRPr="000C0FB0" w:rsidRDefault="000C0FB0" w:rsidP="004E2812">
      <w:pPr>
        <w:widowControl/>
        <w:numPr>
          <w:ilvl w:val="0"/>
          <w:numId w:val="1"/>
        </w:numPr>
        <w:autoSpaceDE/>
        <w:autoSpaceDN/>
        <w:adjustRightInd w:val="0"/>
        <w:ind w:left="1454" w:hanging="547"/>
        <w:jc w:val="both"/>
        <w:textAlignment w:val="auto"/>
        <w:rPr>
          <w:rFonts w:ascii="Arial" w:eastAsiaTheme="minorHAnsi" w:hAnsi="Arial" w:cs="Arial"/>
          <w:iCs/>
          <w:sz w:val="22"/>
          <w:szCs w:val="22"/>
          <w:lang w:val="es-ES"/>
        </w:rPr>
      </w:pPr>
      <w:r w:rsidRPr="000C0FB0">
        <w:rPr>
          <w:rFonts w:ascii="Arial" w:eastAsiaTheme="minorHAnsi" w:hAnsi="Arial" w:cs="Arial"/>
          <w:iCs/>
          <w:sz w:val="22"/>
          <w:szCs w:val="22"/>
          <w:lang w:val="es-ES"/>
        </w:rPr>
        <w:t>a través de la Secretaría, informar al Consejo Científico en la 7.</w:t>
      </w:r>
      <w:r w:rsidRPr="000C0FB0">
        <w:rPr>
          <w:rFonts w:ascii="Arial" w:eastAsiaTheme="minorHAnsi" w:hAnsi="Arial" w:cs="Arial"/>
          <w:iCs/>
          <w:sz w:val="22"/>
          <w:szCs w:val="22"/>
          <w:vertAlign w:val="superscript"/>
          <w:lang w:val="es-ES"/>
        </w:rPr>
        <w:t>ª</w:t>
      </w:r>
      <w:r w:rsidRPr="000C0FB0">
        <w:rPr>
          <w:rFonts w:ascii="Arial" w:eastAsiaTheme="minorHAnsi" w:hAnsi="Arial" w:cs="Arial"/>
          <w:iCs/>
          <w:sz w:val="22"/>
          <w:szCs w:val="22"/>
          <w:lang w:val="es-ES"/>
        </w:rPr>
        <w:t xml:space="preserve"> reunión del Comité del Período de Sesiones sobre las experiencias y lecciones aprendidas durante la aplicación de estas directrices, así como la necesidad de orientación adicional sobre la evaluación y la mitigación del ruido marino;</w:t>
      </w:r>
    </w:p>
    <w:p w14:paraId="0EC38503" w14:textId="77777777" w:rsidR="000C0FB0" w:rsidRPr="000C0FB0" w:rsidRDefault="000C0FB0" w:rsidP="004E2812">
      <w:pPr>
        <w:adjustRightInd w:val="0"/>
        <w:ind w:left="1454" w:hanging="547"/>
        <w:jc w:val="both"/>
        <w:textAlignment w:val="auto"/>
        <w:rPr>
          <w:rFonts w:ascii="Arial" w:eastAsiaTheme="minorHAnsi" w:hAnsi="Arial" w:cs="Arial"/>
          <w:iCs/>
          <w:sz w:val="22"/>
          <w:szCs w:val="22"/>
          <w:lang w:val="es-ES"/>
        </w:rPr>
      </w:pPr>
    </w:p>
    <w:p w14:paraId="7DD2874C" w14:textId="77777777" w:rsidR="000C0FB0" w:rsidRPr="000C0FB0" w:rsidRDefault="000C0FB0" w:rsidP="004E2812">
      <w:pPr>
        <w:widowControl/>
        <w:numPr>
          <w:ilvl w:val="0"/>
          <w:numId w:val="1"/>
        </w:numPr>
        <w:autoSpaceDE/>
        <w:autoSpaceDN/>
        <w:adjustRightInd w:val="0"/>
        <w:ind w:left="1454" w:hanging="547"/>
        <w:jc w:val="both"/>
        <w:textAlignment w:val="auto"/>
        <w:rPr>
          <w:rFonts w:ascii="Arial" w:eastAsiaTheme="minorHAnsi" w:hAnsi="Arial" w:cs="Arial"/>
          <w:iCs/>
          <w:sz w:val="22"/>
          <w:szCs w:val="22"/>
          <w:lang w:val="es-ES"/>
        </w:rPr>
      </w:pPr>
      <w:r w:rsidRPr="000C0FB0">
        <w:rPr>
          <w:rFonts w:ascii="Arial" w:eastAsiaTheme="minorHAnsi" w:hAnsi="Arial" w:cs="Arial"/>
          <w:iCs/>
          <w:sz w:val="22"/>
          <w:szCs w:val="22"/>
          <w:lang w:val="es-ES"/>
        </w:rPr>
        <w:t>apoyar a la Secretaría en la obtención de la experiencia externa necesaria para actualizar la Información de Apoyo Técnico, preparen un análisis de las deficiencias e identifiquen la orientación adicional necesaria, así como elaborar un informe sobre la información disponible sobre el impacto del ruido y la necesidad potencial de orientación en relación con las especies de cetáceos de agua dulce;</w:t>
      </w:r>
    </w:p>
    <w:p w14:paraId="109D6C31" w14:textId="77777777" w:rsidR="000C0FB0" w:rsidRPr="000C0FB0" w:rsidRDefault="000C0FB0" w:rsidP="004E2812">
      <w:pPr>
        <w:adjustRightInd w:val="0"/>
        <w:ind w:left="1454" w:hanging="547"/>
        <w:jc w:val="both"/>
        <w:textAlignment w:val="auto"/>
        <w:rPr>
          <w:rFonts w:ascii="Arial" w:eastAsiaTheme="minorHAnsi" w:hAnsi="Arial" w:cs="Arial"/>
          <w:iCs/>
          <w:sz w:val="22"/>
          <w:szCs w:val="22"/>
          <w:lang w:val="es-ES"/>
        </w:rPr>
      </w:pPr>
    </w:p>
    <w:p w14:paraId="024C57C4" w14:textId="77777777" w:rsidR="000C0FB0" w:rsidRPr="000C0FB0" w:rsidRDefault="000C0FB0" w:rsidP="004E2812">
      <w:pPr>
        <w:widowControl/>
        <w:numPr>
          <w:ilvl w:val="0"/>
          <w:numId w:val="1"/>
        </w:numPr>
        <w:autoSpaceDE/>
        <w:autoSpaceDN/>
        <w:adjustRightInd w:val="0"/>
        <w:ind w:left="1454" w:hanging="547"/>
        <w:jc w:val="both"/>
        <w:textAlignment w:val="auto"/>
        <w:rPr>
          <w:rFonts w:ascii="Arial" w:eastAsiaTheme="minorHAnsi" w:hAnsi="Arial" w:cs="Arial"/>
          <w:iCs/>
          <w:sz w:val="22"/>
          <w:szCs w:val="22"/>
          <w:lang w:val="es-ES"/>
        </w:rPr>
      </w:pPr>
      <w:r w:rsidRPr="000C0FB0">
        <w:rPr>
          <w:rFonts w:ascii="Arial" w:eastAsiaTheme="minorHAnsi" w:hAnsi="Arial" w:cs="Arial"/>
          <w:iCs/>
          <w:sz w:val="22"/>
          <w:szCs w:val="22"/>
          <w:lang w:val="es-ES"/>
        </w:rPr>
        <w:t xml:space="preserve">a) hacer uso de la Serie Técnica Nº 46 </w:t>
      </w:r>
      <w:r w:rsidRPr="000C0FB0">
        <w:rPr>
          <w:rFonts w:ascii="Arial" w:eastAsiaTheme="minorHAnsi" w:hAnsi="Arial" w:cs="Arial"/>
          <w:i/>
          <w:sz w:val="22"/>
          <w:szCs w:val="22"/>
          <w:lang w:val="es-ES"/>
        </w:rPr>
        <w:t>Mejores tecnologías disponibles (MTD) y mejores prácticas ambientales (BET) para mitigar tres fuentes de ruido: El transporte marítimo, los estudios sísmicos con cañones de aire y la hinca de pilotes</w:t>
      </w:r>
      <w:r w:rsidRPr="000C0FB0">
        <w:rPr>
          <w:rFonts w:ascii="Arial" w:eastAsiaTheme="minorHAnsi" w:hAnsi="Arial" w:cs="Arial"/>
          <w:iCs/>
          <w:sz w:val="22"/>
          <w:szCs w:val="22"/>
          <w:lang w:val="es-ES"/>
        </w:rPr>
        <w:t>, y señalarlo a la atención de los organismos reguladores competentes que se ocupan de la ordenación del espacio marino y de los procesos de concesión de licencias relacionados con las actividades generadoras de ruido submarino;</w:t>
      </w:r>
    </w:p>
    <w:p w14:paraId="45CFA403" w14:textId="77777777" w:rsidR="000C0FB0" w:rsidRPr="000C0FB0" w:rsidRDefault="000C0FB0" w:rsidP="004E2812">
      <w:pPr>
        <w:widowControl/>
        <w:autoSpaceDE/>
        <w:autoSpaceDN/>
        <w:ind w:left="1454" w:hanging="547"/>
        <w:contextualSpacing/>
        <w:textAlignment w:val="auto"/>
        <w:rPr>
          <w:rFonts w:ascii="Arial" w:eastAsiaTheme="minorHAnsi" w:hAnsi="Arial" w:cs="Arial"/>
          <w:iCs/>
          <w:sz w:val="22"/>
          <w:szCs w:val="22"/>
          <w:lang w:val="es-ES"/>
        </w:rPr>
      </w:pPr>
    </w:p>
    <w:p w14:paraId="49D3EE91" w14:textId="77777777" w:rsidR="000C0FB0" w:rsidRPr="000C0FB0" w:rsidRDefault="000C0FB0" w:rsidP="004E2812">
      <w:pPr>
        <w:widowControl/>
        <w:numPr>
          <w:ilvl w:val="0"/>
          <w:numId w:val="1"/>
        </w:numPr>
        <w:autoSpaceDE/>
        <w:autoSpaceDN/>
        <w:adjustRightInd w:val="0"/>
        <w:ind w:left="1454" w:hanging="547"/>
        <w:jc w:val="both"/>
        <w:textAlignment w:val="auto"/>
        <w:rPr>
          <w:rFonts w:ascii="Arial" w:eastAsiaTheme="minorHAnsi" w:hAnsi="Arial" w:cs="Arial"/>
          <w:iCs/>
          <w:sz w:val="22"/>
          <w:szCs w:val="22"/>
          <w:lang w:val="es-ES"/>
        </w:rPr>
      </w:pPr>
      <w:r w:rsidRPr="000C0FB0">
        <w:rPr>
          <w:rFonts w:ascii="Arial" w:eastAsiaTheme="minorHAnsi" w:hAnsi="Arial" w:cs="Arial"/>
          <w:iCs/>
          <w:sz w:val="22"/>
          <w:szCs w:val="22"/>
          <w:lang w:val="es-ES"/>
        </w:rPr>
        <w:t>facilitar información sobre la aplicación de la Resolución 12.14 a través de los Informes Nacionales.</w:t>
      </w:r>
    </w:p>
    <w:p w14:paraId="62741B99"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1B539E24" w14:textId="77777777" w:rsidR="000C0FB0" w:rsidRPr="000C0FB0" w:rsidRDefault="000C0FB0" w:rsidP="006E54C9">
      <w:pPr>
        <w:widowControl/>
        <w:autoSpaceDE/>
        <w:autoSpaceDN/>
        <w:jc w:val="both"/>
        <w:textAlignment w:val="auto"/>
        <w:rPr>
          <w:rFonts w:ascii="Arial" w:eastAsiaTheme="minorHAnsi" w:hAnsi="Arial" w:cs="Arial"/>
          <w:b/>
          <w:i/>
          <w:sz w:val="22"/>
          <w:szCs w:val="22"/>
          <w:lang w:val="es-ES"/>
        </w:rPr>
      </w:pPr>
      <w:r w:rsidRPr="000C0FB0">
        <w:rPr>
          <w:rFonts w:ascii="Arial" w:eastAsiaTheme="minorHAnsi" w:hAnsi="Arial" w:cs="Arial"/>
          <w:b/>
          <w:i/>
          <w:sz w:val="22"/>
          <w:szCs w:val="22"/>
          <w:lang w:val="es-ES"/>
        </w:rPr>
        <w:t>Dirigido al Grupo de Trabajo Conjunto sobre Ruido de CMS, ACCOBAMS y ASCOBANS</w:t>
      </w:r>
    </w:p>
    <w:p w14:paraId="71E69195"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356BFE69" w14:textId="77777777" w:rsidR="000C0FB0" w:rsidRPr="000C0FB0" w:rsidRDefault="000C0FB0" w:rsidP="004E2812">
      <w:pPr>
        <w:widowControl/>
        <w:autoSpaceDE/>
        <w:autoSpaceDN/>
        <w:ind w:left="900" w:hanging="90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14.BB</w:t>
      </w:r>
      <w:r w:rsidRPr="000C0FB0">
        <w:rPr>
          <w:rFonts w:ascii="Arial" w:eastAsiaTheme="minorHAnsi" w:hAnsi="Arial" w:cs="Arial"/>
          <w:sz w:val="22"/>
          <w:szCs w:val="22"/>
          <w:lang w:val="es-ES"/>
        </w:rPr>
        <w:tab/>
        <w:t>Se solicita al Grupo de Trabajo Conjunto sobre Ruido de CMS, ACCOBAMS y ASCOBANS, sujeto a la disponibilidad de recursos externos:</w:t>
      </w:r>
    </w:p>
    <w:p w14:paraId="0B0BD099" w14:textId="77777777" w:rsidR="000C0FB0" w:rsidRPr="000C0FB0" w:rsidRDefault="000C0FB0" w:rsidP="004E2812">
      <w:pPr>
        <w:widowControl/>
        <w:autoSpaceDE/>
        <w:autoSpaceDN/>
        <w:jc w:val="both"/>
        <w:textAlignment w:val="auto"/>
        <w:rPr>
          <w:rFonts w:ascii="Arial" w:eastAsiaTheme="minorHAnsi" w:hAnsi="Arial" w:cs="Arial"/>
          <w:sz w:val="22"/>
          <w:szCs w:val="22"/>
          <w:lang w:val="es-ES"/>
        </w:rPr>
      </w:pPr>
    </w:p>
    <w:p w14:paraId="5F4E37E0" w14:textId="77777777" w:rsidR="000C0FB0" w:rsidRPr="000C0FB0" w:rsidRDefault="000C0FB0" w:rsidP="004E2812">
      <w:pPr>
        <w:widowControl/>
        <w:numPr>
          <w:ilvl w:val="0"/>
          <w:numId w:val="2"/>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proporcionar una revisión «inter pares» de la Información de Apoyo Técnico actualizada de las Directrices de la Familia de la CMS para las Evaluaciones del Impacto Ambiental de las actividades generadoras de ruido marino;</w:t>
      </w:r>
    </w:p>
    <w:p w14:paraId="52B086A1" w14:textId="4DD4F4CE" w:rsidR="0042025F" w:rsidRDefault="0042025F" w:rsidP="004E2812">
      <w:pPr>
        <w:widowControl/>
        <w:suppressAutoHyphens w:val="0"/>
        <w:autoSpaceDE/>
        <w:rPr>
          <w:rFonts w:ascii="Arial" w:eastAsiaTheme="minorHAnsi" w:hAnsi="Arial" w:cs="Arial"/>
          <w:sz w:val="22"/>
          <w:szCs w:val="22"/>
          <w:lang w:val="es-ES"/>
        </w:rPr>
      </w:pPr>
    </w:p>
    <w:p w14:paraId="7CA9C8B3" w14:textId="77777777" w:rsidR="000C0FB0" w:rsidRPr="000C0FB0" w:rsidRDefault="000C0FB0" w:rsidP="004E2812">
      <w:pPr>
        <w:widowControl/>
        <w:numPr>
          <w:ilvl w:val="0"/>
          <w:numId w:val="2"/>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p w14:paraId="18856B59" w14:textId="77777777" w:rsidR="000C0FB0" w:rsidRPr="000C0FB0" w:rsidRDefault="000C0FB0" w:rsidP="006E54C9">
      <w:pPr>
        <w:adjustRightInd w:val="0"/>
        <w:ind w:left="1080" w:hanging="360"/>
        <w:jc w:val="both"/>
        <w:textAlignment w:val="auto"/>
        <w:rPr>
          <w:rFonts w:ascii="Arial" w:eastAsiaTheme="minorHAnsi" w:hAnsi="Arial" w:cs="Arial"/>
          <w:sz w:val="22"/>
          <w:szCs w:val="22"/>
          <w:lang w:val="es-ES"/>
        </w:rPr>
      </w:pPr>
    </w:p>
    <w:p w14:paraId="5173F399" w14:textId="77777777" w:rsidR="000C0FB0" w:rsidRPr="000C0FB0" w:rsidRDefault="000C0FB0" w:rsidP="00502B49">
      <w:pPr>
        <w:widowControl/>
        <w:numPr>
          <w:ilvl w:val="0"/>
          <w:numId w:val="2"/>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preparar un informe sobre el estado de los conocimientos sobre los impactos del ruido, y las medidas de mitigación del ruido para las especies de mamíferos de agua dulce incluidas en la CMS, y evalúen la necesidad de una orientación específica para los hábitats de agua dulce;</w:t>
      </w:r>
    </w:p>
    <w:p w14:paraId="68550C3F" w14:textId="77777777" w:rsidR="000C0FB0" w:rsidRPr="000C0FB0" w:rsidRDefault="000C0FB0" w:rsidP="00502B49">
      <w:pPr>
        <w:widowControl/>
        <w:numPr>
          <w:ilvl w:val="0"/>
          <w:numId w:val="2"/>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informar al Consejo Científico en la 8.</w:t>
      </w:r>
      <w:r w:rsidRPr="000C0FB0">
        <w:rPr>
          <w:rFonts w:ascii="Arial" w:eastAsiaTheme="minorHAnsi" w:hAnsi="Arial" w:cs="Arial"/>
          <w:sz w:val="22"/>
          <w:szCs w:val="22"/>
          <w:vertAlign w:val="superscript"/>
          <w:lang w:val="es-ES"/>
        </w:rPr>
        <w:t>ª</w:t>
      </w:r>
      <w:r w:rsidRPr="000C0FB0">
        <w:rPr>
          <w:rFonts w:ascii="Arial" w:eastAsiaTheme="minorHAnsi" w:hAnsi="Arial" w:cs="Arial"/>
          <w:sz w:val="22"/>
          <w:szCs w:val="22"/>
          <w:lang w:val="es-ES"/>
        </w:rPr>
        <w:t xml:space="preserve"> reunión de su Comité del Período de Sesiones sobre el progreso de la aplicación de esta Decisión.</w:t>
      </w:r>
    </w:p>
    <w:p w14:paraId="21C3BAA9"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6CDC9CD7"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r w:rsidRPr="000C0FB0">
        <w:rPr>
          <w:rFonts w:ascii="Arial" w:eastAsiaTheme="minorHAnsi" w:hAnsi="Arial" w:cs="Arial"/>
          <w:b/>
          <w:i/>
          <w:sz w:val="22"/>
          <w:szCs w:val="22"/>
          <w:lang w:val="es-ES"/>
        </w:rPr>
        <w:t xml:space="preserve">Dirigido al Consejo Científico </w:t>
      </w:r>
    </w:p>
    <w:p w14:paraId="6679CDD4"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69DA233E" w14:textId="77777777" w:rsidR="000C0FB0" w:rsidRPr="000C0FB0" w:rsidRDefault="000C0FB0" w:rsidP="00502B49">
      <w:pPr>
        <w:widowControl/>
        <w:autoSpaceDE/>
        <w:autoSpaceDN/>
        <w:ind w:left="900" w:hanging="90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14.CC</w:t>
      </w:r>
      <w:r w:rsidRPr="000C0FB0">
        <w:rPr>
          <w:rFonts w:ascii="Arial" w:eastAsiaTheme="minorHAnsi" w:hAnsi="Arial" w:cs="Arial"/>
          <w:sz w:val="22"/>
          <w:szCs w:val="22"/>
          <w:lang w:val="es-ES"/>
        </w:rPr>
        <w:tab/>
        <w:t>Se solicita al Consejo Científico:</w:t>
      </w:r>
    </w:p>
    <w:p w14:paraId="7086EA92" w14:textId="77777777" w:rsidR="000C0FB0" w:rsidRPr="000C0FB0" w:rsidRDefault="000C0FB0" w:rsidP="006E54C9">
      <w:pPr>
        <w:widowControl/>
        <w:autoSpaceDE/>
        <w:autoSpaceDN/>
        <w:ind w:left="720" w:hanging="720"/>
        <w:jc w:val="both"/>
        <w:textAlignment w:val="auto"/>
        <w:rPr>
          <w:rFonts w:ascii="Arial" w:eastAsiaTheme="minorHAnsi" w:hAnsi="Arial" w:cs="Arial"/>
          <w:sz w:val="22"/>
          <w:szCs w:val="22"/>
          <w:lang w:val="es-ES"/>
        </w:rPr>
      </w:pPr>
    </w:p>
    <w:p w14:paraId="02E1D635" w14:textId="77777777" w:rsidR="000C0FB0" w:rsidRPr="000C0FB0" w:rsidRDefault="000C0FB0" w:rsidP="00502B49">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asesorar a la Secretaría y al Grupo de Trabajo Conjunto sobre Ruido sobre dónde centrar los esfuerzos para apoyar la aplicación de las medidas de mitigación;</w:t>
      </w:r>
    </w:p>
    <w:p w14:paraId="2CE369C6" w14:textId="77777777" w:rsidR="000C0FB0" w:rsidRPr="000C0FB0" w:rsidRDefault="000C0FB0" w:rsidP="00502B49">
      <w:pPr>
        <w:adjustRightInd w:val="0"/>
        <w:ind w:left="1440" w:hanging="540"/>
        <w:jc w:val="both"/>
        <w:textAlignment w:val="auto"/>
        <w:rPr>
          <w:rFonts w:ascii="Arial" w:eastAsiaTheme="minorHAnsi" w:hAnsi="Arial" w:cs="Arial"/>
          <w:sz w:val="22"/>
          <w:szCs w:val="22"/>
          <w:lang w:val="es-ES"/>
        </w:rPr>
      </w:pPr>
    </w:p>
    <w:p w14:paraId="2B5DA574" w14:textId="77777777" w:rsidR="000C0FB0" w:rsidRPr="000C0FB0" w:rsidRDefault="000C0FB0" w:rsidP="00502B49">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asesorar sobre el futuro papel de la Convención para garantizar que los gobiernos y otras partes interesadas sigan recibiendo orientaciones oportunas y eficaces, aprovechando y complementando el trabajo relacionado en otros foros;</w:t>
      </w:r>
    </w:p>
    <w:p w14:paraId="42A1196C" w14:textId="77777777" w:rsidR="000C0FB0" w:rsidRPr="000C0FB0" w:rsidRDefault="000C0FB0" w:rsidP="00502B49">
      <w:pPr>
        <w:widowControl/>
        <w:autoSpaceDE/>
        <w:autoSpaceDN/>
        <w:ind w:left="1440" w:hanging="540"/>
        <w:jc w:val="both"/>
        <w:textAlignment w:val="auto"/>
        <w:rPr>
          <w:rFonts w:ascii="Arial" w:eastAsiaTheme="minorHAnsi" w:hAnsi="Arial" w:cs="Arial"/>
          <w:sz w:val="22"/>
          <w:szCs w:val="22"/>
          <w:lang w:val="es-ES"/>
        </w:rPr>
      </w:pPr>
    </w:p>
    <w:p w14:paraId="39592C9C" w14:textId="746AD254" w:rsidR="000C0FB0" w:rsidRDefault="000C0FB0" w:rsidP="00502B49">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considerar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vistas a presentar los resultados en la 15.</w:t>
      </w:r>
      <w:r w:rsidRPr="000C0FB0">
        <w:rPr>
          <w:rFonts w:ascii="Arial" w:eastAsiaTheme="minorHAnsi" w:hAnsi="Arial" w:cs="Arial"/>
          <w:sz w:val="22"/>
          <w:szCs w:val="22"/>
          <w:vertAlign w:val="superscript"/>
          <w:lang w:val="es-ES"/>
        </w:rPr>
        <w:t>ª</w:t>
      </w:r>
      <w:r w:rsidRPr="000C0FB0">
        <w:rPr>
          <w:rFonts w:ascii="Arial" w:eastAsiaTheme="minorHAnsi" w:hAnsi="Arial" w:cs="Arial"/>
          <w:sz w:val="22"/>
          <w:szCs w:val="22"/>
          <w:lang w:val="es-ES"/>
        </w:rPr>
        <w:t xml:space="preserve"> reunión de la Conferencia de las Partes.</w:t>
      </w:r>
    </w:p>
    <w:p w14:paraId="32F140F8" w14:textId="77777777" w:rsidR="003043DA" w:rsidRDefault="003043DA" w:rsidP="00502B49">
      <w:pPr>
        <w:pStyle w:val="ListParagraph"/>
        <w:ind w:left="1440" w:hanging="540"/>
        <w:rPr>
          <w:rFonts w:ascii="Arial" w:eastAsiaTheme="minorHAnsi" w:hAnsi="Arial" w:cs="Arial"/>
          <w:sz w:val="22"/>
          <w:szCs w:val="22"/>
          <w:lang w:val="es-ES"/>
        </w:rPr>
      </w:pPr>
    </w:p>
    <w:p w14:paraId="4113E2D1" w14:textId="0471F3B3" w:rsidR="003043DA" w:rsidRPr="00521F3B" w:rsidRDefault="003043DA" w:rsidP="00502B49">
      <w:pPr>
        <w:widowControl/>
        <w:numPr>
          <w:ilvl w:val="0"/>
          <w:numId w:val="3"/>
        </w:numPr>
        <w:autoSpaceDE/>
        <w:autoSpaceDN/>
        <w:adjustRightInd w:val="0"/>
        <w:ind w:left="1440" w:hanging="540"/>
        <w:jc w:val="both"/>
        <w:textAlignment w:val="auto"/>
        <w:rPr>
          <w:rFonts w:ascii="Arial" w:eastAsiaTheme="minorHAnsi" w:hAnsi="Arial" w:cs="Arial"/>
          <w:sz w:val="22"/>
          <w:szCs w:val="22"/>
          <w:lang w:val="es-ES"/>
        </w:rPr>
      </w:pPr>
      <w:r w:rsidRPr="00521F3B">
        <w:rPr>
          <w:rFonts w:ascii="Arial" w:eastAsiaTheme="minorHAnsi" w:hAnsi="Arial" w:cs="Arial"/>
          <w:sz w:val="22"/>
          <w:szCs w:val="22"/>
          <w:lang w:val="es-ES"/>
        </w:rPr>
        <w:t>en función de la disponibilidad de recursos externos,</w:t>
      </w:r>
      <w:r w:rsidR="00521F3B" w:rsidRPr="00521F3B">
        <w:rPr>
          <w:rFonts w:ascii="Arial" w:eastAsiaTheme="minorHAnsi" w:hAnsi="Arial" w:cs="Arial"/>
          <w:sz w:val="22"/>
          <w:szCs w:val="22"/>
          <w:lang w:val="es-ES"/>
        </w:rPr>
        <w:t xml:space="preserve"> </w:t>
      </w:r>
      <w:r w:rsidRPr="00521F3B">
        <w:rPr>
          <w:rFonts w:ascii="Arial" w:eastAsiaTheme="minorHAnsi" w:hAnsi="Arial" w:cs="Arial"/>
          <w:sz w:val="22"/>
          <w:szCs w:val="22"/>
          <w:lang w:val="es-ES"/>
        </w:rPr>
        <w:t xml:space="preserve">en colaboración con el </w:t>
      </w:r>
      <w:r w:rsidR="000E3BAF">
        <w:rPr>
          <w:rFonts w:ascii="Arial" w:eastAsiaTheme="minorHAnsi" w:hAnsi="Arial" w:cs="Arial"/>
          <w:sz w:val="22"/>
          <w:szCs w:val="22"/>
          <w:lang w:val="es-ES"/>
        </w:rPr>
        <w:t>G</w:t>
      </w:r>
      <w:r w:rsidRPr="00521F3B">
        <w:rPr>
          <w:rFonts w:ascii="Arial" w:eastAsiaTheme="minorHAnsi" w:hAnsi="Arial" w:cs="Arial"/>
          <w:sz w:val="22"/>
          <w:szCs w:val="22"/>
          <w:lang w:val="es-ES"/>
        </w:rPr>
        <w:t xml:space="preserve">rupo de </w:t>
      </w:r>
      <w:r w:rsidR="000E3BAF">
        <w:rPr>
          <w:rFonts w:ascii="Arial" w:eastAsiaTheme="minorHAnsi" w:hAnsi="Arial" w:cs="Arial"/>
          <w:sz w:val="22"/>
          <w:szCs w:val="22"/>
          <w:lang w:val="es-ES"/>
        </w:rPr>
        <w:t>T</w:t>
      </w:r>
      <w:r w:rsidRPr="00521F3B">
        <w:rPr>
          <w:rFonts w:ascii="Arial" w:eastAsiaTheme="minorHAnsi" w:hAnsi="Arial" w:cs="Arial"/>
          <w:sz w:val="22"/>
          <w:szCs w:val="22"/>
          <w:lang w:val="es-ES"/>
        </w:rPr>
        <w:t xml:space="preserve">rabajo </w:t>
      </w:r>
      <w:r w:rsidR="000E3BAF">
        <w:rPr>
          <w:rFonts w:ascii="Arial" w:eastAsiaTheme="minorHAnsi" w:hAnsi="Arial" w:cs="Arial"/>
          <w:sz w:val="22"/>
          <w:szCs w:val="22"/>
          <w:lang w:val="es-ES"/>
        </w:rPr>
        <w:t>C</w:t>
      </w:r>
      <w:r w:rsidRPr="00521F3B">
        <w:rPr>
          <w:rFonts w:ascii="Arial" w:eastAsiaTheme="minorHAnsi" w:hAnsi="Arial" w:cs="Arial"/>
          <w:sz w:val="22"/>
          <w:szCs w:val="22"/>
          <w:lang w:val="es-ES"/>
        </w:rPr>
        <w:t xml:space="preserve">onjunto sobre </w:t>
      </w:r>
      <w:r w:rsidR="000E3BAF">
        <w:rPr>
          <w:rFonts w:ascii="Arial" w:eastAsiaTheme="minorHAnsi" w:hAnsi="Arial" w:cs="Arial"/>
          <w:sz w:val="22"/>
          <w:szCs w:val="22"/>
          <w:lang w:val="es-ES"/>
        </w:rPr>
        <w:t>R</w:t>
      </w:r>
      <w:r w:rsidRPr="00521F3B">
        <w:rPr>
          <w:rFonts w:ascii="Arial" w:eastAsiaTheme="minorHAnsi" w:hAnsi="Arial" w:cs="Arial"/>
          <w:sz w:val="22"/>
          <w:szCs w:val="22"/>
          <w:lang w:val="es-ES"/>
        </w:rPr>
        <w:t xml:space="preserve">uido </w:t>
      </w:r>
      <w:r w:rsidR="00810F5F" w:rsidRPr="00521F3B">
        <w:rPr>
          <w:rFonts w:ascii="Arial" w:eastAsiaTheme="minorHAnsi" w:hAnsi="Arial" w:cs="Arial"/>
          <w:sz w:val="22"/>
          <w:szCs w:val="22"/>
          <w:lang w:val="es-ES"/>
        </w:rPr>
        <w:t xml:space="preserve">de </w:t>
      </w:r>
      <w:r w:rsidRPr="00521F3B">
        <w:rPr>
          <w:rFonts w:ascii="Arial" w:eastAsiaTheme="minorHAnsi" w:hAnsi="Arial" w:cs="Arial"/>
          <w:sz w:val="22"/>
          <w:szCs w:val="22"/>
          <w:lang w:val="es-ES"/>
        </w:rPr>
        <w:t xml:space="preserve">ASCOBANS-ACCOBAMS y, cuando proceda, con las autoridades nacionales competentes, evaluar la aplicación y eficacia de </w:t>
      </w:r>
      <w:r w:rsidR="00810F5F" w:rsidRPr="00521F3B">
        <w:rPr>
          <w:rFonts w:ascii="Arial" w:eastAsiaTheme="minorHAnsi" w:hAnsi="Arial" w:cs="Arial"/>
          <w:sz w:val="22"/>
          <w:szCs w:val="22"/>
          <w:lang w:val="es-ES"/>
        </w:rPr>
        <w:t>la orientación</w:t>
      </w:r>
      <w:r w:rsidRPr="00521F3B">
        <w:rPr>
          <w:rFonts w:ascii="Arial" w:eastAsiaTheme="minorHAnsi" w:hAnsi="Arial" w:cs="Arial"/>
          <w:sz w:val="22"/>
          <w:szCs w:val="22"/>
          <w:lang w:val="es-ES"/>
        </w:rPr>
        <w:t xml:space="preserve"> </w:t>
      </w:r>
      <w:r w:rsidR="00810F5F" w:rsidRPr="00521F3B">
        <w:rPr>
          <w:rFonts w:ascii="Arial" w:eastAsiaTheme="minorHAnsi" w:hAnsi="Arial" w:cs="Arial"/>
          <w:sz w:val="22"/>
          <w:szCs w:val="22"/>
          <w:lang w:val="es-ES"/>
        </w:rPr>
        <w:t>existente</w:t>
      </w:r>
      <w:r w:rsidRPr="00521F3B">
        <w:rPr>
          <w:rFonts w:ascii="Arial" w:eastAsiaTheme="minorHAnsi" w:hAnsi="Arial" w:cs="Arial"/>
          <w:sz w:val="22"/>
          <w:szCs w:val="22"/>
          <w:lang w:val="es-ES"/>
        </w:rPr>
        <w:t xml:space="preserve"> </w:t>
      </w:r>
      <w:r w:rsidR="00810F5F" w:rsidRPr="00521F3B">
        <w:rPr>
          <w:rFonts w:ascii="Arial" w:eastAsiaTheme="minorHAnsi" w:hAnsi="Arial" w:cs="Arial"/>
          <w:sz w:val="22"/>
          <w:szCs w:val="22"/>
          <w:lang w:val="es-ES"/>
        </w:rPr>
        <w:t>relativa al</w:t>
      </w:r>
      <w:r w:rsidRPr="00521F3B">
        <w:rPr>
          <w:rFonts w:ascii="Arial" w:eastAsiaTheme="minorHAnsi" w:hAnsi="Arial" w:cs="Arial"/>
          <w:sz w:val="22"/>
          <w:szCs w:val="22"/>
          <w:lang w:val="es-ES"/>
        </w:rPr>
        <w:t xml:space="preserve"> impacto del sonar militar y </w:t>
      </w:r>
      <w:r w:rsidR="00810F5F" w:rsidRPr="00521F3B">
        <w:rPr>
          <w:rFonts w:ascii="Arial" w:eastAsiaTheme="minorHAnsi" w:hAnsi="Arial" w:cs="Arial"/>
          <w:sz w:val="22"/>
          <w:szCs w:val="22"/>
          <w:lang w:val="es-ES"/>
        </w:rPr>
        <w:t xml:space="preserve">otras </w:t>
      </w:r>
      <w:r w:rsidRPr="00521F3B">
        <w:rPr>
          <w:rFonts w:ascii="Arial" w:eastAsiaTheme="minorHAnsi" w:hAnsi="Arial" w:cs="Arial"/>
          <w:sz w:val="22"/>
          <w:szCs w:val="22"/>
          <w:lang w:val="es-ES"/>
        </w:rPr>
        <w:t xml:space="preserve">fuentes </w:t>
      </w:r>
      <w:r w:rsidR="00810F5F" w:rsidRPr="00521F3B">
        <w:rPr>
          <w:rFonts w:ascii="Arial" w:eastAsiaTheme="minorHAnsi" w:hAnsi="Arial" w:cs="Arial"/>
          <w:sz w:val="22"/>
          <w:szCs w:val="22"/>
          <w:lang w:val="es-ES"/>
        </w:rPr>
        <w:t xml:space="preserve">de sonido generadas por </w:t>
      </w:r>
      <w:r w:rsidRPr="00521F3B">
        <w:rPr>
          <w:rFonts w:ascii="Arial" w:eastAsiaTheme="minorHAnsi" w:hAnsi="Arial" w:cs="Arial"/>
          <w:sz w:val="22"/>
          <w:szCs w:val="22"/>
          <w:lang w:val="es-ES"/>
        </w:rPr>
        <w:t>actividades militares sobre las especies migratorias</w:t>
      </w:r>
      <w:r w:rsidR="00810F5F" w:rsidRPr="00521F3B">
        <w:rPr>
          <w:rFonts w:ascii="Arial" w:eastAsiaTheme="minorHAnsi" w:hAnsi="Arial" w:cs="Arial"/>
          <w:sz w:val="22"/>
          <w:szCs w:val="22"/>
          <w:lang w:val="es-ES"/>
        </w:rPr>
        <w:t>,</w:t>
      </w:r>
      <w:r w:rsidRPr="00521F3B">
        <w:rPr>
          <w:rFonts w:ascii="Arial" w:eastAsiaTheme="minorHAnsi" w:hAnsi="Arial" w:cs="Arial"/>
          <w:sz w:val="22"/>
          <w:szCs w:val="22"/>
          <w:lang w:val="es-ES"/>
        </w:rPr>
        <w:t xml:space="preserve"> </w:t>
      </w:r>
      <w:r w:rsidR="00521F3B" w:rsidRPr="00521F3B">
        <w:rPr>
          <w:rFonts w:ascii="Arial" w:eastAsiaTheme="minorHAnsi" w:hAnsi="Arial" w:cs="Arial"/>
          <w:sz w:val="22"/>
          <w:szCs w:val="22"/>
          <w:lang w:val="es-ES"/>
        </w:rPr>
        <w:t xml:space="preserve">y estudiar la conveniencia de elaborar </w:t>
      </w:r>
      <w:r w:rsidRPr="00521F3B">
        <w:rPr>
          <w:rFonts w:ascii="Arial" w:eastAsiaTheme="minorHAnsi" w:hAnsi="Arial" w:cs="Arial"/>
          <w:sz w:val="22"/>
          <w:szCs w:val="22"/>
          <w:lang w:val="es-ES"/>
        </w:rPr>
        <w:t>nuevas directrices para abordar y mitigar estos impactos</w:t>
      </w:r>
      <w:r w:rsidR="00810F5F" w:rsidRPr="00521F3B">
        <w:rPr>
          <w:rFonts w:ascii="Arial" w:eastAsiaTheme="minorHAnsi" w:hAnsi="Arial" w:cs="Arial"/>
          <w:sz w:val="22"/>
          <w:szCs w:val="22"/>
          <w:lang w:val="es-ES"/>
        </w:rPr>
        <w:t>.</w:t>
      </w:r>
    </w:p>
    <w:p w14:paraId="2D11377D" w14:textId="77777777" w:rsidR="000C0FB0" w:rsidRPr="000C0FB0" w:rsidRDefault="000C0FB0" w:rsidP="006E54C9">
      <w:pPr>
        <w:widowControl/>
        <w:autoSpaceDE/>
        <w:autoSpaceDN/>
        <w:jc w:val="both"/>
        <w:textAlignment w:val="auto"/>
        <w:rPr>
          <w:rFonts w:ascii="Arial" w:eastAsiaTheme="minorHAnsi" w:hAnsi="Arial" w:cs="Arial"/>
          <w:b/>
          <w:i/>
          <w:sz w:val="22"/>
          <w:szCs w:val="22"/>
          <w:lang w:val="es-ES"/>
        </w:rPr>
      </w:pPr>
    </w:p>
    <w:p w14:paraId="088A6F96" w14:textId="77777777" w:rsidR="000C0FB0" w:rsidRPr="000C0FB0" w:rsidRDefault="000C0FB0" w:rsidP="006E54C9">
      <w:pPr>
        <w:widowControl/>
        <w:autoSpaceDE/>
        <w:autoSpaceDN/>
        <w:jc w:val="both"/>
        <w:textAlignment w:val="auto"/>
        <w:rPr>
          <w:rFonts w:ascii="Arial" w:eastAsiaTheme="minorHAnsi" w:hAnsi="Arial" w:cs="Arial"/>
          <w:b/>
          <w:i/>
          <w:sz w:val="22"/>
          <w:szCs w:val="22"/>
          <w:lang w:val="es-ES"/>
        </w:rPr>
      </w:pPr>
      <w:r w:rsidRPr="000C0FB0">
        <w:rPr>
          <w:rFonts w:ascii="Arial" w:eastAsiaTheme="minorHAnsi" w:hAnsi="Arial" w:cs="Arial"/>
          <w:b/>
          <w:i/>
          <w:sz w:val="22"/>
          <w:szCs w:val="22"/>
          <w:lang w:val="es-ES"/>
        </w:rPr>
        <w:t>Dirigido a la Secretaría</w:t>
      </w:r>
    </w:p>
    <w:p w14:paraId="41E7714F" w14:textId="77777777" w:rsidR="000C0FB0" w:rsidRPr="000C0FB0" w:rsidRDefault="000C0FB0" w:rsidP="006E54C9">
      <w:pPr>
        <w:widowControl/>
        <w:autoSpaceDE/>
        <w:autoSpaceDN/>
        <w:jc w:val="both"/>
        <w:textAlignment w:val="auto"/>
        <w:rPr>
          <w:rFonts w:ascii="Arial" w:eastAsiaTheme="minorHAnsi" w:hAnsi="Arial" w:cs="Arial"/>
          <w:sz w:val="22"/>
          <w:szCs w:val="22"/>
          <w:lang w:val="es-ES"/>
        </w:rPr>
      </w:pPr>
    </w:p>
    <w:p w14:paraId="66F2B6CB" w14:textId="77777777" w:rsidR="000C0FB0" w:rsidRPr="000C0FB0" w:rsidRDefault="000C0FB0" w:rsidP="00502B49">
      <w:pPr>
        <w:widowControl/>
        <w:autoSpaceDE/>
        <w:autoSpaceDN/>
        <w:ind w:left="900" w:hanging="900"/>
        <w:jc w:val="both"/>
        <w:textAlignment w:val="auto"/>
        <w:rPr>
          <w:rFonts w:ascii="Arial" w:eastAsiaTheme="minorHAnsi" w:hAnsi="Arial" w:cs="Arial"/>
          <w:iCs/>
          <w:sz w:val="22"/>
          <w:szCs w:val="22"/>
          <w:lang w:val="es-ES"/>
        </w:rPr>
      </w:pPr>
      <w:r w:rsidRPr="000C0FB0">
        <w:rPr>
          <w:rFonts w:ascii="Arial" w:eastAsiaTheme="minorHAnsi" w:hAnsi="Arial" w:cs="Arial"/>
          <w:sz w:val="22"/>
          <w:szCs w:val="22"/>
          <w:lang w:val="es-ES"/>
        </w:rPr>
        <w:t>14.DD</w:t>
      </w:r>
      <w:r w:rsidRPr="000C0FB0">
        <w:rPr>
          <w:rFonts w:ascii="Arial" w:eastAsiaTheme="minorHAnsi" w:hAnsi="Arial" w:cs="Arial"/>
          <w:sz w:val="22"/>
          <w:szCs w:val="22"/>
          <w:lang w:val="es-ES"/>
        </w:rPr>
        <w:tab/>
        <w:t>En función de los recursos externos disponibles, la Secretaría deberá:</w:t>
      </w:r>
    </w:p>
    <w:p w14:paraId="085B7473" w14:textId="77777777" w:rsidR="000C0FB0" w:rsidRPr="000C0FB0" w:rsidRDefault="000C0FB0" w:rsidP="006E54C9">
      <w:pPr>
        <w:widowControl/>
        <w:autoSpaceDE/>
        <w:autoSpaceDN/>
        <w:ind w:left="720" w:hanging="720"/>
        <w:jc w:val="both"/>
        <w:textAlignment w:val="auto"/>
        <w:rPr>
          <w:rFonts w:ascii="Arial" w:eastAsiaTheme="minorHAnsi" w:hAnsi="Arial" w:cs="Arial"/>
          <w:iCs/>
          <w:sz w:val="22"/>
          <w:szCs w:val="22"/>
          <w:lang w:val="es-ES"/>
        </w:rPr>
      </w:pPr>
    </w:p>
    <w:p w14:paraId="378F0611" w14:textId="5146F9C6"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compartir la Serie Técnica N</w:t>
      </w:r>
      <w:r w:rsidR="00287978">
        <w:rPr>
          <w:rFonts w:ascii="Arial" w:eastAsiaTheme="minorHAnsi" w:hAnsi="Arial" w:cs="Arial"/>
          <w:sz w:val="22"/>
          <w:szCs w:val="22"/>
          <w:lang w:val="es-ES"/>
        </w:rPr>
        <w:t>.</w:t>
      </w:r>
      <w:r w:rsidRPr="000C0FB0">
        <w:rPr>
          <w:rFonts w:ascii="Arial" w:eastAsiaTheme="minorHAnsi" w:hAnsi="Arial" w:cs="Arial"/>
          <w:sz w:val="22"/>
          <w:szCs w:val="22"/>
          <w:lang w:val="es-ES"/>
        </w:rPr>
        <w:t xml:space="preserve">º 46 - </w:t>
      </w:r>
      <w:r w:rsidRPr="000C0FB0">
        <w:rPr>
          <w:rFonts w:ascii="Arial" w:eastAsiaTheme="minorHAnsi" w:hAnsi="Arial" w:cs="Arial"/>
          <w:i/>
          <w:iCs/>
          <w:sz w:val="22"/>
          <w:szCs w:val="22"/>
          <w:lang w:val="es-ES"/>
        </w:rPr>
        <w:t>Mejores tecnologías disponibles (MTD) y mejores prácticas ambientales (MAE) para mitigar tres fuentes de ruido: El transporte marítimo, las prospecciones sísmicas con cañones de aire y la hinca de pilotes</w:t>
      </w:r>
      <w:r w:rsidRPr="000C0FB0">
        <w:rPr>
          <w:rFonts w:ascii="Arial" w:eastAsiaTheme="minorHAnsi" w:hAnsi="Arial" w:cs="Arial"/>
          <w:sz w:val="22"/>
          <w:szCs w:val="22"/>
          <w:lang w:val="es-ES"/>
        </w:rPr>
        <w:t xml:space="preserve"> con otras organizaciones regionales e internacionales pertinentes para reforzar los esfuerzos de colaboración encaminados para reducir las emisiones de ruido submarino;</w:t>
      </w:r>
    </w:p>
    <w:p w14:paraId="04E88D0D" w14:textId="77777777" w:rsidR="000C0FB0" w:rsidRPr="000C0FB0" w:rsidRDefault="000C0FB0" w:rsidP="00502B49">
      <w:pPr>
        <w:adjustRightInd w:val="0"/>
        <w:ind w:left="1440" w:hanging="540"/>
        <w:jc w:val="both"/>
        <w:textAlignment w:val="auto"/>
        <w:rPr>
          <w:rFonts w:ascii="Arial" w:eastAsiaTheme="minorHAnsi" w:hAnsi="Arial" w:cs="Arial"/>
          <w:sz w:val="22"/>
          <w:szCs w:val="22"/>
          <w:lang w:val="es-ES"/>
        </w:rPr>
      </w:pPr>
    </w:p>
    <w:p w14:paraId="6877DB26" w14:textId="77777777"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 xml:space="preserve">facilitar una actualización de la Información de Apoyo Técnico a las Directrices de la Familia de la CMS sobre las Evaluaciones del Impacto Ambiental de las actividades generadoras de ruido marino; </w:t>
      </w:r>
    </w:p>
    <w:p w14:paraId="591F402E" w14:textId="77777777" w:rsidR="000C0FB0" w:rsidRPr="000C0FB0" w:rsidRDefault="000C0FB0" w:rsidP="00502B49">
      <w:pPr>
        <w:adjustRightInd w:val="0"/>
        <w:ind w:left="1440" w:hanging="540"/>
        <w:jc w:val="both"/>
        <w:textAlignment w:val="auto"/>
        <w:rPr>
          <w:rFonts w:ascii="Arial" w:eastAsiaTheme="minorHAnsi" w:hAnsi="Arial" w:cs="Arial"/>
          <w:sz w:val="22"/>
          <w:szCs w:val="22"/>
          <w:lang w:val="es-ES"/>
        </w:rPr>
      </w:pPr>
    </w:p>
    <w:p w14:paraId="1EEE1CD3" w14:textId="77777777"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publicar la Información de Apoyo Técnico actualizada de las Directrices de la Familia de la CMS sobre las Evaluaciones del Impacto Ambiental de las actividades generadoras de ruido marino como una Serie Técnica para que sea fácilmente accesible a las Partes y otras partes interesadas;</w:t>
      </w:r>
    </w:p>
    <w:p w14:paraId="7313DFF0" w14:textId="77777777" w:rsidR="00502B49" w:rsidRPr="000C0FB0" w:rsidRDefault="00502B49" w:rsidP="006E54C9">
      <w:pPr>
        <w:adjustRightInd w:val="0"/>
        <w:ind w:left="1080" w:hanging="360"/>
        <w:jc w:val="both"/>
        <w:textAlignment w:val="auto"/>
        <w:rPr>
          <w:rFonts w:ascii="Arial" w:eastAsiaTheme="minorHAnsi" w:hAnsi="Arial" w:cs="Arial"/>
          <w:sz w:val="22"/>
          <w:szCs w:val="22"/>
          <w:lang w:val="es-ES"/>
        </w:rPr>
      </w:pPr>
    </w:p>
    <w:p w14:paraId="06F19E6A" w14:textId="77777777"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en colaboración con el Grupo de Trabajo Conjunto sobre Ruido, seguir proporcionando información actualizada en el sitio web de la CMS sobre ruido marino para ayudar a las Partes y a otras partes interesadas a mitigar eficazmente los impactos del ruido submarino sobre las especies marinas;</w:t>
      </w:r>
    </w:p>
    <w:p w14:paraId="7E56EE45" w14:textId="77777777" w:rsidR="000C0FB0" w:rsidRPr="000C0FB0" w:rsidRDefault="000C0FB0" w:rsidP="00502B49">
      <w:pPr>
        <w:adjustRightInd w:val="0"/>
        <w:ind w:left="1440" w:hanging="540"/>
        <w:jc w:val="both"/>
        <w:textAlignment w:val="auto"/>
        <w:rPr>
          <w:rFonts w:ascii="Arial" w:eastAsiaTheme="minorHAnsi" w:hAnsi="Arial" w:cs="Arial"/>
          <w:sz w:val="22"/>
          <w:szCs w:val="22"/>
          <w:lang w:val="es-ES"/>
        </w:rPr>
      </w:pPr>
    </w:p>
    <w:p w14:paraId="67FFBBE2" w14:textId="77777777"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sz w:val="22"/>
          <w:szCs w:val="22"/>
          <w:lang w:val="es-ES"/>
        </w:rPr>
        <w:t>apoyar al Grupo de Trabajo Conjunto sobre Ruido en la elaboración de los informes y cualquier otra orientación sobre la mitigación de los efectos del ruido marino, según sea necesario;</w:t>
      </w:r>
    </w:p>
    <w:p w14:paraId="58D7BFD1" w14:textId="77777777" w:rsidR="000C0FB0" w:rsidRPr="000C0FB0" w:rsidRDefault="000C0FB0" w:rsidP="00502B49">
      <w:pPr>
        <w:widowControl/>
        <w:autoSpaceDE/>
        <w:autoSpaceDN/>
        <w:ind w:left="1440" w:hanging="540"/>
        <w:contextualSpacing/>
        <w:textAlignment w:val="auto"/>
        <w:rPr>
          <w:rFonts w:ascii="Arial" w:eastAsiaTheme="minorHAnsi" w:hAnsi="Arial" w:cs="Arial"/>
          <w:sz w:val="22"/>
          <w:szCs w:val="22"/>
          <w:lang w:val="es-ES"/>
        </w:rPr>
      </w:pPr>
    </w:p>
    <w:p w14:paraId="67E69249" w14:textId="77777777" w:rsidR="000C0FB0" w:rsidRPr="000C0FB0" w:rsidRDefault="000C0FB0" w:rsidP="00502B49">
      <w:pPr>
        <w:widowControl/>
        <w:numPr>
          <w:ilvl w:val="0"/>
          <w:numId w:val="4"/>
        </w:numPr>
        <w:autoSpaceDE/>
        <w:autoSpaceDN/>
        <w:adjustRightInd w:val="0"/>
        <w:ind w:left="1440" w:hanging="540"/>
        <w:jc w:val="both"/>
        <w:textAlignment w:val="auto"/>
        <w:rPr>
          <w:rFonts w:ascii="Arial" w:eastAsiaTheme="minorHAnsi" w:hAnsi="Arial" w:cs="Arial"/>
          <w:sz w:val="22"/>
          <w:szCs w:val="22"/>
          <w:lang w:val="es-ES"/>
        </w:rPr>
      </w:pPr>
      <w:r w:rsidRPr="000C0FB0">
        <w:rPr>
          <w:rFonts w:ascii="Arial" w:eastAsiaTheme="minorHAnsi" w:hAnsi="Arial" w:cs="Arial"/>
          <w:iCs/>
          <w:sz w:val="22"/>
          <w:szCs w:val="22"/>
          <w:lang w:val="es-ES"/>
        </w:rPr>
        <w:t>solicitar información a las Partes sobre las experiencias y lecciones aprendidas durante la aplicación de las Directrices de la Familia de la CMS para las Evaluaciones del Impacto Ambiental de las actividades generadoras de ruido marino, y sobre la necesidad de orientación adicional sobre la evaluación y mitigación del ruido marino, a tiempo para su consideración en la 7.</w:t>
      </w:r>
      <w:r w:rsidRPr="000C0FB0">
        <w:rPr>
          <w:rFonts w:ascii="Arial" w:eastAsiaTheme="minorHAnsi" w:hAnsi="Arial" w:cs="Arial"/>
          <w:iCs/>
          <w:sz w:val="22"/>
          <w:szCs w:val="22"/>
          <w:vertAlign w:val="superscript"/>
          <w:lang w:val="es-ES"/>
        </w:rPr>
        <w:t>ª</w:t>
      </w:r>
      <w:r w:rsidRPr="000C0FB0">
        <w:rPr>
          <w:rFonts w:ascii="Arial" w:eastAsiaTheme="minorHAnsi" w:hAnsi="Arial" w:cs="Arial"/>
          <w:iCs/>
          <w:sz w:val="22"/>
          <w:szCs w:val="22"/>
          <w:lang w:val="es-ES"/>
        </w:rPr>
        <w:t>reunión del Comité del Período de Sesiones del Consejo Científico</w:t>
      </w:r>
      <w:r w:rsidRPr="000C0FB0">
        <w:rPr>
          <w:rFonts w:ascii="Arial" w:eastAsiaTheme="minorHAnsi" w:hAnsi="Arial" w:cs="Arial"/>
          <w:sz w:val="22"/>
          <w:szCs w:val="22"/>
          <w:lang w:val="es-ES"/>
        </w:rPr>
        <w:t>.</w:t>
      </w:r>
    </w:p>
    <w:p w14:paraId="7D13B44A" w14:textId="77777777" w:rsidR="00D82C56" w:rsidRPr="00FD2360" w:rsidRDefault="00D82C56" w:rsidP="006E54C9">
      <w:pPr>
        <w:rPr>
          <w:rFonts w:ascii="Arial" w:hAnsi="Arial" w:cs="Arial"/>
          <w:sz w:val="22"/>
          <w:szCs w:val="22"/>
          <w:lang w:val="es-ES"/>
        </w:rPr>
      </w:pPr>
    </w:p>
    <w:p w14:paraId="252D3654" w14:textId="77777777" w:rsidR="00227282" w:rsidRPr="00FD2360" w:rsidRDefault="00227282" w:rsidP="006E54C9">
      <w:pPr>
        <w:rPr>
          <w:rFonts w:ascii="Arial" w:hAnsi="Arial" w:cs="Arial"/>
          <w:lang w:val="es-ES"/>
        </w:rPr>
      </w:pPr>
    </w:p>
    <w:sectPr w:rsidR="00227282" w:rsidRPr="00FD2360" w:rsidSect="00540636">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AC49" w14:textId="77777777" w:rsidR="00540636" w:rsidRDefault="00540636">
      <w:r>
        <w:separator/>
      </w:r>
    </w:p>
  </w:endnote>
  <w:endnote w:type="continuationSeparator" w:id="0">
    <w:p w14:paraId="4479261F" w14:textId="77777777" w:rsidR="00540636" w:rsidRDefault="00540636">
      <w:r>
        <w:continuationSeparator/>
      </w:r>
    </w:p>
  </w:endnote>
  <w:endnote w:type="continuationNotice" w:id="1">
    <w:p w14:paraId="14ACB010" w14:textId="77777777" w:rsidR="00540636" w:rsidRDefault="00540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5177" w14:textId="77777777" w:rsidR="00540636" w:rsidRDefault="00540636">
      <w:r>
        <w:rPr>
          <w:color w:val="000000"/>
        </w:rPr>
        <w:separator/>
      </w:r>
    </w:p>
  </w:footnote>
  <w:footnote w:type="continuationSeparator" w:id="0">
    <w:p w14:paraId="41A6B8B2" w14:textId="77777777" w:rsidR="00540636" w:rsidRDefault="00540636">
      <w:r>
        <w:continuationSeparator/>
      </w:r>
    </w:p>
  </w:footnote>
  <w:footnote w:type="continuationNotice" w:id="1">
    <w:p w14:paraId="3E5B00D7" w14:textId="77777777" w:rsidR="00540636" w:rsidRDefault="00540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7361214" w:rsidR="0041439A" w:rsidRPr="00EC3654"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C3654">
      <w:rPr>
        <w:rFonts w:ascii="Arial" w:hAnsi="Arial" w:cs="Arial"/>
        <w:i/>
        <w:sz w:val="18"/>
        <w:szCs w:val="18"/>
        <w:lang w:val="en-GB"/>
      </w:rPr>
      <w:t>UNEP/CMS/COP1</w:t>
    </w:r>
    <w:r w:rsidR="00227282" w:rsidRPr="00EC3654">
      <w:rPr>
        <w:rFonts w:ascii="Arial" w:hAnsi="Arial" w:cs="Arial"/>
        <w:i/>
        <w:sz w:val="18"/>
        <w:szCs w:val="18"/>
        <w:lang w:val="en-GB"/>
      </w:rPr>
      <w:t>4</w:t>
    </w:r>
    <w:r w:rsidRPr="00EC3654">
      <w:rPr>
        <w:rFonts w:ascii="Arial" w:hAnsi="Arial" w:cs="Arial"/>
        <w:i/>
        <w:sz w:val="18"/>
        <w:szCs w:val="18"/>
        <w:lang w:val="en-GB"/>
      </w:rPr>
      <w:t>/CRP</w:t>
    </w:r>
    <w:r w:rsidR="006E54C9" w:rsidRPr="00EC3654">
      <w:rPr>
        <w:rFonts w:ascii="Arial" w:hAnsi="Arial" w:cs="Arial"/>
        <w:i/>
        <w:sz w:val="18"/>
        <w:szCs w:val="18"/>
        <w:lang w:val="en-GB"/>
      </w:rPr>
      <w:t>27.2.2</w:t>
    </w:r>
    <w:r w:rsidR="00C413AA">
      <w:rPr>
        <w:rFonts w:ascii="Arial" w:hAnsi="Arial" w:cs="Arial"/>
        <w:i/>
        <w:sz w:val="18"/>
        <w:szCs w:val="18"/>
        <w:lang w:val="en-GB"/>
      </w:rPr>
      <w:t>/</w:t>
    </w:r>
    <w:r w:rsidR="00C413AA" w:rsidRPr="00C413AA">
      <w:rPr>
        <w:rFonts w:ascii="Arial" w:hAnsi="Arial" w:cs="Arial"/>
        <w:bCs/>
        <w:i/>
        <w:iCs/>
        <w:sz w:val="18"/>
        <w:szCs w:val="18"/>
        <w:lang w:val="en-GB"/>
      </w:rPr>
      <w:t xml:space="preserve"> </w:t>
    </w:r>
    <w:r w:rsidR="00C413AA">
      <w:rPr>
        <w:rFonts w:ascii="Arial" w:hAnsi="Arial" w:cs="Arial"/>
        <w:bCs/>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6E4FA03" w:rsidR="0041439A" w:rsidRPr="0042025F"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2025F">
      <w:rPr>
        <w:rFonts w:ascii="Arial" w:hAnsi="Arial" w:cs="Arial"/>
        <w:i/>
        <w:sz w:val="18"/>
        <w:szCs w:val="18"/>
        <w:lang w:val="en-GB"/>
      </w:rPr>
      <w:t>UNEP/CMS/COP1</w:t>
    </w:r>
    <w:r w:rsidR="00227282" w:rsidRPr="0042025F">
      <w:rPr>
        <w:rFonts w:ascii="Arial" w:hAnsi="Arial" w:cs="Arial"/>
        <w:i/>
        <w:sz w:val="18"/>
        <w:szCs w:val="18"/>
        <w:lang w:val="en-GB"/>
      </w:rPr>
      <w:t>4</w:t>
    </w:r>
    <w:r w:rsidRPr="0042025F">
      <w:rPr>
        <w:rFonts w:ascii="Arial" w:hAnsi="Arial" w:cs="Arial"/>
        <w:i/>
        <w:sz w:val="18"/>
        <w:szCs w:val="18"/>
        <w:lang w:val="en-GB"/>
      </w:rPr>
      <w:t>/CRP</w:t>
    </w:r>
    <w:r w:rsidR="006E54C9" w:rsidRPr="0042025F">
      <w:rPr>
        <w:rFonts w:ascii="Arial" w:hAnsi="Arial" w:cs="Arial"/>
        <w:i/>
        <w:sz w:val="18"/>
        <w:szCs w:val="18"/>
        <w:lang w:val="en-GB"/>
      </w:rPr>
      <w:t>27.2.2</w:t>
    </w:r>
    <w:r w:rsidR="00C413AA">
      <w:rPr>
        <w:rFonts w:ascii="Arial" w:hAnsi="Arial" w:cs="Arial"/>
        <w:i/>
        <w:sz w:val="18"/>
        <w:szCs w:val="18"/>
        <w:lang w:val="en-GB"/>
      </w:rPr>
      <w:t>/</w:t>
    </w:r>
    <w:r w:rsidR="00C413AA" w:rsidRPr="00C413AA">
      <w:rPr>
        <w:rFonts w:ascii="Arial" w:hAnsi="Arial" w:cs="Arial"/>
        <w:bCs/>
        <w:i/>
        <w:iCs/>
        <w:sz w:val="18"/>
        <w:szCs w:val="18"/>
        <w:lang w:val="en-GB"/>
      </w:rPr>
      <w:t xml:space="preserve"> </w:t>
    </w:r>
    <w:r w:rsidR="00C413AA">
      <w:rPr>
        <w:rFonts w:ascii="Arial" w:hAnsi="Arial" w:cs="Arial"/>
        <w:bCs/>
        <w:i/>
        <w:iCs/>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C269187" w:rsidR="007A1066" w:rsidRPr="00EC365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EC3654">
      <w:rPr>
        <w:rFonts w:ascii="Arial" w:hAnsi="Arial" w:cs="Arial"/>
        <w:bCs/>
        <w:i/>
        <w:iCs/>
        <w:sz w:val="18"/>
        <w:szCs w:val="18"/>
        <w:lang w:val="en-GB"/>
      </w:rPr>
      <w:t>UNEP/CMS/COP1</w:t>
    </w:r>
    <w:r w:rsidR="001125D7" w:rsidRPr="00EC3654">
      <w:rPr>
        <w:rFonts w:ascii="Arial" w:hAnsi="Arial" w:cs="Arial"/>
        <w:bCs/>
        <w:i/>
        <w:iCs/>
        <w:sz w:val="18"/>
        <w:szCs w:val="18"/>
        <w:lang w:val="en-GB"/>
      </w:rPr>
      <w:t>4</w:t>
    </w:r>
    <w:r w:rsidRPr="00EC3654">
      <w:rPr>
        <w:rFonts w:ascii="Arial" w:hAnsi="Arial" w:cs="Arial"/>
        <w:bCs/>
        <w:i/>
        <w:iCs/>
        <w:sz w:val="18"/>
        <w:szCs w:val="18"/>
        <w:lang w:val="en-GB"/>
      </w:rPr>
      <w:t>/CRP</w:t>
    </w:r>
    <w:r w:rsidR="000F6709" w:rsidRPr="00EC3654">
      <w:rPr>
        <w:rFonts w:ascii="Arial" w:hAnsi="Arial" w:cs="Arial"/>
        <w:bCs/>
        <w:i/>
        <w:iCs/>
        <w:sz w:val="18"/>
        <w:szCs w:val="18"/>
        <w:lang w:val="en-GB"/>
      </w:rPr>
      <w:t>27.2.2</w:t>
    </w:r>
    <w:r w:rsidR="00C413AA">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0806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402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504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124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C0FB0"/>
    <w:rsid w:val="000E3BAF"/>
    <w:rsid w:val="000F6709"/>
    <w:rsid w:val="001125D7"/>
    <w:rsid w:val="001865B3"/>
    <w:rsid w:val="00211FA7"/>
    <w:rsid w:val="002243FE"/>
    <w:rsid w:val="00227282"/>
    <w:rsid w:val="00287978"/>
    <w:rsid w:val="003043DA"/>
    <w:rsid w:val="00327E00"/>
    <w:rsid w:val="003C6550"/>
    <w:rsid w:val="003F1AD8"/>
    <w:rsid w:val="0040259E"/>
    <w:rsid w:val="0041439A"/>
    <w:rsid w:val="0042025F"/>
    <w:rsid w:val="0043102F"/>
    <w:rsid w:val="004E2812"/>
    <w:rsid w:val="00502B49"/>
    <w:rsid w:val="00521F3B"/>
    <w:rsid w:val="00540636"/>
    <w:rsid w:val="005645C4"/>
    <w:rsid w:val="0058757D"/>
    <w:rsid w:val="005D43E4"/>
    <w:rsid w:val="005F0639"/>
    <w:rsid w:val="006C3B4B"/>
    <w:rsid w:val="006E54C9"/>
    <w:rsid w:val="007A1066"/>
    <w:rsid w:val="00810F5F"/>
    <w:rsid w:val="00AA138B"/>
    <w:rsid w:val="00C413AA"/>
    <w:rsid w:val="00CF5548"/>
    <w:rsid w:val="00D50F95"/>
    <w:rsid w:val="00D57441"/>
    <w:rsid w:val="00D82C56"/>
    <w:rsid w:val="00DF3919"/>
    <w:rsid w:val="00E45B44"/>
    <w:rsid w:val="00E829C9"/>
    <w:rsid w:val="00EC3654"/>
    <w:rsid w:val="00ED41D7"/>
    <w:rsid w:val="00F43791"/>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304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6088D-A63C-474A-A54C-5295D9DB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11</cp:revision>
  <cp:lastPrinted>2020-02-03T15:02:00Z</cp:lastPrinted>
  <dcterms:created xsi:type="dcterms:W3CDTF">2024-02-13T15:50:00Z</dcterms:created>
  <dcterms:modified xsi:type="dcterms:W3CDTF">2024-02-14T19:21:00Z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