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9EDA" w14:textId="77777777" w:rsidR="00306F10" w:rsidRPr="004D63DD" w:rsidRDefault="00306F10" w:rsidP="007A7896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4D63DD">
        <w:rPr>
          <w:rFonts w:ascii="Arial" w:hAnsi="Arial" w:cs="Arial"/>
          <w:b/>
          <w:bCs/>
          <w:sz w:val="22"/>
          <w:szCs w:val="22"/>
          <w:lang w:val="es-ES"/>
        </w:rPr>
        <w:t>DISPOSITIVOS DE CONCENTRACIÓN DE PECES (DCP)</w:t>
      </w:r>
    </w:p>
    <w:p w14:paraId="77BA811D" w14:textId="71F2C23A" w:rsidR="00D82C56" w:rsidRPr="00C50593" w:rsidRDefault="005D43E4" w:rsidP="007A7896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C50593">
        <w:rPr>
          <w:rFonts w:ascii="Arial" w:hAnsi="Arial" w:cs="Arial"/>
          <w:sz w:val="22"/>
          <w:szCs w:val="22"/>
        </w:rPr>
        <w:t>UNEP/CMS/COP1</w:t>
      </w:r>
      <w:r w:rsidR="001125D7" w:rsidRPr="00C50593">
        <w:rPr>
          <w:rFonts w:ascii="Arial" w:hAnsi="Arial" w:cs="Arial"/>
          <w:sz w:val="22"/>
          <w:szCs w:val="22"/>
        </w:rPr>
        <w:t>4</w:t>
      </w:r>
      <w:r w:rsidRPr="00C50593">
        <w:rPr>
          <w:rFonts w:ascii="Arial" w:hAnsi="Arial" w:cs="Arial"/>
          <w:sz w:val="22"/>
          <w:szCs w:val="22"/>
        </w:rPr>
        <w:t>/Doc.</w:t>
      </w:r>
      <w:r w:rsidR="00C73EF5" w:rsidRPr="00C50593">
        <w:rPr>
          <w:rFonts w:ascii="Arial" w:hAnsi="Arial" w:cs="Arial"/>
          <w:sz w:val="22"/>
          <w:szCs w:val="22"/>
        </w:rPr>
        <w:t>27.1.2/Rev.1</w:t>
      </w:r>
    </w:p>
    <w:p w14:paraId="73A89732" w14:textId="335A3EAE" w:rsidR="00D82C56" w:rsidRPr="004D63DD" w:rsidRDefault="005D43E4" w:rsidP="00E5638E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4D63DD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4D63DD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9F1547" w:rsidRPr="004D63DD">
        <w:rPr>
          <w:rFonts w:ascii="Arial" w:hAnsi="Arial" w:cs="Arial"/>
          <w:i/>
          <w:sz w:val="22"/>
          <w:szCs w:val="22"/>
          <w:lang w:val="es-ES"/>
        </w:rPr>
        <w:t>el Grupo de Trabajo de especies acuáticas</w:t>
      </w:r>
      <w:r w:rsidRPr="004D63DD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6C7ED871" w14:textId="77777777" w:rsidR="00D82C56" w:rsidRPr="004D63DD" w:rsidRDefault="00D82C56" w:rsidP="00E5638E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612E01A8" w:rsidR="00D82C56" w:rsidRPr="004D63DD" w:rsidRDefault="00FD2360" w:rsidP="00E5638E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4D63DD">
        <w:rPr>
          <w:rFonts w:ascii="Arial" w:hAnsi="Arial" w:cs="Arial"/>
          <w:sz w:val="22"/>
          <w:szCs w:val="22"/>
          <w:lang w:val="es-ES"/>
        </w:rPr>
        <w:t>PROYECTO</w:t>
      </w:r>
      <w:r w:rsidR="00E370F5" w:rsidRPr="004D63DD">
        <w:rPr>
          <w:rFonts w:ascii="Arial" w:hAnsi="Arial" w:cs="Arial"/>
          <w:sz w:val="22"/>
          <w:szCs w:val="22"/>
          <w:lang w:val="es-ES"/>
        </w:rPr>
        <w:t>S</w:t>
      </w:r>
      <w:r w:rsidRPr="004D63DD">
        <w:rPr>
          <w:rFonts w:ascii="Arial" w:hAnsi="Arial" w:cs="Arial"/>
          <w:sz w:val="22"/>
          <w:szCs w:val="22"/>
          <w:lang w:val="es-ES"/>
        </w:rPr>
        <w:t xml:space="preserve"> DE DECISI</w:t>
      </w:r>
      <w:r w:rsidR="00E370F5" w:rsidRPr="004D63DD">
        <w:rPr>
          <w:rFonts w:ascii="Arial" w:hAnsi="Arial" w:cs="Arial"/>
          <w:sz w:val="22"/>
          <w:szCs w:val="22"/>
          <w:lang w:val="es-ES"/>
        </w:rPr>
        <w:t>ONES</w:t>
      </w:r>
    </w:p>
    <w:p w14:paraId="621FE7FD" w14:textId="77777777" w:rsidR="00D82C56" w:rsidRPr="004D63DD" w:rsidRDefault="00D82C56" w:rsidP="00E5638E">
      <w:pPr>
        <w:rPr>
          <w:rFonts w:ascii="Arial" w:hAnsi="Arial" w:cs="Arial"/>
          <w:sz w:val="22"/>
          <w:szCs w:val="22"/>
          <w:lang w:val="es-ES"/>
        </w:rPr>
      </w:pPr>
    </w:p>
    <w:p w14:paraId="02A129EF" w14:textId="77777777" w:rsidR="00E5638E" w:rsidRPr="004D63DD" w:rsidRDefault="00E5638E" w:rsidP="00E563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cap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b/>
          <w:caps/>
          <w:sz w:val="22"/>
          <w:szCs w:val="22"/>
          <w:lang w:val="es-ES"/>
        </w:rPr>
        <w:t>DISPOSITIVOS DE CONCENTRACIÓN DE PECES</w:t>
      </w:r>
    </w:p>
    <w:p w14:paraId="52803C40" w14:textId="77777777" w:rsidR="00E5638E" w:rsidRPr="004D63DD" w:rsidRDefault="00E5638E" w:rsidP="00E5638E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C943AB2" w14:textId="14650C16" w:rsidR="00E5638E" w:rsidRPr="004D63DD" w:rsidRDefault="00E5638E" w:rsidP="00E5638E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</w:t>
      </w:r>
      <w:r w:rsidR="00EE004E" w:rsidRPr="004D63DD">
        <w:rPr>
          <w:rFonts w:ascii="Arial" w:eastAsiaTheme="minorHAnsi" w:hAnsi="Arial" w:cs="Arial"/>
          <w:b/>
          <w:i/>
          <w:sz w:val="22"/>
          <w:szCs w:val="22"/>
          <w:lang w:val="es-ES"/>
        </w:rPr>
        <w:t>o</w:t>
      </w:r>
      <w:r w:rsidRPr="004D63DD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 a las Partes </w:t>
      </w:r>
    </w:p>
    <w:p w14:paraId="7D9C712A" w14:textId="77777777" w:rsidR="00E5638E" w:rsidRPr="004D63DD" w:rsidRDefault="00E5638E" w:rsidP="00E5638E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5AE426E" w14:textId="43F8F301" w:rsidR="00E5638E" w:rsidRPr="004D63DD" w:rsidRDefault="00E5638E" w:rsidP="007A7896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sz w:val="22"/>
          <w:szCs w:val="22"/>
          <w:lang w:val="es-ES"/>
        </w:rPr>
        <w:t>14.AA</w:t>
      </w:r>
      <w:r w:rsidRPr="004D63DD">
        <w:rPr>
          <w:rFonts w:ascii="Arial" w:eastAsiaTheme="minorHAnsi" w:hAnsi="Arial" w:cs="Arial"/>
          <w:sz w:val="22"/>
          <w:szCs w:val="22"/>
          <w:lang w:val="es-ES"/>
        </w:rPr>
        <w:tab/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Se </w:t>
      </w:r>
      <w:r w:rsidR="009F1547" w:rsidRPr="004D63DD">
        <w:rPr>
          <w:rFonts w:ascii="Arial" w:eastAsiaTheme="minorHAnsi" w:hAnsi="Arial" w:cs="Arial"/>
          <w:iCs/>
          <w:sz w:val="22"/>
          <w:szCs w:val="22"/>
          <w:lang w:val="es-ES"/>
        </w:rPr>
        <w:t>alienta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a las Partes </w:t>
      </w:r>
      <w:r w:rsidR="009F1547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a 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que:</w:t>
      </w:r>
    </w:p>
    <w:p w14:paraId="0035A20A" w14:textId="77777777" w:rsidR="009F1547" w:rsidRPr="004D63DD" w:rsidRDefault="009F1547" w:rsidP="009F1547">
      <w:pPr>
        <w:widowControl/>
        <w:autoSpaceDE/>
        <w:autoSpaceDN/>
        <w:adjustRightInd w:val="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7856DB06" w14:textId="002D7620" w:rsidR="009F1547" w:rsidRPr="004D63DD" w:rsidRDefault="009F1547" w:rsidP="007A7896">
      <w:pPr>
        <w:widowControl/>
        <w:numPr>
          <w:ilvl w:val="0"/>
          <w:numId w:val="1"/>
        </w:numPr>
        <w:autoSpaceDE/>
        <w:autoSpaceDN/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Aborden los posibles impactos negativos de los </w:t>
      </w:r>
      <w:r w:rsidR="00E370F5" w:rsidRPr="004D63DD">
        <w:rPr>
          <w:rFonts w:ascii="Arial" w:eastAsiaTheme="minorHAnsi" w:hAnsi="Arial" w:cs="Arial"/>
          <w:iCs/>
          <w:sz w:val="22"/>
          <w:szCs w:val="22"/>
          <w:lang w:val="es-ES"/>
        </w:rPr>
        <w:t>dispositivos de concentración de peces (D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CP</w:t>
      </w:r>
      <w:r w:rsidR="00E370F5" w:rsidRPr="004D63DD">
        <w:rPr>
          <w:rFonts w:ascii="Arial" w:eastAsiaTheme="minorHAnsi" w:hAnsi="Arial" w:cs="Arial"/>
          <w:iCs/>
          <w:sz w:val="22"/>
          <w:szCs w:val="22"/>
          <w:lang w:val="es-ES"/>
        </w:rPr>
        <w:t>)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, incl</w:t>
      </w:r>
      <w:r w:rsidR="00E370F5" w:rsidRPr="004D63DD">
        <w:rPr>
          <w:rFonts w:ascii="Arial" w:eastAsiaTheme="minorHAnsi" w:hAnsi="Arial" w:cs="Arial"/>
          <w:iCs/>
          <w:sz w:val="22"/>
          <w:szCs w:val="22"/>
          <w:lang w:val="es-ES"/>
        </w:rPr>
        <w:t>u</w:t>
      </w:r>
      <w:r w:rsidR="002C46E9" w:rsidRPr="004D63DD">
        <w:rPr>
          <w:rFonts w:ascii="Arial" w:eastAsiaTheme="minorHAnsi" w:hAnsi="Arial" w:cs="Arial"/>
          <w:iCs/>
          <w:sz w:val="22"/>
          <w:szCs w:val="22"/>
          <w:lang w:val="es-ES"/>
        </w:rPr>
        <w:t>idos los</w:t>
      </w:r>
      <w:r w:rsidR="00E370F5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impactos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sobre las especies </w:t>
      </w:r>
      <w:r w:rsidR="00E370F5" w:rsidRPr="004D63DD">
        <w:rPr>
          <w:rFonts w:ascii="Arial" w:eastAsiaTheme="minorHAnsi" w:hAnsi="Arial" w:cs="Arial"/>
          <w:iCs/>
          <w:sz w:val="22"/>
          <w:szCs w:val="22"/>
          <w:lang w:val="es-ES"/>
        </w:rPr>
        <w:t>que figuran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en l</w:t>
      </w:r>
      <w:r w:rsidR="00E370F5" w:rsidRPr="004D63DD">
        <w:rPr>
          <w:rFonts w:ascii="Arial" w:eastAsiaTheme="minorHAnsi" w:hAnsi="Arial" w:cs="Arial"/>
          <w:iCs/>
          <w:sz w:val="22"/>
          <w:szCs w:val="22"/>
          <w:lang w:val="es-ES"/>
        </w:rPr>
        <w:t>o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s</w:t>
      </w:r>
      <w:r w:rsidR="00E370F5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apéndices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de la CMS, como tiburones, rayas, tortugas y mamíferos marinos, que pueden quedar enredados en dichos dispositivos, así como </w:t>
      </w:r>
      <w:r w:rsidR="00E370F5" w:rsidRPr="004D63DD">
        <w:rPr>
          <w:rFonts w:ascii="Arial" w:eastAsiaTheme="minorHAnsi" w:hAnsi="Arial" w:cs="Arial"/>
          <w:iCs/>
          <w:sz w:val="22"/>
          <w:szCs w:val="22"/>
          <w:lang w:val="es-ES"/>
        </w:rPr>
        <w:t>los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impacto</w:t>
      </w:r>
      <w:r w:rsidR="00E370F5" w:rsidRPr="004D63DD">
        <w:rPr>
          <w:rFonts w:ascii="Arial" w:eastAsiaTheme="minorHAnsi" w:hAnsi="Arial" w:cs="Arial"/>
          <w:iCs/>
          <w:sz w:val="22"/>
          <w:szCs w:val="22"/>
          <w:lang w:val="es-ES"/>
        </w:rPr>
        <w:t>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sobre los ecosistemas marinos, como</w:t>
      </w:r>
      <w:r w:rsidR="00E370F5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son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la contaminación, </w:t>
      </w:r>
      <w:r w:rsidR="00E370F5" w:rsidRPr="004D63DD">
        <w:rPr>
          <w:rFonts w:ascii="Arial" w:eastAsiaTheme="minorHAnsi" w:hAnsi="Arial" w:cs="Arial"/>
          <w:iCs/>
          <w:sz w:val="22"/>
          <w:szCs w:val="22"/>
          <w:lang w:val="es-ES"/>
        </w:rPr>
        <w:t>los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varamiento</w:t>
      </w:r>
      <w:r w:rsidR="00E370F5" w:rsidRPr="004D63DD">
        <w:rPr>
          <w:rFonts w:ascii="Arial" w:eastAsiaTheme="minorHAnsi" w:hAnsi="Arial" w:cs="Arial"/>
          <w:iCs/>
          <w:sz w:val="22"/>
          <w:szCs w:val="22"/>
          <w:lang w:val="es-ES"/>
        </w:rPr>
        <w:t>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, la pesca fantasma y</w:t>
      </w:r>
      <w:r w:rsidR="00F650B1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la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transformación </w:t>
      </w:r>
      <w:r w:rsidR="00F650B1" w:rsidRPr="004D63DD">
        <w:rPr>
          <w:rFonts w:ascii="Arial" w:eastAsiaTheme="minorHAnsi" w:hAnsi="Arial" w:cs="Arial"/>
          <w:iCs/>
          <w:sz w:val="22"/>
          <w:szCs w:val="22"/>
          <w:lang w:val="es-ES"/>
        </w:rPr>
        <w:t>de dichos dispositivos en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desechos marinos.</w:t>
      </w:r>
    </w:p>
    <w:p w14:paraId="29EB3BA4" w14:textId="77777777" w:rsidR="009F1547" w:rsidRPr="004D63DD" w:rsidRDefault="009F1547" w:rsidP="007A7896">
      <w:pPr>
        <w:pStyle w:val="ListParagraph"/>
        <w:ind w:left="1260" w:hanging="540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1935397D" w14:textId="6FE5A996" w:rsidR="009F1547" w:rsidRPr="004D63DD" w:rsidRDefault="009F1547" w:rsidP="00F46B75">
      <w:pPr>
        <w:widowControl/>
        <w:numPr>
          <w:ilvl w:val="0"/>
          <w:numId w:val="1"/>
        </w:numPr>
        <w:autoSpaceDE/>
        <w:autoSpaceDN/>
        <w:adjustRightInd w:val="0"/>
        <w:spacing w:after="8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Garanticen que los DCP desplegados dentro de su jurisdicción o por buques </w:t>
      </w:r>
      <w:r w:rsidR="00745854" w:rsidRPr="004D63DD">
        <w:rPr>
          <w:rFonts w:ascii="Arial" w:eastAsiaTheme="minorHAnsi" w:hAnsi="Arial" w:cs="Arial"/>
          <w:iCs/>
          <w:sz w:val="22"/>
          <w:szCs w:val="22"/>
          <w:lang w:val="es-ES"/>
        </w:rPr>
        <w:t>de su pabellón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</w:t>
      </w:r>
      <w:r w:rsidR="00745854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nacional 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sean:</w:t>
      </w:r>
    </w:p>
    <w:p w14:paraId="07DD64A5" w14:textId="10481030" w:rsidR="00E5638E" w:rsidRPr="009C456F" w:rsidRDefault="00E5638E" w:rsidP="00890C9F">
      <w:pPr>
        <w:pStyle w:val="ListParagraph"/>
        <w:widowControl/>
        <w:numPr>
          <w:ilvl w:val="0"/>
          <w:numId w:val="4"/>
        </w:numPr>
        <w:autoSpaceDE/>
        <w:autoSpaceDN/>
        <w:adjustRightInd w:val="0"/>
        <w:spacing w:after="80"/>
        <w:ind w:left="1800"/>
        <w:contextualSpacing w:val="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9C456F">
        <w:rPr>
          <w:rFonts w:ascii="Arial" w:eastAsiaTheme="minorHAnsi" w:hAnsi="Arial" w:cs="Arial"/>
          <w:iCs/>
          <w:sz w:val="22"/>
          <w:szCs w:val="22"/>
          <w:lang w:val="es-ES"/>
        </w:rPr>
        <w:t xml:space="preserve">De </w:t>
      </w:r>
      <w:r w:rsidR="00E63447" w:rsidRPr="009C456F">
        <w:rPr>
          <w:rFonts w:ascii="Arial" w:eastAsiaTheme="minorHAnsi" w:hAnsi="Arial" w:cs="Arial"/>
          <w:iCs/>
          <w:sz w:val="22"/>
          <w:szCs w:val="22"/>
          <w:lang w:val="es-ES"/>
        </w:rPr>
        <w:t>diseño</w:t>
      </w:r>
      <w:r w:rsidRPr="009C456F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no </w:t>
      </w:r>
      <w:proofErr w:type="spellStart"/>
      <w:r w:rsidRPr="009C456F">
        <w:rPr>
          <w:rFonts w:ascii="Arial" w:eastAsiaTheme="minorHAnsi" w:hAnsi="Arial" w:cs="Arial"/>
          <w:iCs/>
          <w:sz w:val="22"/>
          <w:szCs w:val="22"/>
          <w:lang w:val="es-ES"/>
        </w:rPr>
        <w:t>enredable</w:t>
      </w:r>
      <w:proofErr w:type="spellEnd"/>
      <w:r w:rsidRPr="009C456F">
        <w:rPr>
          <w:rFonts w:ascii="Arial" w:eastAsiaTheme="minorHAnsi" w:hAnsi="Arial" w:cs="Arial"/>
          <w:iCs/>
          <w:sz w:val="22"/>
          <w:szCs w:val="22"/>
          <w:lang w:val="es-ES"/>
        </w:rPr>
        <w:t xml:space="preserve">, diseñados para reducir la posibilidad de perderse, y </w:t>
      </w:r>
      <w:r w:rsidR="00EC26C8" w:rsidRPr="009C456F">
        <w:rPr>
          <w:rFonts w:ascii="Arial" w:eastAsiaTheme="minorHAnsi" w:hAnsi="Arial" w:cs="Arial"/>
          <w:iCs/>
          <w:sz w:val="22"/>
          <w:szCs w:val="22"/>
          <w:lang w:val="es-ES"/>
        </w:rPr>
        <w:t>que</w:t>
      </w:r>
      <w:r w:rsidR="002C46E9" w:rsidRPr="009C456F">
        <w:rPr>
          <w:rFonts w:ascii="Arial" w:eastAsiaTheme="minorHAnsi" w:hAnsi="Arial" w:cs="Arial"/>
          <w:iCs/>
          <w:sz w:val="22"/>
          <w:szCs w:val="22"/>
          <w:lang w:val="es-ES"/>
        </w:rPr>
        <w:t>,</w:t>
      </w:r>
      <w:r w:rsidR="00EC26C8" w:rsidRPr="009C456F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en la medida de lo posible</w:t>
      </w:r>
      <w:r w:rsidR="002C46E9" w:rsidRPr="009C456F">
        <w:rPr>
          <w:rFonts w:ascii="Arial" w:eastAsiaTheme="minorHAnsi" w:hAnsi="Arial" w:cs="Arial"/>
          <w:iCs/>
          <w:sz w:val="22"/>
          <w:szCs w:val="22"/>
          <w:lang w:val="es-ES"/>
        </w:rPr>
        <w:t>,</w:t>
      </w:r>
      <w:r w:rsidRPr="009C456F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estén sujetos a una inspección y un mantenimiento habituales para evitar su pérdida,</w:t>
      </w:r>
    </w:p>
    <w:p w14:paraId="536AD366" w14:textId="77777777" w:rsidR="00E5638E" w:rsidRPr="009C456F" w:rsidRDefault="00E5638E" w:rsidP="00890C9F">
      <w:pPr>
        <w:pStyle w:val="ListParagraph"/>
        <w:widowControl/>
        <w:numPr>
          <w:ilvl w:val="0"/>
          <w:numId w:val="4"/>
        </w:numPr>
        <w:autoSpaceDE/>
        <w:autoSpaceDN/>
        <w:adjustRightInd w:val="0"/>
        <w:spacing w:after="80"/>
        <w:ind w:left="1800"/>
        <w:contextualSpacing w:val="0"/>
        <w:jc w:val="both"/>
        <w:textAlignment w:val="auto"/>
        <w:rPr>
          <w:rFonts w:ascii="Arial" w:hAnsi="Arial" w:cs="Arial"/>
          <w:sz w:val="22"/>
          <w:szCs w:val="22"/>
          <w:lang w:val="es-ES" w:eastAsia="en-GB"/>
        </w:rPr>
      </w:pPr>
      <w:r w:rsidRPr="009C456F">
        <w:rPr>
          <w:rFonts w:ascii="Arial" w:eastAsiaTheme="minorHAnsi" w:hAnsi="Arial" w:cs="Arial"/>
          <w:iCs/>
          <w:sz w:val="22"/>
          <w:szCs w:val="22"/>
          <w:lang w:val="es-ES"/>
        </w:rPr>
        <w:t>marcados, supervisados, mantenidos y recuperados de una manera respetuosa con el medioambiente por las pesquerías implicadas,</w:t>
      </w:r>
    </w:p>
    <w:p w14:paraId="443CD881" w14:textId="06C9F9D7" w:rsidR="00E5638E" w:rsidRPr="009C456F" w:rsidRDefault="00E5638E" w:rsidP="00890C9F">
      <w:pPr>
        <w:pStyle w:val="ListParagraph"/>
        <w:widowControl/>
        <w:numPr>
          <w:ilvl w:val="0"/>
          <w:numId w:val="4"/>
        </w:numPr>
        <w:autoSpaceDE/>
        <w:autoSpaceDN/>
        <w:adjustRightInd w:val="0"/>
        <w:spacing w:after="80"/>
        <w:ind w:left="1800"/>
        <w:contextualSpacing w:val="0"/>
        <w:jc w:val="both"/>
        <w:textAlignment w:val="auto"/>
        <w:rPr>
          <w:rFonts w:ascii="Arial" w:hAnsi="Arial" w:cs="Arial"/>
          <w:sz w:val="22"/>
          <w:szCs w:val="22"/>
          <w:lang w:val="es-ES" w:eastAsia="en-GB"/>
        </w:rPr>
      </w:pPr>
      <w:r w:rsidRPr="009C456F">
        <w:rPr>
          <w:rFonts w:ascii="Arial" w:eastAsiaTheme="minorHAnsi" w:hAnsi="Arial" w:cs="Arial"/>
          <w:iCs/>
          <w:sz w:val="22"/>
          <w:szCs w:val="22"/>
          <w:lang w:val="es-ES"/>
        </w:rPr>
        <w:t>l</w:t>
      </w:r>
      <w:r w:rsidRPr="009C456F">
        <w:rPr>
          <w:rFonts w:ascii="Arial" w:hAnsi="Arial" w:cs="Arial"/>
          <w:sz w:val="22"/>
          <w:szCs w:val="22"/>
          <w:lang w:val="es-ES" w:eastAsia="es-ES"/>
        </w:rPr>
        <w:t xml:space="preserve">ocalizados, cuando sea posible, fuera de las rutas o áreas marítimas donde estos </w:t>
      </w:r>
      <w:r w:rsidR="00E63447" w:rsidRPr="009C456F">
        <w:rPr>
          <w:rFonts w:ascii="Arial" w:hAnsi="Arial" w:cs="Arial"/>
          <w:sz w:val="22"/>
          <w:szCs w:val="22"/>
          <w:lang w:val="es-ES" w:eastAsia="es-ES"/>
        </w:rPr>
        <w:t>pudieran entrar</w:t>
      </w:r>
      <w:r w:rsidRPr="009C456F">
        <w:rPr>
          <w:rFonts w:ascii="Arial" w:hAnsi="Arial" w:cs="Arial"/>
          <w:sz w:val="22"/>
          <w:szCs w:val="22"/>
          <w:lang w:val="es-ES" w:eastAsia="es-ES"/>
        </w:rPr>
        <w:t xml:space="preserve"> en conflicto con otras pesquerías</w:t>
      </w:r>
      <w:r w:rsidR="00EC26C8" w:rsidRPr="009C456F">
        <w:rPr>
          <w:rFonts w:ascii="Arial" w:hAnsi="Arial" w:cs="Arial"/>
          <w:sz w:val="22"/>
          <w:szCs w:val="22"/>
          <w:lang w:val="es-ES" w:eastAsia="es-ES"/>
        </w:rPr>
        <w:t xml:space="preserve"> y rutas migratorias </w:t>
      </w:r>
      <w:r w:rsidR="00E63447" w:rsidRPr="009C456F">
        <w:rPr>
          <w:rFonts w:ascii="Arial" w:hAnsi="Arial" w:cs="Arial"/>
          <w:sz w:val="22"/>
          <w:szCs w:val="22"/>
          <w:lang w:val="es-ES" w:eastAsia="es-ES"/>
        </w:rPr>
        <w:t>de</w:t>
      </w:r>
      <w:r w:rsidR="00EC26C8" w:rsidRPr="009C456F">
        <w:rPr>
          <w:rFonts w:ascii="Arial" w:hAnsi="Arial" w:cs="Arial"/>
          <w:sz w:val="22"/>
          <w:szCs w:val="22"/>
          <w:lang w:val="es-ES" w:eastAsia="es-ES"/>
        </w:rPr>
        <w:t xml:space="preserve"> las especies </w:t>
      </w:r>
      <w:r w:rsidR="00E63447" w:rsidRPr="009C456F">
        <w:rPr>
          <w:rFonts w:ascii="Arial" w:hAnsi="Arial" w:cs="Arial"/>
          <w:sz w:val="22"/>
          <w:szCs w:val="22"/>
          <w:lang w:val="es-ES" w:eastAsia="es-ES"/>
        </w:rPr>
        <w:t>incluidas en los apéndices</w:t>
      </w:r>
      <w:r w:rsidR="00EC26C8" w:rsidRPr="009C456F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E63447" w:rsidRPr="009C456F">
        <w:rPr>
          <w:rFonts w:ascii="Arial" w:hAnsi="Arial" w:cs="Arial"/>
          <w:sz w:val="22"/>
          <w:szCs w:val="22"/>
          <w:lang w:val="es-ES" w:eastAsia="es-ES"/>
        </w:rPr>
        <w:t>de</w:t>
      </w:r>
      <w:r w:rsidR="00EC26C8" w:rsidRPr="009C456F">
        <w:rPr>
          <w:rFonts w:ascii="Arial" w:hAnsi="Arial" w:cs="Arial"/>
          <w:sz w:val="22"/>
          <w:szCs w:val="22"/>
          <w:lang w:val="es-ES" w:eastAsia="es-ES"/>
        </w:rPr>
        <w:t xml:space="preserve"> la CMS</w:t>
      </w:r>
      <w:r w:rsidRPr="009C456F">
        <w:rPr>
          <w:rFonts w:ascii="Arial" w:hAnsi="Arial" w:cs="Arial"/>
          <w:sz w:val="22"/>
          <w:szCs w:val="22"/>
          <w:lang w:val="es-ES" w:eastAsia="es-ES"/>
        </w:rPr>
        <w:t>,</w:t>
      </w:r>
    </w:p>
    <w:p w14:paraId="6D4AAEA4" w14:textId="4477530F" w:rsidR="00E5638E" w:rsidRPr="009C456F" w:rsidRDefault="00E5638E" w:rsidP="00890C9F">
      <w:pPr>
        <w:pStyle w:val="ListParagraph"/>
        <w:widowControl/>
        <w:numPr>
          <w:ilvl w:val="0"/>
          <w:numId w:val="4"/>
        </w:numPr>
        <w:autoSpaceDE/>
        <w:autoSpaceDN/>
        <w:adjustRightInd w:val="0"/>
        <w:spacing w:after="80"/>
        <w:ind w:left="1800"/>
        <w:contextualSpacing w:val="0"/>
        <w:jc w:val="both"/>
        <w:textAlignment w:val="auto"/>
        <w:rPr>
          <w:rFonts w:ascii="Arial" w:hAnsi="Arial" w:cs="Arial"/>
          <w:sz w:val="22"/>
          <w:szCs w:val="22"/>
          <w:lang w:val="es-ES" w:eastAsia="en-GB"/>
        </w:rPr>
      </w:pPr>
      <w:r w:rsidRPr="009C456F">
        <w:rPr>
          <w:rFonts w:ascii="Arial" w:hAnsi="Arial" w:cs="Arial"/>
          <w:sz w:val="22"/>
          <w:szCs w:val="22"/>
          <w:lang w:val="es-ES" w:eastAsia="es-ES"/>
        </w:rPr>
        <w:t xml:space="preserve">desplegados en momentos del año y en ubicaciones donde sea menos posible su varamiento, </w:t>
      </w:r>
      <w:r w:rsidR="00EC26C8" w:rsidRPr="009C456F">
        <w:rPr>
          <w:rFonts w:ascii="Arial" w:hAnsi="Arial" w:cs="Arial"/>
          <w:sz w:val="22"/>
          <w:szCs w:val="22"/>
          <w:lang w:val="es-ES" w:eastAsia="es-ES"/>
        </w:rPr>
        <w:t xml:space="preserve">de acuerdo </w:t>
      </w:r>
      <w:r w:rsidR="00EE004E" w:rsidRPr="009C456F">
        <w:rPr>
          <w:rFonts w:ascii="Arial" w:hAnsi="Arial" w:cs="Arial"/>
          <w:sz w:val="22"/>
          <w:szCs w:val="22"/>
          <w:lang w:val="es-ES" w:eastAsia="es-ES"/>
        </w:rPr>
        <w:t>con el</w:t>
      </w:r>
      <w:r w:rsidR="00EC26C8" w:rsidRPr="009C456F">
        <w:rPr>
          <w:rFonts w:ascii="Arial" w:hAnsi="Arial" w:cs="Arial"/>
          <w:sz w:val="22"/>
          <w:szCs w:val="22"/>
          <w:lang w:val="es-ES" w:eastAsia="es-ES"/>
        </w:rPr>
        <w:t xml:space="preserve"> asesoramiento científico </w:t>
      </w:r>
      <w:r w:rsidR="00EE004E" w:rsidRPr="009C456F">
        <w:rPr>
          <w:rFonts w:ascii="Arial" w:hAnsi="Arial" w:cs="Arial"/>
          <w:sz w:val="22"/>
          <w:szCs w:val="22"/>
          <w:lang w:val="es-ES" w:eastAsia="es-ES"/>
        </w:rPr>
        <w:t>correspondiente</w:t>
      </w:r>
      <w:r w:rsidR="00EC26C8" w:rsidRPr="009C456F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9C456F">
        <w:rPr>
          <w:rFonts w:ascii="Arial" w:hAnsi="Arial" w:cs="Arial"/>
          <w:sz w:val="22"/>
          <w:szCs w:val="22"/>
          <w:lang w:val="es-ES" w:eastAsia="es-ES"/>
        </w:rPr>
        <w:t>y</w:t>
      </w:r>
    </w:p>
    <w:p w14:paraId="651ACB5A" w14:textId="71787389" w:rsidR="00E5638E" w:rsidRPr="009C456F" w:rsidRDefault="00E5638E" w:rsidP="009C456F">
      <w:pPr>
        <w:pStyle w:val="ListParagraph"/>
        <w:widowControl/>
        <w:numPr>
          <w:ilvl w:val="0"/>
          <w:numId w:val="4"/>
        </w:numPr>
        <w:autoSpaceDE/>
        <w:autoSpaceDN/>
        <w:adjustRightInd w:val="0"/>
        <w:ind w:left="1800"/>
        <w:jc w:val="both"/>
        <w:textAlignment w:val="auto"/>
        <w:rPr>
          <w:rFonts w:ascii="Arial" w:hAnsi="Arial" w:cs="Arial"/>
          <w:sz w:val="22"/>
          <w:szCs w:val="22"/>
          <w:lang w:val="es-ES" w:eastAsia="en-GB"/>
        </w:rPr>
      </w:pPr>
      <w:r w:rsidRPr="009C456F">
        <w:rPr>
          <w:rFonts w:ascii="Arial" w:hAnsi="Arial" w:cs="Arial"/>
          <w:sz w:val="22"/>
          <w:szCs w:val="22"/>
          <w:lang w:val="es-ES" w:eastAsia="es-ES"/>
        </w:rPr>
        <w:t>eliminados de forma apropiada cuando ya no se necesiten</w:t>
      </w:r>
      <w:r w:rsidR="00E63447" w:rsidRPr="009C456F">
        <w:rPr>
          <w:rFonts w:ascii="Arial" w:hAnsi="Arial" w:cs="Arial"/>
          <w:sz w:val="22"/>
          <w:szCs w:val="22"/>
          <w:lang w:val="es-ES" w:eastAsia="es-ES"/>
        </w:rPr>
        <w:t>;</w:t>
      </w:r>
    </w:p>
    <w:p w14:paraId="4FF82C9D" w14:textId="77777777" w:rsidR="00E5638E" w:rsidRPr="004D63DD" w:rsidRDefault="00E5638E" w:rsidP="00E5638E">
      <w:pPr>
        <w:widowControl/>
        <w:autoSpaceDE/>
        <w:autoSpaceDN/>
        <w:ind w:left="1134" w:hanging="283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7ED4529B" w14:textId="77777777" w:rsidR="00E5638E" w:rsidRPr="004D63DD" w:rsidRDefault="00E5638E" w:rsidP="00890C9F">
      <w:pPr>
        <w:widowControl/>
        <w:numPr>
          <w:ilvl w:val="0"/>
          <w:numId w:val="1"/>
        </w:numPr>
        <w:autoSpaceDE/>
        <w:autoSpaceDN/>
        <w:adjustRightInd w:val="0"/>
        <w:spacing w:after="8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Cuando haya un Estado de abanderamiento para las pesquerías del DCP y/o los buques que desplieguen el DCP:</w:t>
      </w:r>
    </w:p>
    <w:p w14:paraId="5A942DCD" w14:textId="5C51724C" w:rsidR="00E5638E" w:rsidRPr="004D63DD" w:rsidRDefault="00E5638E" w:rsidP="00890C9F">
      <w:pPr>
        <w:widowControl/>
        <w:numPr>
          <w:ilvl w:val="1"/>
          <w:numId w:val="1"/>
        </w:numPr>
        <w:autoSpaceDE/>
        <w:autoSpaceDN/>
        <w:adjustRightInd w:val="0"/>
        <w:spacing w:after="80"/>
        <w:ind w:left="18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Garantizar, en la medida de lo posible y viable, que se usan materiales biodegradables naturales en la construcción del DCP, teniendo en cuenta que se hace necesaria más investigación en este tema</w:t>
      </w:r>
    </w:p>
    <w:p w14:paraId="01AE0012" w14:textId="0CA0F603" w:rsidR="00E5638E" w:rsidRPr="004D63DD" w:rsidRDefault="00E5638E" w:rsidP="00DE7C29">
      <w:pPr>
        <w:widowControl/>
        <w:numPr>
          <w:ilvl w:val="1"/>
          <w:numId w:val="1"/>
        </w:numPr>
        <w:autoSpaceDE/>
        <w:autoSpaceDN/>
        <w:adjustRightInd w:val="0"/>
        <w:ind w:left="18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P</w:t>
      </w:r>
      <w:r w:rsidR="00EC26C8" w:rsidRPr="004D63DD">
        <w:rPr>
          <w:rFonts w:ascii="Arial" w:eastAsiaTheme="minorHAnsi" w:hAnsi="Arial" w:cs="Arial"/>
          <w:iCs/>
          <w:sz w:val="22"/>
          <w:szCs w:val="22"/>
          <w:lang w:val="es-ES"/>
        </w:rPr>
        <w:t>edir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a las pesquerías</w:t>
      </w:r>
      <w:r w:rsidR="00EC26C8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que utilicen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</w:t>
      </w:r>
      <w:r w:rsidR="00EC26C8" w:rsidRPr="004D63DD">
        <w:rPr>
          <w:rFonts w:ascii="Arial" w:eastAsiaTheme="minorHAnsi" w:hAnsi="Arial" w:cs="Arial"/>
          <w:iCs/>
          <w:sz w:val="22"/>
          <w:szCs w:val="22"/>
          <w:lang w:val="es-ES"/>
        </w:rPr>
        <w:t>la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comunicación </w:t>
      </w:r>
      <w:r w:rsidR="00EC26C8" w:rsidRPr="004D63DD">
        <w:rPr>
          <w:rFonts w:ascii="Arial" w:eastAsiaTheme="minorHAnsi" w:hAnsi="Arial" w:cs="Arial"/>
          <w:iCs/>
          <w:sz w:val="22"/>
          <w:szCs w:val="22"/>
          <w:lang w:val="es-ES"/>
        </w:rPr>
        <w:t>en tiempo real de</w:t>
      </w:r>
      <w:r w:rsidR="00E63447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los aparejos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perdidos para seguir las tasas de pérdidas, identificar las ubicaciones de alto riesgo y los tipos de aparejos, y promover la recuperación, en particular en hábitats o áreas marinas delicadas de alta importancia para la seguridad alimentaria, donde sea medioambientalmente seguro hacerlo así</w:t>
      </w:r>
      <w:r w:rsidR="00E63447" w:rsidRPr="004D63DD">
        <w:rPr>
          <w:rFonts w:ascii="Arial" w:eastAsiaTheme="minorHAnsi" w:hAnsi="Arial" w:cs="Arial"/>
          <w:iCs/>
          <w:sz w:val="22"/>
          <w:szCs w:val="22"/>
          <w:lang w:val="es-ES"/>
        </w:rPr>
        <w:t>,</w:t>
      </w:r>
    </w:p>
    <w:p w14:paraId="0F2E5F3B" w14:textId="77777777" w:rsidR="00E43A00" w:rsidRPr="004D63DD" w:rsidRDefault="00E43A00" w:rsidP="00E43A00">
      <w:pPr>
        <w:widowControl/>
        <w:autoSpaceDE/>
        <w:autoSpaceDN/>
        <w:adjustRightInd w:val="0"/>
        <w:ind w:left="205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70774879" w14:textId="49D64BD4" w:rsidR="00E43A00" w:rsidRPr="004D63DD" w:rsidRDefault="00E63447" w:rsidP="009C456F">
      <w:pPr>
        <w:widowControl/>
        <w:numPr>
          <w:ilvl w:val="0"/>
          <w:numId w:val="1"/>
        </w:numPr>
        <w:autoSpaceDE/>
        <w:autoSpaceDN/>
        <w:adjustRightInd w:val="0"/>
        <w:ind w:left="1350" w:hanging="63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Continuar</w:t>
      </w:r>
      <w:r w:rsidR="00E43A00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trabajando con las organizaciones pesqueras pertinentes </w:t>
      </w:r>
      <w:r w:rsidR="001A53B9">
        <w:rPr>
          <w:rFonts w:ascii="Arial" w:eastAsiaTheme="minorHAnsi" w:hAnsi="Arial" w:cs="Arial"/>
          <w:iCs/>
          <w:sz w:val="22"/>
          <w:szCs w:val="22"/>
          <w:lang w:val="es-ES"/>
        </w:rPr>
        <w:t xml:space="preserve">y dentro de ellas, </w:t>
      </w:r>
      <w:r w:rsidR="00E43A00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para promover la adopción de medidas de conservación y gestión que garanticen la sostenibilidad de la pesca con DCP, incluida la prohibición progresiva de los diseños de DCP 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enredables</w:t>
      </w:r>
      <w:r w:rsidR="00E43A00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para eliminar la pesca fantasma y 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sus</w:t>
      </w:r>
      <w:r w:rsidR="00E43A00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impactos </w:t>
      </w:r>
      <w:r w:rsidR="00F650B1" w:rsidRPr="004D63DD">
        <w:rPr>
          <w:rFonts w:ascii="Arial" w:eastAsiaTheme="minorHAnsi" w:hAnsi="Arial" w:cs="Arial"/>
          <w:iCs/>
          <w:sz w:val="22"/>
          <w:szCs w:val="22"/>
          <w:lang w:val="es-ES"/>
        </w:rPr>
        <w:t>conexo</w:t>
      </w:r>
      <w:r w:rsidR="00E43A00" w:rsidRPr="004D63DD">
        <w:rPr>
          <w:rFonts w:ascii="Arial" w:eastAsiaTheme="minorHAnsi" w:hAnsi="Arial" w:cs="Arial"/>
          <w:iCs/>
          <w:sz w:val="22"/>
          <w:szCs w:val="22"/>
          <w:lang w:val="es-ES"/>
        </w:rPr>
        <w:t>s;</w:t>
      </w:r>
    </w:p>
    <w:p w14:paraId="2AAAC51F" w14:textId="77777777" w:rsidR="00EC26C8" w:rsidRPr="004D63DD" w:rsidRDefault="00EC26C8" w:rsidP="00EC26C8">
      <w:pPr>
        <w:widowControl/>
        <w:autoSpaceDE/>
        <w:autoSpaceDN/>
        <w:adjustRightInd w:val="0"/>
        <w:ind w:left="205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106189ED" w14:textId="15786113" w:rsidR="00EC26C8" w:rsidRPr="004D63DD" w:rsidRDefault="00EC26C8" w:rsidP="009C456F">
      <w:pPr>
        <w:widowControl/>
        <w:numPr>
          <w:ilvl w:val="0"/>
          <w:numId w:val="1"/>
        </w:numPr>
        <w:autoSpaceDE/>
        <w:autoSpaceDN/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Desarrollar soluciones para reducir la pérdida o evitar el vertido, así como garantizar la recuperación completa y la eliminación adecuada de los DCP;</w:t>
      </w:r>
    </w:p>
    <w:p w14:paraId="3365445E" w14:textId="77777777" w:rsidR="00E43A00" w:rsidRPr="004D63DD" w:rsidRDefault="00E43A00" w:rsidP="009C456F">
      <w:pPr>
        <w:pStyle w:val="ListParagraph"/>
        <w:ind w:left="1260" w:hanging="540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3A170FC9" w14:textId="0F6D658F" w:rsidR="00E43A00" w:rsidRPr="004D63DD" w:rsidRDefault="00E43A00" w:rsidP="009C456F">
      <w:pPr>
        <w:widowControl/>
        <w:numPr>
          <w:ilvl w:val="0"/>
          <w:numId w:val="1"/>
        </w:numPr>
        <w:autoSpaceDE/>
        <w:autoSpaceDN/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Promover el avance de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l 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trabajo científic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>o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en curso en las organizaciones pesqueras pertinentes para el desarrollo de DCP biodegradables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>;</w:t>
      </w:r>
    </w:p>
    <w:p w14:paraId="0B4569EA" w14:textId="77777777" w:rsidR="00E5638E" w:rsidRPr="004D63DD" w:rsidRDefault="00E5638E" w:rsidP="009C456F">
      <w:pPr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00FCF268" w14:textId="52AB0B30" w:rsidR="00E5638E" w:rsidRPr="004D63DD" w:rsidRDefault="00E5638E" w:rsidP="009C456F">
      <w:pPr>
        <w:widowControl/>
        <w:numPr>
          <w:ilvl w:val="0"/>
          <w:numId w:val="1"/>
        </w:numPr>
        <w:autoSpaceDE/>
        <w:autoSpaceDN/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Incluir </w:t>
      </w:r>
      <w:r w:rsidR="00F650B1" w:rsidRPr="004D63DD">
        <w:rPr>
          <w:rFonts w:ascii="Arial" w:eastAsiaTheme="minorHAnsi" w:hAnsi="Arial" w:cs="Arial"/>
          <w:iCs/>
          <w:sz w:val="22"/>
          <w:szCs w:val="22"/>
          <w:lang w:val="es-ES"/>
        </w:rPr>
        <w:t>disposiciones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</w:t>
      </w:r>
      <w:r w:rsidR="00F650B1" w:rsidRPr="004D63DD">
        <w:rPr>
          <w:rFonts w:ascii="Arial" w:eastAsiaTheme="minorHAnsi" w:hAnsi="Arial" w:cs="Arial"/>
          <w:iCs/>
          <w:sz w:val="22"/>
          <w:szCs w:val="22"/>
          <w:lang w:val="es-ES"/>
        </w:rPr>
        <w:t>relativas a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las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medidas de control medioambiental en las licencias de pesca y en 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>la elaboración de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directrices relacionadas</w:t>
      </w:r>
      <w:r w:rsidR="00E43A00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>para la mitigación de</w:t>
      </w:r>
      <w:r w:rsidR="00E43A00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los impactos en 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>sobre las</w:t>
      </w:r>
      <w:r w:rsidR="00E43A00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especies incluidas en los 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>apéndices</w:t>
      </w:r>
      <w:r w:rsidR="00E43A00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de la CMS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>;</w:t>
      </w:r>
    </w:p>
    <w:p w14:paraId="02EC3354" w14:textId="77777777" w:rsidR="00E5638E" w:rsidRPr="004D63DD" w:rsidRDefault="00E5638E" w:rsidP="009C456F">
      <w:pPr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</w:t>
      </w:r>
    </w:p>
    <w:p w14:paraId="3A79C089" w14:textId="51A09B8B" w:rsidR="00E5638E" w:rsidRPr="004D63DD" w:rsidRDefault="00E5638E" w:rsidP="009C456F">
      <w:pPr>
        <w:widowControl/>
        <w:numPr>
          <w:ilvl w:val="0"/>
          <w:numId w:val="1"/>
        </w:numPr>
        <w:autoSpaceDE/>
        <w:autoSpaceDN/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Apoyar la inclusión de pasos efectivos para abordar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l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>os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aparejo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>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de pesca como parte del nuevo tratado 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>mundia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l sobre plásticos</w:t>
      </w:r>
      <w:r w:rsidR="00E43A00" w:rsidRPr="004D63DD">
        <w:rPr>
          <w:rFonts w:ascii="Arial" w:eastAsiaTheme="minorHAnsi" w:hAnsi="Arial" w:cs="Arial"/>
          <w:iCs/>
          <w:sz w:val="22"/>
          <w:szCs w:val="22"/>
          <w:lang w:val="es-ES"/>
        </w:rPr>
        <w:t>, incluyendo aparejos de pesca abandonados, perdidos o descartados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>;</w:t>
      </w:r>
    </w:p>
    <w:p w14:paraId="5158EE52" w14:textId="77777777" w:rsidR="00E43A00" w:rsidRPr="004D63DD" w:rsidRDefault="00E43A00" w:rsidP="009C456F">
      <w:pPr>
        <w:pStyle w:val="ListParagraph"/>
        <w:ind w:left="1260" w:hanging="540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75AEE375" w14:textId="333E5C0E" w:rsidR="00E43A00" w:rsidRPr="004D63DD" w:rsidRDefault="00E43A00" w:rsidP="009C456F">
      <w:pPr>
        <w:widowControl/>
        <w:numPr>
          <w:ilvl w:val="0"/>
          <w:numId w:val="1"/>
        </w:numPr>
        <w:autoSpaceDE/>
        <w:autoSpaceDN/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Llevar a cabo </w:t>
      </w:r>
      <w:r w:rsidR="004D0E29"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operaciones de 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limpieza para retirar del mar los DCP abandonados, perdidos o desechados, incluidas las </w:t>
      </w:r>
      <w:r w:rsidR="00EE004E" w:rsidRPr="004D63DD">
        <w:rPr>
          <w:rFonts w:ascii="Arial" w:eastAsiaTheme="minorHAnsi" w:hAnsi="Arial" w:cs="Arial"/>
          <w:iCs/>
          <w:sz w:val="22"/>
          <w:szCs w:val="22"/>
          <w:lang w:val="es-ES"/>
        </w:rPr>
        <w:t>redes fantasmas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;</w:t>
      </w:r>
    </w:p>
    <w:p w14:paraId="5BAF5FF4" w14:textId="77777777" w:rsidR="00E43A00" w:rsidRPr="004D63DD" w:rsidRDefault="00E43A00" w:rsidP="009C456F">
      <w:pPr>
        <w:pStyle w:val="ListParagraph"/>
        <w:ind w:left="1260" w:hanging="540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34988EE9" w14:textId="78702343" w:rsidR="00E43A00" w:rsidRPr="004D63DD" w:rsidRDefault="00E43A00" w:rsidP="009C456F">
      <w:pPr>
        <w:widowControl/>
        <w:numPr>
          <w:ilvl w:val="0"/>
          <w:numId w:val="1"/>
        </w:numPr>
        <w:autoSpaceDE/>
        <w:autoSpaceDN/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Trabajar en el seno de las organizaciones pesqueras pertinentes para promover el diseño, la construcción y el uso eficac</w:t>
      </w:r>
      <w:r w:rsidR="00EE004E" w:rsidRPr="004D63DD">
        <w:rPr>
          <w:rFonts w:ascii="Arial" w:eastAsiaTheme="minorHAnsi" w:hAnsi="Arial" w:cs="Arial"/>
          <w:iCs/>
          <w:sz w:val="22"/>
          <w:szCs w:val="22"/>
          <w:lang w:val="es-ES"/>
        </w:rPr>
        <w:t>es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de los DCP con el fin de reducir los riesgos para las especies incluidas en l</w:t>
      </w:r>
      <w:r w:rsidR="00EE004E" w:rsidRPr="004D63DD">
        <w:rPr>
          <w:rFonts w:ascii="Arial" w:eastAsiaTheme="minorHAnsi" w:hAnsi="Arial" w:cs="Arial"/>
          <w:iCs/>
          <w:sz w:val="22"/>
          <w:szCs w:val="22"/>
          <w:lang w:val="es-ES"/>
        </w:rPr>
        <w:t>o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s </w:t>
      </w:r>
      <w:r w:rsidR="00EE004E" w:rsidRPr="004D63DD">
        <w:rPr>
          <w:rFonts w:ascii="Arial" w:eastAsiaTheme="minorHAnsi" w:hAnsi="Arial" w:cs="Arial"/>
          <w:iCs/>
          <w:sz w:val="22"/>
          <w:szCs w:val="22"/>
          <w:lang w:val="es-ES"/>
        </w:rPr>
        <w:t>apéndices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de la CMS;</w:t>
      </w:r>
    </w:p>
    <w:p w14:paraId="6BDC2DD8" w14:textId="77777777" w:rsidR="00E5638E" w:rsidRPr="004D63DD" w:rsidRDefault="00E5638E" w:rsidP="009C456F">
      <w:pPr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78D7B738" w14:textId="77777777" w:rsidR="00E5638E" w:rsidRPr="004D63DD" w:rsidRDefault="00E5638E" w:rsidP="009C456F">
      <w:pPr>
        <w:widowControl/>
        <w:numPr>
          <w:ilvl w:val="0"/>
          <w:numId w:val="1"/>
        </w:numPr>
        <w:autoSpaceDE/>
        <w:autoSpaceDN/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Informar a la Conferencia de las Partes en su 15.</w:t>
      </w:r>
      <w:r w:rsidRPr="004D63DD">
        <w:rPr>
          <w:rFonts w:ascii="Arial" w:eastAsiaTheme="minorHAnsi" w:hAnsi="Arial" w:cs="Arial"/>
          <w:iCs/>
          <w:sz w:val="22"/>
          <w:szCs w:val="22"/>
          <w:vertAlign w:val="superscript"/>
          <w:lang w:val="es-ES"/>
        </w:rPr>
        <w:t xml:space="preserve">a 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reunión acerca de los avances realizados en la implementación de la presente Decisión. </w:t>
      </w:r>
    </w:p>
    <w:p w14:paraId="069CD403" w14:textId="77777777" w:rsidR="00E5638E" w:rsidRPr="004D63DD" w:rsidRDefault="00E5638E" w:rsidP="00E5638E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97E2386" w14:textId="4FC865C8" w:rsidR="00E5638E" w:rsidRPr="004D63DD" w:rsidRDefault="00E5638E" w:rsidP="00E5638E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</w:t>
      </w:r>
      <w:r w:rsidR="00EE004E" w:rsidRPr="004D63DD">
        <w:rPr>
          <w:rFonts w:ascii="Arial" w:eastAsiaTheme="minorHAnsi" w:hAnsi="Arial" w:cs="Arial"/>
          <w:b/>
          <w:i/>
          <w:sz w:val="22"/>
          <w:szCs w:val="22"/>
          <w:lang w:val="es-ES"/>
        </w:rPr>
        <w:t>o</w:t>
      </w:r>
      <w:r w:rsidRPr="004D63DD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 al Consejo Científico </w:t>
      </w:r>
    </w:p>
    <w:p w14:paraId="07259A82" w14:textId="77777777" w:rsidR="00E5638E" w:rsidRPr="004D63DD" w:rsidRDefault="00E5638E" w:rsidP="00E5638E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8A52400" w14:textId="77777777" w:rsidR="00E5638E" w:rsidRPr="004D63DD" w:rsidRDefault="00E5638E" w:rsidP="00D65BF0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sz w:val="22"/>
          <w:szCs w:val="22"/>
          <w:lang w:val="es-ES"/>
        </w:rPr>
        <w:t>14.BB</w:t>
      </w:r>
      <w:r w:rsidRPr="004D63DD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Científico, sujeto a la disponibilidad de recursos externos:</w:t>
      </w:r>
    </w:p>
    <w:p w14:paraId="0262E560" w14:textId="77777777" w:rsidR="00E5638E" w:rsidRPr="004D63DD" w:rsidRDefault="00E5638E" w:rsidP="00E5638E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7065165" w14:textId="18519FFE" w:rsidR="00E5638E" w:rsidRPr="004D63DD" w:rsidRDefault="00E5638E" w:rsidP="009C456F">
      <w:pPr>
        <w:widowControl/>
        <w:numPr>
          <w:ilvl w:val="0"/>
          <w:numId w:val="2"/>
        </w:numPr>
        <w:autoSpaceDE/>
        <w:autoSpaceDN/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sz w:val="22"/>
          <w:szCs w:val="22"/>
          <w:lang w:val="es-ES"/>
        </w:rPr>
        <w:t xml:space="preserve">evaluar un flujo de trabajo sobre los DCP, que mejor evalúe la relación entre los DCP y los desechos marinos y establecer principios para las mejores prácticas a fin de evitar su pérdida, enredo con la vida silvestre marina, y su varamiento en los corales, manglares y otros hábitats costeros, y que se busque reducir su contribución a la contaminación por plásticos. Esto </w:t>
      </w:r>
      <w:r w:rsidR="00E43A00" w:rsidRPr="004D63DD">
        <w:rPr>
          <w:rFonts w:ascii="Arial" w:eastAsiaTheme="minorHAnsi" w:hAnsi="Arial" w:cs="Arial"/>
          <w:sz w:val="22"/>
          <w:szCs w:val="22"/>
          <w:lang w:val="es-ES"/>
        </w:rPr>
        <w:t>debería</w:t>
      </w:r>
      <w:r w:rsidRPr="004D63DD">
        <w:rPr>
          <w:rFonts w:ascii="Arial" w:eastAsiaTheme="minorHAnsi" w:hAnsi="Arial" w:cs="Arial"/>
          <w:sz w:val="22"/>
          <w:szCs w:val="22"/>
          <w:lang w:val="es-ES"/>
        </w:rPr>
        <w:t xml:space="preserve"> incluir el contacto con la Fundación Internacional sobre Sostenibilidad de los Alimentos Marinos (ISSF), además de su trabajo en la mejora del diseño de DCP, y con las </w:t>
      </w:r>
      <w:r w:rsidR="00EE004E" w:rsidRPr="004D63DD">
        <w:rPr>
          <w:rFonts w:ascii="Arial" w:eastAsiaTheme="minorHAnsi" w:hAnsi="Arial" w:cs="Arial"/>
          <w:sz w:val="22"/>
          <w:szCs w:val="22"/>
          <w:lang w:val="es-ES"/>
        </w:rPr>
        <w:t>o</w:t>
      </w:r>
      <w:r w:rsidRPr="004D63DD">
        <w:rPr>
          <w:rFonts w:ascii="Arial" w:eastAsiaTheme="minorHAnsi" w:hAnsi="Arial" w:cs="Arial"/>
          <w:sz w:val="22"/>
          <w:szCs w:val="22"/>
          <w:lang w:val="es-ES"/>
        </w:rPr>
        <w:t xml:space="preserve">rganizaciones </w:t>
      </w:r>
      <w:r w:rsidR="00E43A00" w:rsidRPr="004D63DD">
        <w:rPr>
          <w:rFonts w:ascii="Arial" w:eastAsiaTheme="minorHAnsi" w:hAnsi="Arial" w:cs="Arial"/>
          <w:sz w:val="22"/>
          <w:szCs w:val="22"/>
          <w:lang w:val="es-ES"/>
        </w:rPr>
        <w:t>pesqueras pertinentes</w:t>
      </w:r>
      <w:r w:rsidR="00EE004E" w:rsidRPr="004D63DD">
        <w:rPr>
          <w:rFonts w:ascii="Arial" w:eastAsiaTheme="minorHAnsi" w:hAnsi="Arial" w:cs="Arial"/>
          <w:sz w:val="22"/>
          <w:szCs w:val="22"/>
          <w:lang w:val="es-ES"/>
        </w:rPr>
        <w:t>;</w:t>
      </w:r>
    </w:p>
    <w:p w14:paraId="386D480A" w14:textId="77777777" w:rsidR="00E5638E" w:rsidRPr="004D63DD" w:rsidRDefault="00E5638E" w:rsidP="009C456F">
      <w:pPr>
        <w:adjustRightInd w:val="0"/>
        <w:ind w:left="126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37188E4" w14:textId="77777777" w:rsidR="00E5638E" w:rsidRPr="004D63DD" w:rsidRDefault="00E5638E" w:rsidP="00DE7C29">
      <w:pPr>
        <w:widowControl/>
        <w:numPr>
          <w:ilvl w:val="0"/>
          <w:numId w:val="2"/>
        </w:numPr>
        <w:autoSpaceDE/>
        <w:autoSpaceDN/>
        <w:adjustRightInd w:val="0"/>
        <w:spacing w:after="80"/>
        <w:ind w:left="126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sz w:val="22"/>
          <w:szCs w:val="22"/>
          <w:lang w:val="es-ES"/>
        </w:rPr>
        <w:t xml:space="preserve">considerar una posible área de estudio de casos que estudie los DCP como una fuente de desecho marino, por ejemplo, en el mar Mediterráneo, para: </w:t>
      </w:r>
    </w:p>
    <w:p w14:paraId="420B7D0E" w14:textId="77777777" w:rsidR="00E5638E" w:rsidRPr="004D63DD" w:rsidRDefault="00E5638E" w:rsidP="00DE7C29">
      <w:pPr>
        <w:widowControl/>
        <w:numPr>
          <w:ilvl w:val="0"/>
          <w:numId w:val="3"/>
        </w:numPr>
        <w:autoSpaceDE/>
        <w:autoSpaceDN/>
        <w:adjustRightInd w:val="0"/>
        <w:spacing w:after="80"/>
        <w:ind w:left="1800" w:hanging="3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sz w:val="22"/>
          <w:szCs w:val="22"/>
          <w:lang w:val="es-ES"/>
        </w:rPr>
        <w:t xml:space="preserve">Examinar el cumplimiento de las regulaciones existentes, </w:t>
      </w:r>
    </w:p>
    <w:p w14:paraId="4DC94F09" w14:textId="37A267B6" w:rsidR="00E5638E" w:rsidRPr="004D63DD" w:rsidRDefault="00E370F5" w:rsidP="00DE7C29">
      <w:pPr>
        <w:widowControl/>
        <w:numPr>
          <w:ilvl w:val="0"/>
          <w:numId w:val="3"/>
        </w:numPr>
        <w:autoSpaceDE/>
        <w:autoSpaceDN/>
        <w:adjustRightInd w:val="0"/>
        <w:spacing w:after="80"/>
        <w:ind w:left="1800" w:hanging="3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sz w:val="22"/>
          <w:szCs w:val="22"/>
          <w:lang w:val="es-ES"/>
        </w:rPr>
        <w:t>recomenda</w:t>
      </w:r>
      <w:r w:rsidR="00E5638E" w:rsidRPr="004D63DD">
        <w:rPr>
          <w:rFonts w:ascii="Arial" w:eastAsiaTheme="minorHAnsi" w:hAnsi="Arial" w:cs="Arial"/>
          <w:sz w:val="22"/>
          <w:szCs w:val="22"/>
          <w:lang w:val="es-ES"/>
        </w:rPr>
        <w:t xml:space="preserve">r medidas de gestión y control medioambiental para evitar la pérdida de aparejos, y </w:t>
      </w:r>
    </w:p>
    <w:p w14:paraId="3EE9FB04" w14:textId="77777777" w:rsidR="00E5638E" w:rsidRPr="004D63DD" w:rsidRDefault="00E5638E" w:rsidP="00DE7C29">
      <w:pPr>
        <w:widowControl/>
        <w:numPr>
          <w:ilvl w:val="0"/>
          <w:numId w:val="3"/>
        </w:numPr>
        <w:autoSpaceDE/>
        <w:autoSpaceDN/>
        <w:adjustRightInd w:val="0"/>
        <w:ind w:left="1800" w:hanging="3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sz w:val="22"/>
          <w:szCs w:val="22"/>
          <w:lang w:val="es-ES"/>
        </w:rPr>
        <w:t>explorar formas de mejorar medioambientalmente la recuperación de los DCP perdidos.</w:t>
      </w:r>
    </w:p>
    <w:p w14:paraId="314F8DC3" w14:textId="77777777" w:rsidR="00E5638E" w:rsidRPr="004D63DD" w:rsidRDefault="00E5638E" w:rsidP="00E5638E">
      <w:pPr>
        <w:widowControl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3FE4C5A" w14:textId="77777777" w:rsidR="00E5638E" w:rsidRPr="004D63DD" w:rsidRDefault="00E5638E" w:rsidP="00E5638E">
      <w:pPr>
        <w:widowControl/>
        <w:numPr>
          <w:ilvl w:val="0"/>
          <w:numId w:val="2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sz w:val="22"/>
          <w:szCs w:val="22"/>
          <w:lang w:val="es-ES"/>
        </w:rPr>
        <w:t xml:space="preserve">informar 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>en la 15.</w:t>
      </w:r>
      <w:r w:rsidRPr="004D63DD">
        <w:rPr>
          <w:rFonts w:ascii="Arial" w:eastAsiaTheme="minorHAnsi" w:hAnsi="Arial" w:cs="Arial"/>
          <w:iCs/>
          <w:sz w:val="22"/>
          <w:szCs w:val="22"/>
          <w:vertAlign w:val="superscript"/>
          <w:lang w:val="es-ES"/>
        </w:rPr>
        <w:t>a</w:t>
      </w:r>
      <w:r w:rsidRPr="004D63DD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reunión de la Conferencia de las Partes sobre el progreso en la implementación de esta Decisión. </w:t>
      </w:r>
    </w:p>
    <w:p w14:paraId="5DC402B8" w14:textId="77777777" w:rsidR="00E5638E" w:rsidRPr="004D63DD" w:rsidRDefault="00E5638E" w:rsidP="00E5638E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43A92782" w14:textId="77777777" w:rsidR="00E5638E" w:rsidRPr="004D63DD" w:rsidRDefault="00E5638E" w:rsidP="00E5638E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4D63DD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 Secretaría</w:t>
      </w:r>
    </w:p>
    <w:p w14:paraId="4B5D77D3" w14:textId="77777777" w:rsidR="00E5638E" w:rsidRPr="004D63DD" w:rsidRDefault="00E5638E" w:rsidP="00E5638E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52D3654" w14:textId="0D57F159" w:rsidR="00227282" w:rsidRPr="004D63DD" w:rsidRDefault="00E5638E" w:rsidP="00D65BF0">
      <w:pPr>
        <w:widowControl/>
        <w:autoSpaceDE/>
        <w:autoSpaceDN/>
        <w:ind w:left="540" w:hanging="540"/>
        <w:jc w:val="both"/>
        <w:textAlignment w:val="auto"/>
        <w:rPr>
          <w:rFonts w:ascii="Arial" w:hAnsi="Arial" w:cs="Arial"/>
          <w:lang w:val="es-ES"/>
        </w:rPr>
      </w:pPr>
      <w:r w:rsidRPr="004D63DD">
        <w:rPr>
          <w:rFonts w:ascii="Arial" w:eastAsiaTheme="minorHAnsi" w:hAnsi="Arial" w:cs="Arial"/>
          <w:sz w:val="22"/>
          <w:szCs w:val="22"/>
          <w:lang w:val="es-ES"/>
        </w:rPr>
        <w:t>14.CC</w:t>
      </w:r>
      <w:r w:rsidRPr="004D63DD">
        <w:rPr>
          <w:rFonts w:ascii="Arial" w:eastAsiaTheme="minorHAnsi" w:hAnsi="Arial" w:cs="Arial"/>
          <w:sz w:val="22"/>
          <w:szCs w:val="22"/>
          <w:lang w:val="es-ES"/>
        </w:rPr>
        <w:tab/>
        <w:t>La Secretaría deberá, con sujeción a la disponibilidad de recursos externos, apoyar al Consejo Científico en la implementación de la Decisión 14.BB.</w:t>
      </w:r>
    </w:p>
    <w:sectPr w:rsidR="00227282" w:rsidRPr="004D63DD" w:rsidSect="00805E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865F" w14:textId="77777777" w:rsidR="00805EB4" w:rsidRDefault="00805EB4">
      <w:r>
        <w:separator/>
      </w:r>
    </w:p>
  </w:endnote>
  <w:endnote w:type="continuationSeparator" w:id="0">
    <w:p w14:paraId="608207F1" w14:textId="77777777" w:rsidR="00805EB4" w:rsidRDefault="00805EB4">
      <w:r>
        <w:continuationSeparator/>
      </w:r>
    </w:p>
  </w:endnote>
  <w:endnote w:type="continuationNotice" w:id="1">
    <w:p w14:paraId="434FD445" w14:textId="77777777" w:rsidR="00805EB4" w:rsidRDefault="00805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7D48" w14:textId="77777777" w:rsidR="00805EB4" w:rsidRDefault="00805EB4">
      <w:r>
        <w:rPr>
          <w:color w:val="000000"/>
        </w:rPr>
        <w:separator/>
      </w:r>
    </w:p>
  </w:footnote>
  <w:footnote w:type="continuationSeparator" w:id="0">
    <w:p w14:paraId="13654A72" w14:textId="77777777" w:rsidR="00805EB4" w:rsidRDefault="00805EB4">
      <w:r>
        <w:continuationSeparator/>
      </w:r>
    </w:p>
  </w:footnote>
  <w:footnote w:type="continuationNotice" w:id="1">
    <w:p w14:paraId="1BBF5D23" w14:textId="77777777" w:rsidR="00805EB4" w:rsidRDefault="00805E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4AB4BD72" w:rsidR="0041439A" w:rsidRPr="00C50593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C50593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C50593">
      <w:rPr>
        <w:rFonts w:ascii="Arial" w:hAnsi="Arial" w:cs="Arial"/>
        <w:i/>
        <w:sz w:val="18"/>
        <w:szCs w:val="18"/>
        <w:lang w:val="en-GB"/>
      </w:rPr>
      <w:t>4</w:t>
    </w:r>
    <w:r w:rsidRPr="00C50593">
      <w:rPr>
        <w:rFonts w:ascii="Arial" w:hAnsi="Arial" w:cs="Arial"/>
        <w:i/>
        <w:sz w:val="18"/>
        <w:szCs w:val="18"/>
        <w:lang w:val="en-GB"/>
      </w:rPr>
      <w:t>/CRP</w:t>
    </w:r>
    <w:r w:rsidR="00E5638E" w:rsidRPr="00C50593">
      <w:rPr>
        <w:rFonts w:ascii="Arial" w:hAnsi="Arial" w:cs="Arial"/>
        <w:i/>
        <w:sz w:val="18"/>
        <w:szCs w:val="18"/>
        <w:lang w:val="en-GB"/>
      </w:rPr>
      <w:t>27.1.2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0158C197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14075ACE" w:rsidR="007A1066" w:rsidRPr="00C50593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C50593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C50593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C50593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306F10" w:rsidRPr="00C50593">
      <w:rPr>
        <w:rFonts w:ascii="Arial" w:hAnsi="Arial" w:cs="Arial"/>
        <w:bCs/>
        <w:i/>
        <w:iCs/>
        <w:sz w:val="18"/>
        <w:szCs w:val="18"/>
        <w:lang w:val="en-GB"/>
      </w:rPr>
      <w:t>27.1.2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0686"/>
    <w:multiLevelType w:val="hybridMultilevel"/>
    <w:tmpl w:val="F1B44BDC"/>
    <w:lvl w:ilvl="0" w:tplc="3904C732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759F"/>
    <w:multiLevelType w:val="hybridMultilevel"/>
    <w:tmpl w:val="A770F18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B">
      <w:start w:val="1"/>
      <w:numFmt w:val="lowerRoman"/>
      <w:lvlText w:val="%2."/>
      <w:lvlJc w:val="righ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84B7970"/>
    <w:multiLevelType w:val="hybridMultilevel"/>
    <w:tmpl w:val="B52CDAD2"/>
    <w:lvl w:ilvl="0" w:tplc="2000001B">
      <w:start w:val="1"/>
      <w:numFmt w:val="lowerRoman"/>
      <w:lvlText w:val="%1."/>
      <w:lvlJc w:val="right"/>
      <w:pPr>
        <w:ind w:left="213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E200771"/>
    <w:multiLevelType w:val="hybridMultilevel"/>
    <w:tmpl w:val="70583E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702172">
    <w:abstractNumId w:val="1"/>
  </w:num>
  <w:num w:numId="2" w16cid:durableId="1617253819">
    <w:abstractNumId w:val="3"/>
  </w:num>
  <w:num w:numId="3" w16cid:durableId="338656287">
    <w:abstractNumId w:val="2"/>
  </w:num>
  <w:num w:numId="4" w16cid:durableId="115633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837CF"/>
    <w:rsid w:val="000B0D60"/>
    <w:rsid w:val="001125D7"/>
    <w:rsid w:val="001A53B9"/>
    <w:rsid w:val="001D302B"/>
    <w:rsid w:val="002243FE"/>
    <w:rsid w:val="00227282"/>
    <w:rsid w:val="002C46E9"/>
    <w:rsid w:val="00306F10"/>
    <w:rsid w:val="00323C0F"/>
    <w:rsid w:val="003F1AD8"/>
    <w:rsid w:val="0041439A"/>
    <w:rsid w:val="0043102F"/>
    <w:rsid w:val="004A6EFA"/>
    <w:rsid w:val="004C06E8"/>
    <w:rsid w:val="004D0E29"/>
    <w:rsid w:val="004D63DD"/>
    <w:rsid w:val="005645C4"/>
    <w:rsid w:val="0058757D"/>
    <w:rsid w:val="005D43E4"/>
    <w:rsid w:val="005F0639"/>
    <w:rsid w:val="006B5476"/>
    <w:rsid w:val="00745854"/>
    <w:rsid w:val="00777B14"/>
    <w:rsid w:val="007A1066"/>
    <w:rsid w:val="007A7896"/>
    <w:rsid w:val="00805EB4"/>
    <w:rsid w:val="00890C9F"/>
    <w:rsid w:val="00955F30"/>
    <w:rsid w:val="009C456F"/>
    <w:rsid w:val="009F1547"/>
    <w:rsid w:val="00A51FDF"/>
    <w:rsid w:val="00AA138B"/>
    <w:rsid w:val="00AA778B"/>
    <w:rsid w:val="00BF4A41"/>
    <w:rsid w:val="00C50593"/>
    <w:rsid w:val="00C73EF5"/>
    <w:rsid w:val="00D50F95"/>
    <w:rsid w:val="00D65BF0"/>
    <w:rsid w:val="00D82C56"/>
    <w:rsid w:val="00DE7C29"/>
    <w:rsid w:val="00E1229A"/>
    <w:rsid w:val="00E370F5"/>
    <w:rsid w:val="00E43A00"/>
    <w:rsid w:val="00E45B44"/>
    <w:rsid w:val="00E5638E"/>
    <w:rsid w:val="00E63447"/>
    <w:rsid w:val="00E829C9"/>
    <w:rsid w:val="00EC26C8"/>
    <w:rsid w:val="00ED41D7"/>
    <w:rsid w:val="00EE004E"/>
    <w:rsid w:val="00F46B75"/>
    <w:rsid w:val="00F650B1"/>
    <w:rsid w:val="00F95DE7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9F1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21609-29A6-4B40-9C2B-BCE9A555F3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16</cp:revision>
  <cp:lastPrinted>2024-02-13T12:47:00Z</cp:lastPrinted>
  <dcterms:created xsi:type="dcterms:W3CDTF">2024-02-13T10:55:00Z</dcterms:created>
  <dcterms:modified xsi:type="dcterms:W3CDTF">2024-02-13T13:31:00Z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