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75E9" w14:textId="77777777" w:rsidR="002F2C70" w:rsidRPr="002F2C70" w:rsidRDefault="002F2C70" w:rsidP="00361F78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2F2C70">
        <w:rPr>
          <w:rFonts w:ascii="Arial" w:hAnsi="Arial" w:cs="Arial"/>
          <w:b/>
          <w:bCs/>
          <w:sz w:val="22"/>
          <w:szCs w:val="22"/>
          <w:lang w:val="es-ES"/>
        </w:rPr>
        <w:t>CAPTURA INCIDENTAL</w:t>
      </w:r>
    </w:p>
    <w:p w14:paraId="77BA811D" w14:textId="54394EEB" w:rsidR="00D82C56" w:rsidRPr="00BC5464" w:rsidRDefault="005D43E4" w:rsidP="00361F78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BC5464">
        <w:rPr>
          <w:rFonts w:ascii="Arial" w:hAnsi="Arial" w:cs="Arial"/>
          <w:sz w:val="22"/>
          <w:szCs w:val="22"/>
          <w:lang w:val="es-ES"/>
        </w:rPr>
        <w:t>UNEP/CMS/COP1</w:t>
      </w:r>
      <w:r w:rsidR="001125D7" w:rsidRPr="00BC5464">
        <w:rPr>
          <w:rFonts w:ascii="Arial" w:hAnsi="Arial" w:cs="Arial"/>
          <w:sz w:val="22"/>
          <w:szCs w:val="22"/>
          <w:lang w:val="es-ES"/>
        </w:rPr>
        <w:t>4</w:t>
      </w:r>
      <w:r w:rsidRPr="00BC5464">
        <w:rPr>
          <w:rFonts w:ascii="Arial" w:hAnsi="Arial" w:cs="Arial"/>
          <w:sz w:val="22"/>
          <w:szCs w:val="22"/>
          <w:lang w:val="es-ES"/>
        </w:rPr>
        <w:t>/Doc.</w:t>
      </w:r>
      <w:r w:rsidR="00873924" w:rsidRPr="00BC5464">
        <w:rPr>
          <w:rFonts w:ascii="Arial" w:hAnsi="Arial" w:cs="Arial"/>
          <w:sz w:val="22"/>
          <w:szCs w:val="22"/>
          <w:lang w:val="es-ES"/>
        </w:rPr>
        <w:t>27.1.1/Rev.1</w:t>
      </w:r>
    </w:p>
    <w:p w14:paraId="73A89732" w14:textId="0E2DC10D" w:rsidR="00D82C56" w:rsidRPr="00FD2360" w:rsidRDefault="005D43E4" w:rsidP="008206A3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5D56E6">
        <w:rPr>
          <w:rFonts w:ascii="Arial" w:hAnsi="Arial" w:cs="Arial"/>
          <w:i/>
          <w:sz w:val="22"/>
          <w:szCs w:val="22"/>
          <w:lang w:val="es-ES"/>
        </w:rPr>
        <w:t>el Grupo de Trabajo sobre especies acuáticas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8206A3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8206A3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5B23738F" w:rsidR="00D82C56" w:rsidRPr="00FD2360" w:rsidRDefault="00FD2360" w:rsidP="008206A3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</w:t>
      </w:r>
      <w:r w:rsidR="00361F78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Pr="00FD2360" w:rsidRDefault="00D82C56" w:rsidP="008206A3">
      <w:pPr>
        <w:rPr>
          <w:rFonts w:ascii="Arial" w:hAnsi="Arial" w:cs="Arial"/>
          <w:sz w:val="22"/>
          <w:szCs w:val="22"/>
          <w:lang w:val="es-ES"/>
        </w:rPr>
      </w:pPr>
    </w:p>
    <w:p w14:paraId="6F635D8B" w14:textId="77777777" w:rsidR="006D39B9" w:rsidRPr="006D39B9" w:rsidRDefault="006D39B9" w:rsidP="00820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/>
          <w:caps/>
          <w:sz w:val="22"/>
          <w:szCs w:val="22"/>
          <w:lang w:val="es-ES"/>
        </w:rPr>
        <w:t>Captura incidental Y OTRA MORTALIDAD INDUCIDA POR LA PESCA</w:t>
      </w:r>
    </w:p>
    <w:p w14:paraId="52087D54" w14:textId="77777777" w:rsidR="006D39B9" w:rsidRPr="006D39B9" w:rsidRDefault="006D39B9" w:rsidP="00820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</w:p>
    <w:p w14:paraId="2ABCE5A5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2BC2B486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Dirigida a las Partes </w:t>
      </w:r>
    </w:p>
    <w:p w14:paraId="67943A64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C90F3A2" w14:textId="2D55A831" w:rsidR="006D39B9" w:rsidRPr="006D39B9" w:rsidRDefault="006D39B9" w:rsidP="008206A3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6D39B9">
        <w:rPr>
          <w:rFonts w:ascii="Arial" w:eastAsiaTheme="minorHAnsi" w:hAnsi="Arial" w:cs="Arial"/>
          <w:iCs/>
          <w:sz w:val="22"/>
          <w:szCs w:val="22"/>
          <w:lang w:val="es-ES"/>
        </w:rPr>
        <w:t xml:space="preserve">Se </w:t>
      </w:r>
      <w:r w:rsidR="005D56E6">
        <w:rPr>
          <w:rFonts w:ascii="Arial" w:eastAsiaTheme="minorHAnsi" w:hAnsi="Arial" w:cs="Arial"/>
          <w:iCs/>
          <w:sz w:val="22"/>
          <w:szCs w:val="22"/>
          <w:lang w:val="es-ES"/>
        </w:rPr>
        <w:t>solicita</w:t>
      </w:r>
      <w:r w:rsidRPr="006D39B9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a las Partes:</w:t>
      </w:r>
    </w:p>
    <w:p w14:paraId="1FDF5782" w14:textId="77777777" w:rsidR="006D39B9" w:rsidRPr="006D39B9" w:rsidRDefault="006D39B9" w:rsidP="008206A3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562CDEE8" w14:textId="71E2BD81" w:rsidR="006D39B9" w:rsidRPr="006D39B9" w:rsidRDefault="006D39B9" w:rsidP="008206A3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iCs/>
          <w:sz w:val="22"/>
          <w:szCs w:val="22"/>
          <w:lang w:val="es-ES"/>
        </w:rPr>
        <w:t>tener en cuenta las Directrices técnicas de la Organización para la Agricultura y la Alimentación (FAO) para prevenir y reducir de la captura incidental de mamíferos marinos en las pesquerías</w:t>
      </w: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Pr="006D39B9">
        <w:rPr>
          <w:rFonts w:ascii="Arial" w:eastAsiaTheme="minorHAnsi" w:hAnsi="Arial" w:cs="Arial"/>
          <w:iCs/>
          <w:sz w:val="22"/>
          <w:szCs w:val="22"/>
          <w:lang w:val="es-ES"/>
        </w:rPr>
        <w:t>y las fichas tecnológicas asociadas (2023) , así como el mejor asesoramiento científico disponible sobre las pesquerías afectadas; y apliquen medidas efectivas de mitigación de las capturas incidentales de mamíferos marinos, según proceda, en sus operaciones de pesca incluyendo la introducción de artes de pesca alternativos.</w:t>
      </w:r>
    </w:p>
    <w:p w14:paraId="12704B77" w14:textId="77777777" w:rsidR="006D39B9" w:rsidRPr="006D39B9" w:rsidRDefault="006D39B9" w:rsidP="008206A3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90BDE42" w14:textId="77777777" w:rsidR="006D39B9" w:rsidRPr="006D39B9" w:rsidRDefault="006D39B9" w:rsidP="008206A3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 xml:space="preserve">aplicar las recomendaciones incluidas en </w:t>
      </w:r>
      <w:proofErr w:type="spellStart"/>
      <w:r w:rsidRPr="006D39B9">
        <w:rPr>
          <w:rFonts w:ascii="Arial" w:eastAsiaTheme="minorHAnsi" w:hAnsi="Arial" w:cstheme="minorBidi"/>
          <w:sz w:val="22"/>
          <w:szCs w:val="22"/>
          <w:lang w:val="es-ES"/>
        </w:rPr>
        <w:t>Drynan</w:t>
      </w:r>
      <w:proofErr w:type="spellEnd"/>
      <w:r w:rsidRPr="006D39B9">
        <w:rPr>
          <w:rFonts w:ascii="Arial" w:eastAsiaTheme="minorHAnsi" w:hAnsi="Arial" w:cstheme="minorBidi"/>
          <w:sz w:val="22"/>
          <w:szCs w:val="22"/>
          <w:lang w:val="es-ES"/>
        </w:rPr>
        <w:t xml:space="preserve"> y Baker (2023), </w:t>
      </w:r>
      <w:proofErr w:type="spellStart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Technical</w:t>
      </w:r>
      <w:proofErr w:type="spellEnd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 xml:space="preserve"> </w:t>
      </w:r>
      <w:proofErr w:type="spellStart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mitigation</w:t>
      </w:r>
      <w:proofErr w:type="spellEnd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 xml:space="preserve"> </w:t>
      </w:r>
      <w:proofErr w:type="spellStart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techniques</w:t>
      </w:r>
      <w:proofErr w:type="spellEnd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 xml:space="preserve"> </w:t>
      </w:r>
      <w:proofErr w:type="spellStart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to</w:t>
      </w:r>
      <w:proofErr w:type="spellEnd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 xml:space="preserve"> reduce </w:t>
      </w:r>
      <w:proofErr w:type="spellStart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bycatch</w:t>
      </w:r>
      <w:proofErr w:type="spellEnd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 xml:space="preserve"> of </w:t>
      </w:r>
      <w:proofErr w:type="spellStart"/>
      <w:r w:rsidRPr="006D39B9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sharks</w:t>
      </w:r>
      <w:proofErr w:type="spellEnd"/>
      <w:r w:rsidRPr="006D39B9">
        <w:rPr>
          <w:rFonts w:ascii="Arial" w:eastAsiaTheme="minorHAnsi" w:hAnsi="Arial" w:cstheme="minorBidi"/>
          <w:sz w:val="22"/>
          <w:szCs w:val="22"/>
          <w:lang w:val="es-ES"/>
        </w:rPr>
        <w:t xml:space="preserve"> (Técnicas de mitigación para reducir la captura incidental de tiburones), que figuran en el Anexo 2 de UNEP/CMS/COP14/Doc.27.1.1, haciendo hincapié en</w:t>
      </w:r>
    </w:p>
    <w:p w14:paraId="575A757F" w14:textId="77777777" w:rsidR="006D39B9" w:rsidRPr="006D39B9" w:rsidRDefault="006D39B9" w:rsidP="008206A3">
      <w:pPr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45A7C27" w14:textId="77777777" w:rsidR="006D39B9" w:rsidRPr="006D39B9" w:rsidRDefault="006D39B9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>aplicar soluciones con planes de acción sujetos a plazos adaptadas a cada pesquería;</w:t>
      </w:r>
    </w:p>
    <w:p w14:paraId="5E59B70A" w14:textId="253CD1C2" w:rsidR="006D39B9" w:rsidRPr="006D39B9" w:rsidRDefault="006D39B9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>teniendo en cuenta la especificidad de las especies y los objetivos de gestión;</w:t>
      </w:r>
      <w:r w:rsidR="009A73B7">
        <w:rPr>
          <w:rFonts w:ascii="Arial" w:eastAsiaTheme="minorHAnsi" w:hAnsi="Arial" w:cstheme="minorBidi"/>
          <w:sz w:val="22"/>
          <w:szCs w:val="22"/>
          <w:lang w:val="es-ES"/>
        </w:rPr>
        <w:t xml:space="preserve"> incluyendo para cada tipo de pesquería;</w:t>
      </w:r>
    </w:p>
    <w:p w14:paraId="433512A9" w14:textId="6C0E405E" w:rsidR="009A73B7" w:rsidRDefault="006D39B9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>equilibrar las capturas objetivo y minimizar las capturas accesorias, teniendo en cuenta al mismo tiempo los impactos no deseados;</w:t>
      </w:r>
    </w:p>
    <w:p w14:paraId="3C6E84AA" w14:textId="0F26572D" w:rsidR="009A73B7" w:rsidRPr="007E29B7" w:rsidRDefault="009A73B7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7E29B7">
        <w:rPr>
          <w:rFonts w:ascii="Arial" w:hAnsi="Arial" w:cs="Arial"/>
          <w:sz w:val="22"/>
          <w:szCs w:val="22"/>
          <w:lang w:val="es-ES"/>
        </w:rPr>
        <w:t>las técnicas deben evaluarse en función de las especies y regiones en las que vayan a utilizarse, y debe fomentarse y buscarse activamente la participación de la industria pesquera en las primeras fases del proceso;</w:t>
      </w:r>
    </w:p>
    <w:p w14:paraId="3729024C" w14:textId="21BAD21B" w:rsidR="009A73B7" w:rsidRPr="007E29B7" w:rsidRDefault="009A73B7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7E29B7">
        <w:rPr>
          <w:rFonts w:ascii="Arial" w:hAnsi="Arial" w:cs="Arial"/>
          <w:sz w:val="22"/>
          <w:szCs w:val="22"/>
          <w:lang w:val="es-ES"/>
        </w:rPr>
        <w:t>si no se puede evitar la captura, hay que esforzarse por permitir la huida antes de recoger el arte;</w:t>
      </w:r>
    </w:p>
    <w:p w14:paraId="07B2118C" w14:textId="2A55200D" w:rsidR="009A73B7" w:rsidRPr="007E29B7" w:rsidRDefault="009A73B7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7E29B7">
        <w:rPr>
          <w:rFonts w:ascii="Arial" w:hAnsi="Arial" w:cs="Arial"/>
          <w:sz w:val="22"/>
          <w:szCs w:val="22"/>
          <w:lang w:val="es-ES"/>
        </w:rPr>
        <w:t>si no es posible escapar antes del arrastre, hay que esforzarse por reducir la mortalidad en el buque y aumentar la supervivencia tras la liberación;</w:t>
      </w:r>
    </w:p>
    <w:p w14:paraId="697BBE9C" w14:textId="77777777" w:rsidR="006D39B9" w:rsidRPr="006D39B9" w:rsidRDefault="006D39B9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 xml:space="preserve">recopilación prioritaria de datos detallados sobre los movimientos de las especies de tiburones y las características de su ciclo vital; y </w:t>
      </w:r>
    </w:p>
    <w:p w14:paraId="4B4C5EC8" w14:textId="3ADD7C16" w:rsidR="006D39B9" w:rsidRPr="006D39B9" w:rsidRDefault="006D39B9" w:rsidP="00361F78">
      <w:pPr>
        <w:widowControl/>
        <w:numPr>
          <w:ilvl w:val="1"/>
          <w:numId w:val="3"/>
        </w:numPr>
        <w:autoSpaceDE/>
        <w:autoSpaceDN/>
        <w:adjustRightInd w:val="0"/>
        <w:spacing w:after="80"/>
        <w:ind w:left="1987" w:hanging="432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>aprovechar los conocimientos y el apoyo de la industria pesquera</w:t>
      </w:r>
      <w:r w:rsidR="00F413FD">
        <w:rPr>
          <w:rFonts w:ascii="Arial" w:eastAsiaTheme="minorHAnsi" w:hAnsi="Arial" w:cstheme="minorBidi"/>
          <w:sz w:val="22"/>
          <w:szCs w:val="22"/>
          <w:lang w:val="es-ES"/>
        </w:rPr>
        <w:t xml:space="preserve"> y de los organismos consultivos y de gestión de la pesca</w:t>
      </w: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>,</w:t>
      </w:r>
      <w:r w:rsidR="00F413FD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 xml:space="preserve">necesarios para desarrollar y aplicar estrategias eficaces de mitigación de las capturas </w:t>
      </w:r>
      <w:r w:rsidR="00F413FD">
        <w:rPr>
          <w:rFonts w:ascii="Arial" w:eastAsiaTheme="minorHAnsi" w:hAnsi="Arial" w:cstheme="minorBidi"/>
          <w:sz w:val="22"/>
          <w:szCs w:val="22"/>
          <w:lang w:val="es-ES"/>
        </w:rPr>
        <w:t>accidentales y de supervivencia tras la liberación; y</w:t>
      </w:r>
    </w:p>
    <w:p w14:paraId="4BDCFF03" w14:textId="58D76745" w:rsidR="006D39B9" w:rsidRPr="006D39B9" w:rsidRDefault="006D39B9" w:rsidP="008206A3">
      <w:pPr>
        <w:widowControl/>
        <w:numPr>
          <w:ilvl w:val="1"/>
          <w:numId w:val="3"/>
        </w:numPr>
        <w:autoSpaceDE/>
        <w:autoSpaceDN/>
        <w:adjustRightInd w:val="0"/>
        <w:ind w:left="1985" w:hanging="425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>apoyar a los pescadores para que modifiquen las técnicas de pesca, así como garantizar medidas reguladoras apropiadas</w:t>
      </w:r>
      <w:r w:rsidR="0054411C">
        <w:rPr>
          <w:rFonts w:ascii="Arial" w:eastAsiaTheme="minorHAnsi" w:hAnsi="Arial" w:cs="Arial"/>
          <w:sz w:val="22"/>
          <w:szCs w:val="22"/>
          <w:lang w:val="es-ES"/>
        </w:rPr>
        <w:t xml:space="preserve"> con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 supervisión y </w:t>
      </w:r>
      <w:r w:rsidR="0054411C">
        <w:rPr>
          <w:rFonts w:ascii="Arial" w:eastAsiaTheme="minorHAnsi" w:hAnsi="Arial" w:cs="Arial"/>
          <w:sz w:val="22"/>
          <w:szCs w:val="22"/>
          <w:lang w:val="es-ES"/>
        </w:rPr>
        <w:t xml:space="preserve">una 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>penalización adecuada en caso de incumplimiento.</w:t>
      </w:r>
    </w:p>
    <w:p w14:paraId="7830068E" w14:textId="77777777" w:rsidR="006D39B9" w:rsidRPr="006D39B9" w:rsidRDefault="006D39B9" w:rsidP="008206A3">
      <w:pPr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5786813" w14:textId="77777777" w:rsidR="006D39B9" w:rsidRPr="006D39B9" w:rsidRDefault="006D39B9" w:rsidP="008206A3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iCs/>
          <w:sz w:val="22"/>
          <w:szCs w:val="22"/>
          <w:lang w:val="es-ES"/>
        </w:rPr>
        <w:t xml:space="preserve">Informar a la Conferencia de las Partes en su 15ª reunión sobre la aplicación de la Decisión </w:t>
      </w:r>
      <w:proofErr w:type="gramStart"/>
      <w:r w:rsidRPr="006D39B9">
        <w:rPr>
          <w:rFonts w:ascii="Arial" w:eastAsiaTheme="minorHAnsi" w:hAnsi="Arial" w:cs="Arial"/>
          <w:iCs/>
          <w:sz w:val="22"/>
          <w:szCs w:val="22"/>
          <w:lang w:val="es-ES"/>
        </w:rPr>
        <w:t>14.AA</w:t>
      </w:r>
      <w:proofErr w:type="gramEnd"/>
      <w:r w:rsidRPr="006D39B9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b) a través de sus Informes Nacionales. </w:t>
      </w:r>
    </w:p>
    <w:p w14:paraId="573D8FB8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FBF787B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Partes que son Estados del área de distribución de la marsopa común del Báltico propiamente dicho</w:t>
      </w:r>
    </w:p>
    <w:p w14:paraId="1F7E0371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4056CA29" w14:textId="77777777" w:rsidR="006D39B9" w:rsidRPr="006D39B9" w:rsidRDefault="006D39B9" w:rsidP="008206A3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14.BB </w:t>
      </w:r>
      <w:r w:rsidRPr="006D39B9">
        <w:rPr>
          <w:rFonts w:ascii="Arial" w:eastAsiaTheme="minorHAnsi" w:hAnsi="Arial" w:cs="Arial"/>
          <w:bCs/>
          <w:iCs/>
          <w:sz w:val="22"/>
          <w:szCs w:val="22"/>
          <w:lang w:val="es-ES"/>
        </w:rPr>
        <w:tab/>
        <w:t xml:space="preserve">Se solicita a las Partes que son Estados del área de distribución de la marsopa común del Báltico propiamente dicho que: </w:t>
      </w:r>
    </w:p>
    <w:p w14:paraId="5C966501" w14:textId="77777777" w:rsidR="006D39B9" w:rsidRPr="006D39B9" w:rsidRDefault="006D39B9" w:rsidP="008206A3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10ADB69A" w14:textId="77777777" w:rsidR="006D39B9" w:rsidRPr="006D39B9" w:rsidRDefault="006D39B9" w:rsidP="008206A3">
      <w:pPr>
        <w:widowControl/>
        <w:numPr>
          <w:ilvl w:val="0"/>
          <w:numId w:val="4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Cs/>
          <w:iCs/>
          <w:sz w:val="22"/>
          <w:szCs w:val="22"/>
          <w:lang w:val="es-ES"/>
        </w:rPr>
        <w:t>Implementen de forma urgente planes de acción con plazos concretos y medidas para una mitigación eficiente de las capturas incidentales.</w:t>
      </w:r>
    </w:p>
    <w:p w14:paraId="7342E040" w14:textId="77777777" w:rsidR="006D39B9" w:rsidRPr="006D39B9" w:rsidRDefault="006D39B9" w:rsidP="008206A3">
      <w:pPr>
        <w:widowControl/>
        <w:autoSpaceDE/>
        <w:autoSpaceDN/>
        <w:ind w:left="1418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67A1DAD4" w14:textId="77777777" w:rsidR="006D39B9" w:rsidRPr="006D39B9" w:rsidRDefault="006D39B9" w:rsidP="008206A3">
      <w:pPr>
        <w:widowControl/>
        <w:numPr>
          <w:ilvl w:val="0"/>
          <w:numId w:val="4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Cs/>
          <w:iCs/>
          <w:sz w:val="22"/>
          <w:szCs w:val="22"/>
          <w:lang w:val="es-ES"/>
        </w:rPr>
        <w:t>Informen a la Conferencia de las Partes en su 15.</w:t>
      </w:r>
      <w:r w:rsidRPr="006D39B9">
        <w:rPr>
          <w:rFonts w:ascii="Arial" w:eastAsiaTheme="minorHAnsi" w:hAnsi="Arial" w:cs="Arial"/>
          <w:bCs/>
          <w:iCs/>
          <w:sz w:val="22"/>
          <w:szCs w:val="22"/>
          <w:vertAlign w:val="superscript"/>
          <w:lang w:val="es-ES"/>
        </w:rPr>
        <w:t>a</w:t>
      </w:r>
      <w:r w:rsidRPr="006D39B9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 reunión acerca de la implementación de la Decisión 14.BB a) mediante sus Informes Nacionales.</w:t>
      </w:r>
    </w:p>
    <w:p w14:paraId="4CAC6D4D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0DE9F1A7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al Consejo Científico </w:t>
      </w:r>
    </w:p>
    <w:p w14:paraId="62E83C81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265FA7B" w14:textId="77777777" w:rsidR="006D39B9" w:rsidRPr="006D39B9" w:rsidRDefault="006D39B9" w:rsidP="008206A3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 deberá, con sujeción a la disponibilidad de los recursos externos:</w:t>
      </w:r>
    </w:p>
    <w:p w14:paraId="1D46FD74" w14:textId="77777777" w:rsidR="006D39B9" w:rsidRPr="006D39B9" w:rsidRDefault="006D39B9" w:rsidP="008206A3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7760A88" w14:textId="65917AB7" w:rsidR="006D39B9" w:rsidRPr="006D39B9" w:rsidRDefault="006D39B9" w:rsidP="008206A3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identificar regiones en las que las revisiones de los niveles relativos de captura incidental de mamíferos marinos y tortugas marinas incluidos en las listas de la CMS en pesquerías comerciales y artesanales serían prioritarias y/o beneficiosas; </w:t>
      </w:r>
      <w:r w:rsidR="00AA6D15" w:rsidRPr="00AA6D15">
        <w:rPr>
          <w:rFonts w:ascii="Arial" w:eastAsiaTheme="minorHAnsi" w:hAnsi="Arial" w:cs="Arial"/>
          <w:sz w:val="22"/>
          <w:szCs w:val="22"/>
          <w:lang w:val="es-ES"/>
        </w:rPr>
        <w:t xml:space="preserve">colaborar con todas las organizaciones pertinentes, incluidos los organismos de gestión pesquera, para 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desarrollar revisiones regionales </w:t>
      </w:r>
      <w:r w:rsidR="00AA6D15">
        <w:rPr>
          <w:rFonts w:ascii="Arial" w:eastAsiaTheme="minorHAnsi" w:hAnsi="Arial" w:cs="Arial"/>
          <w:sz w:val="22"/>
          <w:szCs w:val="22"/>
          <w:lang w:val="es-ES"/>
        </w:rPr>
        <w:t xml:space="preserve">con vistas a reducir los 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>niveles de captura incidental de todos los mamíferos marinos y tortugas incluidos en las listas de la CMS en pesquerías comerciales y artesanales; identificar y priorizar las pesquerías y áreas en las que los impactos adversos de la captura incidental son mayores para los mamíferos marinos y tortugas incluidos en las listas de la CMS</w:t>
      </w:r>
      <w:r w:rsidR="00401099">
        <w:rPr>
          <w:rFonts w:ascii="Arial" w:eastAsiaTheme="minorHAnsi" w:hAnsi="Arial" w:cs="Arial"/>
          <w:sz w:val="22"/>
          <w:szCs w:val="22"/>
          <w:lang w:val="es-ES"/>
        </w:rPr>
        <w:t>, y</w:t>
      </w:r>
      <w:r w:rsidR="00AA6D15">
        <w:rPr>
          <w:rFonts w:ascii="Arial" w:eastAsiaTheme="minorHAnsi" w:hAnsi="Arial" w:cs="Arial"/>
          <w:sz w:val="22"/>
          <w:szCs w:val="22"/>
          <w:lang w:val="es-ES"/>
        </w:rPr>
        <w:t xml:space="preserve"> cooperar con las organizaciones relevantes, incluidos los organismos pesqueros</w:t>
      </w:r>
      <w:r w:rsidR="00401099">
        <w:rPr>
          <w:rFonts w:ascii="Arial" w:eastAsiaTheme="minorHAnsi" w:hAnsi="Arial" w:cs="Arial"/>
          <w:sz w:val="22"/>
          <w:szCs w:val="22"/>
          <w:lang w:val="es-ES"/>
        </w:rPr>
        <w:t>,</w:t>
      </w:r>
      <w:r w:rsidR="00AA6D15">
        <w:rPr>
          <w:rFonts w:ascii="Arial" w:eastAsiaTheme="minorHAnsi" w:hAnsi="Arial" w:cs="Arial"/>
          <w:sz w:val="22"/>
          <w:szCs w:val="22"/>
          <w:lang w:val="es-ES"/>
        </w:rPr>
        <w:t xml:space="preserve"> para desarrollar 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>medidas apropiadas de mitigación de la captura incidental para las pesquerías de mayor prioridad; y desarrollar medidas apropiadas de mitigación de la captura incidental con planes de acción asociados de duración limitada;</w:t>
      </w:r>
    </w:p>
    <w:p w14:paraId="167EE783" w14:textId="77777777" w:rsidR="006D39B9" w:rsidRPr="006D39B9" w:rsidRDefault="006D39B9" w:rsidP="008206A3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D8459D8" w14:textId="7FE45362" w:rsidR="006D39B9" w:rsidRPr="006D39B9" w:rsidRDefault="006D39B9" w:rsidP="008206A3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En colaboración con el </w:t>
      </w:r>
      <w:proofErr w:type="spellStart"/>
      <w:r w:rsidRPr="006D39B9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 sobre tortugas marinas del IOSEA y, si es posible, la Convención Interamericana para la Protección y Conservación de las Tortugas Marinas</w:t>
      </w:r>
      <w:r w:rsidR="00827656">
        <w:rPr>
          <w:rFonts w:ascii="Arial" w:eastAsiaTheme="minorHAnsi" w:hAnsi="Arial" w:cs="Arial"/>
          <w:sz w:val="22"/>
          <w:szCs w:val="22"/>
          <w:lang w:val="es-ES"/>
        </w:rPr>
        <w:t xml:space="preserve"> y el Programa Ambiental del Caribe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, revisar los conocimientos actuales acerca de las medidas existentes para reducir y mitigar las capturas incidentales de tortugas marinas tanto para las pesquerías comerciales como para las pesquerías artesanales, y hacer recomendaciones a las Partes y a los Estados Signatarios del </w:t>
      </w:r>
      <w:proofErr w:type="spellStart"/>
      <w:r w:rsidRPr="006D39B9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 sobre las Tortugas marinas del IOSEA acerca de las medidas más efectivas y apropiadas para reducir y mitigar las capturas incidentales, mientras se garantiza que las medidas recomendadas no se aplican en detrimento de otras especies marinas enumeradas por la CMS.</w:t>
      </w:r>
    </w:p>
    <w:p w14:paraId="7977715B" w14:textId="77777777" w:rsidR="006D39B9" w:rsidRPr="006D39B9" w:rsidRDefault="006D39B9" w:rsidP="008206A3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644B19B" w14:textId="79821DB7" w:rsidR="006D39B9" w:rsidRPr="006D39B9" w:rsidRDefault="006D39B9" w:rsidP="008206A3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 w:rsidDel="00A61530">
        <w:rPr>
          <w:rFonts w:ascii="Arial" w:eastAsiaTheme="minorHAnsi" w:hAnsi="Arial" w:cs="Arial"/>
          <w:sz w:val="22"/>
          <w:szCs w:val="22"/>
          <w:lang w:val="es-ES"/>
        </w:rPr>
        <w:t xml:space="preserve">En colaboración con el Comité Asesor del </w:t>
      </w:r>
      <w:proofErr w:type="spellStart"/>
      <w:r w:rsidRPr="006D39B9" w:rsidDel="00A61530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6D39B9" w:rsidDel="00A61530">
        <w:rPr>
          <w:rFonts w:ascii="Arial" w:eastAsiaTheme="minorHAnsi" w:hAnsi="Arial" w:cs="Arial"/>
          <w:sz w:val="22"/>
          <w:szCs w:val="22"/>
          <w:lang w:val="es-ES"/>
        </w:rPr>
        <w:t xml:space="preserve"> sobre Tiburones, </w:t>
      </w:r>
      <w:r w:rsidRPr="006D39B9">
        <w:rPr>
          <w:rFonts w:ascii="Arial" w:eastAsiaTheme="minorHAnsi" w:hAnsi="Arial" w:cstheme="minorBidi"/>
          <w:sz w:val="22"/>
          <w:szCs w:val="32"/>
          <w:lang w:val="es-ES"/>
        </w:rPr>
        <w:t>revisar y valorar los datos actuales y los conocimientos relativos a los niveles de mortalidad inducidos por</w:t>
      </w:r>
      <w:r w:rsidR="008C2D0A">
        <w:rPr>
          <w:rFonts w:ascii="Arial" w:eastAsiaTheme="minorHAnsi" w:hAnsi="Arial" w:cstheme="minorBidi"/>
          <w:sz w:val="22"/>
          <w:szCs w:val="32"/>
          <w:lang w:val="es-ES"/>
        </w:rPr>
        <w:t xml:space="preserve"> la pesca</w:t>
      </w:r>
      <w:r w:rsidRPr="006D39B9">
        <w:rPr>
          <w:rFonts w:ascii="Arial" w:eastAsiaTheme="minorHAnsi" w:hAnsi="Arial" w:cstheme="minorBidi"/>
          <w:sz w:val="22"/>
          <w:szCs w:val="32"/>
          <w:lang w:val="es-ES"/>
        </w:rPr>
        <w:t xml:space="preserve"> </w:t>
      </w:r>
      <w:r w:rsidR="008C2D0A">
        <w:rPr>
          <w:rFonts w:ascii="Arial" w:eastAsiaTheme="minorHAnsi" w:hAnsi="Arial" w:cstheme="minorBidi"/>
          <w:sz w:val="22"/>
          <w:szCs w:val="32"/>
          <w:lang w:val="es-ES"/>
        </w:rPr>
        <w:t>de especies de</w:t>
      </w:r>
      <w:r w:rsidRPr="006D39B9">
        <w:rPr>
          <w:rFonts w:ascii="Arial" w:eastAsiaTheme="minorHAnsi" w:hAnsi="Arial" w:cstheme="minorBidi"/>
          <w:sz w:val="22"/>
          <w:szCs w:val="32"/>
          <w:lang w:val="es-ES"/>
        </w:rPr>
        <w:t xml:space="preserve"> especies de tiburones y rayas enumeradas en el </w:t>
      </w:r>
      <w:proofErr w:type="spellStart"/>
      <w:r w:rsidRPr="006D39B9">
        <w:rPr>
          <w:rFonts w:ascii="Arial" w:eastAsiaTheme="minorHAnsi" w:hAnsi="Arial" w:cstheme="minorBidi"/>
          <w:sz w:val="22"/>
          <w:szCs w:val="32"/>
          <w:lang w:val="es-ES"/>
        </w:rPr>
        <w:t>MdE</w:t>
      </w:r>
      <w:proofErr w:type="spellEnd"/>
      <w:r w:rsidRPr="006D39B9">
        <w:rPr>
          <w:rFonts w:ascii="Arial" w:eastAsiaTheme="minorHAnsi" w:hAnsi="Arial" w:cstheme="minorBidi"/>
          <w:sz w:val="22"/>
          <w:szCs w:val="32"/>
          <w:lang w:val="es-ES"/>
        </w:rPr>
        <w:t xml:space="preserve"> sobre Tiburones</w:t>
      </w:r>
      <w:r w:rsidR="008C2D0A">
        <w:rPr>
          <w:rFonts w:ascii="Arial" w:eastAsiaTheme="minorHAnsi" w:hAnsi="Arial" w:cstheme="minorBidi"/>
          <w:sz w:val="22"/>
          <w:szCs w:val="32"/>
          <w:lang w:val="es-ES"/>
        </w:rPr>
        <w:t>, y preparar recomendaciones para reducir la mortalidad inducida por la pesca;</w:t>
      </w:r>
      <w:r w:rsidRPr="006D39B9">
        <w:rPr>
          <w:rFonts w:ascii="Arial" w:eastAsiaTheme="minorHAnsi" w:hAnsi="Arial" w:cstheme="minorBidi"/>
          <w:sz w:val="22"/>
          <w:szCs w:val="32"/>
          <w:lang w:val="es-ES"/>
        </w:rPr>
        <w:t xml:space="preserve"> </w:t>
      </w:r>
    </w:p>
    <w:p w14:paraId="445E89C2" w14:textId="77777777" w:rsidR="006D39B9" w:rsidRPr="006D39B9" w:rsidRDefault="006D39B9" w:rsidP="008206A3">
      <w:pPr>
        <w:widowControl/>
        <w:autoSpaceDE/>
        <w:autoSpaceDN/>
        <w:ind w:left="720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9D7BA74" w14:textId="409C11CE" w:rsidR="006D39B9" w:rsidRDefault="006D39B9" w:rsidP="008206A3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lastRenderedPageBreak/>
        <w:t>En colaboración con otras partes interesadas pertinentes, garantizar las referencias cruzadas con el trabajo sobre capturas incidentales de aves marinas, para garantizar la consideración de las implicaciones entre taxones, e identificar oportunidades para una mayor colaboración para abordar la mortalidad inducida por la pesca entre taxones.</w:t>
      </w:r>
    </w:p>
    <w:p w14:paraId="16BA2EB1" w14:textId="77777777" w:rsidR="009338D7" w:rsidRDefault="009338D7" w:rsidP="009338D7">
      <w:pPr>
        <w:pStyle w:val="ListParagraph"/>
        <w:rPr>
          <w:rFonts w:ascii="Arial" w:eastAsiaTheme="minorHAnsi" w:hAnsi="Arial" w:cs="Arial"/>
          <w:sz w:val="22"/>
          <w:szCs w:val="22"/>
          <w:lang w:val="es-ES"/>
        </w:rPr>
      </w:pPr>
    </w:p>
    <w:p w14:paraId="3E63D39E" w14:textId="0BBFF7D1" w:rsidR="009338D7" w:rsidRPr="00A34F67" w:rsidRDefault="009338D7" w:rsidP="00A34F67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evaluar la experiencia adquirida con las estrategias de mitigación de las capturas </w:t>
      </w:r>
      <w:r w:rsidR="00225206">
        <w:rPr>
          <w:rFonts w:ascii="Arial" w:eastAsiaTheme="minorHAnsi" w:hAnsi="Arial" w:cs="Arial"/>
          <w:sz w:val="22"/>
          <w:szCs w:val="22"/>
          <w:lang w:val="es-ES"/>
        </w:rPr>
        <w:t>incidentale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s de: mamíferos marinos, tal como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fueron desarrolladas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para la COP13, tiburones y rayas, tal como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fueron desarrolladas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para la COP14, aves marinas, tal como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fueron desarrolladas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por AEWA y el Grupo de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T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rabajo sobre captura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incidental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de aves marinas del ACAP en colaboración con la CMS, y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de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tortugas marinas, tal como se desarrollaron como parte del apartado 14.CC b),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así como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="00FF4F72">
        <w:rPr>
          <w:rFonts w:ascii="Arial" w:eastAsiaTheme="minorHAnsi" w:hAnsi="Arial" w:cs="Arial"/>
          <w:sz w:val="22"/>
          <w:szCs w:val="22"/>
          <w:lang w:val="es-ES"/>
        </w:rPr>
        <w:t>toda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nueva información científica pertinente que surja,</w:t>
      </w:r>
      <w:r w:rsidR="00A34F67">
        <w:rPr>
          <w:rFonts w:ascii="Arial" w:eastAsiaTheme="minorHAnsi" w:hAnsi="Arial" w:cs="Arial"/>
          <w:sz w:val="22"/>
          <w:szCs w:val="22"/>
          <w:lang w:val="es-ES"/>
        </w:rPr>
        <w:t xml:space="preserve"> y</w:t>
      </w:r>
      <w:r w:rsidRPr="009338D7">
        <w:rPr>
          <w:rFonts w:ascii="Arial" w:eastAsiaTheme="minorHAnsi" w:hAnsi="Arial" w:cs="Arial"/>
          <w:sz w:val="22"/>
          <w:szCs w:val="22"/>
          <w:lang w:val="es-ES"/>
        </w:rPr>
        <w:t xml:space="preserve"> preparar un informe de síntesis sobre todas las especies y una actualización de la Resolución 12.22 sobre capturas accesorias para la COP15.</w:t>
      </w:r>
    </w:p>
    <w:p w14:paraId="6418F251" w14:textId="77777777" w:rsidR="006D39B9" w:rsidRPr="006D39B9" w:rsidRDefault="006D39B9" w:rsidP="008206A3">
      <w:pPr>
        <w:widowControl/>
        <w:autoSpaceDE/>
        <w:autoSpaceDN/>
        <w:ind w:left="720"/>
        <w:contextualSpacing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C150922" w14:textId="77777777" w:rsidR="006D39B9" w:rsidRPr="006D39B9" w:rsidRDefault="006D39B9" w:rsidP="008206A3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>Informar a la Conferencia de las Partes en su 15.</w:t>
      </w:r>
      <w:r w:rsidRPr="006D39B9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a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 reunión acerca del progreso en la implementación de las Decisiones 14.CC a) - c).</w:t>
      </w:r>
    </w:p>
    <w:p w14:paraId="3E0C32EC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750A4BD7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270C7B95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4EDBC00" w14:textId="77777777" w:rsidR="006D39B9" w:rsidRPr="006D39B9" w:rsidRDefault="006D39B9" w:rsidP="008206A3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>14.DD</w:t>
      </w:r>
      <w:r w:rsidRPr="006D39B9">
        <w:rPr>
          <w:rFonts w:ascii="Arial" w:eastAsiaTheme="minorHAnsi" w:hAnsi="Arial" w:cs="Arial"/>
          <w:sz w:val="22"/>
          <w:szCs w:val="22"/>
          <w:lang w:val="es-ES"/>
        </w:rPr>
        <w:tab/>
        <w:t>La Secretaría deberá, con sujeción a la disponibilidad de los recursos externos:</w:t>
      </w:r>
    </w:p>
    <w:p w14:paraId="4F5220AB" w14:textId="77777777" w:rsidR="006D39B9" w:rsidRPr="006D39B9" w:rsidRDefault="006D39B9" w:rsidP="008206A3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CBC23B4" w14:textId="77777777" w:rsidR="006D39B9" w:rsidRPr="006D39B9" w:rsidRDefault="006D39B9" w:rsidP="008206A3">
      <w:pPr>
        <w:widowControl/>
        <w:numPr>
          <w:ilvl w:val="0"/>
          <w:numId w:val="5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D39B9">
        <w:rPr>
          <w:rFonts w:ascii="Arial" w:eastAsiaTheme="minorHAnsi" w:hAnsi="Arial" w:cs="Arial"/>
          <w:sz w:val="22"/>
          <w:szCs w:val="22"/>
          <w:lang w:val="es-ES"/>
        </w:rPr>
        <w:t xml:space="preserve">Apoyar al Consejo Científico con la implementación de la Decisión 14.CC; y </w:t>
      </w:r>
    </w:p>
    <w:p w14:paraId="78B27339" w14:textId="77777777" w:rsidR="006D39B9" w:rsidRPr="006D39B9" w:rsidRDefault="006D39B9" w:rsidP="008206A3">
      <w:pPr>
        <w:widowControl/>
        <w:autoSpaceDE/>
        <w:autoSpaceDN/>
        <w:ind w:left="1418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0FB52CE" w14:textId="77777777" w:rsidR="006D39B9" w:rsidRPr="006D39B9" w:rsidRDefault="006D39B9" w:rsidP="008206A3">
      <w:pPr>
        <w:widowControl/>
        <w:numPr>
          <w:ilvl w:val="0"/>
          <w:numId w:val="5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6D39B9">
        <w:rPr>
          <w:rFonts w:ascii="Arial" w:eastAsiaTheme="minorHAnsi" w:hAnsi="Arial" w:cstheme="minorBidi"/>
          <w:sz w:val="22"/>
          <w:szCs w:val="22"/>
          <w:lang w:val="es-ES"/>
        </w:rPr>
        <w:t>comprometerse con la Comisión de Ballenera Internacional (CBI), la Organización para la Alimentación y la Agricultura (FAO) de las Naciones Unidas, los órganos regionales de pesca (ORP), y las convenciones marinas regionales (RSC) además de con los Planes de Acción relativos a la captura incidental de las especies acuáticas enumeradas por la CMS.</w:t>
      </w:r>
    </w:p>
    <w:p w14:paraId="7D13B44A" w14:textId="77777777" w:rsidR="00D82C56" w:rsidRPr="00FD2360" w:rsidRDefault="00D82C56" w:rsidP="008206A3">
      <w:pPr>
        <w:rPr>
          <w:rFonts w:ascii="Arial" w:hAnsi="Arial" w:cs="Arial"/>
          <w:sz w:val="22"/>
          <w:szCs w:val="22"/>
          <w:lang w:val="es-ES"/>
        </w:rPr>
      </w:pPr>
    </w:p>
    <w:p w14:paraId="77F883D9" w14:textId="77777777" w:rsidR="00D82C56" w:rsidRPr="00FD2360" w:rsidRDefault="00D82C56" w:rsidP="008206A3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8206A3">
      <w:pPr>
        <w:rPr>
          <w:rFonts w:ascii="Arial" w:hAnsi="Arial" w:cs="Arial"/>
          <w:lang w:val="es-ES"/>
        </w:rPr>
      </w:pPr>
    </w:p>
    <w:sectPr w:rsidR="00227282" w:rsidRPr="00FD2360" w:rsidSect="008C3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651" w14:textId="77777777" w:rsidR="008C3D73" w:rsidRDefault="008C3D73">
      <w:r>
        <w:separator/>
      </w:r>
    </w:p>
  </w:endnote>
  <w:endnote w:type="continuationSeparator" w:id="0">
    <w:p w14:paraId="1EB3BE9B" w14:textId="77777777" w:rsidR="008C3D73" w:rsidRDefault="008C3D73">
      <w:r>
        <w:continuationSeparator/>
      </w:r>
    </w:p>
  </w:endnote>
  <w:endnote w:type="continuationNotice" w:id="1">
    <w:p w14:paraId="5E533D1B" w14:textId="77777777" w:rsidR="008C3D73" w:rsidRDefault="008C3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5874" w14:textId="77777777" w:rsidR="008C3D73" w:rsidRDefault="008C3D73">
      <w:r>
        <w:rPr>
          <w:color w:val="000000"/>
        </w:rPr>
        <w:separator/>
      </w:r>
    </w:p>
  </w:footnote>
  <w:footnote w:type="continuationSeparator" w:id="0">
    <w:p w14:paraId="4B141F3D" w14:textId="77777777" w:rsidR="008C3D73" w:rsidRDefault="008C3D73">
      <w:r>
        <w:continuationSeparator/>
      </w:r>
    </w:p>
  </w:footnote>
  <w:footnote w:type="continuationNotice" w:id="1">
    <w:p w14:paraId="2684169E" w14:textId="77777777" w:rsidR="008C3D73" w:rsidRDefault="008C3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6207A17F" w:rsidR="0041439A" w:rsidRPr="00361F78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361F78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361F78">
      <w:rPr>
        <w:rFonts w:ascii="Arial" w:hAnsi="Arial" w:cs="Arial"/>
        <w:i/>
        <w:sz w:val="18"/>
        <w:szCs w:val="18"/>
        <w:lang w:val="en-GB"/>
      </w:rPr>
      <w:t>4</w:t>
    </w:r>
    <w:r w:rsidRPr="00361F78">
      <w:rPr>
        <w:rFonts w:ascii="Arial" w:hAnsi="Arial" w:cs="Arial"/>
        <w:i/>
        <w:sz w:val="18"/>
        <w:szCs w:val="18"/>
        <w:lang w:val="en-GB"/>
      </w:rPr>
      <w:t>/CRP</w:t>
    </w:r>
    <w:r w:rsidR="008206A3" w:rsidRPr="00361F78">
      <w:rPr>
        <w:rFonts w:ascii="Arial" w:hAnsi="Arial" w:cs="Arial"/>
        <w:i/>
        <w:sz w:val="18"/>
        <w:szCs w:val="18"/>
        <w:lang w:val="en-GB"/>
      </w:rPr>
      <w:t>27.1.1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7AD266E4" w:rsidR="0041439A" w:rsidRPr="00361F78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361F78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361F78">
      <w:rPr>
        <w:rFonts w:ascii="Arial" w:hAnsi="Arial" w:cs="Arial"/>
        <w:i/>
        <w:sz w:val="18"/>
        <w:szCs w:val="18"/>
        <w:lang w:val="en-GB"/>
      </w:rPr>
      <w:t>4</w:t>
    </w:r>
    <w:r w:rsidRPr="00361F78">
      <w:rPr>
        <w:rFonts w:ascii="Arial" w:hAnsi="Arial" w:cs="Arial"/>
        <w:i/>
        <w:sz w:val="18"/>
        <w:szCs w:val="18"/>
        <w:lang w:val="en-GB"/>
      </w:rPr>
      <w:t>/CRP</w:t>
    </w:r>
    <w:r w:rsidR="008206A3" w:rsidRPr="00361F78">
      <w:rPr>
        <w:rFonts w:ascii="Arial" w:hAnsi="Arial" w:cs="Arial"/>
        <w:i/>
        <w:sz w:val="18"/>
        <w:szCs w:val="18"/>
        <w:lang w:val="en-GB"/>
      </w:rPr>
      <w:t>27.1.1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675E0396" w:rsidR="007A1066" w:rsidRPr="00361F78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361F78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361F78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361F78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873924" w:rsidRPr="00361F78">
      <w:rPr>
        <w:rFonts w:ascii="Arial" w:hAnsi="Arial" w:cs="Arial"/>
        <w:bCs/>
        <w:i/>
        <w:iCs/>
        <w:sz w:val="18"/>
        <w:szCs w:val="18"/>
        <w:lang w:val="en-GB"/>
      </w:rPr>
      <w:t>27.1.1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2587"/>
    <w:multiLevelType w:val="hybridMultilevel"/>
    <w:tmpl w:val="DE9821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759F"/>
    <w:multiLevelType w:val="hybridMultilevel"/>
    <w:tmpl w:val="13842F0C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B">
      <w:start w:val="1"/>
      <w:numFmt w:val="lowerRoman"/>
      <w:lvlText w:val="%2."/>
      <w:lvlJc w:val="righ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DA47933"/>
    <w:multiLevelType w:val="hybridMultilevel"/>
    <w:tmpl w:val="7B80543A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CF64E692">
      <w:start w:val="1"/>
      <w:numFmt w:val="lowerRoman"/>
      <w:lvlText w:val="%2)"/>
      <w:lvlJc w:val="right"/>
      <w:pPr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E7079"/>
    <w:multiLevelType w:val="hybridMultilevel"/>
    <w:tmpl w:val="DE9821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551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966527">
    <w:abstractNumId w:val="1"/>
  </w:num>
  <w:num w:numId="3" w16cid:durableId="1579442415">
    <w:abstractNumId w:val="2"/>
  </w:num>
  <w:num w:numId="4" w16cid:durableId="1374966240">
    <w:abstractNumId w:val="4"/>
  </w:num>
  <w:num w:numId="5" w16cid:durableId="10472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0D6936"/>
    <w:rsid w:val="001125D7"/>
    <w:rsid w:val="002243FE"/>
    <w:rsid w:val="00225206"/>
    <w:rsid w:val="00227282"/>
    <w:rsid w:val="002F2C70"/>
    <w:rsid w:val="00361F78"/>
    <w:rsid w:val="003D66A6"/>
    <w:rsid w:val="003F1AD8"/>
    <w:rsid w:val="00401099"/>
    <w:rsid w:val="0041439A"/>
    <w:rsid w:val="0043102F"/>
    <w:rsid w:val="0054411C"/>
    <w:rsid w:val="005645C4"/>
    <w:rsid w:val="0058757D"/>
    <w:rsid w:val="005D43E4"/>
    <w:rsid w:val="005D56E6"/>
    <w:rsid w:val="005F0639"/>
    <w:rsid w:val="006D39B9"/>
    <w:rsid w:val="007A1066"/>
    <w:rsid w:val="007E29B7"/>
    <w:rsid w:val="008206A3"/>
    <w:rsid w:val="00827656"/>
    <w:rsid w:val="00873924"/>
    <w:rsid w:val="008C2D0A"/>
    <w:rsid w:val="008C3D73"/>
    <w:rsid w:val="009338D7"/>
    <w:rsid w:val="009A73B7"/>
    <w:rsid w:val="00A34F67"/>
    <w:rsid w:val="00AA138B"/>
    <w:rsid w:val="00AA6D15"/>
    <w:rsid w:val="00BC5464"/>
    <w:rsid w:val="00CA3F6F"/>
    <w:rsid w:val="00CF6BA3"/>
    <w:rsid w:val="00D50F95"/>
    <w:rsid w:val="00D82C56"/>
    <w:rsid w:val="00E45B44"/>
    <w:rsid w:val="00E829C9"/>
    <w:rsid w:val="00ED41D7"/>
    <w:rsid w:val="00F413FD"/>
    <w:rsid w:val="00FD2360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9A73B7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F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12</cp:revision>
  <cp:lastPrinted>2020-02-03T15:02:00Z</cp:lastPrinted>
  <dcterms:created xsi:type="dcterms:W3CDTF">2024-02-15T10:33:00Z</dcterms:created>
  <dcterms:modified xsi:type="dcterms:W3CDTF">2024-02-15T11:49:00Z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