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4FC3D269" w:rsidR="00D82C56" w:rsidRPr="0002602D" w:rsidRDefault="0002602D" w:rsidP="004365D4">
      <w:pPr>
        <w:spacing w:after="120"/>
        <w:jc w:val="center"/>
        <w:rPr>
          <w:rFonts w:ascii="Arial" w:hAnsi="Arial" w:cs="Arial"/>
          <w:b/>
          <w:bCs/>
          <w:sz w:val="22"/>
          <w:szCs w:val="22"/>
          <w:lang w:val="fr-FR"/>
        </w:rPr>
      </w:pPr>
      <w:r w:rsidRPr="0002602D">
        <w:rPr>
          <w:rFonts w:ascii="Arial" w:hAnsi="Arial" w:cs="Arial"/>
          <w:b/>
          <w:bCs/>
          <w:sz w:val="22"/>
          <w:szCs w:val="22"/>
          <w:lang w:val="fr-FR"/>
        </w:rPr>
        <w:t>RAPPORTS NATIONAUX</w:t>
      </w:r>
    </w:p>
    <w:p w14:paraId="48F82B79" w14:textId="355823F5" w:rsidR="00D82C56" w:rsidRPr="002B3E88" w:rsidRDefault="005D43E4" w:rsidP="004365D4">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7F65E3">
        <w:rPr>
          <w:rFonts w:ascii="Arial" w:hAnsi="Arial" w:cs="Arial"/>
          <w:sz w:val="22"/>
          <w:szCs w:val="22"/>
          <w:lang w:val="fr-FR"/>
        </w:rPr>
        <w:t>23</w:t>
      </w:r>
    </w:p>
    <w:p w14:paraId="73A89732" w14:textId="5FCAF408"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w:t>
      </w:r>
      <w:r w:rsidR="00D86857"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00D86857">
        <w:rPr>
          <w:rFonts w:ascii="Arial" w:hAnsi="Arial" w:cs="Arial"/>
          <w:i/>
          <w:sz w:val="22"/>
          <w:szCs w:val="22"/>
          <w:lang w:val="fr-FR"/>
        </w:rPr>
        <w:t xml:space="preserve"> le Comité plénier</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C7ED871" w14:textId="77777777" w:rsidR="00D82C56" w:rsidRPr="00A048E3" w:rsidRDefault="00D82C56" w:rsidP="00E829C9">
      <w:pPr>
        <w:rPr>
          <w:rFonts w:ascii="Arial" w:hAnsi="Arial" w:cs="Arial"/>
          <w:sz w:val="22"/>
          <w:szCs w:val="22"/>
          <w:lang w:val="fr-FR"/>
        </w:rPr>
      </w:pPr>
    </w:p>
    <w:p w14:paraId="59425798" w14:textId="6F839C5E" w:rsidR="00D82C56" w:rsidRDefault="00A048E3" w:rsidP="00E829C9">
      <w:pPr>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r w:rsidR="00BA2024">
        <w:rPr>
          <w:rFonts w:ascii="Arial" w:hAnsi="Arial" w:cs="Arial"/>
          <w:sz w:val="22"/>
          <w:szCs w:val="22"/>
          <w:lang w:val="fr-FR"/>
        </w:rPr>
        <w:t xml:space="preserve"> 12.5 (Rev.COP14)</w:t>
      </w:r>
    </w:p>
    <w:p w14:paraId="1A2C2F6E" w14:textId="77777777" w:rsidR="00CC05B3" w:rsidRDefault="00CC05B3" w:rsidP="00E829C9">
      <w:pPr>
        <w:jc w:val="center"/>
        <w:rPr>
          <w:rFonts w:ascii="Arial" w:hAnsi="Arial" w:cs="Arial"/>
          <w:sz w:val="22"/>
          <w:szCs w:val="22"/>
          <w:lang w:val="fr-FR"/>
        </w:rPr>
      </w:pPr>
    </w:p>
    <w:p w14:paraId="7C4427A6" w14:textId="77777777" w:rsidR="00CC05B3" w:rsidRPr="00CC05B3" w:rsidRDefault="00CC05B3" w:rsidP="00CC05B3">
      <w:pPr>
        <w:widowControl/>
        <w:suppressAutoHyphens w:val="0"/>
        <w:autoSpaceDE/>
        <w:autoSpaceDN/>
        <w:jc w:val="center"/>
        <w:textAlignment w:val="auto"/>
        <w:rPr>
          <w:rFonts w:ascii="Arial" w:eastAsiaTheme="minorHAnsi" w:hAnsi="Arial" w:cs="Arial"/>
          <w:b/>
          <w:bCs/>
          <w:sz w:val="22"/>
          <w:szCs w:val="22"/>
          <w:lang w:val="fr-FR"/>
        </w:rPr>
      </w:pPr>
      <w:r w:rsidRPr="00CC05B3">
        <w:rPr>
          <w:rFonts w:ascii="Arial" w:eastAsiaTheme="minorHAnsi" w:hAnsi="Arial" w:cs="Arial"/>
          <w:b/>
          <w:bCs/>
          <w:sz w:val="22"/>
          <w:szCs w:val="22"/>
          <w:lang w:val="fr-FR"/>
        </w:rPr>
        <w:t>RAPPORTS NATIONAUX</w:t>
      </w:r>
    </w:p>
    <w:p w14:paraId="07F2BEE5" w14:textId="77777777" w:rsidR="00CC05B3" w:rsidRDefault="00CC05B3" w:rsidP="00E829C9">
      <w:pPr>
        <w:jc w:val="center"/>
        <w:rPr>
          <w:rFonts w:ascii="Arial" w:hAnsi="Arial" w:cs="Arial"/>
          <w:sz w:val="22"/>
          <w:szCs w:val="22"/>
          <w:lang w:val="fr-FR"/>
        </w:rPr>
      </w:pPr>
    </w:p>
    <w:p w14:paraId="0CFC7246" w14:textId="77777777" w:rsidR="004365D4" w:rsidRDefault="004365D4" w:rsidP="00E829C9">
      <w:pPr>
        <w:jc w:val="center"/>
        <w:rPr>
          <w:rFonts w:ascii="Arial" w:hAnsi="Arial" w:cs="Arial"/>
          <w:sz w:val="22"/>
          <w:szCs w:val="22"/>
          <w:lang w:val="fr-FR"/>
        </w:rPr>
      </w:pPr>
    </w:p>
    <w:p w14:paraId="35DABA9A"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iCs/>
          <w:sz w:val="22"/>
          <w:szCs w:val="22"/>
          <w:lang w:val="fr-FR"/>
        </w:rPr>
        <w:t xml:space="preserve">Rappelant les </w:t>
      </w:r>
      <w:r w:rsidRPr="0093742C">
        <w:rPr>
          <w:rFonts w:ascii="Arial" w:eastAsiaTheme="minorHAnsi" w:hAnsi="Arial" w:cs="Arial"/>
          <w:iCs/>
          <w:sz w:val="22"/>
          <w:szCs w:val="22"/>
          <w:lang w:val="fr-FR"/>
        </w:rPr>
        <w:t>Résolutions 4.1, 6.5, et 9.4;</w:t>
      </w:r>
    </w:p>
    <w:p w14:paraId="233568A2"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52FBDBA7"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Conformément</w:t>
      </w:r>
      <w:r w:rsidRPr="0093742C">
        <w:rPr>
          <w:rFonts w:ascii="Arial" w:eastAsiaTheme="minorHAnsi" w:hAnsi="Arial" w:cs="Arial"/>
          <w:sz w:val="22"/>
          <w:szCs w:val="22"/>
          <w:lang w:val="fr-FR"/>
        </w:rPr>
        <w:t xml:space="preserve"> à l’Article VI (3) de la Convention qui oblige les Parties à soumettre les rapports nationaux sur les mesures qu’elles prennent pour appliquer les dispositions de la</w:t>
      </w:r>
    </w:p>
    <w:p w14:paraId="2326767A"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sz w:val="22"/>
          <w:szCs w:val="22"/>
          <w:lang w:val="fr-FR"/>
        </w:rPr>
        <w:t>Convention,</w:t>
      </w:r>
    </w:p>
    <w:p w14:paraId="159BF3E0" w14:textId="77777777" w:rsidR="0093742C" w:rsidRPr="0093742C" w:rsidRDefault="0093742C" w:rsidP="0093742C">
      <w:pPr>
        <w:widowControl/>
        <w:autoSpaceDE/>
        <w:autoSpaceDN/>
        <w:jc w:val="both"/>
        <w:textAlignment w:val="auto"/>
        <w:rPr>
          <w:rFonts w:ascii="Arial" w:eastAsiaTheme="minorHAnsi" w:hAnsi="Arial" w:cs="Arial"/>
          <w:i/>
          <w:strike/>
          <w:sz w:val="22"/>
          <w:szCs w:val="22"/>
          <w:lang w:val="fr-FR"/>
        </w:rPr>
      </w:pPr>
    </w:p>
    <w:p w14:paraId="1AE78BC7"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Soulignant</w:t>
      </w:r>
      <w:r w:rsidRPr="0093742C">
        <w:rPr>
          <w:rFonts w:ascii="Arial" w:eastAsiaTheme="minorHAnsi" w:hAnsi="Arial" w:cs="Arial"/>
          <w:sz w:val="22"/>
          <w:szCs w:val="22"/>
          <w:lang w:val="fr-FR"/>
        </w:rPr>
        <w:t xml:space="preserve"> le rôle important des rapports nationaux comme indicateurs essentiels de l’application de la Convention,</w:t>
      </w:r>
    </w:p>
    <w:p w14:paraId="3FEA1BFF"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1340E326"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Notant</w:t>
      </w:r>
      <w:r w:rsidRPr="0093742C">
        <w:rPr>
          <w:rFonts w:ascii="Arial" w:eastAsiaTheme="minorHAnsi" w:hAnsi="Arial" w:cs="Arial"/>
          <w:sz w:val="22"/>
          <w:szCs w:val="22"/>
          <w:lang w:val="fr-FR"/>
        </w:rPr>
        <w:t xml:space="preserve"> qu'il importe que ces rapports soient présentés six mois au moins avant l'une quelconque des sessions de la Conférence des Parties afin que le Secrétariat puisse en faire une synthèse utile,</w:t>
      </w:r>
    </w:p>
    <w:p w14:paraId="3B56F6A8"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12415A4F"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Rappelant</w:t>
      </w:r>
      <w:r w:rsidRPr="0093742C">
        <w:rPr>
          <w:rFonts w:ascii="Arial" w:eastAsiaTheme="minorHAnsi" w:hAnsi="Arial" w:cs="Arial"/>
          <w:sz w:val="22"/>
          <w:szCs w:val="22"/>
          <w:lang w:val="fr-FR"/>
        </w:rPr>
        <w:t xml:space="preserve"> aux Parties qu'elles doivent soumettre à temps leur rapport, avant les sessions de la Conférence des Parties pour qu'une synthèse approfondie de ces rapports puisse être établie,</w:t>
      </w:r>
    </w:p>
    <w:p w14:paraId="703242EA"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533E1061"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Consciente</w:t>
      </w:r>
      <w:r w:rsidRPr="0093742C">
        <w:rPr>
          <w:rFonts w:ascii="Arial" w:eastAsiaTheme="minorHAnsi" w:hAnsi="Arial" w:cs="Arial"/>
          <w:sz w:val="22"/>
          <w:szCs w:val="22"/>
          <w:lang w:val="fr-FR"/>
        </w:rPr>
        <w:t xml:space="preserve"> des difficultés qu'éprouvent certains pays à compiler et à établir leurs rapports nationaux,</w:t>
      </w:r>
    </w:p>
    <w:p w14:paraId="0F073F5E"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2416C2BB"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 xml:space="preserve">Consciente </w:t>
      </w:r>
      <w:r w:rsidRPr="0093742C">
        <w:rPr>
          <w:rFonts w:ascii="Arial" w:eastAsiaTheme="minorHAnsi" w:hAnsi="Arial" w:cs="Arial"/>
          <w:sz w:val="22"/>
          <w:szCs w:val="22"/>
          <w:lang w:val="fr-FR"/>
        </w:rPr>
        <w:t>du fait que nombre de Parties à la Convention n'ont pas présenté de rapports nationaux pour chaque cycle de rapport ou ont communiqué des données insuffisamment précises,</w:t>
      </w:r>
    </w:p>
    <w:p w14:paraId="3E21FAD9"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38A12369"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Sachant</w:t>
      </w:r>
      <w:r w:rsidRPr="0093742C">
        <w:rPr>
          <w:rFonts w:ascii="Arial" w:eastAsiaTheme="minorHAnsi" w:hAnsi="Arial" w:cs="Arial"/>
          <w:sz w:val="22"/>
          <w:szCs w:val="22"/>
          <w:lang w:val="fr-FR"/>
        </w:rPr>
        <w:t xml:space="preserve"> qu’un format standard pour l'établissement des rapports nationaux constituerait une structure utile à l'agencement des données reçues, dont la saisie, sous la forme d'une base de données complète, serait facilitée,</w:t>
      </w:r>
    </w:p>
    <w:p w14:paraId="18D83F0D" w14:textId="77777777" w:rsidR="0093742C" w:rsidRPr="0093742C" w:rsidRDefault="0093742C" w:rsidP="0093742C">
      <w:pPr>
        <w:widowControl/>
        <w:autoSpaceDE/>
        <w:autoSpaceDN/>
        <w:jc w:val="both"/>
        <w:textAlignment w:val="auto"/>
        <w:rPr>
          <w:rFonts w:ascii="Arial" w:eastAsiaTheme="minorHAnsi" w:hAnsi="Arial" w:cs="Arial"/>
          <w:i/>
          <w:strike/>
          <w:sz w:val="22"/>
          <w:szCs w:val="22"/>
          <w:lang w:val="fr-FR"/>
        </w:rPr>
      </w:pPr>
    </w:p>
    <w:p w14:paraId="2CCD56CF" w14:textId="307D8A33"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Consciente</w:t>
      </w:r>
      <w:r w:rsidRPr="0093742C">
        <w:rPr>
          <w:rFonts w:ascii="Arial" w:eastAsiaTheme="minorHAnsi" w:hAnsi="Arial" w:cs="Arial"/>
          <w:sz w:val="22"/>
          <w:szCs w:val="22"/>
          <w:lang w:val="fr-FR"/>
        </w:rPr>
        <w:t xml:space="preserve"> qu'il faut assurer la cohérence entre tous les rapports nationaux en recourant aux meilleures pratiques, et que ces rapports doivent contenir les meilleures informations et connaissances scientifiques </w:t>
      </w:r>
      <w:proofErr w:type="spellStart"/>
      <w:r w:rsidRPr="0093742C">
        <w:rPr>
          <w:rFonts w:ascii="Arial" w:eastAsiaTheme="minorHAnsi" w:hAnsi="Arial" w:cs="Arial"/>
          <w:sz w:val="22"/>
          <w:szCs w:val="22"/>
          <w:lang w:val="fr-FR"/>
        </w:rPr>
        <w:t>disponibles,</w:t>
      </w:r>
      <w:r w:rsidRPr="0093742C">
        <w:rPr>
          <w:rFonts w:ascii="Arial" w:eastAsiaTheme="minorHAnsi" w:hAnsi="Arial" w:cs="Arial"/>
          <w:i/>
          <w:sz w:val="22"/>
          <w:szCs w:val="22"/>
          <w:lang w:val="fr-FR"/>
        </w:rPr>
        <w:t>Constatant</w:t>
      </w:r>
      <w:proofErr w:type="spellEnd"/>
      <w:r w:rsidRPr="0093742C">
        <w:rPr>
          <w:rFonts w:ascii="Arial" w:eastAsiaTheme="minorHAnsi" w:hAnsi="Arial" w:cs="Arial"/>
          <w:sz w:val="22"/>
          <w:szCs w:val="22"/>
          <w:lang w:val="fr-FR"/>
        </w:rPr>
        <w:t xml:space="preserve"> qu'il faut harmoniser les procédures d'établissement des rapports pour tous les instruments intéressant la diversité biologique, en particulier les Accords et les Mémorandums d'Accord concernant la CMS, pour améliorer la collaboration entre les secrétariats des différentes conventions,</w:t>
      </w:r>
    </w:p>
    <w:p w14:paraId="5C8811CC"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6B1FADB4"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Soulignant</w:t>
      </w:r>
      <w:r w:rsidRPr="0093742C">
        <w:rPr>
          <w:rFonts w:ascii="Arial" w:eastAsiaTheme="minorHAnsi" w:hAnsi="Arial" w:cs="Arial"/>
          <w:sz w:val="22"/>
          <w:szCs w:val="22"/>
          <w:lang w:val="fr-FR"/>
        </w:rPr>
        <w:t xml:space="preserve"> le fait que les rapports devaient être concis et ciblés, éviter les doublons et être orientés vers des résultats afin de pouvoir consacrer plus de temps à l’application des mesures de conservation, </w:t>
      </w:r>
    </w:p>
    <w:p w14:paraId="3957B020" w14:textId="77777777" w:rsidR="0093742C" w:rsidRPr="0093742C" w:rsidRDefault="0093742C" w:rsidP="0093742C">
      <w:pPr>
        <w:widowControl/>
        <w:autoSpaceDE/>
        <w:autoSpaceDN/>
        <w:jc w:val="both"/>
        <w:textAlignment w:val="auto"/>
        <w:rPr>
          <w:rFonts w:ascii="Arial" w:hAnsi="Arial" w:cs="Arial"/>
          <w:i/>
          <w:sz w:val="22"/>
          <w:szCs w:val="22"/>
          <w:lang w:val="fr-FR"/>
        </w:rPr>
      </w:pPr>
    </w:p>
    <w:p w14:paraId="740C9E74" w14:textId="77777777" w:rsidR="0093742C" w:rsidRPr="0093742C" w:rsidRDefault="0093742C" w:rsidP="0093742C">
      <w:pPr>
        <w:widowControl/>
        <w:autoSpaceDE/>
        <w:autoSpaceDN/>
        <w:jc w:val="both"/>
        <w:textAlignment w:val="auto"/>
        <w:rPr>
          <w:rFonts w:ascii="Arial" w:hAnsi="Arial" w:cs="Arial"/>
          <w:sz w:val="22"/>
          <w:szCs w:val="22"/>
          <w:lang w:val="fr-FR"/>
        </w:rPr>
      </w:pPr>
      <w:r w:rsidRPr="0093742C">
        <w:rPr>
          <w:rFonts w:ascii="Arial" w:hAnsi="Arial" w:cs="Arial"/>
          <w:i/>
          <w:sz w:val="22"/>
          <w:szCs w:val="22"/>
          <w:lang w:val="fr-FR"/>
        </w:rPr>
        <w:t>Notant</w:t>
      </w:r>
      <w:r w:rsidRPr="0093742C">
        <w:rPr>
          <w:rFonts w:ascii="Arial" w:hAnsi="Arial" w:cs="Arial"/>
          <w:sz w:val="22"/>
          <w:szCs w:val="22"/>
          <w:lang w:val="fr-FR"/>
        </w:rPr>
        <w:t xml:space="preserve"> les progrès accomplis par le Secrétariat de la CMS depuis la COP8 en amendant le format du rapport national,</w:t>
      </w:r>
    </w:p>
    <w:p w14:paraId="2327B863"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45D96556"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Se félicitant</w:t>
      </w:r>
      <w:r w:rsidRPr="0093742C">
        <w:rPr>
          <w:rFonts w:ascii="Arial" w:eastAsiaTheme="minorHAnsi" w:hAnsi="Arial" w:cs="Arial"/>
          <w:sz w:val="22"/>
          <w:szCs w:val="22"/>
          <w:lang w:val="fr-FR"/>
        </w:rPr>
        <w:t xml:space="preserve"> de la mise au point des rapports en ligne, ce qui devrait être un progrès significatif pour le processus de rapports et leur harmonisation au sein de la famille de la CMS,</w:t>
      </w:r>
    </w:p>
    <w:p w14:paraId="790EFDE8" w14:textId="32CE122B" w:rsidR="0093742C" w:rsidRPr="0093742C" w:rsidRDefault="0093742C" w:rsidP="0093742C">
      <w:pPr>
        <w:widowControl/>
        <w:autoSpaceDE/>
        <w:autoSpaceDN/>
        <w:jc w:val="both"/>
        <w:textAlignment w:val="auto"/>
        <w:rPr>
          <w:rFonts w:ascii="Arial" w:eastAsiaTheme="minorHAnsi" w:hAnsi="Arial" w:cs="Arial"/>
          <w:sz w:val="22"/>
          <w:szCs w:val="22"/>
          <w:u w:val="single"/>
          <w:lang w:val="fr-FR"/>
        </w:rPr>
      </w:pPr>
      <w:r w:rsidRPr="0093742C">
        <w:rPr>
          <w:rFonts w:ascii="Arial" w:eastAsiaTheme="minorHAnsi" w:hAnsi="Arial" w:cs="Arial"/>
          <w:i/>
          <w:sz w:val="22"/>
          <w:szCs w:val="22"/>
          <w:lang w:val="fr-FR"/>
        </w:rPr>
        <w:lastRenderedPageBreak/>
        <w:t>Consciente</w:t>
      </w:r>
      <w:r w:rsidRPr="0093742C">
        <w:rPr>
          <w:rFonts w:ascii="Arial" w:eastAsiaTheme="minorHAnsi" w:hAnsi="Arial" w:cs="Arial"/>
          <w:sz w:val="22"/>
          <w:szCs w:val="22"/>
          <w:lang w:val="fr-FR"/>
        </w:rPr>
        <w:t xml:space="preserve"> qu'il faut évaluer la mise en </w:t>
      </w:r>
      <w:r w:rsidR="00D86857" w:rsidRPr="0093742C">
        <w:rPr>
          <w:rFonts w:ascii="Arial" w:eastAsiaTheme="minorHAnsi" w:hAnsi="Arial" w:cs="Arial"/>
          <w:sz w:val="22"/>
          <w:szCs w:val="22"/>
          <w:lang w:val="fr-FR"/>
        </w:rPr>
        <w:t>œuvre</w:t>
      </w:r>
      <w:r w:rsidRPr="0093742C">
        <w:rPr>
          <w:rFonts w:ascii="Arial" w:eastAsiaTheme="minorHAnsi" w:hAnsi="Arial" w:cs="Arial"/>
          <w:sz w:val="22"/>
          <w:szCs w:val="22"/>
          <w:lang w:val="fr-FR"/>
        </w:rPr>
        <w:t xml:space="preserve"> de la Convention, en se fondant notamment sur la synthèse de tous les rapports nationaux établis jusqu'à présent,</w:t>
      </w:r>
    </w:p>
    <w:p w14:paraId="4F2FB55A" w14:textId="77777777" w:rsidR="0093742C" w:rsidRPr="0093742C" w:rsidRDefault="0093742C" w:rsidP="0093742C">
      <w:pPr>
        <w:widowControl/>
        <w:autoSpaceDE/>
        <w:autoSpaceDN/>
        <w:jc w:val="both"/>
        <w:textAlignment w:val="auto"/>
        <w:rPr>
          <w:rFonts w:ascii="Arial" w:eastAsiaTheme="minorHAnsi" w:hAnsi="Arial" w:cs="Arial"/>
          <w:i/>
          <w:sz w:val="22"/>
          <w:szCs w:val="22"/>
          <w:lang w:val="fr-FR"/>
        </w:rPr>
      </w:pPr>
    </w:p>
    <w:p w14:paraId="744D1223" w14:textId="77777777" w:rsidR="0093742C" w:rsidRPr="0093742C" w:rsidRDefault="0093742C" w:rsidP="0093742C">
      <w:pPr>
        <w:widowControl/>
        <w:autoSpaceDE/>
        <w:autoSpaceDN/>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Reconnaissant</w:t>
      </w:r>
      <w:r w:rsidRPr="0093742C">
        <w:rPr>
          <w:rFonts w:ascii="Arial" w:eastAsiaTheme="minorHAnsi" w:hAnsi="Arial" w:cs="Arial"/>
          <w:sz w:val="22"/>
          <w:szCs w:val="22"/>
          <w:lang w:val="fr-FR"/>
        </w:rPr>
        <w:t xml:space="preserve"> que les rapports nationaux et leur synthèse sont un bon moyen de promouvoir les objectifs de la Convention et sa mise en </w:t>
      </w:r>
      <w:proofErr w:type="spellStart"/>
      <w:r w:rsidRPr="0093742C">
        <w:rPr>
          <w:rFonts w:ascii="Arial" w:eastAsiaTheme="minorHAnsi" w:hAnsi="Arial" w:cs="Arial"/>
          <w:sz w:val="22"/>
          <w:szCs w:val="22"/>
          <w:lang w:val="fr-FR"/>
        </w:rPr>
        <w:t>oeuvre</w:t>
      </w:r>
      <w:proofErr w:type="spellEnd"/>
      <w:r w:rsidRPr="0093742C">
        <w:rPr>
          <w:rFonts w:ascii="Arial" w:eastAsiaTheme="minorHAnsi" w:hAnsi="Arial" w:cs="Arial"/>
          <w:sz w:val="22"/>
          <w:szCs w:val="22"/>
          <w:lang w:val="fr-FR"/>
        </w:rPr>
        <w:t>, à l'échelon local comme à l'échelon national, et que ces rapports sont également utiles aux organisations gouvernementales et non gouvernementales, nationales et internationales,</w:t>
      </w:r>
    </w:p>
    <w:p w14:paraId="4BBDBDC1" w14:textId="77777777" w:rsidR="0093742C" w:rsidRDefault="0093742C" w:rsidP="0093742C">
      <w:pPr>
        <w:widowControl/>
        <w:autoSpaceDE/>
        <w:autoSpaceDN/>
        <w:jc w:val="center"/>
        <w:textAlignment w:val="auto"/>
        <w:rPr>
          <w:rFonts w:ascii="Arial" w:eastAsiaTheme="minorHAnsi" w:hAnsi="Arial" w:cs="Arial"/>
          <w:i/>
          <w:sz w:val="22"/>
          <w:szCs w:val="22"/>
          <w:lang w:val="fr-FR"/>
        </w:rPr>
      </w:pPr>
    </w:p>
    <w:p w14:paraId="202AD641" w14:textId="77777777" w:rsidR="004365D4" w:rsidRPr="0093742C" w:rsidRDefault="004365D4" w:rsidP="0093742C">
      <w:pPr>
        <w:widowControl/>
        <w:autoSpaceDE/>
        <w:autoSpaceDN/>
        <w:jc w:val="center"/>
        <w:textAlignment w:val="auto"/>
        <w:rPr>
          <w:rFonts w:ascii="Arial" w:eastAsiaTheme="minorHAnsi" w:hAnsi="Arial" w:cs="Arial"/>
          <w:i/>
          <w:sz w:val="22"/>
          <w:szCs w:val="22"/>
          <w:lang w:val="fr-FR"/>
        </w:rPr>
      </w:pPr>
    </w:p>
    <w:p w14:paraId="49256476" w14:textId="77777777" w:rsidR="0093742C" w:rsidRPr="0093742C" w:rsidRDefault="0093742C" w:rsidP="0093742C">
      <w:pPr>
        <w:widowControl/>
        <w:autoSpaceDE/>
        <w:autoSpaceDN/>
        <w:jc w:val="center"/>
        <w:textAlignment w:val="auto"/>
        <w:rPr>
          <w:rFonts w:ascii="Arial" w:eastAsiaTheme="minorHAnsi" w:hAnsi="Arial" w:cs="Arial"/>
          <w:i/>
          <w:sz w:val="22"/>
          <w:szCs w:val="22"/>
          <w:lang w:val="fr-FR"/>
        </w:rPr>
      </w:pPr>
      <w:r w:rsidRPr="0093742C">
        <w:rPr>
          <w:rFonts w:ascii="Arial" w:eastAsiaTheme="minorHAnsi" w:hAnsi="Arial" w:cs="Arial"/>
          <w:i/>
          <w:sz w:val="22"/>
          <w:szCs w:val="22"/>
          <w:lang w:val="fr-FR"/>
        </w:rPr>
        <w:t xml:space="preserve">La Conférence des Parties à la </w:t>
      </w:r>
    </w:p>
    <w:p w14:paraId="3A8BEA6B" w14:textId="77777777" w:rsidR="0093742C" w:rsidRPr="0093742C" w:rsidRDefault="0093742C" w:rsidP="0093742C">
      <w:pPr>
        <w:widowControl/>
        <w:autoSpaceDE/>
        <w:autoSpaceDN/>
        <w:jc w:val="center"/>
        <w:textAlignment w:val="auto"/>
        <w:rPr>
          <w:rFonts w:ascii="Arial" w:eastAsiaTheme="minorHAnsi" w:hAnsi="Arial" w:cs="Arial"/>
          <w:i/>
          <w:sz w:val="22"/>
          <w:szCs w:val="22"/>
          <w:lang w:val="fr-FR"/>
        </w:rPr>
      </w:pPr>
      <w:r w:rsidRPr="0093742C">
        <w:rPr>
          <w:rFonts w:ascii="Arial" w:eastAsiaTheme="minorHAnsi" w:hAnsi="Arial" w:cs="Arial"/>
          <w:i/>
          <w:sz w:val="22"/>
          <w:szCs w:val="22"/>
          <w:lang w:val="fr-FR"/>
        </w:rPr>
        <w:t>Convention sur la conservation des espèces migratrices appartenant à la faune sauvage</w:t>
      </w:r>
    </w:p>
    <w:p w14:paraId="24ACE5C3" w14:textId="77777777" w:rsidR="0093742C" w:rsidRDefault="0093742C" w:rsidP="0093742C">
      <w:pPr>
        <w:widowControl/>
        <w:autoSpaceDE/>
        <w:autoSpaceDN/>
        <w:jc w:val="center"/>
        <w:textAlignment w:val="auto"/>
        <w:rPr>
          <w:rFonts w:ascii="Arial" w:eastAsiaTheme="minorHAnsi" w:hAnsi="Arial" w:cs="Arial"/>
          <w:sz w:val="22"/>
          <w:szCs w:val="22"/>
          <w:lang w:val="fr-FR"/>
        </w:rPr>
      </w:pPr>
    </w:p>
    <w:p w14:paraId="5249FAC7" w14:textId="77777777" w:rsidR="004365D4" w:rsidRPr="0093742C" w:rsidRDefault="004365D4" w:rsidP="0093742C">
      <w:pPr>
        <w:widowControl/>
        <w:autoSpaceDE/>
        <w:autoSpaceDN/>
        <w:jc w:val="center"/>
        <w:textAlignment w:val="auto"/>
        <w:rPr>
          <w:rFonts w:ascii="Arial" w:eastAsiaTheme="minorHAnsi" w:hAnsi="Arial" w:cs="Arial"/>
          <w:sz w:val="22"/>
          <w:szCs w:val="22"/>
          <w:lang w:val="fr-FR"/>
        </w:rPr>
      </w:pPr>
    </w:p>
    <w:p w14:paraId="17F729FB"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Demande</w:t>
      </w:r>
      <w:r w:rsidRPr="0093742C">
        <w:rPr>
          <w:rFonts w:ascii="Arial" w:eastAsiaTheme="minorHAnsi" w:hAnsi="Arial" w:cs="Arial"/>
          <w:sz w:val="22"/>
          <w:szCs w:val="22"/>
          <w:lang w:val="fr-FR"/>
        </w:rPr>
        <w:t xml:space="preserve"> au Secrétariat de mettre le format du prochain rapport national à la disposition des Parties au moins 15 mois avant la date limite de soumission de ce rapport national ;</w:t>
      </w:r>
    </w:p>
    <w:p w14:paraId="0012483F" w14:textId="77777777" w:rsidR="0093742C" w:rsidRPr="0093742C" w:rsidRDefault="0093742C" w:rsidP="0093742C">
      <w:pPr>
        <w:widowControl/>
        <w:autoSpaceDE/>
        <w:autoSpaceDN/>
        <w:ind w:left="540" w:hanging="540"/>
        <w:contextualSpacing/>
        <w:jc w:val="both"/>
        <w:textAlignment w:val="auto"/>
        <w:rPr>
          <w:rFonts w:ascii="Arial" w:eastAsiaTheme="minorHAnsi" w:hAnsi="Arial" w:cs="Arial"/>
          <w:sz w:val="22"/>
          <w:szCs w:val="22"/>
          <w:lang w:val="fr-FR"/>
        </w:rPr>
      </w:pPr>
    </w:p>
    <w:p w14:paraId="586A45FE"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 xml:space="preserve">Prie </w:t>
      </w:r>
      <w:r w:rsidRPr="0093742C">
        <w:rPr>
          <w:rFonts w:ascii="Arial" w:eastAsiaTheme="minorHAnsi" w:hAnsi="Arial" w:cs="Arial"/>
          <w:sz w:val="22"/>
          <w:szCs w:val="22"/>
          <w:lang w:val="fr-FR"/>
        </w:rPr>
        <w:t>toutes les Parties contractantes, conformément aux dispositions de l’Article VI de la Convention, de soumettre au Secrétariat les rapports nationaux six mois au moins avant chaque session de la Conférence des Parties;</w:t>
      </w:r>
    </w:p>
    <w:p w14:paraId="000C0875" w14:textId="77777777" w:rsidR="0093742C" w:rsidRPr="0093742C" w:rsidRDefault="0093742C" w:rsidP="0093742C">
      <w:pPr>
        <w:widowControl/>
        <w:autoSpaceDE/>
        <w:autoSpaceDN/>
        <w:ind w:left="540" w:hanging="540"/>
        <w:contextualSpacing/>
        <w:jc w:val="both"/>
        <w:textAlignment w:val="auto"/>
        <w:rPr>
          <w:rFonts w:ascii="Arial" w:eastAsiaTheme="minorHAnsi" w:hAnsi="Arial" w:cs="Arial"/>
          <w:sz w:val="22"/>
          <w:szCs w:val="22"/>
          <w:lang w:val="fr-FR"/>
        </w:rPr>
      </w:pPr>
    </w:p>
    <w:p w14:paraId="68AD0FD2"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Prie</w:t>
      </w:r>
      <w:r w:rsidRPr="0093742C">
        <w:rPr>
          <w:rFonts w:ascii="Arial" w:eastAsiaTheme="minorHAnsi" w:hAnsi="Arial" w:cs="Arial"/>
          <w:sz w:val="22"/>
          <w:szCs w:val="22"/>
          <w:lang w:val="fr-FR"/>
        </w:rPr>
        <w:t xml:space="preserve"> le Secrétariat d'adresser un rappel à toutes les Parties bien avant la date limite de présentation du rapport, c'est-à-dire six mois avant la session de la Conférence des Parties et de diffuser des rappels si les rapports ne sont pas reçus à la date indiquée ;</w:t>
      </w:r>
    </w:p>
    <w:p w14:paraId="5244E8A5"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389DE4FF"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Demande aux</w:t>
      </w:r>
      <w:r w:rsidRPr="0093742C">
        <w:rPr>
          <w:rFonts w:ascii="Arial" w:eastAsiaTheme="minorHAnsi" w:hAnsi="Arial" w:cs="Arial"/>
          <w:sz w:val="22"/>
          <w:szCs w:val="22"/>
          <w:lang w:val="fr-FR"/>
        </w:rPr>
        <w:t xml:space="preserve"> Parties de désigner des Point focaux nationaux pour la correspondance, y compris pour le rapport national, et de désigner des points de contact au sein d'autres autorités nationales, au besoin, pour toute autre question;</w:t>
      </w:r>
    </w:p>
    <w:p w14:paraId="1C66E96C"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3315A575"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Encourage</w:t>
      </w:r>
      <w:r w:rsidRPr="0093742C">
        <w:rPr>
          <w:rFonts w:ascii="Arial" w:eastAsiaTheme="minorHAnsi" w:hAnsi="Arial" w:cs="Arial"/>
          <w:sz w:val="22"/>
          <w:szCs w:val="22"/>
          <w:lang w:val="fr-FR"/>
        </w:rPr>
        <w:t xml:space="preserve"> les Points focaux nationaux et les conseillers scientifiques qui sont leurs homologues à établir des liens en vue de l'élaboration des rapports nationaux avant leur présentation au Secrétariat par les voies officielles;</w:t>
      </w:r>
    </w:p>
    <w:p w14:paraId="60794F72"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28E9AF5E"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Charge</w:t>
      </w:r>
      <w:r w:rsidRPr="0093742C">
        <w:rPr>
          <w:rFonts w:ascii="Arial" w:eastAsiaTheme="minorHAnsi" w:hAnsi="Arial" w:cs="Arial"/>
          <w:sz w:val="22"/>
          <w:szCs w:val="22"/>
          <w:lang w:val="fr-FR"/>
        </w:rPr>
        <w:t xml:space="preserve"> le Secrétariat de rassembler les informations reçues des Parties sous la forme d'une base de données devant être mise à jour entre les sessions à l'aide des nouvelles données qui pourraient être communiquées par les Parties;</w:t>
      </w:r>
    </w:p>
    <w:p w14:paraId="27F972A8"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27B051C7"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Prie instamment</w:t>
      </w:r>
      <w:r w:rsidRPr="0093742C">
        <w:rPr>
          <w:rFonts w:ascii="Arial" w:eastAsiaTheme="minorHAnsi" w:hAnsi="Arial" w:cs="Arial"/>
          <w:sz w:val="22"/>
          <w:szCs w:val="22"/>
          <w:lang w:val="fr-FR"/>
        </w:rPr>
        <w:t xml:space="preserve"> le Secrétariat d'identifier, en coopération avec les Parties, les obstacles et difficultés qui peuvent se poser lors de l'établissement des rapports nationaux;</w:t>
      </w:r>
    </w:p>
    <w:p w14:paraId="323E025B"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0FED2657" w14:textId="77777777" w:rsid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Recommande</w:t>
      </w:r>
      <w:r w:rsidRPr="0093742C">
        <w:rPr>
          <w:rFonts w:ascii="Arial" w:eastAsiaTheme="minorHAnsi" w:hAnsi="Arial" w:cs="Arial"/>
          <w:sz w:val="22"/>
          <w:szCs w:val="22"/>
          <w:lang w:val="fr-FR"/>
        </w:rPr>
        <w:t xml:space="preserve"> que le Secrétariat mette au point un système qui permettrait d'aider les pays à présenter leurs rapports nationaux, et qui permettrait en particulier d'aider les pays en développement à rassembler l'information requise;</w:t>
      </w:r>
    </w:p>
    <w:p w14:paraId="0F5A092C" w14:textId="77777777" w:rsidR="004365D4" w:rsidRPr="0093742C" w:rsidRDefault="004365D4" w:rsidP="004365D4">
      <w:pPr>
        <w:widowControl/>
        <w:autoSpaceDE/>
        <w:autoSpaceDN/>
        <w:contextualSpacing/>
        <w:jc w:val="both"/>
        <w:textAlignment w:val="auto"/>
        <w:rPr>
          <w:rFonts w:ascii="Arial" w:eastAsiaTheme="minorHAnsi" w:hAnsi="Arial" w:cs="Arial"/>
          <w:sz w:val="22"/>
          <w:szCs w:val="22"/>
          <w:lang w:val="fr-FR"/>
        </w:rPr>
      </w:pPr>
    </w:p>
    <w:p w14:paraId="17E4A3CF"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 xml:space="preserve">Charge </w:t>
      </w:r>
      <w:r w:rsidRPr="0093742C">
        <w:rPr>
          <w:rFonts w:ascii="Arial" w:eastAsiaTheme="minorHAnsi" w:hAnsi="Arial" w:cs="Arial"/>
          <w:sz w:val="22"/>
          <w:szCs w:val="22"/>
          <w:lang w:val="fr-FR"/>
        </w:rPr>
        <w:t>le Secrétariat d’effectuer une analyse des rapports reçus et de mettre les résultats de cette analyse à la disposition des Parties, conformément aux règles de soumission des documents aux réunions de la Conférence des Parties afin que les conclusions puissent aider à éclairer leurs activités et leurs décisions;</w:t>
      </w:r>
    </w:p>
    <w:p w14:paraId="396D0BA0"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2763C148"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Demande</w:t>
      </w:r>
      <w:r w:rsidRPr="0093742C">
        <w:rPr>
          <w:rFonts w:ascii="Arial" w:eastAsiaTheme="minorHAnsi" w:hAnsi="Arial" w:cs="Arial"/>
          <w:sz w:val="22"/>
          <w:szCs w:val="22"/>
          <w:lang w:val="fr-FR"/>
        </w:rPr>
        <w:t xml:space="preserve"> </w:t>
      </w:r>
      <w:r w:rsidRPr="0093742C">
        <w:rPr>
          <w:rFonts w:ascii="Arial" w:eastAsiaTheme="minorHAnsi" w:hAnsi="Arial" w:cs="Arial"/>
          <w:i/>
          <w:sz w:val="22"/>
          <w:szCs w:val="22"/>
          <w:lang w:val="fr-FR"/>
        </w:rPr>
        <w:t>en outre</w:t>
      </w:r>
      <w:r w:rsidRPr="0093742C">
        <w:rPr>
          <w:rFonts w:ascii="Arial" w:eastAsiaTheme="minorHAnsi" w:hAnsi="Arial" w:cs="Arial"/>
          <w:sz w:val="22"/>
          <w:szCs w:val="22"/>
          <w:lang w:val="fr-FR"/>
        </w:rPr>
        <w:t xml:space="preserve"> au Secrétariat de faire progresser l’harmonisation des rapports avec d’autres accords internationaux sur la biodiversité par la mise au point de modules communs de rapports, via le cadre du Groupe de liaison sur la biodiversité et en consultation avec le PNUE-WCMC;</w:t>
      </w:r>
    </w:p>
    <w:p w14:paraId="38FABDED"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0654ED9D" w14:textId="269BC56D"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Exige</w:t>
      </w:r>
      <w:r w:rsidRPr="0093742C">
        <w:rPr>
          <w:rFonts w:ascii="Arial" w:eastAsiaTheme="minorHAnsi" w:hAnsi="Arial" w:cs="Arial"/>
          <w:sz w:val="22"/>
          <w:szCs w:val="22"/>
          <w:lang w:val="fr-FR"/>
        </w:rPr>
        <w:t xml:space="preserve"> que le Secrétariat de la CMS continue à assurer la liaison avec le Secrétariat de la CDB et d’autres conventions liées à la question de la biodiversité et avec les </w:t>
      </w:r>
      <w:r w:rsidRPr="0093742C">
        <w:rPr>
          <w:rFonts w:ascii="Arial" w:eastAsiaTheme="minorHAnsi" w:hAnsi="Arial" w:cs="Arial"/>
          <w:sz w:val="22"/>
          <w:szCs w:val="22"/>
          <w:lang w:val="fr-FR"/>
        </w:rPr>
        <w:lastRenderedPageBreak/>
        <w:t xml:space="preserve">institutions concernées dans le but d’adopter des indicateurs appropriés pour mesurer la réalisation des objectifs pertinents </w:t>
      </w:r>
      <w:r w:rsidRPr="00D86857">
        <w:rPr>
          <w:rFonts w:ascii="Arial" w:eastAsiaTheme="minorHAnsi" w:hAnsi="Arial" w:cs="Arial"/>
          <w:sz w:val="22"/>
          <w:szCs w:val="22"/>
          <w:lang w:val="fr-FR"/>
        </w:rPr>
        <w:t>du Cadre mondial pour la biodiversité de Kunming-Montréal</w:t>
      </w:r>
      <w:r w:rsidRPr="0093742C">
        <w:rPr>
          <w:rFonts w:ascii="Arial" w:eastAsiaTheme="minorHAnsi" w:hAnsi="Arial" w:cs="Arial"/>
          <w:sz w:val="22"/>
          <w:szCs w:val="22"/>
          <w:lang w:val="fr-FR"/>
        </w:rPr>
        <w:t> ;</w:t>
      </w:r>
    </w:p>
    <w:p w14:paraId="032C6293"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58CE6044"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lang w:val="fr-FR"/>
        </w:rPr>
      </w:pPr>
      <w:r w:rsidRPr="0093742C">
        <w:rPr>
          <w:rFonts w:ascii="Arial" w:eastAsiaTheme="minorHAnsi" w:hAnsi="Arial" w:cs="Arial"/>
          <w:i/>
          <w:sz w:val="22"/>
          <w:szCs w:val="22"/>
          <w:lang w:val="fr-FR"/>
        </w:rPr>
        <w:t>Demande</w:t>
      </w:r>
      <w:r w:rsidRPr="0093742C">
        <w:rPr>
          <w:rFonts w:ascii="Arial" w:eastAsiaTheme="minorHAnsi" w:hAnsi="Arial" w:cs="Arial"/>
          <w:sz w:val="22"/>
          <w:szCs w:val="22"/>
          <w:lang w:val="fr-FR"/>
        </w:rPr>
        <w:t xml:space="preserve"> </w:t>
      </w:r>
      <w:r w:rsidRPr="0093742C">
        <w:rPr>
          <w:rFonts w:ascii="Arial" w:eastAsiaTheme="minorHAnsi" w:hAnsi="Arial" w:cs="Arial"/>
          <w:i/>
          <w:sz w:val="22"/>
          <w:szCs w:val="22"/>
          <w:lang w:val="fr-FR"/>
        </w:rPr>
        <w:t>également</w:t>
      </w:r>
      <w:r w:rsidRPr="0093742C">
        <w:rPr>
          <w:rFonts w:ascii="Arial" w:eastAsiaTheme="minorHAnsi" w:hAnsi="Arial" w:cs="Arial"/>
          <w:sz w:val="22"/>
          <w:szCs w:val="22"/>
          <w:lang w:val="fr-FR"/>
        </w:rPr>
        <w:t xml:space="preserve"> au PNUE de continuer à rechercher des opportunités pour appuyer la Convention par l’intermédiaire du projet de Gestion des connaissances et d’autres projets; et</w:t>
      </w:r>
    </w:p>
    <w:p w14:paraId="004FF9C2" w14:textId="77777777" w:rsidR="0093742C" w:rsidRPr="0093742C" w:rsidRDefault="0093742C" w:rsidP="0093742C">
      <w:pPr>
        <w:widowControl/>
        <w:autoSpaceDE/>
        <w:autoSpaceDN/>
        <w:ind w:left="540" w:hanging="540"/>
        <w:jc w:val="both"/>
        <w:textAlignment w:val="auto"/>
        <w:rPr>
          <w:rFonts w:ascii="Arial" w:eastAsiaTheme="minorHAnsi" w:hAnsi="Arial" w:cs="Arial"/>
          <w:sz w:val="22"/>
          <w:szCs w:val="22"/>
          <w:lang w:val="fr-FR"/>
        </w:rPr>
      </w:pPr>
    </w:p>
    <w:p w14:paraId="172D44EC" w14:textId="77777777" w:rsidR="0093742C" w:rsidRPr="0093742C" w:rsidRDefault="0093742C" w:rsidP="0093742C">
      <w:pPr>
        <w:widowControl/>
        <w:numPr>
          <w:ilvl w:val="0"/>
          <w:numId w:val="1"/>
        </w:numPr>
        <w:autoSpaceDE/>
        <w:autoSpaceDN/>
        <w:ind w:left="540" w:hanging="540"/>
        <w:contextualSpacing/>
        <w:jc w:val="both"/>
        <w:textAlignment w:val="auto"/>
        <w:rPr>
          <w:rFonts w:ascii="Arial" w:eastAsiaTheme="minorHAnsi" w:hAnsi="Arial" w:cs="Arial"/>
          <w:sz w:val="22"/>
          <w:szCs w:val="22"/>
        </w:rPr>
      </w:pPr>
      <w:proofErr w:type="spellStart"/>
      <w:r w:rsidRPr="0093742C">
        <w:rPr>
          <w:rFonts w:ascii="Arial" w:eastAsiaTheme="minorHAnsi" w:hAnsi="Arial" w:cs="Arial"/>
          <w:i/>
          <w:sz w:val="22"/>
          <w:szCs w:val="22"/>
        </w:rPr>
        <w:t>Abroge</w:t>
      </w:r>
      <w:proofErr w:type="spellEnd"/>
      <w:r w:rsidRPr="0093742C">
        <w:rPr>
          <w:rFonts w:ascii="Arial" w:eastAsiaTheme="minorHAnsi" w:hAnsi="Arial" w:cs="Arial"/>
          <w:i/>
          <w:sz w:val="22"/>
          <w:szCs w:val="22"/>
        </w:rPr>
        <w:t xml:space="preserve"> </w:t>
      </w:r>
    </w:p>
    <w:p w14:paraId="3EB9C31D" w14:textId="77777777" w:rsidR="0093742C" w:rsidRPr="0093742C" w:rsidRDefault="0093742C" w:rsidP="0093742C">
      <w:pPr>
        <w:widowControl/>
        <w:autoSpaceDE/>
        <w:autoSpaceDN/>
        <w:jc w:val="both"/>
        <w:textAlignment w:val="auto"/>
        <w:rPr>
          <w:rFonts w:ascii="Arial" w:eastAsiaTheme="minorHAnsi" w:hAnsi="Arial" w:cs="Arial"/>
          <w:sz w:val="22"/>
          <w:szCs w:val="22"/>
        </w:rPr>
      </w:pPr>
    </w:p>
    <w:p w14:paraId="777F0C46" w14:textId="77777777" w:rsidR="0093742C" w:rsidRPr="0093742C" w:rsidRDefault="0093742C" w:rsidP="0093742C">
      <w:pPr>
        <w:widowControl/>
        <w:numPr>
          <w:ilvl w:val="0"/>
          <w:numId w:val="2"/>
        </w:numPr>
        <w:autoSpaceDE/>
        <w:autoSpaceDN/>
        <w:adjustRightInd w:val="0"/>
        <w:ind w:left="1080"/>
        <w:contextualSpacing/>
        <w:jc w:val="both"/>
        <w:textAlignment w:val="auto"/>
        <w:rPr>
          <w:rFonts w:ascii="Arial" w:eastAsiaTheme="minorHAnsi" w:hAnsi="Arial" w:cs="Arial"/>
          <w:sz w:val="22"/>
          <w:szCs w:val="22"/>
          <w:lang w:val="fr-FR"/>
        </w:rPr>
      </w:pPr>
      <w:r w:rsidRPr="0093742C">
        <w:rPr>
          <w:rFonts w:ascii="Arial" w:eastAsiaTheme="minorHAnsi" w:hAnsi="Arial" w:cs="Arial"/>
          <w:sz w:val="22"/>
          <w:szCs w:val="22"/>
          <w:lang w:val="fr-FR"/>
        </w:rPr>
        <w:t xml:space="preserve">La Résolution 4.1, </w:t>
      </w:r>
      <w:r w:rsidRPr="0093742C">
        <w:rPr>
          <w:rFonts w:ascii="Arial" w:eastAsiaTheme="minorHAnsi" w:hAnsi="Arial" w:cs="Arial"/>
          <w:i/>
          <w:sz w:val="22"/>
          <w:szCs w:val="22"/>
          <w:lang w:val="fr-FR"/>
        </w:rPr>
        <w:t>Rapports des Parties</w:t>
      </w:r>
      <w:r w:rsidRPr="0093742C">
        <w:rPr>
          <w:rFonts w:ascii="Arial" w:eastAsiaTheme="minorHAnsi" w:hAnsi="Arial" w:cs="Arial"/>
          <w:sz w:val="22"/>
          <w:szCs w:val="22"/>
          <w:lang w:val="fr-FR"/>
        </w:rPr>
        <w:t>;</w:t>
      </w:r>
    </w:p>
    <w:p w14:paraId="6006DC8D" w14:textId="77777777" w:rsidR="0093742C" w:rsidRPr="0093742C" w:rsidRDefault="0093742C" w:rsidP="0093742C">
      <w:pPr>
        <w:widowControl/>
        <w:autoSpaceDE/>
        <w:autoSpaceDN/>
        <w:ind w:left="1080" w:hanging="360"/>
        <w:contextualSpacing/>
        <w:jc w:val="both"/>
        <w:textAlignment w:val="auto"/>
        <w:rPr>
          <w:rFonts w:ascii="Arial" w:eastAsiaTheme="minorHAnsi" w:hAnsi="Arial" w:cs="Arial"/>
          <w:sz w:val="22"/>
          <w:szCs w:val="22"/>
          <w:lang w:val="fr-FR"/>
        </w:rPr>
      </w:pPr>
    </w:p>
    <w:p w14:paraId="024808A2" w14:textId="77777777" w:rsidR="0093742C" w:rsidRPr="0093742C" w:rsidRDefault="0093742C" w:rsidP="0093742C">
      <w:pPr>
        <w:widowControl/>
        <w:numPr>
          <w:ilvl w:val="0"/>
          <w:numId w:val="2"/>
        </w:numPr>
        <w:autoSpaceDE/>
        <w:autoSpaceDN/>
        <w:adjustRightInd w:val="0"/>
        <w:ind w:left="1080"/>
        <w:contextualSpacing/>
        <w:jc w:val="both"/>
        <w:textAlignment w:val="auto"/>
        <w:rPr>
          <w:rFonts w:ascii="Arial" w:eastAsiaTheme="minorHAnsi" w:hAnsi="Arial" w:cs="Arial"/>
          <w:sz w:val="22"/>
          <w:szCs w:val="22"/>
          <w:lang w:val="fr-FR"/>
        </w:rPr>
      </w:pPr>
      <w:r w:rsidRPr="0093742C">
        <w:rPr>
          <w:rFonts w:ascii="Arial" w:eastAsiaTheme="minorHAnsi" w:hAnsi="Arial" w:cs="Arial"/>
          <w:sz w:val="22"/>
          <w:szCs w:val="22"/>
          <w:lang w:val="fr-FR"/>
        </w:rPr>
        <w:t xml:space="preserve">La Résolution 6.5, </w:t>
      </w:r>
      <w:r w:rsidRPr="0093742C">
        <w:rPr>
          <w:rFonts w:ascii="Arial" w:eastAsiaTheme="minorHAnsi" w:hAnsi="Arial" w:cs="Arial"/>
          <w:i/>
          <w:sz w:val="22"/>
          <w:szCs w:val="22"/>
          <w:lang w:val="fr-FR"/>
        </w:rPr>
        <w:t>Plan de gestion de l’information et rapports nationaux</w:t>
      </w:r>
      <w:r w:rsidRPr="0093742C">
        <w:rPr>
          <w:rFonts w:ascii="Arial" w:eastAsiaTheme="minorHAnsi" w:hAnsi="Arial" w:cs="Arial"/>
          <w:sz w:val="22"/>
          <w:szCs w:val="22"/>
          <w:lang w:val="fr-FR"/>
        </w:rPr>
        <w:t>; et</w:t>
      </w:r>
    </w:p>
    <w:p w14:paraId="207FE88C" w14:textId="77777777" w:rsidR="0093742C" w:rsidRPr="0093742C" w:rsidRDefault="0093742C" w:rsidP="0093742C">
      <w:pPr>
        <w:widowControl/>
        <w:autoSpaceDE/>
        <w:autoSpaceDN/>
        <w:ind w:left="1080" w:hanging="360"/>
        <w:jc w:val="both"/>
        <w:textAlignment w:val="auto"/>
        <w:rPr>
          <w:rFonts w:ascii="Arial" w:eastAsiaTheme="minorHAnsi" w:hAnsi="Arial" w:cs="Arial"/>
          <w:sz w:val="22"/>
          <w:szCs w:val="22"/>
          <w:lang w:val="fr-FR"/>
        </w:rPr>
      </w:pPr>
    </w:p>
    <w:p w14:paraId="66091774" w14:textId="77777777" w:rsidR="0093742C" w:rsidRPr="0093742C" w:rsidRDefault="0093742C" w:rsidP="0093742C">
      <w:pPr>
        <w:widowControl/>
        <w:numPr>
          <w:ilvl w:val="0"/>
          <w:numId w:val="2"/>
        </w:numPr>
        <w:autoSpaceDE/>
        <w:autoSpaceDN/>
        <w:adjustRightInd w:val="0"/>
        <w:ind w:left="1080"/>
        <w:contextualSpacing/>
        <w:jc w:val="both"/>
        <w:textAlignment w:val="auto"/>
        <w:rPr>
          <w:rFonts w:ascii="Arial" w:eastAsiaTheme="minorHAnsi" w:hAnsi="Arial" w:cs="Arial"/>
          <w:sz w:val="22"/>
          <w:szCs w:val="22"/>
          <w:lang w:val="fr-FR"/>
        </w:rPr>
      </w:pPr>
      <w:r w:rsidRPr="0093742C">
        <w:rPr>
          <w:rFonts w:ascii="Arial" w:eastAsiaTheme="minorHAnsi" w:hAnsi="Arial" w:cs="Arial"/>
          <w:sz w:val="22"/>
          <w:szCs w:val="22"/>
          <w:lang w:val="fr-FR"/>
        </w:rPr>
        <w:t xml:space="preserve">La Résolution 9.4, </w:t>
      </w:r>
      <w:r w:rsidRPr="0093742C">
        <w:rPr>
          <w:rFonts w:ascii="Arial" w:eastAsiaTheme="minorHAnsi" w:hAnsi="Arial" w:cs="Arial"/>
          <w:i/>
          <w:sz w:val="22"/>
          <w:szCs w:val="22"/>
          <w:lang w:val="fr-FR"/>
        </w:rPr>
        <w:t>Le futur des rapports nationaux</w:t>
      </w:r>
      <w:r w:rsidRPr="0093742C">
        <w:rPr>
          <w:rFonts w:ascii="Arial" w:eastAsiaTheme="minorHAnsi" w:hAnsi="Arial" w:cs="Arial"/>
          <w:sz w:val="22"/>
          <w:szCs w:val="22"/>
          <w:lang w:val="fr-FR"/>
        </w:rPr>
        <w:t>.</w:t>
      </w:r>
    </w:p>
    <w:p w14:paraId="19829181" w14:textId="77777777" w:rsidR="00CC05B3" w:rsidRPr="00A048E3" w:rsidRDefault="00CC05B3" w:rsidP="00CC05B3">
      <w:pPr>
        <w:jc w:val="both"/>
        <w:rPr>
          <w:rFonts w:ascii="Arial" w:hAnsi="Arial" w:cs="Arial"/>
          <w:sz w:val="22"/>
          <w:szCs w:val="22"/>
          <w:lang w:val="fr-FR"/>
        </w:rPr>
      </w:pPr>
    </w:p>
    <w:p w14:paraId="74FE8E0C" w14:textId="77777777" w:rsidR="00D82C56" w:rsidRPr="00A048E3" w:rsidRDefault="00D82C56" w:rsidP="00E829C9">
      <w:pPr>
        <w:rPr>
          <w:rFonts w:ascii="Arial" w:hAnsi="Arial" w:cs="Arial"/>
          <w:sz w:val="22"/>
          <w:szCs w:val="22"/>
          <w:lang w:val="fr-FR"/>
        </w:rPr>
      </w:pPr>
    </w:p>
    <w:p w14:paraId="649C5778" w14:textId="088A3CC9" w:rsidR="004365D4" w:rsidRDefault="004365D4" w:rsidP="00E829C9">
      <w:pPr>
        <w:rPr>
          <w:rFonts w:ascii="Arial" w:hAnsi="Arial" w:cs="Arial"/>
          <w:sz w:val="22"/>
          <w:szCs w:val="22"/>
          <w:lang w:val="fr-FR"/>
        </w:rPr>
      </w:pPr>
      <w:r>
        <w:rPr>
          <w:rFonts w:ascii="Arial" w:hAnsi="Arial" w:cs="Arial"/>
          <w:sz w:val="22"/>
          <w:szCs w:val="22"/>
          <w:lang w:val="fr-FR"/>
        </w:rPr>
        <w:br w:type="page"/>
      </w:r>
    </w:p>
    <w:p w14:paraId="5CD49333" w14:textId="16A2FEBC"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lastRenderedPageBreak/>
        <w:t>PROJET</w:t>
      </w:r>
      <w:r w:rsidR="004365D4">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4365D4">
        <w:rPr>
          <w:rFonts w:ascii="Arial" w:hAnsi="Arial" w:cs="Arial"/>
          <w:sz w:val="22"/>
          <w:szCs w:val="22"/>
          <w:lang w:val="fr-FR"/>
        </w:rPr>
        <w:t>S</w:t>
      </w:r>
    </w:p>
    <w:p w14:paraId="621FE7FD" w14:textId="77777777" w:rsidR="00D82C56" w:rsidRPr="00A048E3" w:rsidRDefault="00D82C56" w:rsidP="00E829C9">
      <w:pPr>
        <w:rPr>
          <w:rFonts w:ascii="Arial" w:hAnsi="Arial" w:cs="Arial"/>
          <w:sz w:val="22"/>
          <w:szCs w:val="22"/>
          <w:lang w:val="fr-FR"/>
        </w:rPr>
      </w:pPr>
    </w:p>
    <w:p w14:paraId="7E57FE51" w14:textId="77777777" w:rsidR="005A3721" w:rsidRPr="005A3721" w:rsidRDefault="005A3721" w:rsidP="005A3721">
      <w:pPr>
        <w:pBdr>
          <w:top w:val="single" w:sz="6" w:space="0" w:color="FFFFFF"/>
          <w:left w:val="single" w:sz="6" w:space="0" w:color="FFFFFF"/>
          <w:bottom w:val="single" w:sz="6" w:space="0" w:color="FFFFFF"/>
          <w:right w:val="single" w:sz="6" w:space="0" w:color="FFFFFF"/>
        </w:pBdr>
        <w:jc w:val="center"/>
        <w:outlineLvl w:val="1"/>
        <w:rPr>
          <w:rFonts w:ascii="Arial" w:eastAsia="Arial" w:hAnsi="Arial" w:cs="Arial"/>
          <w:b/>
          <w:bCs/>
          <w:caps/>
          <w:sz w:val="22"/>
          <w:szCs w:val="22"/>
          <w:lang w:val="fr-FR"/>
        </w:rPr>
      </w:pPr>
      <w:r w:rsidRPr="005A3721">
        <w:rPr>
          <w:rFonts w:ascii="Arial" w:eastAsia="Arial" w:hAnsi="Arial" w:cs="Arial"/>
          <w:b/>
          <w:bCs/>
          <w:caps/>
          <w:sz w:val="22"/>
          <w:szCs w:val="22"/>
          <w:lang w:val="fr-FR"/>
        </w:rPr>
        <w:t>RAPPORTS NATIONAUX</w:t>
      </w:r>
    </w:p>
    <w:p w14:paraId="7D13B44A" w14:textId="77777777" w:rsidR="00D82C56" w:rsidRDefault="00D82C56" w:rsidP="00E829C9">
      <w:pPr>
        <w:rPr>
          <w:rFonts w:ascii="Arial" w:hAnsi="Arial" w:cs="Arial"/>
          <w:sz w:val="22"/>
          <w:szCs w:val="22"/>
          <w:lang w:val="fr-FR"/>
        </w:rPr>
      </w:pPr>
    </w:p>
    <w:p w14:paraId="280749D1" w14:textId="77777777" w:rsidR="004365D4" w:rsidRDefault="004365D4" w:rsidP="00E829C9">
      <w:pPr>
        <w:rPr>
          <w:rFonts w:ascii="Arial" w:hAnsi="Arial" w:cs="Arial"/>
          <w:sz w:val="22"/>
          <w:szCs w:val="22"/>
          <w:lang w:val="fr-FR"/>
        </w:rPr>
      </w:pPr>
    </w:p>
    <w:p w14:paraId="2C7E6352" w14:textId="77777777" w:rsidR="006F2F91" w:rsidRPr="00D86857" w:rsidRDefault="006F2F91" w:rsidP="006F2F91">
      <w:pPr>
        <w:widowControl/>
        <w:shd w:val="clear" w:color="auto" w:fill="FFFFFF"/>
        <w:autoSpaceDE/>
        <w:autoSpaceDN/>
        <w:jc w:val="both"/>
        <w:textAlignment w:val="auto"/>
        <w:outlineLvl w:val="2"/>
        <w:rPr>
          <w:rFonts w:ascii="Arial" w:hAnsi="Arial" w:cs="Arial"/>
          <w:b/>
          <w:bCs/>
          <w:color w:val="333333"/>
          <w:sz w:val="22"/>
          <w:szCs w:val="22"/>
          <w:lang w:val="fr-FR"/>
        </w:rPr>
      </w:pPr>
      <w:r w:rsidRPr="006F2F91">
        <w:rPr>
          <w:rFonts w:ascii="Arial" w:hAnsi="Arial" w:cs="Arial"/>
          <w:b/>
          <w:bCs/>
          <w:color w:val="333333"/>
          <w:sz w:val="22"/>
          <w:szCs w:val="22"/>
          <w:lang w:val="fr-FR"/>
        </w:rPr>
        <w:t>A</w:t>
      </w:r>
      <w:r w:rsidRPr="00D86857">
        <w:rPr>
          <w:rFonts w:ascii="Arial" w:hAnsi="Arial" w:cs="Arial"/>
          <w:b/>
          <w:bCs/>
          <w:color w:val="333333"/>
          <w:sz w:val="22"/>
          <w:szCs w:val="22"/>
          <w:shd w:val="clear" w:color="auto" w:fill="FFFFFF"/>
          <w:lang w:val="fr-FR"/>
        </w:rPr>
        <w:t xml:space="preserve">dressée </w:t>
      </w:r>
      <w:r w:rsidRPr="006F2F91">
        <w:rPr>
          <w:rFonts w:ascii="Arial" w:hAnsi="Arial" w:cs="Arial"/>
          <w:b/>
          <w:bCs/>
          <w:color w:val="333333"/>
          <w:sz w:val="22"/>
          <w:szCs w:val="22"/>
          <w:shd w:val="clear" w:color="auto" w:fill="FFFFFF"/>
          <w:lang w:val="fr-FR"/>
        </w:rPr>
        <w:t xml:space="preserve">au </w:t>
      </w:r>
      <w:r w:rsidRPr="00D86857">
        <w:rPr>
          <w:rFonts w:ascii="Arial" w:hAnsi="Arial" w:cs="Arial"/>
          <w:b/>
          <w:bCs/>
          <w:color w:val="333333"/>
          <w:sz w:val="22"/>
          <w:szCs w:val="22"/>
          <w:shd w:val="clear" w:color="auto" w:fill="FFFFFF"/>
          <w:lang w:val="fr-FR"/>
        </w:rPr>
        <w:t>Comité permanent</w:t>
      </w:r>
    </w:p>
    <w:p w14:paraId="07B509D9" w14:textId="77777777" w:rsidR="006F2F91" w:rsidRPr="00D86857" w:rsidRDefault="006F2F91" w:rsidP="006F2F91">
      <w:pPr>
        <w:widowControl/>
        <w:shd w:val="clear" w:color="auto" w:fill="FFFFFF"/>
        <w:autoSpaceDE/>
        <w:autoSpaceDN/>
        <w:jc w:val="both"/>
        <w:textAlignment w:val="auto"/>
        <w:rPr>
          <w:rFonts w:ascii="Arial" w:hAnsi="Arial" w:cs="Arial"/>
          <w:color w:val="333333"/>
          <w:sz w:val="22"/>
          <w:szCs w:val="22"/>
          <w:lang w:val="fr-FR"/>
        </w:rPr>
      </w:pPr>
    </w:p>
    <w:p w14:paraId="47478121" w14:textId="661D1A7B" w:rsidR="006F2F91" w:rsidRDefault="006F2F91" w:rsidP="006F2F91">
      <w:pPr>
        <w:widowControl/>
        <w:shd w:val="clear" w:color="auto" w:fill="FFFFFF"/>
        <w:autoSpaceDE/>
        <w:autoSpaceDN/>
        <w:ind w:left="851" w:hanging="851"/>
        <w:jc w:val="both"/>
        <w:textAlignment w:val="auto"/>
        <w:rPr>
          <w:rFonts w:ascii="Arial" w:hAnsi="Arial" w:cs="Arial"/>
          <w:color w:val="333333"/>
          <w:sz w:val="22"/>
          <w:szCs w:val="22"/>
          <w:lang w:val="fr-FR"/>
        </w:rPr>
      </w:pPr>
      <w:r w:rsidRPr="006F2F91">
        <w:rPr>
          <w:rFonts w:ascii="Arial" w:hAnsi="Arial" w:cs="Arial"/>
          <w:color w:val="333333"/>
          <w:sz w:val="22"/>
          <w:szCs w:val="22"/>
          <w:lang w:val="fr-FR"/>
        </w:rPr>
        <w:t>14.AA</w:t>
      </w:r>
      <w:r w:rsidRPr="006F2F91">
        <w:rPr>
          <w:rFonts w:ascii="Arial" w:hAnsi="Arial" w:cs="Arial"/>
          <w:color w:val="333333"/>
          <w:sz w:val="22"/>
          <w:szCs w:val="22"/>
          <w:lang w:val="fr-FR"/>
        </w:rPr>
        <w:tab/>
      </w:r>
      <w:r w:rsidRPr="00D86857">
        <w:rPr>
          <w:rFonts w:ascii="Arial" w:hAnsi="Arial" w:cs="Arial"/>
          <w:color w:val="333333"/>
          <w:sz w:val="22"/>
          <w:szCs w:val="22"/>
          <w:lang w:val="fr-FR"/>
        </w:rPr>
        <w:t>Le Comité permanent est prié d'examiner et, le cas échéant, d'approuver la révision du modèle de rapport national et du document d'orientation établi par le Secrétariat en application de la Décision 1</w:t>
      </w:r>
      <w:r w:rsidRPr="006F2F91">
        <w:rPr>
          <w:rFonts w:ascii="Arial" w:hAnsi="Arial" w:cs="Arial"/>
          <w:color w:val="333333"/>
          <w:sz w:val="22"/>
          <w:szCs w:val="22"/>
          <w:lang w:val="fr-FR"/>
        </w:rPr>
        <w:t>4.BB</w:t>
      </w:r>
      <w:r w:rsidRPr="00D86857">
        <w:rPr>
          <w:rFonts w:ascii="Arial" w:hAnsi="Arial" w:cs="Arial"/>
          <w:color w:val="333333"/>
          <w:sz w:val="22"/>
          <w:szCs w:val="22"/>
          <w:lang w:val="fr-FR"/>
        </w:rPr>
        <w:t>, afin qu'ils puissent être publiés au moins un an (de préférence</w:t>
      </w:r>
      <w:r w:rsidR="00547C92">
        <w:rPr>
          <w:rFonts w:ascii="Arial" w:hAnsi="Arial" w:cs="Arial"/>
          <w:color w:val="333333"/>
          <w:sz w:val="22"/>
          <w:szCs w:val="22"/>
          <w:lang w:val="fr-FR"/>
        </w:rPr>
        <w:t xml:space="preserve"> plus tôt</w:t>
      </w:r>
      <w:r w:rsidRPr="00D86857">
        <w:rPr>
          <w:rFonts w:ascii="Arial" w:hAnsi="Arial" w:cs="Arial"/>
          <w:color w:val="333333"/>
          <w:sz w:val="22"/>
          <w:szCs w:val="22"/>
          <w:lang w:val="fr-FR"/>
        </w:rPr>
        <w:t>) avant la date limite de soumission des rapports à la 1</w:t>
      </w:r>
      <w:r w:rsidRPr="006F2F91">
        <w:rPr>
          <w:rFonts w:ascii="Arial" w:hAnsi="Arial" w:cs="Arial"/>
          <w:color w:val="333333"/>
          <w:sz w:val="22"/>
          <w:szCs w:val="22"/>
          <w:lang w:val="fr-FR"/>
        </w:rPr>
        <w:t>5</w:t>
      </w:r>
      <w:r w:rsidRPr="00D86857">
        <w:rPr>
          <w:rFonts w:ascii="Arial" w:hAnsi="Arial" w:cs="Arial"/>
          <w:color w:val="333333"/>
          <w:sz w:val="22"/>
          <w:szCs w:val="22"/>
          <w:lang w:val="fr-FR"/>
        </w:rPr>
        <w:t>e session de la Conférence des Parties et de faire toute recommandation appropriée concernant ce modèle à cette dernière, notamment sur leur utilisation ultérieure.</w:t>
      </w:r>
    </w:p>
    <w:p w14:paraId="4F620F22" w14:textId="77777777" w:rsidR="00D86857" w:rsidRDefault="00D86857" w:rsidP="006F2F91">
      <w:pPr>
        <w:widowControl/>
        <w:shd w:val="clear" w:color="auto" w:fill="FFFFFF"/>
        <w:autoSpaceDE/>
        <w:autoSpaceDN/>
        <w:ind w:left="851" w:hanging="851"/>
        <w:jc w:val="both"/>
        <w:textAlignment w:val="auto"/>
        <w:rPr>
          <w:rFonts w:ascii="Arial" w:hAnsi="Arial" w:cs="Arial"/>
          <w:color w:val="333333"/>
          <w:sz w:val="22"/>
          <w:szCs w:val="22"/>
          <w:lang w:val="fr-FR"/>
        </w:rPr>
      </w:pPr>
    </w:p>
    <w:p w14:paraId="54857AE6" w14:textId="4942696F" w:rsidR="00D86857" w:rsidRPr="00D86857" w:rsidRDefault="00D86857" w:rsidP="00547C92">
      <w:pPr>
        <w:widowControl/>
        <w:shd w:val="clear" w:color="auto" w:fill="FFFFFF"/>
        <w:autoSpaceDE/>
        <w:autoSpaceDN/>
        <w:ind w:left="851" w:hanging="851"/>
        <w:jc w:val="both"/>
        <w:textAlignment w:val="auto"/>
        <w:rPr>
          <w:rFonts w:ascii="Arial" w:hAnsi="Arial" w:cs="Arial"/>
          <w:color w:val="333333"/>
          <w:sz w:val="22"/>
          <w:szCs w:val="22"/>
          <w:lang w:val="fr-FR"/>
        </w:rPr>
      </w:pPr>
      <w:r w:rsidRPr="006F2F91">
        <w:rPr>
          <w:rFonts w:ascii="Arial" w:eastAsiaTheme="minorHAnsi" w:hAnsi="Arial" w:cstheme="minorBidi"/>
          <w:sz w:val="22"/>
          <w:szCs w:val="22"/>
          <w:lang w:val="fr-FR"/>
        </w:rPr>
        <w:t>14.BB</w:t>
      </w:r>
      <w:r>
        <w:rPr>
          <w:rFonts w:ascii="Arial" w:eastAsiaTheme="minorHAnsi" w:hAnsi="Arial" w:cstheme="minorBidi"/>
          <w:sz w:val="22"/>
          <w:szCs w:val="22"/>
          <w:lang w:val="fr-FR"/>
        </w:rPr>
        <w:tab/>
        <w:t xml:space="preserve">Le </w:t>
      </w:r>
      <w:r w:rsidRPr="00D86857">
        <w:rPr>
          <w:rFonts w:ascii="Arial" w:eastAsiaTheme="minorHAnsi" w:hAnsi="Arial" w:cstheme="minorBidi"/>
          <w:sz w:val="22"/>
          <w:szCs w:val="22"/>
          <w:lang w:val="fr-FR"/>
        </w:rPr>
        <w:t xml:space="preserve">Comité permanent d'examiner les </w:t>
      </w:r>
      <w:r>
        <w:rPr>
          <w:rFonts w:ascii="Arial" w:eastAsiaTheme="minorHAnsi" w:hAnsi="Arial" w:cstheme="minorBidi"/>
          <w:sz w:val="22"/>
          <w:szCs w:val="22"/>
          <w:lang w:val="fr-FR"/>
        </w:rPr>
        <w:t xml:space="preserve">normes établies </w:t>
      </w:r>
      <w:r w:rsidRPr="00D86857">
        <w:rPr>
          <w:rFonts w:ascii="Arial" w:eastAsiaTheme="minorHAnsi" w:hAnsi="Arial" w:cstheme="minorBidi"/>
          <w:sz w:val="22"/>
          <w:szCs w:val="22"/>
          <w:lang w:val="fr-FR"/>
        </w:rPr>
        <w:t xml:space="preserve">en matière de </w:t>
      </w:r>
      <w:r>
        <w:rPr>
          <w:rFonts w:ascii="Arial" w:eastAsiaTheme="minorHAnsi" w:hAnsi="Arial" w:cstheme="minorBidi"/>
          <w:sz w:val="22"/>
          <w:szCs w:val="22"/>
          <w:lang w:val="fr-FR"/>
        </w:rPr>
        <w:t xml:space="preserve">présentation des </w:t>
      </w:r>
      <w:r w:rsidRPr="00D86857">
        <w:rPr>
          <w:rFonts w:ascii="Arial" w:eastAsiaTheme="minorHAnsi" w:hAnsi="Arial" w:cstheme="minorBidi"/>
          <w:sz w:val="22"/>
          <w:szCs w:val="22"/>
          <w:lang w:val="fr-FR"/>
        </w:rPr>
        <w:t xml:space="preserve">rapports conformément aux </w:t>
      </w:r>
      <w:r>
        <w:rPr>
          <w:rFonts w:ascii="Arial" w:eastAsiaTheme="minorHAnsi" w:hAnsi="Arial" w:cstheme="minorBidi"/>
          <w:sz w:val="22"/>
          <w:szCs w:val="22"/>
          <w:lang w:val="fr-FR"/>
        </w:rPr>
        <w:t>R</w:t>
      </w:r>
      <w:r w:rsidRPr="00D86857">
        <w:rPr>
          <w:rFonts w:ascii="Arial" w:eastAsiaTheme="minorHAnsi" w:hAnsi="Arial" w:cstheme="minorBidi"/>
          <w:sz w:val="22"/>
          <w:szCs w:val="22"/>
          <w:lang w:val="fr-FR"/>
        </w:rPr>
        <w:t xml:space="preserve">ésolutions adoptées par la Convention dans le cadre des révisions </w:t>
      </w:r>
      <w:r>
        <w:rPr>
          <w:rFonts w:ascii="Arial" w:eastAsiaTheme="minorHAnsi" w:hAnsi="Arial" w:cstheme="minorBidi"/>
          <w:sz w:val="22"/>
          <w:szCs w:val="22"/>
          <w:lang w:val="fr-FR"/>
        </w:rPr>
        <w:t xml:space="preserve">de la présentation </w:t>
      </w:r>
      <w:r w:rsidRPr="00D86857">
        <w:rPr>
          <w:rFonts w:ascii="Arial" w:eastAsiaTheme="minorHAnsi" w:hAnsi="Arial" w:cstheme="minorBidi"/>
          <w:sz w:val="22"/>
          <w:szCs w:val="22"/>
          <w:lang w:val="fr-FR"/>
        </w:rPr>
        <w:t xml:space="preserve">des rapports nationaux conformément à la </w:t>
      </w:r>
      <w:r>
        <w:rPr>
          <w:rFonts w:ascii="Arial" w:eastAsiaTheme="minorHAnsi" w:hAnsi="Arial" w:cstheme="minorBidi"/>
          <w:sz w:val="22"/>
          <w:szCs w:val="22"/>
          <w:lang w:val="fr-FR"/>
        </w:rPr>
        <w:t>D</w:t>
      </w:r>
      <w:r w:rsidRPr="00D86857">
        <w:rPr>
          <w:rFonts w:ascii="Arial" w:eastAsiaTheme="minorHAnsi" w:hAnsi="Arial" w:cstheme="minorBidi"/>
          <w:sz w:val="22"/>
          <w:szCs w:val="22"/>
          <w:lang w:val="fr-FR"/>
        </w:rPr>
        <w:t>écision 14.AA.</w:t>
      </w:r>
    </w:p>
    <w:p w14:paraId="1D31AAC7" w14:textId="77777777" w:rsidR="006F2F91" w:rsidRPr="00D86857" w:rsidRDefault="006F2F91" w:rsidP="006F2F91">
      <w:pPr>
        <w:pBdr>
          <w:top w:val="single" w:sz="6" w:space="0" w:color="FFFFFF"/>
          <w:left w:val="single" w:sz="6" w:space="0" w:color="FFFFFF"/>
          <w:bottom w:val="single" w:sz="6" w:space="0" w:color="FFFFFF"/>
          <w:right w:val="single" w:sz="6" w:space="0" w:color="FFFFFF"/>
        </w:pBdr>
        <w:jc w:val="both"/>
        <w:outlineLvl w:val="1"/>
        <w:rPr>
          <w:rFonts w:ascii="Arial" w:eastAsia="Arial" w:hAnsi="Arial" w:cs="Arial"/>
          <w:caps/>
          <w:sz w:val="22"/>
          <w:szCs w:val="22"/>
          <w:lang w:val="fr-FR"/>
        </w:rPr>
      </w:pPr>
    </w:p>
    <w:p w14:paraId="15715B54" w14:textId="77777777" w:rsidR="006F2F91" w:rsidRPr="00D86857" w:rsidRDefault="006F2F91" w:rsidP="006F2F91">
      <w:pPr>
        <w:pBdr>
          <w:top w:val="single" w:sz="6" w:space="0" w:color="FFFFFF"/>
          <w:left w:val="single" w:sz="6" w:space="0" w:color="FFFFFF"/>
          <w:bottom w:val="single" w:sz="6" w:space="0" w:color="FFFFFF"/>
          <w:right w:val="single" w:sz="6" w:space="0" w:color="FFFFFF"/>
        </w:pBdr>
        <w:jc w:val="both"/>
        <w:outlineLvl w:val="1"/>
        <w:rPr>
          <w:rFonts w:ascii="Arial" w:eastAsia="Arial" w:hAnsi="Arial" w:cs="Arial"/>
          <w:caps/>
          <w:sz w:val="22"/>
          <w:szCs w:val="22"/>
          <w:lang w:val="fr-FR"/>
        </w:rPr>
      </w:pPr>
    </w:p>
    <w:p w14:paraId="38C9607C" w14:textId="77777777" w:rsidR="006F2F91" w:rsidRPr="006F2F91" w:rsidRDefault="006F2F91" w:rsidP="006F2F91">
      <w:pPr>
        <w:widowControl/>
        <w:autoSpaceDE/>
        <w:autoSpaceDN/>
        <w:jc w:val="both"/>
        <w:textAlignment w:val="auto"/>
        <w:rPr>
          <w:rFonts w:ascii="Arial" w:eastAsiaTheme="minorHAnsi" w:hAnsi="Arial" w:cstheme="minorBidi"/>
          <w:b/>
          <w:bCs/>
          <w:i/>
          <w:iCs/>
          <w:sz w:val="22"/>
          <w:szCs w:val="22"/>
          <w:lang w:val="fr-FR"/>
        </w:rPr>
      </w:pPr>
      <w:r w:rsidRPr="006F2F91">
        <w:rPr>
          <w:rFonts w:ascii="Arial" w:eastAsiaTheme="minorHAnsi" w:hAnsi="Arial" w:cstheme="minorBidi"/>
          <w:b/>
          <w:bCs/>
          <w:i/>
          <w:iCs/>
          <w:sz w:val="22"/>
          <w:szCs w:val="22"/>
          <w:lang w:val="fr-FR"/>
        </w:rPr>
        <w:t>Adressée au Secrétariat</w:t>
      </w:r>
    </w:p>
    <w:p w14:paraId="20874D04" w14:textId="77777777" w:rsidR="006F2F91" w:rsidRPr="006F2F91" w:rsidRDefault="006F2F91" w:rsidP="006F2F91">
      <w:pPr>
        <w:widowControl/>
        <w:autoSpaceDE/>
        <w:autoSpaceDN/>
        <w:jc w:val="both"/>
        <w:textAlignment w:val="auto"/>
        <w:rPr>
          <w:rFonts w:ascii="Arial" w:eastAsiaTheme="minorHAnsi" w:hAnsi="Arial" w:cstheme="minorBidi"/>
          <w:b/>
          <w:bCs/>
          <w:sz w:val="22"/>
          <w:szCs w:val="22"/>
          <w:lang w:val="fr-FR"/>
        </w:rPr>
      </w:pPr>
    </w:p>
    <w:p w14:paraId="01A24F60" w14:textId="42374DB1" w:rsidR="006F2F91" w:rsidRPr="006F2F91" w:rsidRDefault="00547C92" w:rsidP="006F2F91">
      <w:pPr>
        <w:widowControl/>
        <w:autoSpaceDE/>
        <w:autoSpaceDN/>
        <w:ind w:left="993" w:hanging="993"/>
        <w:jc w:val="both"/>
        <w:textAlignment w:val="auto"/>
        <w:rPr>
          <w:rFonts w:ascii="Arial" w:eastAsiaTheme="minorHAnsi" w:hAnsi="Arial" w:cstheme="minorBidi"/>
          <w:sz w:val="22"/>
          <w:szCs w:val="22"/>
          <w:lang w:val="fr-FR"/>
        </w:rPr>
      </w:pPr>
      <w:r w:rsidRPr="006F2F91">
        <w:rPr>
          <w:rFonts w:ascii="Arial" w:eastAsiaTheme="minorHAnsi" w:hAnsi="Arial" w:cstheme="minorBidi"/>
          <w:sz w:val="22"/>
          <w:szCs w:val="22"/>
          <w:lang w:val="fr-FR"/>
        </w:rPr>
        <w:t>14.</w:t>
      </w:r>
      <w:r>
        <w:rPr>
          <w:rFonts w:ascii="Arial" w:eastAsiaTheme="minorHAnsi" w:hAnsi="Arial" w:cstheme="minorBidi"/>
          <w:sz w:val="22"/>
          <w:szCs w:val="22"/>
          <w:lang w:val="fr-FR"/>
        </w:rPr>
        <w:t>CC</w:t>
      </w:r>
      <w:r w:rsidR="006F2F91" w:rsidRPr="006F2F91">
        <w:rPr>
          <w:rFonts w:ascii="Arial" w:eastAsiaTheme="minorHAnsi" w:hAnsi="Arial" w:cstheme="minorBidi"/>
          <w:sz w:val="22"/>
          <w:szCs w:val="22"/>
          <w:lang w:val="fr-FR"/>
        </w:rPr>
        <w:tab/>
        <w:t xml:space="preserve">Le Secrétariat, sous réserve de la disponibilité de ressources, est prié d'examiner </w:t>
      </w:r>
      <w:r>
        <w:rPr>
          <w:rFonts w:ascii="Arial" w:eastAsiaTheme="minorHAnsi" w:hAnsi="Arial" w:cstheme="minorBidi"/>
          <w:sz w:val="22"/>
          <w:szCs w:val="22"/>
          <w:lang w:val="fr-FR"/>
        </w:rPr>
        <w:t xml:space="preserve">s’il y a lieu </w:t>
      </w:r>
      <w:r w:rsidR="006F2F91" w:rsidRPr="006F2F91">
        <w:rPr>
          <w:rFonts w:ascii="Arial" w:eastAsiaTheme="minorHAnsi" w:hAnsi="Arial" w:cstheme="minorBidi"/>
          <w:sz w:val="22"/>
          <w:szCs w:val="22"/>
          <w:lang w:val="fr-FR"/>
        </w:rPr>
        <w:t>d'entreprendre</w:t>
      </w:r>
      <w:r>
        <w:rPr>
          <w:rFonts w:ascii="Arial" w:eastAsiaTheme="minorHAnsi" w:hAnsi="Arial" w:cstheme="minorBidi"/>
          <w:sz w:val="22"/>
          <w:szCs w:val="22"/>
          <w:lang w:val="fr-FR"/>
        </w:rPr>
        <w:t xml:space="preserve"> une révision du </w:t>
      </w:r>
      <w:r w:rsidRPr="006F2F91">
        <w:rPr>
          <w:rFonts w:ascii="Arial" w:eastAsiaTheme="minorHAnsi" w:hAnsi="Arial" w:cstheme="minorBidi"/>
          <w:color w:val="000000" w:themeColor="text1"/>
          <w:sz w:val="22"/>
          <w:szCs w:val="22"/>
          <w:lang w:val="fr-FR"/>
        </w:rPr>
        <w:t xml:space="preserve">modèle de rapport national </w:t>
      </w:r>
      <w:r w:rsidRPr="006F2F91">
        <w:rPr>
          <w:rFonts w:ascii="Arial" w:eastAsiaTheme="minorHAnsi" w:hAnsi="Arial" w:cstheme="minorBidi"/>
          <w:sz w:val="22"/>
          <w:szCs w:val="22"/>
          <w:lang w:val="fr-FR"/>
        </w:rPr>
        <w:t>et de son document d'orientation</w:t>
      </w:r>
      <w:r w:rsidR="006F2F91" w:rsidRPr="006F2F91">
        <w:rPr>
          <w:rFonts w:ascii="Arial" w:eastAsiaTheme="minorHAnsi" w:hAnsi="Arial" w:cstheme="minorBidi"/>
          <w:sz w:val="22"/>
          <w:szCs w:val="22"/>
          <w:lang w:val="fr-FR"/>
        </w:rPr>
        <w:t xml:space="preserve">, </w:t>
      </w:r>
      <w:r w:rsidR="006F2F91" w:rsidRPr="006F2F91">
        <w:rPr>
          <w:rFonts w:ascii="Arial" w:eastAsiaTheme="minorHAnsi" w:hAnsi="Arial" w:cstheme="minorBidi"/>
          <w:color w:val="000000" w:themeColor="text1"/>
          <w:sz w:val="22"/>
          <w:szCs w:val="22"/>
          <w:lang w:val="fr-FR"/>
        </w:rPr>
        <w:t xml:space="preserve">et, le cas échéant, d'entreprendre </w:t>
      </w:r>
      <w:r>
        <w:rPr>
          <w:rFonts w:ascii="Arial" w:eastAsiaTheme="minorHAnsi" w:hAnsi="Arial" w:cstheme="minorBidi"/>
          <w:color w:val="000000" w:themeColor="text1"/>
          <w:sz w:val="22"/>
          <w:szCs w:val="22"/>
          <w:lang w:val="fr-FR"/>
        </w:rPr>
        <w:t>cette</w:t>
      </w:r>
      <w:r w:rsidR="006F2F91" w:rsidRPr="006F2F91">
        <w:rPr>
          <w:rFonts w:ascii="Arial" w:eastAsiaTheme="minorHAnsi" w:hAnsi="Arial" w:cstheme="minorBidi"/>
          <w:color w:val="000000" w:themeColor="text1"/>
          <w:sz w:val="22"/>
          <w:szCs w:val="22"/>
          <w:lang w:val="fr-FR"/>
        </w:rPr>
        <w:t xml:space="preserve"> révision </w:t>
      </w:r>
      <w:r w:rsidR="006F2F91" w:rsidRPr="006F2F91">
        <w:rPr>
          <w:rFonts w:ascii="Arial" w:eastAsiaTheme="minorHAnsi" w:hAnsi="Arial" w:cstheme="minorBidi"/>
          <w:sz w:val="22"/>
          <w:szCs w:val="22"/>
          <w:lang w:val="fr-FR"/>
        </w:rPr>
        <w:t>afin d'y intégrer les leçons tirées au cours de la période concernée</w:t>
      </w:r>
      <w:r w:rsidR="006F2F91" w:rsidRPr="006F2F91">
        <w:rPr>
          <w:rFonts w:ascii="Arial" w:eastAsiaTheme="minorHAnsi" w:hAnsi="Arial" w:cstheme="minorBidi"/>
          <w:color w:val="000000" w:themeColor="text1"/>
          <w:sz w:val="22"/>
          <w:szCs w:val="22"/>
          <w:lang w:val="fr-FR"/>
        </w:rPr>
        <w:t xml:space="preserve"> et </w:t>
      </w:r>
      <w:r w:rsidR="006F2F91" w:rsidRPr="006F2F91">
        <w:rPr>
          <w:rFonts w:ascii="Arial" w:eastAsiaTheme="minorHAnsi" w:hAnsi="Arial" w:cstheme="minorBidi"/>
          <w:sz w:val="22"/>
          <w:szCs w:val="22"/>
          <w:lang w:val="fr-FR"/>
        </w:rPr>
        <w:t>les résultats de la 14</w:t>
      </w:r>
      <w:r w:rsidR="006F2F91" w:rsidRPr="006F2F91">
        <w:rPr>
          <w:rFonts w:ascii="Arial" w:eastAsiaTheme="minorHAnsi" w:hAnsi="Arial" w:cstheme="minorBidi"/>
          <w:sz w:val="22"/>
          <w:szCs w:val="22"/>
          <w:vertAlign w:val="superscript"/>
          <w:lang w:val="fr-FR"/>
        </w:rPr>
        <w:t>e</w:t>
      </w:r>
      <w:r w:rsidR="006F2F91" w:rsidRPr="006F2F91">
        <w:rPr>
          <w:rFonts w:ascii="Arial" w:eastAsiaTheme="minorHAnsi" w:hAnsi="Arial" w:cstheme="minorBidi"/>
          <w:sz w:val="22"/>
          <w:szCs w:val="22"/>
          <w:lang w:val="fr-FR"/>
        </w:rPr>
        <w:t xml:space="preserve"> réunion de la Conférence des Parties</w:t>
      </w:r>
      <w:r>
        <w:rPr>
          <w:rFonts w:ascii="Arial" w:eastAsiaTheme="minorHAnsi" w:hAnsi="Arial" w:cstheme="minorBidi"/>
          <w:sz w:val="22"/>
          <w:szCs w:val="22"/>
          <w:lang w:val="fr-FR"/>
        </w:rPr>
        <w:t xml:space="preserve"> pour être en conformité avec les objectifs et les cibles du Plan stratégique sur les espèces migratrices 2024-2032</w:t>
      </w:r>
      <w:r w:rsidR="006F2F91" w:rsidRPr="006F2F91">
        <w:rPr>
          <w:rFonts w:ascii="Arial" w:eastAsiaTheme="minorHAnsi" w:hAnsi="Arial" w:cstheme="minorBidi"/>
          <w:sz w:val="22"/>
          <w:szCs w:val="22"/>
          <w:lang w:val="fr-FR"/>
        </w:rPr>
        <w:t>.</w:t>
      </w:r>
    </w:p>
    <w:p w14:paraId="209044A4" w14:textId="77777777" w:rsidR="005A3721" w:rsidRPr="00A048E3" w:rsidRDefault="005A3721" w:rsidP="00E829C9">
      <w:pPr>
        <w:rPr>
          <w:rFonts w:ascii="Arial" w:hAnsi="Arial" w:cs="Arial"/>
          <w:sz w:val="22"/>
          <w:szCs w:val="22"/>
          <w:lang w:val="fr-FR"/>
        </w:rPr>
      </w:pPr>
    </w:p>
    <w:p w14:paraId="77F883D9" w14:textId="77777777" w:rsidR="00D82C56" w:rsidRPr="00A048E3" w:rsidRDefault="00D82C56" w:rsidP="00E829C9">
      <w:pPr>
        <w:rPr>
          <w:rFonts w:ascii="Arial" w:hAnsi="Arial" w:cs="Arial"/>
          <w:sz w:val="22"/>
          <w:szCs w:val="22"/>
          <w:lang w:val="fr-FR"/>
        </w:rPr>
      </w:pPr>
    </w:p>
    <w:p w14:paraId="1EEE6BE9" w14:textId="77777777" w:rsidR="00CB22BB" w:rsidRPr="00A048E3" w:rsidRDefault="00CB22BB">
      <w:pPr>
        <w:rPr>
          <w:rFonts w:ascii="Arial" w:hAnsi="Arial" w:cs="Arial"/>
          <w:lang w:val="fr-FR"/>
        </w:rPr>
      </w:pPr>
    </w:p>
    <w:sectPr w:rsidR="00CB22BB" w:rsidRPr="00A048E3" w:rsidSect="004365D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9E896" w14:textId="77777777" w:rsidR="000C25B4" w:rsidRDefault="000C25B4">
      <w:r>
        <w:separator/>
      </w:r>
    </w:p>
  </w:endnote>
  <w:endnote w:type="continuationSeparator" w:id="0">
    <w:p w14:paraId="59F2F942" w14:textId="77777777" w:rsidR="000C25B4" w:rsidRDefault="000C25B4">
      <w:r>
        <w:continuationSeparator/>
      </w:r>
    </w:p>
  </w:endnote>
  <w:endnote w:type="continuationNotice" w:id="1">
    <w:p w14:paraId="1A98D34A" w14:textId="77777777" w:rsidR="000C25B4" w:rsidRDefault="000C2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BE6CA" w14:textId="77777777" w:rsidR="000C25B4" w:rsidRDefault="000C25B4">
      <w:r>
        <w:rPr>
          <w:color w:val="000000"/>
        </w:rPr>
        <w:separator/>
      </w:r>
    </w:p>
  </w:footnote>
  <w:footnote w:type="continuationSeparator" w:id="0">
    <w:p w14:paraId="5097EFF2" w14:textId="77777777" w:rsidR="000C25B4" w:rsidRDefault="000C25B4">
      <w:r>
        <w:continuationSeparator/>
      </w:r>
    </w:p>
  </w:footnote>
  <w:footnote w:type="continuationNotice" w:id="1">
    <w:p w14:paraId="0CCA4E3C" w14:textId="77777777" w:rsidR="000C25B4" w:rsidRDefault="000C2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9E63D28" w:rsidR="002B3E88" w:rsidRPr="004365D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4365D4">
      <w:rPr>
        <w:rFonts w:ascii="Arial" w:hAnsi="Arial" w:cs="Arial"/>
        <w:i/>
        <w:sz w:val="18"/>
        <w:szCs w:val="18"/>
        <w:lang w:val="en-GB"/>
      </w:rPr>
      <w:t>UNEP/CMS/COP1</w:t>
    </w:r>
    <w:r w:rsidR="00CB22BB" w:rsidRPr="004365D4">
      <w:rPr>
        <w:rFonts w:ascii="Arial" w:hAnsi="Arial" w:cs="Arial"/>
        <w:i/>
        <w:sz w:val="18"/>
        <w:szCs w:val="18"/>
        <w:lang w:val="en-GB"/>
      </w:rPr>
      <w:t>4</w:t>
    </w:r>
    <w:r w:rsidRPr="004365D4">
      <w:rPr>
        <w:rFonts w:ascii="Arial" w:hAnsi="Arial" w:cs="Arial"/>
        <w:i/>
        <w:sz w:val="18"/>
        <w:szCs w:val="18"/>
        <w:lang w:val="en-GB"/>
      </w:rPr>
      <w:t>/CRP</w:t>
    </w:r>
    <w:r w:rsidR="006F2F91" w:rsidRPr="004365D4">
      <w:rPr>
        <w:rFonts w:ascii="Arial" w:hAnsi="Arial" w:cs="Arial"/>
        <w:i/>
        <w:sz w:val="18"/>
        <w:szCs w:val="18"/>
        <w:lang w:val="en-GB"/>
      </w:rPr>
      <w:t>23</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6051D0A" w:rsidR="002B3E88" w:rsidRPr="004365D4"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365D4">
      <w:rPr>
        <w:rFonts w:ascii="Arial" w:hAnsi="Arial" w:cs="Arial"/>
        <w:i/>
        <w:sz w:val="18"/>
        <w:szCs w:val="18"/>
        <w:lang w:val="en-GB"/>
      </w:rPr>
      <w:t>UNEP/CMS/COP1</w:t>
    </w:r>
    <w:r w:rsidR="00CB22BB" w:rsidRPr="004365D4">
      <w:rPr>
        <w:rFonts w:ascii="Arial" w:hAnsi="Arial" w:cs="Arial"/>
        <w:i/>
        <w:sz w:val="18"/>
        <w:szCs w:val="18"/>
        <w:lang w:val="en-GB"/>
      </w:rPr>
      <w:t>4</w:t>
    </w:r>
    <w:r w:rsidRPr="004365D4">
      <w:rPr>
        <w:rFonts w:ascii="Arial" w:hAnsi="Arial" w:cs="Arial"/>
        <w:i/>
        <w:sz w:val="18"/>
        <w:szCs w:val="18"/>
        <w:lang w:val="en-GB"/>
      </w:rPr>
      <w:t>/CRP</w:t>
    </w:r>
    <w:r w:rsidR="006F2F91" w:rsidRPr="004365D4">
      <w:rPr>
        <w:rFonts w:ascii="Arial" w:hAnsi="Arial" w:cs="Arial"/>
        <w:i/>
        <w:sz w:val="18"/>
        <w:szCs w:val="18"/>
        <w:lang w:val="en-GB"/>
      </w:rPr>
      <w:t>23</w:t>
    </w:r>
  </w:p>
  <w:p w14:paraId="75025A37" w14:textId="77777777" w:rsidR="002B3E88" w:rsidRPr="004365D4" w:rsidRDefault="002B3E8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29E94F9" w:rsidR="007A1066" w:rsidRPr="004365D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365D4">
      <w:rPr>
        <w:rFonts w:ascii="Arial" w:hAnsi="Arial" w:cs="Arial"/>
        <w:bCs/>
        <w:i/>
        <w:iCs/>
        <w:sz w:val="18"/>
        <w:szCs w:val="18"/>
        <w:lang w:val="en-GB"/>
      </w:rPr>
      <w:t>UNEP/CMS/COP1</w:t>
    </w:r>
    <w:r w:rsidR="002B3E88" w:rsidRPr="004365D4">
      <w:rPr>
        <w:rFonts w:ascii="Arial" w:hAnsi="Arial" w:cs="Arial"/>
        <w:bCs/>
        <w:i/>
        <w:iCs/>
        <w:sz w:val="18"/>
        <w:szCs w:val="18"/>
        <w:lang w:val="en-GB"/>
      </w:rPr>
      <w:t>4</w:t>
    </w:r>
    <w:r w:rsidRPr="004365D4">
      <w:rPr>
        <w:rFonts w:ascii="Arial" w:hAnsi="Arial" w:cs="Arial"/>
        <w:bCs/>
        <w:i/>
        <w:iCs/>
        <w:sz w:val="18"/>
        <w:szCs w:val="18"/>
        <w:lang w:val="en-GB"/>
      </w:rPr>
      <w:t>/CRP</w:t>
    </w:r>
    <w:r w:rsidR="007F65E3" w:rsidRPr="004365D4">
      <w:rPr>
        <w:rFonts w:ascii="Arial" w:hAnsi="Arial" w:cs="Arial"/>
        <w:bCs/>
        <w:i/>
        <w:iCs/>
        <w:sz w:val="18"/>
        <w:szCs w:val="18"/>
        <w:lang w:val="en-GB"/>
      </w:rPr>
      <w:t>23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03513"/>
    <w:multiLevelType w:val="hybridMultilevel"/>
    <w:tmpl w:val="D1064B68"/>
    <w:lvl w:ilvl="0" w:tplc="73E803D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9C029A"/>
    <w:multiLevelType w:val="hybridMultilevel"/>
    <w:tmpl w:val="0BDC36F4"/>
    <w:lvl w:ilvl="0" w:tplc="C3E234A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7006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52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602D"/>
    <w:rsid w:val="000B0D60"/>
    <w:rsid w:val="000C25B4"/>
    <w:rsid w:val="00100DA3"/>
    <w:rsid w:val="001648A3"/>
    <w:rsid w:val="002223BB"/>
    <w:rsid w:val="002B3E88"/>
    <w:rsid w:val="002D727C"/>
    <w:rsid w:val="003F1AD8"/>
    <w:rsid w:val="0043102F"/>
    <w:rsid w:val="004365D4"/>
    <w:rsid w:val="00487D0A"/>
    <w:rsid w:val="00547C92"/>
    <w:rsid w:val="005645C4"/>
    <w:rsid w:val="005A3721"/>
    <w:rsid w:val="005D43E4"/>
    <w:rsid w:val="005F0639"/>
    <w:rsid w:val="006F2F91"/>
    <w:rsid w:val="007906F0"/>
    <w:rsid w:val="007A1066"/>
    <w:rsid w:val="007F65E3"/>
    <w:rsid w:val="0093742C"/>
    <w:rsid w:val="00A048E3"/>
    <w:rsid w:val="00B50BC0"/>
    <w:rsid w:val="00B75D86"/>
    <w:rsid w:val="00BA2024"/>
    <w:rsid w:val="00C32FF1"/>
    <w:rsid w:val="00CB22BB"/>
    <w:rsid w:val="00CC05B3"/>
    <w:rsid w:val="00D82C56"/>
    <w:rsid w:val="00D86857"/>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436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2024-02-16T19:54:00Z</dcterms:created>
  <dcterms:modified xsi:type="dcterms:W3CDTF">2024-02-16T19:54:00Z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