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5BFB5436" w:rsidR="00D82C56" w:rsidRPr="003072DB" w:rsidRDefault="003072DB" w:rsidP="002A4326">
      <w:pPr>
        <w:spacing w:after="120"/>
        <w:jc w:val="center"/>
        <w:rPr>
          <w:rFonts w:ascii="Arial" w:hAnsi="Arial" w:cs="Arial"/>
          <w:b/>
          <w:bCs/>
          <w:sz w:val="22"/>
          <w:szCs w:val="22"/>
          <w:lang w:val="fr-FR"/>
        </w:rPr>
      </w:pPr>
      <w:r w:rsidRPr="003072DB">
        <w:rPr>
          <w:rFonts w:ascii="Arial" w:hAnsi="Arial" w:cs="Arial"/>
          <w:b/>
          <w:bCs/>
          <w:sz w:val="22"/>
          <w:szCs w:val="22"/>
          <w:lang w:val="fr-FR"/>
        </w:rPr>
        <w:t>ÉTAT DE CONSERVATION DES ESPÈCES MIGRATRICES</w:t>
      </w:r>
    </w:p>
    <w:p w14:paraId="48F82B79" w14:textId="3067DABE" w:rsidR="00D82C56" w:rsidRPr="006D2878" w:rsidRDefault="005D43E4" w:rsidP="002A4326">
      <w:pPr>
        <w:spacing w:after="120"/>
        <w:jc w:val="center"/>
        <w:rPr>
          <w:rFonts w:ascii="Arial" w:hAnsi="Arial" w:cs="Arial"/>
          <w:sz w:val="22"/>
          <w:szCs w:val="22"/>
        </w:rPr>
      </w:pPr>
      <w:r w:rsidRPr="006D2878">
        <w:rPr>
          <w:rFonts w:ascii="Arial" w:hAnsi="Arial" w:cs="Arial"/>
          <w:sz w:val="22"/>
          <w:szCs w:val="22"/>
        </w:rPr>
        <w:t>UNEP/CMS/COP1</w:t>
      </w:r>
      <w:r w:rsidR="002B3E88" w:rsidRPr="006D2878">
        <w:rPr>
          <w:rFonts w:ascii="Arial" w:hAnsi="Arial" w:cs="Arial"/>
          <w:sz w:val="22"/>
          <w:szCs w:val="22"/>
        </w:rPr>
        <w:t>4</w:t>
      </w:r>
      <w:r w:rsidRPr="006D2878">
        <w:rPr>
          <w:rFonts w:ascii="Arial" w:hAnsi="Arial" w:cs="Arial"/>
          <w:sz w:val="22"/>
          <w:szCs w:val="22"/>
        </w:rPr>
        <w:t>/Doc.</w:t>
      </w:r>
      <w:r w:rsidR="006D2878" w:rsidRPr="006D2878">
        <w:rPr>
          <w:rFonts w:ascii="Arial" w:hAnsi="Arial" w:cs="Arial"/>
          <w:sz w:val="22"/>
          <w:szCs w:val="22"/>
        </w:rPr>
        <w:t>21/Rev</w:t>
      </w:r>
      <w:r w:rsidR="006D2878">
        <w:rPr>
          <w:rFonts w:ascii="Arial" w:hAnsi="Arial" w:cs="Arial"/>
          <w:sz w:val="22"/>
          <w:szCs w:val="22"/>
        </w:rPr>
        <w:t>.1</w:t>
      </w:r>
    </w:p>
    <w:p w14:paraId="73A89732" w14:textId="16D463B9"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w:t>
      </w:r>
      <w:r w:rsidR="00E21657"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E21657" w:rsidRPr="00E21657">
        <w:rPr>
          <w:rFonts w:ascii="Arial" w:hAnsi="Arial" w:cs="Arial"/>
          <w:i/>
          <w:sz w:val="22"/>
          <w:szCs w:val="22"/>
          <w:lang w:val="fr-FR"/>
        </w:rPr>
        <w:t>le Groupe de travail sur les questions institutionnelles et intersectorielles</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C7ED871" w14:textId="77777777" w:rsidR="00D82C56" w:rsidRPr="00A048E3" w:rsidRDefault="00D82C56" w:rsidP="00E829C9">
      <w:pPr>
        <w:rPr>
          <w:rFonts w:ascii="Arial" w:hAnsi="Arial" w:cs="Arial"/>
          <w:sz w:val="22"/>
          <w:szCs w:val="22"/>
          <w:lang w:val="fr-FR"/>
        </w:rPr>
      </w:pPr>
    </w:p>
    <w:p w14:paraId="59425798" w14:textId="78F25B39"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p>
    <w:p w14:paraId="61273576" w14:textId="77777777" w:rsidR="00D82C56" w:rsidRPr="00A048E3" w:rsidRDefault="00D82C56" w:rsidP="00E829C9">
      <w:pPr>
        <w:rPr>
          <w:rFonts w:ascii="Arial" w:hAnsi="Arial" w:cs="Arial"/>
          <w:sz w:val="22"/>
          <w:szCs w:val="22"/>
          <w:lang w:val="fr-FR"/>
        </w:rPr>
      </w:pPr>
    </w:p>
    <w:p w14:paraId="5D308A67" w14:textId="77777777" w:rsidR="00BF07F1" w:rsidRDefault="00BF07F1" w:rsidP="00BF07F1">
      <w:pPr>
        <w:widowControl/>
        <w:suppressAutoHyphens w:val="0"/>
        <w:autoSpaceDE/>
        <w:autoSpaceDN/>
        <w:ind w:left="-108"/>
        <w:jc w:val="center"/>
        <w:textAlignment w:val="auto"/>
        <w:rPr>
          <w:rFonts w:ascii="Arial" w:eastAsiaTheme="minorHAnsi" w:hAnsi="Arial" w:cstheme="minorBidi"/>
          <w:b/>
          <w:bCs/>
          <w:sz w:val="22"/>
          <w:szCs w:val="22"/>
          <w:lang w:val="fr-FR"/>
        </w:rPr>
      </w:pPr>
      <w:r w:rsidRPr="00BF07F1">
        <w:rPr>
          <w:rFonts w:ascii="Arial" w:eastAsiaTheme="minorHAnsi" w:hAnsi="Arial" w:cstheme="minorBidi"/>
          <w:b/>
          <w:bCs/>
          <w:sz w:val="22"/>
          <w:szCs w:val="22"/>
          <w:lang w:val="fr-FR"/>
        </w:rPr>
        <w:t xml:space="preserve">RAPPORT SUR L'ÉTAT DES ESPÈCES MIGRATRICES DANS LE MONDE </w:t>
      </w:r>
    </w:p>
    <w:p w14:paraId="12976A94" w14:textId="77777777" w:rsidR="00846BE2" w:rsidRPr="00BF07F1" w:rsidRDefault="00846BE2" w:rsidP="002A4326">
      <w:pPr>
        <w:widowControl/>
        <w:suppressAutoHyphens w:val="0"/>
        <w:autoSpaceDE/>
        <w:autoSpaceDN/>
        <w:ind w:left="-108"/>
        <w:textAlignment w:val="auto"/>
        <w:rPr>
          <w:rFonts w:ascii="Arial" w:eastAsiaTheme="minorHAnsi" w:hAnsi="Arial" w:cstheme="minorBidi"/>
          <w:b/>
          <w:bCs/>
          <w:sz w:val="22"/>
          <w:szCs w:val="22"/>
          <w:lang w:val="fr-FR"/>
        </w:rPr>
      </w:pPr>
    </w:p>
    <w:p w14:paraId="2A3A7D64" w14:textId="77777777" w:rsidR="00BF07F1" w:rsidRPr="00BF07F1" w:rsidRDefault="00BF07F1" w:rsidP="00BF07F1">
      <w:pPr>
        <w:widowControl/>
        <w:suppressAutoHyphens w:val="0"/>
        <w:autoSpaceDE/>
        <w:autoSpaceDN/>
        <w:ind w:left="-108"/>
        <w:textAlignment w:val="auto"/>
        <w:rPr>
          <w:rFonts w:ascii="Arial" w:eastAsiaTheme="minorHAnsi" w:hAnsi="Arial" w:cstheme="minorBidi"/>
          <w:b/>
          <w:bCs/>
          <w:sz w:val="22"/>
          <w:szCs w:val="22"/>
          <w:lang w:val="fr-FR"/>
        </w:rPr>
      </w:pPr>
    </w:p>
    <w:p w14:paraId="20E9355B" w14:textId="77777777" w:rsidR="00BF07F1" w:rsidRPr="00BF07F1" w:rsidRDefault="00BF07F1" w:rsidP="00846BE2">
      <w:pPr>
        <w:widowControl/>
        <w:autoSpaceDE/>
        <w:autoSpaceDN/>
        <w:ind w:left="-108"/>
        <w:jc w:val="both"/>
        <w:textAlignment w:val="auto"/>
        <w:rPr>
          <w:rFonts w:ascii="Arial" w:eastAsiaTheme="minorHAnsi" w:hAnsi="Arial" w:cs="Arial"/>
          <w:sz w:val="22"/>
          <w:szCs w:val="22"/>
          <w:shd w:val="clear" w:color="auto" w:fill="FFFFFF"/>
          <w:lang w:val="fr-FR"/>
        </w:rPr>
      </w:pPr>
      <w:r w:rsidRPr="00BF07F1">
        <w:rPr>
          <w:rFonts w:ascii="Arial" w:eastAsiaTheme="minorHAnsi" w:hAnsi="Arial" w:cs="Arial"/>
          <w:i/>
          <w:iCs/>
          <w:sz w:val="22"/>
          <w:szCs w:val="22"/>
          <w:lang w:val="fr-FR"/>
        </w:rPr>
        <w:t>Rappelant</w:t>
      </w:r>
      <w:r w:rsidRPr="00BF07F1">
        <w:rPr>
          <w:rFonts w:ascii="Arial" w:eastAsiaTheme="minorHAnsi" w:hAnsi="Arial" w:cs="Arial"/>
          <w:sz w:val="22"/>
          <w:szCs w:val="22"/>
          <w:lang w:val="fr-FR"/>
        </w:rPr>
        <w:t xml:space="preserve"> l'Article II (1) de la Convention par lequel les Parties reconnaissent qu'il est </w:t>
      </w:r>
      <w:r w:rsidRPr="00BF07F1">
        <w:rPr>
          <w:rFonts w:ascii="Arial" w:eastAsiaTheme="minorHAnsi" w:hAnsi="Arial" w:cs="Arial"/>
          <w:sz w:val="22"/>
          <w:szCs w:val="22"/>
          <w:shd w:val="clear" w:color="auto" w:fill="FFFFFF"/>
          <w:lang w:val="fr-FR"/>
        </w:rPr>
        <w:t>important que les espèces migratrices soient conservées et que les États de l'aire de répartition conviennent ,chaque fois que possible et approprié, de l'action à entreprendre à cette fin; elles accordent une attention particulière aux espèces migratrices dont l'état de conservation est défavorable et prennent individuellement ou en coopération les mesures appropriées et nécessaires pour conserver ces espèces et leur habitat.,</w:t>
      </w:r>
    </w:p>
    <w:p w14:paraId="2DB0973C" w14:textId="77777777" w:rsidR="00BF07F1" w:rsidRPr="00BF07F1" w:rsidRDefault="00BF07F1" w:rsidP="00846BE2">
      <w:pPr>
        <w:widowControl/>
        <w:autoSpaceDE/>
        <w:autoSpaceDN/>
        <w:ind w:left="-108"/>
        <w:jc w:val="both"/>
        <w:textAlignment w:val="auto"/>
        <w:rPr>
          <w:rFonts w:ascii="Lato" w:eastAsiaTheme="minorHAnsi" w:hAnsi="Lato" w:cstheme="minorBidi"/>
          <w:b/>
          <w:bCs/>
          <w:sz w:val="22"/>
          <w:szCs w:val="22"/>
          <w:shd w:val="clear" w:color="auto" w:fill="FFFFFF"/>
          <w:lang w:val="fr-FR"/>
        </w:rPr>
      </w:pPr>
    </w:p>
    <w:p w14:paraId="6AA6B4F5" w14:textId="77777777" w:rsidR="00BF07F1" w:rsidRPr="00BF07F1" w:rsidRDefault="00BF07F1" w:rsidP="00846BE2">
      <w:pPr>
        <w:widowControl/>
        <w:autoSpaceDE/>
        <w:autoSpaceDN/>
        <w:ind w:left="-108"/>
        <w:jc w:val="both"/>
        <w:textAlignment w:val="auto"/>
        <w:rPr>
          <w:rFonts w:ascii="Arial" w:eastAsiaTheme="minorHAnsi" w:hAnsi="Arial" w:cstheme="minorBidi"/>
          <w:i/>
          <w:iCs/>
          <w:sz w:val="22"/>
          <w:szCs w:val="22"/>
          <w:lang w:val="fr-FR"/>
        </w:rPr>
      </w:pPr>
      <w:r w:rsidRPr="00BF07F1">
        <w:rPr>
          <w:rFonts w:ascii="Arial" w:eastAsiaTheme="minorHAnsi" w:hAnsi="Arial" w:cstheme="minorBidi"/>
          <w:i/>
          <w:iCs/>
          <w:sz w:val="22"/>
          <w:szCs w:val="22"/>
          <w:lang w:val="fr-FR"/>
        </w:rPr>
        <w:t xml:space="preserve">Reconnaissant la </w:t>
      </w:r>
      <w:r w:rsidRPr="00BF07F1">
        <w:rPr>
          <w:rFonts w:ascii="Arial" w:eastAsiaTheme="minorHAnsi" w:hAnsi="Arial" w:cstheme="minorBidi"/>
          <w:sz w:val="22"/>
          <w:szCs w:val="22"/>
          <w:lang w:val="fr-FR"/>
        </w:rPr>
        <w:t>nécessité d'examiner régulièrement les informations sur l'état des espèces migratrices et les menaces qui pèsent sur elles, ainsi que sur les lacunes en matière de connaissances et de mise en œuvre, afin d'aider à informer les actions en cours et futures des Parties à la CMS et de l'ensemble de la communauté mondiale pour conserver ces espèces,</w:t>
      </w:r>
    </w:p>
    <w:p w14:paraId="187904E1" w14:textId="77777777" w:rsidR="00BF07F1" w:rsidRPr="00BF07F1" w:rsidRDefault="00BF07F1" w:rsidP="00846BE2">
      <w:pPr>
        <w:widowControl/>
        <w:autoSpaceDE/>
        <w:autoSpaceDN/>
        <w:ind w:left="-108"/>
        <w:textAlignment w:val="auto"/>
        <w:rPr>
          <w:rFonts w:ascii="Arial" w:eastAsiaTheme="minorHAnsi" w:hAnsi="Arial" w:cstheme="minorBidi"/>
          <w:sz w:val="22"/>
          <w:szCs w:val="22"/>
          <w:lang w:val="fr-FR"/>
        </w:rPr>
      </w:pPr>
    </w:p>
    <w:p w14:paraId="75BCF876" w14:textId="77777777" w:rsidR="00BF07F1" w:rsidRPr="00BF07F1" w:rsidRDefault="00BF07F1" w:rsidP="00846BE2">
      <w:pPr>
        <w:widowControl/>
        <w:autoSpaceDE/>
        <w:autoSpaceDN/>
        <w:ind w:left="-108"/>
        <w:jc w:val="both"/>
        <w:textAlignment w:val="auto"/>
        <w:rPr>
          <w:rFonts w:ascii="Arial" w:eastAsiaTheme="minorHAnsi" w:hAnsi="Arial" w:cstheme="minorBidi"/>
          <w:sz w:val="22"/>
          <w:szCs w:val="22"/>
          <w:lang w:val="fr-FR"/>
        </w:rPr>
      </w:pPr>
      <w:r w:rsidRPr="00BF07F1">
        <w:rPr>
          <w:rFonts w:ascii="Arial" w:eastAsiaTheme="minorHAnsi" w:hAnsi="Arial" w:cstheme="minorBidi"/>
          <w:i/>
          <w:iCs/>
          <w:sz w:val="22"/>
          <w:szCs w:val="22"/>
          <w:lang w:val="fr-FR"/>
        </w:rPr>
        <w:t>Soulignant</w:t>
      </w:r>
      <w:r w:rsidRPr="00BF07F1">
        <w:rPr>
          <w:rFonts w:ascii="Arial" w:eastAsiaTheme="minorHAnsi" w:hAnsi="Arial" w:cstheme="minorBidi"/>
          <w:sz w:val="22"/>
          <w:szCs w:val="22"/>
          <w:lang w:val="fr-FR"/>
        </w:rPr>
        <w:t xml:space="preserve"> l'importance d'un tel examen régulier de l'état de conservation des espèces migratrices pour les objectifs définis dans le plan stratégique pour les espèces migratrices 2024-2032, </w:t>
      </w:r>
    </w:p>
    <w:p w14:paraId="6D94C711" w14:textId="77777777" w:rsidR="00BF07F1" w:rsidRPr="00BF07F1" w:rsidRDefault="00BF07F1" w:rsidP="00846BE2">
      <w:pPr>
        <w:widowControl/>
        <w:autoSpaceDE/>
        <w:autoSpaceDN/>
        <w:ind w:left="-108"/>
        <w:jc w:val="both"/>
        <w:textAlignment w:val="auto"/>
        <w:rPr>
          <w:rFonts w:ascii="Arial" w:eastAsiaTheme="minorHAnsi" w:hAnsi="Arial" w:cstheme="minorBidi"/>
          <w:sz w:val="22"/>
          <w:szCs w:val="22"/>
          <w:lang w:val="fr-FR"/>
        </w:rPr>
      </w:pPr>
    </w:p>
    <w:p w14:paraId="7FA5CF48" w14:textId="77777777" w:rsidR="00BF07F1" w:rsidRPr="00BF07F1" w:rsidRDefault="00BF07F1" w:rsidP="00846BE2">
      <w:pPr>
        <w:widowControl/>
        <w:autoSpaceDE/>
        <w:autoSpaceDN/>
        <w:ind w:left="-108"/>
        <w:jc w:val="both"/>
        <w:textAlignment w:val="auto"/>
        <w:rPr>
          <w:rFonts w:ascii="Arial" w:eastAsiaTheme="minorHAnsi" w:hAnsi="Arial" w:cstheme="minorBidi"/>
          <w:sz w:val="22"/>
          <w:szCs w:val="22"/>
          <w:u w:val="single"/>
          <w:lang w:val="fr-FR"/>
        </w:rPr>
      </w:pPr>
      <w:r w:rsidRPr="00BF07F1">
        <w:rPr>
          <w:rFonts w:ascii="Arial" w:eastAsiaTheme="minorHAnsi" w:hAnsi="Arial" w:cstheme="minorBidi"/>
          <w:i/>
          <w:iCs/>
          <w:sz w:val="22"/>
          <w:szCs w:val="22"/>
          <w:lang w:val="fr-FR"/>
        </w:rPr>
        <w:t>Rappelant</w:t>
      </w:r>
      <w:r w:rsidRPr="00BF07F1">
        <w:rPr>
          <w:rFonts w:ascii="Arial" w:eastAsiaTheme="minorHAnsi" w:hAnsi="Arial" w:cstheme="minorBidi"/>
          <w:sz w:val="22"/>
          <w:szCs w:val="22"/>
          <w:lang w:val="fr-FR"/>
        </w:rPr>
        <w:t xml:space="preserve"> les Décisions </w:t>
      </w:r>
      <w:r w:rsidRPr="00BF07F1">
        <w:rPr>
          <w:rFonts w:ascii="Arial" w:eastAsiaTheme="minorHAnsi" w:hAnsi="Arial" w:cs="Arial"/>
          <w:sz w:val="22"/>
          <w:szCs w:val="22"/>
          <w:lang w:val="fr-FR"/>
        </w:rPr>
        <w:t xml:space="preserve">13.17–13.18 </w:t>
      </w:r>
      <w:r w:rsidRPr="00BF07F1">
        <w:rPr>
          <w:rFonts w:ascii="Arial" w:eastAsiaTheme="minorHAnsi" w:hAnsi="Arial" w:cs="Arial"/>
          <w:i/>
          <w:iCs/>
          <w:sz w:val="22"/>
          <w:szCs w:val="22"/>
          <w:lang w:val="fr-FR"/>
        </w:rPr>
        <w:t>Application de l’article III de la Convention concernant le commerce international des espèces inscrites à l’Annexe I,</w:t>
      </w:r>
      <w:r w:rsidRPr="00BF07F1">
        <w:rPr>
          <w:rFonts w:ascii="Arial" w:eastAsiaTheme="minorHAnsi" w:hAnsi="Arial" w:cs="Arial"/>
          <w:sz w:val="22"/>
          <w:szCs w:val="22"/>
          <w:lang w:val="fr-FR"/>
        </w:rPr>
        <w:t xml:space="preserve"> et les Décisions 13.24 et 13.26 b) </w:t>
      </w:r>
      <w:r w:rsidRPr="00BF07F1">
        <w:rPr>
          <w:rFonts w:ascii="Arial" w:eastAsiaTheme="minorHAnsi" w:hAnsi="Arial" w:cs="Arial"/>
          <w:i/>
          <w:iCs/>
          <w:sz w:val="22"/>
          <w:szCs w:val="22"/>
          <w:lang w:val="fr-FR"/>
        </w:rPr>
        <w:t>État de conservation des espèces migratrices</w:t>
      </w:r>
      <w:r w:rsidRPr="00BF07F1">
        <w:rPr>
          <w:rFonts w:ascii="Arial" w:eastAsiaTheme="minorHAnsi" w:hAnsi="Arial" w:cstheme="minorBidi"/>
          <w:sz w:val="22"/>
          <w:szCs w:val="22"/>
          <w:lang w:val="fr-FR"/>
        </w:rPr>
        <w:t>,</w:t>
      </w:r>
    </w:p>
    <w:p w14:paraId="170E03F4" w14:textId="77777777" w:rsidR="00BF07F1" w:rsidRPr="00BF07F1" w:rsidRDefault="00BF07F1" w:rsidP="00846BE2">
      <w:pPr>
        <w:widowControl/>
        <w:autoSpaceDE/>
        <w:autoSpaceDN/>
        <w:ind w:left="-108"/>
        <w:jc w:val="both"/>
        <w:textAlignment w:val="auto"/>
        <w:rPr>
          <w:rFonts w:ascii="Arial" w:eastAsiaTheme="minorHAnsi" w:hAnsi="Arial" w:cstheme="minorBidi"/>
          <w:i/>
          <w:iCs/>
          <w:sz w:val="22"/>
          <w:szCs w:val="22"/>
          <w:lang w:val="fr-FR"/>
        </w:rPr>
      </w:pPr>
    </w:p>
    <w:p w14:paraId="0FBA78CB" w14:textId="77777777" w:rsidR="00BF07F1" w:rsidRPr="002A4326" w:rsidRDefault="00BF07F1" w:rsidP="00846BE2">
      <w:pPr>
        <w:widowControl/>
        <w:autoSpaceDE/>
        <w:autoSpaceDN/>
        <w:ind w:left="-108"/>
        <w:jc w:val="both"/>
        <w:textAlignment w:val="auto"/>
        <w:rPr>
          <w:rFonts w:ascii="Arial" w:eastAsiaTheme="minorHAnsi" w:hAnsi="Arial" w:cstheme="minorBidi"/>
          <w:sz w:val="22"/>
          <w:szCs w:val="22"/>
          <w:lang w:val="fr-FR"/>
        </w:rPr>
      </w:pPr>
      <w:r w:rsidRPr="002A4326">
        <w:rPr>
          <w:rFonts w:ascii="Arial" w:eastAsiaTheme="minorHAnsi" w:hAnsi="Arial" w:cstheme="minorBidi"/>
          <w:i/>
          <w:iCs/>
          <w:sz w:val="22"/>
          <w:szCs w:val="22"/>
          <w:lang w:val="fr-FR"/>
        </w:rPr>
        <w:t xml:space="preserve">Prenant note </w:t>
      </w:r>
      <w:r w:rsidRPr="002A4326">
        <w:rPr>
          <w:rFonts w:ascii="Arial" w:eastAsiaTheme="minorHAnsi" w:hAnsi="Arial" w:cstheme="minorBidi"/>
          <w:sz w:val="22"/>
          <w:szCs w:val="22"/>
          <w:lang w:val="fr-FR"/>
        </w:rPr>
        <w:t>des</w:t>
      </w:r>
      <w:r w:rsidRPr="002A4326">
        <w:rPr>
          <w:rFonts w:ascii="Arial" w:eastAsiaTheme="minorHAnsi" w:hAnsi="Arial" w:cstheme="minorBidi"/>
          <w:i/>
          <w:iCs/>
          <w:sz w:val="22"/>
          <w:szCs w:val="22"/>
          <w:lang w:val="fr-FR"/>
        </w:rPr>
        <w:t xml:space="preserve"> </w:t>
      </w:r>
      <w:r w:rsidRPr="002A4326">
        <w:rPr>
          <w:rFonts w:ascii="Arial" w:eastAsiaTheme="minorHAnsi" w:hAnsi="Arial" w:cstheme="minorBidi"/>
          <w:sz w:val="22"/>
          <w:szCs w:val="22"/>
          <w:lang w:val="fr-FR"/>
        </w:rPr>
        <w:t>rapports examinés par la 14</w:t>
      </w:r>
      <w:r w:rsidRPr="002A4326">
        <w:rPr>
          <w:rFonts w:ascii="Arial" w:eastAsiaTheme="minorHAnsi" w:hAnsi="Arial" w:cstheme="minorBidi"/>
          <w:sz w:val="22"/>
          <w:szCs w:val="22"/>
          <w:vertAlign w:val="superscript"/>
          <w:lang w:val="fr-FR"/>
        </w:rPr>
        <w:t>e</w:t>
      </w:r>
      <w:r w:rsidRPr="002A4326">
        <w:rPr>
          <w:rFonts w:ascii="Arial" w:eastAsiaTheme="minorHAnsi" w:hAnsi="Arial" w:cstheme="minorBidi"/>
          <w:sz w:val="22"/>
          <w:szCs w:val="22"/>
          <w:lang w:val="fr-FR"/>
        </w:rPr>
        <w:t xml:space="preserve"> réunion de la Conférence des Parties: </w:t>
      </w:r>
      <w:r w:rsidRPr="002A4326">
        <w:rPr>
          <w:rFonts w:ascii="Arial" w:eastAsiaTheme="minorHAnsi" w:hAnsi="Arial" w:cs="Arial"/>
          <w:i/>
          <w:iCs/>
          <w:sz w:val="22"/>
          <w:szCs w:val="22"/>
          <w:lang w:val="fr-FR"/>
        </w:rPr>
        <w:t xml:space="preserve">État des espèces migratrices dans le monde </w:t>
      </w:r>
      <w:r w:rsidRPr="002A4326">
        <w:rPr>
          <w:rFonts w:ascii="Arial" w:eastAsiaTheme="minorHAnsi" w:hAnsi="Arial" w:cs="Arial"/>
          <w:sz w:val="22"/>
          <w:szCs w:val="22"/>
          <w:lang w:val="fr-FR"/>
        </w:rPr>
        <w:t>(</w:t>
      </w:r>
      <w:hyperlink r:id="rId10" w:history="1">
        <w:r w:rsidRPr="002A4326">
          <w:rPr>
            <w:rFonts w:ascii="Arial" w:eastAsiaTheme="minorHAnsi" w:hAnsi="Arial" w:cstheme="minorBidi"/>
            <w:sz w:val="22"/>
            <w:szCs w:val="22"/>
            <w:lang w:val="fr-FR"/>
          </w:rPr>
          <w:t>UNEP/CMS/COP14/Doc.21.1</w:t>
        </w:r>
      </w:hyperlink>
      <w:r w:rsidRPr="002A4326">
        <w:rPr>
          <w:rFonts w:ascii="Arial" w:eastAsiaTheme="minorHAnsi" w:hAnsi="Arial" w:cs="Arial"/>
          <w:i/>
          <w:iCs/>
          <w:sz w:val="22"/>
          <w:szCs w:val="22"/>
          <w:lang w:val="fr-FR"/>
        </w:rPr>
        <w:t xml:space="preserve">); Évaluation du risque posé aux espèces inscrites à l'Annexe I de la CMS par l'utilisation directe et le commerce </w:t>
      </w:r>
      <w:r w:rsidRPr="002A4326">
        <w:rPr>
          <w:rFonts w:ascii="Arial" w:eastAsiaTheme="minorHAnsi" w:hAnsi="Arial" w:cs="Arial"/>
          <w:sz w:val="22"/>
          <w:szCs w:val="22"/>
          <w:lang w:val="fr-FR"/>
        </w:rPr>
        <w:t>(</w:t>
      </w:r>
      <w:hyperlink r:id="rId11" w:history="1">
        <w:r w:rsidRPr="002A4326">
          <w:rPr>
            <w:rFonts w:ascii="Arial" w:eastAsiaTheme="minorHAnsi" w:hAnsi="Arial" w:cstheme="minorBidi"/>
            <w:sz w:val="22"/>
            <w:szCs w:val="22"/>
            <w:lang w:val="fr-FR"/>
          </w:rPr>
          <w:t>UNEP/CMS/COP14/Doc.21.2</w:t>
        </w:r>
      </w:hyperlink>
      <w:r w:rsidRPr="002A4326">
        <w:rPr>
          <w:rFonts w:ascii="Arial" w:eastAsiaTheme="minorHAnsi" w:hAnsi="Arial" w:cs="Arial"/>
          <w:i/>
          <w:iCs/>
          <w:sz w:val="22"/>
          <w:szCs w:val="22"/>
          <w:lang w:val="fr-FR"/>
        </w:rPr>
        <w:t xml:space="preserve">); et un Examen approfondi de l'état de conservation de chaque espèce inscrite aux Annexes de la CMS </w:t>
      </w:r>
      <w:r w:rsidRPr="002A4326">
        <w:rPr>
          <w:rFonts w:ascii="Arial" w:eastAsiaTheme="minorHAnsi" w:hAnsi="Arial" w:cs="Arial"/>
          <w:sz w:val="22"/>
          <w:szCs w:val="22"/>
          <w:lang w:val="fr-FR"/>
        </w:rPr>
        <w:t>(</w:t>
      </w:r>
      <w:hyperlink r:id="rId12" w:history="1">
        <w:r w:rsidRPr="002A4326">
          <w:rPr>
            <w:rFonts w:ascii="Arial" w:eastAsiaTheme="minorHAnsi" w:hAnsi="Arial" w:cstheme="minorBidi"/>
            <w:sz w:val="22"/>
            <w:szCs w:val="22"/>
            <w:lang w:val="fr-FR"/>
          </w:rPr>
          <w:t>UNEP/CMS/COP14/Doc.21.3</w:t>
        </w:r>
      </w:hyperlink>
      <w:r w:rsidRPr="002A4326">
        <w:rPr>
          <w:rFonts w:ascii="Arial" w:eastAsiaTheme="minorHAnsi" w:hAnsi="Arial" w:cs="Arial"/>
          <w:sz w:val="22"/>
          <w:szCs w:val="22"/>
          <w:lang w:val="fr-FR"/>
        </w:rPr>
        <w:t>),</w:t>
      </w:r>
    </w:p>
    <w:p w14:paraId="7FB8AC5B" w14:textId="77777777" w:rsidR="00BF07F1" w:rsidRPr="00BF07F1" w:rsidRDefault="00BF07F1" w:rsidP="00846BE2">
      <w:pPr>
        <w:widowControl/>
        <w:autoSpaceDE/>
        <w:autoSpaceDN/>
        <w:ind w:left="-108"/>
        <w:jc w:val="both"/>
        <w:textAlignment w:val="auto"/>
        <w:rPr>
          <w:rFonts w:ascii="Arial" w:eastAsiaTheme="minorHAnsi" w:hAnsi="Arial" w:cstheme="minorBidi"/>
          <w:sz w:val="22"/>
          <w:szCs w:val="22"/>
          <w:lang w:val="fr-FR"/>
        </w:rPr>
      </w:pPr>
    </w:p>
    <w:p w14:paraId="6AB90A21" w14:textId="77777777" w:rsidR="00BF07F1" w:rsidRPr="00BF07F1" w:rsidRDefault="00BF07F1" w:rsidP="00846BE2">
      <w:pPr>
        <w:widowControl/>
        <w:autoSpaceDE/>
        <w:autoSpaceDN/>
        <w:ind w:left="-108"/>
        <w:jc w:val="both"/>
        <w:textAlignment w:val="auto"/>
        <w:rPr>
          <w:rFonts w:ascii="Arial" w:eastAsia="MS Mincho" w:hAnsi="Arial" w:cs="Arial"/>
          <w:sz w:val="22"/>
          <w:szCs w:val="22"/>
          <w:lang w:val="fr-FR" w:eastAsia="ja-JP"/>
        </w:rPr>
      </w:pPr>
      <w:r w:rsidRPr="00BF07F1">
        <w:rPr>
          <w:rFonts w:ascii="Arial" w:eastAsia="MS Mincho" w:hAnsi="Arial" w:cs="Arial"/>
          <w:i/>
          <w:iCs/>
          <w:sz w:val="22"/>
          <w:szCs w:val="22"/>
          <w:lang w:val="fr-FR" w:eastAsia="ja-JP"/>
        </w:rPr>
        <w:t xml:space="preserve">Préoccupée </w:t>
      </w:r>
      <w:r w:rsidRPr="00BF07F1">
        <w:rPr>
          <w:rFonts w:ascii="Arial" w:eastAsia="MS Mincho" w:hAnsi="Arial" w:cs="Arial"/>
          <w:sz w:val="22"/>
          <w:szCs w:val="22"/>
          <w:lang w:val="fr-FR" w:eastAsia="ja-JP"/>
        </w:rPr>
        <w:t>par l'état de conservation de nombreuses espèces inscrites sur la liste de la CMS, dont 22 % sont menacées d'extinction au niveau mondial, y compris la majorité (82 %) des espèces inscrites à l'Annexe I de la CMS,</w:t>
      </w:r>
    </w:p>
    <w:p w14:paraId="57C6838E" w14:textId="77777777" w:rsidR="00BF07F1" w:rsidRPr="00BF07F1" w:rsidRDefault="00BF07F1" w:rsidP="00846BE2">
      <w:pPr>
        <w:widowControl/>
        <w:autoSpaceDE/>
        <w:autoSpaceDN/>
        <w:ind w:left="-108"/>
        <w:jc w:val="both"/>
        <w:textAlignment w:val="auto"/>
        <w:rPr>
          <w:rFonts w:ascii="Arial" w:eastAsia="MS Mincho" w:hAnsi="Arial" w:cs="Arial"/>
          <w:sz w:val="22"/>
          <w:szCs w:val="22"/>
          <w:lang w:val="fr-FR" w:eastAsia="ja-JP"/>
        </w:rPr>
      </w:pPr>
    </w:p>
    <w:p w14:paraId="75B1CA2E" w14:textId="77777777" w:rsidR="00BF07F1" w:rsidRPr="00BF07F1" w:rsidRDefault="00BF07F1" w:rsidP="00846BE2">
      <w:pPr>
        <w:widowControl/>
        <w:autoSpaceDE/>
        <w:autoSpaceDN/>
        <w:ind w:left="-108"/>
        <w:jc w:val="both"/>
        <w:textAlignment w:val="auto"/>
        <w:rPr>
          <w:rFonts w:ascii="Arial" w:eastAsia="MS Mincho" w:hAnsi="Arial" w:cs="Arial"/>
          <w:sz w:val="22"/>
          <w:szCs w:val="22"/>
          <w:lang w:val="fr-FR" w:eastAsia="ja-JP"/>
        </w:rPr>
      </w:pPr>
      <w:r w:rsidRPr="00BF07F1">
        <w:rPr>
          <w:rFonts w:ascii="Arial" w:eastAsia="MS Mincho" w:hAnsi="Arial" w:cs="Arial"/>
          <w:i/>
          <w:iCs/>
          <w:sz w:val="22"/>
          <w:szCs w:val="22"/>
          <w:lang w:val="fr-FR" w:eastAsia="ja-JP"/>
        </w:rPr>
        <w:t>Préoccupée</w:t>
      </w:r>
      <w:r w:rsidRPr="00BF07F1">
        <w:rPr>
          <w:rFonts w:ascii="Arial" w:eastAsia="MS Mincho" w:hAnsi="Arial" w:cs="Arial"/>
          <w:sz w:val="22"/>
          <w:szCs w:val="22"/>
          <w:lang w:val="fr-FR" w:eastAsia="ja-JP"/>
        </w:rPr>
        <w:t xml:space="preserve"> par le fait que les activités humaines entraînant la perte, la dégradation et la fragmentation des habitats, la surexploitation, le changement climatique, la pollution et la propagation d'espèces envahissantes et de maladies représentent des menaces majeures pour les espèces migratrices, </w:t>
      </w:r>
    </w:p>
    <w:p w14:paraId="40A6409F" w14:textId="77777777" w:rsidR="00BF07F1" w:rsidRPr="00BF07F1" w:rsidRDefault="00BF07F1" w:rsidP="00846BE2">
      <w:pPr>
        <w:widowControl/>
        <w:autoSpaceDE/>
        <w:autoSpaceDN/>
        <w:ind w:left="-108"/>
        <w:jc w:val="both"/>
        <w:textAlignment w:val="auto"/>
        <w:rPr>
          <w:rFonts w:ascii="Arial" w:eastAsia="MS Mincho" w:hAnsi="Arial" w:cs="Arial"/>
          <w:sz w:val="22"/>
          <w:szCs w:val="22"/>
          <w:lang w:val="fr-FR" w:eastAsia="ja-JP"/>
        </w:rPr>
      </w:pPr>
    </w:p>
    <w:p w14:paraId="4509DB9E" w14:textId="77777777" w:rsidR="00BF07F1" w:rsidRPr="00BF07F1" w:rsidRDefault="00BF07F1" w:rsidP="00846BE2">
      <w:pPr>
        <w:widowControl/>
        <w:autoSpaceDE/>
        <w:autoSpaceDN/>
        <w:ind w:left="-108"/>
        <w:jc w:val="both"/>
        <w:textAlignment w:val="auto"/>
        <w:rPr>
          <w:rFonts w:ascii="Arial" w:eastAsiaTheme="minorHAnsi" w:hAnsi="Arial" w:cstheme="minorBidi"/>
          <w:sz w:val="22"/>
          <w:szCs w:val="22"/>
          <w:lang w:val="fr-FR"/>
        </w:rPr>
      </w:pPr>
      <w:r w:rsidRPr="00BF07F1">
        <w:rPr>
          <w:rFonts w:ascii="Arial" w:eastAsiaTheme="minorHAnsi" w:hAnsi="Arial" w:cstheme="minorBidi"/>
          <w:i/>
          <w:iCs/>
          <w:sz w:val="22"/>
          <w:szCs w:val="22"/>
          <w:lang w:val="fr-FR"/>
        </w:rPr>
        <w:t>Soulignant</w:t>
      </w:r>
      <w:r w:rsidRPr="00BF07F1">
        <w:rPr>
          <w:rFonts w:ascii="Arial" w:eastAsiaTheme="minorHAnsi" w:hAnsi="Arial" w:cstheme="minorBidi"/>
          <w:sz w:val="22"/>
          <w:szCs w:val="22"/>
          <w:lang w:val="fr-FR"/>
        </w:rPr>
        <w:t xml:space="preserve"> que la Convention sur la conservation des espèces migratrices appartenant à la faune sauvage est un accord mondial unique qui traite de la conservation des espèces migratrices et de leurs habitats, et fournit un moyen vital pour les Parties, les gouvernements non-Parties et les parties prenantes de coopérer dans la recherche de solutions de conservation pour répondre aux besoins de conservation des espèces migratrices et de leurs habitats, </w:t>
      </w:r>
    </w:p>
    <w:p w14:paraId="263B1DA8" w14:textId="77777777" w:rsidR="00BF07F1" w:rsidRPr="00BF07F1" w:rsidRDefault="00BF07F1" w:rsidP="00846BE2">
      <w:pPr>
        <w:widowControl/>
        <w:autoSpaceDE/>
        <w:autoSpaceDN/>
        <w:ind w:left="-108"/>
        <w:textAlignment w:val="auto"/>
        <w:rPr>
          <w:rFonts w:ascii="Arial" w:eastAsiaTheme="minorHAnsi" w:hAnsi="Arial" w:cstheme="minorBidi"/>
          <w:sz w:val="22"/>
          <w:szCs w:val="22"/>
          <w:lang w:val="fr-FR"/>
        </w:rPr>
      </w:pPr>
    </w:p>
    <w:p w14:paraId="44ED8707" w14:textId="48FF0A24" w:rsidR="002A4326" w:rsidRDefault="002A4326" w:rsidP="00846BE2">
      <w:pPr>
        <w:widowControl/>
        <w:autoSpaceDE/>
        <w:autoSpaceDN/>
        <w:ind w:left="-108"/>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br w:type="page"/>
      </w:r>
    </w:p>
    <w:p w14:paraId="6761FEF1" w14:textId="77777777" w:rsidR="00BF07F1" w:rsidRPr="00BF07F1" w:rsidRDefault="00BF07F1" w:rsidP="00846BE2">
      <w:pPr>
        <w:widowControl/>
        <w:autoSpaceDE/>
        <w:autoSpaceDN/>
        <w:ind w:left="-108"/>
        <w:jc w:val="center"/>
        <w:textAlignment w:val="auto"/>
        <w:rPr>
          <w:rFonts w:ascii="Arial" w:eastAsiaTheme="minorHAnsi" w:hAnsi="Arial" w:cstheme="minorBidi"/>
          <w:i/>
          <w:iCs/>
          <w:sz w:val="22"/>
          <w:szCs w:val="22"/>
          <w:lang w:val="fr-FR"/>
        </w:rPr>
      </w:pPr>
      <w:r w:rsidRPr="00BF07F1">
        <w:rPr>
          <w:rFonts w:ascii="Arial" w:eastAsiaTheme="minorHAnsi" w:hAnsi="Arial" w:cstheme="minorBidi"/>
          <w:i/>
          <w:iCs/>
          <w:sz w:val="22"/>
          <w:szCs w:val="22"/>
          <w:lang w:val="fr-FR"/>
        </w:rPr>
        <w:lastRenderedPageBreak/>
        <w:t xml:space="preserve">La Conférence des Parties à la </w:t>
      </w:r>
    </w:p>
    <w:p w14:paraId="357E56DE" w14:textId="77777777" w:rsidR="00BF07F1" w:rsidRPr="00BF07F1" w:rsidRDefault="00BF07F1" w:rsidP="00846BE2">
      <w:pPr>
        <w:widowControl/>
        <w:autoSpaceDE/>
        <w:autoSpaceDN/>
        <w:ind w:left="-108"/>
        <w:jc w:val="center"/>
        <w:textAlignment w:val="auto"/>
        <w:rPr>
          <w:rFonts w:ascii="Arial" w:eastAsiaTheme="minorHAnsi" w:hAnsi="Arial" w:cstheme="minorBidi"/>
          <w:i/>
          <w:iCs/>
          <w:sz w:val="22"/>
          <w:szCs w:val="22"/>
          <w:lang w:val="fr-FR"/>
        </w:rPr>
      </w:pPr>
      <w:r w:rsidRPr="00BF07F1">
        <w:rPr>
          <w:rFonts w:ascii="Arial" w:eastAsiaTheme="minorHAnsi" w:hAnsi="Arial" w:cstheme="minorBidi"/>
          <w:i/>
          <w:iCs/>
          <w:sz w:val="22"/>
          <w:szCs w:val="22"/>
          <w:lang w:val="fr-FR"/>
        </w:rPr>
        <w:t>Convention sur la conservation des espèces migratrices appartenant à la faune sauvage</w:t>
      </w:r>
    </w:p>
    <w:p w14:paraId="4AD74B07" w14:textId="77777777" w:rsidR="00BF07F1" w:rsidRDefault="00BF07F1" w:rsidP="00846BE2">
      <w:pPr>
        <w:widowControl/>
        <w:autoSpaceDE/>
        <w:autoSpaceDN/>
        <w:ind w:left="-108"/>
        <w:jc w:val="center"/>
        <w:textAlignment w:val="auto"/>
        <w:rPr>
          <w:rFonts w:ascii="Arial" w:eastAsiaTheme="minorHAnsi" w:hAnsi="Arial" w:cstheme="minorBidi"/>
          <w:sz w:val="22"/>
          <w:szCs w:val="22"/>
          <w:lang w:val="fr-FR"/>
        </w:rPr>
      </w:pPr>
    </w:p>
    <w:p w14:paraId="34EB07ED" w14:textId="77777777" w:rsidR="002A4326" w:rsidRPr="00BF07F1" w:rsidRDefault="002A4326" w:rsidP="00846BE2">
      <w:pPr>
        <w:widowControl/>
        <w:autoSpaceDE/>
        <w:autoSpaceDN/>
        <w:ind w:left="-108"/>
        <w:jc w:val="center"/>
        <w:textAlignment w:val="auto"/>
        <w:rPr>
          <w:rFonts w:ascii="Arial" w:eastAsiaTheme="minorHAnsi" w:hAnsi="Arial" w:cstheme="minorBidi"/>
          <w:sz w:val="22"/>
          <w:szCs w:val="22"/>
          <w:lang w:val="fr-FR"/>
        </w:rPr>
      </w:pPr>
    </w:p>
    <w:p w14:paraId="40663737" w14:textId="77777777" w:rsidR="00BF07F1" w:rsidRPr="00BF07F1" w:rsidRDefault="00BF07F1" w:rsidP="00846BE2">
      <w:pPr>
        <w:widowControl/>
        <w:numPr>
          <w:ilvl w:val="0"/>
          <w:numId w:val="1"/>
        </w:numPr>
        <w:autoSpaceDE/>
        <w:autoSpaceDN/>
        <w:spacing w:after="120"/>
        <w:ind w:left="567" w:hanging="567"/>
        <w:contextualSpacing/>
        <w:jc w:val="both"/>
        <w:textAlignment w:val="auto"/>
        <w:rPr>
          <w:rFonts w:ascii="Arial" w:eastAsiaTheme="minorHAnsi" w:hAnsi="Arial" w:cstheme="minorBidi"/>
          <w:sz w:val="22"/>
          <w:szCs w:val="22"/>
          <w:lang w:val="fr-FR"/>
        </w:rPr>
      </w:pPr>
      <w:r w:rsidRPr="00BF07F1">
        <w:rPr>
          <w:rFonts w:ascii="Arial" w:eastAsiaTheme="minorHAnsi" w:hAnsi="Arial" w:cstheme="minorBidi"/>
          <w:i/>
          <w:iCs/>
          <w:sz w:val="22"/>
          <w:szCs w:val="22"/>
          <w:lang w:val="fr-FR"/>
        </w:rPr>
        <w:t>Accueille favorablement</w:t>
      </w:r>
      <w:r w:rsidRPr="00BF07F1">
        <w:rPr>
          <w:rFonts w:ascii="Arial" w:eastAsiaTheme="minorHAnsi" w:hAnsi="Arial" w:cstheme="minorBidi"/>
          <w:sz w:val="22"/>
          <w:szCs w:val="22"/>
          <w:lang w:val="fr-FR"/>
        </w:rPr>
        <w:t xml:space="preserve"> le tout premier rapport sur l'état des espèces migratrices dans le monde, fourni par le Secrétariat pour examen par la COP14 ; </w:t>
      </w:r>
    </w:p>
    <w:p w14:paraId="2C61137F" w14:textId="77777777" w:rsidR="00BF07F1" w:rsidRPr="00BF07F1" w:rsidRDefault="00BF07F1" w:rsidP="00846BE2">
      <w:pPr>
        <w:widowControl/>
        <w:autoSpaceDE/>
        <w:autoSpaceDN/>
        <w:spacing w:after="120"/>
        <w:ind w:left="567"/>
        <w:contextualSpacing/>
        <w:jc w:val="both"/>
        <w:textAlignment w:val="auto"/>
        <w:rPr>
          <w:rFonts w:ascii="Arial" w:eastAsiaTheme="minorHAnsi" w:hAnsi="Arial" w:cstheme="minorBidi"/>
          <w:sz w:val="22"/>
          <w:szCs w:val="22"/>
          <w:lang w:val="fr-FR"/>
        </w:rPr>
      </w:pPr>
    </w:p>
    <w:p w14:paraId="2335B2CD" w14:textId="77777777" w:rsidR="00BF07F1" w:rsidRPr="00BF07F1" w:rsidRDefault="00BF07F1" w:rsidP="00846BE2">
      <w:pPr>
        <w:widowControl/>
        <w:numPr>
          <w:ilvl w:val="0"/>
          <w:numId w:val="1"/>
        </w:numPr>
        <w:autoSpaceDE/>
        <w:autoSpaceDN/>
        <w:spacing w:after="120"/>
        <w:ind w:left="567" w:hanging="567"/>
        <w:contextualSpacing/>
        <w:jc w:val="both"/>
        <w:textAlignment w:val="auto"/>
        <w:rPr>
          <w:rFonts w:ascii="Arial" w:eastAsiaTheme="minorHAnsi" w:hAnsi="Arial" w:cstheme="minorBidi"/>
          <w:sz w:val="22"/>
          <w:szCs w:val="22"/>
          <w:lang w:val="fr-FR"/>
        </w:rPr>
      </w:pPr>
      <w:r w:rsidRPr="00BF07F1">
        <w:rPr>
          <w:rFonts w:ascii="Arial" w:eastAsiaTheme="minorHAnsi" w:hAnsi="Arial" w:cstheme="minorBidi"/>
          <w:i/>
          <w:iCs/>
          <w:sz w:val="22"/>
          <w:szCs w:val="22"/>
          <w:lang w:val="fr-FR"/>
        </w:rPr>
        <w:t xml:space="preserve">Décide </w:t>
      </w:r>
      <w:r w:rsidRPr="00BF07F1">
        <w:rPr>
          <w:rFonts w:ascii="Arial" w:eastAsiaTheme="minorHAnsi" w:hAnsi="Arial" w:cstheme="minorBidi"/>
          <w:sz w:val="22"/>
          <w:szCs w:val="22"/>
          <w:lang w:val="fr-FR"/>
        </w:rPr>
        <w:t>d'examiner régulièrement l'état de conservation des espèces migratrices lors des sessions alternées de la Conférence des Parties, en commençant par la COP16 ;</w:t>
      </w:r>
    </w:p>
    <w:p w14:paraId="5E1916C5" w14:textId="77777777" w:rsidR="00BF07F1" w:rsidRPr="00BF07F1" w:rsidRDefault="00BF07F1" w:rsidP="00846BE2">
      <w:pPr>
        <w:widowControl/>
        <w:autoSpaceDE/>
        <w:autoSpaceDN/>
        <w:spacing w:after="120"/>
        <w:ind w:left="567" w:hanging="567"/>
        <w:contextualSpacing/>
        <w:textAlignment w:val="auto"/>
        <w:rPr>
          <w:rFonts w:ascii="Arial" w:eastAsiaTheme="minorHAnsi" w:hAnsi="Arial" w:cstheme="minorBidi"/>
          <w:sz w:val="22"/>
          <w:szCs w:val="22"/>
          <w:lang w:val="fr-FR"/>
        </w:rPr>
      </w:pPr>
    </w:p>
    <w:p w14:paraId="038B7B88" w14:textId="77777777" w:rsidR="00BF07F1" w:rsidRPr="00BF07F1" w:rsidRDefault="00BF07F1" w:rsidP="00846BE2">
      <w:pPr>
        <w:widowControl/>
        <w:numPr>
          <w:ilvl w:val="0"/>
          <w:numId w:val="1"/>
        </w:numPr>
        <w:autoSpaceDE/>
        <w:autoSpaceDN/>
        <w:spacing w:after="120"/>
        <w:ind w:left="567" w:hanging="567"/>
        <w:jc w:val="both"/>
        <w:textAlignment w:val="auto"/>
        <w:rPr>
          <w:rFonts w:ascii="Arial" w:eastAsiaTheme="minorHAnsi" w:hAnsi="Arial" w:cstheme="minorBidi"/>
          <w:sz w:val="22"/>
          <w:szCs w:val="22"/>
          <w:lang w:val="fr-FR"/>
        </w:rPr>
      </w:pPr>
      <w:r w:rsidRPr="00BF07F1">
        <w:rPr>
          <w:rFonts w:ascii="Arial" w:eastAsiaTheme="minorHAnsi" w:hAnsi="Arial" w:cstheme="minorBidi"/>
          <w:i/>
          <w:iCs/>
          <w:sz w:val="22"/>
          <w:szCs w:val="22"/>
          <w:lang w:val="fr-FR"/>
        </w:rPr>
        <w:t>Demande</w:t>
      </w:r>
      <w:r w:rsidRPr="00BF07F1">
        <w:rPr>
          <w:rFonts w:ascii="Arial" w:eastAsiaTheme="minorHAnsi" w:hAnsi="Arial" w:cstheme="minorBidi"/>
          <w:sz w:val="22"/>
          <w:szCs w:val="22"/>
          <w:lang w:val="fr-FR"/>
        </w:rPr>
        <w:t xml:space="preserve"> au Secrétariat, sous réserve de la disponibilité des ressources, d'élaborer, en consultation avec le Conseil scientifique et en collaboration avec les organisations compétentes, un rapport sur l'état des espèces migratrices dans le monde pour chaque réunion alternée de la Conférence des Parties. Le rapport sur l'état des espèces migratrices dans le monde devrait :</w:t>
      </w:r>
    </w:p>
    <w:p w14:paraId="190EBC77" w14:textId="77777777" w:rsidR="00BF07F1" w:rsidRPr="00BF07F1" w:rsidRDefault="00BF07F1" w:rsidP="00846BE2">
      <w:pPr>
        <w:widowControl/>
        <w:numPr>
          <w:ilvl w:val="1"/>
          <w:numId w:val="2"/>
        </w:numPr>
        <w:autoSpaceDE/>
        <w:autoSpaceDN/>
        <w:spacing w:after="120"/>
        <w:ind w:left="992" w:hanging="425"/>
        <w:jc w:val="both"/>
        <w:textAlignment w:val="auto"/>
        <w:rPr>
          <w:rFonts w:ascii="Arial" w:eastAsiaTheme="minorHAnsi" w:hAnsi="Arial" w:cstheme="minorBidi"/>
          <w:sz w:val="22"/>
          <w:szCs w:val="22"/>
          <w:lang w:val="fr-FR"/>
        </w:rPr>
      </w:pPr>
      <w:r w:rsidRPr="00BF07F1">
        <w:rPr>
          <w:rFonts w:ascii="Arial" w:eastAsiaTheme="minorHAnsi" w:hAnsi="Arial" w:cstheme="minorBidi"/>
          <w:sz w:val="22"/>
          <w:szCs w:val="22"/>
          <w:lang w:val="fr-FR"/>
        </w:rPr>
        <w:t xml:space="preserve">Suivre une structure « pression-réponse de l'État » et, dans la mesure du possible, s'aligner sur les mesures clés nécessaires pour évaluer les progrès accomplis dans la mise en œuvre de la Convention. Le rapport global doit être succinct, présenter les résultats sous une </w:t>
      </w:r>
      <w:r w:rsidRPr="00BF07F1">
        <w:rPr>
          <w:rFonts w:ascii="Arial" w:eastAsiaTheme="minorHAnsi" w:hAnsi="Arial" w:cstheme="minorBidi"/>
          <w:color w:val="000000" w:themeColor="text1"/>
          <w:sz w:val="22"/>
          <w:szCs w:val="22"/>
          <w:lang w:val="fr-FR"/>
        </w:rPr>
        <w:t xml:space="preserve">forme visuelle et </w:t>
      </w:r>
      <w:r w:rsidRPr="00BF07F1">
        <w:rPr>
          <w:rFonts w:ascii="Arial" w:eastAsiaTheme="minorHAnsi" w:hAnsi="Arial" w:cstheme="minorBidi"/>
          <w:sz w:val="22"/>
          <w:szCs w:val="22"/>
          <w:lang w:val="fr-FR"/>
        </w:rPr>
        <w:t>fournir des recommandations claires pour les actions futures ;</w:t>
      </w:r>
    </w:p>
    <w:p w14:paraId="6560F393" w14:textId="77777777" w:rsidR="00BF07F1" w:rsidRPr="00BF07F1" w:rsidRDefault="00BF07F1" w:rsidP="00846BE2">
      <w:pPr>
        <w:widowControl/>
        <w:numPr>
          <w:ilvl w:val="1"/>
          <w:numId w:val="2"/>
        </w:numPr>
        <w:autoSpaceDE/>
        <w:autoSpaceDN/>
        <w:spacing w:after="120"/>
        <w:ind w:left="992" w:hanging="425"/>
        <w:jc w:val="both"/>
        <w:textAlignment w:val="auto"/>
        <w:rPr>
          <w:rFonts w:ascii="Arial" w:eastAsiaTheme="minorHAnsi" w:hAnsi="Arial" w:cstheme="minorBidi"/>
          <w:sz w:val="22"/>
          <w:szCs w:val="22"/>
          <w:lang w:val="fr-FR"/>
        </w:rPr>
      </w:pPr>
      <w:r w:rsidRPr="00BF07F1">
        <w:rPr>
          <w:rFonts w:ascii="Arial" w:eastAsiaTheme="minorHAnsi" w:hAnsi="Arial" w:cstheme="minorBidi"/>
          <w:sz w:val="22"/>
          <w:szCs w:val="22"/>
          <w:lang w:val="fr-FR"/>
        </w:rPr>
        <w:t>Inclure des données et des indicateurs clés sur l'état de conservation et les tendances des espèces migratrices, et sur les principales pressions exercées sur ces espèces et leurs habitats, ainsi que des exemples illustratifs des efforts déployés pour conserver et promouvoir le rétablissement de ces espèces. Les rapports devraient également identifier les espèces migratrices menacées qui pourraient bénéficier d'une inscription aux Annexes de la CMS ;</w:t>
      </w:r>
    </w:p>
    <w:p w14:paraId="536D4025" w14:textId="77777777" w:rsidR="00BF07F1" w:rsidRDefault="00BF07F1" w:rsidP="00846BE2">
      <w:pPr>
        <w:widowControl/>
        <w:numPr>
          <w:ilvl w:val="1"/>
          <w:numId w:val="2"/>
        </w:numPr>
        <w:autoSpaceDE/>
        <w:autoSpaceDN/>
        <w:spacing w:after="160"/>
        <w:ind w:left="993" w:hanging="426"/>
        <w:contextualSpacing/>
        <w:jc w:val="both"/>
        <w:textAlignment w:val="auto"/>
        <w:rPr>
          <w:rFonts w:ascii="Arial" w:eastAsiaTheme="minorHAnsi" w:hAnsi="Arial" w:cstheme="minorBidi"/>
          <w:sz w:val="22"/>
          <w:szCs w:val="22"/>
          <w:lang w:val="fr-FR"/>
        </w:rPr>
      </w:pPr>
      <w:r w:rsidRPr="00BF07F1">
        <w:rPr>
          <w:rFonts w:ascii="Arial" w:eastAsiaTheme="minorHAnsi" w:hAnsi="Arial" w:cstheme="minorBidi"/>
          <w:sz w:val="22"/>
          <w:szCs w:val="22"/>
          <w:lang w:val="fr-FR"/>
        </w:rPr>
        <w:t xml:space="preserve">Inclure, le cas échéant et dans la mesure du possible, des sections « coup de projecteur » supplémentaires sur des sujets spécifiques ou des questions importantes et pertinentes, ainsi que des études de cas approfondies ; </w:t>
      </w:r>
    </w:p>
    <w:p w14:paraId="30262648" w14:textId="77777777" w:rsidR="00E21657" w:rsidRDefault="00E21657" w:rsidP="00E21657">
      <w:pPr>
        <w:widowControl/>
        <w:autoSpaceDE/>
        <w:autoSpaceDN/>
        <w:spacing w:after="160"/>
        <w:ind w:left="993"/>
        <w:contextualSpacing/>
        <w:jc w:val="both"/>
        <w:textAlignment w:val="auto"/>
        <w:rPr>
          <w:rFonts w:ascii="Arial" w:eastAsiaTheme="minorHAnsi" w:hAnsi="Arial" w:cstheme="minorBidi"/>
          <w:sz w:val="22"/>
          <w:szCs w:val="22"/>
          <w:lang w:val="fr-FR"/>
        </w:rPr>
      </w:pPr>
    </w:p>
    <w:p w14:paraId="12C68BAB" w14:textId="5251AF02" w:rsidR="00E21657" w:rsidRPr="00BF07F1" w:rsidRDefault="00E21657" w:rsidP="00846BE2">
      <w:pPr>
        <w:widowControl/>
        <w:numPr>
          <w:ilvl w:val="1"/>
          <w:numId w:val="2"/>
        </w:numPr>
        <w:autoSpaceDE/>
        <w:autoSpaceDN/>
        <w:spacing w:after="160"/>
        <w:ind w:left="993" w:hanging="426"/>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R</w:t>
      </w:r>
      <w:r w:rsidRPr="00E21657">
        <w:rPr>
          <w:rFonts w:ascii="Arial" w:eastAsiaTheme="minorHAnsi" w:hAnsi="Arial" w:cstheme="minorBidi"/>
          <w:sz w:val="22"/>
          <w:szCs w:val="22"/>
          <w:lang w:val="fr-FR"/>
        </w:rPr>
        <w:t xml:space="preserve">echercher des synergies avec les évaluations pertinentes </w:t>
      </w:r>
      <w:r>
        <w:rPr>
          <w:rFonts w:ascii="Arial" w:eastAsiaTheme="minorHAnsi" w:hAnsi="Arial" w:cstheme="minorBidi"/>
          <w:sz w:val="22"/>
          <w:szCs w:val="22"/>
          <w:lang w:val="fr-FR"/>
        </w:rPr>
        <w:t xml:space="preserve">réalisées par </w:t>
      </w:r>
      <w:r w:rsidRPr="00E21657">
        <w:rPr>
          <w:rFonts w:ascii="Arial" w:eastAsiaTheme="minorHAnsi" w:hAnsi="Arial" w:cstheme="minorBidi"/>
          <w:sz w:val="22"/>
          <w:szCs w:val="22"/>
          <w:lang w:val="fr-FR"/>
        </w:rPr>
        <w:t xml:space="preserve">la Plateforme intergouvernementale scientifique et politique sur la biodiversité et les services écosystémiques (IPBES), </w:t>
      </w:r>
      <w:r>
        <w:rPr>
          <w:rFonts w:ascii="Arial" w:eastAsiaTheme="minorHAnsi" w:hAnsi="Arial" w:cstheme="minorBidi"/>
          <w:sz w:val="22"/>
          <w:szCs w:val="22"/>
          <w:lang w:val="fr-FR"/>
        </w:rPr>
        <w:t xml:space="preserve">notamment </w:t>
      </w:r>
      <w:r w:rsidRPr="00E21657">
        <w:rPr>
          <w:rFonts w:ascii="Arial" w:eastAsiaTheme="minorHAnsi" w:hAnsi="Arial" w:cstheme="minorBidi"/>
          <w:sz w:val="22"/>
          <w:szCs w:val="22"/>
          <w:lang w:val="fr-FR"/>
        </w:rPr>
        <w:t xml:space="preserve">l'évaluation prévue </w:t>
      </w:r>
      <w:r>
        <w:rPr>
          <w:rFonts w:ascii="Arial" w:eastAsiaTheme="minorHAnsi" w:hAnsi="Arial" w:cstheme="minorBidi"/>
          <w:sz w:val="22"/>
          <w:szCs w:val="22"/>
          <w:lang w:val="fr-FR"/>
        </w:rPr>
        <w:t xml:space="preserve">sur </w:t>
      </w:r>
      <w:r w:rsidRPr="00E21657">
        <w:rPr>
          <w:rFonts w:ascii="Arial" w:eastAsiaTheme="minorHAnsi" w:hAnsi="Arial" w:cstheme="minorBidi"/>
          <w:sz w:val="22"/>
          <w:szCs w:val="22"/>
          <w:lang w:val="fr-FR"/>
        </w:rPr>
        <w:t xml:space="preserve">l'aménagement </w:t>
      </w:r>
      <w:r>
        <w:rPr>
          <w:rFonts w:ascii="Arial" w:eastAsiaTheme="minorHAnsi" w:hAnsi="Arial" w:cstheme="minorBidi"/>
          <w:sz w:val="22"/>
          <w:szCs w:val="22"/>
          <w:lang w:val="fr-FR"/>
        </w:rPr>
        <w:t>spatial</w:t>
      </w:r>
      <w:r w:rsidRPr="00E21657">
        <w:rPr>
          <w:rFonts w:ascii="Arial" w:eastAsiaTheme="minorHAnsi" w:hAnsi="Arial" w:cstheme="minorBidi"/>
          <w:sz w:val="22"/>
          <w:szCs w:val="22"/>
          <w:lang w:val="fr-FR"/>
        </w:rPr>
        <w:t xml:space="preserve"> et la connectivité écologique</w:t>
      </w:r>
      <w:r>
        <w:rPr>
          <w:rFonts w:ascii="Arial" w:eastAsiaTheme="minorHAnsi" w:hAnsi="Arial" w:cstheme="minorBidi"/>
          <w:sz w:val="22"/>
          <w:szCs w:val="22"/>
          <w:lang w:val="fr-FR"/>
        </w:rPr>
        <w:t>.</w:t>
      </w:r>
    </w:p>
    <w:p w14:paraId="21429AF1" w14:textId="77777777" w:rsidR="00BF07F1" w:rsidRPr="00BF07F1" w:rsidRDefault="00BF07F1" w:rsidP="00846BE2">
      <w:pPr>
        <w:widowControl/>
        <w:autoSpaceDE/>
        <w:autoSpaceDN/>
        <w:ind w:left="993" w:hanging="426"/>
        <w:contextualSpacing/>
        <w:textAlignment w:val="auto"/>
        <w:rPr>
          <w:rFonts w:ascii="Arial" w:eastAsiaTheme="minorHAnsi" w:hAnsi="Arial" w:cstheme="minorBidi"/>
          <w:b/>
          <w:bCs/>
          <w:sz w:val="22"/>
          <w:szCs w:val="22"/>
          <w:lang w:val="fr-FR"/>
        </w:rPr>
      </w:pPr>
    </w:p>
    <w:p w14:paraId="133EDEAE" w14:textId="77777777" w:rsidR="00BF07F1" w:rsidRPr="00BF07F1" w:rsidRDefault="00BF07F1" w:rsidP="00846BE2">
      <w:pPr>
        <w:widowControl/>
        <w:numPr>
          <w:ilvl w:val="0"/>
          <w:numId w:val="1"/>
        </w:numPr>
        <w:autoSpaceDE/>
        <w:autoSpaceDN/>
        <w:spacing w:after="120"/>
        <w:ind w:left="567" w:hanging="567"/>
        <w:jc w:val="both"/>
        <w:textAlignment w:val="auto"/>
        <w:rPr>
          <w:rFonts w:ascii="Arial" w:eastAsiaTheme="minorHAnsi" w:hAnsi="Arial" w:cstheme="minorBidi"/>
          <w:sz w:val="22"/>
          <w:szCs w:val="22"/>
          <w:lang w:val="fr-FR"/>
        </w:rPr>
      </w:pPr>
      <w:r w:rsidRPr="00BF07F1">
        <w:rPr>
          <w:rFonts w:ascii="Arial" w:eastAsiaTheme="minorHAnsi" w:hAnsi="Arial" w:cstheme="minorBidi"/>
          <w:i/>
          <w:iCs/>
          <w:sz w:val="22"/>
          <w:szCs w:val="22"/>
          <w:lang w:val="fr-FR"/>
        </w:rPr>
        <w:t>Demande</w:t>
      </w:r>
      <w:r w:rsidRPr="00BF07F1">
        <w:rPr>
          <w:rFonts w:ascii="Arial" w:eastAsiaTheme="minorHAnsi" w:hAnsi="Arial" w:cstheme="minorBidi"/>
          <w:sz w:val="22"/>
          <w:szCs w:val="22"/>
          <w:lang w:val="fr-FR"/>
        </w:rPr>
        <w:t xml:space="preserve"> au Secrétariat, sous réserve de la disponibilité des ressources, de développer et de maintenir un tableau de bord de données en ligne pour compiler des statistiques clés de haut niveau sur les espèces inscrites sur la liste de la CMS et d'autres espèces migratrices et leurs habitats pour étayer l'examen de l'état de conservation des espèces migratrices et pour soutenir la surveillance de la mise en œuvre de la Convention. Le tableau de bord des données de la CMS en ligne devrait :</w:t>
      </w:r>
    </w:p>
    <w:p w14:paraId="6DF1657E" w14:textId="77777777" w:rsidR="00BF07F1" w:rsidRPr="00BF07F1" w:rsidRDefault="00BF07F1" w:rsidP="00846BE2">
      <w:pPr>
        <w:widowControl/>
        <w:numPr>
          <w:ilvl w:val="0"/>
          <w:numId w:val="3"/>
        </w:numPr>
        <w:autoSpaceDE/>
        <w:autoSpaceDN/>
        <w:spacing w:after="120"/>
        <w:ind w:left="993" w:hanging="426"/>
        <w:jc w:val="both"/>
        <w:textAlignment w:val="auto"/>
        <w:rPr>
          <w:rFonts w:ascii="Arial" w:eastAsiaTheme="minorHAnsi" w:hAnsi="Arial" w:cstheme="minorBidi"/>
          <w:sz w:val="22"/>
          <w:szCs w:val="22"/>
          <w:lang w:val="fr-FR"/>
        </w:rPr>
      </w:pPr>
      <w:r w:rsidRPr="00BF07F1">
        <w:rPr>
          <w:rFonts w:ascii="Arial" w:eastAsiaTheme="minorHAnsi" w:hAnsi="Arial" w:cstheme="minorBidi"/>
          <w:sz w:val="22"/>
          <w:szCs w:val="22"/>
          <w:lang w:val="fr-FR"/>
        </w:rPr>
        <w:t>Être étayé par le rapport sur l'état des espèces migratrices dans le monde ;</w:t>
      </w:r>
    </w:p>
    <w:p w14:paraId="60CF7A06" w14:textId="77777777" w:rsidR="00BF07F1" w:rsidRPr="00BF07F1" w:rsidRDefault="00BF07F1" w:rsidP="00846BE2">
      <w:pPr>
        <w:widowControl/>
        <w:numPr>
          <w:ilvl w:val="0"/>
          <w:numId w:val="3"/>
        </w:numPr>
        <w:autoSpaceDE/>
        <w:autoSpaceDN/>
        <w:spacing w:after="120"/>
        <w:ind w:left="993" w:hanging="426"/>
        <w:jc w:val="both"/>
        <w:textAlignment w:val="auto"/>
        <w:rPr>
          <w:rFonts w:ascii="Arial" w:eastAsiaTheme="minorHAnsi" w:hAnsi="Arial" w:cstheme="minorBidi"/>
          <w:sz w:val="22"/>
          <w:szCs w:val="22"/>
          <w:lang w:val="fr-FR"/>
        </w:rPr>
      </w:pPr>
      <w:r w:rsidRPr="00BF07F1">
        <w:rPr>
          <w:rFonts w:ascii="Arial" w:eastAsiaTheme="minorHAnsi" w:hAnsi="Arial" w:cstheme="minorBidi"/>
          <w:sz w:val="22"/>
          <w:szCs w:val="22"/>
          <w:lang w:val="fr-FR"/>
        </w:rPr>
        <w:t>Inclure des représentations visuelles d'ensembles de données clés, d'indicateurs et/ou de statistiques provenant de fournisseurs de données pertinents ;</w:t>
      </w:r>
    </w:p>
    <w:p w14:paraId="12891DB6" w14:textId="77777777" w:rsidR="00BF07F1" w:rsidRDefault="00BF07F1" w:rsidP="00846BE2">
      <w:pPr>
        <w:widowControl/>
        <w:numPr>
          <w:ilvl w:val="0"/>
          <w:numId w:val="3"/>
        </w:numPr>
        <w:autoSpaceDE/>
        <w:autoSpaceDN/>
        <w:spacing w:after="160"/>
        <w:ind w:left="993" w:hanging="426"/>
        <w:contextualSpacing/>
        <w:jc w:val="both"/>
        <w:textAlignment w:val="auto"/>
        <w:rPr>
          <w:rFonts w:ascii="Arial" w:eastAsiaTheme="minorHAnsi" w:hAnsi="Arial" w:cstheme="minorBidi"/>
          <w:sz w:val="22"/>
          <w:szCs w:val="22"/>
          <w:lang w:val="fr-FR"/>
        </w:rPr>
      </w:pPr>
      <w:r w:rsidRPr="00BF07F1">
        <w:rPr>
          <w:rFonts w:ascii="Arial" w:eastAsiaTheme="minorHAnsi" w:hAnsi="Arial" w:cstheme="minorBidi"/>
          <w:sz w:val="22"/>
          <w:szCs w:val="22"/>
          <w:lang w:val="fr-FR"/>
        </w:rPr>
        <w:t>Établir un lien direct, dans la mesure du possible, avec les principaux ensembles de données afin que le tableau de bord soit tenu à jour ;</w:t>
      </w:r>
    </w:p>
    <w:p w14:paraId="63A38431" w14:textId="6DF4A800" w:rsidR="00E21657" w:rsidRPr="00BF07F1" w:rsidRDefault="00283B51" w:rsidP="00846BE2">
      <w:pPr>
        <w:widowControl/>
        <w:numPr>
          <w:ilvl w:val="0"/>
          <w:numId w:val="3"/>
        </w:numPr>
        <w:autoSpaceDE/>
        <w:autoSpaceDN/>
        <w:spacing w:after="160"/>
        <w:ind w:left="993" w:hanging="426"/>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Publier des données dont </w:t>
      </w:r>
      <w:r w:rsidRPr="00283B51">
        <w:rPr>
          <w:rFonts w:ascii="Arial" w:eastAsiaTheme="minorHAnsi" w:hAnsi="Arial" w:cstheme="minorBidi"/>
          <w:sz w:val="22"/>
          <w:szCs w:val="22"/>
          <w:lang w:val="fr-FR"/>
        </w:rPr>
        <w:t>l'interopérabilité des données avec d'autres bases de données pertinentes</w:t>
      </w:r>
      <w:r>
        <w:rPr>
          <w:rFonts w:ascii="Arial" w:eastAsiaTheme="minorHAnsi" w:hAnsi="Arial" w:cstheme="minorBidi"/>
          <w:sz w:val="22"/>
          <w:szCs w:val="22"/>
          <w:lang w:val="fr-FR"/>
        </w:rPr>
        <w:t xml:space="preserve"> est garantie.</w:t>
      </w:r>
    </w:p>
    <w:p w14:paraId="31458751" w14:textId="721BFE2D" w:rsidR="002A4326" w:rsidRDefault="002A4326" w:rsidP="00846BE2">
      <w:pPr>
        <w:widowControl/>
        <w:autoSpaceDE/>
        <w:autoSpaceDN/>
        <w:ind w:left="567" w:hanging="567"/>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br w:type="page"/>
      </w:r>
    </w:p>
    <w:p w14:paraId="5364EABE" w14:textId="77777777" w:rsidR="00BF07F1" w:rsidRPr="00BF07F1" w:rsidRDefault="00BF07F1" w:rsidP="00846BE2">
      <w:pPr>
        <w:widowControl/>
        <w:numPr>
          <w:ilvl w:val="0"/>
          <w:numId w:val="1"/>
        </w:numPr>
        <w:autoSpaceDE/>
        <w:autoSpaceDN/>
        <w:ind w:left="567" w:hanging="567"/>
        <w:jc w:val="both"/>
        <w:textAlignment w:val="auto"/>
        <w:rPr>
          <w:rFonts w:ascii="Arial" w:eastAsiaTheme="minorHAnsi" w:hAnsi="Arial" w:cstheme="minorBidi"/>
          <w:sz w:val="22"/>
          <w:szCs w:val="22"/>
          <w:lang w:val="fr-FR" w:eastAsia="ja-JP"/>
        </w:rPr>
      </w:pPr>
      <w:r w:rsidRPr="00BF07F1">
        <w:rPr>
          <w:rFonts w:ascii="Arial" w:eastAsiaTheme="minorHAnsi" w:hAnsi="Arial" w:cstheme="minorBidi"/>
          <w:i/>
          <w:iCs/>
          <w:sz w:val="22"/>
          <w:szCs w:val="22"/>
          <w:lang w:val="fr-FR" w:eastAsia="ja-JP"/>
        </w:rPr>
        <w:lastRenderedPageBreak/>
        <w:t xml:space="preserve">Demande </w:t>
      </w:r>
      <w:r w:rsidRPr="00BF07F1">
        <w:rPr>
          <w:rFonts w:ascii="Arial" w:eastAsiaTheme="minorHAnsi" w:hAnsi="Arial" w:cstheme="minorBidi"/>
          <w:sz w:val="22"/>
          <w:szCs w:val="22"/>
          <w:lang w:val="fr-FR" w:eastAsia="ja-JP"/>
        </w:rPr>
        <w:t xml:space="preserve">au </w:t>
      </w:r>
      <w:r w:rsidRPr="00BF07F1">
        <w:rPr>
          <w:rFonts w:ascii="Arial" w:eastAsiaTheme="minorHAnsi" w:hAnsi="Arial" w:cstheme="minorBidi"/>
          <w:sz w:val="22"/>
          <w:szCs w:val="22"/>
          <w:lang w:val="fr-FR"/>
        </w:rPr>
        <w:t>Conseil</w:t>
      </w:r>
      <w:r w:rsidRPr="00BF07F1">
        <w:rPr>
          <w:rFonts w:ascii="Arial" w:eastAsiaTheme="minorHAnsi" w:hAnsi="Arial" w:cstheme="minorBidi"/>
          <w:sz w:val="22"/>
          <w:szCs w:val="22"/>
          <w:lang w:val="fr-FR" w:eastAsia="ja-JP"/>
        </w:rPr>
        <w:t xml:space="preserve"> scientifique de fournir des directives au Secrétariat sur le format, le contenu et toute section « coup de projecteur » supplémentaire portant sur des sujets spécifiques ou des questions d'importance pour les rapports sur </w:t>
      </w:r>
      <w:r w:rsidRPr="00BF07F1">
        <w:rPr>
          <w:rFonts w:ascii="Arial" w:eastAsiaTheme="minorHAnsi" w:hAnsi="Arial" w:cstheme="minorBidi"/>
          <w:sz w:val="22"/>
          <w:szCs w:val="22"/>
          <w:lang w:val="fr-FR"/>
        </w:rPr>
        <w:t>l'état des espèces migratrices dans le monde, ainsi que sur le développement du tableau de bord des données de la CMS en ligne</w:t>
      </w:r>
      <w:r w:rsidRPr="00BF07F1">
        <w:rPr>
          <w:rFonts w:ascii="Arial" w:eastAsiaTheme="minorHAnsi" w:hAnsi="Arial" w:cstheme="minorBidi"/>
          <w:sz w:val="22"/>
          <w:szCs w:val="22"/>
          <w:lang w:val="fr-FR" w:eastAsia="ja-JP"/>
        </w:rPr>
        <w:t xml:space="preserve"> ;</w:t>
      </w:r>
    </w:p>
    <w:p w14:paraId="618E5D54" w14:textId="77777777" w:rsidR="00BF07F1" w:rsidRPr="00BF07F1" w:rsidRDefault="00BF07F1" w:rsidP="00846BE2">
      <w:pPr>
        <w:widowControl/>
        <w:autoSpaceDE/>
        <w:autoSpaceDN/>
        <w:ind w:left="567" w:hanging="567"/>
        <w:jc w:val="both"/>
        <w:textAlignment w:val="auto"/>
        <w:rPr>
          <w:rFonts w:ascii="Arial" w:eastAsiaTheme="minorHAnsi" w:hAnsi="Arial" w:cstheme="minorBidi"/>
          <w:sz w:val="22"/>
          <w:szCs w:val="22"/>
          <w:lang w:val="fr-FR" w:eastAsia="ja-JP"/>
        </w:rPr>
      </w:pPr>
    </w:p>
    <w:p w14:paraId="2D9F4558" w14:textId="77777777" w:rsidR="00BF07F1" w:rsidRPr="00BF07F1" w:rsidRDefault="00BF07F1" w:rsidP="00846BE2">
      <w:pPr>
        <w:widowControl/>
        <w:numPr>
          <w:ilvl w:val="0"/>
          <w:numId w:val="1"/>
        </w:numPr>
        <w:autoSpaceDE/>
        <w:autoSpaceDN/>
        <w:spacing w:after="120"/>
        <w:ind w:left="567" w:hanging="567"/>
        <w:jc w:val="both"/>
        <w:textAlignment w:val="auto"/>
        <w:rPr>
          <w:rFonts w:ascii="Arial" w:eastAsiaTheme="minorHAnsi" w:hAnsi="Arial" w:cstheme="minorBidi"/>
          <w:sz w:val="22"/>
          <w:szCs w:val="22"/>
          <w:lang w:val="fr-FR" w:eastAsia="ja-JP"/>
        </w:rPr>
      </w:pPr>
      <w:r w:rsidRPr="00BF07F1">
        <w:rPr>
          <w:rFonts w:ascii="Arial" w:eastAsiaTheme="minorHAnsi" w:hAnsi="Arial" w:cstheme="minorBidi"/>
          <w:i/>
          <w:iCs/>
          <w:sz w:val="22"/>
          <w:szCs w:val="22"/>
          <w:lang w:val="fr-FR" w:eastAsia="ja-JP"/>
        </w:rPr>
        <w:t xml:space="preserve">Incite les </w:t>
      </w:r>
      <w:r w:rsidRPr="00BF07F1">
        <w:rPr>
          <w:rFonts w:ascii="Arial" w:eastAsiaTheme="minorHAnsi" w:hAnsi="Arial" w:cstheme="minorBidi"/>
          <w:sz w:val="22"/>
          <w:szCs w:val="22"/>
          <w:lang w:val="fr-FR" w:eastAsia="ja-JP"/>
        </w:rPr>
        <w:t>Parties,</w:t>
      </w:r>
      <w:r w:rsidRPr="00BF07F1">
        <w:rPr>
          <w:rFonts w:ascii="Arial" w:eastAsiaTheme="minorHAnsi" w:hAnsi="Arial" w:cstheme="minorBidi"/>
          <w:sz w:val="22"/>
          <w:szCs w:val="22"/>
          <w:lang w:val="fr-FR"/>
        </w:rPr>
        <w:t xml:space="preserve"> les organisations intergouvernementales et non gouvernementales à fournir </w:t>
      </w:r>
      <w:r w:rsidRPr="00BF07F1">
        <w:rPr>
          <w:rFonts w:ascii="Arial" w:eastAsiaTheme="minorHAnsi" w:hAnsi="Arial" w:cstheme="minorBidi"/>
          <w:sz w:val="22"/>
          <w:szCs w:val="22"/>
          <w:lang w:val="fr-FR" w:eastAsia="ja-JP"/>
        </w:rPr>
        <w:t>les moyens financiers et en nature ainsi que le soutien technique nécessaires à l'élaboration du rapport sur l'état des espèces migratrices dans le monde, et à développer et maintenir une plateforme de données en ligne sur les espèces inscrites sur la liste de la CMS et d'autres espèces migratrices et leurs habitats,</w:t>
      </w:r>
      <w:r w:rsidRPr="00BF07F1">
        <w:rPr>
          <w:rFonts w:ascii="Arial" w:eastAsiaTheme="minorHAnsi" w:hAnsi="Arial" w:cstheme="minorBidi"/>
          <w:sz w:val="22"/>
          <w:szCs w:val="22"/>
          <w:lang w:val="fr-FR"/>
        </w:rPr>
        <w:t xml:space="preserve"> ainsi qu'à compiler et mettre à jour les ensembles de données sur la biodiversité sous-jacente qui fournissent des informations clés.</w:t>
      </w:r>
      <w:r w:rsidRPr="00BF07F1">
        <w:rPr>
          <w:rFonts w:ascii="Arial" w:eastAsiaTheme="minorHAnsi" w:hAnsi="Arial" w:cstheme="minorBidi"/>
          <w:sz w:val="22"/>
          <w:szCs w:val="22"/>
          <w:lang w:val="fr-FR" w:eastAsia="ja-JP"/>
        </w:rPr>
        <w:t xml:space="preserve"> </w:t>
      </w:r>
    </w:p>
    <w:p w14:paraId="383AE881" w14:textId="77777777" w:rsidR="00D82C56" w:rsidRPr="00A048E3" w:rsidRDefault="00D82C56" w:rsidP="00E829C9">
      <w:pPr>
        <w:rPr>
          <w:rFonts w:ascii="Arial" w:hAnsi="Arial" w:cs="Arial"/>
          <w:sz w:val="22"/>
          <w:szCs w:val="22"/>
          <w:lang w:val="fr-FR"/>
        </w:rPr>
      </w:pPr>
    </w:p>
    <w:p w14:paraId="46F66146" w14:textId="77777777" w:rsidR="00D82C56" w:rsidRPr="00A048E3" w:rsidRDefault="00D82C56" w:rsidP="00E829C9">
      <w:pPr>
        <w:rPr>
          <w:rFonts w:ascii="Arial" w:hAnsi="Arial" w:cs="Arial"/>
          <w:sz w:val="22"/>
          <w:szCs w:val="22"/>
          <w:lang w:val="fr-FR"/>
        </w:rPr>
      </w:pPr>
    </w:p>
    <w:p w14:paraId="74FE8E0C" w14:textId="0D3F182F" w:rsidR="002A4326" w:rsidRDefault="002A4326" w:rsidP="00E829C9">
      <w:pPr>
        <w:rPr>
          <w:rFonts w:ascii="Arial" w:hAnsi="Arial" w:cs="Arial"/>
          <w:sz w:val="22"/>
          <w:szCs w:val="22"/>
          <w:lang w:val="fr-FR"/>
        </w:rPr>
      </w:pPr>
      <w:r>
        <w:rPr>
          <w:rFonts w:ascii="Arial" w:hAnsi="Arial" w:cs="Arial"/>
          <w:sz w:val="22"/>
          <w:szCs w:val="22"/>
          <w:lang w:val="fr-FR"/>
        </w:rPr>
        <w:br w:type="page"/>
      </w:r>
    </w:p>
    <w:p w14:paraId="5CD49333" w14:textId="1D9D9FD3" w:rsidR="00D82C56" w:rsidRDefault="00A048E3" w:rsidP="00E829C9">
      <w:pPr>
        <w:jc w:val="center"/>
        <w:rPr>
          <w:rFonts w:ascii="Arial" w:hAnsi="Arial" w:cs="Arial"/>
          <w:sz w:val="22"/>
          <w:szCs w:val="22"/>
          <w:lang w:val="fr-FR"/>
        </w:rPr>
      </w:pPr>
      <w:r w:rsidRPr="00A048E3">
        <w:rPr>
          <w:rFonts w:ascii="Arial" w:hAnsi="Arial" w:cs="Arial"/>
          <w:sz w:val="22"/>
          <w:szCs w:val="22"/>
          <w:lang w:val="fr-FR"/>
        </w:rPr>
        <w:lastRenderedPageBreak/>
        <w:t>PROJET</w:t>
      </w:r>
      <w:r w:rsidR="002A4326">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2A4326">
        <w:rPr>
          <w:rFonts w:ascii="Arial" w:hAnsi="Arial" w:cs="Arial"/>
          <w:sz w:val="22"/>
          <w:szCs w:val="22"/>
          <w:lang w:val="fr-FR"/>
        </w:rPr>
        <w:t>S</w:t>
      </w:r>
    </w:p>
    <w:p w14:paraId="3B77284F" w14:textId="77777777" w:rsidR="002A4326" w:rsidRDefault="002A4326" w:rsidP="00E829C9">
      <w:pPr>
        <w:jc w:val="center"/>
        <w:rPr>
          <w:rFonts w:ascii="Arial" w:hAnsi="Arial" w:cs="Arial"/>
          <w:sz w:val="22"/>
          <w:szCs w:val="22"/>
          <w:lang w:val="fr-FR"/>
        </w:rPr>
      </w:pPr>
    </w:p>
    <w:p w14:paraId="5236B9B9" w14:textId="77777777" w:rsidR="002A4326" w:rsidRPr="00A048E3" w:rsidRDefault="002A4326" w:rsidP="00E829C9">
      <w:pPr>
        <w:jc w:val="center"/>
        <w:rPr>
          <w:rFonts w:ascii="Arial" w:hAnsi="Arial" w:cs="Arial"/>
          <w:sz w:val="22"/>
          <w:szCs w:val="22"/>
          <w:lang w:val="fr-FR"/>
        </w:rPr>
      </w:pPr>
    </w:p>
    <w:p w14:paraId="0F93C238" w14:textId="77777777" w:rsidR="003D30B3" w:rsidRPr="003D30B3" w:rsidRDefault="003D30B3" w:rsidP="003D30B3">
      <w:pPr>
        <w:widowControl/>
        <w:suppressAutoHyphens w:val="0"/>
        <w:autoSpaceDE/>
        <w:autoSpaceDN/>
        <w:ind w:left="-108"/>
        <w:jc w:val="center"/>
        <w:textAlignment w:val="auto"/>
        <w:rPr>
          <w:rFonts w:ascii="Arial" w:eastAsiaTheme="minorHAnsi" w:hAnsi="Arial" w:cstheme="minorBidi"/>
          <w:b/>
          <w:bCs/>
          <w:sz w:val="22"/>
          <w:szCs w:val="22"/>
          <w:lang w:val="fr-FR"/>
        </w:rPr>
      </w:pPr>
      <w:r w:rsidRPr="003D30B3">
        <w:rPr>
          <w:rFonts w:ascii="Arial" w:eastAsiaTheme="minorHAnsi" w:hAnsi="Arial" w:cstheme="minorBidi"/>
          <w:b/>
          <w:bCs/>
          <w:sz w:val="22"/>
          <w:szCs w:val="22"/>
          <w:lang w:val="fr-FR"/>
        </w:rPr>
        <w:t>ÉTAT DE CONSERVATION DES ESPÈCES MIGRATRICES</w:t>
      </w:r>
    </w:p>
    <w:p w14:paraId="328E944B" w14:textId="77777777" w:rsidR="003D30B3" w:rsidRDefault="003D30B3" w:rsidP="003D30B3">
      <w:pPr>
        <w:widowControl/>
        <w:suppressAutoHyphens w:val="0"/>
        <w:autoSpaceDE/>
        <w:autoSpaceDN/>
        <w:ind w:left="-108"/>
        <w:textAlignment w:val="auto"/>
        <w:rPr>
          <w:rFonts w:ascii="Arial" w:eastAsiaTheme="minorHAnsi" w:hAnsi="Arial" w:cstheme="minorBidi"/>
          <w:sz w:val="22"/>
          <w:szCs w:val="22"/>
          <w:lang w:val="fr-FR"/>
        </w:rPr>
      </w:pPr>
    </w:p>
    <w:p w14:paraId="7B07708F" w14:textId="77777777" w:rsidR="002A4326" w:rsidRPr="003D30B3" w:rsidRDefault="002A4326" w:rsidP="003D30B3">
      <w:pPr>
        <w:widowControl/>
        <w:suppressAutoHyphens w:val="0"/>
        <w:autoSpaceDE/>
        <w:autoSpaceDN/>
        <w:ind w:left="-108"/>
        <w:textAlignment w:val="auto"/>
        <w:rPr>
          <w:rFonts w:ascii="Arial" w:eastAsiaTheme="minorHAnsi" w:hAnsi="Arial" w:cstheme="minorBidi"/>
          <w:sz w:val="22"/>
          <w:szCs w:val="22"/>
          <w:lang w:val="fr-FR"/>
        </w:rPr>
      </w:pPr>
    </w:p>
    <w:p w14:paraId="22DBD2B2" w14:textId="7B86A960" w:rsidR="003D30B3" w:rsidRPr="003D30B3" w:rsidRDefault="00283B51" w:rsidP="004B5264">
      <w:pPr>
        <w:widowControl/>
        <w:autoSpaceDE/>
        <w:autoSpaceDN/>
        <w:ind w:left="-108"/>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l’adresse des</w:t>
      </w:r>
      <w:r w:rsidR="003D30B3" w:rsidRPr="003D30B3">
        <w:rPr>
          <w:rFonts w:ascii="Arial" w:eastAsiaTheme="minorHAnsi" w:hAnsi="Arial" w:cstheme="minorBidi"/>
          <w:b/>
          <w:bCs/>
          <w:i/>
          <w:iCs/>
          <w:sz w:val="22"/>
          <w:szCs w:val="22"/>
          <w:lang w:val="fr-FR"/>
        </w:rPr>
        <w:t xml:space="preserve"> Parties</w:t>
      </w:r>
    </w:p>
    <w:p w14:paraId="662EBB26" w14:textId="77777777" w:rsidR="003D30B3" w:rsidRPr="003D30B3" w:rsidRDefault="003D30B3" w:rsidP="004B5264">
      <w:pPr>
        <w:widowControl/>
        <w:autoSpaceDE/>
        <w:autoSpaceDN/>
        <w:ind w:left="-108"/>
        <w:jc w:val="both"/>
        <w:textAlignment w:val="auto"/>
        <w:rPr>
          <w:rFonts w:ascii="Arial" w:eastAsiaTheme="minorHAnsi" w:hAnsi="Arial" w:cstheme="minorBidi"/>
          <w:b/>
          <w:bCs/>
          <w:sz w:val="22"/>
          <w:szCs w:val="22"/>
          <w:lang w:val="fr-FR"/>
        </w:rPr>
      </w:pPr>
    </w:p>
    <w:p w14:paraId="29CE7B65" w14:textId="77777777" w:rsidR="003D30B3" w:rsidRPr="003D30B3" w:rsidRDefault="003D30B3" w:rsidP="002A4326">
      <w:pPr>
        <w:widowControl/>
        <w:autoSpaceDE/>
        <w:autoSpaceDN/>
        <w:ind w:left="1134" w:hanging="1134"/>
        <w:jc w:val="both"/>
        <w:textAlignment w:val="auto"/>
        <w:rPr>
          <w:rFonts w:ascii="Arial" w:eastAsiaTheme="minorHAnsi" w:hAnsi="Arial" w:cstheme="minorBidi"/>
          <w:sz w:val="22"/>
          <w:szCs w:val="22"/>
          <w:lang w:val="fr-FR"/>
        </w:rPr>
      </w:pPr>
      <w:r w:rsidRPr="003D30B3">
        <w:rPr>
          <w:rFonts w:ascii="Arial" w:eastAsiaTheme="minorHAnsi" w:hAnsi="Arial" w:cstheme="minorBidi"/>
          <w:sz w:val="22"/>
          <w:szCs w:val="22"/>
          <w:lang w:val="fr-FR"/>
        </w:rPr>
        <w:t>14.AA</w:t>
      </w:r>
      <w:r w:rsidRPr="003D30B3">
        <w:rPr>
          <w:rFonts w:ascii="Arial" w:eastAsiaTheme="minorHAnsi" w:hAnsi="Arial" w:cstheme="minorBidi"/>
          <w:sz w:val="22"/>
          <w:szCs w:val="22"/>
          <w:lang w:val="fr-FR"/>
        </w:rPr>
        <w:tab/>
        <w:t>Les Parties sont invitées à :</w:t>
      </w:r>
    </w:p>
    <w:p w14:paraId="71609C51" w14:textId="77777777" w:rsidR="003D30B3" w:rsidRPr="003D30B3" w:rsidRDefault="003D30B3" w:rsidP="004B5264">
      <w:pPr>
        <w:widowControl/>
        <w:autoSpaceDE/>
        <w:autoSpaceDN/>
        <w:ind w:left="851" w:hanging="851"/>
        <w:jc w:val="both"/>
        <w:textAlignment w:val="auto"/>
        <w:rPr>
          <w:rFonts w:ascii="Arial" w:eastAsiaTheme="minorHAnsi" w:hAnsi="Arial" w:cstheme="minorBidi"/>
          <w:sz w:val="22"/>
          <w:szCs w:val="22"/>
          <w:lang w:val="fr-FR"/>
        </w:rPr>
      </w:pPr>
    </w:p>
    <w:p w14:paraId="2259CC55" w14:textId="77777777" w:rsidR="003D30B3" w:rsidRPr="003D30B3" w:rsidRDefault="003D30B3" w:rsidP="002A4326">
      <w:pPr>
        <w:widowControl/>
        <w:numPr>
          <w:ilvl w:val="0"/>
          <w:numId w:val="4"/>
        </w:numPr>
        <w:autoSpaceDE/>
        <w:autoSpaceDN/>
        <w:spacing w:after="160"/>
        <w:ind w:left="1560" w:hanging="426"/>
        <w:contextualSpacing/>
        <w:jc w:val="both"/>
        <w:textAlignment w:val="auto"/>
        <w:rPr>
          <w:rFonts w:ascii="Arial" w:eastAsiaTheme="minorHAnsi" w:hAnsi="Arial" w:cstheme="minorBidi"/>
          <w:sz w:val="22"/>
          <w:szCs w:val="22"/>
          <w:lang w:val="fr-FR" w:eastAsia="ja-JP"/>
        </w:rPr>
      </w:pPr>
      <w:r w:rsidRPr="003D30B3">
        <w:rPr>
          <w:rFonts w:ascii="Arial" w:eastAsiaTheme="minorHAnsi" w:hAnsi="Arial" w:cstheme="minorBidi"/>
          <w:sz w:val="22"/>
          <w:szCs w:val="22"/>
          <w:lang w:val="fr-FR" w:eastAsia="ja-JP"/>
        </w:rPr>
        <w:t xml:space="preserve">examiner les conclusions et les recommandations des rapports examinés lors de la COP14 : </w:t>
      </w:r>
      <w:r w:rsidRPr="003D30B3">
        <w:rPr>
          <w:rFonts w:ascii="Arial" w:eastAsiaTheme="minorHAnsi" w:hAnsi="Arial" w:cstheme="minorBidi"/>
          <w:i/>
          <w:iCs/>
          <w:sz w:val="22"/>
          <w:szCs w:val="22"/>
          <w:lang w:val="fr-FR" w:eastAsia="ja-JP"/>
        </w:rPr>
        <w:t>État des espèces migratrices dans le monde</w:t>
      </w:r>
      <w:r w:rsidRPr="003D30B3">
        <w:rPr>
          <w:rFonts w:ascii="Arial" w:eastAsiaTheme="minorHAnsi" w:hAnsi="Arial" w:cstheme="minorBidi"/>
          <w:sz w:val="22"/>
          <w:szCs w:val="22"/>
          <w:lang w:val="fr-FR" w:eastAsia="ja-JP"/>
        </w:rPr>
        <w:t xml:space="preserve"> ; </w:t>
      </w:r>
      <w:r w:rsidRPr="003D30B3">
        <w:rPr>
          <w:rFonts w:ascii="Arial" w:eastAsiaTheme="minorHAnsi" w:hAnsi="Arial" w:cstheme="minorBidi"/>
          <w:i/>
          <w:iCs/>
          <w:sz w:val="22"/>
          <w:szCs w:val="22"/>
          <w:lang w:val="fr-FR" w:eastAsia="ja-JP"/>
        </w:rPr>
        <w:t>Évaluation du risque posé aux espèces inscrites à l'annexe I de la CMS par l'utilisation directe et le commerce</w:t>
      </w:r>
      <w:r w:rsidRPr="003D30B3">
        <w:rPr>
          <w:rFonts w:ascii="Arial" w:eastAsiaTheme="minorHAnsi" w:hAnsi="Arial" w:cstheme="minorBidi"/>
          <w:sz w:val="22"/>
          <w:szCs w:val="22"/>
          <w:lang w:val="fr-FR" w:eastAsia="ja-JP"/>
        </w:rPr>
        <w:t xml:space="preserve"> ; et </w:t>
      </w:r>
      <w:r w:rsidRPr="003D30B3">
        <w:rPr>
          <w:rFonts w:ascii="Arial" w:eastAsiaTheme="minorHAnsi" w:hAnsi="Arial" w:cstheme="minorBidi"/>
          <w:i/>
          <w:iCs/>
          <w:sz w:val="22"/>
          <w:szCs w:val="22"/>
          <w:lang w:val="fr-FR" w:eastAsia="ja-JP"/>
        </w:rPr>
        <w:t>Examen approfondi de l'état de conservation d'espèces individuelles inscrites à la CMS,</w:t>
      </w:r>
      <w:r w:rsidRPr="003D30B3">
        <w:rPr>
          <w:rFonts w:ascii="Arial" w:eastAsiaTheme="minorHAnsi" w:hAnsi="Arial" w:cstheme="minorBidi"/>
          <w:sz w:val="22"/>
          <w:szCs w:val="22"/>
          <w:lang w:val="fr-FR" w:eastAsia="ja-JP"/>
        </w:rPr>
        <w:t xml:space="preserve"> </w:t>
      </w:r>
    </w:p>
    <w:p w14:paraId="6A00AAEC" w14:textId="77777777" w:rsidR="003D30B3" w:rsidRPr="003D30B3" w:rsidRDefault="003D30B3" w:rsidP="002A4326">
      <w:pPr>
        <w:widowControl/>
        <w:autoSpaceDE/>
        <w:autoSpaceDN/>
        <w:ind w:left="1560" w:hanging="426"/>
        <w:contextualSpacing/>
        <w:jc w:val="both"/>
        <w:textAlignment w:val="auto"/>
        <w:rPr>
          <w:rFonts w:ascii="Arial" w:eastAsiaTheme="minorHAnsi" w:hAnsi="Arial" w:cstheme="minorBidi"/>
          <w:sz w:val="22"/>
          <w:szCs w:val="22"/>
          <w:lang w:val="fr-FR" w:eastAsia="ja-JP"/>
        </w:rPr>
      </w:pPr>
    </w:p>
    <w:p w14:paraId="36AA1BF7" w14:textId="77777777" w:rsidR="003D30B3" w:rsidRPr="003D30B3" w:rsidRDefault="003D30B3" w:rsidP="002A4326">
      <w:pPr>
        <w:widowControl/>
        <w:numPr>
          <w:ilvl w:val="0"/>
          <w:numId w:val="4"/>
        </w:numPr>
        <w:autoSpaceDE/>
        <w:autoSpaceDN/>
        <w:spacing w:after="160"/>
        <w:ind w:left="1560" w:hanging="426"/>
        <w:contextualSpacing/>
        <w:jc w:val="both"/>
        <w:textAlignment w:val="auto"/>
        <w:rPr>
          <w:rFonts w:ascii="Arial" w:eastAsiaTheme="minorHAnsi" w:hAnsi="Arial" w:cstheme="minorBidi"/>
          <w:sz w:val="22"/>
          <w:szCs w:val="22"/>
          <w:lang w:val="fr-FR" w:eastAsia="ja-JP"/>
        </w:rPr>
      </w:pPr>
      <w:r w:rsidRPr="003D30B3">
        <w:rPr>
          <w:rFonts w:ascii="Arial" w:eastAsiaTheme="minorHAnsi" w:hAnsi="Arial" w:cstheme="minorBidi"/>
          <w:sz w:val="22"/>
          <w:szCs w:val="22"/>
          <w:lang w:val="fr-FR" w:eastAsia="ja-JP"/>
        </w:rPr>
        <w:t>identifier les implications de ces rapports sur leurs efforts de mise en œuvre de la Convention,</w:t>
      </w:r>
    </w:p>
    <w:p w14:paraId="36FFB2B7" w14:textId="77777777" w:rsidR="003D30B3" w:rsidRPr="003D30B3" w:rsidRDefault="003D30B3" w:rsidP="002A4326">
      <w:pPr>
        <w:widowControl/>
        <w:autoSpaceDE/>
        <w:autoSpaceDN/>
        <w:ind w:left="1560" w:hanging="426"/>
        <w:contextualSpacing/>
        <w:jc w:val="both"/>
        <w:textAlignment w:val="auto"/>
        <w:rPr>
          <w:rFonts w:ascii="Arial" w:eastAsiaTheme="minorHAnsi" w:hAnsi="Arial" w:cstheme="minorBidi"/>
          <w:sz w:val="22"/>
          <w:szCs w:val="22"/>
          <w:lang w:val="fr-FR" w:eastAsia="ja-JP"/>
        </w:rPr>
      </w:pPr>
    </w:p>
    <w:p w14:paraId="0A77E41C" w14:textId="77777777" w:rsidR="003D30B3" w:rsidRPr="003D30B3" w:rsidRDefault="003D30B3" w:rsidP="002A4326">
      <w:pPr>
        <w:widowControl/>
        <w:numPr>
          <w:ilvl w:val="0"/>
          <w:numId w:val="4"/>
        </w:numPr>
        <w:autoSpaceDE/>
        <w:autoSpaceDN/>
        <w:spacing w:after="160"/>
        <w:ind w:left="1560" w:hanging="426"/>
        <w:contextualSpacing/>
        <w:jc w:val="both"/>
        <w:textAlignment w:val="auto"/>
        <w:rPr>
          <w:rFonts w:ascii="Arial" w:eastAsiaTheme="minorHAnsi" w:hAnsi="Arial" w:cstheme="minorBidi"/>
          <w:sz w:val="22"/>
          <w:szCs w:val="22"/>
          <w:lang w:val="fr-FR" w:eastAsia="ja-JP"/>
        </w:rPr>
      </w:pPr>
      <w:r w:rsidRPr="003D30B3">
        <w:rPr>
          <w:rFonts w:ascii="Arial" w:eastAsiaTheme="minorHAnsi" w:hAnsi="Arial" w:cstheme="minorBidi"/>
          <w:sz w:val="22"/>
          <w:szCs w:val="22"/>
          <w:lang w:val="fr-FR" w:eastAsia="ja-JP"/>
        </w:rPr>
        <w:t>prendre des mesures supplémentaires, le cas échéant, pour donner suite aux conclusions et aux recommandations de ces rapports au niveau national.</w:t>
      </w:r>
    </w:p>
    <w:p w14:paraId="3476C08B" w14:textId="77777777" w:rsidR="003D30B3" w:rsidRPr="003D30B3" w:rsidRDefault="003D30B3" w:rsidP="004B5264">
      <w:pPr>
        <w:widowControl/>
        <w:autoSpaceDE/>
        <w:autoSpaceDN/>
        <w:ind w:left="851" w:hanging="851"/>
        <w:contextualSpacing/>
        <w:textAlignment w:val="auto"/>
        <w:rPr>
          <w:rFonts w:ascii="Arial" w:eastAsiaTheme="minorHAnsi" w:hAnsi="Arial" w:cstheme="minorBidi"/>
          <w:sz w:val="22"/>
          <w:szCs w:val="22"/>
          <w:lang w:val="fr-FR" w:eastAsia="ja-JP"/>
        </w:rPr>
      </w:pPr>
    </w:p>
    <w:p w14:paraId="4AC55B14" w14:textId="08CC4F28" w:rsidR="003D30B3" w:rsidRDefault="003D30B3" w:rsidP="002A4326">
      <w:pPr>
        <w:widowControl/>
        <w:autoSpaceDE/>
        <w:autoSpaceDN/>
        <w:ind w:left="1134" w:hanging="1134"/>
        <w:jc w:val="both"/>
        <w:textAlignment w:val="auto"/>
        <w:rPr>
          <w:rFonts w:ascii="Arial" w:eastAsiaTheme="minorHAnsi" w:hAnsi="Arial" w:cstheme="minorBidi"/>
          <w:sz w:val="22"/>
          <w:szCs w:val="22"/>
          <w:lang w:val="fr-FR" w:eastAsia="ja-JP"/>
        </w:rPr>
      </w:pPr>
      <w:r w:rsidRPr="003D30B3">
        <w:rPr>
          <w:rFonts w:ascii="Arial" w:eastAsiaTheme="minorHAnsi" w:hAnsi="Arial" w:cstheme="minorBidi"/>
          <w:sz w:val="22"/>
          <w:szCs w:val="22"/>
          <w:lang w:val="fr-FR" w:eastAsia="ja-JP"/>
        </w:rPr>
        <w:t>14. BB</w:t>
      </w:r>
      <w:r w:rsidRPr="003D30B3">
        <w:rPr>
          <w:rFonts w:ascii="Arial" w:eastAsiaTheme="minorHAnsi" w:hAnsi="Arial" w:cstheme="minorBidi"/>
          <w:sz w:val="22"/>
          <w:szCs w:val="22"/>
          <w:lang w:val="fr-FR" w:eastAsia="ja-JP"/>
        </w:rPr>
        <w:tab/>
        <w:t>Les Parties rendent compte, dans les rapports nationaux, des progrès accomplis dans la mise en œuvre de la Résolution 14.XX, lors de la 1</w:t>
      </w:r>
      <w:r w:rsidR="00283B51">
        <w:rPr>
          <w:rFonts w:ascii="Arial" w:eastAsiaTheme="minorHAnsi" w:hAnsi="Arial" w:cstheme="minorBidi"/>
          <w:sz w:val="22"/>
          <w:szCs w:val="22"/>
          <w:lang w:val="fr-FR" w:eastAsia="ja-JP"/>
        </w:rPr>
        <w:t>5</w:t>
      </w:r>
      <w:r w:rsidRPr="003D30B3">
        <w:rPr>
          <w:rFonts w:ascii="Arial" w:eastAsiaTheme="minorHAnsi" w:hAnsi="Arial" w:cstheme="minorBidi"/>
          <w:sz w:val="22"/>
          <w:szCs w:val="22"/>
          <w:vertAlign w:val="superscript"/>
          <w:lang w:val="fr-FR" w:eastAsia="ja-JP"/>
        </w:rPr>
        <w:t>e</w:t>
      </w:r>
      <w:r w:rsidRPr="003D30B3">
        <w:rPr>
          <w:rFonts w:ascii="Arial" w:eastAsiaTheme="minorHAnsi" w:hAnsi="Arial" w:cstheme="minorBidi"/>
          <w:sz w:val="22"/>
          <w:szCs w:val="22"/>
          <w:lang w:val="fr-FR" w:eastAsia="ja-JP"/>
        </w:rPr>
        <w:t xml:space="preserve"> </w:t>
      </w:r>
      <w:r w:rsidR="00283B51">
        <w:rPr>
          <w:rFonts w:ascii="Arial" w:eastAsiaTheme="minorHAnsi" w:hAnsi="Arial" w:cstheme="minorBidi"/>
          <w:sz w:val="22"/>
          <w:szCs w:val="22"/>
          <w:lang w:val="fr-FR" w:eastAsia="ja-JP"/>
        </w:rPr>
        <w:t>session</w:t>
      </w:r>
      <w:r w:rsidRPr="003D30B3">
        <w:rPr>
          <w:rFonts w:ascii="Arial" w:eastAsiaTheme="minorHAnsi" w:hAnsi="Arial" w:cstheme="minorBidi"/>
          <w:sz w:val="22"/>
          <w:szCs w:val="22"/>
          <w:lang w:val="fr-FR" w:eastAsia="ja-JP"/>
        </w:rPr>
        <w:t xml:space="preserve"> de la Conférence des Parties.</w:t>
      </w:r>
    </w:p>
    <w:p w14:paraId="4CF8B15E" w14:textId="77777777" w:rsidR="00283B51" w:rsidRDefault="00283B51" w:rsidP="004B5264">
      <w:pPr>
        <w:widowControl/>
        <w:autoSpaceDE/>
        <w:autoSpaceDN/>
        <w:ind w:left="851" w:hanging="851"/>
        <w:jc w:val="both"/>
        <w:textAlignment w:val="auto"/>
        <w:rPr>
          <w:rFonts w:ascii="Arial" w:eastAsiaTheme="minorHAnsi" w:hAnsi="Arial" w:cstheme="minorBidi"/>
          <w:sz w:val="22"/>
          <w:szCs w:val="22"/>
          <w:lang w:val="fr-FR" w:eastAsia="ja-JP"/>
        </w:rPr>
      </w:pPr>
    </w:p>
    <w:p w14:paraId="3A558592" w14:textId="77777777" w:rsidR="002A4326" w:rsidRDefault="002A4326" w:rsidP="004B5264">
      <w:pPr>
        <w:widowControl/>
        <w:autoSpaceDE/>
        <w:autoSpaceDN/>
        <w:ind w:left="851" w:hanging="851"/>
        <w:jc w:val="both"/>
        <w:textAlignment w:val="auto"/>
        <w:rPr>
          <w:rFonts w:ascii="Arial" w:eastAsiaTheme="minorHAnsi" w:hAnsi="Arial" w:cstheme="minorBidi"/>
          <w:sz w:val="22"/>
          <w:szCs w:val="22"/>
          <w:lang w:val="fr-FR" w:eastAsia="ja-JP"/>
        </w:rPr>
      </w:pPr>
    </w:p>
    <w:p w14:paraId="0BE42D68" w14:textId="17BAFF79" w:rsidR="00283B51" w:rsidRDefault="00283B51" w:rsidP="004B5264">
      <w:pPr>
        <w:widowControl/>
        <w:autoSpaceDE/>
        <w:autoSpaceDN/>
        <w:ind w:left="851" w:hanging="851"/>
        <w:jc w:val="both"/>
        <w:textAlignment w:val="auto"/>
        <w:rPr>
          <w:rFonts w:ascii="Arial" w:eastAsiaTheme="minorHAnsi" w:hAnsi="Arial" w:cstheme="minorBidi"/>
          <w:b/>
          <w:bCs/>
          <w:i/>
          <w:iCs/>
          <w:sz w:val="22"/>
          <w:szCs w:val="22"/>
          <w:lang w:val="fr-FR" w:eastAsia="ja-JP"/>
        </w:rPr>
      </w:pPr>
      <w:r w:rsidRPr="00283B51">
        <w:rPr>
          <w:rFonts w:ascii="Arial" w:eastAsiaTheme="minorHAnsi" w:hAnsi="Arial" w:cstheme="minorBidi"/>
          <w:b/>
          <w:bCs/>
          <w:i/>
          <w:iCs/>
          <w:sz w:val="22"/>
          <w:szCs w:val="22"/>
          <w:lang w:val="fr-FR" w:eastAsia="ja-JP"/>
        </w:rPr>
        <w:t>À l’adresse du Comité permanent</w:t>
      </w:r>
    </w:p>
    <w:p w14:paraId="067D7256" w14:textId="77777777" w:rsidR="00387668" w:rsidRDefault="00387668" w:rsidP="004B5264">
      <w:pPr>
        <w:widowControl/>
        <w:autoSpaceDE/>
        <w:autoSpaceDN/>
        <w:ind w:left="851" w:hanging="851"/>
        <w:jc w:val="both"/>
        <w:textAlignment w:val="auto"/>
        <w:rPr>
          <w:rFonts w:ascii="Arial" w:eastAsiaTheme="minorHAnsi" w:hAnsi="Arial" w:cstheme="minorBidi"/>
          <w:b/>
          <w:bCs/>
          <w:i/>
          <w:iCs/>
          <w:sz w:val="22"/>
          <w:szCs w:val="22"/>
          <w:lang w:val="fr-FR" w:eastAsia="ja-JP"/>
        </w:rPr>
      </w:pPr>
    </w:p>
    <w:p w14:paraId="02B6CC26" w14:textId="03BFE0DC" w:rsidR="00387668" w:rsidRPr="00387668" w:rsidRDefault="00387668" w:rsidP="002A4326">
      <w:pPr>
        <w:widowControl/>
        <w:autoSpaceDE/>
        <w:autoSpaceDN/>
        <w:ind w:left="1134" w:hanging="1134"/>
        <w:jc w:val="both"/>
        <w:textAlignment w:val="auto"/>
        <w:rPr>
          <w:rFonts w:ascii="Arial" w:eastAsiaTheme="minorHAnsi" w:hAnsi="Arial" w:cstheme="minorBidi"/>
          <w:sz w:val="22"/>
          <w:szCs w:val="22"/>
          <w:lang w:val="fr-FR" w:eastAsia="ja-JP"/>
        </w:rPr>
      </w:pPr>
      <w:r>
        <w:rPr>
          <w:rFonts w:ascii="Arial" w:eastAsiaTheme="minorHAnsi" w:hAnsi="Arial" w:cstheme="minorBidi"/>
          <w:sz w:val="22"/>
          <w:szCs w:val="22"/>
          <w:lang w:val="fr-FR" w:eastAsia="ja-JP"/>
        </w:rPr>
        <w:t>14.BB bis</w:t>
      </w:r>
      <w:r w:rsidR="00CB6CBC">
        <w:rPr>
          <w:rFonts w:ascii="Arial" w:eastAsiaTheme="minorHAnsi" w:hAnsi="Arial" w:cstheme="minorBidi"/>
          <w:sz w:val="22"/>
          <w:szCs w:val="22"/>
          <w:lang w:val="fr-FR" w:eastAsia="ja-JP"/>
        </w:rPr>
        <w:t xml:space="preserve"> </w:t>
      </w:r>
      <w:r w:rsidR="002A4326">
        <w:rPr>
          <w:rFonts w:ascii="Arial" w:eastAsiaTheme="minorHAnsi" w:hAnsi="Arial" w:cstheme="minorBidi"/>
          <w:sz w:val="22"/>
          <w:szCs w:val="22"/>
          <w:lang w:val="fr-FR" w:eastAsia="ja-JP"/>
        </w:rPr>
        <w:tab/>
      </w:r>
      <w:r w:rsidR="00CB6CBC">
        <w:rPr>
          <w:rFonts w:ascii="Arial" w:eastAsiaTheme="minorHAnsi" w:hAnsi="Arial" w:cstheme="minorBidi"/>
          <w:sz w:val="22"/>
          <w:szCs w:val="22"/>
          <w:lang w:val="fr-FR" w:eastAsia="ja-JP"/>
        </w:rPr>
        <w:t>Le</w:t>
      </w:r>
      <w:r w:rsidR="00CB6CBC" w:rsidRPr="00CB6CBC">
        <w:rPr>
          <w:rFonts w:ascii="Arial" w:eastAsiaTheme="minorHAnsi" w:hAnsi="Arial" w:cstheme="minorBidi"/>
          <w:sz w:val="22"/>
          <w:szCs w:val="22"/>
          <w:lang w:val="fr-FR" w:eastAsia="ja-JP"/>
        </w:rPr>
        <w:t xml:space="preserve"> Comité permanent </w:t>
      </w:r>
      <w:r w:rsidR="00CB6CBC">
        <w:rPr>
          <w:rFonts w:ascii="Arial" w:eastAsiaTheme="minorHAnsi" w:hAnsi="Arial" w:cstheme="minorBidi"/>
          <w:sz w:val="22"/>
          <w:szCs w:val="22"/>
          <w:lang w:val="fr-FR" w:eastAsia="ja-JP"/>
        </w:rPr>
        <w:t xml:space="preserve">est prié </w:t>
      </w:r>
      <w:r w:rsidR="00CB6CBC" w:rsidRPr="00CB6CBC">
        <w:rPr>
          <w:rFonts w:ascii="Arial" w:eastAsiaTheme="minorHAnsi" w:hAnsi="Arial" w:cstheme="minorBidi"/>
          <w:sz w:val="22"/>
          <w:szCs w:val="22"/>
          <w:lang w:val="fr-FR" w:eastAsia="ja-JP"/>
        </w:rPr>
        <w:t>d'examiner les informations recueillies au titre du point 14.DD b) et de prendre toute</w:t>
      </w:r>
      <w:r w:rsidR="00CB6CBC">
        <w:rPr>
          <w:rFonts w:ascii="Arial" w:eastAsiaTheme="minorHAnsi" w:hAnsi="Arial" w:cstheme="minorBidi"/>
          <w:sz w:val="22"/>
          <w:szCs w:val="22"/>
          <w:lang w:val="fr-FR" w:eastAsia="ja-JP"/>
        </w:rPr>
        <w:t>s les</w:t>
      </w:r>
      <w:r w:rsidR="00CB6CBC" w:rsidRPr="00CB6CBC">
        <w:rPr>
          <w:rFonts w:ascii="Arial" w:eastAsiaTheme="minorHAnsi" w:hAnsi="Arial" w:cstheme="minorBidi"/>
          <w:sz w:val="22"/>
          <w:szCs w:val="22"/>
          <w:lang w:val="fr-FR" w:eastAsia="ja-JP"/>
        </w:rPr>
        <w:t xml:space="preserve"> mesure</w:t>
      </w:r>
      <w:r w:rsidR="00CB6CBC">
        <w:rPr>
          <w:rFonts w:ascii="Arial" w:eastAsiaTheme="minorHAnsi" w:hAnsi="Arial" w:cstheme="minorBidi"/>
          <w:sz w:val="22"/>
          <w:szCs w:val="22"/>
          <w:lang w:val="fr-FR" w:eastAsia="ja-JP"/>
        </w:rPr>
        <w:t>s qui s’imposent</w:t>
      </w:r>
      <w:r w:rsidR="00CB6CBC" w:rsidRPr="00CB6CBC">
        <w:rPr>
          <w:rFonts w:ascii="Arial" w:eastAsiaTheme="minorHAnsi" w:hAnsi="Arial" w:cstheme="minorBidi"/>
          <w:sz w:val="22"/>
          <w:szCs w:val="22"/>
          <w:lang w:val="fr-FR" w:eastAsia="ja-JP"/>
        </w:rPr>
        <w:t xml:space="preserve">, </w:t>
      </w:r>
      <w:r w:rsidR="00CB6CBC">
        <w:rPr>
          <w:rFonts w:ascii="Arial" w:eastAsiaTheme="minorHAnsi" w:hAnsi="Arial" w:cstheme="minorBidi"/>
          <w:sz w:val="22"/>
          <w:szCs w:val="22"/>
          <w:lang w:val="fr-FR" w:eastAsia="ja-JP"/>
        </w:rPr>
        <w:t>en se fondant si nécessaire sur le</w:t>
      </w:r>
      <w:r w:rsidR="00CB6CBC" w:rsidRPr="00CB6CBC">
        <w:rPr>
          <w:rFonts w:ascii="Arial" w:eastAsiaTheme="minorHAnsi" w:hAnsi="Arial" w:cstheme="minorBidi"/>
          <w:sz w:val="22"/>
          <w:szCs w:val="22"/>
          <w:lang w:val="fr-FR" w:eastAsia="ja-JP"/>
        </w:rPr>
        <w:t xml:space="preserve"> </w:t>
      </w:r>
      <w:r w:rsidR="00CB6CBC">
        <w:rPr>
          <w:rFonts w:ascii="Arial" w:eastAsiaTheme="minorHAnsi" w:hAnsi="Arial" w:cstheme="minorBidi"/>
          <w:sz w:val="22"/>
          <w:szCs w:val="22"/>
          <w:lang w:val="fr-FR" w:eastAsia="ja-JP"/>
        </w:rPr>
        <w:t>m</w:t>
      </w:r>
      <w:r w:rsidR="00CB6CBC" w:rsidRPr="00CB6CBC">
        <w:rPr>
          <w:rFonts w:ascii="Arial" w:eastAsiaTheme="minorHAnsi" w:hAnsi="Arial" w:cstheme="minorBidi"/>
          <w:sz w:val="22"/>
          <w:szCs w:val="22"/>
          <w:lang w:val="fr-FR" w:eastAsia="ja-JP"/>
        </w:rPr>
        <w:t>écanisme d'examen, conformément à la Résolution 12.9.</w:t>
      </w:r>
    </w:p>
    <w:p w14:paraId="1043EC27" w14:textId="77777777" w:rsidR="003D30B3" w:rsidRPr="003D30B3" w:rsidRDefault="003D30B3" w:rsidP="004B5264">
      <w:pPr>
        <w:widowControl/>
        <w:autoSpaceDE/>
        <w:autoSpaceDN/>
        <w:ind w:left="851" w:hanging="851"/>
        <w:jc w:val="both"/>
        <w:textAlignment w:val="auto"/>
        <w:rPr>
          <w:rFonts w:ascii="Arial" w:eastAsiaTheme="minorHAnsi" w:hAnsi="Arial" w:cstheme="minorBidi"/>
          <w:sz w:val="22"/>
          <w:szCs w:val="22"/>
          <w:lang w:val="fr-FR" w:eastAsia="ja-JP"/>
        </w:rPr>
      </w:pPr>
    </w:p>
    <w:p w14:paraId="18C75E80" w14:textId="77777777" w:rsidR="003D30B3" w:rsidRPr="003D30B3" w:rsidRDefault="003D30B3" w:rsidP="004B5264">
      <w:pPr>
        <w:widowControl/>
        <w:autoSpaceDE/>
        <w:autoSpaceDN/>
        <w:ind w:left="851" w:hanging="851"/>
        <w:jc w:val="both"/>
        <w:textAlignment w:val="auto"/>
        <w:rPr>
          <w:rFonts w:ascii="Arial" w:eastAsiaTheme="minorHAnsi" w:hAnsi="Arial" w:cstheme="minorBidi"/>
          <w:sz w:val="22"/>
          <w:szCs w:val="22"/>
          <w:lang w:val="fr-FR" w:eastAsia="ja-JP"/>
        </w:rPr>
      </w:pPr>
    </w:p>
    <w:p w14:paraId="33810F2C" w14:textId="0C9ADEA0" w:rsidR="003D30B3" w:rsidRPr="003D30B3" w:rsidRDefault="00CB6CBC" w:rsidP="004B5264">
      <w:pPr>
        <w:widowControl/>
        <w:autoSpaceDE/>
        <w:autoSpaceDN/>
        <w:ind w:left="-108"/>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 xml:space="preserve">À l’adresse du </w:t>
      </w:r>
      <w:r w:rsidR="003D30B3" w:rsidRPr="003D30B3">
        <w:rPr>
          <w:rFonts w:ascii="Arial" w:eastAsiaTheme="minorHAnsi" w:hAnsi="Arial" w:cstheme="minorBidi"/>
          <w:b/>
          <w:bCs/>
          <w:i/>
          <w:iCs/>
          <w:sz w:val="22"/>
          <w:szCs w:val="22"/>
          <w:lang w:val="fr-FR"/>
        </w:rPr>
        <w:t>Conseil scientifique</w:t>
      </w:r>
    </w:p>
    <w:p w14:paraId="792FC713" w14:textId="77777777" w:rsidR="003D30B3" w:rsidRPr="003D30B3" w:rsidRDefault="003D30B3" w:rsidP="004B5264">
      <w:pPr>
        <w:widowControl/>
        <w:autoSpaceDE/>
        <w:autoSpaceDN/>
        <w:ind w:left="-108"/>
        <w:jc w:val="both"/>
        <w:textAlignment w:val="auto"/>
        <w:rPr>
          <w:rFonts w:ascii="Arial" w:eastAsiaTheme="minorHAnsi" w:hAnsi="Arial" w:cstheme="minorBidi"/>
          <w:b/>
          <w:bCs/>
          <w:sz w:val="22"/>
          <w:szCs w:val="22"/>
          <w:lang w:val="fr-FR"/>
        </w:rPr>
      </w:pPr>
    </w:p>
    <w:p w14:paraId="38F517AB" w14:textId="77777777" w:rsidR="003D30B3" w:rsidRPr="003D30B3" w:rsidRDefault="003D30B3" w:rsidP="002A4326">
      <w:pPr>
        <w:widowControl/>
        <w:autoSpaceDE/>
        <w:autoSpaceDN/>
        <w:ind w:left="1134" w:hanging="1134"/>
        <w:jc w:val="both"/>
        <w:textAlignment w:val="auto"/>
        <w:rPr>
          <w:rFonts w:ascii="Arial" w:eastAsiaTheme="minorHAnsi" w:hAnsi="Arial" w:cstheme="minorBidi"/>
          <w:sz w:val="22"/>
          <w:szCs w:val="22"/>
          <w:lang w:val="fr-FR"/>
        </w:rPr>
      </w:pPr>
      <w:r w:rsidRPr="003D30B3">
        <w:rPr>
          <w:rFonts w:ascii="Arial" w:eastAsiaTheme="minorHAnsi" w:hAnsi="Arial" w:cstheme="minorBidi"/>
          <w:sz w:val="22"/>
          <w:szCs w:val="22"/>
          <w:lang w:val="fr-FR"/>
        </w:rPr>
        <w:t>14.CC</w:t>
      </w:r>
      <w:r w:rsidRPr="003D30B3">
        <w:rPr>
          <w:rFonts w:ascii="Arial" w:eastAsiaTheme="minorHAnsi" w:hAnsi="Arial" w:cstheme="minorBidi"/>
          <w:sz w:val="22"/>
          <w:szCs w:val="22"/>
          <w:lang w:val="fr-FR"/>
        </w:rPr>
        <w:tab/>
        <w:t>Le Conseil scientifique, soutenu par le Secrétariat, est prié:</w:t>
      </w:r>
    </w:p>
    <w:p w14:paraId="2D99C706" w14:textId="77777777" w:rsidR="003D30B3" w:rsidRPr="003D30B3" w:rsidRDefault="003D30B3" w:rsidP="004B5264">
      <w:pPr>
        <w:widowControl/>
        <w:autoSpaceDE/>
        <w:autoSpaceDN/>
        <w:ind w:left="1134" w:hanging="1134"/>
        <w:jc w:val="both"/>
        <w:textAlignment w:val="auto"/>
        <w:rPr>
          <w:rFonts w:ascii="Arial" w:eastAsiaTheme="minorHAnsi" w:hAnsi="Arial" w:cstheme="minorBidi"/>
          <w:sz w:val="22"/>
          <w:szCs w:val="22"/>
          <w:lang w:val="fr-FR"/>
        </w:rPr>
      </w:pPr>
    </w:p>
    <w:p w14:paraId="7F750B17" w14:textId="77777777" w:rsidR="003D30B3" w:rsidRPr="003D30B3" w:rsidRDefault="003D30B3" w:rsidP="002A4326">
      <w:pPr>
        <w:widowControl/>
        <w:numPr>
          <w:ilvl w:val="0"/>
          <w:numId w:val="5"/>
        </w:numPr>
        <w:autoSpaceDE/>
        <w:autoSpaceDN/>
        <w:spacing w:after="160"/>
        <w:ind w:left="1560" w:hanging="426"/>
        <w:contextualSpacing/>
        <w:jc w:val="both"/>
        <w:textAlignment w:val="auto"/>
        <w:rPr>
          <w:rFonts w:ascii="Arial" w:eastAsiaTheme="minorHAnsi" w:hAnsi="Arial" w:cstheme="minorBidi"/>
          <w:b/>
          <w:bCs/>
          <w:sz w:val="22"/>
          <w:szCs w:val="22"/>
          <w:lang w:val="fr-FR"/>
        </w:rPr>
      </w:pPr>
      <w:r w:rsidRPr="003D30B3">
        <w:rPr>
          <w:rFonts w:ascii="Arial" w:eastAsiaTheme="minorHAnsi" w:hAnsi="Arial" w:cstheme="minorBidi"/>
          <w:sz w:val="22"/>
          <w:szCs w:val="22"/>
          <w:lang w:val="fr-FR" w:eastAsia="ja-JP"/>
        </w:rPr>
        <w:t xml:space="preserve">de fournir des conseils au Secrétariat sur le format, le contenu et toute section « coup de projecteur » supplémentaire sur des sujets spécifiques ou des questions d'importance pour la </w:t>
      </w:r>
      <w:r w:rsidRPr="003D30B3">
        <w:rPr>
          <w:rFonts w:ascii="Arial" w:eastAsiaTheme="minorHAnsi" w:hAnsi="Arial" w:cstheme="minorBidi"/>
          <w:sz w:val="22"/>
          <w:szCs w:val="22"/>
          <w:lang w:val="fr-FR"/>
        </w:rPr>
        <w:t xml:space="preserve">deuxième édition du rapport sur </w:t>
      </w:r>
      <w:r w:rsidRPr="003D30B3">
        <w:rPr>
          <w:rFonts w:ascii="Arial" w:eastAsiaTheme="minorHAnsi" w:hAnsi="Arial" w:cstheme="minorBidi"/>
          <w:i/>
          <w:iCs/>
          <w:sz w:val="22"/>
          <w:szCs w:val="22"/>
          <w:lang w:val="fr-FR"/>
        </w:rPr>
        <w:t>l'état des espèces migratrices dans le monde</w:t>
      </w:r>
      <w:r w:rsidRPr="003D30B3">
        <w:rPr>
          <w:rFonts w:ascii="Arial" w:eastAsiaTheme="minorHAnsi" w:hAnsi="Arial" w:cstheme="minorBidi"/>
          <w:sz w:val="22"/>
          <w:szCs w:val="22"/>
          <w:lang w:val="fr-FR"/>
        </w:rPr>
        <w:t xml:space="preserve">, </w:t>
      </w:r>
    </w:p>
    <w:p w14:paraId="4837705C" w14:textId="77777777" w:rsidR="003D30B3" w:rsidRPr="003D30B3" w:rsidRDefault="003D30B3" w:rsidP="002A4326">
      <w:pPr>
        <w:widowControl/>
        <w:autoSpaceDE/>
        <w:autoSpaceDN/>
        <w:ind w:left="1560" w:hanging="426"/>
        <w:contextualSpacing/>
        <w:jc w:val="both"/>
        <w:textAlignment w:val="auto"/>
        <w:rPr>
          <w:rFonts w:ascii="Arial" w:eastAsiaTheme="minorHAnsi" w:hAnsi="Arial" w:cstheme="minorBidi"/>
          <w:b/>
          <w:bCs/>
          <w:sz w:val="22"/>
          <w:szCs w:val="22"/>
          <w:lang w:val="fr-FR"/>
        </w:rPr>
      </w:pPr>
    </w:p>
    <w:p w14:paraId="11DE4EC5" w14:textId="77777777" w:rsidR="003D30B3" w:rsidRPr="003D30B3" w:rsidRDefault="003D30B3" w:rsidP="002A4326">
      <w:pPr>
        <w:widowControl/>
        <w:numPr>
          <w:ilvl w:val="0"/>
          <w:numId w:val="5"/>
        </w:numPr>
        <w:autoSpaceDE/>
        <w:autoSpaceDN/>
        <w:spacing w:after="160"/>
        <w:ind w:left="1560" w:hanging="426"/>
        <w:contextualSpacing/>
        <w:jc w:val="both"/>
        <w:textAlignment w:val="auto"/>
        <w:rPr>
          <w:rFonts w:ascii="Arial" w:eastAsiaTheme="minorHAnsi" w:hAnsi="Arial" w:cstheme="minorBidi"/>
          <w:b/>
          <w:bCs/>
          <w:sz w:val="22"/>
          <w:szCs w:val="22"/>
          <w:lang w:val="fr-FR"/>
        </w:rPr>
      </w:pPr>
      <w:r w:rsidRPr="003D30B3">
        <w:rPr>
          <w:rFonts w:ascii="Arial" w:eastAsiaTheme="minorHAnsi" w:hAnsi="Arial" w:cstheme="minorBidi"/>
          <w:sz w:val="22"/>
          <w:szCs w:val="22"/>
          <w:lang w:val="fr-FR" w:eastAsia="ja-JP"/>
        </w:rPr>
        <w:t>de fournir des conseils au Secrétariat</w:t>
      </w:r>
      <w:r w:rsidRPr="003D30B3">
        <w:rPr>
          <w:rFonts w:ascii="Arial" w:eastAsiaTheme="minorHAnsi" w:hAnsi="Arial" w:cstheme="minorBidi"/>
          <w:sz w:val="22"/>
          <w:szCs w:val="22"/>
          <w:lang w:val="fr-FR"/>
        </w:rPr>
        <w:t xml:space="preserve"> sur le développement du tableau de bord des données de la CMS en ligne,</w:t>
      </w:r>
    </w:p>
    <w:p w14:paraId="18808AC6" w14:textId="77777777" w:rsidR="003D30B3" w:rsidRPr="003D30B3" w:rsidRDefault="003D30B3" w:rsidP="004B5264">
      <w:pPr>
        <w:widowControl/>
        <w:autoSpaceDE/>
        <w:autoSpaceDN/>
        <w:ind w:left="1134" w:hanging="1134"/>
        <w:jc w:val="both"/>
        <w:textAlignment w:val="auto"/>
        <w:rPr>
          <w:rFonts w:ascii="Arial" w:eastAsiaTheme="minorHAnsi" w:hAnsi="Arial" w:cstheme="minorBidi"/>
          <w:b/>
          <w:bCs/>
          <w:i/>
          <w:iCs/>
          <w:sz w:val="22"/>
          <w:szCs w:val="22"/>
          <w:lang w:val="fr-FR"/>
        </w:rPr>
      </w:pPr>
    </w:p>
    <w:p w14:paraId="1658920B" w14:textId="682BC1F2" w:rsidR="002A4326" w:rsidRDefault="002A4326" w:rsidP="004B5264">
      <w:pPr>
        <w:widowControl/>
        <w:autoSpaceDE/>
        <w:autoSpaceDN/>
        <w:ind w:left="1134" w:hanging="1134"/>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br w:type="page"/>
      </w:r>
    </w:p>
    <w:p w14:paraId="5EE767BE" w14:textId="287F949F" w:rsidR="003D30B3" w:rsidRPr="003D30B3" w:rsidRDefault="00CB6CBC" w:rsidP="004B5264">
      <w:pPr>
        <w:widowControl/>
        <w:autoSpaceDE/>
        <w:autoSpaceDN/>
        <w:ind w:left="1134" w:hanging="1134"/>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lastRenderedPageBreak/>
        <w:t>À l’adresse du</w:t>
      </w:r>
      <w:r w:rsidR="003D30B3" w:rsidRPr="003D30B3">
        <w:rPr>
          <w:rFonts w:ascii="Arial" w:eastAsiaTheme="minorHAnsi" w:hAnsi="Arial" w:cstheme="minorBidi"/>
          <w:b/>
          <w:bCs/>
          <w:i/>
          <w:iCs/>
          <w:sz w:val="22"/>
          <w:szCs w:val="22"/>
          <w:lang w:val="fr-FR"/>
        </w:rPr>
        <w:t xml:space="preserve"> Secrétariat</w:t>
      </w:r>
    </w:p>
    <w:p w14:paraId="6E83C341" w14:textId="77777777" w:rsidR="003D30B3" w:rsidRPr="003D30B3" w:rsidRDefault="003D30B3" w:rsidP="004B5264">
      <w:pPr>
        <w:widowControl/>
        <w:autoSpaceDE/>
        <w:autoSpaceDN/>
        <w:ind w:left="1134" w:hanging="1134"/>
        <w:jc w:val="both"/>
        <w:textAlignment w:val="auto"/>
        <w:rPr>
          <w:rFonts w:ascii="Arial" w:eastAsiaTheme="minorHAnsi" w:hAnsi="Arial" w:cstheme="minorBidi"/>
          <w:b/>
          <w:bCs/>
          <w:sz w:val="22"/>
          <w:szCs w:val="22"/>
          <w:lang w:val="fr-FR"/>
        </w:rPr>
      </w:pPr>
    </w:p>
    <w:p w14:paraId="4FE68FA5" w14:textId="77777777" w:rsidR="003D30B3" w:rsidRPr="003D30B3" w:rsidRDefault="003D30B3" w:rsidP="002A4326">
      <w:pPr>
        <w:widowControl/>
        <w:autoSpaceDE/>
        <w:autoSpaceDN/>
        <w:ind w:left="1134" w:hanging="1134"/>
        <w:jc w:val="both"/>
        <w:textAlignment w:val="auto"/>
        <w:rPr>
          <w:rFonts w:ascii="Arial" w:eastAsiaTheme="minorHAnsi" w:hAnsi="Arial" w:cstheme="minorBidi"/>
          <w:sz w:val="22"/>
          <w:szCs w:val="22"/>
          <w:lang w:val="fr-FR"/>
        </w:rPr>
      </w:pPr>
      <w:r w:rsidRPr="003D30B3">
        <w:rPr>
          <w:rFonts w:ascii="Arial" w:eastAsiaTheme="minorHAnsi" w:hAnsi="Arial" w:cstheme="minorBidi"/>
          <w:sz w:val="22"/>
          <w:szCs w:val="22"/>
          <w:lang w:val="fr-FR"/>
        </w:rPr>
        <w:t>14.DD</w:t>
      </w:r>
      <w:r w:rsidRPr="003D30B3">
        <w:rPr>
          <w:rFonts w:ascii="Arial" w:eastAsiaTheme="minorHAnsi" w:hAnsi="Arial" w:cstheme="minorBidi"/>
          <w:sz w:val="22"/>
          <w:szCs w:val="22"/>
          <w:lang w:val="fr-FR"/>
        </w:rPr>
        <w:tab/>
        <w:t>Le Conseil scientifique, sous réserve de la disponibilité des ressources, est prié :</w:t>
      </w:r>
    </w:p>
    <w:p w14:paraId="5B2190AB" w14:textId="77777777" w:rsidR="003D30B3" w:rsidRPr="003D30B3" w:rsidRDefault="003D30B3" w:rsidP="004B5264">
      <w:pPr>
        <w:widowControl/>
        <w:autoSpaceDE/>
        <w:autoSpaceDN/>
        <w:ind w:left="1418" w:hanging="567"/>
        <w:jc w:val="both"/>
        <w:textAlignment w:val="auto"/>
        <w:rPr>
          <w:rFonts w:ascii="Arial" w:eastAsiaTheme="minorHAnsi" w:hAnsi="Arial" w:cstheme="minorBidi"/>
          <w:sz w:val="22"/>
          <w:szCs w:val="22"/>
          <w:lang w:val="fr-FR"/>
        </w:rPr>
      </w:pPr>
    </w:p>
    <w:p w14:paraId="31B7E742" w14:textId="77777777" w:rsidR="003D30B3" w:rsidRDefault="003D30B3" w:rsidP="002A4326">
      <w:pPr>
        <w:widowControl/>
        <w:numPr>
          <w:ilvl w:val="0"/>
          <w:numId w:val="6"/>
        </w:numPr>
        <w:autoSpaceDE/>
        <w:autoSpaceDN/>
        <w:spacing w:after="160"/>
        <w:ind w:left="1560" w:hanging="426"/>
        <w:contextualSpacing/>
        <w:jc w:val="both"/>
        <w:textAlignment w:val="auto"/>
        <w:rPr>
          <w:rFonts w:ascii="Arial" w:eastAsiaTheme="minorHAnsi" w:hAnsi="Arial" w:cs="Arial"/>
          <w:sz w:val="22"/>
          <w:szCs w:val="22"/>
          <w:lang w:val="fr-FR"/>
        </w:rPr>
      </w:pPr>
      <w:r w:rsidRPr="003D30B3">
        <w:rPr>
          <w:rFonts w:ascii="Arial" w:eastAsiaTheme="minorHAnsi" w:hAnsi="Arial" w:cs="Arial"/>
          <w:sz w:val="22"/>
          <w:szCs w:val="22"/>
          <w:lang w:val="fr-FR"/>
        </w:rPr>
        <w:t xml:space="preserve">de diffuser les </w:t>
      </w:r>
      <w:r w:rsidRPr="003D30B3">
        <w:rPr>
          <w:rFonts w:ascii="Arial" w:eastAsiaTheme="minorHAnsi" w:hAnsi="Arial" w:cs="Arial"/>
          <w:sz w:val="22"/>
          <w:szCs w:val="22"/>
          <w:lang w:val="fr-FR" w:eastAsia="ja-JP"/>
        </w:rPr>
        <w:t xml:space="preserve">rapports sur </w:t>
      </w:r>
      <w:r w:rsidRPr="003D30B3">
        <w:rPr>
          <w:rFonts w:ascii="Arial" w:eastAsiaTheme="minorHAnsi" w:hAnsi="Arial" w:cs="Arial"/>
          <w:i/>
          <w:iCs/>
          <w:sz w:val="22"/>
          <w:szCs w:val="22"/>
          <w:lang w:val="fr-FR" w:eastAsia="ja-JP"/>
        </w:rPr>
        <w:t>l'état des espèces migratrices dans le monde</w:t>
      </w:r>
      <w:r w:rsidRPr="003D30B3">
        <w:rPr>
          <w:rFonts w:ascii="Arial" w:eastAsiaTheme="minorHAnsi" w:hAnsi="Arial" w:cs="Arial"/>
          <w:sz w:val="22"/>
          <w:szCs w:val="22"/>
          <w:lang w:val="fr-FR" w:eastAsia="ja-JP"/>
        </w:rPr>
        <w:t xml:space="preserve">, </w:t>
      </w:r>
      <w:r w:rsidRPr="003D30B3">
        <w:rPr>
          <w:rFonts w:ascii="Arial" w:eastAsiaTheme="minorHAnsi" w:hAnsi="Arial" w:cs="Arial"/>
          <w:i/>
          <w:iCs/>
          <w:sz w:val="22"/>
          <w:szCs w:val="22"/>
          <w:lang w:val="fr-FR" w:eastAsia="ja-JP"/>
        </w:rPr>
        <w:t>l'évaluation du risque posé aux espèces inscrites à l'Annexe I de la CMS par l'utilisation directe et le commerce</w:t>
      </w:r>
      <w:r w:rsidRPr="003D30B3">
        <w:rPr>
          <w:rFonts w:ascii="Arial" w:eastAsiaTheme="minorHAnsi" w:hAnsi="Arial" w:cs="Arial"/>
          <w:sz w:val="22"/>
          <w:szCs w:val="22"/>
          <w:lang w:val="fr-FR" w:eastAsia="ja-JP"/>
        </w:rPr>
        <w:t xml:space="preserve">, et un </w:t>
      </w:r>
      <w:r w:rsidRPr="003D30B3">
        <w:rPr>
          <w:rFonts w:ascii="Arial" w:eastAsiaTheme="minorHAnsi" w:hAnsi="Arial" w:cs="Arial"/>
          <w:i/>
          <w:iCs/>
          <w:sz w:val="22"/>
          <w:szCs w:val="22"/>
          <w:lang w:val="fr-FR" w:eastAsia="ja-JP"/>
        </w:rPr>
        <w:t>examen approfondi de l'état de conservation de chaque espèce inscrite à la CMS</w:t>
      </w:r>
      <w:r w:rsidRPr="003D30B3">
        <w:rPr>
          <w:rFonts w:ascii="Arial" w:eastAsiaTheme="minorHAnsi" w:hAnsi="Arial" w:cs="Arial"/>
          <w:sz w:val="22"/>
          <w:szCs w:val="22"/>
          <w:lang w:val="fr-FR" w:eastAsia="ja-JP"/>
        </w:rPr>
        <w:t xml:space="preserve"> </w:t>
      </w:r>
      <w:r w:rsidRPr="003D30B3">
        <w:rPr>
          <w:rFonts w:ascii="Arial" w:eastAsiaTheme="minorHAnsi" w:hAnsi="Arial" w:cs="Arial"/>
          <w:sz w:val="22"/>
          <w:szCs w:val="22"/>
          <w:lang w:val="fr-FR"/>
        </w:rPr>
        <w:t xml:space="preserve">auprès des parties prenantes concernées, et les faire connaître, ainsi que leurs conclusions et recommandations, dans les forums appropriés, </w:t>
      </w:r>
    </w:p>
    <w:p w14:paraId="0FA902B0" w14:textId="77777777" w:rsidR="00CB6CBC" w:rsidRDefault="00CB6CBC" w:rsidP="002A4326">
      <w:pPr>
        <w:widowControl/>
        <w:autoSpaceDE/>
        <w:autoSpaceDN/>
        <w:spacing w:after="160"/>
        <w:ind w:left="1560" w:hanging="426"/>
        <w:contextualSpacing/>
        <w:jc w:val="both"/>
        <w:textAlignment w:val="auto"/>
        <w:rPr>
          <w:rFonts w:ascii="Arial" w:eastAsiaTheme="minorHAnsi" w:hAnsi="Arial" w:cs="Arial"/>
          <w:sz w:val="22"/>
          <w:szCs w:val="22"/>
          <w:lang w:val="fr-FR"/>
        </w:rPr>
      </w:pPr>
    </w:p>
    <w:p w14:paraId="4C35F06F" w14:textId="7AA533DD" w:rsidR="00CB6CBC" w:rsidRPr="003D30B3" w:rsidRDefault="008506B2" w:rsidP="002A4326">
      <w:pPr>
        <w:widowControl/>
        <w:numPr>
          <w:ilvl w:val="0"/>
          <w:numId w:val="6"/>
        </w:numPr>
        <w:autoSpaceDE/>
        <w:autoSpaceDN/>
        <w:spacing w:after="160"/>
        <w:ind w:left="1560" w:hanging="426"/>
        <w:contextualSpacing/>
        <w:jc w:val="both"/>
        <w:textAlignment w:val="auto"/>
        <w:rPr>
          <w:rFonts w:ascii="Arial" w:eastAsiaTheme="minorHAnsi" w:hAnsi="Arial" w:cs="Arial"/>
          <w:sz w:val="22"/>
          <w:szCs w:val="22"/>
          <w:lang w:val="fr-FR"/>
        </w:rPr>
      </w:pPr>
      <w:r w:rsidRPr="008506B2">
        <w:rPr>
          <w:rFonts w:ascii="Arial" w:eastAsiaTheme="minorHAnsi" w:hAnsi="Arial" w:cs="Arial"/>
          <w:sz w:val="22"/>
          <w:szCs w:val="22"/>
          <w:lang w:val="fr-FR"/>
        </w:rPr>
        <w:t xml:space="preserve">conformément à la Résolution 12.9, </w:t>
      </w:r>
      <w:r>
        <w:rPr>
          <w:rFonts w:ascii="Arial" w:eastAsiaTheme="minorHAnsi" w:hAnsi="Arial" w:cs="Arial"/>
          <w:sz w:val="22"/>
          <w:szCs w:val="22"/>
          <w:lang w:val="fr-FR"/>
        </w:rPr>
        <w:t xml:space="preserve">de </w:t>
      </w:r>
      <w:r w:rsidRPr="008506B2">
        <w:rPr>
          <w:rFonts w:ascii="Arial" w:eastAsiaTheme="minorHAnsi" w:hAnsi="Arial" w:cs="Arial"/>
          <w:sz w:val="22"/>
          <w:szCs w:val="22"/>
          <w:lang w:val="fr-FR"/>
        </w:rPr>
        <w:t>s'engage</w:t>
      </w:r>
      <w:r w:rsidR="001579A2">
        <w:rPr>
          <w:rFonts w:ascii="Arial" w:eastAsiaTheme="minorHAnsi" w:hAnsi="Arial" w:cs="Arial"/>
          <w:sz w:val="22"/>
          <w:szCs w:val="22"/>
          <w:lang w:val="fr-FR"/>
        </w:rPr>
        <w:t>r</w:t>
      </w:r>
      <w:r w:rsidRPr="008506B2">
        <w:rPr>
          <w:rFonts w:ascii="Arial" w:eastAsiaTheme="minorHAnsi" w:hAnsi="Arial" w:cs="Arial"/>
          <w:sz w:val="22"/>
          <w:szCs w:val="22"/>
          <w:lang w:val="fr-FR"/>
        </w:rPr>
        <w:t xml:space="preserve"> avec les Parties concernées sur les cas de </w:t>
      </w:r>
      <w:r w:rsidR="00F526B7">
        <w:rPr>
          <w:rFonts w:ascii="Arial" w:eastAsiaTheme="minorHAnsi" w:hAnsi="Arial" w:cs="Arial"/>
          <w:sz w:val="22"/>
          <w:szCs w:val="22"/>
          <w:lang w:val="fr-FR"/>
        </w:rPr>
        <w:t>non-respect</w:t>
      </w:r>
      <w:r w:rsidRPr="008506B2">
        <w:rPr>
          <w:rFonts w:ascii="Arial" w:eastAsiaTheme="minorHAnsi" w:hAnsi="Arial" w:cs="Arial"/>
          <w:sz w:val="22"/>
          <w:szCs w:val="22"/>
          <w:lang w:val="fr-FR"/>
        </w:rPr>
        <w:t xml:space="preserve"> potentiel </w:t>
      </w:r>
      <w:r w:rsidR="00F526B7">
        <w:rPr>
          <w:rFonts w:ascii="Arial" w:eastAsiaTheme="minorHAnsi" w:hAnsi="Arial" w:cs="Arial"/>
          <w:sz w:val="22"/>
          <w:szCs w:val="22"/>
          <w:lang w:val="fr-FR"/>
        </w:rPr>
        <w:t>de</w:t>
      </w:r>
      <w:r w:rsidRPr="008506B2">
        <w:rPr>
          <w:rFonts w:ascii="Arial" w:eastAsiaTheme="minorHAnsi" w:hAnsi="Arial" w:cs="Arial"/>
          <w:sz w:val="22"/>
          <w:szCs w:val="22"/>
          <w:lang w:val="fr-FR"/>
        </w:rPr>
        <w:t xml:space="preserve"> la Convention identifiés dans le rapport </w:t>
      </w:r>
      <w:r w:rsidR="00F526B7">
        <w:rPr>
          <w:rFonts w:ascii="Arial" w:eastAsiaTheme="minorHAnsi" w:hAnsi="Arial" w:cs="Arial"/>
          <w:sz w:val="22"/>
          <w:szCs w:val="22"/>
          <w:lang w:val="fr-FR"/>
        </w:rPr>
        <w:t>figurant au</w:t>
      </w:r>
      <w:r w:rsidRPr="008506B2">
        <w:rPr>
          <w:rFonts w:ascii="Arial" w:eastAsiaTheme="minorHAnsi" w:hAnsi="Arial" w:cs="Arial"/>
          <w:sz w:val="22"/>
          <w:szCs w:val="22"/>
          <w:lang w:val="fr-FR"/>
        </w:rPr>
        <w:t xml:space="preserve"> document 21.2 de la COP14 afin d'obtenir des informations supplémentaires de </w:t>
      </w:r>
      <w:r w:rsidR="001579A2">
        <w:rPr>
          <w:rFonts w:ascii="Arial" w:eastAsiaTheme="minorHAnsi" w:hAnsi="Arial" w:cs="Arial"/>
          <w:sz w:val="22"/>
          <w:szCs w:val="22"/>
          <w:lang w:val="fr-FR"/>
        </w:rPr>
        <w:t xml:space="preserve">la part de </w:t>
      </w:r>
      <w:r w:rsidRPr="008506B2">
        <w:rPr>
          <w:rFonts w:ascii="Arial" w:eastAsiaTheme="minorHAnsi" w:hAnsi="Arial" w:cs="Arial"/>
          <w:sz w:val="22"/>
          <w:szCs w:val="22"/>
          <w:lang w:val="fr-FR"/>
        </w:rPr>
        <w:t>ces Parties sur ces cas et de rapporter ces informations à la 56</w:t>
      </w:r>
      <w:r w:rsidR="001579A2">
        <w:rPr>
          <w:rFonts w:ascii="Arial" w:eastAsiaTheme="minorHAnsi" w:hAnsi="Arial" w:cs="Arial"/>
          <w:sz w:val="22"/>
          <w:szCs w:val="22"/>
          <w:lang w:val="fr-FR"/>
        </w:rPr>
        <w:t>e</w:t>
      </w:r>
      <w:r w:rsidRPr="008506B2">
        <w:rPr>
          <w:rFonts w:ascii="Arial" w:eastAsiaTheme="minorHAnsi" w:hAnsi="Arial" w:cs="Arial"/>
          <w:sz w:val="22"/>
          <w:szCs w:val="22"/>
          <w:lang w:val="fr-FR"/>
        </w:rPr>
        <w:t xml:space="preserve"> </w:t>
      </w:r>
      <w:r w:rsidR="001579A2">
        <w:rPr>
          <w:rFonts w:ascii="Arial" w:eastAsiaTheme="minorHAnsi" w:hAnsi="Arial" w:cs="Arial"/>
          <w:sz w:val="22"/>
          <w:szCs w:val="22"/>
          <w:lang w:val="fr-FR"/>
        </w:rPr>
        <w:t xml:space="preserve">réunion </w:t>
      </w:r>
      <w:r w:rsidRPr="008506B2">
        <w:rPr>
          <w:rFonts w:ascii="Arial" w:eastAsiaTheme="minorHAnsi" w:hAnsi="Arial" w:cs="Arial"/>
          <w:sz w:val="22"/>
          <w:szCs w:val="22"/>
          <w:lang w:val="fr-FR"/>
        </w:rPr>
        <w:t>du Comité permanent,</w:t>
      </w:r>
    </w:p>
    <w:p w14:paraId="772FA178" w14:textId="77777777" w:rsidR="003D30B3" w:rsidRPr="003D30B3" w:rsidRDefault="003D30B3" w:rsidP="002A4326">
      <w:pPr>
        <w:widowControl/>
        <w:autoSpaceDE/>
        <w:autoSpaceDN/>
        <w:ind w:left="1560" w:hanging="426"/>
        <w:contextualSpacing/>
        <w:jc w:val="both"/>
        <w:textAlignment w:val="auto"/>
        <w:rPr>
          <w:rFonts w:ascii="Arial" w:eastAsiaTheme="minorHAnsi" w:hAnsi="Arial" w:cs="Arial"/>
          <w:sz w:val="22"/>
          <w:szCs w:val="22"/>
          <w:lang w:val="fr-FR"/>
        </w:rPr>
      </w:pPr>
    </w:p>
    <w:p w14:paraId="6BDCDCAF" w14:textId="268DFF86" w:rsidR="003D30B3" w:rsidRPr="001579A2" w:rsidRDefault="003D30B3" w:rsidP="002A4326">
      <w:pPr>
        <w:widowControl/>
        <w:numPr>
          <w:ilvl w:val="0"/>
          <w:numId w:val="6"/>
        </w:numPr>
        <w:autoSpaceDE/>
        <w:autoSpaceDN/>
        <w:spacing w:after="160"/>
        <w:ind w:left="1560" w:hanging="426"/>
        <w:contextualSpacing/>
        <w:jc w:val="both"/>
        <w:textAlignment w:val="auto"/>
        <w:rPr>
          <w:rFonts w:ascii="Arial" w:eastAsiaTheme="minorHAnsi" w:hAnsi="Arial" w:cs="Arial"/>
          <w:sz w:val="22"/>
          <w:szCs w:val="22"/>
          <w:lang w:val="fr-FR"/>
        </w:rPr>
      </w:pPr>
      <w:r w:rsidRPr="001579A2">
        <w:rPr>
          <w:rFonts w:ascii="Arial" w:eastAsia="Segoe UI Emoji" w:hAnsi="Arial" w:cs="Arial"/>
          <w:sz w:val="22"/>
          <w:szCs w:val="22"/>
          <w:lang w:val="fr-FR"/>
        </w:rPr>
        <w:t xml:space="preserve">d’examiner les conclusions et les recommandations des rapports et étudier leurs implications pour la fixation des priorités </w:t>
      </w:r>
      <w:r w:rsidR="001579A2">
        <w:rPr>
          <w:rFonts w:ascii="Arial" w:eastAsia="Segoe UI Emoji" w:hAnsi="Arial" w:cs="Arial"/>
          <w:sz w:val="22"/>
          <w:szCs w:val="22"/>
          <w:lang w:val="fr-FR"/>
        </w:rPr>
        <w:t xml:space="preserve">lors de l’élaboration </w:t>
      </w:r>
      <w:r w:rsidRPr="001579A2">
        <w:rPr>
          <w:rFonts w:ascii="Arial" w:eastAsia="Segoe UI Emoji" w:hAnsi="Arial" w:cs="Arial"/>
          <w:sz w:val="22"/>
          <w:szCs w:val="22"/>
          <w:lang w:val="fr-FR"/>
        </w:rPr>
        <w:t xml:space="preserve">du programme de travail </w:t>
      </w:r>
      <w:r w:rsidR="001579A2">
        <w:rPr>
          <w:rFonts w:ascii="Arial" w:eastAsia="Segoe UI Emoji" w:hAnsi="Arial" w:cs="Arial"/>
          <w:sz w:val="22"/>
          <w:szCs w:val="22"/>
          <w:lang w:val="fr-FR"/>
        </w:rPr>
        <w:t xml:space="preserve">à la suite de </w:t>
      </w:r>
      <w:r w:rsidRPr="001579A2">
        <w:rPr>
          <w:rFonts w:ascii="Arial" w:eastAsia="Segoe UI Emoji" w:hAnsi="Arial" w:cs="Arial"/>
          <w:sz w:val="22"/>
          <w:szCs w:val="22"/>
          <w:lang w:val="fr-FR"/>
        </w:rPr>
        <w:t>la COP14,</w:t>
      </w:r>
    </w:p>
    <w:p w14:paraId="130B1BE4" w14:textId="77777777" w:rsidR="003D30B3" w:rsidRPr="003D30B3" w:rsidRDefault="003D30B3" w:rsidP="002A4326">
      <w:pPr>
        <w:widowControl/>
        <w:autoSpaceDE/>
        <w:autoSpaceDN/>
        <w:spacing w:after="160"/>
        <w:ind w:left="1560" w:hanging="426"/>
        <w:contextualSpacing/>
        <w:jc w:val="both"/>
        <w:textAlignment w:val="auto"/>
        <w:rPr>
          <w:rFonts w:ascii="Arial" w:eastAsiaTheme="minorHAnsi" w:hAnsi="Arial" w:cs="Arial"/>
          <w:sz w:val="22"/>
          <w:szCs w:val="22"/>
          <w:lang w:val="fr-FR"/>
        </w:rPr>
      </w:pPr>
    </w:p>
    <w:p w14:paraId="2C39A61D" w14:textId="77777777" w:rsidR="003D30B3" w:rsidRPr="003D30B3" w:rsidRDefault="003D30B3" w:rsidP="002A4326">
      <w:pPr>
        <w:widowControl/>
        <w:numPr>
          <w:ilvl w:val="0"/>
          <w:numId w:val="6"/>
        </w:numPr>
        <w:autoSpaceDE/>
        <w:autoSpaceDN/>
        <w:spacing w:after="160"/>
        <w:ind w:left="1560" w:hanging="426"/>
        <w:contextualSpacing/>
        <w:jc w:val="both"/>
        <w:textAlignment w:val="auto"/>
        <w:rPr>
          <w:rFonts w:ascii="Arial" w:eastAsiaTheme="minorHAnsi" w:hAnsi="Arial" w:cs="Arial"/>
          <w:sz w:val="22"/>
          <w:szCs w:val="22"/>
          <w:lang w:val="fr-FR"/>
        </w:rPr>
      </w:pPr>
      <w:r w:rsidRPr="003D30B3">
        <w:rPr>
          <w:rFonts w:ascii="Arial" w:eastAsia="Segoe UI Emoji" w:hAnsi="Arial" w:cs="Arial"/>
          <w:sz w:val="22"/>
          <w:szCs w:val="22"/>
          <w:lang w:val="fr-FR"/>
        </w:rPr>
        <w:t>pendant la période intersessions avant la COP15, d’identifier tout développement majeur concernant l'état de conservation des espèces migratrices, y compris les tendances émergentes ou les menaces, et de préparer un résumé pour la 8</w:t>
      </w:r>
      <w:r w:rsidRPr="003D30B3">
        <w:rPr>
          <w:rFonts w:ascii="Arial" w:eastAsia="Segoe UI Emoji" w:hAnsi="Arial" w:cs="Arial"/>
          <w:sz w:val="22"/>
          <w:szCs w:val="22"/>
          <w:vertAlign w:val="superscript"/>
          <w:lang w:val="fr-FR"/>
        </w:rPr>
        <w:t xml:space="preserve">e </w:t>
      </w:r>
      <w:r w:rsidRPr="003D30B3">
        <w:rPr>
          <w:rFonts w:ascii="Arial" w:eastAsia="Segoe UI Emoji" w:hAnsi="Arial" w:cs="Arial"/>
          <w:sz w:val="22"/>
          <w:szCs w:val="22"/>
          <w:lang w:val="fr-FR"/>
        </w:rPr>
        <w:t>Réunion du Comité de session et à l'attention de la COP15,</w:t>
      </w:r>
    </w:p>
    <w:p w14:paraId="3AA6676C" w14:textId="77777777" w:rsidR="003D30B3" w:rsidRPr="003D30B3" w:rsidRDefault="003D30B3" w:rsidP="002A4326">
      <w:pPr>
        <w:widowControl/>
        <w:autoSpaceDE/>
        <w:autoSpaceDN/>
        <w:ind w:left="1560" w:hanging="426"/>
        <w:contextualSpacing/>
        <w:jc w:val="both"/>
        <w:textAlignment w:val="auto"/>
        <w:rPr>
          <w:rFonts w:ascii="Arial" w:eastAsiaTheme="minorHAnsi" w:hAnsi="Arial" w:cs="Arial"/>
          <w:sz w:val="22"/>
          <w:szCs w:val="22"/>
          <w:lang w:val="fr-FR"/>
        </w:rPr>
      </w:pPr>
    </w:p>
    <w:p w14:paraId="1CDA7F9D" w14:textId="2DC7DE36" w:rsidR="003D30B3" w:rsidRPr="003D30B3" w:rsidRDefault="003D30B3" w:rsidP="002A4326">
      <w:pPr>
        <w:widowControl/>
        <w:numPr>
          <w:ilvl w:val="0"/>
          <w:numId w:val="6"/>
        </w:numPr>
        <w:autoSpaceDE/>
        <w:autoSpaceDN/>
        <w:spacing w:after="160"/>
        <w:ind w:left="1560" w:hanging="426"/>
        <w:contextualSpacing/>
        <w:jc w:val="both"/>
        <w:textAlignment w:val="auto"/>
        <w:rPr>
          <w:rFonts w:ascii="Arial" w:eastAsiaTheme="minorHAnsi" w:hAnsi="Arial" w:cs="Arial"/>
          <w:sz w:val="22"/>
          <w:szCs w:val="22"/>
          <w:lang w:val="fr-FR"/>
        </w:rPr>
      </w:pPr>
      <w:r w:rsidRPr="003D30B3">
        <w:rPr>
          <w:rFonts w:ascii="Arial" w:eastAsia="Segoe UI Emoji" w:hAnsi="Arial" w:cs="Arial"/>
          <w:sz w:val="22"/>
          <w:szCs w:val="22"/>
          <w:lang w:val="fr-FR"/>
        </w:rPr>
        <w:t>d’identifier les questions qui pourraient faire l'objet de sections « coup de projecteur</w:t>
      </w:r>
      <w:r w:rsidR="001579A2">
        <w:rPr>
          <w:rFonts w:ascii="Arial" w:eastAsia="Segoe UI Emoji" w:hAnsi="Arial" w:cs="Arial"/>
          <w:sz w:val="22"/>
          <w:szCs w:val="22"/>
          <w:lang w:val="fr-FR"/>
        </w:rPr>
        <w:t> » dans les prochains rapports sur l’État des espèces migratrices dans le monde</w:t>
      </w:r>
      <w:r w:rsidRPr="003D30B3">
        <w:rPr>
          <w:rFonts w:ascii="Arial" w:eastAsia="Segoe UI Emoji" w:hAnsi="Arial" w:cs="Arial"/>
          <w:sz w:val="22"/>
          <w:szCs w:val="22"/>
          <w:lang w:val="fr-FR"/>
        </w:rPr>
        <w:t>.</w:t>
      </w:r>
    </w:p>
    <w:p w14:paraId="621FE7FD" w14:textId="77777777" w:rsidR="00D82C56" w:rsidRPr="00A048E3" w:rsidRDefault="00D82C56" w:rsidP="002A4326">
      <w:pPr>
        <w:ind w:left="1560" w:hanging="426"/>
        <w:rPr>
          <w:rFonts w:ascii="Arial" w:hAnsi="Arial" w:cs="Arial"/>
          <w:sz w:val="22"/>
          <w:szCs w:val="22"/>
          <w:lang w:val="fr-FR"/>
        </w:rPr>
      </w:pPr>
    </w:p>
    <w:sectPr w:rsidR="00D82C56" w:rsidRPr="00A048E3" w:rsidSect="002A4326">
      <w:headerReference w:type="even" r:id="rId13"/>
      <w:headerReference w:type="default" r:id="rId14"/>
      <w:footerReference w:type="even" r:id="rId15"/>
      <w:footerReference w:type="default" r:id="rId16"/>
      <w:headerReference w:type="first" r:id="rId17"/>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FEFBA" w14:textId="77777777" w:rsidR="003254B5" w:rsidRDefault="003254B5">
      <w:r>
        <w:separator/>
      </w:r>
    </w:p>
  </w:endnote>
  <w:endnote w:type="continuationSeparator" w:id="0">
    <w:p w14:paraId="62EF8CEF" w14:textId="77777777" w:rsidR="003254B5" w:rsidRDefault="003254B5">
      <w:r>
        <w:continuationSeparator/>
      </w:r>
    </w:p>
  </w:endnote>
  <w:endnote w:type="continuationNotice" w:id="1">
    <w:p w14:paraId="35C2686B" w14:textId="77777777" w:rsidR="003254B5" w:rsidRDefault="00325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E3B2C" w14:textId="77777777" w:rsidR="003254B5" w:rsidRDefault="003254B5">
      <w:r>
        <w:rPr>
          <w:color w:val="000000"/>
        </w:rPr>
        <w:separator/>
      </w:r>
    </w:p>
  </w:footnote>
  <w:footnote w:type="continuationSeparator" w:id="0">
    <w:p w14:paraId="750EEE70" w14:textId="77777777" w:rsidR="003254B5" w:rsidRDefault="003254B5">
      <w:r>
        <w:continuationSeparator/>
      </w:r>
    </w:p>
  </w:footnote>
  <w:footnote w:type="continuationNotice" w:id="1">
    <w:p w14:paraId="60398CEB" w14:textId="77777777" w:rsidR="003254B5" w:rsidRDefault="00325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18A4B98" w:rsidR="002B3E88" w:rsidRPr="002A4326"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A4326">
      <w:rPr>
        <w:rFonts w:ascii="Arial" w:hAnsi="Arial" w:cs="Arial"/>
        <w:i/>
        <w:sz w:val="18"/>
        <w:szCs w:val="18"/>
        <w:lang w:val="en-GB"/>
      </w:rPr>
      <w:t>UNEP/CMS/COP1</w:t>
    </w:r>
    <w:r w:rsidR="00CB22BB" w:rsidRPr="002A4326">
      <w:rPr>
        <w:rFonts w:ascii="Arial" w:hAnsi="Arial" w:cs="Arial"/>
        <w:i/>
        <w:sz w:val="18"/>
        <w:szCs w:val="18"/>
        <w:lang w:val="en-GB"/>
      </w:rPr>
      <w:t>4</w:t>
    </w:r>
    <w:r w:rsidRPr="002A4326">
      <w:rPr>
        <w:rFonts w:ascii="Arial" w:hAnsi="Arial" w:cs="Arial"/>
        <w:i/>
        <w:sz w:val="18"/>
        <w:szCs w:val="18"/>
        <w:lang w:val="en-GB"/>
      </w:rPr>
      <w:t>/CRP</w:t>
    </w:r>
    <w:r w:rsidR="00846BE2" w:rsidRPr="002A4326">
      <w:rPr>
        <w:rFonts w:ascii="Arial" w:hAnsi="Arial" w:cs="Arial"/>
        <w:i/>
        <w:sz w:val="18"/>
        <w:szCs w:val="18"/>
        <w:lang w:val="en-GB"/>
      </w:rPr>
      <w:t>21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E131583" w:rsidR="002B3E88"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CB22BB">
      <w:rPr>
        <w:rFonts w:ascii="Arial" w:hAnsi="Arial" w:cs="Arial"/>
        <w:i/>
        <w:szCs w:val="20"/>
        <w:lang w:val="en-GB"/>
      </w:rPr>
      <w:t>4</w:t>
    </w:r>
    <w:r>
      <w:rPr>
        <w:rFonts w:ascii="Arial" w:hAnsi="Arial" w:cs="Arial"/>
        <w:i/>
        <w:szCs w:val="20"/>
        <w:lang w:val="en-GB"/>
      </w:rPr>
      <w:t>/CRP</w:t>
    </w:r>
    <w:r w:rsidR="00846BE2">
      <w:rPr>
        <w:rFonts w:ascii="Arial" w:hAnsi="Arial" w:cs="Arial"/>
        <w:i/>
        <w:szCs w:val="20"/>
        <w:lang w:val="en-GB"/>
      </w:rPr>
      <w:t>21</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725823A" w:rsidR="007A1066" w:rsidRPr="002A432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A4326">
      <w:rPr>
        <w:rFonts w:ascii="Arial" w:hAnsi="Arial" w:cs="Arial"/>
        <w:bCs/>
        <w:i/>
        <w:iCs/>
        <w:sz w:val="18"/>
        <w:szCs w:val="18"/>
        <w:lang w:val="en-GB"/>
      </w:rPr>
      <w:t>UNEP/CMS/COP1</w:t>
    </w:r>
    <w:r w:rsidR="002B3E88" w:rsidRPr="002A4326">
      <w:rPr>
        <w:rFonts w:ascii="Arial" w:hAnsi="Arial" w:cs="Arial"/>
        <w:bCs/>
        <w:i/>
        <w:iCs/>
        <w:sz w:val="18"/>
        <w:szCs w:val="18"/>
        <w:lang w:val="en-GB"/>
      </w:rPr>
      <w:t>4</w:t>
    </w:r>
    <w:r w:rsidRPr="002A4326">
      <w:rPr>
        <w:rFonts w:ascii="Arial" w:hAnsi="Arial" w:cs="Arial"/>
        <w:bCs/>
        <w:i/>
        <w:iCs/>
        <w:sz w:val="18"/>
        <w:szCs w:val="18"/>
        <w:lang w:val="en-GB"/>
      </w:rPr>
      <w:t>/CRP</w:t>
    </w:r>
    <w:r w:rsidR="006D2878" w:rsidRPr="002A4326">
      <w:rPr>
        <w:rFonts w:ascii="Arial" w:hAnsi="Arial" w:cs="Arial"/>
        <w:bCs/>
        <w:i/>
        <w:iCs/>
        <w:sz w:val="18"/>
        <w:szCs w:val="18"/>
        <w:lang w:val="en-GB"/>
      </w:rPr>
      <w:t>21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505AF"/>
    <w:multiLevelType w:val="hybridMultilevel"/>
    <w:tmpl w:val="6FEE86C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 w15:restartNumberingAfterBreak="0">
    <w:nsid w:val="39D26D07"/>
    <w:multiLevelType w:val="hybridMultilevel"/>
    <w:tmpl w:val="CB5053C4"/>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5"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4361321">
    <w:abstractNumId w:val="2"/>
  </w:num>
  <w:num w:numId="2" w16cid:durableId="115568267">
    <w:abstractNumId w:val="5"/>
  </w:num>
  <w:num w:numId="3" w16cid:durableId="1783839953">
    <w:abstractNumId w:val="1"/>
  </w:num>
  <w:num w:numId="4" w16cid:durableId="676157816">
    <w:abstractNumId w:val="0"/>
  </w:num>
  <w:num w:numId="5" w16cid:durableId="937102387">
    <w:abstractNumId w:val="3"/>
  </w:num>
  <w:num w:numId="6" w16cid:durableId="125724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579A2"/>
    <w:rsid w:val="001648A3"/>
    <w:rsid w:val="002223BB"/>
    <w:rsid w:val="00283B51"/>
    <w:rsid w:val="002A4326"/>
    <w:rsid w:val="002B3E88"/>
    <w:rsid w:val="003072DB"/>
    <w:rsid w:val="003254B5"/>
    <w:rsid w:val="00387668"/>
    <w:rsid w:val="003D30B3"/>
    <w:rsid w:val="003F1AD8"/>
    <w:rsid w:val="0043102F"/>
    <w:rsid w:val="00487D0A"/>
    <w:rsid w:val="004B5264"/>
    <w:rsid w:val="005645C4"/>
    <w:rsid w:val="005D43E4"/>
    <w:rsid w:val="005F0639"/>
    <w:rsid w:val="006D2878"/>
    <w:rsid w:val="007906F0"/>
    <w:rsid w:val="007A1066"/>
    <w:rsid w:val="00846BE2"/>
    <w:rsid w:val="008506B2"/>
    <w:rsid w:val="009E2222"/>
    <w:rsid w:val="00A048E3"/>
    <w:rsid w:val="00B50BC0"/>
    <w:rsid w:val="00BF07F1"/>
    <w:rsid w:val="00C32FF1"/>
    <w:rsid w:val="00CB22BB"/>
    <w:rsid w:val="00CB6CBC"/>
    <w:rsid w:val="00D82C56"/>
    <w:rsid w:val="00E21657"/>
    <w:rsid w:val="00E829C9"/>
    <w:rsid w:val="00EA0D50"/>
    <w:rsid w:val="00F526B7"/>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4B5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s.int/en/document/depth-review-conservation-status-individual-cms-listed-spec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document/assessment-risk-posed-cms-appendix-i-listed-species-direct-use-and-tra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ms.int/en/document/state-world%E2%80%99s-migratory-spec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2024-02-15T15:37:00Z</dcterms:created>
  <dcterms:modified xsi:type="dcterms:W3CDTF">2024-02-15T15:37:00Z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