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0047" w14:textId="6F0ADF87" w:rsidR="00D82C56" w:rsidRDefault="00B47420" w:rsidP="006E0CC8">
      <w:pPr>
        <w:spacing w:after="120"/>
        <w:jc w:val="center"/>
        <w:rPr>
          <w:rFonts w:ascii="Arial" w:hAnsi="Arial" w:cs="Arial"/>
          <w:b/>
          <w:sz w:val="22"/>
          <w:szCs w:val="22"/>
        </w:rPr>
      </w:pPr>
      <w:r>
        <w:rPr>
          <w:rFonts w:ascii="Arial" w:hAnsi="Arial" w:cs="Arial"/>
          <w:b/>
          <w:sz w:val="22"/>
          <w:szCs w:val="22"/>
        </w:rPr>
        <w:t>CONSERVATION STATUS OF MIGRATORY SPECIES</w:t>
      </w:r>
    </w:p>
    <w:p w14:paraId="77BA811D" w14:textId="102777AB" w:rsidR="00D82C56" w:rsidRDefault="005D43E4" w:rsidP="006E0CC8">
      <w:pPr>
        <w:spacing w:after="120"/>
        <w:jc w:val="center"/>
        <w:rPr>
          <w:rFonts w:ascii="Arial" w:hAnsi="Arial" w:cs="Arial"/>
          <w:sz w:val="22"/>
          <w:szCs w:val="22"/>
        </w:rPr>
      </w:pPr>
      <w:r>
        <w:rPr>
          <w:rFonts w:ascii="Arial" w:hAnsi="Arial" w:cs="Arial"/>
          <w:sz w:val="22"/>
          <w:szCs w:val="22"/>
        </w:rPr>
        <w:t>UNEP/CMS/COP1</w:t>
      </w:r>
      <w:r w:rsidR="00B956A6">
        <w:rPr>
          <w:rFonts w:ascii="Arial" w:hAnsi="Arial" w:cs="Arial"/>
          <w:sz w:val="22"/>
          <w:szCs w:val="22"/>
        </w:rPr>
        <w:t>4</w:t>
      </w:r>
      <w:r>
        <w:rPr>
          <w:rFonts w:ascii="Arial" w:hAnsi="Arial" w:cs="Arial"/>
          <w:sz w:val="22"/>
          <w:szCs w:val="22"/>
        </w:rPr>
        <w:t>/Doc.</w:t>
      </w:r>
      <w:r w:rsidR="00B47420">
        <w:rPr>
          <w:rFonts w:ascii="Arial" w:hAnsi="Arial" w:cs="Arial"/>
          <w:sz w:val="22"/>
          <w:szCs w:val="22"/>
        </w:rPr>
        <w:t>21</w:t>
      </w:r>
      <w:r w:rsidR="00A44FF5">
        <w:rPr>
          <w:rFonts w:ascii="Arial" w:hAnsi="Arial" w:cs="Arial"/>
          <w:sz w:val="22"/>
          <w:szCs w:val="22"/>
        </w:rPr>
        <w:t>/Rev.1</w:t>
      </w:r>
    </w:p>
    <w:p w14:paraId="73A89732" w14:textId="4F7BEB9F" w:rsidR="00D82C56" w:rsidRDefault="005D43E4" w:rsidP="00E829C9">
      <w:pPr>
        <w:jc w:val="center"/>
        <w:rPr>
          <w:rFonts w:ascii="Arial" w:hAnsi="Arial" w:cs="Arial"/>
          <w:i/>
          <w:sz w:val="22"/>
          <w:szCs w:val="22"/>
        </w:rPr>
      </w:pPr>
      <w:r>
        <w:rPr>
          <w:rFonts w:ascii="Arial" w:hAnsi="Arial" w:cs="Arial"/>
          <w:i/>
          <w:sz w:val="22"/>
          <w:szCs w:val="22"/>
        </w:rPr>
        <w:t xml:space="preserve">(Prepared by </w:t>
      </w:r>
      <w:r w:rsidR="00AF22FB">
        <w:rPr>
          <w:rFonts w:ascii="Arial" w:hAnsi="Arial" w:cs="Arial"/>
          <w:i/>
          <w:sz w:val="22"/>
          <w:szCs w:val="22"/>
        </w:rPr>
        <w:t>the</w:t>
      </w:r>
      <w:r w:rsidR="00A9517A">
        <w:rPr>
          <w:rFonts w:ascii="Arial" w:hAnsi="Arial" w:cs="Arial"/>
          <w:i/>
          <w:sz w:val="22"/>
          <w:szCs w:val="22"/>
        </w:rPr>
        <w:t xml:space="preserve"> Institutional and Crosscutting</w:t>
      </w:r>
      <w:r w:rsidR="00A23855">
        <w:rPr>
          <w:rFonts w:ascii="Arial" w:hAnsi="Arial" w:cs="Arial"/>
          <w:i/>
          <w:sz w:val="22"/>
          <w:szCs w:val="22"/>
        </w:rPr>
        <w:t xml:space="preserve"> Issues</w:t>
      </w:r>
      <w:r w:rsidR="00681CDE">
        <w:rPr>
          <w:rFonts w:ascii="Arial" w:hAnsi="Arial" w:cs="Arial"/>
          <w:i/>
          <w:sz w:val="22"/>
          <w:szCs w:val="22"/>
        </w:rPr>
        <w:t xml:space="preserve"> Working Group</w:t>
      </w:r>
      <w:r w:rsidR="00C41C8F">
        <w:rPr>
          <w:rFonts w:ascii="Arial" w:hAnsi="Arial" w:cs="Arial"/>
          <w:i/>
          <w:sz w:val="22"/>
          <w:szCs w:val="22"/>
        </w:rPr>
        <w:t>)</w:t>
      </w:r>
    </w:p>
    <w:p w14:paraId="25BD5BFE" w14:textId="77777777" w:rsidR="00D82C56" w:rsidRDefault="00D82C56" w:rsidP="00E829C9">
      <w:pPr>
        <w:rPr>
          <w:rFonts w:ascii="Arial" w:hAnsi="Arial" w:cs="Arial"/>
          <w:sz w:val="22"/>
          <w:szCs w:val="22"/>
        </w:rPr>
      </w:pPr>
    </w:p>
    <w:p w14:paraId="6C7ED871" w14:textId="77777777" w:rsidR="00D82C56" w:rsidRDefault="00D82C56" w:rsidP="00E829C9">
      <w:pPr>
        <w:rPr>
          <w:rFonts w:ascii="Arial" w:hAnsi="Arial" w:cs="Arial"/>
          <w:sz w:val="22"/>
          <w:szCs w:val="22"/>
        </w:rPr>
      </w:pPr>
    </w:p>
    <w:p w14:paraId="59425798" w14:textId="77777777" w:rsidR="00D82C56" w:rsidRDefault="005D43E4" w:rsidP="00E829C9">
      <w:pPr>
        <w:jc w:val="center"/>
        <w:rPr>
          <w:rFonts w:ascii="Arial" w:hAnsi="Arial" w:cs="Arial"/>
          <w:sz w:val="22"/>
          <w:szCs w:val="22"/>
        </w:rPr>
      </w:pPr>
      <w:r>
        <w:rPr>
          <w:rFonts w:ascii="Arial" w:hAnsi="Arial" w:cs="Arial"/>
          <w:sz w:val="22"/>
          <w:szCs w:val="22"/>
        </w:rPr>
        <w:t>DRAFT RESOLUTION</w:t>
      </w:r>
    </w:p>
    <w:p w14:paraId="1A0DE4E8" w14:textId="77777777" w:rsidR="00C424E6" w:rsidRDefault="00C424E6" w:rsidP="00E829C9">
      <w:pPr>
        <w:jc w:val="center"/>
        <w:rPr>
          <w:rFonts w:ascii="Arial" w:hAnsi="Arial" w:cs="Arial"/>
          <w:sz w:val="22"/>
          <w:szCs w:val="22"/>
        </w:rPr>
      </w:pPr>
    </w:p>
    <w:p w14:paraId="739BDE6E" w14:textId="77777777" w:rsidR="006E0CC8" w:rsidRDefault="006E0CC8" w:rsidP="00E829C9">
      <w:pPr>
        <w:jc w:val="center"/>
        <w:rPr>
          <w:rFonts w:ascii="Arial" w:hAnsi="Arial" w:cs="Arial"/>
          <w:sz w:val="22"/>
          <w:szCs w:val="22"/>
        </w:rPr>
      </w:pPr>
    </w:p>
    <w:p w14:paraId="42FBF772" w14:textId="77777777" w:rsidR="00C424E6" w:rsidRPr="00C424E6" w:rsidRDefault="00C424E6" w:rsidP="00C424E6">
      <w:pPr>
        <w:widowControl/>
        <w:suppressAutoHyphens w:val="0"/>
        <w:autoSpaceDE/>
        <w:autoSpaceDN/>
        <w:jc w:val="center"/>
        <w:textAlignment w:val="auto"/>
        <w:rPr>
          <w:rFonts w:ascii="Arial" w:eastAsiaTheme="minorHAnsi" w:hAnsi="Arial" w:cstheme="minorBidi"/>
          <w:b/>
          <w:bCs/>
          <w:sz w:val="22"/>
          <w:szCs w:val="22"/>
        </w:rPr>
      </w:pPr>
      <w:r w:rsidRPr="00C424E6">
        <w:rPr>
          <w:rFonts w:ascii="Arial" w:eastAsiaTheme="minorHAnsi" w:hAnsi="Arial" w:cstheme="minorBidi"/>
          <w:b/>
          <w:bCs/>
          <w:sz w:val="22"/>
          <w:szCs w:val="22"/>
        </w:rPr>
        <w:t xml:space="preserve">STATE OF THE WORLD’S MIGRATORY SPECIES REPORT </w:t>
      </w:r>
    </w:p>
    <w:p w14:paraId="4A9AE890" w14:textId="77777777" w:rsidR="00C424E6" w:rsidRDefault="00C424E6" w:rsidP="00C424E6">
      <w:pPr>
        <w:widowControl/>
        <w:suppressAutoHyphens w:val="0"/>
        <w:autoSpaceDE/>
        <w:autoSpaceDN/>
        <w:textAlignment w:val="auto"/>
        <w:rPr>
          <w:rFonts w:ascii="Arial" w:eastAsiaTheme="minorHAnsi" w:hAnsi="Arial" w:cstheme="minorBidi"/>
          <w:b/>
          <w:bCs/>
          <w:sz w:val="22"/>
          <w:szCs w:val="22"/>
        </w:rPr>
      </w:pPr>
    </w:p>
    <w:p w14:paraId="4EA98051" w14:textId="77777777" w:rsidR="006E0CC8" w:rsidRPr="00C424E6" w:rsidRDefault="006E0CC8" w:rsidP="00C424E6">
      <w:pPr>
        <w:widowControl/>
        <w:suppressAutoHyphens w:val="0"/>
        <w:autoSpaceDE/>
        <w:autoSpaceDN/>
        <w:textAlignment w:val="auto"/>
        <w:rPr>
          <w:rFonts w:ascii="Arial" w:eastAsiaTheme="minorHAnsi" w:hAnsi="Arial" w:cstheme="minorBidi"/>
          <w:b/>
          <w:bCs/>
          <w:sz w:val="22"/>
          <w:szCs w:val="22"/>
        </w:rPr>
      </w:pPr>
    </w:p>
    <w:p w14:paraId="33D8C297" w14:textId="77777777" w:rsidR="00C424E6" w:rsidRPr="00C424E6" w:rsidRDefault="00C424E6" w:rsidP="006E0CC8">
      <w:pPr>
        <w:widowControl/>
        <w:autoSpaceDE/>
        <w:autoSpaceDN/>
        <w:jc w:val="both"/>
        <w:textAlignment w:val="auto"/>
        <w:rPr>
          <w:rFonts w:ascii="Arial" w:eastAsiaTheme="minorHAnsi" w:hAnsi="Arial" w:cs="Arial"/>
          <w:sz w:val="22"/>
          <w:szCs w:val="22"/>
          <w:shd w:val="clear" w:color="auto" w:fill="FFFFFF"/>
        </w:rPr>
      </w:pPr>
      <w:r w:rsidRPr="00C424E6">
        <w:rPr>
          <w:rFonts w:ascii="Arial" w:eastAsiaTheme="minorHAnsi" w:hAnsi="Arial" w:cs="Arial"/>
          <w:i/>
          <w:iCs/>
          <w:sz w:val="22"/>
          <w:szCs w:val="22"/>
        </w:rPr>
        <w:t>Recalling</w:t>
      </w:r>
      <w:r w:rsidRPr="00C424E6">
        <w:rPr>
          <w:rFonts w:ascii="Arial" w:eastAsiaTheme="minorHAnsi" w:hAnsi="Arial" w:cs="Arial"/>
          <w:sz w:val="22"/>
          <w:szCs w:val="22"/>
        </w:rPr>
        <w:t xml:space="preserve"> Article II (1) of the Convention whereby Parties acknowledge </w:t>
      </w:r>
      <w:r w:rsidRPr="00C424E6">
        <w:rPr>
          <w:rFonts w:ascii="Arial" w:eastAsiaTheme="minorHAnsi" w:hAnsi="Arial" w:cs="Arial"/>
          <w:sz w:val="22"/>
          <w:szCs w:val="22"/>
          <w:shd w:val="clear" w:color="auto" w:fill="FFFFFF"/>
        </w:rPr>
        <w:t xml:space="preserve">the importance of migratory species being conserved and of Range States agreeing to </w:t>
      </w:r>
      <w:proofErr w:type="gramStart"/>
      <w:r w:rsidRPr="00C424E6">
        <w:rPr>
          <w:rFonts w:ascii="Arial" w:eastAsiaTheme="minorHAnsi" w:hAnsi="Arial" w:cs="Arial"/>
          <w:sz w:val="22"/>
          <w:szCs w:val="22"/>
          <w:shd w:val="clear" w:color="auto" w:fill="FFFFFF"/>
        </w:rPr>
        <w:t>take action</w:t>
      </w:r>
      <w:proofErr w:type="gramEnd"/>
      <w:r w:rsidRPr="00C424E6">
        <w:rPr>
          <w:rFonts w:ascii="Arial" w:eastAsiaTheme="minorHAnsi" w:hAnsi="Arial" w:cs="Arial"/>
          <w:sz w:val="22"/>
          <w:szCs w:val="22"/>
          <w:shd w:val="clear" w:color="auto" w:fill="FFFFFF"/>
        </w:rPr>
        <w:t xml:space="preserve"> to this end whenever possible and appropriate, paying special attention to migratory species the conservation status of which is </w:t>
      </w:r>
      <w:proofErr w:type="spellStart"/>
      <w:r w:rsidRPr="00C424E6">
        <w:rPr>
          <w:rFonts w:ascii="Arial" w:eastAsiaTheme="minorHAnsi" w:hAnsi="Arial" w:cs="Arial"/>
          <w:sz w:val="22"/>
          <w:szCs w:val="22"/>
          <w:shd w:val="clear" w:color="auto" w:fill="FFFFFF"/>
        </w:rPr>
        <w:t>unfavourable</w:t>
      </w:r>
      <w:proofErr w:type="spellEnd"/>
      <w:r w:rsidRPr="00C424E6">
        <w:rPr>
          <w:rFonts w:ascii="Arial" w:eastAsiaTheme="minorHAnsi" w:hAnsi="Arial" w:cs="Arial"/>
          <w:sz w:val="22"/>
          <w:szCs w:val="22"/>
          <w:shd w:val="clear" w:color="auto" w:fill="FFFFFF"/>
        </w:rPr>
        <w:t>, and taking individually or in cooperation appropriate and necessary steps to conserve such species and their habitat,</w:t>
      </w:r>
    </w:p>
    <w:p w14:paraId="1DADF260" w14:textId="77777777" w:rsidR="00C424E6" w:rsidRPr="00C424E6" w:rsidRDefault="00C424E6" w:rsidP="006E0CC8">
      <w:pPr>
        <w:widowControl/>
        <w:autoSpaceDE/>
        <w:autoSpaceDN/>
        <w:jc w:val="both"/>
        <w:textAlignment w:val="auto"/>
        <w:rPr>
          <w:rFonts w:ascii="Lato" w:eastAsiaTheme="minorHAnsi" w:hAnsi="Lato" w:cstheme="minorBidi"/>
          <w:b/>
          <w:bCs/>
          <w:sz w:val="22"/>
          <w:szCs w:val="22"/>
          <w:shd w:val="clear" w:color="auto" w:fill="FFFFFF"/>
        </w:rPr>
      </w:pPr>
    </w:p>
    <w:p w14:paraId="35380659" w14:textId="77777777" w:rsidR="00C424E6" w:rsidRPr="00C424E6" w:rsidRDefault="00C424E6" w:rsidP="006E0CC8">
      <w:pPr>
        <w:widowControl/>
        <w:autoSpaceDE/>
        <w:autoSpaceDN/>
        <w:jc w:val="both"/>
        <w:textAlignment w:val="auto"/>
        <w:rPr>
          <w:rFonts w:ascii="Arial" w:eastAsiaTheme="minorHAnsi" w:hAnsi="Arial" w:cstheme="minorBidi"/>
          <w:i/>
          <w:iCs/>
          <w:sz w:val="22"/>
          <w:szCs w:val="22"/>
        </w:rPr>
      </w:pPr>
      <w:r w:rsidRPr="00C424E6">
        <w:rPr>
          <w:rFonts w:ascii="Arial" w:eastAsiaTheme="minorHAnsi" w:hAnsi="Arial" w:cstheme="minorBidi"/>
          <w:i/>
          <w:iCs/>
          <w:sz w:val="22"/>
          <w:szCs w:val="22"/>
        </w:rPr>
        <w:t xml:space="preserve">Recognizing </w:t>
      </w:r>
      <w:r w:rsidRPr="00C424E6">
        <w:rPr>
          <w:rFonts w:ascii="Arial" w:eastAsiaTheme="minorHAnsi" w:hAnsi="Arial" w:cstheme="minorBidi"/>
          <w:sz w:val="22"/>
          <w:szCs w:val="22"/>
        </w:rPr>
        <w:t>the need to regularly review information on the status of and threats to migratory species, as well as on knowledge and implementation gaps, to help inform ongoing and future actions by CMS Parties and the wider global community to conserve these species,</w:t>
      </w:r>
    </w:p>
    <w:p w14:paraId="41584405" w14:textId="77777777" w:rsidR="00C424E6" w:rsidRPr="00C424E6" w:rsidRDefault="00C424E6" w:rsidP="006E0CC8">
      <w:pPr>
        <w:widowControl/>
        <w:autoSpaceDE/>
        <w:autoSpaceDN/>
        <w:textAlignment w:val="auto"/>
        <w:rPr>
          <w:rFonts w:ascii="Arial" w:eastAsiaTheme="minorHAnsi" w:hAnsi="Arial" w:cstheme="minorBidi"/>
          <w:sz w:val="22"/>
          <w:szCs w:val="22"/>
        </w:rPr>
      </w:pPr>
    </w:p>
    <w:p w14:paraId="72365CCA" w14:textId="77777777" w:rsidR="00C424E6" w:rsidRPr="00C424E6" w:rsidRDefault="00C424E6" w:rsidP="006E0CC8">
      <w:pPr>
        <w:widowControl/>
        <w:autoSpaceDE/>
        <w:autoSpaceDN/>
        <w:jc w:val="both"/>
        <w:textAlignment w:val="auto"/>
        <w:rPr>
          <w:rFonts w:ascii="Arial" w:eastAsiaTheme="minorHAnsi" w:hAnsi="Arial" w:cstheme="minorBidi"/>
          <w:sz w:val="22"/>
          <w:szCs w:val="22"/>
        </w:rPr>
      </w:pPr>
      <w:r w:rsidRPr="00C424E6">
        <w:rPr>
          <w:rFonts w:ascii="Arial" w:eastAsiaTheme="minorHAnsi" w:hAnsi="Arial" w:cstheme="minorBidi"/>
          <w:i/>
          <w:iCs/>
          <w:sz w:val="22"/>
          <w:szCs w:val="22"/>
        </w:rPr>
        <w:t>Highlighting</w:t>
      </w:r>
      <w:r w:rsidRPr="00C424E6">
        <w:rPr>
          <w:rFonts w:ascii="Arial" w:eastAsiaTheme="minorHAnsi" w:hAnsi="Arial" w:cstheme="minorBidi"/>
          <w:sz w:val="22"/>
          <w:szCs w:val="22"/>
        </w:rPr>
        <w:t xml:space="preserve"> the importance of such a regular review of the conservation status of migratory species for the objectives defined in the Strategic Plan for Migratory Species 2024–2032, </w:t>
      </w:r>
    </w:p>
    <w:p w14:paraId="2A929D95" w14:textId="77777777" w:rsidR="00C424E6" w:rsidRPr="00C424E6" w:rsidRDefault="00C424E6" w:rsidP="006E0CC8">
      <w:pPr>
        <w:widowControl/>
        <w:autoSpaceDE/>
        <w:autoSpaceDN/>
        <w:jc w:val="both"/>
        <w:textAlignment w:val="auto"/>
        <w:rPr>
          <w:rFonts w:ascii="Arial" w:eastAsiaTheme="minorHAnsi" w:hAnsi="Arial" w:cstheme="minorBidi"/>
          <w:sz w:val="22"/>
          <w:szCs w:val="22"/>
        </w:rPr>
      </w:pPr>
    </w:p>
    <w:p w14:paraId="55B41BB1" w14:textId="77777777" w:rsidR="00C424E6" w:rsidRPr="00C424E6" w:rsidRDefault="00C424E6" w:rsidP="006E0CC8">
      <w:pPr>
        <w:widowControl/>
        <w:autoSpaceDE/>
        <w:autoSpaceDN/>
        <w:jc w:val="both"/>
        <w:textAlignment w:val="auto"/>
        <w:rPr>
          <w:rFonts w:ascii="Arial" w:eastAsiaTheme="minorHAnsi" w:hAnsi="Arial" w:cstheme="minorBidi"/>
          <w:sz w:val="22"/>
          <w:szCs w:val="22"/>
          <w:u w:val="single"/>
        </w:rPr>
      </w:pPr>
      <w:r w:rsidRPr="00C424E6">
        <w:rPr>
          <w:rFonts w:ascii="Arial" w:eastAsiaTheme="minorHAnsi" w:hAnsi="Arial" w:cstheme="minorBidi"/>
          <w:i/>
          <w:iCs/>
          <w:sz w:val="22"/>
          <w:szCs w:val="22"/>
        </w:rPr>
        <w:t>Recalling</w:t>
      </w:r>
      <w:r w:rsidRPr="00C424E6">
        <w:rPr>
          <w:rFonts w:ascii="Arial" w:eastAsiaTheme="minorHAnsi" w:hAnsi="Arial" w:cstheme="minorBidi"/>
          <w:sz w:val="22"/>
          <w:szCs w:val="22"/>
        </w:rPr>
        <w:t xml:space="preserve"> Decisions </w:t>
      </w:r>
      <w:r w:rsidRPr="00C424E6">
        <w:rPr>
          <w:rFonts w:ascii="Arial" w:eastAsiaTheme="minorHAnsi" w:hAnsi="Arial" w:cs="Arial"/>
          <w:sz w:val="22"/>
          <w:szCs w:val="22"/>
          <w:lang w:val="en-GB"/>
        </w:rPr>
        <w:t xml:space="preserve">13.17–13.18 </w:t>
      </w:r>
      <w:r w:rsidRPr="00C424E6">
        <w:rPr>
          <w:rFonts w:ascii="Arial" w:eastAsiaTheme="minorHAnsi" w:hAnsi="Arial" w:cs="Arial"/>
          <w:i/>
          <w:iCs/>
          <w:sz w:val="22"/>
          <w:szCs w:val="22"/>
          <w:lang w:val="en-GB"/>
        </w:rPr>
        <w:t>Application of Article III of the Convention Regarding International Trade in Appendix I-listed Species</w:t>
      </w:r>
      <w:r w:rsidRPr="00C424E6">
        <w:rPr>
          <w:rFonts w:ascii="Arial" w:eastAsiaTheme="minorHAnsi" w:hAnsi="Arial" w:cs="Arial"/>
          <w:sz w:val="22"/>
          <w:szCs w:val="22"/>
          <w:lang w:val="en-GB"/>
        </w:rPr>
        <w:t xml:space="preserve">, and Decisions 13.24 and 13.26 b) </w:t>
      </w:r>
      <w:r w:rsidRPr="00C424E6">
        <w:rPr>
          <w:rFonts w:ascii="Arial" w:eastAsiaTheme="minorHAnsi" w:hAnsi="Arial" w:cs="Arial"/>
          <w:i/>
          <w:iCs/>
          <w:sz w:val="22"/>
          <w:szCs w:val="22"/>
          <w:lang w:val="en-GB"/>
        </w:rPr>
        <w:t>Conservation Status of Migratory Species</w:t>
      </w:r>
      <w:r w:rsidRPr="00C424E6">
        <w:rPr>
          <w:rFonts w:ascii="Arial" w:eastAsiaTheme="minorHAnsi" w:hAnsi="Arial" w:cstheme="minorBidi"/>
          <w:sz w:val="22"/>
          <w:szCs w:val="22"/>
        </w:rPr>
        <w:t>,</w:t>
      </w:r>
    </w:p>
    <w:p w14:paraId="799748D6" w14:textId="77777777" w:rsidR="00C424E6" w:rsidRPr="00C424E6" w:rsidRDefault="00C424E6" w:rsidP="006E0CC8">
      <w:pPr>
        <w:widowControl/>
        <w:autoSpaceDE/>
        <w:autoSpaceDN/>
        <w:jc w:val="both"/>
        <w:textAlignment w:val="auto"/>
        <w:rPr>
          <w:rFonts w:ascii="Arial" w:eastAsiaTheme="minorHAnsi" w:hAnsi="Arial" w:cstheme="minorBidi"/>
          <w:i/>
          <w:iCs/>
          <w:sz w:val="22"/>
          <w:szCs w:val="22"/>
        </w:rPr>
      </w:pPr>
    </w:p>
    <w:p w14:paraId="3BD23D64" w14:textId="77777777" w:rsidR="00C424E6" w:rsidRPr="00C424E6" w:rsidRDefault="00C424E6" w:rsidP="006E0CC8">
      <w:pPr>
        <w:widowControl/>
        <w:autoSpaceDE/>
        <w:autoSpaceDN/>
        <w:jc w:val="both"/>
        <w:textAlignment w:val="auto"/>
        <w:rPr>
          <w:rFonts w:ascii="Arial" w:eastAsiaTheme="minorHAnsi" w:hAnsi="Arial" w:cstheme="minorBidi"/>
          <w:sz w:val="22"/>
          <w:szCs w:val="22"/>
        </w:rPr>
      </w:pPr>
      <w:r w:rsidRPr="00C424E6">
        <w:rPr>
          <w:rFonts w:ascii="Arial" w:eastAsiaTheme="minorHAnsi" w:hAnsi="Arial" w:cstheme="minorBidi"/>
          <w:i/>
          <w:iCs/>
          <w:sz w:val="22"/>
          <w:szCs w:val="22"/>
        </w:rPr>
        <w:t xml:space="preserve">Noting </w:t>
      </w:r>
      <w:r w:rsidRPr="00C424E6">
        <w:rPr>
          <w:rFonts w:ascii="Arial" w:eastAsiaTheme="minorHAnsi" w:hAnsi="Arial" w:cstheme="minorBidi"/>
          <w:sz w:val="22"/>
          <w:szCs w:val="22"/>
        </w:rPr>
        <w:t>the reports considered by the 14</w:t>
      </w:r>
      <w:r w:rsidRPr="00C424E6">
        <w:rPr>
          <w:rFonts w:ascii="Arial" w:eastAsiaTheme="minorHAnsi" w:hAnsi="Arial" w:cstheme="minorBidi"/>
          <w:sz w:val="22"/>
          <w:szCs w:val="22"/>
          <w:vertAlign w:val="superscript"/>
        </w:rPr>
        <w:t>th</w:t>
      </w:r>
      <w:r w:rsidRPr="00C424E6">
        <w:rPr>
          <w:rFonts w:ascii="Arial" w:eastAsiaTheme="minorHAnsi" w:hAnsi="Arial" w:cstheme="minorBidi"/>
          <w:sz w:val="22"/>
          <w:szCs w:val="22"/>
        </w:rPr>
        <w:t xml:space="preserve"> meeting of the Conference of the Parties: </w:t>
      </w:r>
      <w:r w:rsidRPr="00C424E6">
        <w:rPr>
          <w:rFonts w:ascii="Arial" w:eastAsiaTheme="minorHAnsi" w:hAnsi="Arial" w:cstheme="minorBidi"/>
          <w:i/>
          <w:iCs/>
          <w:sz w:val="22"/>
          <w:szCs w:val="22"/>
        </w:rPr>
        <w:t xml:space="preserve">State of the World’s Migratory Species </w:t>
      </w:r>
      <w:r w:rsidRPr="00C424E6">
        <w:rPr>
          <w:rFonts w:ascii="Arial" w:eastAsiaTheme="minorHAnsi" w:hAnsi="Arial" w:cstheme="minorBidi"/>
          <w:sz w:val="22"/>
          <w:szCs w:val="22"/>
        </w:rPr>
        <w:t xml:space="preserve">(UNEP/CMS/COP14/Doc.21.1); </w:t>
      </w:r>
      <w:r w:rsidRPr="00C424E6">
        <w:rPr>
          <w:rFonts w:ascii="Arial" w:eastAsiaTheme="minorHAnsi" w:hAnsi="Arial" w:cstheme="minorBidi"/>
          <w:i/>
          <w:iCs/>
          <w:sz w:val="22"/>
          <w:szCs w:val="22"/>
        </w:rPr>
        <w:t xml:space="preserve">Assessment of the Risk Posed to CMS Appendix I-Listed Species by Direct Use and Trade </w:t>
      </w:r>
      <w:r w:rsidRPr="00C424E6">
        <w:rPr>
          <w:rFonts w:ascii="Arial" w:eastAsiaTheme="minorHAnsi" w:hAnsi="Arial" w:cstheme="minorBidi"/>
          <w:sz w:val="22"/>
          <w:szCs w:val="22"/>
        </w:rPr>
        <w:t xml:space="preserve">(UNEP/CMS/COP14/Doc.21.2); and </w:t>
      </w:r>
      <w:r w:rsidRPr="00C424E6">
        <w:rPr>
          <w:rFonts w:ascii="Arial" w:eastAsiaTheme="minorHAnsi" w:hAnsi="Arial" w:cstheme="minorBidi"/>
          <w:i/>
          <w:iCs/>
          <w:sz w:val="22"/>
          <w:szCs w:val="22"/>
        </w:rPr>
        <w:t xml:space="preserve">In-Depth Review of the Conservation Status of Individual CMS-Listed Species </w:t>
      </w:r>
      <w:r w:rsidRPr="00C424E6">
        <w:rPr>
          <w:rFonts w:ascii="Arial" w:eastAsiaTheme="minorHAnsi" w:hAnsi="Arial" w:cstheme="minorBidi"/>
          <w:sz w:val="22"/>
          <w:szCs w:val="22"/>
        </w:rPr>
        <w:t>(UNEP/CMS/COP14/Doc.21.3),</w:t>
      </w:r>
    </w:p>
    <w:p w14:paraId="0B8A04B7" w14:textId="77777777" w:rsidR="00C424E6" w:rsidRPr="00C424E6" w:rsidRDefault="00C424E6" w:rsidP="006E0CC8">
      <w:pPr>
        <w:widowControl/>
        <w:autoSpaceDE/>
        <w:autoSpaceDN/>
        <w:jc w:val="both"/>
        <w:textAlignment w:val="auto"/>
        <w:rPr>
          <w:rFonts w:ascii="Arial" w:eastAsiaTheme="minorHAnsi" w:hAnsi="Arial" w:cstheme="minorBidi"/>
          <w:sz w:val="22"/>
          <w:szCs w:val="22"/>
        </w:rPr>
      </w:pPr>
    </w:p>
    <w:p w14:paraId="48E39CB9" w14:textId="4F7B0578" w:rsidR="00C424E6" w:rsidRPr="00C424E6" w:rsidRDefault="00C424E6" w:rsidP="006E0CC8">
      <w:pPr>
        <w:widowControl/>
        <w:autoSpaceDE/>
        <w:autoSpaceDN/>
        <w:jc w:val="both"/>
        <w:textAlignment w:val="auto"/>
        <w:rPr>
          <w:rFonts w:ascii="Arial" w:eastAsia="MS Mincho" w:hAnsi="Arial" w:cs="Arial"/>
          <w:sz w:val="22"/>
          <w:szCs w:val="22"/>
          <w:lang w:eastAsia="ja-JP"/>
        </w:rPr>
      </w:pPr>
      <w:r w:rsidRPr="00C424E6">
        <w:rPr>
          <w:rFonts w:ascii="Arial" w:eastAsia="MS Mincho" w:hAnsi="Arial" w:cs="Arial"/>
          <w:i/>
          <w:iCs/>
          <w:sz w:val="22"/>
          <w:szCs w:val="22"/>
          <w:lang w:eastAsia="ja-JP"/>
        </w:rPr>
        <w:t xml:space="preserve">Concerned </w:t>
      </w:r>
      <w:r w:rsidRPr="00C424E6">
        <w:rPr>
          <w:rFonts w:ascii="Arial" w:eastAsia="MS Mincho" w:hAnsi="Arial" w:cs="Arial"/>
          <w:sz w:val="22"/>
          <w:szCs w:val="22"/>
          <w:lang w:eastAsia="ja-JP"/>
        </w:rPr>
        <w:t>by the conservation status of many CMS-listed species, of which 22 per cent are globally threatened with extinction, including the majority (82 per cent) of the species listed in CMS Appendix</w:t>
      </w:r>
      <w:r w:rsidR="00681CDE">
        <w:rPr>
          <w:rFonts w:ascii="Arial" w:eastAsia="MS Mincho" w:hAnsi="Arial" w:cs="Arial"/>
          <w:sz w:val="22"/>
          <w:szCs w:val="22"/>
          <w:lang w:eastAsia="ja-JP"/>
        </w:rPr>
        <w:t> </w:t>
      </w:r>
      <w:r w:rsidRPr="00C424E6">
        <w:rPr>
          <w:rFonts w:ascii="Arial" w:eastAsia="MS Mincho" w:hAnsi="Arial" w:cs="Arial"/>
          <w:sz w:val="22"/>
          <w:szCs w:val="22"/>
          <w:lang w:eastAsia="ja-JP"/>
        </w:rPr>
        <w:t>I,</w:t>
      </w:r>
    </w:p>
    <w:p w14:paraId="5F00408B" w14:textId="77777777" w:rsidR="00C424E6" w:rsidRPr="00C424E6" w:rsidRDefault="00C424E6" w:rsidP="006E0CC8">
      <w:pPr>
        <w:widowControl/>
        <w:autoSpaceDE/>
        <w:autoSpaceDN/>
        <w:jc w:val="both"/>
        <w:textAlignment w:val="auto"/>
        <w:rPr>
          <w:rFonts w:ascii="Arial" w:eastAsia="MS Mincho" w:hAnsi="Arial" w:cs="Arial"/>
          <w:sz w:val="22"/>
          <w:szCs w:val="22"/>
          <w:lang w:eastAsia="ja-JP"/>
        </w:rPr>
      </w:pPr>
    </w:p>
    <w:p w14:paraId="27B8FE72" w14:textId="77777777" w:rsidR="00C424E6" w:rsidRPr="00C424E6" w:rsidRDefault="00C424E6" w:rsidP="006E0CC8">
      <w:pPr>
        <w:widowControl/>
        <w:autoSpaceDE/>
        <w:autoSpaceDN/>
        <w:jc w:val="both"/>
        <w:textAlignment w:val="auto"/>
        <w:rPr>
          <w:rFonts w:ascii="Arial" w:eastAsia="MS Mincho" w:hAnsi="Arial" w:cs="Arial"/>
          <w:sz w:val="22"/>
          <w:szCs w:val="22"/>
          <w:lang w:eastAsia="ja-JP"/>
        </w:rPr>
      </w:pPr>
      <w:r w:rsidRPr="00C424E6">
        <w:rPr>
          <w:rFonts w:ascii="Arial" w:eastAsia="MS Mincho" w:hAnsi="Arial" w:cs="Arial"/>
          <w:i/>
          <w:iCs/>
          <w:sz w:val="22"/>
          <w:szCs w:val="22"/>
          <w:lang w:eastAsia="ja-JP"/>
        </w:rPr>
        <w:t>Concerned</w:t>
      </w:r>
      <w:r w:rsidRPr="00C424E6">
        <w:rPr>
          <w:rFonts w:ascii="Arial" w:eastAsia="MS Mincho" w:hAnsi="Arial" w:cs="Arial"/>
          <w:sz w:val="22"/>
          <w:szCs w:val="22"/>
          <w:lang w:eastAsia="ja-JP"/>
        </w:rPr>
        <w:t xml:space="preserve"> that human activities leading to habitat loss, degradation and fragmentation, overexploitation, climate change, pollution, and the spread of invasive species and disease represent major threats to migratory species, </w:t>
      </w:r>
    </w:p>
    <w:p w14:paraId="7F062F1B" w14:textId="77777777" w:rsidR="00C424E6" w:rsidRPr="00C424E6" w:rsidRDefault="00C424E6" w:rsidP="006E0CC8">
      <w:pPr>
        <w:widowControl/>
        <w:autoSpaceDE/>
        <w:autoSpaceDN/>
        <w:jc w:val="both"/>
        <w:textAlignment w:val="auto"/>
        <w:rPr>
          <w:rFonts w:ascii="Arial" w:eastAsia="MS Mincho" w:hAnsi="Arial" w:cs="Arial"/>
          <w:sz w:val="22"/>
          <w:szCs w:val="22"/>
          <w:lang w:eastAsia="ja-JP"/>
        </w:rPr>
      </w:pPr>
    </w:p>
    <w:p w14:paraId="2B4A1AE4" w14:textId="77777777" w:rsidR="00C424E6" w:rsidRPr="00C424E6" w:rsidRDefault="00C424E6" w:rsidP="006E0CC8">
      <w:pPr>
        <w:widowControl/>
        <w:autoSpaceDE/>
        <w:autoSpaceDN/>
        <w:jc w:val="both"/>
        <w:textAlignment w:val="auto"/>
        <w:rPr>
          <w:rFonts w:ascii="Arial" w:eastAsiaTheme="minorHAnsi" w:hAnsi="Arial" w:cstheme="minorBidi"/>
          <w:sz w:val="22"/>
          <w:szCs w:val="22"/>
        </w:rPr>
      </w:pPr>
      <w:r w:rsidRPr="00C424E6">
        <w:rPr>
          <w:rFonts w:ascii="Arial" w:eastAsiaTheme="minorHAnsi" w:hAnsi="Arial" w:cstheme="minorBidi"/>
          <w:i/>
          <w:iCs/>
          <w:sz w:val="22"/>
          <w:szCs w:val="22"/>
        </w:rPr>
        <w:t>Underscoring</w:t>
      </w:r>
      <w:r w:rsidRPr="00C424E6">
        <w:rPr>
          <w:rFonts w:ascii="Arial" w:eastAsiaTheme="minorHAnsi" w:hAnsi="Arial" w:cstheme="minorBidi"/>
          <w:sz w:val="22"/>
          <w:szCs w:val="22"/>
        </w:rPr>
        <w:t xml:space="preserve"> the fact that the Convention on the Conservation of Migratory Species of Wild Animals is a unique global agreement that addresses the conservation of migratory species and their habitats, and provides a vital means for Parties, non-Party </w:t>
      </w:r>
      <w:proofErr w:type="gramStart"/>
      <w:r w:rsidRPr="00C424E6">
        <w:rPr>
          <w:rFonts w:ascii="Arial" w:eastAsiaTheme="minorHAnsi" w:hAnsi="Arial" w:cstheme="minorBidi"/>
          <w:sz w:val="22"/>
          <w:szCs w:val="22"/>
        </w:rPr>
        <w:t>governments</w:t>
      </w:r>
      <w:proofErr w:type="gramEnd"/>
      <w:r w:rsidRPr="00C424E6">
        <w:rPr>
          <w:rFonts w:ascii="Arial" w:eastAsiaTheme="minorHAnsi" w:hAnsi="Arial" w:cstheme="minorBidi"/>
          <w:sz w:val="22"/>
          <w:szCs w:val="22"/>
        </w:rPr>
        <w:t xml:space="preserve"> and stakeholders to cooperate on conservation solutions to address the conservation needs of migratory species and their habitats, </w:t>
      </w:r>
    </w:p>
    <w:p w14:paraId="54F66EE0" w14:textId="77777777" w:rsidR="00C424E6" w:rsidRPr="00C424E6" w:rsidRDefault="00C424E6" w:rsidP="006E0CC8">
      <w:pPr>
        <w:widowControl/>
        <w:autoSpaceDE/>
        <w:autoSpaceDN/>
        <w:textAlignment w:val="auto"/>
        <w:rPr>
          <w:rFonts w:ascii="Arial" w:eastAsiaTheme="minorHAnsi" w:hAnsi="Arial" w:cstheme="minorBidi"/>
          <w:sz w:val="22"/>
          <w:szCs w:val="22"/>
        </w:rPr>
      </w:pPr>
    </w:p>
    <w:p w14:paraId="0D085D3F" w14:textId="57AC7998" w:rsidR="006E0CC8" w:rsidRDefault="006E0CC8" w:rsidP="006E0CC8">
      <w:pPr>
        <w:widowControl/>
        <w:suppressAutoHyphens w:val="0"/>
        <w:autoSpaceDE/>
        <w:rPr>
          <w:rFonts w:ascii="Arial" w:eastAsiaTheme="minorHAnsi" w:hAnsi="Arial" w:cstheme="minorBidi"/>
          <w:sz w:val="22"/>
          <w:szCs w:val="22"/>
        </w:rPr>
      </w:pPr>
      <w:r>
        <w:rPr>
          <w:rFonts w:ascii="Arial" w:eastAsiaTheme="minorHAnsi" w:hAnsi="Arial" w:cstheme="minorBidi"/>
          <w:sz w:val="22"/>
          <w:szCs w:val="22"/>
        </w:rPr>
        <w:br w:type="page"/>
      </w:r>
    </w:p>
    <w:p w14:paraId="14EDF382" w14:textId="77777777" w:rsidR="00C424E6" w:rsidRPr="00C424E6" w:rsidRDefault="00C424E6" w:rsidP="006E0CC8">
      <w:pPr>
        <w:widowControl/>
        <w:autoSpaceDE/>
        <w:autoSpaceDN/>
        <w:jc w:val="center"/>
        <w:textAlignment w:val="auto"/>
        <w:rPr>
          <w:rFonts w:ascii="Arial" w:eastAsiaTheme="minorHAnsi" w:hAnsi="Arial" w:cstheme="minorBidi"/>
          <w:i/>
          <w:iCs/>
          <w:sz w:val="22"/>
          <w:szCs w:val="22"/>
        </w:rPr>
      </w:pPr>
      <w:r w:rsidRPr="00C424E6">
        <w:rPr>
          <w:rFonts w:ascii="Arial" w:eastAsiaTheme="minorHAnsi" w:hAnsi="Arial" w:cstheme="minorBidi"/>
          <w:i/>
          <w:iCs/>
          <w:sz w:val="22"/>
          <w:szCs w:val="22"/>
        </w:rPr>
        <w:lastRenderedPageBreak/>
        <w:t>The Conference of the Parties to the</w:t>
      </w:r>
    </w:p>
    <w:p w14:paraId="07A38FDB" w14:textId="77777777" w:rsidR="00C424E6" w:rsidRPr="00C424E6" w:rsidRDefault="00C424E6" w:rsidP="006E0CC8">
      <w:pPr>
        <w:widowControl/>
        <w:autoSpaceDE/>
        <w:autoSpaceDN/>
        <w:jc w:val="center"/>
        <w:textAlignment w:val="auto"/>
        <w:rPr>
          <w:rFonts w:ascii="Arial" w:eastAsiaTheme="minorHAnsi" w:hAnsi="Arial" w:cstheme="minorBidi"/>
          <w:i/>
          <w:iCs/>
          <w:sz w:val="22"/>
          <w:szCs w:val="22"/>
        </w:rPr>
      </w:pPr>
      <w:r w:rsidRPr="00C424E6">
        <w:rPr>
          <w:rFonts w:ascii="Arial" w:eastAsiaTheme="minorHAnsi" w:hAnsi="Arial" w:cstheme="minorBidi"/>
          <w:i/>
          <w:iCs/>
          <w:sz w:val="22"/>
          <w:szCs w:val="22"/>
        </w:rPr>
        <w:t>Convention on the Conservation of Migratory Species of Wild Animals:</w:t>
      </w:r>
    </w:p>
    <w:p w14:paraId="2E5C370B" w14:textId="77777777" w:rsidR="00C424E6" w:rsidRDefault="00C424E6" w:rsidP="006E0CC8">
      <w:pPr>
        <w:widowControl/>
        <w:autoSpaceDE/>
        <w:autoSpaceDN/>
        <w:textAlignment w:val="auto"/>
        <w:rPr>
          <w:rFonts w:ascii="Arial" w:eastAsiaTheme="minorHAnsi" w:hAnsi="Arial" w:cstheme="minorBidi"/>
          <w:sz w:val="22"/>
          <w:szCs w:val="22"/>
        </w:rPr>
      </w:pPr>
    </w:p>
    <w:p w14:paraId="40AF0E8B" w14:textId="77777777" w:rsidR="006E0CC8" w:rsidRPr="00C424E6" w:rsidRDefault="006E0CC8" w:rsidP="006E0CC8">
      <w:pPr>
        <w:widowControl/>
        <w:autoSpaceDE/>
        <w:autoSpaceDN/>
        <w:textAlignment w:val="auto"/>
        <w:rPr>
          <w:rFonts w:ascii="Arial" w:eastAsiaTheme="minorHAnsi" w:hAnsi="Arial" w:cstheme="minorBidi"/>
          <w:sz w:val="22"/>
          <w:szCs w:val="22"/>
        </w:rPr>
      </w:pPr>
    </w:p>
    <w:p w14:paraId="22B87EE2" w14:textId="77777777" w:rsidR="00C424E6" w:rsidRPr="00C424E6" w:rsidRDefault="00C424E6" w:rsidP="006E0CC8">
      <w:pPr>
        <w:widowControl/>
        <w:numPr>
          <w:ilvl w:val="0"/>
          <w:numId w:val="1"/>
        </w:numPr>
        <w:autoSpaceDE/>
        <w:autoSpaceDN/>
        <w:ind w:left="567" w:hanging="567"/>
        <w:contextualSpacing/>
        <w:jc w:val="both"/>
        <w:textAlignment w:val="auto"/>
        <w:rPr>
          <w:rFonts w:ascii="Arial" w:eastAsiaTheme="minorHAnsi" w:hAnsi="Arial" w:cstheme="minorBidi"/>
          <w:sz w:val="22"/>
          <w:szCs w:val="22"/>
        </w:rPr>
      </w:pPr>
      <w:r w:rsidRPr="00C424E6">
        <w:rPr>
          <w:rFonts w:ascii="Arial" w:eastAsiaTheme="minorHAnsi" w:hAnsi="Arial" w:cstheme="minorBidi"/>
          <w:i/>
          <w:iCs/>
          <w:sz w:val="22"/>
          <w:szCs w:val="22"/>
        </w:rPr>
        <w:t>Welcomes</w:t>
      </w:r>
      <w:r w:rsidRPr="00C424E6">
        <w:rPr>
          <w:rFonts w:ascii="Arial" w:eastAsiaTheme="minorHAnsi" w:hAnsi="Arial" w:cstheme="minorBidi"/>
          <w:sz w:val="22"/>
          <w:szCs w:val="22"/>
        </w:rPr>
        <w:t xml:space="preserve"> the first-ever State of the World’s Migratory Species report, provided by the Secretariat for the consideration of </w:t>
      </w:r>
      <w:proofErr w:type="gramStart"/>
      <w:r w:rsidRPr="00C424E6">
        <w:rPr>
          <w:rFonts w:ascii="Arial" w:eastAsiaTheme="minorHAnsi" w:hAnsi="Arial" w:cstheme="minorBidi"/>
          <w:sz w:val="22"/>
          <w:szCs w:val="22"/>
        </w:rPr>
        <w:t>COP14;</w:t>
      </w:r>
      <w:proofErr w:type="gramEnd"/>
      <w:r w:rsidRPr="00C424E6">
        <w:rPr>
          <w:rFonts w:ascii="Arial" w:eastAsiaTheme="minorHAnsi" w:hAnsi="Arial" w:cstheme="minorBidi"/>
          <w:sz w:val="22"/>
          <w:szCs w:val="22"/>
        </w:rPr>
        <w:t xml:space="preserve"> </w:t>
      </w:r>
    </w:p>
    <w:p w14:paraId="1AE86E6F" w14:textId="77777777" w:rsidR="00C424E6" w:rsidRPr="00C424E6" w:rsidRDefault="00C424E6" w:rsidP="006E0CC8">
      <w:pPr>
        <w:widowControl/>
        <w:autoSpaceDE/>
        <w:autoSpaceDN/>
        <w:ind w:left="567"/>
        <w:contextualSpacing/>
        <w:jc w:val="both"/>
        <w:textAlignment w:val="auto"/>
        <w:rPr>
          <w:rFonts w:ascii="Arial" w:eastAsiaTheme="minorHAnsi" w:hAnsi="Arial" w:cstheme="minorBidi"/>
          <w:sz w:val="22"/>
          <w:szCs w:val="22"/>
        </w:rPr>
      </w:pPr>
    </w:p>
    <w:p w14:paraId="61E152FE" w14:textId="1728F99F" w:rsidR="00C424E6" w:rsidRPr="00C424E6" w:rsidRDefault="00C424E6" w:rsidP="006E0CC8">
      <w:pPr>
        <w:widowControl/>
        <w:numPr>
          <w:ilvl w:val="0"/>
          <w:numId w:val="1"/>
        </w:numPr>
        <w:autoSpaceDE/>
        <w:autoSpaceDN/>
        <w:ind w:left="567" w:hanging="567"/>
        <w:contextualSpacing/>
        <w:jc w:val="both"/>
        <w:textAlignment w:val="auto"/>
        <w:rPr>
          <w:rFonts w:ascii="Arial" w:eastAsiaTheme="minorHAnsi" w:hAnsi="Arial" w:cstheme="minorBidi"/>
          <w:sz w:val="22"/>
          <w:szCs w:val="22"/>
        </w:rPr>
      </w:pPr>
      <w:r w:rsidRPr="00C424E6">
        <w:rPr>
          <w:rFonts w:ascii="Arial" w:eastAsiaTheme="minorHAnsi" w:hAnsi="Arial" w:cstheme="minorBidi"/>
          <w:i/>
          <w:iCs/>
          <w:sz w:val="22"/>
          <w:szCs w:val="22"/>
        </w:rPr>
        <w:t>Decides</w:t>
      </w:r>
      <w:r w:rsidRPr="00C424E6">
        <w:rPr>
          <w:rFonts w:ascii="Arial" w:eastAsiaTheme="minorHAnsi" w:hAnsi="Arial" w:cstheme="minorBidi"/>
          <w:sz w:val="22"/>
          <w:szCs w:val="22"/>
        </w:rPr>
        <w:t xml:space="preserve"> to regularly review the conservation status of migratory species at alternate meetings of the Conference of the Parties, starting at </w:t>
      </w:r>
      <w:proofErr w:type="gramStart"/>
      <w:r w:rsidRPr="00C424E6">
        <w:rPr>
          <w:rFonts w:ascii="Arial" w:eastAsiaTheme="minorHAnsi" w:hAnsi="Arial" w:cstheme="minorBidi"/>
          <w:sz w:val="22"/>
          <w:szCs w:val="22"/>
        </w:rPr>
        <w:t>COP16;</w:t>
      </w:r>
      <w:proofErr w:type="gramEnd"/>
    </w:p>
    <w:p w14:paraId="1C39BCBB" w14:textId="77777777" w:rsidR="00C424E6" w:rsidRPr="00C424E6" w:rsidRDefault="00C424E6" w:rsidP="006E0CC8">
      <w:pPr>
        <w:widowControl/>
        <w:autoSpaceDE/>
        <w:autoSpaceDN/>
        <w:ind w:left="567" w:hanging="567"/>
        <w:contextualSpacing/>
        <w:textAlignment w:val="auto"/>
        <w:rPr>
          <w:rFonts w:ascii="Arial" w:eastAsiaTheme="minorHAnsi" w:hAnsi="Arial" w:cstheme="minorBidi"/>
          <w:sz w:val="22"/>
          <w:szCs w:val="22"/>
        </w:rPr>
      </w:pPr>
    </w:p>
    <w:p w14:paraId="6E0A1F55" w14:textId="6053BA83" w:rsidR="00C424E6" w:rsidRPr="00C424E6" w:rsidRDefault="00C424E6" w:rsidP="006E0CC8">
      <w:pPr>
        <w:widowControl/>
        <w:numPr>
          <w:ilvl w:val="0"/>
          <w:numId w:val="1"/>
        </w:numPr>
        <w:autoSpaceDE/>
        <w:autoSpaceDN/>
        <w:spacing w:after="80"/>
        <w:ind w:left="562" w:hanging="562"/>
        <w:jc w:val="both"/>
        <w:textAlignment w:val="auto"/>
        <w:rPr>
          <w:rFonts w:ascii="Arial" w:eastAsiaTheme="minorHAnsi" w:hAnsi="Arial" w:cstheme="minorBidi"/>
          <w:sz w:val="22"/>
          <w:szCs w:val="22"/>
        </w:rPr>
      </w:pPr>
      <w:r w:rsidRPr="00C424E6">
        <w:rPr>
          <w:rFonts w:ascii="Arial" w:eastAsiaTheme="minorHAnsi" w:hAnsi="Arial" w:cstheme="minorBidi"/>
          <w:i/>
          <w:iCs/>
          <w:sz w:val="22"/>
          <w:szCs w:val="22"/>
        </w:rPr>
        <w:t>Requests</w:t>
      </w:r>
      <w:r w:rsidRPr="00C424E6">
        <w:rPr>
          <w:rFonts w:ascii="Arial" w:eastAsiaTheme="minorHAnsi" w:hAnsi="Arial" w:cstheme="minorBidi"/>
          <w:sz w:val="22"/>
          <w:szCs w:val="22"/>
        </w:rPr>
        <w:t xml:space="preserve"> the Secretariat, subject to the availability of resources, to develop, in consultation with the Scientific Council and in collaboration with competent organizations, a State of the World’s Migratory Species report for each alternate meeting of the Conference of the Parties. The State of the World’s Migratory Species report should:</w:t>
      </w:r>
    </w:p>
    <w:p w14:paraId="43336F7C" w14:textId="77777777" w:rsidR="00C424E6" w:rsidRPr="006E0CC8" w:rsidRDefault="00C424E6" w:rsidP="006E0CC8">
      <w:pPr>
        <w:widowControl/>
        <w:numPr>
          <w:ilvl w:val="1"/>
          <w:numId w:val="2"/>
        </w:numPr>
        <w:autoSpaceDE/>
        <w:autoSpaceDN/>
        <w:spacing w:after="80"/>
        <w:ind w:left="907"/>
        <w:jc w:val="both"/>
        <w:textAlignment w:val="auto"/>
        <w:rPr>
          <w:rFonts w:ascii="Arial" w:eastAsiaTheme="minorHAnsi" w:hAnsi="Arial" w:cstheme="minorBidi"/>
          <w:sz w:val="22"/>
          <w:szCs w:val="22"/>
        </w:rPr>
      </w:pPr>
      <w:r w:rsidRPr="006E0CC8">
        <w:rPr>
          <w:rFonts w:ascii="Arial" w:eastAsiaTheme="minorHAnsi" w:hAnsi="Arial" w:cstheme="minorBidi"/>
          <w:sz w:val="22"/>
          <w:szCs w:val="22"/>
        </w:rPr>
        <w:t xml:space="preserve">Follow a ‘state-pressure-response’ structure, and, where feasible, align with key metrics needed to assess progress on the implementation of the Convention. The overall report should be succinct, present findings in a </w:t>
      </w:r>
      <w:r w:rsidRPr="006E0CC8">
        <w:rPr>
          <w:rFonts w:ascii="Arial" w:eastAsiaTheme="minorHAnsi" w:hAnsi="Arial" w:cstheme="minorBidi"/>
          <w:color w:val="000000" w:themeColor="text1"/>
          <w:sz w:val="22"/>
          <w:szCs w:val="22"/>
        </w:rPr>
        <w:t xml:space="preserve">visual format and </w:t>
      </w:r>
      <w:r w:rsidRPr="006E0CC8">
        <w:rPr>
          <w:rFonts w:ascii="Arial" w:eastAsiaTheme="minorHAnsi" w:hAnsi="Arial" w:cstheme="minorBidi"/>
          <w:sz w:val="22"/>
          <w:szCs w:val="22"/>
        </w:rPr>
        <w:t xml:space="preserve">provide clear recommendations for future </w:t>
      </w:r>
      <w:proofErr w:type="gramStart"/>
      <w:r w:rsidRPr="006E0CC8">
        <w:rPr>
          <w:rFonts w:ascii="Arial" w:eastAsiaTheme="minorHAnsi" w:hAnsi="Arial" w:cstheme="minorBidi"/>
          <w:sz w:val="22"/>
          <w:szCs w:val="22"/>
        </w:rPr>
        <w:t>actions;</w:t>
      </w:r>
      <w:proofErr w:type="gramEnd"/>
    </w:p>
    <w:p w14:paraId="2748C4CF" w14:textId="77777777" w:rsidR="00C424E6" w:rsidRPr="006E0CC8" w:rsidRDefault="00C424E6" w:rsidP="006E0CC8">
      <w:pPr>
        <w:widowControl/>
        <w:numPr>
          <w:ilvl w:val="1"/>
          <w:numId w:val="2"/>
        </w:numPr>
        <w:autoSpaceDE/>
        <w:autoSpaceDN/>
        <w:spacing w:after="80"/>
        <w:ind w:left="907"/>
        <w:jc w:val="both"/>
        <w:textAlignment w:val="auto"/>
        <w:rPr>
          <w:rFonts w:ascii="Arial" w:eastAsiaTheme="minorHAnsi" w:hAnsi="Arial" w:cstheme="minorBidi"/>
          <w:sz w:val="22"/>
          <w:szCs w:val="22"/>
        </w:rPr>
      </w:pPr>
      <w:r w:rsidRPr="006E0CC8">
        <w:rPr>
          <w:rFonts w:ascii="Arial" w:eastAsiaTheme="minorHAnsi" w:hAnsi="Arial" w:cstheme="minorBidi"/>
          <w:sz w:val="22"/>
          <w:szCs w:val="22"/>
        </w:rPr>
        <w:t xml:space="preserve">Include key data and indicators on the conservation status and trends of migratory species, and on key pressures on these species and their habitats, as well as illustrative examples of the efforts under way to conserve and promote the recovery of these species. The reports should also identify threatened migratory species that may benefit from listing in the CMS </w:t>
      </w:r>
      <w:proofErr w:type="gramStart"/>
      <w:r w:rsidRPr="006E0CC8">
        <w:rPr>
          <w:rFonts w:ascii="Arial" w:eastAsiaTheme="minorHAnsi" w:hAnsi="Arial" w:cstheme="minorBidi"/>
          <w:sz w:val="22"/>
          <w:szCs w:val="22"/>
        </w:rPr>
        <w:t>Appendices;</w:t>
      </w:r>
      <w:proofErr w:type="gramEnd"/>
    </w:p>
    <w:p w14:paraId="4DD1D484" w14:textId="77777777" w:rsidR="00D949C1" w:rsidRPr="006E0CC8" w:rsidRDefault="00C424E6" w:rsidP="006E0CC8">
      <w:pPr>
        <w:widowControl/>
        <w:numPr>
          <w:ilvl w:val="1"/>
          <w:numId w:val="2"/>
        </w:numPr>
        <w:autoSpaceDE/>
        <w:autoSpaceDN/>
        <w:spacing w:after="80"/>
        <w:ind w:left="900"/>
        <w:jc w:val="both"/>
        <w:textAlignment w:val="auto"/>
        <w:rPr>
          <w:rFonts w:ascii="Arial" w:eastAsiaTheme="minorHAnsi" w:hAnsi="Arial" w:cstheme="minorBidi"/>
          <w:sz w:val="22"/>
          <w:szCs w:val="22"/>
        </w:rPr>
      </w:pPr>
      <w:r w:rsidRPr="006E0CC8">
        <w:rPr>
          <w:rFonts w:ascii="Arial" w:eastAsiaTheme="minorHAnsi" w:hAnsi="Arial" w:cstheme="minorBidi"/>
          <w:sz w:val="22"/>
          <w:szCs w:val="22"/>
        </w:rPr>
        <w:t xml:space="preserve">Include, as appropriate and feasible, additional ‘spotlight’ sections on specific topics or issues of importance and relevance and in-depth case </w:t>
      </w:r>
      <w:proofErr w:type="gramStart"/>
      <w:r w:rsidRPr="006E0CC8">
        <w:rPr>
          <w:rFonts w:ascii="Arial" w:eastAsiaTheme="minorHAnsi" w:hAnsi="Arial" w:cstheme="minorBidi"/>
          <w:sz w:val="22"/>
          <w:szCs w:val="22"/>
        </w:rPr>
        <w:t>studies;</w:t>
      </w:r>
      <w:proofErr w:type="gramEnd"/>
    </w:p>
    <w:p w14:paraId="116821E2" w14:textId="796FB724" w:rsidR="008E33AF" w:rsidRPr="006E0CC8" w:rsidRDefault="008E33AF" w:rsidP="006E0CC8">
      <w:pPr>
        <w:widowControl/>
        <w:numPr>
          <w:ilvl w:val="1"/>
          <w:numId w:val="2"/>
        </w:numPr>
        <w:autoSpaceDE/>
        <w:autoSpaceDN/>
        <w:ind w:left="900"/>
        <w:contextualSpacing/>
        <w:jc w:val="both"/>
        <w:textAlignment w:val="auto"/>
        <w:rPr>
          <w:rFonts w:ascii="Arial" w:eastAsiaTheme="minorHAnsi" w:hAnsi="Arial" w:cstheme="minorBidi"/>
          <w:sz w:val="22"/>
          <w:szCs w:val="22"/>
        </w:rPr>
      </w:pPr>
      <w:r w:rsidRPr="006E0CC8">
        <w:rPr>
          <w:rFonts w:ascii="Arial" w:eastAsiaTheme="minorHAnsi" w:hAnsi="Arial" w:cstheme="minorBidi"/>
          <w:sz w:val="22"/>
          <w:szCs w:val="22"/>
        </w:rPr>
        <w:t xml:space="preserve">Seek synergies with relevant assessments by the Intergovernmental Platform on Biodiversity and Ecosystem Services (IPBES), including the planned assessment on spatial planning and ecological </w:t>
      </w:r>
      <w:proofErr w:type="gramStart"/>
      <w:r w:rsidRPr="006E0CC8">
        <w:rPr>
          <w:rFonts w:ascii="Arial" w:eastAsiaTheme="minorHAnsi" w:hAnsi="Arial" w:cstheme="minorBidi"/>
          <w:sz w:val="22"/>
          <w:szCs w:val="22"/>
        </w:rPr>
        <w:t>connectivity;</w:t>
      </w:r>
      <w:proofErr w:type="gramEnd"/>
    </w:p>
    <w:p w14:paraId="493080D7" w14:textId="77777777" w:rsidR="00C424E6" w:rsidRPr="006E0CC8" w:rsidRDefault="00C424E6" w:rsidP="006E0CC8">
      <w:pPr>
        <w:widowControl/>
        <w:autoSpaceDE/>
        <w:autoSpaceDN/>
        <w:ind w:left="720"/>
        <w:contextualSpacing/>
        <w:textAlignment w:val="auto"/>
        <w:rPr>
          <w:rFonts w:ascii="Arial" w:eastAsiaTheme="minorHAnsi" w:hAnsi="Arial" w:cstheme="minorBidi"/>
          <w:b/>
          <w:bCs/>
          <w:sz w:val="22"/>
          <w:szCs w:val="22"/>
        </w:rPr>
      </w:pPr>
    </w:p>
    <w:p w14:paraId="64CB94F1" w14:textId="77777777" w:rsidR="00C424E6" w:rsidRPr="006E0CC8" w:rsidRDefault="00C424E6" w:rsidP="006E0CC8">
      <w:pPr>
        <w:widowControl/>
        <w:numPr>
          <w:ilvl w:val="0"/>
          <w:numId w:val="1"/>
        </w:numPr>
        <w:autoSpaceDE/>
        <w:autoSpaceDN/>
        <w:spacing w:after="80"/>
        <w:ind w:left="567" w:hanging="567"/>
        <w:jc w:val="both"/>
        <w:textAlignment w:val="auto"/>
        <w:rPr>
          <w:rFonts w:ascii="Arial" w:eastAsiaTheme="minorHAnsi" w:hAnsi="Arial" w:cstheme="minorBidi"/>
          <w:sz w:val="22"/>
          <w:szCs w:val="22"/>
        </w:rPr>
      </w:pPr>
      <w:r w:rsidRPr="006E0CC8">
        <w:rPr>
          <w:rFonts w:ascii="Arial" w:eastAsiaTheme="minorHAnsi" w:hAnsi="Arial" w:cstheme="minorBidi"/>
          <w:i/>
          <w:iCs/>
          <w:sz w:val="22"/>
          <w:szCs w:val="22"/>
        </w:rPr>
        <w:t>Requests</w:t>
      </w:r>
      <w:r w:rsidRPr="006E0CC8">
        <w:rPr>
          <w:rFonts w:ascii="Arial" w:eastAsiaTheme="minorHAnsi" w:hAnsi="Arial" w:cstheme="minorBidi"/>
          <w:sz w:val="22"/>
          <w:szCs w:val="22"/>
        </w:rPr>
        <w:t xml:space="preserve"> the Secretariat, subject to the availability of resources, to develop and maintain an online data dashboard to compile key, high-level statistics on CMS-listed and other migratory species and their habitats to inform the review of the conservation status of migratory species and to support the monitoring of the implementation of the Convention. The online CMS Data Dashboard should:</w:t>
      </w:r>
    </w:p>
    <w:p w14:paraId="1CF85983" w14:textId="77777777" w:rsidR="00C424E6" w:rsidRPr="006E0CC8" w:rsidRDefault="00C424E6" w:rsidP="006E0CC8">
      <w:pPr>
        <w:widowControl/>
        <w:numPr>
          <w:ilvl w:val="0"/>
          <w:numId w:val="3"/>
        </w:numPr>
        <w:autoSpaceDE/>
        <w:autoSpaceDN/>
        <w:spacing w:after="80"/>
        <w:ind w:left="893" w:hanging="331"/>
        <w:jc w:val="both"/>
        <w:textAlignment w:val="auto"/>
        <w:rPr>
          <w:rFonts w:ascii="Arial" w:eastAsiaTheme="minorHAnsi" w:hAnsi="Arial" w:cstheme="minorBidi"/>
          <w:sz w:val="22"/>
          <w:szCs w:val="22"/>
        </w:rPr>
      </w:pPr>
      <w:r w:rsidRPr="006E0CC8">
        <w:rPr>
          <w:rFonts w:ascii="Arial" w:eastAsiaTheme="minorHAnsi" w:hAnsi="Arial" w:cstheme="minorBidi"/>
          <w:sz w:val="22"/>
          <w:szCs w:val="22"/>
        </w:rPr>
        <w:t xml:space="preserve">Be informed by the State of the World’s Migratory Species </w:t>
      </w:r>
      <w:proofErr w:type="gramStart"/>
      <w:r w:rsidRPr="006E0CC8">
        <w:rPr>
          <w:rFonts w:ascii="Arial" w:eastAsiaTheme="minorHAnsi" w:hAnsi="Arial" w:cstheme="minorBidi"/>
          <w:sz w:val="22"/>
          <w:szCs w:val="22"/>
        </w:rPr>
        <w:t>report;</w:t>
      </w:r>
      <w:proofErr w:type="gramEnd"/>
    </w:p>
    <w:p w14:paraId="7E8EAD82" w14:textId="77777777" w:rsidR="00C424E6" w:rsidRPr="006E0CC8" w:rsidRDefault="00C424E6" w:rsidP="006E0CC8">
      <w:pPr>
        <w:widowControl/>
        <w:numPr>
          <w:ilvl w:val="0"/>
          <w:numId w:val="3"/>
        </w:numPr>
        <w:autoSpaceDE/>
        <w:autoSpaceDN/>
        <w:spacing w:after="80"/>
        <w:ind w:left="893" w:hanging="331"/>
        <w:jc w:val="both"/>
        <w:textAlignment w:val="auto"/>
        <w:rPr>
          <w:rFonts w:ascii="Arial" w:eastAsiaTheme="minorHAnsi" w:hAnsi="Arial" w:cstheme="minorBidi"/>
          <w:sz w:val="22"/>
          <w:szCs w:val="22"/>
        </w:rPr>
      </w:pPr>
      <w:r w:rsidRPr="006E0CC8">
        <w:rPr>
          <w:rFonts w:ascii="Arial" w:eastAsiaTheme="minorHAnsi" w:hAnsi="Arial" w:cstheme="minorBidi"/>
          <w:sz w:val="22"/>
          <w:szCs w:val="22"/>
        </w:rPr>
        <w:t xml:space="preserve">Include visual representations of key data sets, indicators and/or statistics from relevant data </w:t>
      </w:r>
      <w:proofErr w:type="gramStart"/>
      <w:r w:rsidRPr="006E0CC8">
        <w:rPr>
          <w:rFonts w:ascii="Arial" w:eastAsiaTheme="minorHAnsi" w:hAnsi="Arial" w:cstheme="minorBidi"/>
          <w:sz w:val="22"/>
          <w:szCs w:val="22"/>
        </w:rPr>
        <w:t>providers;</w:t>
      </w:r>
      <w:proofErr w:type="gramEnd"/>
    </w:p>
    <w:p w14:paraId="42A359E6" w14:textId="77777777" w:rsidR="00C424E6" w:rsidRPr="006E0CC8" w:rsidRDefault="00C424E6" w:rsidP="006E0CC8">
      <w:pPr>
        <w:widowControl/>
        <w:numPr>
          <w:ilvl w:val="0"/>
          <w:numId w:val="3"/>
        </w:numPr>
        <w:autoSpaceDE/>
        <w:autoSpaceDN/>
        <w:spacing w:after="80"/>
        <w:ind w:left="893" w:hanging="331"/>
        <w:jc w:val="both"/>
        <w:textAlignment w:val="auto"/>
        <w:rPr>
          <w:rFonts w:ascii="Arial" w:eastAsiaTheme="minorHAnsi" w:hAnsi="Arial" w:cstheme="minorBidi"/>
          <w:sz w:val="22"/>
          <w:szCs w:val="22"/>
        </w:rPr>
      </w:pPr>
      <w:r w:rsidRPr="006E0CC8">
        <w:rPr>
          <w:rFonts w:ascii="Arial" w:eastAsiaTheme="minorHAnsi" w:hAnsi="Arial" w:cstheme="minorBidi"/>
          <w:sz w:val="22"/>
          <w:szCs w:val="22"/>
        </w:rPr>
        <w:t xml:space="preserve">Directly link, where feasible, to the key data sets so that the dashboard is kept up to </w:t>
      </w:r>
      <w:proofErr w:type="gramStart"/>
      <w:r w:rsidRPr="006E0CC8">
        <w:rPr>
          <w:rFonts w:ascii="Arial" w:eastAsiaTheme="minorHAnsi" w:hAnsi="Arial" w:cstheme="minorBidi"/>
          <w:sz w:val="22"/>
          <w:szCs w:val="22"/>
        </w:rPr>
        <w:t>date;</w:t>
      </w:r>
      <w:proofErr w:type="gramEnd"/>
    </w:p>
    <w:p w14:paraId="295319C9" w14:textId="56AF35E8" w:rsidR="00D64F86" w:rsidRPr="00A24A5F" w:rsidRDefault="00D64F86" w:rsidP="006E0CC8">
      <w:pPr>
        <w:widowControl/>
        <w:numPr>
          <w:ilvl w:val="0"/>
          <w:numId w:val="3"/>
        </w:numPr>
        <w:autoSpaceDE/>
        <w:autoSpaceDN/>
        <w:ind w:left="893" w:hanging="331"/>
        <w:jc w:val="both"/>
        <w:textAlignment w:val="auto"/>
        <w:rPr>
          <w:rFonts w:ascii="Arial" w:eastAsiaTheme="minorHAnsi" w:hAnsi="Arial" w:cstheme="minorBidi"/>
          <w:sz w:val="22"/>
          <w:szCs w:val="22"/>
        </w:rPr>
      </w:pPr>
      <w:r w:rsidRPr="006E0CC8">
        <w:rPr>
          <w:rFonts w:ascii="Arial" w:eastAsiaTheme="minorHAnsi" w:hAnsi="Arial" w:cstheme="minorBidi"/>
          <w:sz w:val="22"/>
          <w:szCs w:val="22"/>
        </w:rPr>
        <w:t>Ensure data interoperability with oth</w:t>
      </w:r>
      <w:r w:rsidRPr="00A24A5F">
        <w:rPr>
          <w:rFonts w:ascii="Arial" w:eastAsiaTheme="minorHAnsi" w:hAnsi="Arial" w:cstheme="minorBidi"/>
          <w:sz w:val="22"/>
          <w:szCs w:val="22"/>
        </w:rPr>
        <w:t xml:space="preserve">er relevant </w:t>
      </w:r>
      <w:proofErr w:type="gramStart"/>
      <w:r w:rsidRPr="00A24A5F">
        <w:rPr>
          <w:rFonts w:ascii="Arial" w:eastAsiaTheme="minorHAnsi" w:hAnsi="Arial" w:cstheme="minorBidi"/>
          <w:sz w:val="22"/>
          <w:szCs w:val="22"/>
        </w:rPr>
        <w:t>databases;</w:t>
      </w:r>
      <w:proofErr w:type="gramEnd"/>
    </w:p>
    <w:p w14:paraId="0FBCA832" w14:textId="77777777" w:rsidR="00C424E6" w:rsidRPr="00C424E6" w:rsidRDefault="00C424E6" w:rsidP="006E0CC8">
      <w:pPr>
        <w:widowControl/>
        <w:autoSpaceDE/>
        <w:autoSpaceDN/>
        <w:ind w:left="567" w:hanging="567"/>
        <w:contextualSpacing/>
        <w:jc w:val="both"/>
        <w:textAlignment w:val="auto"/>
        <w:rPr>
          <w:rFonts w:ascii="Arial" w:eastAsiaTheme="minorHAnsi" w:hAnsi="Arial" w:cstheme="minorBidi"/>
          <w:sz w:val="22"/>
          <w:szCs w:val="22"/>
        </w:rPr>
      </w:pPr>
    </w:p>
    <w:p w14:paraId="538D3F42" w14:textId="3D8D9E44" w:rsidR="00C424E6" w:rsidRPr="00C424E6" w:rsidRDefault="00C424E6" w:rsidP="006E0CC8">
      <w:pPr>
        <w:widowControl/>
        <w:numPr>
          <w:ilvl w:val="0"/>
          <w:numId w:val="1"/>
        </w:numPr>
        <w:autoSpaceDE/>
        <w:autoSpaceDN/>
        <w:ind w:left="567" w:hanging="567"/>
        <w:jc w:val="both"/>
        <w:textAlignment w:val="auto"/>
        <w:rPr>
          <w:rFonts w:ascii="Arial" w:eastAsiaTheme="minorHAnsi" w:hAnsi="Arial" w:cstheme="minorBidi"/>
          <w:sz w:val="22"/>
          <w:szCs w:val="22"/>
          <w:lang w:val="en-GB" w:eastAsia="ja-JP"/>
        </w:rPr>
      </w:pPr>
      <w:r w:rsidRPr="00C424E6">
        <w:rPr>
          <w:rFonts w:ascii="Arial" w:eastAsiaTheme="minorHAnsi" w:hAnsi="Arial" w:cstheme="minorBidi"/>
          <w:i/>
          <w:iCs/>
          <w:sz w:val="22"/>
          <w:szCs w:val="22"/>
          <w:lang w:val="en-GB" w:eastAsia="ja-JP"/>
        </w:rPr>
        <w:t xml:space="preserve">Requests </w:t>
      </w:r>
      <w:r w:rsidRPr="00C424E6">
        <w:rPr>
          <w:rFonts w:ascii="Arial" w:eastAsiaTheme="minorHAnsi" w:hAnsi="Arial" w:cstheme="minorBidi"/>
          <w:sz w:val="22"/>
          <w:szCs w:val="22"/>
          <w:lang w:val="en-GB" w:eastAsia="ja-JP"/>
        </w:rPr>
        <w:t xml:space="preserve">the </w:t>
      </w:r>
      <w:r w:rsidRPr="00C424E6">
        <w:rPr>
          <w:rFonts w:ascii="Arial" w:eastAsiaTheme="minorHAnsi" w:hAnsi="Arial" w:cstheme="minorBidi"/>
          <w:sz w:val="22"/>
          <w:szCs w:val="22"/>
          <w:lang w:val="en-GB"/>
        </w:rPr>
        <w:t>Scientific</w:t>
      </w:r>
      <w:r w:rsidRPr="00C424E6">
        <w:rPr>
          <w:rFonts w:ascii="Arial" w:eastAsiaTheme="minorHAnsi" w:hAnsi="Arial" w:cstheme="minorBidi"/>
          <w:sz w:val="22"/>
          <w:szCs w:val="22"/>
          <w:lang w:val="en-GB" w:eastAsia="ja-JP"/>
        </w:rPr>
        <w:t xml:space="preserve"> Council to provide guidance to the Secretariat on </w:t>
      </w:r>
      <w:r w:rsidR="00B57E7F">
        <w:rPr>
          <w:rFonts w:ascii="Arial" w:eastAsiaTheme="minorHAnsi" w:hAnsi="Arial" w:cstheme="minorBidi"/>
          <w:sz w:val="22"/>
          <w:szCs w:val="22"/>
          <w:lang w:val="en-GB" w:eastAsia="ja-JP"/>
        </w:rPr>
        <w:t>scope</w:t>
      </w:r>
      <w:r w:rsidRPr="00C424E6">
        <w:rPr>
          <w:rFonts w:ascii="Arial" w:eastAsiaTheme="minorHAnsi" w:hAnsi="Arial" w:cstheme="minorBidi"/>
          <w:sz w:val="22"/>
          <w:szCs w:val="22"/>
          <w:lang w:val="en-GB" w:eastAsia="ja-JP"/>
        </w:rPr>
        <w:t xml:space="preserve"> and any additional ‘spotlight’ sections on specific topics or issues of importance for </w:t>
      </w:r>
      <w:r w:rsidRPr="00C424E6">
        <w:rPr>
          <w:rFonts w:ascii="Arial" w:eastAsiaTheme="minorHAnsi" w:hAnsi="Arial" w:cstheme="minorBidi"/>
          <w:sz w:val="22"/>
          <w:szCs w:val="22"/>
          <w:lang w:val="en-GB"/>
        </w:rPr>
        <w:t xml:space="preserve">the State of the World’s Migratory Species reports, as well as on the development of the online CMS Data </w:t>
      </w:r>
      <w:proofErr w:type="gramStart"/>
      <w:r w:rsidRPr="00C424E6">
        <w:rPr>
          <w:rFonts w:ascii="Arial" w:eastAsiaTheme="minorHAnsi" w:hAnsi="Arial" w:cstheme="minorBidi"/>
          <w:sz w:val="22"/>
          <w:szCs w:val="22"/>
          <w:lang w:val="en-GB"/>
        </w:rPr>
        <w:t>Dashboard</w:t>
      </w:r>
      <w:r w:rsidRPr="00C424E6">
        <w:rPr>
          <w:rFonts w:ascii="Arial" w:eastAsiaTheme="minorHAnsi" w:hAnsi="Arial" w:cstheme="minorBidi"/>
          <w:sz w:val="22"/>
          <w:szCs w:val="22"/>
          <w:lang w:val="en-GB" w:eastAsia="ja-JP"/>
        </w:rPr>
        <w:t>;</w:t>
      </w:r>
      <w:proofErr w:type="gramEnd"/>
    </w:p>
    <w:p w14:paraId="6CC0B08C" w14:textId="77777777" w:rsidR="00C424E6" w:rsidRPr="00C424E6" w:rsidRDefault="00C424E6" w:rsidP="006E0CC8">
      <w:pPr>
        <w:widowControl/>
        <w:autoSpaceDE/>
        <w:autoSpaceDN/>
        <w:ind w:left="567" w:hanging="567"/>
        <w:jc w:val="both"/>
        <w:textAlignment w:val="auto"/>
        <w:rPr>
          <w:rFonts w:ascii="Arial" w:eastAsiaTheme="minorHAnsi" w:hAnsi="Arial" w:cstheme="minorBidi"/>
          <w:sz w:val="22"/>
          <w:szCs w:val="22"/>
          <w:lang w:val="en-GB" w:eastAsia="ja-JP"/>
        </w:rPr>
      </w:pPr>
    </w:p>
    <w:p w14:paraId="3741E871" w14:textId="77777777" w:rsidR="00C424E6" w:rsidRPr="00C424E6" w:rsidRDefault="00C424E6" w:rsidP="006E0CC8">
      <w:pPr>
        <w:widowControl/>
        <w:numPr>
          <w:ilvl w:val="0"/>
          <w:numId w:val="1"/>
        </w:numPr>
        <w:autoSpaceDE/>
        <w:autoSpaceDN/>
        <w:ind w:left="567" w:hanging="567"/>
        <w:jc w:val="both"/>
        <w:textAlignment w:val="auto"/>
        <w:rPr>
          <w:rFonts w:ascii="Arial" w:eastAsiaTheme="minorHAnsi" w:hAnsi="Arial" w:cstheme="minorBidi"/>
          <w:sz w:val="22"/>
          <w:szCs w:val="22"/>
          <w:lang w:val="en-GB" w:eastAsia="ja-JP"/>
        </w:rPr>
      </w:pPr>
      <w:r w:rsidRPr="00C424E6">
        <w:rPr>
          <w:rFonts w:ascii="Arial" w:eastAsiaTheme="minorHAnsi" w:hAnsi="Arial" w:cstheme="minorBidi"/>
          <w:i/>
          <w:iCs/>
          <w:sz w:val="22"/>
          <w:szCs w:val="22"/>
          <w:lang w:val="en-GB" w:eastAsia="ja-JP"/>
        </w:rPr>
        <w:t xml:space="preserve">Urges </w:t>
      </w:r>
      <w:r w:rsidRPr="00C424E6">
        <w:rPr>
          <w:rFonts w:ascii="Arial" w:eastAsiaTheme="minorHAnsi" w:hAnsi="Arial" w:cstheme="minorBidi"/>
          <w:sz w:val="22"/>
          <w:szCs w:val="22"/>
          <w:lang w:val="en-GB" w:eastAsia="ja-JP"/>
        </w:rPr>
        <w:t>Parties,</w:t>
      </w:r>
      <w:r w:rsidRPr="00C424E6">
        <w:rPr>
          <w:rFonts w:ascii="Arial" w:eastAsiaTheme="minorHAnsi" w:hAnsi="Arial" w:cstheme="minorBidi"/>
          <w:sz w:val="22"/>
          <w:szCs w:val="22"/>
          <w:lang w:val="en-GB"/>
        </w:rPr>
        <w:t xml:space="preserve"> intergovernmental and non-governmental organizations to provide </w:t>
      </w:r>
      <w:r w:rsidRPr="00C424E6">
        <w:rPr>
          <w:rFonts w:ascii="Arial" w:eastAsiaTheme="minorHAnsi" w:hAnsi="Arial" w:cstheme="minorBidi"/>
          <w:sz w:val="22"/>
          <w:szCs w:val="22"/>
          <w:lang w:val="en-GB" w:eastAsia="ja-JP"/>
        </w:rPr>
        <w:t>the in-kind and financial means and technical support required to develop the State of the World’s Migratory Species report, and to develop and maintain an online data platform on CMS-listed and other migratory species and their habitats,</w:t>
      </w:r>
      <w:r w:rsidRPr="00C424E6">
        <w:rPr>
          <w:rFonts w:ascii="Arial" w:eastAsiaTheme="minorHAnsi" w:hAnsi="Arial" w:cstheme="minorBidi"/>
          <w:sz w:val="22"/>
          <w:szCs w:val="22"/>
          <w:lang w:val="en-GB"/>
        </w:rPr>
        <w:t xml:space="preserve"> as well to compile and update the underlying biodiversity data sets that provide key insights.</w:t>
      </w:r>
      <w:r w:rsidRPr="00C424E6">
        <w:rPr>
          <w:rFonts w:ascii="Arial" w:eastAsiaTheme="minorHAnsi" w:hAnsi="Arial" w:cstheme="minorBidi"/>
          <w:sz w:val="22"/>
          <w:szCs w:val="22"/>
          <w:lang w:val="en-GB" w:eastAsia="ja-JP"/>
        </w:rPr>
        <w:t xml:space="preserve"> </w:t>
      </w:r>
    </w:p>
    <w:p w14:paraId="5CD49333" w14:textId="5DE9B02A" w:rsidR="00D82C56" w:rsidRDefault="005D43E4" w:rsidP="006E0CC8">
      <w:pPr>
        <w:jc w:val="center"/>
        <w:rPr>
          <w:rFonts w:ascii="Arial" w:hAnsi="Arial" w:cs="Arial"/>
          <w:sz w:val="22"/>
          <w:szCs w:val="22"/>
        </w:rPr>
      </w:pPr>
      <w:r>
        <w:rPr>
          <w:rFonts w:ascii="Arial" w:hAnsi="Arial" w:cs="Arial"/>
          <w:sz w:val="22"/>
          <w:szCs w:val="22"/>
        </w:rPr>
        <w:lastRenderedPageBreak/>
        <w:t>DRAFT DECISION</w:t>
      </w:r>
      <w:r w:rsidR="00162A95">
        <w:rPr>
          <w:rFonts w:ascii="Arial" w:hAnsi="Arial" w:cs="Arial"/>
          <w:sz w:val="22"/>
          <w:szCs w:val="22"/>
        </w:rPr>
        <w:t>S</w:t>
      </w:r>
    </w:p>
    <w:p w14:paraId="7F3F7DB8" w14:textId="77777777" w:rsidR="00D82C56" w:rsidRDefault="00D82C56" w:rsidP="006E0CC8">
      <w:pPr>
        <w:rPr>
          <w:rFonts w:ascii="Arial" w:hAnsi="Arial" w:cs="Arial"/>
          <w:sz w:val="22"/>
          <w:szCs w:val="22"/>
        </w:rPr>
      </w:pPr>
    </w:p>
    <w:p w14:paraId="3FCAE1C7" w14:textId="77777777" w:rsidR="00E55CA8" w:rsidRDefault="00E55CA8" w:rsidP="006E0CC8">
      <w:pPr>
        <w:rPr>
          <w:rFonts w:ascii="Arial" w:hAnsi="Arial" w:cs="Arial"/>
          <w:sz w:val="22"/>
          <w:szCs w:val="22"/>
        </w:rPr>
      </w:pPr>
    </w:p>
    <w:p w14:paraId="1DA5EEB4" w14:textId="77777777" w:rsidR="00850A3C" w:rsidRPr="00850A3C" w:rsidRDefault="00850A3C" w:rsidP="006E0CC8">
      <w:pPr>
        <w:widowControl/>
        <w:autoSpaceDE/>
        <w:autoSpaceDN/>
        <w:jc w:val="center"/>
        <w:textAlignment w:val="auto"/>
        <w:rPr>
          <w:rFonts w:ascii="Arial" w:eastAsiaTheme="minorHAnsi" w:hAnsi="Arial" w:cstheme="minorBidi"/>
          <w:b/>
          <w:bCs/>
          <w:sz w:val="22"/>
          <w:szCs w:val="22"/>
          <w:lang w:val="en-GB"/>
        </w:rPr>
      </w:pPr>
      <w:r w:rsidRPr="00850A3C">
        <w:rPr>
          <w:rFonts w:ascii="Arial" w:eastAsiaTheme="minorHAnsi" w:hAnsi="Arial" w:cstheme="minorBidi"/>
          <w:b/>
          <w:bCs/>
          <w:sz w:val="22"/>
          <w:szCs w:val="22"/>
          <w:lang w:val="en-GB"/>
        </w:rPr>
        <w:t>CONSERVATION STATUS OF MIGRATORY SPECIES</w:t>
      </w:r>
    </w:p>
    <w:p w14:paraId="3AD629F0" w14:textId="77777777" w:rsidR="00850A3C" w:rsidRDefault="00850A3C" w:rsidP="006E0CC8">
      <w:pPr>
        <w:widowControl/>
        <w:autoSpaceDE/>
        <w:autoSpaceDN/>
        <w:textAlignment w:val="auto"/>
        <w:rPr>
          <w:rFonts w:ascii="Arial" w:eastAsiaTheme="minorHAnsi" w:hAnsi="Arial" w:cstheme="minorBidi"/>
          <w:sz w:val="22"/>
          <w:szCs w:val="22"/>
          <w:lang w:val="en-GB"/>
        </w:rPr>
      </w:pPr>
    </w:p>
    <w:p w14:paraId="63CDF378" w14:textId="77777777" w:rsidR="006E0CC8" w:rsidRPr="00850A3C" w:rsidRDefault="006E0CC8" w:rsidP="006E0CC8">
      <w:pPr>
        <w:widowControl/>
        <w:autoSpaceDE/>
        <w:autoSpaceDN/>
        <w:textAlignment w:val="auto"/>
        <w:rPr>
          <w:rFonts w:ascii="Arial" w:eastAsiaTheme="minorHAnsi" w:hAnsi="Arial" w:cstheme="minorBidi"/>
          <w:sz w:val="22"/>
          <w:szCs w:val="22"/>
          <w:lang w:val="en-GB"/>
        </w:rPr>
      </w:pPr>
    </w:p>
    <w:p w14:paraId="4513C234" w14:textId="77777777" w:rsidR="00850A3C" w:rsidRPr="00850A3C" w:rsidRDefault="00850A3C" w:rsidP="006E0CC8">
      <w:pPr>
        <w:widowControl/>
        <w:autoSpaceDE/>
        <w:autoSpaceDN/>
        <w:jc w:val="both"/>
        <w:textAlignment w:val="auto"/>
        <w:rPr>
          <w:rFonts w:ascii="Arial" w:eastAsiaTheme="minorHAnsi" w:hAnsi="Arial" w:cstheme="minorBidi"/>
          <w:b/>
          <w:bCs/>
          <w:sz w:val="22"/>
          <w:szCs w:val="22"/>
          <w:lang w:val="en-GB"/>
        </w:rPr>
      </w:pPr>
      <w:r w:rsidRPr="00850A3C">
        <w:rPr>
          <w:rFonts w:ascii="Arial" w:eastAsiaTheme="minorHAnsi" w:hAnsi="Arial" w:cstheme="minorBidi"/>
          <w:b/>
          <w:bCs/>
          <w:i/>
          <w:iCs/>
          <w:sz w:val="22"/>
          <w:szCs w:val="22"/>
          <w:lang w:val="en-GB"/>
        </w:rPr>
        <w:t>Directed to the Parties</w:t>
      </w:r>
    </w:p>
    <w:p w14:paraId="220E2E2B" w14:textId="77777777" w:rsidR="00850A3C" w:rsidRPr="00850A3C" w:rsidRDefault="00850A3C" w:rsidP="006E0CC8">
      <w:pPr>
        <w:widowControl/>
        <w:autoSpaceDE/>
        <w:autoSpaceDN/>
        <w:ind w:left="1134" w:hanging="1134"/>
        <w:jc w:val="both"/>
        <w:textAlignment w:val="auto"/>
        <w:rPr>
          <w:rFonts w:ascii="Arial" w:eastAsiaTheme="minorHAnsi" w:hAnsi="Arial" w:cstheme="minorBidi"/>
          <w:sz w:val="22"/>
          <w:szCs w:val="22"/>
          <w:lang w:val="en-GB"/>
        </w:rPr>
      </w:pPr>
    </w:p>
    <w:p w14:paraId="150DE2F8" w14:textId="77777777" w:rsidR="00850A3C" w:rsidRDefault="00850A3C" w:rsidP="006E0CC8">
      <w:pPr>
        <w:widowControl/>
        <w:autoSpaceDE/>
        <w:autoSpaceDN/>
        <w:ind w:left="1080" w:hanging="1080"/>
        <w:jc w:val="both"/>
        <w:textAlignment w:val="auto"/>
        <w:rPr>
          <w:rFonts w:ascii="Arial" w:eastAsiaTheme="minorHAnsi" w:hAnsi="Arial" w:cstheme="minorBidi"/>
          <w:sz w:val="22"/>
          <w:szCs w:val="22"/>
          <w:lang w:val="en-GB"/>
        </w:rPr>
      </w:pPr>
      <w:r w:rsidRPr="00850A3C">
        <w:rPr>
          <w:rFonts w:ascii="Arial" w:eastAsiaTheme="minorHAnsi" w:hAnsi="Arial" w:cstheme="minorBidi"/>
          <w:sz w:val="22"/>
          <w:szCs w:val="22"/>
          <w:lang w:val="en-GB"/>
        </w:rPr>
        <w:t>14.AA</w:t>
      </w:r>
      <w:r w:rsidRPr="00850A3C">
        <w:rPr>
          <w:rFonts w:ascii="Arial" w:eastAsiaTheme="minorHAnsi" w:hAnsi="Arial" w:cstheme="minorBidi"/>
          <w:sz w:val="22"/>
          <w:szCs w:val="22"/>
          <w:lang w:val="en-GB"/>
        </w:rPr>
        <w:tab/>
        <w:t>The Parties are invited to:</w:t>
      </w:r>
    </w:p>
    <w:p w14:paraId="3FB6183D" w14:textId="77777777" w:rsidR="006E0CC8" w:rsidRPr="00850A3C" w:rsidRDefault="006E0CC8" w:rsidP="006E0CC8">
      <w:pPr>
        <w:widowControl/>
        <w:autoSpaceDE/>
        <w:autoSpaceDN/>
        <w:ind w:left="1134" w:hanging="1134"/>
        <w:jc w:val="both"/>
        <w:textAlignment w:val="auto"/>
        <w:rPr>
          <w:rFonts w:ascii="Arial" w:eastAsiaTheme="minorHAnsi" w:hAnsi="Arial" w:cstheme="minorBidi"/>
          <w:sz w:val="22"/>
          <w:szCs w:val="22"/>
          <w:lang w:val="en-GB"/>
        </w:rPr>
      </w:pPr>
    </w:p>
    <w:p w14:paraId="50C8F22D" w14:textId="77777777" w:rsidR="00850A3C" w:rsidRDefault="00850A3C" w:rsidP="006E0CC8">
      <w:pPr>
        <w:widowControl/>
        <w:numPr>
          <w:ilvl w:val="0"/>
          <w:numId w:val="4"/>
        </w:numPr>
        <w:autoSpaceDE/>
        <w:autoSpaceDN/>
        <w:ind w:left="1620" w:hanging="540"/>
        <w:jc w:val="both"/>
        <w:textAlignment w:val="auto"/>
        <w:rPr>
          <w:rFonts w:ascii="Arial" w:eastAsiaTheme="minorHAnsi" w:hAnsi="Arial" w:cstheme="minorBidi"/>
          <w:sz w:val="22"/>
          <w:szCs w:val="22"/>
          <w:lang w:eastAsia="ja-JP"/>
        </w:rPr>
      </w:pPr>
      <w:r w:rsidRPr="00850A3C">
        <w:rPr>
          <w:rFonts w:ascii="Arial" w:eastAsiaTheme="minorHAnsi" w:hAnsi="Arial" w:cstheme="minorBidi"/>
          <w:sz w:val="22"/>
          <w:szCs w:val="22"/>
          <w:lang w:eastAsia="ja-JP"/>
        </w:rPr>
        <w:t xml:space="preserve">consider the findings and recommendations of the reports considered at COP14: </w:t>
      </w:r>
      <w:r w:rsidRPr="00850A3C">
        <w:rPr>
          <w:rFonts w:ascii="Arial" w:eastAsiaTheme="minorHAnsi" w:hAnsi="Arial" w:cstheme="minorBidi"/>
          <w:i/>
          <w:iCs/>
          <w:sz w:val="22"/>
          <w:szCs w:val="22"/>
          <w:lang w:eastAsia="ja-JP"/>
        </w:rPr>
        <w:t>State of the World’s Migratory Species</w:t>
      </w:r>
      <w:r w:rsidRPr="00850A3C">
        <w:rPr>
          <w:rFonts w:ascii="Arial" w:eastAsiaTheme="minorHAnsi" w:hAnsi="Arial" w:cstheme="minorBidi"/>
          <w:sz w:val="22"/>
          <w:szCs w:val="22"/>
          <w:lang w:eastAsia="ja-JP"/>
        </w:rPr>
        <w:t xml:space="preserve">; </w:t>
      </w:r>
      <w:r w:rsidRPr="00850A3C">
        <w:rPr>
          <w:rFonts w:ascii="Arial" w:eastAsiaTheme="minorHAnsi" w:hAnsi="Arial" w:cstheme="minorBidi"/>
          <w:i/>
          <w:iCs/>
          <w:sz w:val="22"/>
          <w:szCs w:val="22"/>
          <w:lang w:eastAsia="ja-JP"/>
        </w:rPr>
        <w:t>Assessment of the Risk Posed to CMS Appendix I-Listed Species by Direct Use and Trade</w:t>
      </w:r>
      <w:r w:rsidRPr="00850A3C">
        <w:rPr>
          <w:rFonts w:ascii="Arial" w:eastAsiaTheme="minorHAnsi" w:hAnsi="Arial" w:cstheme="minorBidi"/>
          <w:sz w:val="22"/>
          <w:szCs w:val="22"/>
          <w:lang w:eastAsia="ja-JP"/>
        </w:rPr>
        <w:t xml:space="preserve">; and </w:t>
      </w:r>
      <w:r w:rsidRPr="00850A3C">
        <w:rPr>
          <w:rFonts w:ascii="Arial" w:eastAsiaTheme="minorHAnsi" w:hAnsi="Arial" w:cstheme="minorBidi"/>
          <w:i/>
          <w:iCs/>
          <w:sz w:val="22"/>
          <w:szCs w:val="22"/>
          <w:lang w:eastAsia="ja-JP"/>
        </w:rPr>
        <w:t>In-Depth Review of the Conservation Status of Individual CMS-Listed Species,</w:t>
      </w:r>
      <w:r w:rsidRPr="00850A3C">
        <w:rPr>
          <w:rFonts w:ascii="Arial" w:eastAsiaTheme="minorHAnsi" w:hAnsi="Arial" w:cstheme="minorBidi"/>
          <w:sz w:val="22"/>
          <w:szCs w:val="22"/>
          <w:lang w:eastAsia="ja-JP"/>
        </w:rPr>
        <w:t xml:space="preserve"> </w:t>
      </w:r>
    </w:p>
    <w:p w14:paraId="10D40DAE" w14:textId="77777777" w:rsidR="006E0CC8" w:rsidRPr="00850A3C" w:rsidRDefault="006E0CC8" w:rsidP="006E0CC8">
      <w:pPr>
        <w:widowControl/>
        <w:autoSpaceDE/>
        <w:autoSpaceDN/>
        <w:ind w:left="1620" w:hanging="540"/>
        <w:jc w:val="both"/>
        <w:textAlignment w:val="auto"/>
        <w:rPr>
          <w:rFonts w:ascii="Arial" w:eastAsiaTheme="minorHAnsi" w:hAnsi="Arial" w:cstheme="minorBidi"/>
          <w:sz w:val="22"/>
          <w:szCs w:val="22"/>
          <w:lang w:eastAsia="ja-JP"/>
        </w:rPr>
      </w:pPr>
    </w:p>
    <w:p w14:paraId="47FF7706" w14:textId="77777777" w:rsidR="00850A3C" w:rsidRDefault="00850A3C" w:rsidP="006E0CC8">
      <w:pPr>
        <w:widowControl/>
        <w:numPr>
          <w:ilvl w:val="0"/>
          <w:numId w:val="4"/>
        </w:numPr>
        <w:autoSpaceDE/>
        <w:autoSpaceDN/>
        <w:ind w:left="1620" w:hanging="540"/>
        <w:jc w:val="both"/>
        <w:textAlignment w:val="auto"/>
        <w:rPr>
          <w:rFonts w:ascii="Arial" w:eastAsiaTheme="minorHAnsi" w:hAnsi="Arial" w:cstheme="minorBidi"/>
          <w:sz w:val="22"/>
          <w:szCs w:val="22"/>
          <w:lang w:eastAsia="ja-JP"/>
        </w:rPr>
      </w:pPr>
      <w:r w:rsidRPr="00850A3C">
        <w:rPr>
          <w:rFonts w:ascii="Arial" w:eastAsiaTheme="minorHAnsi" w:hAnsi="Arial" w:cstheme="minorBidi"/>
          <w:sz w:val="22"/>
          <w:szCs w:val="22"/>
          <w:lang w:eastAsia="ja-JP"/>
        </w:rPr>
        <w:t>identify the implications of these reports on their efforts to implement the Convention,</w:t>
      </w:r>
    </w:p>
    <w:p w14:paraId="30341A8F" w14:textId="77777777" w:rsidR="006E0CC8" w:rsidRPr="00850A3C" w:rsidRDefault="006E0CC8" w:rsidP="006E0CC8">
      <w:pPr>
        <w:widowControl/>
        <w:autoSpaceDE/>
        <w:autoSpaceDN/>
        <w:ind w:left="1620" w:hanging="540"/>
        <w:jc w:val="both"/>
        <w:textAlignment w:val="auto"/>
        <w:rPr>
          <w:rFonts w:ascii="Arial" w:eastAsiaTheme="minorHAnsi" w:hAnsi="Arial" w:cstheme="minorBidi"/>
          <w:sz w:val="22"/>
          <w:szCs w:val="22"/>
          <w:lang w:eastAsia="ja-JP"/>
        </w:rPr>
      </w:pPr>
    </w:p>
    <w:p w14:paraId="2E85F061" w14:textId="77777777" w:rsidR="00850A3C" w:rsidRPr="00850A3C" w:rsidRDefault="00850A3C" w:rsidP="006E0CC8">
      <w:pPr>
        <w:widowControl/>
        <w:numPr>
          <w:ilvl w:val="0"/>
          <w:numId w:val="4"/>
        </w:numPr>
        <w:autoSpaceDE/>
        <w:autoSpaceDN/>
        <w:ind w:left="1620" w:hanging="540"/>
        <w:contextualSpacing/>
        <w:jc w:val="both"/>
        <w:textAlignment w:val="auto"/>
        <w:rPr>
          <w:rFonts w:ascii="Arial" w:eastAsiaTheme="minorHAnsi" w:hAnsi="Arial" w:cstheme="minorBidi"/>
          <w:sz w:val="22"/>
          <w:szCs w:val="22"/>
          <w:lang w:eastAsia="ja-JP"/>
        </w:rPr>
      </w:pPr>
      <w:r w:rsidRPr="00850A3C">
        <w:rPr>
          <w:rFonts w:ascii="Arial" w:eastAsiaTheme="minorHAnsi" w:hAnsi="Arial" w:cstheme="minorBidi"/>
          <w:sz w:val="22"/>
          <w:szCs w:val="22"/>
          <w:lang w:eastAsia="ja-JP"/>
        </w:rPr>
        <w:t>take additional actions as needed to address the findings and recommendations of these reports at the national level.</w:t>
      </w:r>
    </w:p>
    <w:p w14:paraId="636392DA" w14:textId="77777777" w:rsidR="00850A3C" w:rsidRPr="00850A3C" w:rsidRDefault="00850A3C" w:rsidP="006E0CC8">
      <w:pPr>
        <w:widowControl/>
        <w:autoSpaceDE/>
        <w:autoSpaceDN/>
        <w:ind w:left="720"/>
        <w:contextualSpacing/>
        <w:textAlignment w:val="auto"/>
        <w:rPr>
          <w:rFonts w:ascii="Arial" w:eastAsiaTheme="minorHAnsi" w:hAnsi="Arial" w:cstheme="minorBidi"/>
          <w:sz w:val="22"/>
          <w:szCs w:val="22"/>
          <w:lang w:eastAsia="ja-JP"/>
        </w:rPr>
      </w:pPr>
    </w:p>
    <w:p w14:paraId="7E059852" w14:textId="7CFD7017" w:rsidR="00850A3C" w:rsidRDefault="00850A3C" w:rsidP="006E0CC8">
      <w:pPr>
        <w:widowControl/>
        <w:autoSpaceDE/>
        <w:autoSpaceDN/>
        <w:ind w:left="1080" w:hanging="1080"/>
        <w:jc w:val="both"/>
        <w:textAlignment w:val="auto"/>
        <w:rPr>
          <w:rFonts w:ascii="Arial" w:eastAsiaTheme="minorHAnsi" w:hAnsi="Arial" w:cstheme="minorBidi"/>
          <w:sz w:val="22"/>
          <w:szCs w:val="22"/>
          <w:lang w:eastAsia="ja-JP"/>
        </w:rPr>
      </w:pPr>
      <w:r w:rsidRPr="00850A3C">
        <w:rPr>
          <w:rFonts w:ascii="Arial" w:eastAsiaTheme="minorHAnsi" w:hAnsi="Arial" w:cstheme="minorBidi"/>
          <w:sz w:val="22"/>
          <w:szCs w:val="22"/>
          <w:lang w:eastAsia="ja-JP"/>
        </w:rPr>
        <w:t xml:space="preserve">14. BB </w:t>
      </w:r>
      <w:r w:rsidRPr="00850A3C">
        <w:rPr>
          <w:rFonts w:ascii="Arial" w:eastAsiaTheme="minorHAnsi" w:hAnsi="Arial" w:cstheme="minorBidi"/>
          <w:sz w:val="22"/>
          <w:szCs w:val="22"/>
          <w:lang w:eastAsia="ja-JP"/>
        </w:rPr>
        <w:tab/>
        <w:t>The Parties shall report progress in National Reports on implementing Resolution 14.XX, to the 1</w:t>
      </w:r>
      <w:r w:rsidR="00BA60D7">
        <w:rPr>
          <w:rFonts w:ascii="Arial" w:eastAsiaTheme="minorHAnsi" w:hAnsi="Arial" w:cstheme="minorBidi"/>
          <w:sz w:val="22"/>
          <w:szCs w:val="22"/>
          <w:lang w:eastAsia="ja-JP"/>
        </w:rPr>
        <w:t>5</w:t>
      </w:r>
      <w:r w:rsidRPr="00850A3C">
        <w:rPr>
          <w:rFonts w:ascii="Arial" w:eastAsiaTheme="minorHAnsi" w:hAnsi="Arial" w:cstheme="minorBidi"/>
          <w:sz w:val="22"/>
          <w:szCs w:val="22"/>
          <w:vertAlign w:val="superscript"/>
          <w:lang w:eastAsia="ja-JP"/>
        </w:rPr>
        <w:t>th</w:t>
      </w:r>
      <w:r w:rsidRPr="00850A3C">
        <w:rPr>
          <w:rFonts w:ascii="Arial" w:eastAsiaTheme="minorHAnsi" w:hAnsi="Arial" w:cstheme="minorBidi"/>
          <w:sz w:val="22"/>
          <w:szCs w:val="22"/>
          <w:lang w:eastAsia="ja-JP"/>
        </w:rPr>
        <w:t xml:space="preserve"> meeting of the Conference of the Parties.</w:t>
      </w:r>
    </w:p>
    <w:p w14:paraId="25664A06" w14:textId="77777777" w:rsidR="00850A3C" w:rsidRDefault="00850A3C" w:rsidP="006E0CC8">
      <w:pPr>
        <w:widowControl/>
        <w:autoSpaceDE/>
        <w:autoSpaceDN/>
        <w:jc w:val="both"/>
        <w:textAlignment w:val="auto"/>
        <w:rPr>
          <w:rFonts w:ascii="Arial" w:eastAsiaTheme="minorHAnsi" w:hAnsi="Arial" w:cstheme="minorBidi"/>
          <w:sz w:val="22"/>
          <w:szCs w:val="22"/>
          <w:lang w:eastAsia="ja-JP"/>
        </w:rPr>
      </w:pPr>
    </w:p>
    <w:p w14:paraId="25577E01" w14:textId="77777777" w:rsidR="001B4DBC" w:rsidRPr="00A24A5F" w:rsidRDefault="001B4DBC" w:rsidP="006E0CC8">
      <w:pPr>
        <w:jc w:val="both"/>
        <w:rPr>
          <w:rFonts w:ascii="Arial" w:eastAsiaTheme="minorHAnsi" w:hAnsi="Arial" w:cstheme="minorBidi"/>
          <w:b/>
          <w:bCs/>
          <w:i/>
          <w:iCs/>
          <w:sz w:val="22"/>
          <w:szCs w:val="22"/>
          <w:lang w:val="en-GB"/>
        </w:rPr>
      </w:pPr>
      <w:r w:rsidRPr="00A24A5F">
        <w:rPr>
          <w:rFonts w:ascii="Arial" w:eastAsiaTheme="minorHAnsi" w:hAnsi="Arial" w:cstheme="minorBidi"/>
          <w:b/>
          <w:bCs/>
          <w:i/>
          <w:iCs/>
          <w:sz w:val="22"/>
          <w:szCs w:val="22"/>
          <w:lang w:val="en-GB"/>
        </w:rPr>
        <w:t xml:space="preserve">Directed to the Standing Committee </w:t>
      </w:r>
    </w:p>
    <w:p w14:paraId="2889B62B" w14:textId="77777777" w:rsidR="001B4DBC" w:rsidRDefault="001B4DBC" w:rsidP="006E0CC8">
      <w:pPr>
        <w:jc w:val="both"/>
        <w:rPr>
          <w:b/>
          <w:bCs/>
          <w:i/>
          <w:iCs/>
        </w:rPr>
      </w:pPr>
    </w:p>
    <w:p w14:paraId="4550F26D" w14:textId="21DC9E96" w:rsidR="001B4DBC" w:rsidRPr="00A24A5F" w:rsidRDefault="001B4DBC" w:rsidP="006E0CC8">
      <w:pPr>
        <w:widowControl/>
        <w:autoSpaceDE/>
        <w:autoSpaceDN/>
        <w:ind w:left="1170" w:hanging="1170"/>
        <w:jc w:val="both"/>
        <w:textAlignment w:val="auto"/>
        <w:rPr>
          <w:rFonts w:ascii="Arial" w:eastAsiaTheme="minorHAnsi" w:hAnsi="Arial" w:cstheme="minorBidi"/>
          <w:sz w:val="22"/>
          <w:szCs w:val="22"/>
          <w:lang w:val="en-GB"/>
        </w:rPr>
      </w:pPr>
      <w:r w:rsidRPr="00A24A5F">
        <w:rPr>
          <w:rFonts w:ascii="Arial" w:eastAsiaTheme="minorHAnsi" w:hAnsi="Arial" w:cstheme="minorBidi"/>
          <w:sz w:val="22"/>
          <w:szCs w:val="22"/>
          <w:lang w:val="en-GB"/>
        </w:rPr>
        <w:t>14.BB bis</w:t>
      </w:r>
      <w:r w:rsidR="006E0CC8">
        <w:rPr>
          <w:rFonts w:ascii="Arial" w:eastAsiaTheme="minorHAnsi" w:hAnsi="Arial" w:cstheme="minorBidi"/>
          <w:sz w:val="22"/>
          <w:szCs w:val="22"/>
          <w:lang w:val="en-GB"/>
        </w:rPr>
        <w:tab/>
      </w:r>
      <w:r w:rsidRPr="00A24A5F">
        <w:rPr>
          <w:rFonts w:ascii="Arial" w:eastAsiaTheme="minorHAnsi" w:hAnsi="Arial" w:cstheme="minorBidi"/>
          <w:sz w:val="22"/>
          <w:szCs w:val="22"/>
          <w:lang w:val="en-GB"/>
        </w:rPr>
        <w:t>The Standing Committee is requested to consider the information gathered under 14.DD</w:t>
      </w:r>
      <w:r w:rsidR="00EB4D9A">
        <w:rPr>
          <w:rFonts w:ascii="Arial" w:eastAsiaTheme="minorHAnsi" w:hAnsi="Arial" w:cstheme="minorBidi"/>
          <w:sz w:val="22"/>
          <w:szCs w:val="22"/>
          <w:lang w:val="en-GB"/>
        </w:rPr>
        <w:t xml:space="preserve"> b)</w:t>
      </w:r>
      <w:r w:rsidRPr="00A24A5F">
        <w:rPr>
          <w:rFonts w:ascii="Arial" w:eastAsiaTheme="minorHAnsi" w:hAnsi="Arial" w:cstheme="minorBidi"/>
          <w:sz w:val="22"/>
          <w:szCs w:val="22"/>
          <w:lang w:val="en-GB"/>
        </w:rPr>
        <w:t xml:space="preserve"> and take any appropriate actions</w:t>
      </w:r>
      <w:r w:rsidR="007C68F5">
        <w:rPr>
          <w:rFonts w:ascii="Arial" w:eastAsiaTheme="minorHAnsi" w:hAnsi="Arial" w:cs="Arial"/>
          <w:sz w:val="22"/>
          <w:szCs w:val="22"/>
          <w:lang w:val="en-GB"/>
        </w:rPr>
        <w:t xml:space="preserve"> including potentially</w:t>
      </w:r>
      <w:r w:rsidR="00681CDE">
        <w:rPr>
          <w:rFonts w:ascii="Arial" w:eastAsiaTheme="minorHAnsi" w:hAnsi="Arial" w:cs="Arial"/>
          <w:sz w:val="22"/>
          <w:szCs w:val="22"/>
          <w:lang w:val="en-GB"/>
        </w:rPr>
        <w:t xml:space="preserve"> through</w:t>
      </w:r>
      <w:r w:rsidR="007C68F5">
        <w:rPr>
          <w:rFonts w:ascii="Arial" w:eastAsiaTheme="minorHAnsi" w:hAnsi="Arial" w:cs="Arial"/>
          <w:sz w:val="22"/>
          <w:szCs w:val="22"/>
          <w:lang w:val="en-GB"/>
        </w:rPr>
        <w:t xml:space="preserve"> the Review Mechanism in accordance with Resolution 12.9</w:t>
      </w:r>
      <w:r w:rsidRPr="00A24A5F">
        <w:rPr>
          <w:rFonts w:ascii="Arial" w:eastAsiaTheme="minorHAnsi" w:hAnsi="Arial" w:cstheme="minorBidi"/>
          <w:sz w:val="22"/>
          <w:szCs w:val="22"/>
          <w:lang w:val="en-GB"/>
        </w:rPr>
        <w:t xml:space="preserve">. </w:t>
      </w:r>
    </w:p>
    <w:p w14:paraId="79EF020F" w14:textId="77777777" w:rsidR="0054385C" w:rsidRPr="00850A3C" w:rsidRDefault="0054385C" w:rsidP="006E0CC8">
      <w:pPr>
        <w:widowControl/>
        <w:autoSpaceDE/>
        <w:autoSpaceDN/>
        <w:jc w:val="both"/>
        <w:textAlignment w:val="auto"/>
        <w:rPr>
          <w:rFonts w:ascii="Arial" w:eastAsiaTheme="minorHAnsi" w:hAnsi="Arial" w:cstheme="minorBidi"/>
          <w:sz w:val="22"/>
          <w:szCs w:val="22"/>
          <w:lang w:eastAsia="ja-JP"/>
        </w:rPr>
      </w:pPr>
    </w:p>
    <w:p w14:paraId="319DCA89" w14:textId="77777777" w:rsidR="00850A3C" w:rsidRPr="00850A3C" w:rsidRDefault="00850A3C" w:rsidP="006E0CC8">
      <w:pPr>
        <w:widowControl/>
        <w:autoSpaceDE/>
        <w:autoSpaceDN/>
        <w:jc w:val="both"/>
        <w:textAlignment w:val="auto"/>
        <w:rPr>
          <w:rFonts w:ascii="Arial" w:eastAsiaTheme="minorHAnsi" w:hAnsi="Arial" w:cstheme="minorBidi"/>
          <w:b/>
          <w:bCs/>
          <w:sz w:val="22"/>
          <w:szCs w:val="22"/>
          <w:lang w:val="en-GB"/>
        </w:rPr>
      </w:pPr>
      <w:r w:rsidRPr="00850A3C">
        <w:rPr>
          <w:rFonts w:ascii="Arial" w:eastAsiaTheme="minorHAnsi" w:hAnsi="Arial" w:cstheme="minorBidi"/>
          <w:b/>
          <w:bCs/>
          <w:i/>
          <w:iCs/>
          <w:sz w:val="22"/>
          <w:szCs w:val="22"/>
          <w:lang w:val="en-GB"/>
        </w:rPr>
        <w:t>Directed to the Scientific Council</w:t>
      </w:r>
    </w:p>
    <w:p w14:paraId="0D6FA7AA" w14:textId="77777777" w:rsidR="00850A3C" w:rsidRPr="00850A3C" w:rsidRDefault="00850A3C" w:rsidP="006E0CC8">
      <w:pPr>
        <w:widowControl/>
        <w:autoSpaceDE/>
        <w:autoSpaceDN/>
        <w:ind w:left="1134" w:hanging="1134"/>
        <w:jc w:val="both"/>
        <w:textAlignment w:val="auto"/>
        <w:rPr>
          <w:rFonts w:ascii="Arial" w:eastAsiaTheme="minorHAnsi" w:hAnsi="Arial" w:cstheme="minorBidi"/>
          <w:sz w:val="22"/>
          <w:szCs w:val="22"/>
          <w:lang w:val="en-GB"/>
        </w:rPr>
      </w:pPr>
    </w:p>
    <w:p w14:paraId="0F7FD996" w14:textId="77777777" w:rsidR="00850A3C" w:rsidRDefault="00850A3C" w:rsidP="006E0CC8">
      <w:pPr>
        <w:widowControl/>
        <w:autoSpaceDE/>
        <w:autoSpaceDN/>
        <w:ind w:left="1080" w:hanging="1080"/>
        <w:jc w:val="both"/>
        <w:textAlignment w:val="auto"/>
        <w:rPr>
          <w:rFonts w:ascii="Arial" w:eastAsiaTheme="minorHAnsi" w:hAnsi="Arial" w:cstheme="minorBidi"/>
          <w:sz w:val="22"/>
          <w:szCs w:val="22"/>
          <w:lang w:val="en-GB"/>
        </w:rPr>
      </w:pPr>
      <w:r w:rsidRPr="00850A3C">
        <w:rPr>
          <w:rFonts w:ascii="Arial" w:eastAsiaTheme="minorHAnsi" w:hAnsi="Arial" w:cstheme="minorBidi"/>
          <w:sz w:val="22"/>
          <w:szCs w:val="22"/>
          <w:lang w:val="en-GB"/>
        </w:rPr>
        <w:t>14.CC</w:t>
      </w:r>
      <w:r w:rsidRPr="00850A3C">
        <w:rPr>
          <w:rFonts w:ascii="Arial" w:eastAsiaTheme="minorHAnsi" w:hAnsi="Arial" w:cstheme="minorBidi"/>
          <w:sz w:val="22"/>
          <w:szCs w:val="22"/>
          <w:lang w:val="en-GB"/>
        </w:rPr>
        <w:tab/>
        <w:t>The Scientific Council, supported by the Secretariat, is requested to:</w:t>
      </w:r>
    </w:p>
    <w:p w14:paraId="687AD13B" w14:textId="77777777" w:rsidR="006E0CC8" w:rsidRPr="00850A3C" w:rsidRDefault="006E0CC8" w:rsidP="006E0CC8">
      <w:pPr>
        <w:widowControl/>
        <w:autoSpaceDE/>
        <w:autoSpaceDN/>
        <w:ind w:left="1134" w:hanging="1134"/>
        <w:jc w:val="both"/>
        <w:textAlignment w:val="auto"/>
        <w:rPr>
          <w:rFonts w:ascii="Arial" w:eastAsiaTheme="minorHAnsi" w:hAnsi="Arial" w:cstheme="minorBidi"/>
          <w:sz w:val="22"/>
          <w:szCs w:val="22"/>
          <w:lang w:val="en-GB"/>
        </w:rPr>
      </w:pPr>
    </w:p>
    <w:p w14:paraId="36CB0524" w14:textId="73E87E28" w:rsidR="00850A3C" w:rsidRPr="006E0CC8" w:rsidRDefault="00850A3C" w:rsidP="006E0CC8">
      <w:pPr>
        <w:widowControl/>
        <w:numPr>
          <w:ilvl w:val="0"/>
          <w:numId w:val="5"/>
        </w:numPr>
        <w:autoSpaceDE/>
        <w:autoSpaceDN/>
        <w:ind w:left="1620" w:hanging="482"/>
        <w:jc w:val="both"/>
        <w:textAlignment w:val="auto"/>
        <w:rPr>
          <w:rFonts w:ascii="Arial" w:eastAsiaTheme="minorHAnsi" w:hAnsi="Arial" w:cstheme="minorBidi"/>
          <w:b/>
          <w:bCs/>
          <w:sz w:val="22"/>
          <w:szCs w:val="22"/>
        </w:rPr>
      </w:pPr>
      <w:r w:rsidRPr="00850A3C">
        <w:rPr>
          <w:rFonts w:ascii="Arial" w:eastAsiaTheme="minorHAnsi" w:hAnsi="Arial" w:cstheme="minorBidi"/>
          <w:sz w:val="22"/>
          <w:szCs w:val="22"/>
          <w:lang w:eastAsia="ja-JP"/>
        </w:rPr>
        <w:t xml:space="preserve">provide guidance to the Secretariat on </w:t>
      </w:r>
      <w:r w:rsidR="00670909">
        <w:rPr>
          <w:rFonts w:ascii="Arial" w:eastAsiaTheme="minorHAnsi" w:hAnsi="Arial" w:cstheme="minorBidi"/>
          <w:sz w:val="22"/>
          <w:szCs w:val="22"/>
          <w:lang w:eastAsia="ja-JP"/>
        </w:rPr>
        <w:t xml:space="preserve">scope </w:t>
      </w:r>
      <w:r w:rsidRPr="00850A3C">
        <w:rPr>
          <w:rFonts w:ascii="Arial" w:eastAsiaTheme="minorHAnsi" w:hAnsi="Arial" w:cstheme="minorBidi"/>
          <w:sz w:val="22"/>
          <w:szCs w:val="22"/>
          <w:lang w:eastAsia="ja-JP"/>
        </w:rPr>
        <w:t xml:space="preserve">and any additional ‘spotlight’ sections on specific topics or issues of importance for </w:t>
      </w:r>
      <w:r w:rsidRPr="00850A3C">
        <w:rPr>
          <w:rFonts w:ascii="Arial" w:eastAsiaTheme="minorHAnsi" w:hAnsi="Arial" w:cstheme="minorBidi"/>
          <w:sz w:val="22"/>
          <w:szCs w:val="22"/>
        </w:rPr>
        <w:t xml:space="preserve">the second edition of the </w:t>
      </w:r>
      <w:r w:rsidRPr="00850A3C">
        <w:rPr>
          <w:rFonts w:ascii="Arial" w:eastAsiaTheme="minorHAnsi" w:hAnsi="Arial" w:cstheme="minorBidi"/>
          <w:i/>
          <w:iCs/>
          <w:sz w:val="22"/>
          <w:szCs w:val="22"/>
        </w:rPr>
        <w:t>State of the World’s Migratory Species</w:t>
      </w:r>
      <w:r w:rsidRPr="00850A3C">
        <w:rPr>
          <w:rFonts w:ascii="Arial" w:eastAsiaTheme="minorHAnsi" w:hAnsi="Arial" w:cstheme="minorBidi"/>
          <w:sz w:val="22"/>
          <w:szCs w:val="22"/>
        </w:rPr>
        <w:t xml:space="preserve"> report, </w:t>
      </w:r>
    </w:p>
    <w:p w14:paraId="519D0B33" w14:textId="77777777" w:rsidR="006E0CC8" w:rsidRPr="00850A3C" w:rsidRDefault="006E0CC8" w:rsidP="006E0CC8">
      <w:pPr>
        <w:widowControl/>
        <w:autoSpaceDE/>
        <w:autoSpaceDN/>
        <w:ind w:left="1620" w:hanging="482"/>
        <w:jc w:val="both"/>
        <w:textAlignment w:val="auto"/>
        <w:rPr>
          <w:rFonts w:ascii="Arial" w:eastAsiaTheme="minorHAnsi" w:hAnsi="Arial" w:cstheme="minorBidi"/>
          <w:b/>
          <w:bCs/>
          <w:sz w:val="22"/>
          <w:szCs w:val="22"/>
        </w:rPr>
      </w:pPr>
    </w:p>
    <w:p w14:paraId="25911204" w14:textId="77777777" w:rsidR="00850A3C" w:rsidRPr="00850A3C" w:rsidRDefault="00850A3C" w:rsidP="006E0CC8">
      <w:pPr>
        <w:widowControl/>
        <w:numPr>
          <w:ilvl w:val="0"/>
          <w:numId w:val="5"/>
        </w:numPr>
        <w:autoSpaceDE/>
        <w:autoSpaceDN/>
        <w:ind w:left="1620" w:hanging="482"/>
        <w:contextualSpacing/>
        <w:jc w:val="both"/>
        <w:textAlignment w:val="auto"/>
        <w:rPr>
          <w:rFonts w:ascii="Arial" w:eastAsiaTheme="minorHAnsi" w:hAnsi="Arial" w:cstheme="minorBidi"/>
          <w:b/>
          <w:bCs/>
          <w:sz w:val="22"/>
          <w:szCs w:val="22"/>
        </w:rPr>
      </w:pPr>
      <w:r w:rsidRPr="00850A3C">
        <w:rPr>
          <w:rFonts w:ascii="Arial" w:eastAsiaTheme="minorHAnsi" w:hAnsi="Arial" w:cstheme="minorBidi"/>
          <w:sz w:val="22"/>
          <w:szCs w:val="22"/>
          <w:lang w:eastAsia="ja-JP"/>
        </w:rPr>
        <w:t>provide guidance to the Secretariat</w:t>
      </w:r>
      <w:r w:rsidRPr="00850A3C">
        <w:rPr>
          <w:rFonts w:ascii="Arial" w:eastAsiaTheme="minorHAnsi" w:hAnsi="Arial" w:cstheme="minorBidi"/>
          <w:sz w:val="22"/>
          <w:szCs w:val="22"/>
        </w:rPr>
        <w:t xml:space="preserve"> on the development of the online CMS Data Dashboard,</w:t>
      </w:r>
    </w:p>
    <w:p w14:paraId="62E44523" w14:textId="77777777" w:rsidR="0054385C" w:rsidRPr="00850A3C" w:rsidRDefault="0054385C" w:rsidP="006E0CC8">
      <w:pPr>
        <w:widowControl/>
        <w:autoSpaceDE/>
        <w:autoSpaceDN/>
        <w:ind w:left="1134" w:hanging="1134"/>
        <w:jc w:val="both"/>
        <w:textAlignment w:val="auto"/>
        <w:rPr>
          <w:rFonts w:ascii="Arial" w:eastAsiaTheme="minorHAnsi" w:hAnsi="Arial" w:cstheme="minorBidi"/>
          <w:b/>
          <w:bCs/>
          <w:i/>
          <w:iCs/>
          <w:sz w:val="22"/>
          <w:szCs w:val="22"/>
          <w:lang w:val="en-GB"/>
        </w:rPr>
      </w:pPr>
    </w:p>
    <w:p w14:paraId="74832052" w14:textId="77777777" w:rsidR="00850A3C" w:rsidRPr="00850A3C" w:rsidRDefault="00850A3C" w:rsidP="006E0CC8">
      <w:pPr>
        <w:widowControl/>
        <w:autoSpaceDE/>
        <w:autoSpaceDN/>
        <w:ind w:left="1134" w:hanging="1134"/>
        <w:jc w:val="both"/>
        <w:textAlignment w:val="auto"/>
        <w:rPr>
          <w:rFonts w:ascii="Arial" w:eastAsiaTheme="minorHAnsi" w:hAnsi="Arial" w:cstheme="minorBidi"/>
          <w:b/>
          <w:bCs/>
          <w:sz w:val="22"/>
          <w:szCs w:val="22"/>
          <w:lang w:val="en-GB"/>
        </w:rPr>
      </w:pPr>
      <w:r w:rsidRPr="00850A3C">
        <w:rPr>
          <w:rFonts w:ascii="Arial" w:eastAsiaTheme="minorHAnsi" w:hAnsi="Arial" w:cstheme="minorBidi"/>
          <w:b/>
          <w:bCs/>
          <w:i/>
          <w:iCs/>
          <w:sz w:val="22"/>
          <w:szCs w:val="22"/>
          <w:lang w:val="en-GB"/>
        </w:rPr>
        <w:t>Directed to the Secretariat</w:t>
      </w:r>
    </w:p>
    <w:p w14:paraId="657BE8DE" w14:textId="77777777" w:rsidR="00850A3C" w:rsidRPr="00850A3C" w:rsidRDefault="00850A3C" w:rsidP="006E0CC8">
      <w:pPr>
        <w:widowControl/>
        <w:autoSpaceDE/>
        <w:autoSpaceDN/>
        <w:ind w:left="1134" w:hanging="1134"/>
        <w:jc w:val="both"/>
        <w:textAlignment w:val="auto"/>
        <w:rPr>
          <w:rFonts w:ascii="Arial" w:eastAsiaTheme="minorHAnsi" w:hAnsi="Arial" w:cstheme="minorBidi"/>
          <w:sz w:val="22"/>
          <w:szCs w:val="22"/>
          <w:lang w:val="en-GB"/>
        </w:rPr>
      </w:pPr>
    </w:p>
    <w:p w14:paraId="5DA168E2" w14:textId="77777777" w:rsidR="00850A3C" w:rsidRDefault="00850A3C" w:rsidP="006E0CC8">
      <w:pPr>
        <w:widowControl/>
        <w:autoSpaceDE/>
        <w:autoSpaceDN/>
        <w:ind w:left="1134" w:hanging="1134"/>
        <w:jc w:val="both"/>
        <w:textAlignment w:val="auto"/>
        <w:rPr>
          <w:rFonts w:ascii="Arial" w:eastAsiaTheme="minorHAnsi" w:hAnsi="Arial" w:cstheme="minorBidi"/>
          <w:sz w:val="22"/>
          <w:szCs w:val="22"/>
          <w:lang w:val="en-GB"/>
        </w:rPr>
      </w:pPr>
      <w:r w:rsidRPr="00850A3C">
        <w:rPr>
          <w:rFonts w:ascii="Arial" w:eastAsiaTheme="minorHAnsi" w:hAnsi="Arial" w:cstheme="minorBidi"/>
          <w:sz w:val="22"/>
          <w:szCs w:val="22"/>
          <w:lang w:val="en-GB"/>
        </w:rPr>
        <w:t>14.DD</w:t>
      </w:r>
      <w:r w:rsidRPr="00850A3C">
        <w:rPr>
          <w:rFonts w:ascii="Arial" w:eastAsiaTheme="minorHAnsi" w:hAnsi="Arial" w:cstheme="minorBidi"/>
          <w:sz w:val="22"/>
          <w:szCs w:val="22"/>
        </w:rPr>
        <w:tab/>
      </w:r>
      <w:r w:rsidRPr="00850A3C">
        <w:rPr>
          <w:rFonts w:ascii="Arial" w:eastAsiaTheme="minorHAnsi" w:hAnsi="Arial" w:cstheme="minorBidi"/>
          <w:sz w:val="22"/>
          <w:szCs w:val="22"/>
          <w:lang w:val="en-GB"/>
        </w:rPr>
        <w:t>The Secretariat is requested, subject to the availability of resources, to:</w:t>
      </w:r>
    </w:p>
    <w:p w14:paraId="2CDCD7CD" w14:textId="77777777" w:rsidR="006E0CC8" w:rsidRPr="00850A3C" w:rsidRDefault="006E0CC8" w:rsidP="006E0CC8">
      <w:pPr>
        <w:widowControl/>
        <w:autoSpaceDE/>
        <w:autoSpaceDN/>
        <w:ind w:left="1134" w:hanging="1134"/>
        <w:jc w:val="both"/>
        <w:textAlignment w:val="auto"/>
        <w:rPr>
          <w:rFonts w:ascii="Arial" w:eastAsiaTheme="minorHAnsi" w:hAnsi="Arial" w:cstheme="minorBidi"/>
          <w:sz w:val="22"/>
          <w:szCs w:val="22"/>
          <w:lang w:val="en-GB"/>
        </w:rPr>
      </w:pPr>
    </w:p>
    <w:p w14:paraId="58483E37" w14:textId="77777777" w:rsidR="00C254DF" w:rsidRDefault="00850A3C" w:rsidP="006E0CC8">
      <w:pPr>
        <w:widowControl/>
        <w:numPr>
          <w:ilvl w:val="0"/>
          <w:numId w:val="6"/>
        </w:numPr>
        <w:autoSpaceDE/>
        <w:autoSpaceDN/>
        <w:ind w:left="1620" w:hanging="540"/>
        <w:jc w:val="both"/>
        <w:textAlignment w:val="auto"/>
        <w:rPr>
          <w:rFonts w:ascii="Arial" w:eastAsiaTheme="minorHAnsi" w:hAnsi="Arial" w:cs="Arial"/>
          <w:sz w:val="22"/>
          <w:szCs w:val="22"/>
          <w:lang w:val="en-GB"/>
        </w:rPr>
      </w:pPr>
      <w:r w:rsidRPr="00C254DF">
        <w:rPr>
          <w:rFonts w:ascii="Arial" w:eastAsiaTheme="minorHAnsi" w:hAnsi="Arial" w:cs="Arial"/>
          <w:sz w:val="22"/>
          <w:szCs w:val="22"/>
          <w:lang w:val="en-GB"/>
        </w:rPr>
        <w:t xml:space="preserve">disseminate the </w:t>
      </w:r>
      <w:r w:rsidRPr="00C254DF">
        <w:rPr>
          <w:rFonts w:ascii="Arial" w:eastAsiaTheme="minorHAnsi" w:hAnsi="Arial" w:cs="Arial"/>
          <w:sz w:val="22"/>
          <w:szCs w:val="22"/>
          <w:lang w:eastAsia="ja-JP"/>
        </w:rPr>
        <w:t xml:space="preserve">reports on the </w:t>
      </w:r>
      <w:r w:rsidRPr="00C254DF">
        <w:rPr>
          <w:rFonts w:ascii="Arial" w:eastAsiaTheme="minorHAnsi" w:hAnsi="Arial" w:cs="Arial"/>
          <w:i/>
          <w:iCs/>
          <w:sz w:val="22"/>
          <w:szCs w:val="22"/>
          <w:lang w:eastAsia="ja-JP"/>
        </w:rPr>
        <w:t>State of the World’s Migratory Species</w:t>
      </w:r>
      <w:r w:rsidRPr="00C254DF">
        <w:rPr>
          <w:rFonts w:ascii="Arial" w:eastAsiaTheme="minorHAnsi" w:hAnsi="Arial" w:cs="Arial"/>
          <w:sz w:val="22"/>
          <w:szCs w:val="22"/>
          <w:lang w:eastAsia="ja-JP"/>
        </w:rPr>
        <w:t xml:space="preserve">, </w:t>
      </w:r>
      <w:r w:rsidRPr="00C254DF">
        <w:rPr>
          <w:rFonts w:ascii="Arial" w:eastAsiaTheme="minorHAnsi" w:hAnsi="Arial" w:cs="Arial"/>
          <w:i/>
          <w:iCs/>
          <w:sz w:val="22"/>
          <w:szCs w:val="22"/>
          <w:lang w:eastAsia="ja-JP"/>
        </w:rPr>
        <w:t>Assessment of the Risk Posed to CMS Appendix I-Listed Species by Direct Use and Trade</w:t>
      </w:r>
      <w:r w:rsidRPr="00C254DF">
        <w:rPr>
          <w:rFonts w:ascii="Arial" w:eastAsiaTheme="minorHAnsi" w:hAnsi="Arial" w:cs="Arial"/>
          <w:sz w:val="22"/>
          <w:szCs w:val="22"/>
          <w:lang w:eastAsia="ja-JP"/>
        </w:rPr>
        <w:t xml:space="preserve">, and an </w:t>
      </w:r>
      <w:r w:rsidRPr="00C254DF">
        <w:rPr>
          <w:rFonts w:ascii="Arial" w:eastAsiaTheme="minorHAnsi" w:hAnsi="Arial" w:cs="Arial"/>
          <w:i/>
          <w:iCs/>
          <w:sz w:val="22"/>
          <w:szCs w:val="22"/>
          <w:lang w:eastAsia="ja-JP"/>
        </w:rPr>
        <w:t>In-Depth Review of the Conservation Status of Individual CMS-Listed Species</w:t>
      </w:r>
      <w:r w:rsidRPr="00C254DF">
        <w:rPr>
          <w:rFonts w:ascii="Arial" w:eastAsiaTheme="minorHAnsi" w:hAnsi="Arial" w:cs="Arial"/>
          <w:sz w:val="22"/>
          <w:szCs w:val="22"/>
          <w:lang w:eastAsia="ja-JP"/>
        </w:rPr>
        <w:t xml:space="preserve"> </w:t>
      </w:r>
      <w:r w:rsidRPr="00C254DF">
        <w:rPr>
          <w:rFonts w:ascii="Arial" w:eastAsiaTheme="minorHAnsi" w:hAnsi="Arial" w:cs="Arial"/>
          <w:sz w:val="22"/>
          <w:szCs w:val="22"/>
          <w:lang w:val="en-GB"/>
        </w:rPr>
        <w:t xml:space="preserve">to the relevant stakeholders, and raise awareness of them, and their findings and recommendations, in appropriate forums, </w:t>
      </w:r>
    </w:p>
    <w:p w14:paraId="1A071DCC" w14:textId="77777777" w:rsidR="006E0CC8" w:rsidRDefault="006E0CC8" w:rsidP="006E0CC8">
      <w:pPr>
        <w:widowControl/>
        <w:autoSpaceDE/>
        <w:autoSpaceDN/>
        <w:ind w:left="1620" w:hanging="540"/>
        <w:jc w:val="both"/>
        <w:textAlignment w:val="auto"/>
        <w:rPr>
          <w:rFonts w:ascii="Arial" w:eastAsiaTheme="minorHAnsi" w:hAnsi="Arial" w:cs="Arial"/>
          <w:sz w:val="22"/>
          <w:szCs w:val="22"/>
          <w:lang w:val="en-GB"/>
        </w:rPr>
      </w:pPr>
    </w:p>
    <w:p w14:paraId="33488A85" w14:textId="0BD75412" w:rsidR="00850A3C" w:rsidRDefault="00922B11" w:rsidP="006E0CC8">
      <w:pPr>
        <w:widowControl/>
        <w:numPr>
          <w:ilvl w:val="0"/>
          <w:numId w:val="6"/>
        </w:numPr>
        <w:autoSpaceDE/>
        <w:autoSpaceDN/>
        <w:ind w:left="1620" w:hanging="540"/>
        <w:jc w:val="both"/>
        <w:textAlignment w:val="auto"/>
        <w:rPr>
          <w:rFonts w:ascii="Arial" w:eastAsiaTheme="minorHAnsi" w:hAnsi="Arial" w:cs="Arial"/>
          <w:sz w:val="22"/>
          <w:szCs w:val="22"/>
          <w:lang w:val="en-GB"/>
        </w:rPr>
      </w:pPr>
      <w:r>
        <w:rPr>
          <w:rFonts w:ascii="Arial" w:eastAsiaTheme="minorHAnsi" w:hAnsi="Arial" w:cs="Arial"/>
          <w:sz w:val="22"/>
          <w:szCs w:val="22"/>
          <w:lang w:val="en-GB"/>
        </w:rPr>
        <w:t>i</w:t>
      </w:r>
      <w:r w:rsidR="00933F31" w:rsidRPr="00933F31">
        <w:rPr>
          <w:rFonts w:ascii="Arial" w:eastAsiaTheme="minorHAnsi" w:hAnsi="Arial" w:cs="Arial"/>
          <w:sz w:val="22"/>
          <w:szCs w:val="22"/>
          <w:lang w:val="en-GB"/>
        </w:rPr>
        <w:t>n accordance with Resolution 12.9</w:t>
      </w:r>
      <w:r w:rsidR="00933F31">
        <w:rPr>
          <w:rFonts w:ascii="Arial" w:eastAsiaTheme="minorHAnsi" w:hAnsi="Arial" w:cs="Arial"/>
          <w:sz w:val="22"/>
          <w:szCs w:val="22"/>
          <w:lang w:val="en-GB"/>
        </w:rPr>
        <w:t>, e</w:t>
      </w:r>
      <w:r w:rsidR="001C5896" w:rsidRPr="00A24A5F">
        <w:rPr>
          <w:rFonts w:ascii="Arial" w:eastAsiaTheme="minorHAnsi" w:hAnsi="Arial" w:cs="Arial"/>
          <w:sz w:val="22"/>
          <w:szCs w:val="22"/>
          <w:lang w:val="en-GB"/>
        </w:rPr>
        <w:t xml:space="preserve">ngage with relevant Parties on the instances of potential </w:t>
      </w:r>
      <w:r w:rsidR="00253A0A" w:rsidRPr="00C254DF">
        <w:rPr>
          <w:rFonts w:ascii="Arial" w:eastAsiaTheme="minorHAnsi" w:hAnsi="Arial" w:cs="Arial"/>
          <w:sz w:val="22"/>
          <w:szCs w:val="22"/>
          <w:lang w:val="en-GB"/>
        </w:rPr>
        <w:t xml:space="preserve">contravention of </w:t>
      </w:r>
      <w:r w:rsidR="00724A5E" w:rsidRPr="00C254DF">
        <w:rPr>
          <w:rFonts w:ascii="Arial" w:eastAsiaTheme="minorHAnsi" w:hAnsi="Arial" w:cs="Arial"/>
          <w:sz w:val="22"/>
          <w:szCs w:val="22"/>
          <w:lang w:val="en-GB"/>
        </w:rPr>
        <w:t>the Convention</w:t>
      </w:r>
      <w:r w:rsidR="004C642E" w:rsidRPr="00C254DF">
        <w:rPr>
          <w:rFonts w:ascii="Arial" w:eastAsiaTheme="minorHAnsi" w:hAnsi="Arial" w:cs="Arial"/>
          <w:sz w:val="22"/>
          <w:szCs w:val="22"/>
          <w:lang w:val="en-GB"/>
        </w:rPr>
        <w:t xml:space="preserve"> identified</w:t>
      </w:r>
      <w:r w:rsidR="001C5896" w:rsidRPr="00A24A5F">
        <w:rPr>
          <w:rFonts w:ascii="Arial" w:eastAsiaTheme="minorHAnsi" w:hAnsi="Arial" w:cs="Arial"/>
          <w:sz w:val="22"/>
          <w:szCs w:val="22"/>
          <w:lang w:val="en-GB"/>
        </w:rPr>
        <w:t xml:space="preserve"> in the report in C</w:t>
      </w:r>
      <w:r>
        <w:rPr>
          <w:rFonts w:ascii="Arial" w:eastAsiaTheme="minorHAnsi" w:hAnsi="Arial" w:cs="Arial"/>
          <w:sz w:val="22"/>
          <w:szCs w:val="22"/>
          <w:lang w:val="en-GB"/>
        </w:rPr>
        <w:t>O</w:t>
      </w:r>
      <w:r w:rsidR="001C5896" w:rsidRPr="00A24A5F">
        <w:rPr>
          <w:rFonts w:ascii="Arial" w:eastAsiaTheme="minorHAnsi" w:hAnsi="Arial" w:cs="Arial"/>
          <w:sz w:val="22"/>
          <w:szCs w:val="22"/>
          <w:lang w:val="en-GB"/>
        </w:rPr>
        <w:t xml:space="preserve">P14 document 21.2 to seek further information from these Parties on </w:t>
      </w:r>
      <w:r w:rsidR="001C5896" w:rsidRPr="00A24A5F">
        <w:rPr>
          <w:rFonts w:ascii="Arial" w:eastAsiaTheme="minorHAnsi" w:hAnsi="Arial" w:cs="Arial"/>
          <w:sz w:val="22"/>
          <w:szCs w:val="22"/>
          <w:lang w:val="en-GB"/>
        </w:rPr>
        <w:lastRenderedPageBreak/>
        <w:t>these cases and report this information to the 56</w:t>
      </w:r>
      <w:r w:rsidRPr="00A24A5F">
        <w:rPr>
          <w:rFonts w:ascii="Arial" w:eastAsiaTheme="minorHAnsi" w:hAnsi="Arial" w:cs="Arial"/>
          <w:sz w:val="22"/>
          <w:szCs w:val="22"/>
          <w:vertAlign w:val="superscript"/>
          <w:lang w:val="en-GB"/>
        </w:rPr>
        <w:t>th</w:t>
      </w:r>
      <w:r>
        <w:rPr>
          <w:rFonts w:ascii="Arial" w:eastAsiaTheme="minorHAnsi" w:hAnsi="Arial" w:cs="Arial"/>
          <w:sz w:val="22"/>
          <w:szCs w:val="22"/>
          <w:lang w:val="en-GB"/>
        </w:rPr>
        <w:t xml:space="preserve"> </w:t>
      </w:r>
      <w:r w:rsidR="001C5896" w:rsidRPr="00A24A5F">
        <w:rPr>
          <w:rFonts w:ascii="Arial" w:eastAsiaTheme="minorHAnsi" w:hAnsi="Arial" w:cs="Arial"/>
          <w:sz w:val="22"/>
          <w:szCs w:val="22"/>
          <w:lang w:val="en-GB"/>
        </w:rPr>
        <w:t>Meeting of the Standing Committee</w:t>
      </w:r>
      <w:r>
        <w:rPr>
          <w:rFonts w:ascii="Arial" w:eastAsiaTheme="minorHAnsi" w:hAnsi="Arial" w:cs="Arial"/>
          <w:sz w:val="22"/>
          <w:szCs w:val="22"/>
          <w:lang w:val="en-GB"/>
        </w:rPr>
        <w:t>,</w:t>
      </w:r>
      <w:r w:rsidR="001C5896" w:rsidRPr="00A24A5F">
        <w:rPr>
          <w:rFonts w:ascii="Arial" w:eastAsiaTheme="minorHAnsi" w:hAnsi="Arial" w:cs="Arial"/>
          <w:sz w:val="22"/>
          <w:szCs w:val="22"/>
          <w:lang w:val="en-GB"/>
        </w:rPr>
        <w:t xml:space="preserve"> </w:t>
      </w:r>
    </w:p>
    <w:p w14:paraId="6C5CD657" w14:textId="77777777" w:rsidR="006E0CC8" w:rsidRPr="00850A3C" w:rsidRDefault="006E0CC8" w:rsidP="006E0CC8">
      <w:pPr>
        <w:widowControl/>
        <w:autoSpaceDE/>
        <w:autoSpaceDN/>
        <w:ind w:left="1620" w:hanging="540"/>
        <w:jc w:val="both"/>
        <w:textAlignment w:val="auto"/>
        <w:rPr>
          <w:rFonts w:ascii="Arial" w:eastAsiaTheme="minorHAnsi" w:hAnsi="Arial" w:cs="Arial"/>
          <w:sz w:val="22"/>
          <w:szCs w:val="22"/>
          <w:lang w:val="en-GB"/>
        </w:rPr>
      </w:pPr>
    </w:p>
    <w:p w14:paraId="00F6EA89" w14:textId="523F069C" w:rsidR="00850A3C" w:rsidRPr="006E0CC8" w:rsidRDefault="00850A3C" w:rsidP="006E0CC8">
      <w:pPr>
        <w:widowControl/>
        <w:numPr>
          <w:ilvl w:val="0"/>
          <w:numId w:val="6"/>
        </w:numPr>
        <w:autoSpaceDE/>
        <w:autoSpaceDN/>
        <w:ind w:left="1620" w:hanging="540"/>
        <w:jc w:val="both"/>
        <w:textAlignment w:val="auto"/>
        <w:rPr>
          <w:rFonts w:ascii="Arial" w:eastAsiaTheme="minorHAnsi" w:hAnsi="Arial" w:cs="Arial"/>
          <w:sz w:val="22"/>
          <w:szCs w:val="22"/>
          <w:lang w:val="en-GB"/>
        </w:rPr>
      </w:pPr>
      <w:r w:rsidRPr="00850A3C">
        <w:rPr>
          <w:rFonts w:ascii="Arial" w:eastAsia="Segoe UI Emoji" w:hAnsi="Arial" w:cs="Arial"/>
          <w:sz w:val="22"/>
          <w:szCs w:val="22"/>
        </w:rPr>
        <w:t xml:space="preserve">review the findings and recommendations of the reports and consider their implications for setting priorities </w:t>
      </w:r>
      <w:r w:rsidR="00067A81">
        <w:rPr>
          <w:rFonts w:ascii="Arial" w:eastAsia="Segoe UI Emoji" w:hAnsi="Arial" w:cs="Arial"/>
          <w:sz w:val="22"/>
          <w:szCs w:val="22"/>
        </w:rPr>
        <w:t>in the development</w:t>
      </w:r>
      <w:r w:rsidRPr="00850A3C">
        <w:rPr>
          <w:rFonts w:ascii="Arial" w:eastAsia="Segoe UI Emoji" w:hAnsi="Arial" w:cs="Arial"/>
          <w:sz w:val="22"/>
          <w:szCs w:val="22"/>
        </w:rPr>
        <w:t xml:space="preserve"> of the </w:t>
      </w:r>
      <w:proofErr w:type="spellStart"/>
      <w:r w:rsidRPr="00850A3C">
        <w:rPr>
          <w:rFonts w:ascii="Arial" w:eastAsia="Segoe UI Emoji" w:hAnsi="Arial" w:cs="Arial"/>
          <w:sz w:val="22"/>
          <w:szCs w:val="22"/>
        </w:rPr>
        <w:t>Programme</w:t>
      </w:r>
      <w:proofErr w:type="spellEnd"/>
      <w:r w:rsidRPr="00850A3C">
        <w:rPr>
          <w:rFonts w:ascii="Arial" w:eastAsia="Segoe UI Emoji" w:hAnsi="Arial" w:cs="Arial"/>
          <w:sz w:val="22"/>
          <w:szCs w:val="22"/>
        </w:rPr>
        <w:t xml:space="preserve"> of Work </w:t>
      </w:r>
      <w:r w:rsidR="00CE709D">
        <w:rPr>
          <w:rFonts w:ascii="Arial" w:eastAsia="Segoe UI Emoji" w:hAnsi="Arial" w:cs="Arial"/>
          <w:sz w:val="22"/>
          <w:szCs w:val="22"/>
        </w:rPr>
        <w:t xml:space="preserve">following </w:t>
      </w:r>
      <w:r w:rsidRPr="00850A3C">
        <w:rPr>
          <w:rFonts w:ascii="Arial" w:eastAsia="Segoe UI Emoji" w:hAnsi="Arial" w:cs="Arial"/>
          <w:sz w:val="22"/>
          <w:szCs w:val="22"/>
        </w:rPr>
        <w:t>COP14,</w:t>
      </w:r>
    </w:p>
    <w:p w14:paraId="08E826C7" w14:textId="77777777" w:rsidR="006E0CC8" w:rsidRPr="00850A3C" w:rsidRDefault="006E0CC8" w:rsidP="006E0CC8">
      <w:pPr>
        <w:widowControl/>
        <w:autoSpaceDE/>
        <w:autoSpaceDN/>
        <w:ind w:left="1620" w:hanging="540"/>
        <w:jc w:val="both"/>
        <w:textAlignment w:val="auto"/>
        <w:rPr>
          <w:rFonts w:ascii="Arial" w:eastAsiaTheme="minorHAnsi" w:hAnsi="Arial" w:cs="Arial"/>
          <w:sz w:val="22"/>
          <w:szCs w:val="22"/>
          <w:lang w:val="en-GB"/>
        </w:rPr>
      </w:pPr>
    </w:p>
    <w:p w14:paraId="1B90318F" w14:textId="77777777" w:rsidR="00850A3C" w:rsidRPr="006E0CC8" w:rsidRDefault="00850A3C" w:rsidP="006E0CC8">
      <w:pPr>
        <w:widowControl/>
        <w:numPr>
          <w:ilvl w:val="0"/>
          <w:numId w:val="6"/>
        </w:numPr>
        <w:autoSpaceDE/>
        <w:autoSpaceDN/>
        <w:ind w:left="1620" w:hanging="540"/>
        <w:jc w:val="both"/>
        <w:textAlignment w:val="auto"/>
        <w:rPr>
          <w:rFonts w:ascii="Arial" w:eastAsiaTheme="minorHAnsi" w:hAnsi="Arial" w:cs="Arial"/>
          <w:sz w:val="22"/>
          <w:szCs w:val="22"/>
          <w:lang w:val="en-GB"/>
        </w:rPr>
      </w:pPr>
      <w:r w:rsidRPr="00850A3C">
        <w:rPr>
          <w:rFonts w:ascii="Arial" w:eastAsia="Segoe UI Emoji" w:hAnsi="Arial" w:cs="Arial"/>
          <w:sz w:val="22"/>
          <w:szCs w:val="22"/>
        </w:rPr>
        <w:t>during the intersessional period prior to COP15, identify any major developments regarding the conservation status of migratory species, including emerging trends or threats, and prepare a summary for the 8</w:t>
      </w:r>
      <w:r w:rsidRPr="00850A3C">
        <w:rPr>
          <w:rFonts w:ascii="Arial" w:eastAsia="Segoe UI Emoji" w:hAnsi="Arial" w:cs="Arial"/>
          <w:sz w:val="22"/>
          <w:szCs w:val="22"/>
          <w:vertAlign w:val="superscript"/>
        </w:rPr>
        <w:t>th</w:t>
      </w:r>
      <w:r w:rsidRPr="00850A3C">
        <w:rPr>
          <w:rFonts w:ascii="Arial" w:eastAsia="Segoe UI Emoji" w:hAnsi="Arial" w:cs="Arial"/>
          <w:sz w:val="22"/>
          <w:szCs w:val="22"/>
        </w:rPr>
        <w:t xml:space="preserve"> meeting of the Sessional Committee and for the attention of COP15,</w:t>
      </w:r>
    </w:p>
    <w:p w14:paraId="1434FA95" w14:textId="77777777" w:rsidR="006E0CC8" w:rsidRPr="00850A3C" w:rsidRDefault="006E0CC8" w:rsidP="006E0CC8">
      <w:pPr>
        <w:widowControl/>
        <w:autoSpaceDE/>
        <w:autoSpaceDN/>
        <w:ind w:left="1620" w:hanging="540"/>
        <w:jc w:val="both"/>
        <w:textAlignment w:val="auto"/>
        <w:rPr>
          <w:rFonts w:ascii="Arial" w:eastAsiaTheme="minorHAnsi" w:hAnsi="Arial" w:cs="Arial"/>
          <w:sz w:val="22"/>
          <w:szCs w:val="22"/>
          <w:lang w:val="en-GB"/>
        </w:rPr>
      </w:pPr>
    </w:p>
    <w:p w14:paraId="05C9FFBD" w14:textId="0AC5D50E" w:rsidR="00850A3C" w:rsidRPr="00A24A5F" w:rsidRDefault="00850A3C" w:rsidP="006E0CC8">
      <w:pPr>
        <w:widowControl/>
        <w:numPr>
          <w:ilvl w:val="0"/>
          <w:numId w:val="6"/>
        </w:numPr>
        <w:autoSpaceDE/>
        <w:autoSpaceDN/>
        <w:ind w:left="1620" w:hanging="540"/>
        <w:contextualSpacing/>
        <w:jc w:val="both"/>
        <w:textAlignment w:val="auto"/>
        <w:rPr>
          <w:rFonts w:ascii="Arial" w:eastAsiaTheme="minorHAnsi" w:hAnsi="Arial" w:cstheme="minorBidi"/>
          <w:sz w:val="22"/>
          <w:szCs w:val="22"/>
          <w:lang w:val="en-GB"/>
        </w:rPr>
      </w:pPr>
      <w:r w:rsidRPr="00850A3C">
        <w:rPr>
          <w:rFonts w:ascii="Arial" w:eastAsia="Segoe UI Emoji" w:hAnsi="Arial" w:cs="Arial"/>
          <w:sz w:val="22"/>
          <w:szCs w:val="22"/>
        </w:rPr>
        <w:t>identify possible issues that could be the subject of spotlight sections</w:t>
      </w:r>
      <w:r w:rsidR="00CE709D">
        <w:rPr>
          <w:rFonts w:ascii="Arial" w:eastAsia="Segoe UI Emoji" w:hAnsi="Arial" w:cs="Arial"/>
          <w:sz w:val="22"/>
          <w:szCs w:val="22"/>
        </w:rPr>
        <w:t xml:space="preserve"> in any future State of the World’s Migratory Species report(s)</w:t>
      </w:r>
      <w:r w:rsidRPr="00850A3C">
        <w:rPr>
          <w:rFonts w:ascii="Arial" w:eastAsia="Segoe UI Emoji" w:hAnsi="Arial" w:cs="Arial"/>
          <w:sz w:val="22"/>
          <w:szCs w:val="22"/>
        </w:rPr>
        <w:t>.</w:t>
      </w:r>
    </w:p>
    <w:p w14:paraId="16D1C185" w14:textId="77777777" w:rsidR="008E7AA4" w:rsidRDefault="008E7AA4" w:rsidP="006E0CC8">
      <w:pPr>
        <w:widowControl/>
        <w:autoSpaceDE/>
        <w:autoSpaceDN/>
        <w:ind w:left="1620" w:hanging="540"/>
        <w:contextualSpacing/>
        <w:jc w:val="both"/>
        <w:textAlignment w:val="auto"/>
        <w:rPr>
          <w:rFonts w:ascii="Arial" w:eastAsia="Segoe UI Emoji" w:hAnsi="Arial" w:cs="Arial"/>
          <w:sz w:val="22"/>
          <w:szCs w:val="22"/>
        </w:rPr>
      </w:pPr>
    </w:p>
    <w:p w14:paraId="05A2D284" w14:textId="77777777" w:rsidR="008E7AA4" w:rsidRDefault="008E7AA4" w:rsidP="006E0CC8">
      <w:pPr>
        <w:widowControl/>
        <w:autoSpaceDE/>
        <w:autoSpaceDN/>
        <w:ind w:left="1620" w:hanging="540"/>
        <w:contextualSpacing/>
        <w:jc w:val="both"/>
        <w:textAlignment w:val="auto"/>
        <w:rPr>
          <w:rFonts w:ascii="Arial" w:eastAsia="Segoe UI Emoji" w:hAnsi="Arial" w:cs="Arial"/>
          <w:sz w:val="22"/>
          <w:szCs w:val="22"/>
        </w:rPr>
      </w:pPr>
    </w:p>
    <w:p w14:paraId="41C6F4A1" w14:textId="77777777" w:rsidR="00D82C56" w:rsidRPr="00850A3C" w:rsidRDefault="00D82C56" w:rsidP="006E0CC8">
      <w:pPr>
        <w:ind w:left="1620" w:hanging="540"/>
        <w:rPr>
          <w:rFonts w:ascii="Arial" w:hAnsi="Arial" w:cs="Arial"/>
          <w:sz w:val="22"/>
          <w:szCs w:val="22"/>
          <w:lang w:val="en-GB"/>
        </w:rPr>
      </w:pPr>
    </w:p>
    <w:sectPr w:rsidR="00D82C56" w:rsidRPr="00850A3C" w:rsidSect="00AD0D78">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D2044" w14:textId="77777777" w:rsidR="00AD0D78" w:rsidRDefault="00AD0D78">
      <w:r>
        <w:separator/>
      </w:r>
    </w:p>
  </w:endnote>
  <w:endnote w:type="continuationSeparator" w:id="0">
    <w:p w14:paraId="3431B3C0" w14:textId="77777777" w:rsidR="00AD0D78" w:rsidRDefault="00AD0D78">
      <w:r>
        <w:continuationSeparator/>
      </w:r>
    </w:p>
  </w:endnote>
  <w:endnote w:type="continuationNotice" w:id="1">
    <w:p w14:paraId="611F93FB" w14:textId="77777777" w:rsidR="00AD0D78" w:rsidRDefault="00AD0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w:altName w:val="Raleway"/>
    <w:charset w:val="00"/>
    <w:family w:val="auto"/>
    <w:pitch w:val="variable"/>
    <w:sig w:usb0="A00002FF" w:usb1="5000205B" w:usb2="00000000" w:usb3="00000000" w:csb0="00000197" w:csb1="00000000"/>
  </w:font>
  <w:font w:name="Raleway Light">
    <w:altName w:val="Raleway Light"/>
    <w:charset w:val="00"/>
    <w:family w:val="auto"/>
    <w:pitch w:val="variable"/>
    <w:sig w:usb0="A00002FF" w:usb1="5000205B" w:usb2="00000000" w:usb3="00000000" w:csb0="00000197"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BCE6D" w14:textId="77777777" w:rsidR="00AD0D78" w:rsidRDefault="00AD0D78">
      <w:r>
        <w:rPr>
          <w:color w:val="000000"/>
        </w:rPr>
        <w:separator/>
      </w:r>
    </w:p>
  </w:footnote>
  <w:footnote w:type="continuationSeparator" w:id="0">
    <w:p w14:paraId="02543BFA" w14:textId="77777777" w:rsidR="00AD0D78" w:rsidRDefault="00AD0D78">
      <w:r>
        <w:continuationSeparator/>
      </w:r>
    </w:p>
  </w:footnote>
  <w:footnote w:type="continuationNotice" w:id="1">
    <w:p w14:paraId="78E55745" w14:textId="77777777" w:rsidR="00AD0D78" w:rsidRDefault="00AD0D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1A4DB311" w:rsidR="00B956A6" w:rsidRPr="00F83673"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fr-FR"/>
      </w:rPr>
    </w:pPr>
    <w:r w:rsidRPr="00F83673">
      <w:rPr>
        <w:rFonts w:ascii="Arial" w:hAnsi="Arial" w:cs="Arial"/>
        <w:i/>
        <w:sz w:val="18"/>
        <w:szCs w:val="18"/>
        <w:lang w:val="fr-FR"/>
      </w:rPr>
      <w:t>UNEP/CMS/COP1</w:t>
    </w:r>
    <w:r w:rsidR="0054385C" w:rsidRPr="00F83673">
      <w:rPr>
        <w:rFonts w:ascii="Arial" w:hAnsi="Arial" w:cs="Arial"/>
        <w:i/>
        <w:sz w:val="18"/>
        <w:szCs w:val="18"/>
        <w:lang w:val="fr-FR"/>
      </w:rPr>
      <w:t>4</w:t>
    </w:r>
    <w:r w:rsidRPr="00F83673">
      <w:rPr>
        <w:rFonts w:ascii="Arial" w:hAnsi="Arial" w:cs="Arial"/>
        <w:i/>
        <w:sz w:val="18"/>
        <w:szCs w:val="18"/>
        <w:lang w:val="fr-FR"/>
      </w:rPr>
      <w:t>/CRP</w:t>
    </w:r>
    <w:r w:rsidR="0054385C" w:rsidRPr="00F83673">
      <w:rPr>
        <w:rFonts w:ascii="Arial" w:hAnsi="Arial" w:cs="Arial"/>
        <w:i/>
        <w:sz w:val="18"/>
        <w:szCs w:val="18"/>
        <w:lang w:val="fr-FR"/>
      </w:rPr>
      <w:t>21</w:t>
    </w:r>
  </w:p>
  <w:p w14:paraId="50B9F4CC" w14:textId="77777777" w:rsidR="00B956A6" w:rsidRPr="00B47420" w:rsidRDefault="00B956A6">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561C8FBC" w:rsidR="00B956A6" w:rsidRPr="00A24A5F" w:rsidRDefault="005D43E4" w:rsidP="00E55CA8">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A24A5F">
      <w:rPr>
        <w:rFonts w:ascii="Arial" w:hAnsi="Arial" w:cs="Arial"/>
        <w:i/>
        <w:sz w:val="18"/>
        <w:szCs w:val="18"/>
        <w:lang w:val="en-GB"/>
      </w:rPr>
      <w:t>UNEP/CMS/COP1</w:t>
    </w:r>
    <w:r w:rsidR="0054385C" w:rsidRPr="00A24A5F">
      <w:rPr>
        <w:rFonts w:ascii="Arial" w:hAnsi="Arial" w:cs="Arial"/>
        <w:i/>
        <w:sz w:val="18"/>
        <w:szCs w:val="18"/>
        <w:lang w:val="en-GB"/>
      </w:rPr>
      <w:t>4</w:t>
    </w:r>
    <w:r w:rsidRPr="00A24A5F">
      <w:rPr>
        <w:rFonts w:ascii="Arial" w:hAnsi="Arial" w:cs="Arial"/>
        <w:i/>
        <w:sz w:val="18"/>
        <w:szCs w:val="18"/>
        <w:lang w:val="en-GB"/>
      </w:rPr>
      <w:t>/CRP</w:t>
    </w:r>
    <w:r w:rsidR="0054385C" w:rsidRPr="00A24A5F">
      <w:rPr>
        <w:rFonts w:ascii="Arial" w:hAnsi="Arial" w:cs="Arial"/>
        <w:i/>
        <w:sz w:val="18"/>
        <w:szCs w:val="18"/>
        <w:lang w:val="en-GB"/>
      </w:rPr>
      <w:t>21</w:t>
    </w:r>
  </w:p>
  <w:p w14:paraId="75025A37" w14:textId="77777777" w:rsidR="00B956A6" w:rsidRDefault="00B95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10F51EFA" w:rsidR="007A1066" w:rsidRPr="00F83673"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F83673">
      <w:rPr>
        <w:rFonts w:ascii="Arial" w:hAnsi="Arial" w:cs="Arial"/>
        <w:bCs/>
        <w:i/>
        <w:iCs/>
        <w:sz w:val="18"/>
        <w:szCs w:val="18"/>
        <w:lang w:val="en-GB"/>
      </w:rPr>
      <w:t>UNEP/CMS/COP1</w:t>
    </w:r>
    <w:r w:rsidR="00B956A6" w:rsidRPr="00F83673">
      <w:rPr>
        <w:rFonts w:ascii="Arial" w:hAnsi="Arial" w:cs="Arial"/>
        <w:bCs/>
        <w:i/>
        <w:iCs/>
        <w:sz w:val="18"/>
        <w:szCs w:val="18"/>
        <w:lang w:val="en-GB"/>
      </w:rPr>
      <w:t>4</w:t>
    </w:r>
    <w:r w:rsidRPr="00F83673">
      <w:rPr>
        <w:rFonts w:ascii="Arial" w:hAnsi="Arial" w:cs="Arial"/>
        <w:bCs/>
        <w:i/>
        <w:iCs/>
        <w:sz w:val="18"/>
        <w:szCs w:val="18"/>
        <w:lang w:val="en-GB"/>
      </w:rPr>
      <w:t>/CRP</w:t>
    </w:r>
    <w:r w:rsidR="00C25954" w:rsidRPr="00F83673">
      <w:rPr>
        <w:rFonts w:ascii="Arial" w:hAnsi="Arial" w:cs="Arial"/>
        <w:bCs/>
        <w:i/>
        <w:iCs/>
        <w:sz w:val="18"/>
        <w:szCs w:val="18"/>
        <w:lang w:val="en-GB"/>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505AF"/>
    <w:multiLevelType w:val="hybridMultilevel"/>
    <w:tmpl w:val="6FEE86C2"/>
    <w:lvl w:ilvl="0" w:tplc="08090017">
      <w:start w:val="1"/>
      <w:numFmt w:val="lowerLetter"/>
      <w:lvlText w:val="%1)"/>
      <w:lvlJc w:val="left"/>
      <w:pPr>
        <w:ind w:left="1026" w:hanging="360"/>
      </w:p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1" w15:restartNumberingAfterBreak="0">
    <w:nsid w:val="0BA32F7F"/>
    <w:multiLevelType w:val="hybridMultilevel"/>
    <w:tmpl w:val="D0C8110C"/>
    <w:lvl w:ilvl="0" w:tplc="2000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8741968"/>
    <w:multiLevelType w:val="hybridMultilevel"/>
    <w:tmpl w:val="0FCC4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7377C2"/>
    <w:multiLevelType w:val="hybridMultilevel"/>
    <w:tmpl w:val="D0FAABB4"/>
    <w:lvl w:ilvl="0" w:tplc="8D84806E">
      <w:start w:val="1"/>
      <w:numFmt w:val="lowerLetter"/>
      <w:lvlText w:val="%1)"/>
      <w:lvlJc w:val="left"/>
      <w:pPr>
        <w:ind w:left="1026" w:hanging="360"/>
      </w:pPr>
      <w:rPr>
        <w:b w:val="0"/>
        <w:bCs w:val="0"/>
      </w:r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4" w15:restartNumberingAfterBreak="0">
    <w:nsid w:val="39D26D07"/>
    <w:multiLevelType w:val="hybridMultilevel"/>
    <w:tmpl w:val="CB5053C4"/>
    <w:lvl w:ilvl="0" w:tplc="08090017">
      <w:start w:val="1"/>
      <w:numFmt w:val="lowerLetter"/>
      <w:lvlText w:val="%1)"/>
      <w:lvlJc w:val="left"/>
      <w:pPr>
        <w:ind w:left="1026" w:hanging="360"/>
      </w:p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5" w15:restartNumberingAfterBreak="0">
    <w:nsid w:val="5CFB4A2E"/>
    <w:multiLevelType w:val="hybridMultilevel"/>
    <w:tmpl w:val="329E20D6"/>
    <w:lvl w:ilvl="0" w:tplc="08090013">
      <w:start w:val="1"/>
      <w:numFmt w:val="upperRoman"/>
      <w:lvlText w:val="%1."/>
      <w:lvlJc w:val="right"/>
      <w:pPr>
        <w:ind w:left="720" w:hanging="720"/>
      </w:pPr>
      <w:rPr>
        <w:rFonts w:hint="default"/>
      </w:rPr>
    </w:lvl>
    <w:lvl w:ilvl="1" w:tplc="08090019">
      <w:start w:val="1"/>
      <w:numFmt w:val="lowerLetter"/>
      <w:lvlText w:val="%2."/>
      <w:lvlJc w:val="left"/>
      <w:pPr>
        <w:ind w:left="117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EE4672A"/>
    <w:multiLevelType w:val="hybridMultilevel"/>
    <w:tmpl w:val="286AE1C0"/>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4361321">
    <w:abstractNumId w:val="2"/>
  </w:num>
  <w:num w:numId="2" w16cid:durableId="115568267">
    <w:abstractNumId w:val="5"/>
  </w:num>
  <w:num w:numId="3" w16cid:durableId="1783839953">
    <w:abstractNumId w:val="1"/>
  </w:num>
  <w:num w:numId="4" w16cid:durableId="676157816">
    <w:abstractNumId w:val="0"/>
  </w:num>
  <w:num w:numId="5" w16cid:durableId="937102387">
    <w:abstractNumId w:val="3"/>
  </w:num>
  <w:num w:numId="6" w16cid:durableId="1257248456">
    <w:abstractNumId w:val="4"/>
  </w:num>
  <w:num w:numId="7" w16cid:durableId="13378083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33D4F"/>
    <w:rsid w:val="00035F46"/>
    <w:rsid w:val="000522D8"/>
    <w:rsid w:val="000636B5"/>
    <w:rsid w:val="00067A81"/>
    <w:rsid w:val="000844B9"/>
    <w:rsid w:val="000956D4"/>
    <w:rsid w:val="00095B95"/>
    <w:rsid w:val="000A2B66"/>
    <w:rsid w:val="000A6F23"/>
    <w:rsid w:val="000B0D60"/>
    <w:rsid w:val="000B748C"/>
    <w:rsid w:val="000F6AAC"/>
    <w:rsid w:val="00130383"/>
    <w:rsid w:val="00137893"/>
    <w:rsid w:val="00162A95"/>
    <w:rsid w:val="001648A3"/>
    <w:rsid w:val="001B00EE"/>
    <w:rsid w:val="001B4DBC"/>
    <w:rsid w:val="001B5FFE"/>
    <w:rsid w:val="001B6A5D"/>
    <w:rsid w:val="001C0EAE"/>
    <w:rsid w:val="001C5896"/>
    <w:rsid w:val="002223BB"/>
    <w:rsid w:val="00253A0A"/>
    <w:rsid w:val="00265399"/>
    <w:rsid w:val="0027402C"/>
    <w:rsid w:val="0029213E"/>
    <w:rsid w:val="00315041"/>
    <w:rsid w:val="003639FF"/>
    <w:rsid w:val="00381D20"/>
    <w:rsid w:val="003E69FD"/>
    <w:rsid w:val="003F1AD8"/>
    <w:rsid w:val="0043102F"/>
    <w:rsid w:val="00447E12"/>
    <w:rsid w:val="00480F02"/>
    <w:rsid w:val="00486F68"/>
    <w:rsid w:val="00487D0A"/>
    <w:rsid w:val="004A6167"/>
    <w:rsid w:val="004B1A22"/>
    <w:rsid w:val="004C642E"/>
    <w:rsid w:val="004D235C"/>
    <w:rsid w:val="004D4230"/>
    <w:rsid w:val="005025F1"/>
    <w:rsid w:val="005124B6"/>
    <w:rsid w:val="00512F72"/>
    <w:rsid w:val="005341A9"/>
    <w:rsid w:val="0054385C"/>
    <w:rsid w:val="005645C4"/>
    <w:rsid w:val="00566C16"/>
    <w:rsid w:val="005B3B01"/>
    <w:rsid w:val="005D43E4"/>
    <w:rsid w:val="005E5ED8"/>
    <w:rsid w:val="005F0639"/>
    <w:rsid w:val="006030DD"/>
    <w:rsid w:val="0061484A"/>
    <w:rsid w:val="00635469"/>
    <w:rsid w:val="00670909"/>
    <w:rsid w:val="00671DC0"/>
    <w:rsid w:val="00681CDE"/>
    <w:rsid w:val="006928B2"/>
    <w:rsid w:val="00693695"/>
    <w:rsid w:val="006C492F"/>
    <w:rsid w:val="006D1ADD"/>
    <w:rsid w:val="006E0CC8"/>
    <w:rsid w:val="006E3CBE"/>
    <w:rsid w:val="00724A5E"/>
    <w:rsid w:val="007365C6"/>
    <w:rsid w:val="007534EF"/>
    <w:rsid w:val="007620D1"/>
    <w:rsid w:val="007668FC"/>
    <w:rsid w:val="007703DF"/>
    <w:rsid w:val="00787157"/>
    <w:rsid w:val="007A1066"/>
    <w:rsid w:val="007B0A9E"/>
    <w:rsid w:val="007B70BD"/>
    <w:rsid w:val="007C68F5"/>
    <w:rsid w:val="00850A3C"/>
    <w:rsid w:val="0086565D"/>
    <w:rsid w:val="008772B8"/>
    <w:rsid w:val="008E3368"/>
    <w:rsid w:val="008E33AF"/>
    <w:rsid w:val="008E7AA4"/>
    <w:rsid w:val="009010F8"/>
    <w:rsid w:val="009147AD"/>
    <w:rsid w:val="00922B11"/>
    <w:rsid w:val="00933F31"/>
    <w:rsid w:val="0095282C"/>
    <w:rsid w:val="009637F8"/>
    <w:rsid w:val="00996DE8"/>
    <w:rsid w:val="009B2535"/>
    <w:rsid w:val="009C0FF5"/>
    <w:rsid w:val="009D06D0"/>
    <w:rsid w:val="009D63EF"/>
    <w:rsid w:val="009E0D32"/>
    <w:rsid w:val="00A23855"/>
    <w:rsid w:val="00A24A5F"/>
    <w:rsid w:val="00A44FF5"/>
    <w:rsid w:val="00A9517A"/>
    <w:rsid w:val="00AD0D78"/>
    <w:rsid w:val="00AE5F37"/>
    <w:rsid w:val="00AF22FB"/>
    <w:rsid w:val="00B15A3D"/>
    <w:rsid w:val="00B30F84"/>
    <w:rsid w:val="00B378A6"/>
    <w:rsid w:val="00B47420"/>
    <w:rsid w:val="00B57E7F"/>
    <w:rsid w:val="00B914A3"/>
    <w:rsid w:val="00B95115"/>
    <w:rsid w:val="00B956A6"/>
    <w:rsid w:val="00BA60D7"/>
    <w:rsid w:val="00BB2833"/>
    <w:rsid w:val="00BD73F2"/>
    <w:rsid w:val="00BE1A45"/>
    <w:rsid w:val="00BF0B61"/>
    <w:rsid w:val="00C254DF"/>
    <w:rsid w:val="00C25954"/>
    <w:rsid w:val="00C32FF1"/>
    <w:rsid w:val="00C33F80"/>
    <w:rsid w:val="00C41C8F"/>
    <w:rsid w:val="00C422D7"/>
    <w:rsid w:val="00C424E6"/>
    <w:rsid w:val="00C8003A"/>
    <w:rsid w:val="00CE664F"/>
    <w:rsid w:val="00CE6A82"/>
    <w:rsid w:val="00CE709D"/>
    <w:rsid w:val="00D1793C"/>
    <w:rsid w:val="00D30AED"/>
    <w:rsid w:val="00D37047"/>
    <w:rsid w:val="00D460AE"/>
    <w:rsid w:val="00D57212"/>
    <w:rsid w:val="00D64F86"/>
    <w:rsid w:val="00D82C56"/>
    <w:rsid w:val="00D87DC9"/>
    <w:rsid w:val="00D949C1"/>
    <w:rsid w:val="00E03E62"/>
    <w:rsid w:val="00E10E17"/>
    <w:rsid w:val="00E1196D"/>
    <w:rsid w:val="00E2749C"/>
    <w:rsid w:val="00E55CA8"/>
    <w:rsid w:val="00E72AEF"/>
    <w:rsid w:val="00E829C9"/>
    <w:rsid w:val="00E932F4"/>
    <w:rsid w:val="00EB4D9A"/>
    <w:rsid w:val="00EC23C8"/>
    <w:rsid w:val="00ED7799"/>
    <w:rsid w:val="00F00CF9"/>
    <w:rsid w:val="00F30893"/>
    <w:rsid w:val="00F35230"/>
    <w:rsid w:val="00F40AC8"/>
    <w:rsid w:val="00F47F04"/>
    <w:rsid w:val="00F83673"/>
    <w:rsid w:val="00F970BD"/>
    <w:rsid w:val="00FA2D1F"/>
    <w:rsid w:val="00FE6D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5B3BAF70-7C05-4EB5-AD71-DB83E491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Revision">
    <w:name w:val="Revision"/>
    <w:hidden/>
    <w:uiPriority w:val="99"/>
    <w:semiHidden/>
    <w:rsid w:val="00C422D7"/>
    <w:pPr>
      <w:autoSpaceDN/>
      <w:spacing w:after="0" w:line="240" w:lineRule="auto"/>
      <w:textAlignment w:val="auto"/>
    </w:pPr>
    <w:rPr>
      <w:rFonts w:ascii="Times New Roman" w:eastAsia="Times New Roman" w:hAnsi="Times New Roman"/>
      <w:sz w:val="20"/>
      <w:szCs w:val="24"/>
    </w:rPr>
  </w:style>
  <w:style w:type="paragraph" w:styleId="ListParagraph">
    <w:name w:val="List Paragraph"/>
    <w:basedOn w:val="Normal"/>
    <w:uiPriority w:val="34"/>
    <w:qFormat/>
    <w:rsid w:val="008E33AF"/>
    <w:pPr>
      <w:suppressAutoHyphens w:val="0"/>
      <w:spacing w:before="120"/>
      <w:textAlignment w:val="auto"/>
    </w:pPr>
    <w:rPr>
      <w:rFonts w:ascii="Raleway" w:eastAsia="Raleway Light" w:hAnsi="Raleway" w:cs="Raleway Light"/>
      <w:sz w:val="22"/>
      <w:szCs w:val="22"/>
      <w:lang w:val="en-GB"/>
    </w:rPr>
  </w:style>
  <w:style w:type="character" w:styleId="CommentReference">
    <w:name w:val="annotation reference"/>
    <w:basedOn w:val="DefaultParagraphFont"/>
    <w:uiPriority w:val="99"/>
    <w:semiHidden/>
    <w:unhideWhenUsed/>
    <w:rsid w:val="001B4DBC"/>
    <w:rPr>
      <w:sz w:val="16"/>
      <w:szCs w:val="16"/>
    </w:rPr>
  </w:style>
  <w:style w:type="paragraph" w:styleId="CommentText">
    <w:name w:val="annotation text"/>
    <w:basedOn w:val="Normal"/>
    <w:link w:val="CommentTextChar"/>
    <w:uiPriority w:val="99"/>
    <w:unhideWhenUsed/>
    <w:rsid w:val="001B4DBC"/>
    <w:pPr>
      <w:widowControl/>
      <w:suppressAutoHyphens w:val="0"/>
      <w:autoSpaceDE/>
      <w:autoSpaceDN/>
      <w:spacing w:after="160"/>
      <w:textAlignment w:val="auto"/>
    </w:pPr>
    <w:rPr>
      <w:rFonts w:asciiTheme="minorHAnsi" w:eastAsiaTheme="minorHAnsi" w:hAnsiTheme="minorHAnsi" w:cstheme="minorBidi"/>
      <w:szCs w:val="20"/>
      <w:lang w:val="en-GB"/>
    </w:rPr>
  </w:style>
  <w:style w:type="character" w:customStyle="1" w:styleId="CommentTextChar">
    <w:name w:val="Comment Text Char"/>
    <w:basedOn w:val="DefaultParagraphFont"/>
    <w:link w:val="CommentText"/>
    <w:uiPriority w:val="99"/>
    <w:rsid w:val="001B4DBC"/>
    <w:rPr>
      <w:rFonts w:asciiTheme="minorHAnsi" w:eastAsiaTheme="minorHAnsi" w:hAnsiTheme="minorHAnsi" w:cstheme="minorBid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12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9F913-92B0-407B-8A2A-ABA2E03FF98E}">
  <ds:schemaRefs>
    <ds:schemaRef ds:uri="http://purl.org/dc/dcmitype/"/>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c15478a5-0be8-4f5d-8383-b307d5ba8bf6"/>
    <ds:schemaRef ds:uri="985ec44e-1bab-4c0b-9df0-6ba128686fc9"/>
    <ds:schemaRef ds:uri="a7b50396-0b06-45c1-b28e-46f86d566a10"/>
  </ds:schemaRefs>
</ds:datastoreItem>
</file>

<file path=customXml/itemProps2.xml><?xml version="1.0" encoding="utf-8"?>
<ds:datastoreItem xmlns:ds="http://schemas.openxmlformats.org/officeDocument/2006/customXml" ds:itemID="{2F4D17F2-E36C-4BED-9BB0-12E668429698}">
  <ds:schemaRefs>
    <ds:schemaRef ds:uri="http://schemas.openxmlformats.org/officeDocument/2006/bibliography"/>
  </ds:schemaRefs>
</ds:datastoreItem>
</file>

<file path=customXml/itemProps3.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4.xml><?xml version="1.0" encoding="utf-8"?>
<ds:datastoreItem xmlns:ds="http://schemas.openxmlformats.org/officeDocument/2006/customXml" ds:itemID="{EF7C9D24-17FE-4AB1-B17F-664CEACC6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Nikola Besek</cp:lastModifiedBy>
  <cp:revision>11</cp:revision>
  <cp:lastPrinted>2020-02-04T00:02:00Z</cp:lastPrinted>
  <dcterms:created xsi:type="dcterms:W3CDTF">2024-02-15T04:07:00Z</dcterms:created>
  <dcterms:modified xsi:type="dcterms:W3CDTF">2024-02-15T07:53:00Z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