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FA6BB" w14:textId="77777777" w:rsidR="000F7BDF" w:rsidRPr="000F7BDF" w:rsidRDefault="000F7BDF" w:rsidP="005A7DF9">
      <w:pPr>
        <w:spacing w:after="120"/>
        <w:jc w:val="center"/>
        <w:rPr>
          <w:rFonts w:ascii="Arial" w:hAnsi="Arial" w:cs="Arial"/>
          <w:b/>
          <w:bCs/>
          <w:sz w:val="22"/>
          <w:szCs w:val="22"/>
          <w:lang w:val="fr-FR"/>
        </w:rPr>
      </w:pPr>
      <w:r w:rsidRPr="000F7BDF">
        <w:rPr>
          <w:rFonts w:ascii="Arial" w:hAnsi="Arial" w:cs="Arial"/>
          <w:b/>
          <w:bCs/>
          <w:sz w:val="22"/>
          <w:szCs w:val="22"/>
          <w:lang w:val="fr-FR"/>
        </w:rPr>
        <w:t>ATLAS SUR LA MIGRATION DES ANIMAUX</w:t>
      </w:r>
    </w:p>
    <w:p w14:paraId="48F82B79" w14:textId="1C48668F" w:rsidR="00D82C56" w:rsidRPr="002B3E88" w:rsidRDefault="005D43E4" w:rsidP="005A7DF9">
      <w:pPr>
        <w:spacing w:after="120"/>
        <w:jc w:val="center"/>
        <w:rPr>
          <w:rFonts w:ascii="Arial" w:hAnsi="Arial" w:cs="Arial"/>
          <w:sz w:val="22"/>
          <w:szCs w:val="22"/>
          <w:lang w:val="fr-FR"/>
        </w:rPr>
      </w:pPr>
      <w:r w:rsidRPr="002B3E88">
        <w:rPr>
          <w:rFonts w:ascii="Arial" w:hAnsi="Arial" w:cs="Arial"/>
          <w:sz w:val="22"/>
          <w:szCs w:val="22"/>
          <w:lang w:val="fr-FR"/>
        </w:rPr>
        <w:t>UNEP/CMS/COP1</w:t>
      </w:r>
      <w:r w:rsidR="002B3E88">
        <w:rPr>
          <w:rFonts w:ascii="Arial" w:hAnsi="Arial" w:cs="Arial"/>
          <w:sz w:val="22"/>
          <w:szCs w:val="22"/>
          <w:lang w:val="fr-FR"/>
        </w:rPr>
        <w:t>4</w:t>
      </w:r>
      <w:r w:rsidRPr="002B3E88">
        <w:rPr>
          <w:rFonts w:ascii="Arial" w:hAnsi="Arial" w:cs="Arial"/>
          <w:sz w:val="22"/>
          <w:szCs w:val="22"/>
          <w:lang w:val="fr-FR"/>
        </w:rPr>
        <w:t>/Doc.</w:t>
      </w:r>
      <w:r w:rsidR="00D4150D">
        <w:rPr>
          <w:rFonts w:ascii="Arial" w:hAnsi="Arial" w:cs="Arial"/>
          <w:sz w:val="22"/>
          <w:szCs w:val="22"/>
          <w:lang w:val="fr-FR"/>
        </w:rPr>
        <w:t>20</w:t>
      </w:r>
    </w:p>
    <w:p w14:paraId="73A89732" w14:textId="26D188A7" w:rsidR="00D82C56" w:rsidRPr="00A048E3" w:rsidRDefault="005D43E4" w:rsidP="00E829C9">
      <w:pPr>
        <w:jc w:val="center"/>
        <w:rPr>
          <w:rFonts w:ascii="Arial" w:hAnsi="Arial" w:cs="Arial"/>
          <w:i/>
          <w:sz w:val="22"/>
          <w:szCs w:val="22"/>
          <w:lang w:val="fr-FR"/>
        </w:rPr>
      </w:pPr>
      <w:r w:rsidRPr="00A048E3">
        <w:rPr>
          <w:rFonts w:ascii="Arial" w:hAnsi="Arial" w:cs="Arial"/>
          <w:i/>
          <w:sz w:val="22"/>
          <w:szCs w:val="22"/>
          <w:lang w:val="fr-FR"/>
        </w:rPr>
        <w:t>(</w:t>
      </w:r>
      <w:r w:rsidR="00324C36" w:rsidRPr="00A048E3">
        <w:rPr>
          <w:rFonts w:ascii="Arial" w:hAnsi="Arial" w:cs="Arial"/>
          <w:i/>
          <w:sz w:val="22"/>
          <w:szCs w:val="22"/>
          <w:lang w:val="fr-FR"/>
        </w:rPr>
        <w:t>Préparé</w:t>
      </w:r>
      <w:r w:rsidR="00A048E3" w:rsidRPr="00A048E3">
        <w:rPr>
          <w:rFonts w:ascii="Arial" w:hAnsi="Arial" w:cs="Arial"/>
          <w:i/>
          <w:sz w:val="22"/>
          <w:szCs w:val="22"/>
          <w:lang w:val="fr-FR"/>
        </w:rPr>
        <w:t xml:space="preserve"> par</w:t>
      </w:r>
      <w:r w:rsidRPr="00A048E3">
        <w:rPr>
          <w:rFonts w:ascii="Arial" w:hAnsi="Arial" w:cs="Arial"/>
          <w:i/>
          <w:sz w:val="22"/>
          <w:szCs w:val="22"/>
          <w:lang w:val="fr-FR"/>
        </w:rPr>
        <w:t xml:space="preserve"> </w:t>
      </w:r>
      <w:r w:rsidR="00A048E3" w:rsidRPr="00324C36">
        <w:rPr>
          <w:rFonts w:ascii="Arial" w:hAnsi="Arial" w:cs="Arial"/>
          <w:i/>
          <w:sz w:val="22"/>
          <w:szCs w:val="22"/>
          <w:lang w:val="fr-FR"/>
        </w:rPr>
        <w:t>G</w:t>
      </w:r>
      <w:r w:rsidR="00324C36" w:rsidRPr="00324C36">
        <w:rPr>
          <w:rFonts w:ascii="Arial" w:hAnsi="Arial" w:cs="Arial"/>
          <w:i/>
          <w:sz w:val="22"/>
          <w:szCs w:val="22"/>
          <w:lang w:val="fr-FR"/>
        </w:rPr>
        <w:t xml:space="preserve">roupe de travail sur les questions </w:t>
      </w:r>
      <w:r w:rsidR="006C67B3">
        <w:rPr>
          <w:rFonts w:ascii="Arial" w:hAnsi="Arial" w:cs="Arial"/>
          <w:i/>
          <w:sz w:val="22"/>
          <w:szCs w:val="22"/>
          <w:lang w:val="fr-FR"/>
        </w:rPr>
        <w:t xml:space="preserve">institutionnelles et </w:t>
      </w:r>
      <w:r w:rsidR="00324C36" w:rsidRPr="00324C36">
        <w:rPr>
          <w:rFonts w:ascii="Arial" w:hAnsi="Arial" w:cs="Arial"/>
          <w:i/>
          <w:sz w:val="22"/>
          <w:szCs w:val="22"/>
          <w:lang w:val="fr-FR"/>
        </w:rPr>
        <w:t>intersectorielles</w:t>
      </w:r>
      <w:r w:rsidRPr="00A048E3">
        <w:rPr>
          <w:rFonts w:ascii="Arial" w:hAnsi="Arial" w:cs="Arial"/>
          <w:i/>
          <w:sz w:val="22"/>
          <w:szCs w:val="22"/>
          <w:lang w:val="fr-FR"/>
        </w:rPr>
        <w:t>)</w:t>
      </w:r>
    </w:p>
    <w:p w14:paraId="25BD5BFE" w14:textId="77777777" w:rsidR="00D82C56" w:rsidRPr="00A048E3" w:rsidRDefault="00D82C56" w:rsidP="00E829C9">
      <w:pPr>
        <w:rPr>
          <w:rFonts w:ascii="Arial" w:hAnsi="Arial" w:cs="Arial"/>
          <w:sz w:val="22"/>
          <w:szCs w:val="22"/>
          <w:lang w:val="fr-FR"/>
        </w:rPr>
      </w:pPr>
    </w:p>
    <w:p w14:paraId="649C5778" w14:textId="77777777" w:rsidR="00D82C56" w:rsidRPr="00A048E3" w:rsidRDefault="00D82C56" w:rsidP="00E829C9">
      <w:pPr>
        <w:rPr>
          <w:rFonts w:ascii="Arial" w:hAnsi="Arial" w:cs="Arial"/>
          <w:sz w:val="22"/>
          <w:szCs w:val="22"/>
          <w:lang w:val="fr-FR"/>
        </w:rPr>
      </w:pPr>
    </w:p>
    <w:p w14:paraId="5CD49333" w14:textId="03C5980B" w:rsidR="00D82C56" w:rsidRPr="00A048E3" w:rsidRDefault="00A048E3" w:rsidP="00E829C9">
      <w:pPr>
        <w:jc w:val="center"/>
        <w:rPr>
          <w:rFonts w:ascii="Arial" w:hAnsi="Arial" w:cs="Arial"/>
          <w:sz w:val="22"/>
          <w:szCs w:val="22"/>
          <w:lang w:val="fr-FR"/>
        </w:rPr>
      </w:pPr>
      <w:r w:rsidRPr="00A048E3">
        <w:rPr>
          <w:rFonts w:ascii="Arial" w:hAnsi="Arial" w:cs="Arial"/>
          <w:sz w:val="22"/>
          <w:szCs w:val="22"/>
          <w:lang w:val="fr-FR"/>
        </w:rPr>
        <w:t>PROJET</w:t>
      </w:r>
      <w:r w:rsidR="005A7DF9">
        <w:rPr>
          <w:rFonts w:ascii="Arial" w:hAnsi="Arial" w:cs="Arial"/>
          <w:sz w:val="22"/>
          <w:szCs w:val="22"/>
          <w:lang w:val="fr-FR"/>
        </w:rPr>
        <w:t>S</w:t>
      </w:r>
      <w:r w:rsidRPr="00A048E3">
        <w:rPr>
          <w:rFonts w:ascii="Arial" w:hAnsi="Arial" w:cs="Arial"/>
          <w:sz w:val="22"/>
          <w:szCs w:val="22"/>
          <w:lang w:val="fr-FR"/>
        </w:rPr>
        <w:t xml:space="preserve"> DE</w:t>
      </w:r>
      <w:r w:rsidR="005D43E4" w:rsidRPr="00A048E3">
        <w:rPr>
          <w:rFonts w:ascii="Arial" w:hAnsi="Arial" w:cs="Arial"/>
          <w:sz w:val="22"/>
          <w:szCs w:val="22"/>
          <w:lang w:val="fr-FR"/>
        </w:rPr>
        <w:t xml:space="preserve"> D</w:t>
      </w:r>
      <w:r w:rsidRPr="00A048E3">
        <w:rPr>
          <w:rFonts w:ascii="Arial" w:hAnsi="Arial" w:cs="Arial"/>
          <w:sz w:val="22"/>
          <w:szCs w:val="22"/>
          <w:lang w:val="fr-FR"/>
        </w:rPr>
        <w:t>É</w:t>
      </w:r>
      <w:r w:rsidR="005D43E4" w:rsidRPr="00A048E3">
        <w:rPr>
          <w:rFonts w:ascii="Arial" w:hAnsi="Arial" w:cs="Arial"/>
          <w:sz w:val="22"/>
          <w:szCs w:val="22"/>
          <w:lang w:val="fr-FR"/>
        </w:rPr>
        <w:t>CISION</w:t>
      </w:r>
      <w:r w:rsidR="005A7DF9">
        <w:rPr>
          <w:rFonts w:ascii="Arial" w:hAnsi="Arial" w:cs="Arial"/>
          <w:sz w:val="22"/>
          <w:szCs w:val="22"/>
          <w:lang w:val="fr-FR"/>
        </w:rPr>
        <w:t>S</w:t>
      </w:r>
    </w:p>
    <w:p w14:paraId="621FE7FD" w14:textId="77777777" w:rsidR="00D82C56" w:rsidRPr="00A048E3" w:rsidRDefault="00D82C56" w:rsidP="00E829C9">
      <w:pPr>
        <w:rPr>
          <w:rFonts w:ascii="Arial" w:hAnsi="Arial" w:cs="Arial"/>
          <w:sz w:val="22"/>
          <w:szCs w:val="22"/>
          <w:lang w:val="fr-FR"/>
        </w:rPr>
      </w:pPr>
    </w:p>
    <w:p w14:paraId="03D332C5" w14:textId="77777777" w:rsidR="00D60BC8" w:rsidRPr="00D60BC8" w:rsidRDefault="00D60BC8" w:rsidP="005A7DF9">
      <w:pPr>
        <w:keepNext/>
        <w:widowControl/>
        <w:autoSpaceDE/>
        <w:autoSpaceDN/>
        <w:spacing w:line="259" w:lineRule="auto"/>
        <w:jc w:val="center"/>
        <w:textAlignment w:val="auto"/>
        <w:outlineLvl w:val="3"/>
        <w:rPr>
          <w:rFonts w:ascii="Arial" w:eastAsiaTheme="minorHAnsi" w:hAnsi="Arial" w:cstheme="minorBidi"/>
          <w:b/>
          <w:bCs/>
          <w:sz w:val="22"/>
          <w:szCs w:val="22"/>
          <w:lang w:val="fr-FR"/>
        </w:rPr>
      </w:pPr>
      <w:r w:rsidRPr="00D60BC8">
        <w:rPr>
          <w:rFonts w:ascii="Arial" w:eastAsiaTheme="minorHAnsi" w:hAnsi="Arial" w:cstheme="minorBidi"/>
          <w:b/>
          <w:bCs/>
          <w:sz w:val="22"/>
          <w:szCs w:val="22"/>
          <w:lang w:val="fr-FR"/>
        </w:rPr>
        <w:t>ATLAS SUR LA MIGRATION DES ANIMAUX</w:t>
      </w:r>
    </w:p>
    <w:p w14:paraId="770500C5" w14:textId="77777777" w:rsidR="00D60BC8" w:rsidRDefault="00D60BC8" w:rsidP="00D60BC8">
      <w:pPr>
        <w:widowControl/>
        <w:autoSpaceDE/>
        <w:autoSpaceDN/>
        <w:jc w:val="both"/>
        <w:textAlignment w:val="auto"/>
        <w:rPr>
          <w:rFonts w:ascii="Arial" w:eastAsiaTheme="minorHAnsi" w:hAnsi="Arial" w:cstheme="minorBidi"/>
          <w:sz w:val="22"/>
          <w:szCs w:val="22"/>
          <w:lang w:val="fr-FR"/>
        </w:rPr>
      </w:pPr>
    </w:p>
    <w:p w14:paraId="26453870" w14:textId="77777777" w:rsidR="005A7DF9" w:rsidRPr="00D60BC8" w:rsidRDefault="005A7DF9" w:rsidP="00D60BC8">
      <w:pPr>
        <w:widowControl/>
        <w:autoSpaceDE/>
        <w:autoSpaceDN/>
        <w:jc w:val="both"/>
        <w:textAlignment w:val="auto"/>
        <w:rPr>
          <w:rFonts w:ascii="Arial" w:eastAsiaTheme="minorHAnsi" w:hAnsi="Arial" w:cstheme="minorBidi"/>
          <w:sz w:val="22"/>
          <w:szCs w:val="22"/>
          <w:lang w:val="fr-FR"/>
        </w:rPr>
      </w:pPr>
    </w:p>
    <w:p w14:paraId="15FB86D2" w14:textId="7E515221" w:rsidR="00D60BC8" w:rsidRPr="00D60BC8" w:rsidRDefault="00D60BC8" w:rsidP="00D60BC8">
      <w:pPr>
        <w:keepNext/>
        <w:widowControl/>
        <w:autoSpaceDE/>
        <w:autoSpaceDN/>
        <w:jc w:val="both"/>
        <w:textAlignment w:val="auto"/>
        <w:outlineLvl w:val="4"/>
        <w:rPr>
          <w:rFonts w:ascii="Arial" w:eastAsiaTheme="minorHAnsi" w:hAnsi="Arial" w:cstheme="minorBidi"/>
          <w:b/>
          <w:bCs/>
          <w:i/>
          <w:iCs/>
          <w:sz w:val="22"/>
          <w:szCs w:val="22"/>
          <w:lang w:val="fr-FR"/>
        </w:rPr>
      </w:pPr>
      <w:r w:rsidRPr="00D60BC8">
        <w:rPr>
          <w:rFonts w:ascii="Arial" w:eastAsiaTheme="minorHAnsi" w:hAnsi="Arial" w:cstheme="minorBidi"/>
          <w:b/>
          <w:bCs/>
          <w:i/>
          <w:iCs/>
          <w:sz w:val="22"/>
          <w:szCs w:val="22"/>
          <w:lang w:val="fr-FR"/>
        </w:rPr>
        <w:t>À l'a</w:t>
      </w:r>
      <w:r w:rsidR="00324C36">
        <w:rPr>
          <w:rFonts w:ascii="Arial" w:eastAsiaTheme="minorHAnsi" w:hAnsi="Arial" w:cstheme="minorBidi"/>
          <w:b/>
          <w:bCs/>
          <w:i/>
          <w:iCs/>
          <w:sz w:val="22"/>
          <w:szCs w:val="22"/>
          <w:lang w:val="fr-FR"/>
        </w:rPr>
        <w:t>dresse</w:t>
      </w:r>
      <w:r w:rsidRPr="00D60BC8">
        <w:rPr>
          <w:rFonts w:ascii="Arial" w:eastAsiaTheme="minorHAnsi" w:hAnsi="Arial" w:cstheme="minorBidi"/>
          <w:b/>
          <w:bCs/>
          <w:i/>
          <w:iCs/>
          <w:sz w:val="22"/>
          <w:szCs w:val="22"/>
          <w:lang w:val="fr-FR"/>
        </w:rPr>
        <w:t xml:space="preserve"> des Parties</w:t>
      </w:r>
    </w:p>
    <w:p w14:paraId="6D6FE680" w14:textId="77777777" w:rsidR="00D60BC8" w:rsidRPr="00D60BC8" w:rsidRDefault="00D60BC8" w:rsidP="00D60BC8">
      <w:pPr>
        <w:widowControl/>
        <w:autoSpaceDE/>
        <w:autoSpaceDN/>
        <w:ind w:left="360"/>
        <w:jc w:val="both"/>
        <w:textAlignment w:val="auto"/>
        <w:rPr>
          <w:rFonts w:ascii="Arial" w:eastAsiaTheme="minorHAnsi" w:hAnsi="Arial" w:cstheme="minorBidi"/>
          <w:sz w:val="22"/>
          <w:szCs w:val="22"/>
          <w:lang w:val="fr-FR"/>
        </w:rPr>
      </w:pPr>
    </w:p>
    <w:p w14:paraId="38B6DEF9" w14:textId="5E9853B8" w:rsidR="00D60BC8" w:rsidRPr="00D60BC8" w:rsidRDefault="00D60BC8" w:rsidP="005A7DF9">
      <w:pPr>
        <w:widowControl/>
        <w:autoSpaceDE/>
        <w:autoSpaceDN/>
        <w:ind w:left="851" w:hanging="851"/>
        <w:jc w:val="both"/>
        <w:textAlignment w:val="auto"/>
        <w:rPr>
          <w:rFonts w:ascii="Arial" w:eastAsiaTheme="minorHAnsi" w:hAnsi="Arial" w:cstheme="minorBidi"/>
          <w:sz w:val="22"/>
          <w:szCs w:val="22"/>
          <w:lang w:val="fr-FR"/>
        </w:rPr>
      </w:pPr>
      <w:r w:rsidRPr="00D60BC8">
        <w:rPr>
          <w:rFonts w:ascii="Arial" w:eastAsiaTheme="minorHAnsi" w:hAnsi="Arial" w:cstheme="minorBidi"/>
          <w:sz w:val="22"/>
          <w:szCs w:val="22"/>
          <w:lang w:val="fr-FR"/>
        </w:rPr>
        <w:t>14.AA</w:t>
      </w:r>
      <w:r w:rsidRPr="00D60BC8">
        <w:rPr>
          <w:rFonts w:ascii="Arial" w:eastAsiaTheme="minorHAnsi" w:hAnsi="Arial" w:cstheme="minorBidi"/>
          <w:sz w:val="22"/>
          <w:szCs w:val="22"/>
          <w:lang w:val="fr-FR"/>
        </w:rPr>
        <w:tab/>
        <w:t>Les Parties sont encouragées à utiliser, le cas échéant, les nombreux modules de l'atlas sur la migration des animaux préparés jusqu'à présent dans leurs politiques, leurs processus décisionnels et leur gestion, ainsi que dans la mise en œuvre des dispositions, résolutions et décisions de la Convention sur la conservation des espèces migratrices</w:t>
      </w:r>
      <w:r w:rsidR="005A7DF9">
        <w:rPr>
          <w:rFonts w:ascii="Arial" w:eastAsiaTheme="minorHAnsi" w:hAnsi="Arial" w:cstheme="minorBidi"/>
          <w:sz w:val="22"/>
          <w:szCs w:val="22"/>
          <w:lang w:val="fr-FR"/>
        </w:rPr>
        <w:t>.</w:t>
      </w:r>
    </w:p>
    <w:p w14:paraId="5A94D850" w14:textId="77777777" w:rsidR="00D60BC8" w:rsidRPr="00D60BC8" w:rsidRDefault="00D60BC8" w:rsidP="00D60BC8">
      <w:pPr>
        <w:widowControl/>
        <w:autoSpaceDE/>
        <w:autoSpaceDN/>
        <w:ind w:left="1418"/>
        <w:contextualSpacing/>
        <w:jc w:val="both"/>
        <w:textAlignment w:val="auto"/>
        <w:rPr>
          <w:rFonts w:ascii="Arial" w:eastAsiaTheme="minorHAnsi" w:hAnsi="Arial" w:cstheme="minorBidi"/>
          <w:sz w:val="22"/>
          <w:szCs w:val="22"/>
          <w:lang w:val="fr-FR"/>
        </w:rPr>
      </w:pPr>
    </w:p>
    <w:p w14:paraId="7D5A32C7" w14:textId="77777777" w:rsidR="00D60BC8" w:rsidRPr="00D60BC8" w:rsidRDefault="00D60BC8" w:rsidP="005A7DF9">
      <w:pPr>
        <w:widowControl/>
        <w:autoSpaceDE/>
        <w:autoSpaceDN/>
        <w:jc w:val="both"/>
        <w:textAlignment w:val="auto"/>
        <w:rPr>
          <w:rFonts w:ascii="Arial" w:eastAsiaTheme="minorHAnsi" w:hAnsi="Arial" w:cstheme="minorBidi"/>
          <w:sz w:val="22"/>
          <w:szCs w:val="22"/>
          <w:lang w:val="fr-FR"/>
        </w:rPr>
      </w:pPr>
    </w:p>
    <w:p w14:paraId="085AF53B" w14:textId="18DFACA0" w:rsidR="00D60BC8" w:rsidRPr="00D60BC8" w:rsidRDefault="00D60BC8" w:rsidP="00D60BC8">
      <w:pPr>
        <w:keepNext/>
        <w:widowControl/>
        <w:autoSpaceDE/>
        <w:autoSpaceDN/>
        <w:jc w:val="both"/>
        <w:textAlignment w:val="auto"/>
        <w:outlineLvl w:val="4"/>
        <w:rPr>
          <w:rFonts w:ascii="Arial" w:eastAsiaTheme="minorHAnsi" w:hAnsi="Arial" w:cstheme="minorBidi"/>
          <w:b/>
          <w:bCs/>
          <w:i/>
          <w:iCs/>
          <w:sz w:val="22"/>
          <w:szCs w:val="22"/>
          <w:lang w:val="fr-FR"/>
        </w:rPr>
      </w:pPr>
      <w:r w:rsidRPr="00D60BC8">
        <w:rPr>
          <w:rFonts w:ascii="Arial" w:eastAsiaTheme="minorHAnsi" w:hAnsi="Arial" w:cstheme="minorBidi"/>
          <w:b/>
          <w:bCs/>
          <w:i/>
          <w:iCs/>
          <w:sz w:val="22"/>
          <w:szCs w:val="22"/>
          <w:lang w:val="fr-FR"/>
        </w:rPr>
        <w:t>À l'a</w:t>
      </w:r>
      <w:r w:rsidR="00324C36">
        <w:rPr>
          <w:rFonts w:ascii="Arial" w:eastAsiaTheme="minorHAnsi" w:hAnsi="Arial" w:cstheme="minorBidi"/>
          <w:b/>
          <w:bCs/>
          <w:i/>
          <w:iCs/>
          <w:sz w:val="22"/>
          <w:szCs w:val="22"/>
          <w:lang w:val="fr-FR"/>
        </w:rPr>
        <w:t>dresse</w:t>
      </w:r>
      <w:r w:rsidRPr="00D60BC8">
        <w:rPr>
          <w:rFonts w:ascii="Arial" w:eastAsiaTheme="minorHAnsi" w:hAnsi="Arial" w:cstheme="minorBidi"/>
          <w:b/>
          <w:bCs/>
          <w:i/>
          <w:iCs/>
          <w:sz w:val="22"/>
          <w:szCs w:val="22"/>
          <w:lang w:val="fr-FR"/>
        </w:rPr>
        <w:t xml:space="preserve"> du Secrétariat</w:t>
      </w:r>
    </w:p>
    <w:p w14:paraId="247E9281" w14:textId="77777777" w:rsidR="00D60BC8" w:rsidRPr="00D60BC8" w:rsidRDefault="00D60BC8" w:rsidP="00D60BC8">
      <w:pPr>
        <w:widowControl/>
        <w:autoSpaceDE/>
        <w:autoSpaceDN/>
        <w:ind w:left="360"/>
        <w:jc w:val="both"/>
        <w:textAlignment w:val="auto"/>
        <w:rPr>
          <w:rFonts w:ascii="Arial" w:eastAsiaTheme="minorHAnsi" w:hAnsi="Arial" w:cstheme="minorBidi"/>
          <w:sz w:val="22"/>
          <w:szCs w:val="22"/>
          <w:lang w:val="fr-FR"/>
        </w:rPr>
      </w:pPr>
    </w:p>
    <w:p w14:paraId="26C72FF0" w14:textId="77777777" w:rsidR="00D60BC8" w:rsidRPr="00D60BC8" w:rsidRDefault="00D60BC8" w:rsidP="00D60BC8">
      <w:pPr>
        <w:widowControl/>
        <w:autoSpaceDE/>
        <w:autoSpaceDN/>
        <w:spacing w:after="120"/>
        <w:ind w:left="851" w:hanging="851"/>
        <w:textAlignment w:val="auto"/>
        <w:rPr>
          <w:rFonts w:ascii="Arial" w:eastAsiaTheme="minorHAnsi" w:hAnsi="Arial" w:cstheme="minorBidi"/>
          <w:sz w:val="22"/>
          <w:szCs w:val="22"/>
          <w:lang w:val="fr-FR"/>
        </w:rPr>
      </w:pPr>
      <w:r w:rsidRPr="00D60BC8">
        <w:rPr>
          <w:rFonts w:ascii="Arial" w:eastAsiaTheme="minorHAnsi" w:hAnsi="Arial" w:cstheme="minorBidi"/>
          <w:sz w:val="22"/>
          <w:szCs w:val="22"/>
          <w:lang w:val="fr-FR"/>
        </w:rPr>
        <w:t>14.BB</w:t>
      </w:r>
      <w:r w:rsidRPr="00D60BC8">
        <w:rPr>
          <w:rFonts w:ascii="Arial" w:eastAsiaTheme="minorHAnsi" w:hAnsi="Arial" w:cstheme="minorBidi"/>
          <w:sz w:val="22"/>
          <w:szCs w:val="22"/>
          <w:lang w:val="fr-FR"/>
        </w:rPr>
        <w:tab/>
        <w:t>Le Secrétariat devrait, sous réserve de la disponibilité de ressources externes et en coopération avec le Conseil scientifique :</w:t>
      </w:r>
    </w:p>
    <w:p w14:paraId="4286D232" w14:textId="77777777" w:rsidR="00D60BC8" w:rsidRPr="00D60BC8" w:rsidRDefault="00D60BC8" w:rsidP="00D60BC8">
      <w:pPr>
        <w:widowControl/>
        <w:autoSpaceDE/>
        <w:autoSpaceDN/>
        <w:ind w:left="993" w:hanging="993"/>
        <w:jc w:val="both"/>
        <w:textAlignment w:val="auto"/>
        <w:rPr>
          <w:rFonts w:ascii="Arial" w:eastAsiaTheme="minorHAnsi" w:hAnsi="Arial" w:cstheme="minorBidi"/>
          <w:sz w:val="22"/>
          <w:szCs w:val="22"/>
          <w:lang w:val="fr-FR"/>
        </w:rPr>
      </w:pPr>
    </w:p>
    <w:p w14:paraId="493A90FE" w14:textId="77777777" w:rsidR="00D60BC8" w:rsidRPr="00D60BC8" w:rsidRDefault="00D60BC8" w:rsidP="00D60BC8">
      <w:pPr>
        <w:widowControl/>
        <w:numPr>
          <w:ilvl w:val="0"/>
          <w:numId w:val="2"/>
        </w:numPr>
        <w:autoSpaceDE/>
        <w:autoSpaceDN/>
        <w:ind w:left="1418" w:hanging="567"/>
        <w:contextualSpacing/>
        <w:jc w:val="both"/>
        <w:textAlignment w:val="auto"/>
        <w:rPr>
          <w:rFonts w:ascii="Arial" w:eastAsiaTheme="minorHAnsi" w:hAnsi="Arial" w:cstheme="minorBidi"/>
          <w:sz w:val="22"/>
          <w:szCs w:val="22"/>
          <w:lang w:val="fr-FR"/>
        </w:rPr>
      </w:pPr>
      <w:r w:rsidRPr="00D60BC8">
        <w:rPr>
          <w:rFonts w:ascii="Arial" w:eastAsiaTheme="minorHAnsi" w:hAnsi="Arial" w:cstheme="minorBidi"/>
          <w:sz w:val="22"/>
          <w:szCs w:val="22"/>
          <w:lang w:val="fr-FR"/>
        </w:rPr>
        <w:t xml:space="preserve">poursuivre l'élaboration des modules en préparation ;  </w:t>
      </w:r>
    </w:p>
    <w:p w14:paraId="66D94F64" w14:textId="77777777" w:rsidR="00D60BC8" w:rsidRPr="00D60BC8" w:rsidRDefault="00D60BC8" w:rsidP="00D60BC8">
      <w:pPr>
        <w:widowControl/>
        <w:autoSpaceDE/>
        <w:autoSpaceDN/>
        <w:ind w:left="1418"/>
        <w:contextualSpacing/>
        <w:jc w:val="both"/>
        <w:textAlignment w:val="auto"/>
        <w:rPr>
          <w:rFonts w:ascii="Arial" w:eastAsiaTheme="minorHAnsi" w:hAnsi="Arial" w:cstheme="minorBidi"/>
          <w:sz w:val="22"/>
          <w:szCs w:val="22"/>
          <w:lang w:val="fr-FR"/>
        </w:rPr>
      </w:pPr>
    </w:p>
    <w:p w14:paraId="39C7977B" w14:textId="77777777" w:rsidR="00D60BC8" w:rsidRPr="00D60BC8" w:rsidRDefault="00D60BC8" w:rsidP="00D60BC8">
      <w:pPr>
        <w:widowControl/>
        <w:numPr>
          <w:ilvl w:val="0"/>
          <w:numId w:val="2"/>
        </w:numPr>
        <w:autoSpaceDE/>
        <w:autoSpaceDN/>
        <w:ind w:left="1418" w:hanging="567"/>
        <w:contextualSpacing/>
        <w:jc w:val="both"/>
        <w:textAlignment w:val="auto"/>
        <w:rPr>
          <w:rFonts w:ascii="Arial" w:eastAsiaTheme="minorHAnsi" w:hAnsi="Arial" w:cstheme="minorBidi"/>
          <w:sz w:val="22"/>
          <w:szCs w:val="22"/>
          <w:lang w:val="fr-FR"/>
        </w:rPr>
      </w:pPr>
      <w:r w:rsidRPr="00D60BC8">
        <w:rPr>
          <w:rFonts w:ascii="Arial" w:eastAsiaTheme="minorHAnsi" w:hAnsi="Arial" w:cstheme="minorBidi"/>
          <w:sz w:val="22"/>
          <w:szCs w:val="22"/>
          <w:lang w:val="fr-FR"/>
        </w:rPr>
        <w:t>promouvoir la connaissance et l'utilisation des modules existants par des moyens appropriés, tels que des webinaires ;</w:t>
      </w:r>
    </w:p>
    <w:p w14:paraId="390B0F98" w14:textId="77777777" w:rsidR="00D60BC8" w:rsidRPr="00D60BC8" w:rsidRDefault="00D60BC8" w:rsidP="00D60BC8">
      <w:pPr>
        <w:widowControl/>
        <w:autoSpaceDE/>
        <w:autoSpaceDN/>
        <w:ind w:left="1418"/>
        <w:contextualSpacing/>
        <w:textAlignment w:val="auto"/>
        <w:rPr>
          <w:rFonts w:ascii="Arial" w:eastAsiaTheme="minorHAnsi" w:hAnsi="Arial" w:cstheme="minorBidi"/>
          <w:sz w:val="22"/>
          <w:szCs w:val="22"/>
          <w:lang w:val="fr-FR"/>
        </w:rPr>
      </w:pPr>
    </w:p>
    <w:p w14:paraId="7861FFC0" w14:textId="77777777" w:rsidR="00D60BC8" w:rsidRPr="00D60BC8" w:rsidRDefault="00D60BC8" w:rsidP="00D60BC8">
      <w:pPr>
        <w:widowControl/>
        <w:numPr>
          <w:ilvl w:val="0"/>
          <w:numId w:val="2"/>
        </w:numPr>
        <w:autoSpaceDE/>
        <w:autoSpaceDN/>
        <w:ind w:left="1418" w:hanging="567"/>
        <w:contextualSpacing/>
        <w:jc w:val="both"/>
        <w:textAlignment w:val="auto"/>
        <w:rPr>
          <w:rFonts w:ascii="Arial" w:eastAsiaTheme="minorHAnsi" w:hAnsi="Arial" w:cstheme="minorBidi"/>
          <w:sz w:val="22"/>
          <w:szCs w:val="22"/>
          <w:lang w:val="fr-FR"/>
        </w:rPr>
      </w:pPr>
      <w:r w:rsidRPr="00D60BC8">
        <w:rPr>
          <w:rFonts w:ascii="Arial" w:eastAsiaTheme="minorHAnsi" w:hAnsi="Arial" w:cstheme="minorBidi"/>
          <w:sz w:val="22"/>
          <w:szCs w:val="22"/>
          <w:lang w:val="fr-FR"/>
        </w:rPr>
        <w:t>examiner la nécessité de mettre à jour les modules existants et d'améliorer leur facilité d'utilisation ;</w:t>
      </w:r>
    </w:p>
    <w:p w14:paraId="629D582B" w14:textId="77777777" w:rsidR="00D60BC8" w:rsidRPr="00D60BC8" w:rsidRDefault="00D60BC8" w:rsidP="00D60BC8">
      <w:pPr>
        <w:widowControl/>
        <w:autoSpaceDE/>
        <w:autoSpaceDN/>
        <w:ind w:left="1418"/>
        <w:contextualSpacing/>
        <w:jc w:val="both"/>
        <w:textAlignment w:val="auto"/>
        <w:rPr>
          <w:rFonts w:ascii="Arial" w:eastAsiaTheme="minorHAnsi" w:hAnsi="Arial" w:cstheme="minorBidi"/>
          <w:sz w:val="22"/>
          <w:szCs w:val="22"/>
          <w:lang w:val="fr-FR"/>
        </w:rPr>
      </w:pPr>
    </w:p>
    <w:p w14:paraId="494C475B" w14:textId="77777777" w:rsidR="00D60BC8" w:rsidRPr="00D60BC8" w:rsidRDefault="00D60BC8" w:rsidP="00D60BC8">
      <w:pPr>
        <w:widowControl/>
        <w:numPr>
          <w:ilvl w:val="0"/>
          <w:numId w:val="2"/>
        </w:numPr>
        <w:autoSpaceDE/>
        <w:autoSpaceDN/>
        <w:ind w:left="1418" w:hanging="567"/>
        <w:contextualSpacing/>
        <w:jc w:val="both"/>
        <w:textAlignment w:val="auto"/>
        <w:rPr>
          <w:rFonts w:ascii="Arial" w:eastAsiaTheme="minorHAnsi" w:hAnsi="Arial" w:cstheme="minorBidi"/>
          <w:sz w:val="22"/>
          <w:szCs w:val="22"/>
          <w:lang w:val="fr-FR"/>
        </w:rPr>
      </w:pPr>
      <w:r w:rsidRPr="00D60BC8">
        <w:rPr>
          <w:rFonts w:ascii="Arial" w:eastAsiaTheme="minorHAnsi" w:hAnsi="Arial" w:cstheme="minorBidi"/>
          <w:sz w:val="22"/>
          <w:szCs w:val="22"/>
          <w:lang w:val="fr-FR"/>
        </w:rPr>
        <w:t xml:space="preserve">étudier les possibilités d'élaborer des modules supplémentaires, en consultation avec le Conseil scientifique ; </w:t>
      </w:r>
    </w:p>
    <w:p w14:paraId="0E5A50D1" w14:textId="77777777" w:rsidR="00D60BC8" w:rsidRPr="00D60BC8" w:rsidRDefault="00D60BC8" w:rsidP="00D60BC8">
      <w:pPr>
        <w:widowControl/>
        <w:autoSpaceDE/>
        <w:autoSpaceDN/>
        <w:ind w:left="1418"/>
        <w:contextualSpacing/>
        <w:textAlignment w:val="auto"/>
        <w:rPr>
          <w:rFonts w:ascii="Arial" w:eastAsiaTheme="minorHAnsi" w:hAnsi="Arial" w:cstheme="minorBidi"/>
          <w:sz w:val="22"/>
          <w:szCs w:val="22"/>
          <w:lang w:val="fr-FR"/>
        </w:rPr>
      </w:pPr>
    </w:p>
    <w:p w14:paraId="39DB24D6" w14:textId="5782F064" w:rsidR="00D60BC8" w:rsidRDefault="00D60BC8" w:rsidP="00D60BC8">
      <w:pPr>
        <w:widowControl/>
        <w:numPr>
          <w:ilvl w:val="0"/>
          <w:numId w:val="2"/>
        </w:numPr>
        <w:autoSpaceDE/>
        <w:autoSpaceDN/>
        <w:ind w:left="1418" w:hanging="567"/>
        <w:contextualSpacing/>
        <w:jc w:val="both"/>
        <w:textAlignment w:val="auto"/>
        <w:rPr>
          <w:rFonts w:ascii="Arial" w:eastAsiaTheme="minorHAnsi" w:hAnsi="Arial" w:cstheme="minorBidi"/>
          <w:sz w:val="22"/>
          <w:szCs w:val="22"/>
          <w:lang w:val="fr-FR"/>
        </w:rPr>
      </w:pPr>
      <w:r w:rsidRPr="00D60BC8">
        <w:rPr>
          <w:rFonts w:ascii="Arial" w:eastAsiaTheme="minorHAnsi" w:hAnsi="Arial" w:cstheme="minorBidi"/>
          <w:sz w:val="22"/>
          <w:szCs w:val="22"/>
          <w:lang w:val="fr-FR"/>
        </w:rPr>
        <w:t>examiner les possibilités d'améliorer la disponibilité des différents modules de l'atlas, par exemple au moyen d'une base de données mondiale</w:t>
      </w:r>
      <w:r w:rsidR="00324C36">
        <w:rPr>
          <w:rFonts w:ascii="Arial" w:eastAsiaTheme="minorHAnsi" w:hAnsi="Arial" w:cstheme="minorBidi"/>
          <w:sz w:val="22"/>
          <w:szCs w:val="22"/>
          <w:lang w:val="fr-FR"/>
        </w:rPr>
        <w:t> ;</w:t>
      </w:r>
    </w:p>
    <w:p w14:paraId="3D2C04A5" w14:textId="77777777" w:rsidR="00324C36" w:rsidRDefault="00324C36" w:rsidP="00324C36">
      <w:pPr>
        <w:pStyle w:val="ListParagraph"/>
        <w:rPr>
          <w:rFonts w:ascii="Arial" w:eastAsiaTheme="minorHAnsi" w:hAnsi="Arial" w:cstheme="minorBidi"/>
          <w:sz w:val="22"/>
          <w:szCs w:val="22"/>
          <w:lang w:val="fr-FR"/>
        </w:rPr>
      </w:pPr>
    </w:p>
    <w:p w14:paraId="2F9D35F7" w14:textId="73D2AF5A" w:rsidR="00324C36" w:rsidRDefault="00324C36" w:rsidP="00324C36">
      <w:pPr>
        <w:widowControl/>
        <w:numPr>
          <w:ilvl w:val="0"/>
          <w:numId w:val="2"/>
        </w:numPr>
        <w:autoSpaceDE/>
        <w:autoSpaceDN/>
        <w:ind w:left="1418" w:hanging="567"/>
        <w:contextualSpacing/>
        <w:jc w:val="both"/>
        <w:textAlignment w:val="auto"/>
        <w:rPr>
          <w:rFonts w:ascii="Arial" w:eastAsiaTheme="minorHAnsi" w:hAnsi="Arial" w:cstheme="minorBidi"/>
          <w:sz w:val="22"/>
          <w:szCs w:val="22"/>
          <w:lang w:val="fr-FR"/>
        </w:rPr>
      </w:pPr>
      <w:r w:rsidRPr="00324C36">
        <w:rPr>
          <w:rFonts w:ascii="Arial" w:eastAsiaTheme="minorHAnsi" w:hAnsi="Arial" w:cstheme="minorBidi"/>
          <w:sz w:val="22"/>
          <w:szCs w:val="22"/>
          <w:lang w:val="fr-FR"/>
        </w:rPr>
        <w:t>promouvoir l</w:t>
      </w:r>
      <w:r>
        <w:rPr>
          <w:rFonts w:ascii="Arial" w:eastAsiaTheme="minorHAnsi" w:hAnsi="Arial" w:cstheme="minorBidi"/>
          <w:sz w:val="22"/>
          <w:szCs w:val="22"/>
          <w:lang w:val="fr-FR"/>
        </w:rPr>
        <w:t>a diffusion d’</w:t>
      </w:r>
      <w:r w:rsidRPr="00324C36">
        <w:rPr>
          <w:rFonts w:ascii="Arial" w:eastAsiaTheme="minorHAnsi" w:hAnsi="Arial" w:cstheme="minorBidi"/>
          <w:sz w:val="22"/>
          <w:szCs w:val="22"/>
          <w:lang w:val="fr-FR"/>
        </w:rPr>
        <w:t>information</w:t>
      </w:r>
      <w:r>
        <w:rPr>
          <w:rFonts w:ascii="Arial" w:eastAsiaTheme="minorHAnsi" w:hAnsi="Arial" w:cstheme="minorBidi"/>
          <w:sz w:val="22"/>
          <w:szCs w:val="22"/>
          <w:lang w:val="fr-FR"/>
        </w:rPr>
        <w:t>s</w:t>
      </w:r>
      <w:r w:rsidRPr="00324C36">
        <w:rPr>
          <w:rFonts w:ascii="Arial" w:eastAsiaTheme="minorHAnsi" w:hAnsi="Arial" w:cstheme="minorBidi"/>
          <w:sz w:val="22"/>
          <w:szCs w:val="22"/>
          <w:lang w:val="fr-FR"/>
        </w:rPr>
        <w:t xml:space="preserve"> </w:t>
      </w:r>
      <w:r>
        <w:rPr>
          <w:rFonts w:ascii="Arial" w:eastAsiaTheme="minorHAnsi" w:hAnsi="Arial" w:cstheme="minorBidi"/>
          <w:sz w:val="22"/>
          <w:szCs w:val="22"/>
          <w:lang w:val="fr-FR"/>
        </w:rPr>
        <w:t xml:space="preserve">concernant </w:t>
      </w:r>
      <w:r w:rsidRPr="00324C36">
        <w:rPr>
          <w:rFonts w:ascii="Arial" w:eastAsiaTheme="minorHAnsi" w:hAnsi="Arial" w:cstheme="minorBidi"/>
          <w:sz w:val="22"/>
          <w:szCs w:val="22"/>
          <w:lang w:val="fr-FR"/>
        </w:rPr>
        <w:t>l'atlas sur le site web de la CMS ; et</w:t>
      </w:r>
    </w:p>
    <w:p w14:paraId="3989864B" w14:textId="77777777" w:rsidR="00324C36" w:rsidRDefault="00324C36" w:rsidP="00324C36">
      <w:pPr>
        <w:pStyle w:val="ListParagraph"/>
        <w:rPr>
          <w:rFonts w:ascii="Arial" w:eastAsiaTheme="minorHAnsi" w:hAnsi="Arial" w:cstheme="minorBidi"/>
          <w:sz w:val="22"/>
          <w:szCs w:val="22"/>
          <w:lang w:val="fr-FR"/>
        </w:rPr>
      </w:pPr>
    </w:p>
    <w:p w14:paraId="6C98B5F6" w14:textId="613FDA36" w:rsidR="00324C36" w:rsidRPr="00324C36" w:rsidRDefault="00324C36" w:rsidP="00324C36">
      <w:pPr>
        <w:widowControl/>
        <w:numPr>
          <w:ilvl w:val="0"/>
          <w:numId w:val="2"/>
        </w:numPr>
        <w:autoSpaceDE/>
        <w:autoSpaceDN/>
        <w:ind w:left="1418" w:hanging="567"/>
        <w:contextualSpacing/>
        <w:jc w:val="both"/>
        <w:textAlignment w:val="auto"/>
        <w:rPr>
          <w:rFonts w:ascii="Arial" w:eastAsiaTheme="minorHAnsi" w:hAnsi="Arial" w:cstheme="minorBidi"/>
          <w:sz w:val="22"/>
          <w:szCs w:val="22"/>
          <w:lang w:val="fr-FR"/>
        </w:rPr>
      </w:pPr>
      <w:r>
        <w:rPr>
          <w:rFonts w:ascii="Arial" w:eastAsiaTheme="minorHAnsi" w:hAnsi="Arial" w:cstheme="minorBidi"/>
          <w:sz w:val="22"/>
          <w:szCs w:val="22"/>
          <w:lang w:val="fr-FR"/>
        </w:rPr>
        <w:t xml:space="preserve">donner des éclaircissements sur </w:t>
      </w:r>
      <w:r w:rsidRPr="00324C36">
        <w:rPr>
          <w:rFonts w:ascii="Arial" w:eastAsiaTheme="minorHAnsi" w:hAnsi="Arial" w:cstheme="minorBidi"/>
          <w:sz w:val="22"/>
          <w:szCs w:val="22"/>
          <w:lang w:val="fr-FR"/>
        </w:rPr>
        <w:t xml:space="preserve">le type </w:t>
      </w:r>
      <w:r>
        <w:rPr>
          <w:rFonts w:ascii="Arial" w:eastAsiaTheme="minorHAnsi" w:hAnsi="Arial" w:cstheme="minorBidi"/>
          <w:sz w:val="22"/>
          <w:szCs w:val="22"/>
          <w:lang w:val="fr-FR"/>
        </w:rPr>
        <w:t>d’</w:t>
      </w:r>
      <w:r w:rsidRPr="00324C36">
        <w:rPr>
          <w:rFonts w:ascii="Arial" w:eastAsiaTheme="minorHAnsi" w:hAnsi="Arial" w:cstheme="minorBidi"/>
          <w:sz w:val="22"/>
          <w:szCs w:val="22"/>
          <w:lang w:val="fr-FR"/>
        </w:rPr>
        <w:t xml:space="preserve">informations </w:t>
      </w:r>
      <w:r>
        <w:rPr>
          <w:rFonts w:ascii="Arial" w:eastAsiaTheme="minorHAnsi" w:hAnsi="Arial" w:cstheme="minorBidi"/>
          <w:sz w:val="22"/>
          <w:szCs w:val="22"/>
          <w:lang w:val="fr-FR"/>
        </w:rPr>
        <w:t xml:space="preserve">que </w:t>
      </w:r>
      <w:r w:rsidRPr="00324C36">
        <w:rPr>
          <w:rFonts w:ascii="Arial" w:eastAsiaTheme="minorHAnsi" w:hAnsi="Arial" w:cstheme="minorBidi"/>
          <w:sz w:val="22"/>
          <w:szCs w:val="22"/>
          <w:lang w:val="fr-FR"/>
        </w:rPr>
        <w:t xml:space="preserve">les Parties </w:t>
      </w:r>
      <w:r>
        <w:rPr>
          <w:rFonts w:ascii="Arial" w:eastAsiaTheme="minorHAnsi" w:hAnsi="Arial" w:cstheme="minorBidi"/>
          <w:sz w:val="22"/>
          <w:szCs w:val="22"/>
          <w:lang w:val="fr-FR"/>
        </w:rPr>
        <w:t xml:space="preserve">devraient communiquer quant à leur </w:t>
      </w:r>
      <w:r w:rsidRPr="00324C36">
        <w:rPr>
          <w:rFonts w:ascii="Arial" w:eastAsiaTheme="minorHAnsi" w:hAnsi="Arial" w:cstheme="minorBidi"/>
          <w:sz w:val="22"/>
          <w:szCs w:val="22"/>
          <w:lang w:val="fr-FR"/>
        </w:rPr>
        <w:t xml:space="preserve">expérience de l'utilisation des modules de l'atlas, et </w:t>
      </w:r>
      <w:r>
        <w:rPr>
          <w:rFonts w:ascii="Arial" w:eastAsiaTheme="minorHAnsi" w:hAnsi="Arial" w:cstheme="minorBidi"/>
          <w:sz w:val="22"/>
          <w:szCs w:val="22"/>
          <w:lang w:val="fr-FR"/>
        </w:rPr>
        <w:t xml:space="preserve">leur </w:t>
      </w:r>
      <w:r w:rsidRPr="00324C36">
        <w:rPr>
          <w:rFonts w:ascii="Arial" w:eastAsiaTheme="minorHAnsi" w:hAnsi="Arial" w:cstheme="minorBidi"/>
          <w:sz w:val="22"/>
          <w:szCs w:val="22"/>
          <w:lang w:val="fr-FR"/>
        </w:rPr>
        <w:t xml:space="preserve">demander </w:t>
      </w:r>
      <w:r>
        <w:rPr>
          <w:rFonts w:ascii="Arial" w:eastAsiaTheme="minorHAnsi" w:hAnsi="Arial" w:cstheme="minorBidi"/>
          <w:sz w:val="22"/>
          <w:szCs w:val="22"/>
          <w:lang w:val="fr-FR"/>
        </w:rPr>
        <w:t xml:space="preserve">par notification </w:t>
      </w:r>
      <w:r w:rsidRPr="00324C36">
        <w:rPr>
          <w:rFonts w:ascii="Arial" w:eastAsiaTheme="minorHAnsi" w:hAnsi="Arial" w:cstheme="minorBidi"/>
          <w:sz w:val="22"/>
          <w:szCs w:val="22"/>
          <w:lang w:val="fr-FR"/>
        </w:rPr>
        <w:t xml:space="preserve">un retour d'information </w:t>
      </w:r>
      <w:r>
        <w:rPr>
          <w:rFonts w:ascii="Arial" w:eastAsiaTheme="minorHAnsi" w:hAnsi="Arial" w:cstheme="minorBidi"/>
          <w:sz w:val="22"/>
          <w:szCs w:val="22"/>
          <w:lang w:val="fr-FR"/>
        </w:rPr>
        <w:t xml:space="preserve">pour faire évoluer </w:t>
      </w:r>
      <w:r w:rsidRPr="00324C36">
        <w:rPr>
          <w:rFonts w:ascii="Arial" w:eastAsiaTheme="minorHAnsi" w:hAnsi="Arial" w:cstheme="minorBidi"/>
          <w:sz w:val="22"/>
          <w:szCs w:val="22"/>
          <w:lang w:val="fr-FR"/>
        </w:rPr>
        <w:t>l'atlas.</w:t>
      </w:r>
    </w:p>
    <w:p w14:paraId="05C1C09E" w14:textId="26DC696F" w:rsidR="005A7DF9" w:rsidRDefault="005A7DF9" w:rsidP="00324C36">
      <w:pPr>
        <w:rPr>
          <w:rFonts w:ascii="Arial" w:hAnsi="Arial" w:cs="Arial"/>
          <w:lang w:val="fr-FR"/>
        </w:rPr>
      </w:pPr>
      <w:r>
        <w:rPr>
          <w:rFonts w:ascii="Arial" w:hAnsi="Arial" w:cs="Arial"/>
          <w:lang w:val="fr-FR"/>
        </w:rPr>
        <w:br w:type="page"/>
      </w:r>
    </w:p>
    <w:p w14:paraId="49FAA571" w14:textId="242D0A06" w:rsidR="00324C36" w:rsidRPr="005A7DF9" w:rsidRDefault="00324C36" w:rsidP="00324C36">
      <w:pPr>
        <w:rPr>
          <w:rFonts w:ascii="Arial" w:hAnsi="Arial" w:cs="Arial"/>
          <w:b/>
          <w:bCs/>
          <w:i/>
          <w:iCs/>
          <w:sz w:val="22"/>
          <w:szCs w:val="22"/>
          <w:lang w:val="fr-FR"/>
        </w:rPr>
      </w:pPr>
      <w:r w:rsidRPr="005A7DF9">
        <w:rPr>
          <w:rFonts w:ascii="Arial" w:hAnsi="Arial" w:cs="Arial"/>
          <w:b/>
          <w:bCs/>
          <w:i/>
          <w:iCs/>
          <w:sz w:val="22"/>
          <w:szCs w:val="22"/>
          <w:lang w:val="fr-FR"/>
        </w:rPr>
        <w:lastRenderedPageBreak/>
        <w:t xml:space="preserve">À l'adresse du Conseil scientifique </w:t>
      </w:r>
    </w:p>
    <w:p w14:paraId="2FA9B4B9" w14:textId="77777777" w:rsidR="00324C36" w:rsidRPr="00324C36" w:rsidRDefault="00324C36" w:rsidP="00324C36">
      <w:pPr>
        <w:rPr>
          <w:rFonts w:ascii="Arial" w:hAnsi="Arial" w:cs="Arial"/>
          <w:i/>
          <w:iCs/>
          <w:sz w:val="22"/>
          <w:szCs w:val="22"/>
          <w:lang w:val="fr-FR"/>
        </w:rPr>
      </w:pPr>
    </w:p>
    <w:p w14:paraId="1C86DA6D" w14:textId="2D23471B" w:rsidR="00324C36" w:rsidRPr="00324C36" w:rsidRDefault="00324C36" w:rsidP="00324C36">
      <w:pPr>
        <w:rPr>
          <w:rFonts w:ascii="Arial" w:hAnsi="Arial" w:cs="Arial"/>
          <w:sz w:val="22"/>
          <w:szCs w:val="22"/>
          <w:lang w:val="fr-FR"/>
        </w:rPr>
      </w:pPr>
      <w:r w:rsidRPr="00324C36">
        <w:rPr>
          <w:rFonts w:ascii="Arial" w:hAnsi="Arial" w:cs="Arial"/>
          <w:sz w:val="22"/>
          <w:szCs w:val="22"/>
          <w:lang w:val="fr-FR"/>
        </w:rPr>
        <w:t>14.CC Le Conseil scientifique est invité, sous réserve de ressources</w:t>
      </w:r>
      <w:r>
        <w:rPr>
          <w:rFonts w:ascii="Arial" w:hAnsi="Arial" w:cs="Arial"/>
          <w:sz w:val="22"/>
          <w:szCs w:val="22"/>
          <w:lang w:val="fr-FR"/>
        </w:rPr>
        <w:t xml:space="preserve"> </w:t>
      </w:r>
      <w:r w:rsidR="00182E33">
        <w:rPr>
          <w:rFonts w:ascii="Arial" w:hAnsi="Arial" w:cs="Arial"/>
          <w:sz w:val="22"/>
          <w:szCs w:val="22"/>
          <w:lang w:val="fr-FR"/>
        </w:rPr>
        <w:t xml:space="preserve">externes </w:t>
      </w:r>
      <w:r>
        <w:rPr>
          <w:rFonts w:ascii="Arial" w:hAnsi="Arial" w:cs="Arial"/>
          <w:sz w:val="22"/>
          <w:szCs w:val="22"/>
          <w:lang w:val="fr-FR"/>
        </w:rPr>
        <w:t>disponibles</w:t>
      </w:r>
      <w:r w:rsidRPr="00324C36">
        <w:rPr>
          <w:rFonts w:ascii="Arial" w:hAnsi="Arial" w:cs="Arial"/>
          <w:sz w:val="22"/>
          <w:szCs w:val="22"/>
          <w:lang w:val="fr-FR"/>
        </w:rPr>
        <w:t xml:space="preserve">, à: </w:t>
      </w:r>
    </w:p>
    <w:p w14:paraId="7C764A6E" w14:textId="77777777" w:rsidR="00324C36" w:rsidRPr="00324C36" w:rsidRDefault="00324C36" w:rsidP="00324C36">
      <w:pPr>
        <w:rPr>
          <w:rFonts w:ascii="Arial" w:hAnsi="Arial" w:cs="Arial"/>
          <w:sz w:val="22"/>
          <w:szCs w:val="22"/>
          <w:lang w:val="fr-FR"/>
        </w:rPr>
      </w:pPr>
    </w:p>
    <w:p w14:paraId="61125F10" w14:textId="31064AFC" w:rsidR="00324C36" w:rsidRPr="00324C36" w:rsidRDefault="00324C36" w:rsidP="005A7DF9">
      <w:pPr>
        <w:ind w:left="1134" w:hanging="567"/>
        <w:jc w:val="both"/>
        <w:rPr>
          <w:rFonts w:ascii="Arial" w:hAnsi="Arial" w:cs="Arial"/>
          <w:sz w:val="22"/>
          <w:szCs w:val="22"/>
          <w:lang w:val="fr-FR"/>
        </w:rPr>
      </w:pPr>
      <w:r w:rsidRPr="00324C36">
        <w:rPr>
          <w:rFonts w:ascii="Arial" w:hAnsi="Arial" w:cs="Arial"/>
          <w:sz w:val="22"/>
          <w:szCs w:val="22"/>
          <w:lang w:val="fr-FR"/>
        </w:rPr>
        <w:t xml:space="preserve">a) </w:t>
      </w:r>
      <w:r w:rsidR="005A7DF9">
        <w:rPr>
          <w:rFonts w:ascii="Arial" w:hAnsi="Arial" w:cs="Arial"/>
          <w:sz w:val="22"/>
          <w:szCs w:val="22"/>
          <w:lang w:val="fr-FR"/>
        </w:rPr>
        <w:tab/>
      </w:r>
      <w:r w:rsidRPr="00324C36">
        <w:rPr>
          <w:rFonts w:ascii="Arial" w:hAnsi="Arial" w:cs="Arial"/>
          <w:sz w:val="22"/>
          <w:szCs w:val="22"/>
          <w:lang w:val="fr-FR"/>
        </w:rPr>
        <w:t>fournir des conseils et des orientations au Secrétariat sur la mise à jour des modules existants et l</w:t>
      </w:r>
      <w:r>
        <w:rPr>
          <w:rFonts w:ascii="Arial" w:hAnsi="Arial" w:cs="Arial"/>
          <w:sz w:val="22"/>
          <w:szCs w:val="22"/>
          <w:lang w:val="fr-FR"/>
        </w:rPr>
        <w:t xml:space="preserve">’élaboration </w:t>
      </w:r>
      <w:r w:rsidRPr="00324C36">
        <w:rPr>
          <w:rFonts w:ascii="Arial" w:hAnsi="Arial" w:cs="Arial"/>
          <w:sz w:val="22"/>
          <w:szCs w:val="22"/>
          <w:lang w:val="fr-FR"/>
        </w:rPr>
        <w:t xml:space="preserve">de </w:t>
      </w:r>
      <w:r>
        <w:rPr>
          <w:rFonts w:ascii="Arial" w:hAnsi="Arial" w:cs="Arial"/>
          <w:sz w:val="22"/>
          <w:szCs w:val="22"/>
          <w:lang w:val="fr-FR"/>
        </w:rPr>
        <w:t xml:space="preserve">nouveaux </w:t>
      </w:r>
      <w:r w:rsidRPr="00324C36">
        <w:rPr>
          <w:rFonts w:ascii="Arial" w:hAnsi="Arial" w:cs="Arial"/>
          <w:sz w:val="22"/>
          <w:szCs w:val="22"/>
          <w:lang w:val="fr-FR"/>
        </w:rPr>
        <w:t xml:space="preserve">modules </w:t>
      </w:r>
      <w:r>
        <w:rPr>
          <w:rFonts w:ascii="Arial" w:hAnsi="Arial" w:cs="Arial"/>
          <w:sz w:val="22"/>
          <w:szCs w:val="22"/>
          <w:lang w:val="fr-FR"/>
        </w:rPr>
        <w:t>pour</w:t>
      </w:r>
      <w:r w:rsidRPr="00324C36">
        <w:rPr>
          <w:rFonts w:ascii="Arial" w:hAnsi="Arial" w:cs="Arial"/>
          <w:sz w:val="22"/>
          <w:szCs w:val="22"/>
          <w:lang w:val="fr-FR"/>
        </w:rPr>
        <w:t xml:space="preserve"> l'atlas ; </w:t>
      </w:r>
    </w:p>
    <w:p w14:paraId="18D5C175" w14:textId="77777777" w:rsidR="00324C36" w:rsidRPr="00324C36" w:rsidRDefault="00324C36" w:rsidP="005A7DF9">
      <w:pPr>
        <w:ind w:left="1134" w:hanging="567"/>
        <w:jc w:val="both"/>
        <w:rPr>
          <w:rFonts w:ascii="Arial" w:hAnsi="Arial" w:cs="Arial"/>
          <w:sz w:val="22"/>
          <w:szCs w:val="22"/>
          <w:lang w:val="fr-FR"/>
        </w:rPr>
      </w:pPr>
    </w:p>
    <w:p w14:paraId="5B6B5468" w14:textId="59776349" w:rsidR="00324C36" w:rsidRPr="00324C36" w:rsidRDefault="00324C36" w:rsidP="005A7DF9">
      <w:pPr>
        <w:ind w:left="1134" w:hanging="567"/>
        <w:jc w:val="both"/>
        <w:rPr>
          <w:rFonts w:ascii="Arial" w:hAnsi="Arial" w:cs="Arial"/>
          <w:sz w:val="22"/>
          <w:szCs w:val="22"/>
          <w:lang w:val="fr-FR"/>
        </w:rPr>
      </w:pPr>
      <w:r w:rsidRPr="00324C36">
        <w:rPr>
          <w:rFonts w:ascii="Arial" w:hAnsi="Arial" w:cs="Arial"/>
          <w:sz w:val="22"/>
          <w:szCs w:val="22"/>
          <w:lang w:val="fr-FR"/>
        </w:rPr>
        <w:t xml:space="preserve">b) </w:t>
      </w:r>
      <w:r w:rsidR="005A7DF9">
        <w:rPr>
          <w:rFonts w:ascii="Arial" w:hAnsi="Arial" w:cs="Arial"/>
          <w:sz w:val="22"/>
          <w:szCs w:val="22"/>
          <w:lang w:val="fr-FR"/>
        </w:rPr>
        <w:tab/>
      </w:r>
      <w:r w:rsidRPr="00324C36">
        <w:rPr>
          <w:rFonts w:ascii="Arial" w:hAnsi="Arial" w:cs="Arial"/>
          <w:sz w:val="22"/>
          <w:szCs w:val="22"/>
          <w:lang w:val="fr-FR"/>
        </w:rPr>
        <w:t>fournir des</w:t>
      </w:r>
      <w:r>
        <w:rPr>
          <w:rFonts w:ascii="Arial" w:hAnsi="Arial" w:cs="Arial"/>
          <w:sz w:val="22"/>
          <w:szCs w:val="22"/>
          <w:lang w:val="fr-FR"/>
        </w:rPr>
        <w:t xml:space="preserve"> </w:t>
      </w:r>
      <w:r w:rsidRPr="00324C36">
        <w:rPr>
          <w:rFonts w:ascii="Arial" w:hAnsi="Arial" w:cs="Arial"/>
          <w:sz w:val="22"/>
          <w:szCs w:val="22"/>
          <w:lang w:val="fr-FR"/>
        </w:rPr>
        <w:t xml:space="preserve">conseils </w:t>
      </w:r>
      <w:r>
        <w:rPr>
          <w:rFonts w:ascii="Arial" w:hAnsi="Arial" w:cs="Arial"/>
          <w:sz w:val="22"/>
          <w:szCs w:val="22"/>
          <w:lang w:val="fr-FR"/>
        </w:rPr>
        <w:t xml:space="preserve">et des orientations </w:t>
      </w:r>
      <w:r w:rsidRPr="00324C36">
        <w:rPr>
          <w:rFonts w:ascii="Arial" w:hAnsi="Arial" w:cs="Arial"/>
          <w:sz w:val="22"/>
          <w:szCs w:val="22"/>
          <w:lang w:val="fr-FR"/>
        </w:rPr>
        <w:t>au Secrétariat sur l</w:t>
      </w:r>
      <w:r>
        <w:rPr>
          <w:rFonts w:ascii="Arial" w:hAnsi="Arial" w:cs="Arial"/>
          <w:sz w:val="22"/>
          <w:szCs w:val="22"/>
          <w:lang w:val="fr-FR"/>
        </w:rPr>
        <w:t xml:space="preserve">es </w:t>
      </w:r>
      <w:r w:rsidRPr="00324C36">
        <w:rPr>
          <w:rFonts w:ascii="Arial" w:hAnsi="Arial" w:cs="Arial"/>
          <w:sz w:val="22"/>
          <w:szCs w:val="22"/>
          <w:lang w:val="fr-FR"/>
        </w:rPr>
        <w:t>amélioration</w:t>
      </w:r>
      <w:r>
        <w:rPr>
          <w:rFonts w:ascii="Arial" w:hAnsi="Arial" w:cs="Arial"/>
          <w:sz w:val="22"/>
          <w:szCs w:val="22"/>
          <w:lang w:val="fr-FR"/>
        </w:rPr>
        <w:t>s</w:t>
      </w:r>
      <w:r w:rsidRPr="00324C36">
        <w:rPr>
          <w:rFonts w:ascii="Arial" w:hAnsi="Arial" w:cs="Arial"/>
          <w:sz w:val="22"/>
          <w:szCs w:val="22"/>
          <w:lang w:val="fr-FR"/>
        </w:rPr>
        <w:t xml:space="preserve"> </w:t>
      </w:r>
      <w:r>
        <w:rPr>
          <w:rFonts w:ascii="Arial" w:hAnsi="Arial" w:cs="Arial"/>
          <w:sz w:val="22"/>
          <w:szCs w:val="22"/>
          <w:lang w:val="fr-FR"/>
        </w:rPr>
        <w:t xml:space="preserve">à apporter pour </w:t>
      </w:r>
      <w:r w:rsidRPr="00324C36">
        <w:rPr>
          <w:rFonts w:ascii="Arial" w:hAnsi="Arial" w:cs="Arial"/>
          <w:sz w:val="22"/>
          <w:szCs w:val="22"/>
          <w:lang w:val="fr-FR"/>
        </w:rPr>
        <w:t>facilit</w:t>
      </w:r>
      <w:r>
        <w:rPr>
          <w:rFonts w:ascii="Arial" w:hAnsi="Arial" w:cs="Arial"/>
          <w:sz w:val="22"/>
          <w:szCs w:val="22"/>
          <w:lang w:val="fr-FR"/>
        </w:rPr>
        <w:t>er</w:t>
      </w:r>
      <w:r w:rsidRPr="00324C36">
        <w:rPr>
          <w:rFonts w:ascii="Arial" w:hAnsi="Arial" w:cs="Arial"/>
          <w:sz w:val="22"/>
          <w:szCs w:val="22"/>
          <w:lang w:val="fr-FR"/>
        </w:rPr>
        <w:t xml:space="preserve"> </w:t>
      </w:r>
      <w:r>
        <w:rPr>
          <w:rFonts w:ascii="Arial" w:hAnsi="Arial" w:cs="Arial"/>
          <w:sz w:val="22"/>
          <w:szCs w:val="22"/>
          <w:lang w:val="fr-FR"/>
        </w:rPr>
        <w:t>l</w:t>
      </w:r>
      <w:r w:rsidRPr="00324C36">
        <w:rPr>
          <w:rFonts w:ascii="Arial" w:hAnsi="Arial" w:cs="Arial"/>
          <w:sz w:val="22"/>
          <w:szCs w:val="22"/>
          <w:lang w:val="fr-FR"/>
        </w:rPr>
        <w:t xml:space="preserve">'utilisation de l'atlas, si nécessaire ; </w:t>
      </w:r>
    </w:p>
    <w:p w14:paraId="3F920EBF" w14:textId="77777777" w:rsidR="00324C36" w:rsidRPr="00324C36" w:rsidRDefault="00324C36" w:rsidP="005A7DF9">
      <w:pPr>
        <w:ind w:left="1134" w:hanging="567"/>
        <w:jc w:val="both"/>
        <w:rPr>
          <w:rFonts w:ascii="Arial" w:hAnsi="Arial" w:cs="Arial"/>
          <w:sz w:val="22"/>
          <w:szCs w:val="22"/>
          <w:lang w:val="fr-FR"/>
        </w:rPr>
      </w:pPr>
    </w:p>
    <w:p w14:paraId="614C7D9E" w14:textId="5428DB22" w:rsidR="00324C36" w:rsidRPr="00324C36" w:rsidRDefault="00324C36" w:rsidP="005A7DF9">
      <w:pPr>
        <w:ind w:left="1134" w:hanging="567"/>
        <w:jc w:val="both"/>
        <w:rPr>
          <w:rFonts w:ascii="Arial" w:hAnsi="Arial" w:cs="Arial"/>
          <w:sz w:val="22"/>
          <w:szCs w:val="22"/>
          <w:lang w:val="fr-FR"/>
        </w:rPr>
      </w:pPr>
      <w:r w:rsidRPr="00324C36">
        <w:rPr>
          <w:rFonts w:ascii="Arial" w:hAnsi="Arial" w:cs="Arial"/>
          <w:sz w:val="22"/>
          <w:szCs w:val="22"/>
          <w:lang w:val="fr-FR"/>
        </w:rPr>
        <w:t xml:space="preserve">c) </w:t>
      </w:r>
      <w:r w:rsidR="005A7DF9">
        <w:rPr>
          <w:rFonts w:ascii="Arial" w:hAnsi="Arial" w:cs="Arial"/>
          <w:sz w:val="22"/>
          <w:szCs w:val="22"/>
          <w:lang w:val="fr-FR"/>
        </w:rPr>
        <w:tab/>
      </w:r>
      <w:r w:rsidRPr="00324C36">
        <w:rPr>
          <w:rFonts w:ascii="Arial" w:hAnsi="Arial" w:cs="Arial"/>
          <w:sz w:val="22"/>
          <w:szCs w:val="22"/>
          <w:lang w:val="fr-FR"/>
        </w:rPr>
        <w:t xml:space="preserve">travailler en étroite collaboration avec le </w:t>
      </w:r>
      <w:r>
        <w:rPr>
          <w:rFonts w:ascii="Arial" w:hAnsi="Arial" w:cs="Arial"/>
          <w:sz w:val="22"/>
          <w:szCs w:val="22"/>
          <w:lang w:val="fr-FR"/>
        </w:rPr>
        <w:t>S</w:t>
      </w:r>
      <w:r w:rsidRPr="00324C36">
        <w:rPr>
          <w:rFonts w:ascii="Arial" w:hAnsi="Arial" w:cs="Arial"/>
          <w:sz w:val="22"/>
          <w:szCs w:val="22"/>
          <w:lang w:val="fr-FR"/>
        </w:rPr>
        <w:t xml:space="preserve">ecrétariat et les parties prenantes concernées </w:t>
      </w:r>
      <w:r>
        <w:rPr>
          <w:rFonts w:ascii="Arial" w:hAnsi="Arial" w:cs="Arial"/>
          <w:sz w:val="22"/>
          <w:szCs w:val="22"/>
          <w:lang w:val="fr-FR"/>
        </w:rPr>
        <w:t>fin de faire connaître l</w:t>
      </w:r>
      <w:r w:rsidRPr="00324C36">
        <w:rPr>
          <w:rFonts w:ascii="Arial" w:hAnsi="Arial" w:cs="Arial"/>
          <w:sz w:val="22"/>
          <w:szCs w:val="22"/>
          <w:lang w:val="fr-FR"/>
        </w:rPr>
        <w:t xml:space="preserve">es modules existants par des moyens appropriés, </w:t>
      </w:r>
      <w:r>
        <w:rPr>
          <w:rFonts w:ascii="Arial" w:hAnsi="Arial" w:cs="Arial"/>
          <w:sz w:val="22"/>
          <w:szCs w:val="22"/>
          <w:lang w:val="fr-FR"/>
        </w:rPr>
        <w:t xml:space="preserve">par exemple </w:t>
      </w:r>
      <w:r w:rsidRPr="00324C36">
        <w:rPr>
          <w:rFonts w:ascii="Arial" w:hAnsi="Arial" w:cs="Arial"/>
          <w:sz w:val="22"/>
          <w:szCs w:val="22"/>
          <w:lang w:val="fr-FR"/>
        </w:rPr>
        <w:t xml:space="preserve">des </w:t>
      </w:r>
      <w:r>
        <w:rPr>
          <w:rFonts w:ascii="Arial" w:hAnsi="Arial" w:cs="Arial"/>
          <w:sz w:val="22"/>
          <w:szCs w:val="22"/>
          <w:lang w:val="fr-FR"/>
        </w:rPr>
        <w:t>webi</w:t>
      </w:r>
      <w:r w:rsidRPr="00324C36">
        <w:rPr>
          <w:rFonts w:ascii="Arial" w:hAnsi="Arial" w:cs="Arial"/>
          <w:sz w:val="22"/>
          <w:szCs w:val="22"/>
          <w:lang w:val="fr-FR"/>
        </w:rPr>
        <w:t>naires</w:t>
      </w:r>
      <w:r>
        <w:rPr>
          <w:rFonts w:ascii="Arial" w:hAnsi="Arial" w:cs="Arial"/>
          <w:sz w:val="22"/>
          <w:szCs w:val="22"/>
          <w:lang w:val="fr-FR"/>
        </w:rPr>
        <w:t xml:space="preserve">, et sur leur utilisation, et </w:t>
      </w:r>
      <w:r w:rsidRPr="00324C36">
        <w:rPr>
          <w:rFonts w:ascii="Arial" w:hAnsi="Arial" w:cs="Arial"/>
          <w:sz w:val="22"/>
          <w:szCs w:val="22"/>
          <w:lang w:val="fr-FR"/>
        </w:rPr>
        <w:t xml:space="preserve">; </w:t>
      </w:r>
    </w:p>
    <w:p w14:paraId="4E7BF422" w14:textId="77777777" w:rsidR="00324C36" w:rsidRPr="00324C36" w:rsidRDefault="00324C36" w:rsidP="005A7DF9">
      <w:pPr>
        <w:ind w:left="1134" w:hanging="567"/>
        <w:rPr>
          <w:rFonts w:ascii="Arial" w:hAnsi="Arial" w:cs="Arial"/>
          <w:sz w:val="22"/>
          <w:szCs w:val="22"/>
          <w:lang w:val="fr-FR"/>
        </w:rPr>
      </w:pPr>
    </w:p>
    <w:p w14:paraId="04743183" w14:textId="3E6B8B9B" w:rsidR="00324C36" w:rsidRPr="00324C36" w:rsidRDefault="00324C36" w:rsidP="005A7DF9">
      <w:pPr>
        <w:ind w:left="1134" w:hanging="567"/>
        <w:jc w:val="both"/>
        <w:rPr>
          <w:rFonts w:ascii="Arial" w:hAnsi="Arial" w:cs="Arial"/>
          <w:sz w:val="22"/>
          <w:szCs w:val="22"/>
          <w:lang w:val="fr-FR"/>
        </w:rPr>
      </w:pPr>
      <w:r w:rsidRPr="00324C36">
        <w:rPr>
          <w:rFonts w:ascii="Arial" w:hAnsi="Arial" w:cs="Arial"/>
          <w:sz w:val="22"/>
          <w:szCs w:val="22"/>
          <w:lang w:val="fr-FR"/>
        </w:rPr>
        <w:t xml:space="preserve">d) </w:t>
      </w:r>
      <w:r w:rsidR="005A7DF9">
        <w:rPr>
          <w:rFonts w:ascii="Arial" w:hAnsi="Arial" w:cs="Arial"/>
          <w:sz w:val="22"/>
          <w:szCs w:val="22"/>
          <w:lang w:val="fr-FR"/>
        </w:rPr>
        <w:tab/>
      </w:r>
      <w:r w:rsidRPr="00324C36">
        <w:rPr>
          <w:rFonts w:ascii="Arial" w:hAnsi="Arial" w:cs="Arial"/>
          <w:sz w:val="22"/>
          <w:szCs w:val="22"/>
          <w:lang w:val="fr-FR"/>
        </w:rPr>
        <w:t>f</w:t>
      </w:r>
      <w:r>
        <w:rPr>
          <w:rFonts w:ascii="Arial" w:hAnsi="Arial" w:cs="Arial"/>
          <w:sz w:val="22"/>
          <w:szCs w:val="22"/>
          <w:lang w:val="fr-FR"/>
        </w:rPr>
        <w:t>aire</w:t>
      </w:r>
      <w:r w:rsidRPr="00324C36">
        <w:rPr>
          <w:rFonts w:ascii="Arial" w:hAnsi="Arial" w:cs="Arial"/>
          <w:sz w:val="22"/>
          <w:szCs w:val="22"/>
          <w:lang w:val="fr-FR"/>
        </w:rPr>
        <w:t xml:space="preserve"> des recommandations à la COP15 sur l</w:t>
      </w:r>
      <w:r>
        <w:rPr>
          <w:rFonts w:ascii="Arial" w:hAnsi="Arial" w:cs="Arial"/>
          <w:sz w:val="22"/>
          <w:szCs w:val="22"/>
          <w:lang w:val="fr-FR"/>
        </w:rPr>
        <w:t>a manière dont l</w:t>
      </w:r>
      <w:r w:rsidRPr="00324C36">
        <w:rPr>
          <w:rFonts w:ascii="Arial" w:hAnsi="Arial" w:cs="Arial"/>
          <w:sz w:val="22"/>
          <w:szCs w:val="22"/>
          <w:lang w:val="fr-FR"/>
        </w:rPr>
        <w:t>'atlas</w:t>
      </w:r>
      <w:r>
        <w:rPr>
          <w:rFonts w:ascii="Arial" w:hAnsi="Arial" w:cs="Arial"/>
          <w:sz w:val="22"/>
          <w:szCs w:val="22"/>
          <w:lang w:val="fr-FR"/>
        </w:rPr>
        <w:t xml:space="preserve"> devrait évoluer</w:t>
      </w:r>
      <w:r w:rsidRPr="00324C36">
        <w:rPr>
          <w:rFonts w:ascii="Arial" w:hAnsi="Arial" w:cs="Arial"/>
          <w:sz w:val="22"/>
          <w:szCs w:val="22"/>
          <w:lang w:val="fr-FR"/>
        </w:rPr>
        <w:t>.</w:t>
      </w:r>
    </w:p>
    <w:p w14:paraId="40483C60" w14:textId="77777777" w:rsidR="00D82C56" w:rsidRPr="00324C36" w:rsidRDefault="00D82C56" w:rsidP="005A7DF9">
      <w:pPr>
        <w:ind w:left="1134" w:hanging="567"/>
        <w:rPr>
          <w:rFonts w:ascii="Arial" w:hAnsi="Arial" w:cs="Arial"/>
          <w:i/>
          <w:iCs/>
          <w:sz w:val="22"/>
          <w:szCs w:val="22"/>
          <w:lang w:val="fr-FR"/>
        </w:rPr>
      </w:pPr>
    </w:p>
    <w:p w14:paraId="2E411634" w14:textId="77777777" w:rsidR="00D82C56" w:rsidRPr="00A048E3" w:rsidRDefault="00D82C56">
      <w:pPr>
        <w:rPr>
          <w:rFonts w:ascii="Arial" w:hAnsi="Arial" w:cs="Arial"/>
          <w:lang w:val="fr-FR"/>
        </w:rPr>
      </w:pPr>
    </w:p>
    <w:p w14:paraId="11FD8EE0" w14:textId="77777777" w:rsidR="00D82C56" w:rsidRPr="00A048E3" w:rsidRDefault="00D82C56">
      <w:pPr>
        <w:rPr>
          <w:rFonts w:ascii="Arial" w:hAnsi="Arial" w:cs="Arial"/>
          <w:lang w:val="fr-FR"/>
        </w:rPr>
      </w:pPr>
    </w:p>
    <w:p w14:paraId="1EEE6BE9" w14:textId="77777777" w:rsidR="00CB22BB" w:rsidRPr="00A048E3" w:rsidRDefault="00CB22BB">
      <w:pPr>
        <w:rPr>
          <w:rFonts w:ascii="Arial" w:hAnsi="Arial" w:cs="Arial"/>
          <w:lang w:val="fr-FR"/>
        </w:rPr>
      </w:pPr>
    </w:p>
    <w:sectPr w:rsidR="00CB22BB" w:rsidRPr="00A048E3" w:rsidSect="005A7DF9">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BB2D0" w14:textId="77777777" w:rsidR="00A153C2" w:rsidRDefault="00A153C2">
      <w:r>
        <w:separator/>
      </w:r>
    </w:p>
  </w:endnote>
  <w:endnote w:type="continuationSeparator" w:id="0">
    <w:p w14:paraId="16BC1969" w14:textId="77777777" w:rsidR="00A153C2" w:rsidRDefault="00A153C2">
      <w:r>
        <w:continuationSeparator/>
      </w:r>
    </w:p>
  </w:endnote>
  <w:endnote w:type="continuationNotice" w:id="1">
    <w:p w14:paraId="0F5933EF" w14:textId="77777777" w:rsidR="00A153C2" w:rsidRDefault="00A153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2B3E88"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B219F" w14:textId="77777777" w:rsidR="00A153C2" w:rsidRDefault="00A153C2">
      <w:r>
        <w:rPr>
          <w:color w:val="000000"/>
        </w:rPr>
        <w:separator/>
      </w:r>
    </w:p>
  </w:footnote>
  <w:footnote w:type="continuationSeparator" w:id="0">
    <w:p w14:paraId="59AA9F3A" w14:textId="77777777" w:rsidR="00A153C2" w:rsidRDefault="00A153C2">
      <w:r>
        <w:continuationSeparator/>
      </w:r>
    </w:p>
  </w:footnote>
  <w:footnote w:type="continuationNotice" w:id="1">
    <w:p w14:paraId="24E1296C" w14:textId="77777777" w:rsidR="00A153C2" w:rsidRDefault="00A153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1601C" w14:textId="3FCC9183" w:rsidR="005A7DF9" w:rsidRPr="006C67B3" w:rsidRDefault="005A7DF9" w:rsidP="005A7DF9">
    <w:pPr>
      <w:pBdr>
        <w:bottom w:val="single" w:sz="4" w:space="1" w:color="auto"/>
      </w:pBdr>
      <w:tabs>
        <w:tab w:val="left" w:pos="5040"/>
        <w:tab w:val="left" w:pos="5760"/>
        <w:tab w:val="left" w:pos="6008"/>
        <w:tab w:val="left" w:pos="6480"/>
        <w:tab w:val="left" w:pos="7200"/>
        <w:tab w:val="left" w:pos="7920"/>
        <w:tab w:val="left" w:pos="8640"/>
      </w:tabs>
      <w:rPr>
        <w:rFonts w:ascii="Arial" w:hAnsi="Arial" w:cs="Arial"/>
        <w:bCs/>
        <w:i/>
        <w:iCs/>
        <w:sz w:val="18"/>
        <w:szCs w:val="18"/>
      </w:rPr>
    </w:pPr>
    <w:r w:rsidRPr="006C67B3">
      <w:rPr>
        <w:rFonts w:ascii="Arial" w:hAnsi="Arial" w:cs="Arial"/>
        <w:bCs/>
        <w:i/>
        <w:iCs/>
        <w:sz w:val="18"/>
        <w:szCs w:val="18"/>
      </w:rPr>
      <w:t>UNEP/CMS/COP14/CRP20</w:t>
    </w:r>
    <w:r w:rsidR="006C67B3" w:rsidRPr="006C67B3">
      <w:rPr>
        <w:rFonts w:ascii="Arial" w:hAnsi="Arial" w:cs="Arial"/>
        <w:bCs/>
        <w:i/>
        <w:iCs/>
        <w:sz w:val="18"/>
        <w:szCs w:val="18"/>
      </w:rPr>
      <w:t>/Rev</w:t>
    </w:r>
    <w:r w:rsidR="006C67B3">
      <w:rPr>
        <w:rFonts w:ascii="Arial" w:hAnsi="Arial" w:cs="Arial"/>
        <w:bCs/>
        <w:i/>
        <w:iCs/>
        <w:sz w:val="18"/>
        <w:szCs w:val="18"/>
      </w:rPr>
      <w:t>.1</w:t>
    </w:r>
  </w:p>
  <w:p w14:paraId="50B9F4CC" w14:textId="77777777" w:rsidR="002B3E88" w:rsidRPr="006C67B3" w:rsidRDefault="002B3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51258355" w:rsidR="002B3E88" w:rsidRPr="005A7DF9" w:rsidRDefault="005D43E4" w:rsidP="00CB22B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Cs w:val="20"/>
        <w:lang w:val="pt-PT"/>
      </w:rPr>
    </w:pPr>
    <w:r w:rsidRPr="005A7DF9">
      <w:rPr>
        <w:rFonts w:ascii="Arial" w:hAnsi="Arial" w:cs="Arial"/>
        <w:i/>
        <w:szCs w:val="20"/>
        <w:lang w:val="pt-PT"/>
      </w:rPr>
      <w:t>UNEP/CMS/COP1</w:t>
    </w:r>
    <w:r w:rsidR="00CB22BB" w:rsidRPr="005A7DF9">
      <w:rPr>
        <w:rFonts w:ascii="Arial" w:hAnsi="Arial" w:cs="Arial"/>
        <w:i/>
        <w:szCs w:val="20"/>
        <w:lang w:val="pt-PT"/>
      </w:rPr>
      <w:t>4</w:t>
    </w:r>
    <w:r w:rsidRPr="005A7DF9">
      <w:rPr>
        <w:rFonts w:ascii="Arial" w:hAnsi="Arial" w:cs="Arial"/>
        <w:i/>
        <w:szCs w:val="20"/>
        <w:lang w:val="pt-PT"/>
      </w:rPr>
      <w:t>/CRP(Nº)</w:t>
    </w:r>
  </w:p>
  <w:p w14:paraId="75025A37" w14:textId="77777777" w:rsidR="002B3E88" w:rsidRPr="005A7DF9" w:rsidRDefault="002B3E88">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1BCAEB5F" w:rsidR="007A1066" w:rsidRPr="006C67B3"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rPr>
    </w:pPr>
    <w:r w:rsidRPr="006C67B3">
      <w:rPr>
        <w:rFonts w:ascii="Arial" w:hAnsi="Arial" w:cs="Arial"/>
        <w:bCs/>
        <w:i/>
        <w:iCs/>
        <w:sz w:val="18"/>
        <w:szCs w:val="18"/>
      </w:rPr>
      <w:t>UNEP/CMS/COP1</w:t>
    </w:r>
    <w:r w:rsidR="002B3E88" w:rsidRPr="006C67B3">
      <w:rPr>
        <w:rFonts w:ascii="Arial" w:hAnsi="Arial" w:cs="Arial"/>
        <w:bCs/>
        <w:i/>
        <w:iCs/>
        <w:sz w:val="18"/>
        <w:szCs w:val="18"/>
      </w:rPr>
      <w:t>4</w:t>
    </w:r>
    <w:r w:rsidRPr="006C67B3">
      <w:rPr>
        <w:rFonts w:ascii="Arial" w:hAnsi="Arial" w:cs="Arial"/>
        <w:bCs/>
        <w:i/>
        <w:iCs/>
        <w:sz w:val="18"/>
        <w:szCs w:val="18"/>
      </w:rPr>
      <w:t>/CRP</w:t>
    </w:r>
    <w:r w:rsidR="00D4150D" w:rsidRPr="006C67B3">
      <w:rPr>
        <w:rFonts w:ascii="Arial" w:hAnsi="Arial" w:cs="Arial"/>
        <w:bCs/>
        <w:i/>
        <w:iCs/>
        <w:sz w:val="18"/>
        <w:szCs w:val="18"/>
      </w:rPr>
      <w:t>20</w:t>
    </w:r>
    <w:r w:rsidR="006C67B3" w:rsidRPr="006C67B3">
      <w:rPr>
        <w:rFonts w:ascii="Arial" w:hAnsi="Arial" w:cs="Arial"/>
        <w:bCs/>
        <w:i/>
        <w:iCs/>
        <w:sz w:val="18"/>
        <w:szCs w:val="18"/>
      </w:rPr>
      <w:t>/Rev</w:t>
    </w:r>
    <w:r w:rsidR="006C67B3">
      <w:rPr>
        <w:rFonts w:ascii="Arial" w:hAnsi="Arial" w:cs="Arial"/>
        <w:bCs/>
        <w:i/>
        <w:iCs/>
        <w:sz w:val="18"/>
        <w:szCs w:val="18"/>
      </w:rPr>
      <w:t>.1</w:t>
    </w:r>
  </w:p>
  <w:p w14:paraId="117A266F" w14:textId="77777777" w:rsidR="007A1066" w:rsidRPr="006C67B3"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C2B3C"/>
    <w:multiLevelType w:val="hybridMultilevel"/>
    <w:tmpl w:val="CE424D7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C5C3A71"/>
    <w:multiLevelType w:val="hybridMultilevel"/>
    <w:tmpl w:val="853CD46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27239303">
    <w:abstractNumId w:val="1"/>
  </w:num>
  <w:num w:numId="2" w16cid:durableId="822618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B0D60"/>
    <w:rsid w:val="000F7BDF"/>
    <w:rsid w:val="001648A3"/>
    <w:rsid w:val="00182E33"/>
    <w:rsid w:val="002223BB"/>
    <w:rsid w:val="002B3E88"/>
    <w:rsid w:val="00324C36"/>
    <w:rsid w:val="003F1AD8"/>
    <w:rsid w:val="0043102F"/>
    <w:rsid w:val="00487D0A"/>
    <w:rsid w:val="005645C4"/>
    <w:rsid w:val="005A7DF9"/>
    <w:rsid w:val="005D43E4"/>
    <w:rsid w:val="005F0639"/>
    <w:rsid w:val="0065433B"/>
    <w:rsid w:val="006C67B3"/>
    <w:rsid w:val="007906F0"/>
    <w:rsid w:val="007A1066"/>
    <w:rsid w:val="009127D8"/>
    <w:rsid w:val="00A048E3"/>
    <w:rsid w:val="00A153C2"/>
    <w:rsid w:val="00B37D0C"/>
    <w:rsid w:val="00B50BC0"/>
    <w:rsid w:val="00C32FF1"/>
    <w:rsid w:val="00C45945"/>
    <w:rsid w:val="00CB22BB"/>
    <w:rsid w:val="00D4150D"/>
    <w:rsid w:val="00D60BC8"/>
    <w:rsid w:val="00D82C56"/>
    <w:rsid w:val="00E829C9"/>
    <w:rsid w:val="00F06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ListParagraph">
    <w:name w:val="List Paragraph"/>
    <w:basedOn w:val="Normal"/>
    <w:uiPriority w:val="34"/>
    <w:qFormat/>
    <w:rsid w:val="00324C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C9820-66DF-4483-9ACA-F4C655A16619}">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FC5D0F41-9FBC-4819-A40C-80D42F08CB9B}">
  <ds:schemaRefs>
    <ds:schemaRef ds:uri="http://schemas.microsoft.com/sharepoint/v3/contenttype/forms"/>
  </ds:schemaRefs>
</ds:datastoreItem>
</file>

<file path=customXml/itemProps3.xml><?xml version="1.0" encoding="utf-8"?>
<ds:datastoreItem xmlns:ds="http://schemas.openxmlformats.org/officeDocument/2006/customXml" ds:itemID="{14864CBF-5DDE-483F-BE28-A95FB29CF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4</cp:revision>
  <cp:lastPrinted>2020-02-03T15:02:00Z</cp:lastPrinted>
  <dcterms:created xsi:type="dcterms:W3CDTF">2024-02-14T07:11:00Z</dcterms:created>
  <dcterms:modified xsi:type="dcterms:W3CDTF">2024-02-15T07:32:00Z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