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64658" w14:textId="77777777" w:rsidR="005B5938" w:rsidRPr="005B5938" w:rsidRDefault="005B5938" w:rsidP="00735437">
      <w:pPr>
        <w:jc w:val="center"/>
        <w:rPr>
          <w:rFonts w:ascii="Arial" w:hAnsi="Arial" w:cs="Arial"/>
          <w:b/>
          <w:sz w:val="22"/>
          <w:szCs w:val="22"/>
          <w:lang w:val="fr-FR"/>
        </w:rPr>
      </w:pPr>
      <w:r w:rsidRPr="005B5938">
        <w:rPr>
          <w:rFonts w:ascii="Arial" w:hAnsi="Arial" w:cs="Arial"/>
          <w:b/>
          <w:sz w:val="22"/>
          <w:szCs w:val="22"/>
          <w:lang w:val="fr-FR"/>
        </w:rPr>
        <w:t xml:space="preserve">BUDGET POUR 2024-2026 ET PROGRAMME DE TRAVAIL POUR </w:t>
      </w:r>
    </w:p>
    <w:p w14:paraId="5EFF0047" w14:textId="3D208F61" w:rsidR="00D82C56" w:rsidRPr="002B3E88" w:rsidRDefault="005B5938" w:rsidP="00E42002">
      <w:pPr>
        <w:spacing w:after="120"/>
        <w:jc w:val="center"/>
        <w:rPr>
          <w:rFonts w:ascii="Arial" w:hAnsi="Arial" w:cs="Arial"/>
          <w:b/>
          <w:sz w:val="22"/>
          <w:szCs w:val="22"/>
          <w:lang w:val="fr-FR"/>
        </w:rPr>
      </w:pPr>
      <w:r w:rsidRPr="005B5938">
        <w:rPr>
          <w:rFonts w:ascii="Arial" w:hAnsi="Arial" w:cs="Arial"/>
          <w:b/>
          <w:sz w:val="22"/>
          <w:szCs w:val="22"/>
          <w:lang w:val="fr-FR"/>
        </w:rPr>
        <w:t>LA PÉRIODE INTERSESSIONS ENTRE LA COP14 ET LA COP15</w:t>
      </w:r>
    </w:p>
    <w:p w14:paraId="48F82B79" w14:textId="462E7A61" w:rsidR="00D82C56" w:rsidRPr="000D48F1" w:rsidRDefault="005D43E4" w:rsidP="00E42002">
      <w:pPr>
        <w:spacing w:after="120"/>
        <w:jc w:val="center"/>
        <w:rPr>
          <w:rFonts w:ascii="Arial" w:hAnsi="Arial" w:cs="Arial"/>
          <w:sz w:val="22"/>
          <w:szCs w:val="22"/>
        </w:rPr>
      </w:pPr>
      <w:r w:rsidRPr="000D48F1">
        <w:rPr>
          <w:rFonts w:ascii="Arial" w:hAnsi="Arial" w:cs="Arial"/>
          <w:sz w:val="22"/>
          <w:szCs w:val="22"/>
        </w:rPr>
        <w:t>UNEP/CMS/COP1</w:t>
      </w:r>
      <w:r w:rsidR="002B3E88" w:rsidRPr="000D48F1">
        <w:rPr>
          <w:rFonts w:ascii="Arial" w:hAnsi="Arial" w:cs="Arial"/>
          <w:sz w:val="22"/>
          <w:szCs w:val="22"/>
        </w:rPr>
        <w:t>4</w:t>
      </w:r>
      <w:r w:rsidRPr="000D48F1">
        <w:rPr>
          <w:rFonts w:ascii="Arial" w:hAnsi="Arial" w:cs="Arial"/>
          <w:sz w:val="22"/>
          <w:szCs w:val="22"/>
        </w:rPr>
        <w:t>/Doc.</w:t>
      </w:r>
      <w:r w:rsidR="005B5938" w:rsidRPr="000D48F1">
        <w:rPr>
          <w:rFonts w:ascii="Arial" w:hAnsi="Arial" w:cs="Arial"/>
          <w:sz w:val="22"/>
          <w:szCs w:val="22"/>
        </w:rPr>
        <w:t>13.2</w:t>
      </w:r>
      <w:r w:rsidR="00F91136" w:rsidRPr="000D48F1">
        <w:rPr>
          <w:rFonts w:ascii="Arial" w:hAnsi="Arial" w:cs="Arial"/>
          <w:sz w:val="22"/>
          <w:szCs w:val="22"/>
        </w:rPr>
        <w:t>/Rev.1</w:t>
      </w:r>
    </w:p>
    <w:p w14:paraId="73A89732" w14:textId="79E9590C" w:rsidR="00D82C56" w:rsidRPr="00A048E3" w:rsidRDefault="005D43E4" w:rsidP="00735437">
      <w:pPr>
        <w:jc w:val="center"/>
        <w:rPr>
          <w:rFonts w:ascii="Arial" w:hAnsi="Arial" w:cs="Arial"/>
          <w:i/>
          <w:sz w:val="22"/>
          <w:szCs w:val="22"/>
          <w:lang w:val="fr-FR"/>
        </w:rPr>
      </w:pPr>
      <w:r w:rsidRPr="00E42002">
        <w:rPr>
          <w:rFonts w:ascii="Arial" w:hAnsi="Arial" w:cs="Arial"/>
          <w:i/>
          <w:sz w:val="22"/>
          <w:szCs w:val="22"/>
          <w:lang w:val="fr-FR"/>
        </w:rPr>
        <w:t>(</w:t>
      </w:r>
      <w:r w:rsidR="000D48F1" w:rsidRPr="00E42002">
        <w:rPr>
          <w:rFonts w:ascii="Arial" w:hAnsi="Arial" w:cs="Arial"/>
          <w:i/>
          <w:sz w:val="22"/>
          <w:szCs w:val="22"/>
          <w:lang w:val="fr-FR"/>
        </w:rPr>
        <w:t>Préparé</w:t>
      </w:r>
      <w:r w:rsidR="00A048E3" w:rsidRPr="00E42002">
        <w:rPr>
          <w:rFonts w:ascii="Arial" w:hAnsi="Arial" w:cs="Arial"/>
          <w:i/>
          <w:sz w:val="22"/>
          <w:szCs w:val="22"/>
          <w:lang w:val="fr-FR"/>
        </w:rPr>
        <w:t xml:space="preserve"> par</w:t>
      </w:r>
      <w:r w:rsidRPr="00E42002">
        <w:rPr>
          <w:rFonts w:ascii="Arial" w:hAnsi="Arial" w:cs="Arial"/>
          <w:i/>
          <w:sz w:val="22"/>
          <w:szCs w:val="22"/>
          <w:lang w:val="fr-FR"/>
        </w:rPr>
        <w:t xml:space="preserve"> </w:t>
      </w:r>
      <w:r w:rsidR="000D48F1" w:rsidRPr="00E42002">
        <w:rPr>
          <w:rFonts w:ascii="Arial" w:hAnsi="Arial" w:cs="Arial"/>
          <w:i/>
          <w:sz w:val="22"/>
          <w:szCs w:val="22"/>
          <w:lang w:val="fr-FR"/>
        </w:rPr>
        <w:t>Groupe de travail sur le budget</w:t>
      </w:r>
      <w:r w:rsidRPr="00E42002">
        <w:rPr>
          <w:rFonts w:ascii="Arial" w:hAnsi="Arial" w:cs="Arial"/>
          <w:i/>
          <w:sz w:val="22"/>
          <w:szCs w:val="22"/>
          <w:lang w:val="fr-FR"/>
        </w:rPr>
        <w:t>)</w:t>
      </w:r>
    </w:p>
    <w:p w14:paraId="25BD5BFE" w14:textId="77777777" w:rsidR="00D82C56" w:rsidRPr="00A048E3" w:rsidRDefault="00D82C56" w:rsidP="00735437">
      <w:pPr>
        <w:rPr>
          <w:rFonts w:ascii="Arial" w:hAnsi="Arial" w:cs="Arial"/>
          <w:sz w:val="22"/>
          <w:szCs w:val="22"/>
          <w:lang w:val="fr-FR"/>
        </w:rPr>
      </w:pPr>
    </w:p>
    <w:p w14:paraId="6C7ED871" w14:textId="77777777" w:rsidR="00D82C56" w:rsidRPr="00A048E3" w:rsidRDefault="00D82C56" w:rsidP="00735437">
      <w:pPr>
        <w:rPr>
          <w:rFonts w:ascii="Arial" w:hAnsi="Arial" w:cs="Arial"/>
          <w:sz w:val="22"/>
          <w:szCs w:val="22"/>
          <w:lang w:val="fr-FR"/>
        </w:rPr>
      </w:pPr>
    </w:p>
    <w:p w14:paraId="59425798" w14:textId="78F25B39" w:rsidR="00D82C56" w:rsidRPr="00A048E3" w:rsidRDefault="00A048E3" w:rsidP="00735437">
      <w:pPr>
        <w:jc w:val="center"/>
        <w:rPr>
          <w:rFonts w:ascii="Arial" w:hAnsi="Arial" w:cs="Arial"/>
          <w:sz w:val="22"/>
          <w:szCs w:val="22"/>
          <w:lang w:val="fr-FR"/>
        </w:rPr>
      </w:pPr>
      <w:r w:rsidRPr="000D48F1">
        <w:rPr>
          <w:rFonts w:ascii="Arial" w:hAnsi="Arial" w:cs="Arial"/>
          <w:sz w:val="22"/>
          <w:szCs w:val="22"/>
          <w:lang w:val="fr-FR"/>
        </w:rPr>
        <w:t xml:space="preserve">PROJET DE </w:t>
      </w:r>
      <w:r w:rsidR="005D43E4" w:rsidRPr="000D48F1">
        <w:rPr>
          <w:rFonts w:ascii="Arial" w:hAnsi="Arial" w:cs="Arial"/>
          <w:sz w:val="22"/>
          <w:szCs w:val="22"/>
          <w:lang w:val="fr-FR"/>
        </w:rPr>
        <w:t>R</w:t>
      </w:r>
      <w:r w:rsidRPr="000D48F1">
        <w:rPr>
          <w:rFonts w:ascii="Arial" w:hAnsi="Arial" w:cs="Arial"/>
          <w:sz w:val="22"/>
          <w:szCs w:val="22"/>
          <w:lang w:val="fr-FR"/>
        </w:rPr>
        <w:t>É</w:t>
      </w:r>
      <w:r w:rsidR="005D43E4" w:rsidRPr="000D48F1">
        <w:rPr>
          <w:rFonts w:ascii="Arial" w:hAnsi="Arial" w:cs="Arial"/>
          <w:sz w:val="22"/>
          <w:szCs w:val="22"/>
          <w:lang w:val="fr-FR"/>
        </w:rPr>
        <w:t>SOLUTION</w:t>
      </w:r>
    </w:p>
    <w:p w14:paraId="61273576" w14:textId="77777777" w:rsidR="00D82C56" w:rsidRDefault="00D82C56" w:rsidP="00735437">
      <w:pPr>
        <w:rPr>
          <w:rFonts w:ascii="Arial" w:hAnsi="Arial" w:cs="Arial"/>
          <w:sz w:val="22"/>
          <w:szCs w:val="22"/>
          <w:lang w:val="fr-FR"/>
        </w:rPr>
      </w:pPr>
    </w:p>
    <w:p w14:paraId="5935C9C0" w14:textId="783F732C" w:rsidR="00F66141" w:rsidRPr="00F66141" w:rsidRDefault="00F66141" w:rsidP="00735437">
      <w:pPr>
        <w:widowControl/>
        <w:autoSpaceDE/>
        <w:autoSpaceDN/>
        <w:ind w:right="-32"/>
        <w:jc w:val="center"/>
        <w:textAlignment w:val="auto"/>
        <w:rPr>
          <w:rFonts w:ascii="Arial" w:eastAsiaTheme="minorHAnsi" w:hAnsi="Arial" w:cstheme="minorBidi"/>
          <w:b/>
          <w:sz w:val="22"/>
          <w:szCs w:val="22"/>
          <w:lang w:val="fr-FR"/>
        </w:rPr>
      </w:pPr>
      <w:r w:rsidRPr="00F66141">
        <w:rPr>
          <w:rFonts w:ascii="Arial" w:eastAsiaTheme="minorHAnsi" w:hAnsi="Arial" w:cstheme="minorBidi"/>
          <w:b/>
          <w:sz w:val="22"/>
          <w:szCs w:val="22"/>
          <w:lang w:val="fr-FR"/>
        </w:rPr>
        <w:t>QUESTIONS</w:t>
      </w:r>
      <w:r w:rsidRPr="00F66141">
        <w:rPr>
          <w:rFonts w:ascii="Arial" w:eastAsiaTheme="minorHAnsi" w:hAnsi="Arial" w:cstheme="minorBidi"/>
          <w:b/>
          <w:spacing w:val="-11"/>
          <w:sz w:val="22"/>
          <w:szCs w:val="22"/>
          <w:lang w:val="fr-FR"/>
        </w:rPr>
        <w:t xml:space="preserve"> </w:t>
      </w:r>
      <w:r w:rsidRPr="00F66141">
        <w:rPr>
          <w:rFonts w:ascii="Arial" w:eastAsiaTheme="minorHAnsi" w:hAnsi="Arial" w:cstheme="minorBidi"/>
          <w:b/>
          <w:sz w:val="22"/>
          <w:szCs w:val="22"/>
          <w:lang w:val="fr-FR"/>
        </w:rPr>
        <w:t>FINANCIÈRES</w:t>
      </w:r>
      <w:r w:rsidR="009141AE">
        <w:rPr>
          <w:rFonts w:ascii="Arial" w:eastAsiaTheme="minorHAnsi" w:hAnsi="Arial" w:cstheme="minorBidi"/>
          <w:b/>
          <w:sz w:val="22"/>
          <w:szCs w:val="22"/>
          <w:lang w:val="fr-FR"/>
        </w:rPr>
        <w:t xml:space="preserve"> ET</w:t>
      </w:r>
      <w:r w:rsidRPr="00F66141">
        <w:rPr>
          <w:rFonts w:ascii="Arial" w:eastAsiaTheme="minorHAnsi" w:hAnsi="Arial" w:cstheme="minorBidi"/>
          <w:b/>
          <w:spacing w:val="-9"/>
          <w:sz w:val="22"/>
          <w:szCs w:val="22"/>
          <w:lang w:val="fr-FR"/>
        </w:rPr>
        <w:t xml:space="preserve"> </w:t>
      </w:r>
      <w:r w:rsidRPr="00F66141">
        <w:rPr>
          <w:rFonts w:ascii="Arial" w:eastAsiaTheme="minorHAnsi" w:hAnsi="Arial" w:cstheme="minorBidi"/>
          <w:b/>
          <w:sz w:val="22"/>
          <w:szCs w:val="22"/>
          <w:lang w:val="fr-FR"/>
        </w:rPr>
        <w:t>ADMINISTRATIVES</w:t>
      </w:r>
    </w:p>
    <w:p w14:paraId="7F89AD80" w14:textId="77777777" w:rsidR="00F66141" w:rsidRPr="00F66141" w:rsidRDefault="00F66141" w:rsidP="00735437">
      <w:pPr>
        <w:jc w:val="center"/>
        <w:textAlignment w:val="auto"/>
        <w:rPr>
          <w:rFonts w:ascii="Arial" w:eastAsia="Arial" w:hAnsi="Arial" w:cs="Arial"/>
          <w:b/>
          <w:sz w:val="22"/>
          <w:szCs w:val="22"/>
          <w:lang w:val="fr-FR"/>
        </w:rPr>
      </w:pPr>
    </w:p>
    <w:p w14:paraId="5FD21723" w14:textId="77777777" w:rsidR="00F66141" w:rsidRPr="00F66141" w:rsidRDefault="00F66141" w:rsidP="00735437">
      <w:pPr>
        <w:jc w:val="center"/>
        <w:textAlignment w:val="auto"/>
        <w:rPr>
          <w:rFonts w:ascii="Arial" w:eastAsia="Arial" w:hAnsi="Arial" w:cs="Arial"/>
          <w:b/>
          <w:sz w:val="22"/>
          <w:szCs w:val="22"/>
          <w:lang w:val="fr-FR"/>
        </w:rPr>
      </w:pPr>
    </w:p>
    <w:p w14:paraId="19CE7B80" w14:textId="50549186" w:rsidR="00F66141" w:rsidRPr="00F66141" w:rsidRDefault="00F66141" w:rsidP="009141AE">
      <w:pPr>
        <w:widowControl/>
        <w:autoSpaceDE/>
        <w:autoSpaceDN/>
        <w:spacing w:after="80"/>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Rappelant</w:t>
      </w:r>
      <w:r w:rsidRPr="00F66141">
        <w:rPr>
          <w:rFonts w:ascii="Arial" w:eastAsiaTheme="minorHAnsi" w:hAnsi="Arial" w:cs="Arial"/>
          <w:sz w:val="22"/>
          <w:szCs w:val="22"/>
          <w:lang w:val="fr-FR"/>
        </w:rPr>
        <w:t xml:space="preserve"> le paragraphe 4 de l’Article VII de la Convention qui dispose </w:t>
      </w:r>
      <w:r w:rsidR="000D48F1" w:rsidRPr="00F66141">
        <w:rPr>
          <w:rFonts w:ascii="Arial" w:eastAsiaTheme="minorHAnsi" w:hAnsi="Arial" w:cs="Arial"/>
          <w:sz w:val="22"/>
          <w:szCs w:val="22"/>
          <w:lang w:val="fr-FR"/>
        </w:rPr>
        <w:t>que :</w:t>
      </w:r>
    </w:p>
    <w:p w14:paraId="2164928D" w14:textId="77777777" w:rsidR="00F66141" w:rsidRPr="00F66141" w:rsidRDefault="00F66141" w:rsidP="009141AE">
      <w:pPr>
        <w:widowControl/>
        <w:autoSpaceDE/>
        <w:autoSpaceDN/>
        <w:jc w:val="both"/>
        <w:textAlignment w:val="auto"/>
        <w:rPr>
          <w:rFonts w:ascii="Arial" w:eastAsiaTheme="minorHAnsi" w:hAnsi="Arial" w:cs="Arial"/>
          <w:sz w:val="22"/>
          <w:szCs w:val="22"/>
          <w:lang w:val="fr-FR"/>
        </w:rPr>
      </w:pPr>
      <w:r w:rsidRPr="00F66141">
        <w:rPr>
          <w:rFonts w:ascii="Arial" w:eastAsiaTheme="minorHAnsi" w:hAnsi="Arial" w:cs="Arial"/>
          <w:sz w:val="22"/>
          <w:szCs w:val="22"/>
          <w:lang w:val="fr-FR"/>
        </w:rPr>
        <w:t>« </w:t>
      </w:r>
      <w:r w:rsidRPr="00E42002">
        <w:rPr>
          <w:rFonts w:ascii="Arial" w:eastAsiaTheme="minorHAnsi" w:hAnsi="Arial" w:cs="Arial"/>
          <w:sz w:val="22"/>
          <w:szCs w:val="22"/>
          <w:lang w:val="fr-FR"/>
        </w:rPr>
        <w:t>La Conférence des Parties établit le règlement financier de la présente Convention et le soumet à un examen régulier. La Conférence des Parties à chacune de ses sessions ordinaires adopte le budget pour l’exercice suivant. Chacune des Parties contribue à ce budget selon un barème qui sera convenu par la Conférence</w:t>
      </w:r>
      <w:r w:rsidRPr="00F66141">
        <w:rPr>
          <w:rFonts w:ascii="Arial" w:eastAsiaTheme="minorHAnsi" w:hAnsi="Arial" w:cs="Arial"/>
          <w:sz w:val="22"/>
          <w:szCs w:val="22"/>
          <w:lang w:val="fr-FR"/>
        </w:rPr>
        <w:t> »,</w:t>
      </w:r>
    </w:p>
    <w:p w14:paraId="2A56F5C7" w14:textId="77777777" w:rsidR="00F66141" w:rsidRPr="00F66141" w:rsidRDefault="00F66141" w:rsidP="009141AE">
      <w:pPr>
        <w:widowControl/>
        <w:autoSpaceDE/>
        <w:autoSpaceDN/>
        <w:jc w:val="both"/>
        <w:textAlignment w:val="auto"/>
        <w:rPr>
          <w:rFonts w:ascii="Arial" w:eastAsiaTheme="minorHAnsi" w:hAnsi="Arial" w:cs="Arial"/>
          <w:sz w:val="22"/>
          <w:szCs w:val="22"/>
          <w:lang w:val="fr-FR"/>
        </w:rPr>
      </w:pPr>
    </w:p>
    <w:p w14:paraId="651FA2DD" w14:textId="77777777" w:rsidR="00F66141" w:rsidRDefault="00F66141" w:rsidP="009141AE">
      <w:pPr>
        <w:widowControl/>
        <w:autoSpaceDE/>
        <w:autoSpaceDN/>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Sachant</w:t>
      </w:r>
      <w:r w:rsidRPr="00F66141">
        <w:rPr>
          <w:rFonts w:ascii="Arial" w:eastAsiaTheme="minorHAnsi" w:hAnsi="Arial" w:cs="Arial"/>
          <w:sz w:val="22"/>
          <w:szCs w:val="22"/>
          <w:lang w:val="fr-FR"/>
        </w:rPr>
        <w:t xml:space="preserve"> qu’il est important que toutes les Parties soient en mesure de contribuer à la mise en œuvre de la Convention et des activités connexes,</w:t>
      </w:r>
    </w:p>
    <w:p w14:paraId="7110970D" w14:textId="77777777" w:rsidR="000D48F1" w:rsidRDefault="000D48F1" w:rsidP="009141AE">
      <w:pPr>
        <w:widowControl/>
        <w:autoSpaceDE/>
        <w:autoSpaceDN/>
        <w:jc w:val="both"/>
        <w:textAlignment w:val="auto"/>
        <w:rPr>
          <w:rFonts w:ascii="Arial" w:eastAsiaTheme="minorHAnsi" w:hAnsi="Arial" w:cs="Arial"/>
          <w:sz w:val="22"/>
          <w:szCs w:val="22"/>
          <w:lang w:val="fr-FR"/>
        </w:rPr>
      </w:pPr>
    </w:p>
    <w:p w14:paraId="519C61DA" w14:textId="02082A53" w:rsidR="000D48F1" w:rsidRPr="00F66141" w:rsidRDefault="000D48F1" w:rsidP="009141AE">
      <w:pPr>
        <w:widowControl/>
        <w:autoSpaceDE/>
        <w:autoSpaceDN/>
        <w:jc w:val="both"/>
        <w:textAlignment w:val="auto"/>
        <w:rPr>
          <w:rFonts w:ascii="Arial" w:eastAsiaTheme="minorHAnsi" w:hAnsi="Arial" w:cs="Arial"/>
          <w:sz w:val="22"/>
          <w:szCs w:val="22"/>
          <w:lang w:val="fr-FR"/>
        </w:rPr>
      </w:pPr>
      <w:r w:rsidRPr="000D48F1">
        <w:rPr>
          <w:rFonts w:ascii="Arial" w:eastAsiaTheme="minorHAnsi" w:hAnsi="Arial" w:cs="Arial"/>
          <w:i/>
          <w:iCs/>
          <w:sz w:val="22"/>
          <w:szCs w:val="22"/>
          <w:lang w:val="fr-FR"/>
        </w:rPr>
        <w:t>Se félicitant</w:t>
      </w:r>
      <w:r w:rsidRPr="000D48F1">
        <w:rPr>
          <w:rFonts w:ascii="Arial" w:eastAsiaTheme="minorHAnsi" w:hAnsi="Arial" w:cs="Arial"/>
          <w:sz w:val="22"/>
          <w:szCs w:val="22"/>
          <w:lang w:val="fr-FR"/>
        </w:rPr>
        <w:t xml:space="preserve"> des progrès accomplis par le PNUE </w:t>
      </w:r>
      <w:r>
        <w:rPr>
          <w:rFonts w:ascii="Arial" w:eastAsiaTheme="minorHAnsi" w:hAnsi="Arial" w:cs="Arial"/>
          <w:sz w:val="22"/>
          <w:szCs w:val="22"/>
          <w:lang w:val="fr-FR"/>
        </w:rPr>
        <w:t>qui ont permis d’</w:t>
      </w:r>
      <w:r w:rsidRPr="000D48F1">
        <w:rPr>
          <w:rFonts w:ascii="Arial" w:eastAsiaTheme="minorHAnsi" w:hAnsi="Arial" w:cs="Arial"/>
          <w:sz w:val="22"/>
          <w:szCs w:val="22"/>
          <w:lang w:val="fr-FR"/>
        </w:rPr>
        <w:t>identifier de</w:t>
      </w:r>
      <w:r>
        <w:rPr>
          <w:rFonts w:ascii="Arial" w:eastAsiaTheme="minorHAnsi" w:hAnsi="Arial" w:cs="Arial"/>
          <w:sz w:val="22"/>
          <w:szCs w:val="22"/>
          <w:lang w:val="fr-FR"/>
        </w:rPr>
        <w:t xml:space="preserve"> nouvelle</w:t>
      </w:r>
      <w:r w:rsidRPr="000D48F1">
        <w:rPr>
          <w:rFonts w:ascii="Arial" w:eastAsiaTheme="minorHAnsi" w:hAnsi="Arial" w:cs="Arial"/>
          <w:sz w:val="22"/>
          <w:szCs w:val="22"/>
          <w:lang w:val="fr-FR"/>
        </w:rPr>
        <w:t>s approches permettant aux Parties de régler leurs arriérés,</w:t>
      </w:r>
    </w:p>
    <w:p w14:paraId="636C254B" w14:textId="77777777" w:rsidR="00F66141" w:rsidRDefault="00F66141" w:rsidP="009141AE">
      <w:pPr>
        <w:widowControl/>
        <w:autoSpaceDE/>
        <w:autoSpaceDN/>
        <w:adjustRightInd w:val="0"/>
        <w:jc w:val="both"/>
        <w:textAlignment w:val="auto"/>
        <w:rPr>
          <w:rFonts w:ascii="Arial" w:eastAsiaTheme="minorHAnsi" w:hAnsi="Arial" w:cs="Arial"/>
          <w:i/>
          <w:sz w:val="22"/>
          <w:szCs w:val="22"/>
          <w:lang w:val="fr-FR"/>
        </w:rPr>
      </w:pPr>
    </w:p>
    <w:p w14:paraId="7126FA57" w14:textId="77777777" w:rsidR="00E42002" w:rsidRPr="00F66141" w:rsidRDefault="00E42002" w:rsidP="009141AE">
      <w:pPr>
        <w:widowControl/>
        <w:autoSpaceDE/>
        <w:autoSpaceDN/>
        <w:adjustRightInd w:val="0"/>
        <w:jc w:val="both"/>
        <w:textAlignment w:val="auto"/>
        <w:rPr>
          <w:rFonts w:ascii="Arial" w:eastAsiaTheme="minorHAnsi" w:hAnsi="Arial" w:cs="Arial"/>
          <w:sz w:val="22"/>
          <w:szCs w:val="22"/>
          <w:lang w:val="fr-FR"/>
        </w:rPr>
      </w:pPr>
    </w:p>
    <w:p w14:paraId="46DFA4EF" w14:textId="77777777" w:rsidR="00F66141" w:rsidRPr="00F66141" w:rsidRDefault="00F66141" w:rsidP="009141AE">
      <w:pPr>
        <w:widowControl/>
        <w:autoSpaceDE/>
        <w:autoSpaceDN/>
        <w:jc w:val="center"/>
        <w:textAlignment w:val="auto"/>
        <w:rPr>
          <w:rFonts w:ascii="Arial" w:eastAsiaTheme="minorHAnsi" w:hAnsi="Arial" w:cs="Arial"/>
          <w:i/>
          <w:sz w:val="22"/>
          <w:szCs w:val="22"/>
          <w:lang w:val="fr-FR"/>
        </w:rPr>
      </w:pPr>
      <w:r w:rsidRPr="00F66141">
        <w:rPr>
          <w:rFonts w:ascii="Arial" w:eastAsiaTheme="minorHAnsi" w:hAnsi="Arial" w:cs="Arial"/>
          <w:i/>
          <w:sz w:val="22"/>
          <w:szCs w:val="22"/>
          <w:lang w:val="fr-FR"/>
        </w:rPr>
        <w:t>La Conférence des Parties à la</w:t>
      </w:r>
    </w:p>
    <w:p w14:paraId="0CC733E1" w14:textId="77777777" w:rsidR="00F66141" w:rsidRPr="00F66141" w:rsidRDefault="00F66141" w:rsidP="009141AE">
      <w:pPr>
        <w:widowControl/>
        <w:autoSpaceDE/>
        <w:autoSpaceDN/>
        <w:jc w:val="center"/>
        <w:textAlignment w:val="auto"/>
        <w:rPr>
          <w:rFonts w:ascii="Arial" w:eastAsiaTheme="minorHAnsi" w:hAnsi="Arial" w:cs="Arial"/>
          <w:i/>
          <w:sz w:val="22"/>
          <w:szCs w:val="22"/>
          <w:lang w:val="fr-FR"/>
        </w:rPr>
      </w:pPr>
      <w:r w:rsidRPr="00F66141">
        <w:rPr>
          <w:rFonts w:ascii="Arial" w:eastAsiaTheme="minorHAnsi" w:hAnsi="Arial" w:cs="Arial"/>
          <w:i/>
          <w:sz w:val="22"/>
          <w:szCs w:val="22"/>
          <w:lang w:val="fr-FR"/>
        </w:rPr>
        <w:t>Convention sur la conservation des espèces migratrices appartenant à la faune sauvage</w:t>
      </w:r>
    </w:p>
    <w:p w14:paraId="511DE40D" w14:textId="77777777" w:rsidR="00F66141" w:rsidRPr="00F66141" w:rsidRDefault="00F66141" w:rsidP="009141AE">
      <w:pPr>
        <w:widowControl/>
        <w:autoSpaceDE/>
        <w:autoSpaceDN/>
        <w:adjustRightInd w:val="0"/>
        <w:jc w:val="both"/>
        <w:textAlignment w:val="auto"/>
        <w:rPr>
          <w:rFonts w:ascii="Arial" w:eastAsiaTheme="minorHAnsi" w:hAnsi="Arial" w:cs="Arial"/>
          <w:sz w:val="22"/>
          <w:szCs w:val="22"/>
          <w:lang w:val="fr-FR"/>
        </w:rPr>
      </w:pPr>
    </w:p>
    <w:p w14:paraId="02C2B219" w14:textId="77777777" w:rsidR="00F66141" w:rsidRPr="00F66141" w:rsidRDefault="00F66141" w:rsidP="009141AE">
      <w:pPr>
        <w:widowControl/>
        <w:autoSpaceDE/>
        <w:autoSpaceDN/>
        <w:adjustRightInd w:val="0"/>
        <w:jc w:val="both"/>
        <w:textAlignment w:val="auto"/>
        <w:rPr>
          <w:rFonts w:ascii="Arial" w:eastAsiaTheme="minorHAnsi" w:hAnsi="Arial" w:cs="Arial"/>
          <w:sz w:val="22"/>
          <w:szCs w:val="22"/>
          <w:lang w:val="fr-FR"/>
        </w:rPr>
      </w:pPr>
    </w:p>
    <w:p w14:paraId="023727BA" w14:textId="18A77EE2"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 xml:space="preserve">Confirme </w:t>
      </w:r>
      <w:r w:rsidRPr="00F66141">
        <w:rPr>
          <w:rFonts w:ascii="Arial" w:eastAsiaTheme="minorHAnsi" w:hAnsi="Arial" w:cs="Arial"/>
          <w:sz w:val="22"/>
          <w:szCs w:val="22"/>
          <w:lang w:val="fr-FR"/>
        </w:rPr>
        <w:t xml:space="preserve">que toutes les Parties devraient contribuer au budget adopté </w:t>
      </w:r>
      <w:r w:rsidR="000B13C9">
        <w:rPr>
          <w:rFonts w:ascii="Arial" w:eastAsiaTheme="minorHAnsi" w:hAnsi="Arial" w:cs="Arial"/>
          <w:sz w:val="22"/>
          <w:szCs w:val="22"/>
          <w:lang w:val="fr-FR"/>
        </w:rPr>
        <w:t xml:space="preserve">au barème </w:t>
      </w:r>
      <w:r w:rsidRPr="00F66141">
        <w:rPr>
          <w:rFonts w:ascii="Arial" w:eastAsiaTheme="minorHAnsi" w:hAnsi="Arial" w:cs="Arial"/>
          <w:sz w:val="22"/>
          <w:szCs w:val="22"/>
          <w:lang w:val="fr-FR"/>
        </w:rPr>
        <w:t xml:space="preserve">convenu par la Conférence des Parties conformément au paragraphe 4 de l’article VII de la </w:t>
      </w:r>
      <w:r w:rsidR="000D48F1" w:rsidRPr="00F66141">
        <w:rPr>
          <w:rFonts w:ascii="Arial" w:eastAsiaTheme="minorHAnsi" w:hAnsi="Arial" w:cs="Arial"/>
          <w:sz w:val="22"/>
          <w:szCs w:val="22"/>
          <w:lang w:val="fr-FR"/>
        </w:rPr>
        <w:t>Convention</w:t>
      </w:r>
      <w:r w:rsidR="000D48F1">
        <w:rPr>
          <w:rFonts w:ascii="Arial" w:eastAsiaTheme="minorHAnsi" w:hAnsi="Arial" w:cs="Arial"/>
          <w:sz w:val="22"/>
          <w:szCs w:val="22"/>
          <w:lang w:val="fr-FR"/>
        </w:rPr>
        <w:t> ;</w:t>
      </w:r>
      <w:r w:rsidR="000D48F1" w:rsidRPr="00F66141">
        <w:rPr>
          <w:rFonts w:ascii="Arial" w:eastAsiaTheme="minorHAnsi" w:hAnsi="Arial" w:cs="Arial"/>
          <w:sz w:val="22"/>
          <w:szCs w:val="22"/>
          <w:lang w:val="fr-FR"/>
        </w:rPr>
        <w:t xml:space="preserve"> </w:t>
      </w:r>
    </w:p>
    <w:p w14:paraId="18FBB85B"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0BDC44DD" w14:textId="34912F9E"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 xml:space="preserve">Adopte </w:t>
      </w:r>
      <w:r w:rsidRPr="00F66141">
        <w:rPr>
          <w:rFonts w:ascii="Arial" w:eastAsiaTheme="minorHAnsi" w:hAnsi="Arial" w:cs="Arial"/>
          <w:sz w:val="22"/>
          <w:szCs w:val="22"/>
          <w:lang w:val="fr-FR"/>
        </w:rPr>
        <w:t xml:space="preserve">le budget pour la période 2024 - 2026 figurant à l’Annexe </w:t>
      </w:r>
      <w:r w:rsidR="000D48F1">
        <w:rPr>
          <w:rFonts w:ascii="Arial" w:eastAsiaTheme="minorHAnsi" w:hAnsi="Arial" w:cs="Arial"/>
          <w:sz w:val="22"/>
          <w:szCs w:val="22"/>
          <w:lang w:val="fr-FR"/>
        </w:rPr>
        <w:t xml:space="preserve">1 </w:t>
      </w:r>
      <w:r w:rsidRPr="00F66141">
        <w:rPr>
          <w:rFonts w:ascii="Arial" w:eastAsiaTheme="minorHAnsi" w:hAnsi="Arial" w:cs="Arial"/>
          <w:sz w:val="22"/>
          <w:szCs w:val="22"/>
          <w:lang w:val="fr-FR"/>
        </w:rPr>
        <w:t xml:space="preserve">de la présente </w:t>
      </w:r>
      <w:r w:rsidR="000D48F1" w:rsidRPr="00F66141">
        <w:rPr>
          <w:rFonts w:ascii="Arial" w:eastAsiaTheme="minorHAnsi" w:hAnsi="Arial" w:cs="Arial"/>
          <w:sz w:val="22"/>
          <w:szCs w:val="22"/>
          <w:lang w:val="fr-FR"/>
        </w:rPr>
        <w:t>Résolution</w:t>
      </w:r>
      <w:r w:rsidR="000D48F1">
        <w:rPr>
          <w:rFonts w:ascii="Arial" w:eastAsiaTheme="minorHAnsi" w:hAnsi="Arial" w:cs="Arial"/>
          <w:sz w:val="22"/>
          <w:szCs w:val="22"/>
          <w:lang w:val="fr-FR"/>
        </w:rPr>
        <w:t> ;</w:t>
      </w:r>
      <w:r w:rsidR="000D48F1" w:rsidRPr="00F66141">
        <w:rPr>
          <w:rFonts w:ascii="Arial" w:eastAsiaTheme="minorHAnsi" w:hAnsi="Arial" w:cs="Arial"/>
          <w:sz w:val="22"/>
          <w:szCs w:val="22"/>
          <w:lang w:val="fr-FR"/>
        </w:rPr>
        <w:t xml:space="preserve"> </w:t>
      </w:r>
    </w:p>
    <w:p w14:paraId="1C4A7AEB"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705A463B" w14:textId="2E063478"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iCs/>
          <w:sz w:val="22"/>
          <w:szCs w:val="22"/>
          <w:lang w:val="fr-FR"/>
        </w:rPr>
        <w:t>Adopte</w:t>
      </w:r>
      <w:r w:rsidRPr="00F66141">
        <w:rPr>
          <w:rFonts w:ascii="Arial" w:eastAsiaTheme="minorHAnsi" w:hAnsi="Arial" w:cs="Arial"/>
          <w:sz w:val="22"/>
          <w:szCs w:val="22"/>
          <w:lang w:val="fr-FR"/>
        </w:rPr>
        <w:t xml:space="preserve"> l</w:t>
      </w:r>
      <w:r w:rsidR="000B13C9">
        <w:rPr>
          <w:rFonts w:ascii="Arial" w:eastAsiaTheme="minorHAnsi" w:hAnsi="Arial" w:cs="Arial"/>
          <w:sz w:val="22"/>
          <w:szCs w:val="22"/>
          <w:lang w:val="fr-FR"/>
        </w:rPr>
        <w:t xml:space="preserve">e barème </w:t>
      </w:r>
      <w:r w:rsidRPr="00F66141">
        <w:rPr>
          <w:rFonts w:ascii="Arial" w:eastAsiaTheme="minorHAnsi" w:hAnsi="Arial" w:cs="Arial"/>
          <w:sz w:val="22"/>
          <w:szCs w:val="22"/>
          <w:lang w:val="fr-FR"/>
        </w:rPr>
        <w:t>des contributions des Parties à la Convention telle qu’</w:t>
      </w:r>
      <w:r w:rsidR="000B13C9">
        <w:rPr>
          <w:rFonts w:ascii="Arial" w:eastAsiaTheme="minorHAnsi" w:hAnsi="Arial" w:cs="Arial"/>
          <w:sz w:val="22"/>
          <w:szCs w:val="22"/>
          <w:lang w:val="fr-FR"/>
        </w:rPr>
        <w:t>il</w:t>
      </w:r>
      <w:r w:rsidRPr="00F66141">
        <w:rPr>
          <w:rFonts w:ascii="Arial" w:eastAsiaTheme="minorHAnsi" w:hAnsi="Arial" w:cs="Arial"/>
          <w:sz w:val="22"/>
          <w:szCs w:val="22"/>
          <w:lang w:val="fr-FR"/>
        </w:rPr>
        <w:t xml:space="preserve"> figure à l’Annexe </w:t>
      </w:r>
      <w:r w:rsidR="000D48F1">
        <w:rPr>
          <w:rFonts w:ascii="Arial" w:eastAsiaTheme="minorHAnsi" w:hAnsi="Arial" w:cs="Arial"/>
          <w:sz w:val="22"/>
          <w:szCs w:val="22"/>
          <w:lang w:val="fr-FR"/>
        </w:rPr>
        <w:t>2</w:t>
      </w:r>
      <w:r w:rsidRPr="00F66141">
        <w:rPr>
          <w:rFonts w:ascii="Arial" w:eastAsiaTheme="minorHAnsi" w:hAnsi="Arial" w:cs="Arial"/>
          <w:sz w:val="22"/>
          <w:szCs w:val="22"/>
          <w:lang w:val="fr-FR"/>
        </w:rPr>
        <w:t xml:space="preserve"> de la présente Résolution et </w:t>
      </w:r>
      <w:r w:rsidRPr="00F66141">
        <w:rPr>
          <w:rFonts w:ascii="Arial" w:eastAsiaTheme="minorHAnsi" w:hAnsi="Arial" w:cs="Arial"/>
          <w:i/>
          <w:sz w:val="22"/>
          <w:szCs w:val="22"/>
          <w:lang w:val="fr-FR"/>
        </w:rPr>
        <w:t>décide</w:t>
      </w:r>
      <w:r w:rsidRPr="00F66141">
        <w:rPr>
          <w:rFonts w:ascii="Arial" w:eastAsiaTheme="minorHAnsi" w:hAnsi="Arial" w:cs="Arial"/>
          <w:sz w:val="22"/>
          <w:szCs w:val="22"/>
          <w:lang w:val="fr-FR"/>
        </w:rPr>
        <w:t xml:space="preserve"> d’appliquer ce</w:t>
      </w:r>
      <w:r w:rsidR="000B13C9">
        <w:rPr>
          <w:rFonts w:ascii="Arial" w:eastAsiaTheme="minorHAnsi" w:hAnsi="Arial" w:cs="Arial"/>
          <w:sz w:val="22"/>
          <w:szCs w:val="22"/>
          <w:lang w:val="fr-FR"/>
        </w:rPr>
        <w:t xml:space="preserve"> barème </w:t>
      </w:r>
      <w:r w:rsidRPr="00F66141">
        <w:rPr>
          <w:rFonts w:ascii="Arial" w:eastAsiaTheme="minorHAnsi" w:hAnsi="Arial" w:cs="Arial"/>
          <w:sz w:val="22"/>
          <w:szCs w:val="22"/>
          <w:lang w:val="fr-FR"/>
        </w:rPr>
        <w:t>de façon proportionnelle aux nouvelles Parties;</w:t>
      </w:r>
    </w:p>
    <w:p w14:paraId="52452A49" w14:textId="77777777" w:rsidR="00F66141" w:rsidRPr="00F66141" w:rsidRDefault="00F66141" w:rsidP="00735437">
      <w:pPr>
        <w:widowControl/>
        <w:autoSpaceDE/>
        <w:autoSpaceDN/>
        <w:adjustRightInd w:val="0"/>
        <w:ind w:left="567"/>
        <w:jc w:val="both"/>
        <w:textAlignment w:val="auto"/>
        <w:rPr>
          <w:rFonts w:ascii="Arial" w:eastAsiaTheme="minorHAnsi" w:hAnsi="Arial" w:cs="Arial"/>
          <w:sz w:val="22"/>
          <w:szCs w:val="22"/>
          <w:lang w:val="fr-FR"/>
        </w:rPr>
      </w:pPr>
    </w:p>
    <w:p w14:paraId="42741F3E" w14:textId="716F7335" w:rsidR="00F66141" w:rsidRDefault="000B13C9" w:rsidP="00735437">
      <w:pPr>
        <w:widowControl/>
        <w:numPr>
          <w:ilvl w:val="0"/>
          <w:numId w:val="1"/>
        </w:numPr>
        <w:autoSpaceDE/>
        <w:autoSpaceDN/>
        <w:adjustRightInd w:val="0"/>
        <w:ind w:left="567" w:hanging="567"/>
        <w:jc w:val="both"/>
        <w:textAlignment w:val="auto"/>
        <w:rPr>
          <w:rFonts w:ascii="Arial" w:eastAsiaTheme="minorHAnsi" w:hAnsi="Arial" w:cs="Arial"/>
          <w:i/>
          <w:sz w:val="22"/>
          <w:szCs w:val="22"/>
          <w:lang w:val="fr-FR"/>
        </w:rPr>
      </w:pPr>
      <w:r w:rsidRPr="000B13C9">
        <w:rPr>
          <w:rFonts w:ascii="Arial" w:eastAsiaTheme="minorHAnsi" w:hAnsi="Arial" w:cs="Arial"/>
          <w:i/>
          <w:sz w:val="22"/>
          <w:szCs w:val="22"/>
          <w:lang w:val="fr-FR"/>
        </w:rPr>
        <w:t xml:space="preserve">Convient </w:t>
      </w:r>
      <w:r w:rsidRPr="000B13C9">
        <w:rPr>
          <w:rFonts w:ascii="Arial" w:eastAsiaTheme="minorHAnsi" w:hAnsi="Arial" w:cs="Arial"/>
          <w:iCs/>
          <w:sz w:val="22"/>
          <w:szCs w:val="22"/>
          <w:lang w:val="fr-FR"/>
        </w:rPr>
        <w:t>que le barème des contributions figurant à l'</w:t>
      </w:r>
      <w:r>
        <w:rPr>
          <w:rFonts w:ascii="Arial" w:eastAsiaTheme="minorHAnsi" w:hAnsi="Arial" w:cs="Arial"/>
          <w:iCs/>
          <w:sz w:val="22"/>
          <w:szCs w:val="22"/>
          <w:lang w:val="fr-FR"/>
        </w:rPr>
        <w:t>A</w:t>
      </w:r>
      <w:r w:rsidRPr="000B13C9">
        <w:rPr>
          <w:rFonts w:ascii="Arial" w:eastAsiaTheme="minorHAnsi" w:hAnsi="Arial" w:cs="Arial"/>
          <w:iCs/>
          <w:sz w:val="22"/>
          <w:szCs w:val="22"/>
          <w:lang w:val="fr-FR"/>
        </w:rPr>
        <w:t xml:space="preserve">nnexe 2 ne sera pas ajusté à la baisse au cas où de nouvelles Parties adhéreraient à la Convention après l'adoption de la présente </w:t>
      </w:r>
      <w:r>
        <w:rPr>
          <w:rFonts w:ascii="Arial" w:eastAsiaTheme="minorHAnsi" w:hAnsi="Arial" w:cs="Arial"/>
          <w:iCs/>
          <w:sz w:val="22"/>
          <w:szCs w:val="22"/>
          <w:lang w:val="fr-FR"/>
        </w:rPr>
        <w:t>R</w:t>
      </w:r>
      <w:r w:rsidRPr="000B13C9">
        <w:rPr>
          <w:rFonts w:ascii="Arial" w:eastAsiaTheme="minorHAnsi" w:hAnsi="Arial" w:cs="Arial"/>
          <w:iCs/>
          <w:sz w:val="22"/>
          <w:szCs w:val="22"/>
          <w:lang w:val="fr-FR"/>
        </w:rPr>
        <w:t>ésolution et que les contributions des nouvelles Parties seront comptabilisées en tant que recettes supplémentaires et in</w:t>
      </w:r>
      <w:r>
        <w:rPr>
          <w:rFonts w:ascii="Arial" w:eastAsiaTheme="minorHAnsi" w:hAnsi="Arial" w:cs="Arial"/>
          <w:iCs/>
          <w:sz w:val="22"/>
          <w:szCs w:val="22"/>
          <w:lang w:val="fr-FR"/>
        </w:rPr>
        <w:t xml:space="preserve">tégrées </w:t>
      </w:r>
      <w:r w:rsidRPr="000B13C9">
        <w:rPr>
          <w:rFonts w:ascii="Arial" w:eastAsiaTheme="minorHAnsi" w:hAnsi="Arial" w:cs="Arial"/>
          <w:iCs/>
          <w:sz w:val="22"/>
          <w:szCs w:val="22"/>
          <w:lang w:val="fr-FR"/>
        </w:rPr>
        <w:t>dans la réserve de fonctionnement du Fonds d'affectation spéciale ;</w:t>
      </w:r>
      <w:r w:rsidRPr="000B13C9">
        <w:rPr>
          <w:rFonts w:ascii="Arial" w:eastAsiaTheme="minorHAnsi" w:hAnsi="Arial" w:cs="Arial"/>
          <w:i/>
          <w:sz w:val="22"/>
          <w:szCs w:val="22"/>
          <w:lang w:val="fr-FR"/>
        </w:rPr>
        <w:t xml:space="preserve"> </w:t>
      </w:r>
    </w:p>
    <w:p w14:paraId="1B3601CF" w14:textId="77777777" w:rsidR="000B13C9" w:rsidRDefault="000B13C9" w:rsidP="000B13C9">
      <w:pPr>
        <w:pStyle w:val="ListParagraph"/>
        <w:rPr>
          <w:rFonts w:ascii="Arial" w:eastAsiaTheme="minorHAnsi" w:hAnsi="Arial" w:cs="Arial"/>
          <w:i/>
          <w:sz w:val="22"/>
          <w:szCs w:val="22"/>
          <w:lang w:val="fr-FR"/>
        </w:rPr>
      </w:pPr>
    </w:p>
    <w:p w14:paraId="2FD1B5BE" w14:textId="01B50071" w:rsidR="000B13C9" w:rsidRPr="00F66141" w:rsidRDefault="000B13C9" w:rsidP="00735437">
      <w:pPr>
        <w:widowControl/>
        <w:numPr>
          <w:ilvl w:val="0"/>
          <w:numId w:val="1"/>
        </w:numPr>
        <w:autoSpaceDE/>
        <w:autoSpaceDN/>
        <w:adjustRightInd w:val="0"/>
        <w:ind w:left="567" w:hanging="567"/>
        <w:jc w:val="both"/>
        <w:textAlignment w:val="auto"/>
        <w:rPr>
          <w:rFonts w:ascii="Arial" w:eastAsiaTheme="minorHAnsi" w:hAnsi="Arial" w:cs="Arial"/>
          <w:i/>
          <w:sz w:val="22"/>
          <w:szCs w:val="22"/>
          <w:lang w:val="fr-FR"/>
        </w:rPr>
      </w:pPr>
      <w:r>
        <w:rPr>
          <w:rFonts w:ascii="Arial" w:eastAsiaTheme="minorHAnsi" w:hAnsi="Arial" w:cs="Arial"/>
          <w:i/>
          <w:sz w:val="22"/>
          <w:szCs w:val="22"/>
          <w:lang w:val="fr-FR"/>
        </w:rPr>
        <w:t>D</w:t>
      </w:r>
      <w:r w:rsidRPr="000B13C9">
        <w:rPr>
          <w:rFonts w:ascii="Arial" w:eastAsiaTheme="minorHAnsi" w:hAnsi="Arial" w:cs="Arial"/>
          <w:i/>
          <w:sz w:val="22"/>
          <w:szCs w:val="22"/>
          <w:lang w:val="fr-FR"/>
        </w:rPr>
        <w:t xml:space="preserve">emande </w:t>
      </w:r>
      <w:r w:rsidRPr="000B13C9">
        <w:rPr>
          <w:rFonts w:ascii="Arial" w:eastAsiaTheme="minorHAnsi" w:hAnsi="Arial" w:cs="Arial"/>
          <w:iCs/>
          <w:sz w:val="22"/>
          <w:szCs w:val="22"/>
          <w:lang w:val="fr-FR"/>
        </w:rPr>
        <w:t>au Comité permanent</w:t>
      </w:r>
      <w:r w:rsidRPr="00B71A68">
        <w:rPr>
          <w:rFonts w:ascii="Arial" w:eastAsiaTheme="minorHAnsi" w:hAnsi="Arial" w:cs="Arial"/>
          <w:iCs/>
          <w:sz w:val="22"/>
          <w:szCs w:val="22"/>
          <w:lang w:val="fr-FR"/>
        </w:rPr>
        <w:t>, en collaboration avec le Conseil scientifique, d</w:t>
      </w:r>
      <w:r w:rsidR="00B71A68">
        <w:rPr>
          <w:rFonts w:ascii="Arial" w:eastAsiaTheme="minorHAnsi" w:hAnsi="Arial" w:cs="Arial"/>
          <w:iCs/>
          <w:sz w:val="22"/>
          <w:szCs w:val="22"/>
          <w:lang w:val="fr-FR"/>
        </w:rPr>
        <w:t>’</w:t>
      </w:r>
      <w:r w:rsidRPr="00B71A68">
        <w:rPr>
          <w:rFonts w:ascii="Arial" w:eastAsiaTheme="minorHAnsi" w:hAnsi="Arial" w:cs="Arial"/>
          <w:iCs/>
          <w:sz w:val="22"/>
          <w:szCs w:val="22"/>
          <w:lang w:val="fr-FR"/>
        </w:rPr>
        <w:t>évaluer l</w:t>
      </w:r>
      <w:r w:rsidR="00B71A68">
        <w:rPr>
          <w:rFonts w:ascii="Arial" w:eastAsiaTheme="minorHAnsi" w:hAnsi="Arial" w:cs="Arial"/>
          <w:iCs/>
          <w:sz w:val="22"/>
          <w:szCs w:val="22"/>
          <w:lang w:val="fr-FR"/>
        </w:rPr>
        <w:t xml:space="preserve">’importance </w:t>
      </w:r>
      <w:r w:rsidRPr="00B71A68">
        <w:rPr>
          <w:rFonts w:ascii="Arial" w:eastAsiaTheme="minorHAnsi" w:hAnsi="Arial" w:cs="Arial"/>
          <w:iCs/>
          <w:sz w:val="22"/>
          <w:szCs w:val="22"/>
          <w:lang w:val="fr-FR"/>
        </w:rPr>
        <w:t xml:space="preserve">des activités en cours et </w:t>
      </w:r>
      <w:r w:rsidR="00B71A68">
        <w:rPr>
          <w:rFonts w:ascii="Arial" w:eastAsiaTheme="minorHAnsi" w:hAnsi="Arial" w:cs="Arial"/>
          <w:iCs/>
          <w:sz w:val="22"/>
          <w:szCs w:val="22"/>
          <w:lang w:val="fr-FR"/>
        </w:rPr>
        <w:t xml:space="preserve">des activités </w:t>
      </w:r>
      <w:r w:rsidRPr="00B71A68">
        <w:rPr>
          <w:rFonts w:ascii="Arial" w:eastAsiaTheme="minorHAnsi" w:hAnsi="Arial" w:cs="Arial"/>
          <w:iCs/>
          <w:sz w:val="22"/>
          <w:szCs w:val="22"/>
          <w:lang w:val="fr-FR"/>
        </w:rPr>
        <w:t xml:space="preserve">prévues de la CMS par rapport au mandat de la Convention, et de présenter le résultat de </w:t>
      </w:r>
      <w:r w:rsidR="00B71A68">
        <w:rPr>
          <w:rFonts w:ascii="Arial" w:eastAsiaTheme="minorHAnsi" w:hAnsi="Arial" w:cs="Arial"/>
          <w:iCs/>
          <w:sz w:val="22"/>
          <w:szCs w:val="22"/>
          <w:lang w:val="fr-FR"/>
        </w:rPr>
        <w:t xml:space="preserve">cette </w:t>
      </w:r>
      <w:r w:rsidRPr="00B71A68">
        <w:rPr>
          <w:rFonts w:ascii="Arial" w:eastAsiaTheme="minorHAnsi" w:hAnsi="Arial" w:cs="Arial"/>
          <w:iCs/>
          <w:sz w:val="22"/>
          <w:szCs w:val="22"/>
          <w:lang w:val="fr-FR"/>
        </w:rPr>
        <w:t xml:space="preserve">évaluation et </w:t>
      </w:r>
      <w:r w:rsidR="00B71A68">
        <w:rPr>
          <w:rFonts w:ascii="Arial" w:eastAsiaTheme="minorHAnsi" w:hAnsi="Arial" w:cs="Arial"/>
          <w:iCs/>
          <w:sz w:val="22"/>
          <w:szCs w:val="22"/>
          <w:lang w:val="fr-FR"/>
        </w:rPr>
        <w:t>s</w:t>
      </w:r>
      <w:r w:rsidRPr="00B71A68">
        <w:rPr>
          <w:rFonts w:ascii="Arial" w:eastAsiaTheme="minorHAnsi" w:hAnsi="Arial" w:cs="Arial"/>
          <w:iCs/>
          <w:sz w:val="22"/>
          <w:szCs w:val="22"/>
          <w:lang w:val="fr-FR"/>
        </w:rPr>
        <w:t xml:space="preserve">es </w:t>
      </w:r>
      <w:r w:rsidR="00B71A68">
        <w:rPr>
          <w:rFonts w:ascii="Arial" w:eastAsiaTheme="minorHAnsi" w:hAnsi="Arial" w:cs="Arial"/>
          <w:iCs/>
          <w:sz w:val="22"/>
          <w:szCs w:val="22"/>
          <w:lang w:val="fr-FR"/>
        </w:rPr>
        <w:t xml:space="preserve">éventuelles </w:t>
      </w:r>
      <w:r w:rsidRPr="00B71A68">
        <w:rPr>
          <w:rFonts w:ascii="Arial" w:eastAsiaTheme="minorHAnsi" w:hAnsi="Arial" w:cs="Arial"/>
          <w:iCs/>
          <w:sz w:val="22"/>
          <w:szCs w:val="22"/>
          <w:lang w:val="fr-FR"/>
        </w:rPr>
        <w:t xml:space="preserve">recommandations </w:t>
      </w:r>
      <w:r w:rsidR="00B71A68">
        <w:rPr>
          <w:rFonts w:ascii="Arial" w:eastAsiaTheme="minorHAnsi" w:hAnsi="Arial" w:cs="Arial"/>
          <w:iCs/>
          <w:sz w:val="22"/>
          <w:szCs w:val="22"/>
          <w:lang w:val="fr-FR"/>
        </w:rPr>
        <w:t xml:space="preserve">afin d’orienter </w:t>
      </w:r>
      <w:r w:rsidRPr="00B71A68">
        <w:rPr>
          <w:rFonts w:ascii="Arial" w:eastAsiaTheme="minorHAnsi" w:hAnsi="Arial" w:cs="Arial"/>
          <w:iCs/>
          <w:sz w:val="22"/>
          <w:szCs w:val="22"/>
          <w:lang w:val="fr-FR"/>
        </w:rPr>
        <w:t xml:space="preserve">les travaux de la Convention </w:t>
      </w:r>
      <w:r w:rsidR="00B71A68">
        <w:rPr>
          <w:rFonts w:ascii="Arial" w:eastAsiaTheme="minorHAnsi" w:hAnsi="Arial" w:cs="Arial"/>
          <w:iCs/>
          <w:sz w:val="22"/>
          <w:szCs w:val="22"/>
          <w:lang w:val="fr-FR"/>
        </w:rPr>
        <w:t xml:space="preserve">d’ici à sa </w:t>
      </w:r>
      <w:r w:rsidRPr="00B71A68">
        <w:rPr>
          <w:rFonts w:ascii="Arial" w:eastAsiaTheme="minorHAnsi" w:hAnsi="Arial" w:cs="Arial"/>
          <w:iCs/>
          <w:sz w:val="22"/>
          <w:szCs w:val="22"/>
          <w:lang w:val="fr-FR"/>
        </w:rPr>
        <w:t>COP15</w:t>
      </w:r>
      <w:r w:rsidR="00B71A68">
        <w:rPr>
          <w:rFonts w:ascii="Arial" w:eastAsiaTheme="minorHAnsi" w:hAnsi="Arial" w:cs="Arial"/>
          <w:iCs/>
          <w:sz w:val="22"/>
          <w:szCs w:val="22"/>
          <w:lang w:val="fr-FR"/>
        </w:rPr>
        <w:t xml:space="preserve"> </w:t>
      </w:r>
      <w:r w:rsidRPr="000B13C9">
        <w:rPr>
          <w:rFonts w:ascii="Arial" w:eastAsiaTheme="minorHAnsi" w:hAnsi="Arial" w:cs="Arial"/>
          <w:i/>
          <w:sz w:val="22"/>
          <w:szCs w:val="22"/>
          <w:lang w:val="fr-FR"/>
        </w:rPr>
        <w:t>;</w:t>
      </w:r>
    </w:p>
    <w:p w14:paraId="7BDF5680" w14:textId="77777777" w:rsidR="00F66141" w:rsidRPr="00F66141" w:rsidRDefault="00F66141" w:rsidP="00735437">
      <w:pPr>
        <w:widowControl/>
        <w:autoSpaceDE/>
        <w:autoSpaceDN/>
        <w:adjustRightInd w:val="0"/>
        <w:ind w:left="567"/>
        <w:jc w:val="both"/>
        <w:textAlignment w:val="auto"/>
        <w:rPr>
          <w:rFonts w:ascii="Arial" w:eastAsiaTheme="minorHAnsi" w:hAnsi="Arial" w:cs="Arial"/>
          <w:i/>
          <w:sz w:val="22"/>
          <w:szCs w:val="22"/>
          <w:lang w:val="fr-FR"/>
        </w:rPr>
      </w:pPr>
    </w:p>
    <w:p w14:paraId="4206698E" w14:textId="355FA5B5" w:rsidR="00F66141" w:rsidRPr="00F66141" w:rsidRDefault="00B71A68"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Pr>
          <w:rFonts w:ascii="Arial" w:eastAsiaTheme="minorHAnsi" w:hAnsi="Arial" w:cs="Arial"/>
          <w:i/>
          <w:sz w:val="22"/>
          <w:szCs w:val="22"/>
          <w:lang w:val="fr-FR"/>
        </w:rPr>
        <w:lastRenderedPageBreak/>
        <w:t xml:space="preserve">Encourage </w:t>
      </w:r>
      <w:r w:rsidR="00F66141" w:rsidRPr="00F66141">
        <w:rPr>
          <w:rFonts w:ascii="Arial" w:eastAsiaTheme="minorHAnsi" w:hAnsi="Arial" w:cs="Arial"/>
          <w:sz w:val="22"/>
          <w:szCs w:val="22"/>
          <w:lang w:val="fr-FR"/>
        </w:rPr>
        <w:t>les Parties</w:t>
      </w:r>
      <w:r>
        <w:rPr>
          <w:rFonts w:ascii="Arial" w:eastAsiaTheme="minorHAnsi" w:hAnsi="Arial" w:cs="Arial"/>
          <w:sz w:val="22"/>
          <w:szCs w:val="22"/>
          <w:lang w:val="fr-FR"/>
        </w:rPr>
        <w:t>,</w:t>
      </w:r>
      <w:r w:rsidR="00F66141" w:rsidRPr="00F66141">
        <w:rPr>
          <w:rFonts w:ascii="Arial" w:eastAsiaTheme="minorHAnsi" w:hAnsi="Arial" w:cs="Arial"/>
          <w:sz w:val="22"/>
          <w:szCs w:val="22"/>
          <w:lang w:val="fr-FR"/>
        </w:rPr>
        <w:t xml:space="preserve"> tout particulièrement celles </w:t>
      </w:r>
      <w:r>
        <w:rPr>
          <w:rFonts w:ascii="Arial" w:eastAsiaTheme="minorHAnsi" w:hAnsi="Arial" w:cs="Arial"/>
          <w:sz w:val="22"/>
          <w:szCs w:val="22"/>
          <w:lang w:val="fr-FR"/>
        </w:rPr>
        <w:t xml:space="preserve">dont le montant des contributions est </w:t>
      </w:r>
      <w:r w:rsidR="00F66141" w:rsidRPr="00F66141">
        <w:rPr>
          <w:rFonts w:ascii="Arial" w:eastAsiaTheme="minorHAnsi" w:hAnsi="Arial" w:cs="Arial"/>
          <w:sz w:val="22"/>
          <w:szCs w:val="22"/>
          <w:lang w:val="fr-FR"/>
        </w:rPr>
        <w:t>faible</w:t>
      </w:r>
      <w:r>
        <w:rPr>
          <w:rFonts w:ascii="Arial" w:eastAsiaTheme="minorHAnsi" w:hAnsi="Arial" w:cs="Arial"/>
          <w:sz w:val="22"/>
          <w:szCs w:val="22"/>
          <w:lang w:val="fr-FR"/>
        </w:rPr>
        <w:t>,</w:t>
      </w:r>
      <w:r w:rsidR="00F66141" w:rsidRPr="00F66141">
        <w:rPr>
          <w:rFonts w:ascii="Arial" w:eastAsiaTheme="minorHAnsi" w:hAnsi="Arial" w:cs="Arial"/>
          <w:sz w:val="22"/>
          <w:szCs w:val="22"/>
          <w:lang w:val="fr-FR"/>
        </w:rPr>
        <w:t xml:space="preserve"> d’envisager de payer en un seul versement leurs contributions pour la période </w:t>
      </w:r>
      <w:r w:rsidR="00093471" w:rsidRPr="00F66141">
        <w:rPr>
          <w:rFonts w:ascii="Arial" w:eastAsiaTheme="minorHAnsi" w:hAnsi="Arial" w:cs="Arial"/>
          <w:sz w:val="22"/>
          <w:szCs w:val="22"/>
          <w:lang w:val="fr-FR"/>
        </w:rPr>
        <w:t>triennale ;</w:t>
      </w:r>
    </w:p>
    <w:p w14:paraId="0B0C4C93" w14:textId="3D2F307A" w:rsidR="00F66141" w:rsidRPr="00F66141" w:rsidRDefault="00F66141" w:rsidP="00735437">
      <w:pPr>
        <w:widowControl/>
        <w:autoSpaceDE/>
        <w:autoSpaceDN/>
        <w:adjustRightInd w:val="0"/>
        <w:jc w:val="both"/>
        <w:textAlignment w:val="auto"/>
        <w:rPr>
          <w:rFonts w:ascii="Arial" w:eastAsiaTheme="minorHAnsi" w:hAnsi="Arial" w:cs="Arial"/>
          <w:sz w:val="22"/>
          <w:szCs w:val="22"/>
          <w:lang w:val="fr-FR"/>
        </w:rPr>
      </w:pPr>
    </w:p>
    <w:p w14:paraId="71E24AA9" w14:textId="55EF1294"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iCs/>
          <w:color w:val="000000"/>
          <w:sz w:val="22"/>
          <w:szCs w:val="22"/>
          <w:lang w:val="fr-FR" w:eastAsia="en-GB"/>
        </w:rPr>
        <w:t>Prie instamment</w:t>
      </w:r>
      <w:r w:rsidRPr="00F66141">
        <w:rPr>
          <w:rFonts w:ascii="Arial" w:eastAsiaTheme="minorHAnsi" w:hAnsi="Arial" w:cs="Arial"/>
          <w:color w:val="000000"/>
          <w:sz w:val="22"/>
          <w:szCs w:val="22"/>
          <w:lang w:val="fr-FR" w:eastAsia="en-GB"/>
        </w:rPr>
        <w:t xml:space="preserve"> toutes les Parties de s’acquitter de leurs contributions dès que possible</w:t>
      </w:r>
      <w:r w:rsidR="000D6683">
        <w:rPr>
          <w:rFonts w:ascii="Arial" w:eastAsiaTheme="minorHAnsi" w:hAnsi="Arial" w:cs="Arial"/>
          <w:color w:val="000000"/>
          <w:sz w:val="22"/>
          <w:szCs w:val="22"/>
          <w:lang w:val="fr-FR" w:eastAsia="en-GB"/>
        </w:rPr>
        <w:t>,</w:t>
      </w:r>
      <w:r w:rsidRPr="00F66141">
        <w:rPr>
          <w:rFonts w:ascii="Arial" w:eastAsiaTheme="minorHAnsi" w:hAnsi="Arial" w:cs="Arial"/>
          <w:color w:val="000000"/>
          <w:sz w:val="22"/>
          <w:szCs w:val="22"/>
          <w:lang w:val="fr-FR" w:eastAsia="en-GB"/>
        </w:rPr>
        <w:t xml:space="preserve"> de préférence avant la fin du mois de mars de l’année à laquelle elles se rapportent</w:t>
      </w:r>
      <w:r w:rsidR="00093471">
        <w:rPr>
          <w:rFonts w:ascii="Arial" w:eastAsiaTheme="minorHAnsi" w:hAnsi="Arial" w:cs="Arial"/>
          <w:color w:val="000000"/>
          <w:sz w:val="22"/>
          <w:szCs w:val="22"/>
          <w:lang w:val="fr-FR" w:eastAsia="en-GB"/>
        </w:rPr>
        <w:t> ;</w:t>
      </w:r>
      <w:r w:rsidRPr="00F66141">
        <w:rPr>
          <w:rFonts w:ascii="Arial" w:eastAsiaTheme="minorHAnsi" w:hAnsi="Arial" w:cs="Arial"/>
          <w:color w:val="000000"/>
          <w:sz w:val="22"/>
          <w:szCs w:val="22"/>
          <w:lang w:val="fr-FR" w:eastAsia="en-GB"/>
        </w:rPr>
        <w:t xml:space="preserve"> si les Parties </w:t>
      </w:r>
      <w:r w:rsidR="00093471" w:rsidRPr="00F66141">
        <w:rPr>
          <w:rFonts w:ascii="Arial" w:eastAsiaTheme="minorHAnsi" w:hAnsi="Arial" w:cs="Arial"/>
          <w:color w:val="000000"/>
          <w:sz w:val="22"/>
          <w:szCs w:val="22"/>
          <w:lang w:val="fr-FR" w:eastAsia="en-GB"/>
        </w:rPr>
        <w:t>préfèrent recevoir une seule facture couvrant tout</w:t>
      </w:r>
      <w:r w:rsidR="00093471">
        <w:rPr>
          <w:rFonts w:ascii="Arial" w:eastAsiaTheme="minorHAnsi" w:hAnsi="Arial" w:cs="Arial"/>
          <w:color w:val="000000"/>
          <w:sz w:val="22"/>
          <w:szCs w:val="22"/>
          <w:lang w:val="fr-FR" w:eastAsia="en-GB"/>
        </w:rPr>
        <w:t>e</w:t>
      </w:r>
      <w:r w:rsidR="00093471" w:rsidRPr="00F66141">
        <w:rPr>
          <w:rFonts w:ascii="Arial" w:eastAsiaTheme="minorHAnsi" w:hAnsi="Arial" w:cs="Arial"/>
          <w:color w:val="000000"/>
          <w:sz w:val="22"/>
          <w:szCs w:val="22"/>
          <w:lang w:val="fr-FR" w:eastAsia="en-GB"/>
        </w:rPr>
        <w:t xml:space="preserve"> la période triennale</w:t>
      </w:r>
      <w:r w:rsidR="00093471">
        <w:rPr>
          <w:rFonts w:ascii="Arial" w:eastAsiaTheme="minorHAnsi" w:hAnsi="Arial" w:cs="Arial"/>
          <w:color w:val="000000"/>
          <w:sz w:val="22"/>
          <w:szCs w:val="22"/>
          <w:lang w:val="fr-FR" w:eastAsia="en-GB"/>
        </w:rPr>
        <w:t xml:space="preserve">, elles sont priées d’en </w:t>
      </w:r>
      <w:r w:rsidRPr="00F66141">
        <w:rPr>
          <w:rFonts w:ascii="Arial" w:eastAsiaTheme="minorHAnsi" w:hAnsi="Arial" w:cs="Arial"/>
          <w:color w:val="000000"/>
          <w:sz w:val="22"/>
          <w:szCs w:val="22"/>
          <w:lang w:val="fr-FR" w:eastAsia="en-GB"/>
        </w:rPr>
        <w:t>informer le Secrétariat</w:t>
      </w:r>
      <w:r w:rsidR="00093471">
        <w:rPr>
          <w:rFonts w:ascii="Arial" w:eastAsiaTheme="minorHAnsi" w:hAnsi="Arial" w:cs="Arial"/>
          <w:color w:val="000000"/>
          <w:sz w:val="22"/>
          <w:szCs w:val="22"/>
          <w:lang w:val="fr-FR" w:eastAsia="en-GB"/>
        </w:rPr>
        <w:t xml:space="preserve"> </w:t>
      </w:r>
      <w:r w:rsidRPr="00F66141">
        <w:rPr>
          <w:rFonts w:ascii="Arial" w:eastAsiaTheme="minorHAnsi" w:hAnsi="Arial" w:cs="Arial"/>
          <w:sz w:val="22"/>
          <w:szCs w:val="22"/>
          <w:lang w:val="fr-FR"/>
        </w:rPr>
        <w:t>;</w:t>
      </w:r>
    </w:p>
    <w:p w14:paraId="11573C7E"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5AB8746E" w14:textId="729247CC"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Constate</w:t>
      </w:r>
      <w:r w:rsidRPr="00F66141">
        <w:rPr>
          <w:rFonts w:ascii="Arial" w:eastAsiaTheme="minorHAnsi" w:hAnsi="Arial" w:cs="Arial"/>
          <w:sz w:val="22"/>
          <w:szCs w:val="22"/>
          <w:lang w:val="fr-FR"/>
        </w:rPr>
        <w:t xml:space="preserve"> avec préoccupation qu’un certain nombre de Parties n’ont pas versé leurs contributions </w:t>
      </w:r>
      <w:r w:rsidR="00093471" w:rsidRPr="00F66141">
        <w:rPr>
          <w:rFonts w:ascii="Arial" w:eastAsiaTheme="minorHAnsi" w:hAnsi="Arial" w:cs="Arial"/>
          <w:sz w:val="22"/>
          <w:szCs w:val="22"/>
          <w:lang w:val="fr-FR"/>
        </w:rPr>
        <w:t>dues le 1</w:t>
      </w:r>
      <w:r w:rsidR="00093471" w:rsidRPr="00F66141">
        <w:rPr>
          <w:rFonts w:ascii="Arial" w:eastAsiaTheme="minorHAnsi" w:hAnsi="Arial" w:cs="Arial"/>
          <w:sz w:val="22"/>
          <w:szCs w:val="22"/>
          <w:vertAlign w:val="superscript"/>
          <w:lang w:val="fr-FR"/>
        </w:rPr>
        <w:t>er</w:t>
      </w:r>
      <w:r w:rsidR="00093471" w:rsidRPr="00F66141">
        <w:rPr>
          <w:rFonts w:ascii="Arial" w:eastAsiaTheme="minorHAnsi" w:hAnsi="Arial" w:cs="Arial"/>
          <w:sz w:val="22"/>
          <w:szCs w:val="22"/>
          <w:lang w:val="fr-FR"/>
        </w:rPr>
        <w:t xml:space="preserve"> janvier de chaque année </w:t>
      </w:r>
      <w:r w:rsidRPr="00F66141">
        <w:rPr>
          <w:rFonts w:ascii="Arial" w:eastAsiaTheme="minorHAnsi" w:hAnsi="Arial" w:cs="Arial"/>
          <w:sz w:val="22"/>
          <w:szCs w:val="22"/>
          <w:lang w:val="fr-FR"/>
        </w:rPr>
        <w:t xml:space="preserve">au budget principal pour l’année 2023 et </w:t>
      </w:r>
      <w:r w:rsidR="00093471">
        <w:rPr>
          <w:rFonts w:ascii="Arial" w:eastAsiaTheme="minorHAnsi" w:hAnsi="Arial" w:cs="Arial"/>
          <w:sz w:val="22"/>
          <w:szCs w:val="22"/>
          <w:lang w:val="fr-FR"/>
        </w:rPr>
        <w:t xml:space="preserve">pour </w:t>
      </w:r>
      <w:r w:rsidRPr="00F66141">
        <w:rPr>
          <w:rFonts w:ascii="Arial" w:eastAsiaTheme="minorHAnsi" w:hAnsi="Arial" w:cs="Arial"/>
          <w:sz w:val="22"/>
          <w:szCs w:val="22"/>
          <w:lang w:val="fr-FR"/>
        </w:rPr>
        <w:t xml:space="preserve">les années </w:t>
      </w:r>
      <w:r w:rsidR="00093471">
        <w:rPr>
          <w:rFonts w:ascii="Arial" w:eastAsiaTheme="minorHAnsi" w:hAnsi="Arial" w:cs="Arial"/>
          <w:sz w:val="22"/>
          <w:szCs w:val="22"/>
          <w:lang w:val="fr-FR"/>
        </w:rPr>
        <w:t>précédentes, ce qui a</w:t>
      </w:r>
      <w:r w:rsidRPr="00F66141">
        <w:rPr>
          <w:rFonts w:ascii="Arial" w:eastAsiaTheme="minorHAnsi" w:hAnsi="Arial" w:cs="Arial"/>
          <w:sz w:val="22"/>
          <w:szCs w:val="22"/>
          <w:lang w:val="fr-FR"/>
        </w:rPr>
        <w:t xml:space="preserve"> un impact défavorable sur l</w:t>
      </w:r>
      <w:r w:rsidR="00093471">
        <w:rPr>
          <w:rFonts w:ascii="Arial" w:eastAsiaTheme="minorHAnsi" w:hAnsi="Arial" w:cs="Arial"/>
          <w:sz w:val="22"/>
          <w:szCs w:val="22"/>
          <w:lang w:val="fr-FR"/>
        </w:rPr>
        <w:t xml:space="preserve">’application </w:t>
      </w:r>
      <w:r w:rsidRPr="00F66141">
        <w:rPr>
          <w:rFonts w:ascii="Arial" w:eastAsiaTheme="minorHAnsi" w:hAnsi="Arial" w:cs="Arial"/>
          <w:sz w:val="22"/>
          <w:szCs w:val="22"/>
          <w:lang w:val="fr-FR"/>
        </w:rPr>
        <w:t>de la Convention</w:t>
      </w:r>
      <w:r w:rsidR="00093471">
        <w:rPr>
          <w:rFonts w:ascii="Arial" w:eastAsiaTheme="minorHAnsi" w:hAnsi="Arial" w:cs="Arial"/>
          <w:sz w:val="22"/>
          <w:szCs w:val="22"/>
          <w:lang w:val="fr-FR"/>
        </w:rPr>
        <w:t xml:space="preserve"> ; </w:t>
      </w:r>
    </w:p>
    <w:p w14:paraId="715784D0"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458F0C22" w14:textId="6EFD1477"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Prie instamment</w:t>
      </w:r>
      <w:r w:rsidRPr="00F66141">
        <w:rPr>
          <w:rFonts w:ascii="Arial" w:eastAsiaTheme="minorHAnsi" w:hAnsi="Arial" w:cs="Arial"/>
          <w:sz w:val="22"/>
          <w:szCs w:val="22"/>
          <w:lang w:val="fr-FR"/>
        </w:rPr>
        <w:t xml:space="preserve"> </w:t>
      </w:r>
      <w:r w:rsidR="00093471" w:rsidRPr="00093471">
        <w:rPr>
          <w:rFonts w:ascii="Arial" w:eastAsiaTheme="minorHAnsi" w:hAnsi="Arial" w:cs="Arial"/>
          <w:sz w:val="22"/>
          <w:szCs w:val="22"/>
          <w:lang w:val="fr-FR"/>
        </w:rPr>
        <w:t xml:space="preserve">les Parties ayant des arriérés de coopérer avec le Secrétariat pour organiser sans délai le paiement de leurs contributions </w:t>
      </w:r>
      <w:r w:rsidR="007454B1">
        <w:rPr>
          <w:rFonts w:ascii="Arial" w:eastAsiaTheme="minorHAnsi" w:hAnsi="Arial" w:cs="Arial"/>
          <w:sz w:val="22"/>
          <w:szCs w:val="22"/>
          <w:lang w:val="fr-FR"/>
        </w:rPr>
        <w:t xml:space="preserve">non réglées </w:t>
      </w:r>
      <w:r w:rsidR="00093471" w:rsidRPr="00093471">
        <w:rPr>
          <w:rFonts w:ascii="Arial" w:eastAsiaTheme="minorHAnsi" w:hAnsi="Arial" w:cs="Arial"/>
          <w:sz w:val="22"/>
          <w:szCs w:val="22"/>
          <w:lang w:val="fr-FR"/>
        </w:rPr>
        <w:t xml:space="preserve">et de consulter le Secrétariat et le PNUE au sujet des nouvelles approches disponibles pour effectuer ces paiements </w:t>
      </w:r>
      <w:r w:rsidRPr="00F66141">
        <w:rPr>
          <w:rFonts w:ascii="Arial" w:eastAsiaTheme="minorHAnsi" w:hAnsi="Arial" w:cs="Arial"/>
          <w:sz w:val="22"/>
          <w:szCs w:val="22"/>
          <w:lang w:val="fr-FR"/>
        </w:rPr>
        <w:t>;</w:t>
      </w:r>
    </w:p>
    <w:p w14:paraId="1BD155D6"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48D6B248" w14:textId="1455FF19" w:rsidR="00F66141" w:rsidRPr="00112DD5" w:rsidRDefault="00112DD5" w:rsidP="00112DD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bookmarkStart w:id="0" w:name="_Hlk159060267"/>
      <w:r w:rsidRPr="007454B1">
        <w:rPr>
          <w:rFonts w:ascii="Arial" w:eastAsiaTheme="minorHAnsi" w:hAnsi="Arial" w:cs="Arial"/>
          <w:i/>
          <w:iCs/>
          <w:sz w:val="22"/>
          <w:szCs w:val="22"/>
          <w:lang w:val="fr-FR"/>
        </w:rPr>
        <w:t xml:space="preserve">Décide </w:t>
      </w:r>
      <w:r w:rsidRPr="007454B1">
        <w:rPr>
          <w:rFonts w:ascii="Arial" w:eastAsiaTheme="minorHAnsi" w:hAnsi="Arial" w:cs="Arial"/>
          <w:sz w:val="22"/>
          <w:szCs w:val="22"/>
          <w:lang w:val="fr-FR"/>
        </w:rPr>
        <w:t xml:space="preserve">que les délégués des pays en développement et des pays à économie en transition pourront bénéficier d'un financement pour assister aux réunions de la Convention et, en règle générale, d'exclure les pays qui ont des arriérés de trois ans ou plus </w:t>
      </w:r>
      <w:r>
        <w:rPr>
          <w:rFonts w:ascii="Arial" w:eastAsiaTheme="minorHAnsi" w:hAnsi="Arial" w:cs="Arial"/>
          <w:sz w:val="22"/>
          <w:szCs w:val="22"/>
          <w:lang w:val="fr-FR"/>
        </w:rPr>
        <w:t xml:space="preserve">d’une telle éligibilité, </w:t>
      </w:r>
      <w:r w:rsidRPr="00112DD5">
        <w:rPr>
          <w:rFonts w:ascii="Arial" w:eastAsiaTheme="minorHAnsi" w:hAnsi="Arial" w:cs="Arial"/>
          <w:sz w:val="22"/>
          <w:szCs w:val="22"/>
          <w:lang w:val="fr-FR"/>
        </w:rPr>
        <w:t xml:space="preserve">et </w:t>
      </w:r>
      <w:r w:rsidRPr="00112DD5">
        <w:rPr>
          <w:rFonts w:ascii="Arial" w:eastAsiaTheme="minorHAnsi" w:hAnsi="Arial" w:cs="Arial"/>
          <w:i/>
          <w:iCs/>
          <w:sz w:val="22"/>
          <w:szCs w:val="22"/>
          <w:lang w:val="fr-FR"/>
        </w:rPr>
        <w:t>demande</w:t>
      </w:r>
      <w:r w:rsidRPr="00112DD5">
        <w:rPr>
          <w:rFonts w:ascii="Arial" w:eastAsiaTheme="minorHAnsi" w:hAnsi="Arial" w:cs="Arial"/>
          <w:sz w:val="22"/>
          <w:szCs w:val="22"/>
          <w:lang w:val="fr-FR"/>
        </w:rPr>
        <w:t xml:space="preserve"> au Secrétaire exécutif, lors de l'affectation d</w:t>
      </w:r>
      <w:r>
        <w:rPr>
          <w:rFonts w:ascii="Arial" w:eastAsiaTheme="minorHAnsi" w:hAnsi="Arial" w:cs="Arial"/>
          <w:sz w:val="22"/>
          <w:szCs w:val="22"/>
          <w:lang w:val="fr-FR"/>
        </w:rPr>
        <w:t>u financement</w:t>
      </w:r>
      <w:r w:rsidRPr="00112DD5">
        <w:rPr>
          <w:rFonts w:ascii="Arial" w:eastAsiaTheme="minorHAnsi" w:hAnsi="Arial" w:cs="Arial"/>
          <w:sz w:val="22"/>
          <w:szCs w:val="22"/>
          <w:lang w:val="fr-FR"/>
        </w:rPr>
        <w:t>, d'accorder une priorité absolue au financement des pays les moins avancés et des petits États insulaires en développement ;</w:t>
      </w:r>
      <w:r>
        <w:rPr>
          <w:rFonts w:ascii="Arial" w:eastAsiaTheme="minorHAnsi" w:hAnsi="Arial" w:cs="Arial"/>
          <w:sz w:val="22"/>
          <w:szCs w:val="22"/>
          <w:lang w:val="fr-FR"/>
        </w:rPr>
        <w:t xml:space="preserve"> </w:t>
      </w:r>
    </w:p>
    <w:bookmarkEnd w:id="0"/>
    <w:p w14:paraId="6F824F31" w14:textId="77777777" w:rsidR="00F66141" w:rsidRPr="00F66141" w:rsidRDefault="00F66141" w:rsidP="00735437">
      <w:pPr>
        <w:widowControl/>
        <w:autoSpaceDE/>
        <w:autoSpaceDN/>
        <w:adjustRightInd w:val="0"/>
        <w:ind w:left="360"/>
        <w:jc w:val="both"/>
        <w:textAlignment w:val="auto"/>
        <w:rPr>
          <w:rFonts w:ascii="Arial" w:eastAsiaTheme="minorHAnsi" w:hAnsi="Arial" w:cs="Arial"/>
          <w:sz w:val="22"/>
          <w:szCs w:val="22"/>
          <w:lang w:val="fr-FR"/>
        </w:rPr>
      </w:pPr>
    </w:p>
    <w:p w14:paraId="7524FF3D" w14:textId="53C8ABC0"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 xml:space="preserve">Décide </w:t>
      </w:r>
      <w:r w:rsidRPr="00F66141">
        <w:rPr>
          <w:rFonts w:ascii="Arial" w:eastAsiaTheme="minorHAnsi" w:hAnsi="Arial" w:cs="Arial"/>
          <w:sz w:val="22"/>
          <w:szCs w:val="22"/>
          <w:lang w:val="fr-FR"/>
        </w:rPr>
        <w:t xml:space="preserve">que les représentants des pays dont les arriérés de </w:t>
      </w:r>
      <w:r w:rsidR="009E1E98">
        <w:rPr>
          <w:rFonts w:ascii="Arial" w:eastAsiaTheme="minorHAnsi" w:hAnsi="Arial" w:cs="Arial"/>
          <w:sz w:val="22"/>
          <w:szCs w:val="22"/>
          <w:lang w:val="fr-FR"/>
        </w:rPr>
        <w:t>contribution</w:t>
      </w:r>
      <w:r w:rsidRPr="00F66141">
        <w:rPr>
          <w:rFonts w:ascii="Arial" w:eastAsiaTheme="minorHAnsi" w:hAnsi="Arial" w:cs="Arial"/>
          <w:sz w:val="22"/>
          <w:szCs w:val="22"/>
          <w:lang w:val="fr-FR"/>
        </w:rPr>
        <w:t xml:space="preserve"> sont de trois ans ou plus devraient </w:t>
      </w:r>
      <w:r w:rsidR="009E1E98">
        <w:rPr>
          <w:rFonts w:ascii="Arial" w:eastAsiaTheme="minorHAnsi" w:hAnsi="Arial" w:cs="Arial"/>
          <w:sz w:val="22"/>
          <w:szCs w:val="22"/>
          <w:lang w:val="fr-FR"/>
        </w:rPr>
        <w:t xml:space="preserve">être exclus des </w:t>
      </w:r>
      <w:r w:rsidRPr="00F66141">
        <w:rPr>
          <w:rFonts w:ascii="Arial" w:eastAsiaTheme="minorHAnsi" w:hAnsi="Arial" w:cs="Arial"/>
          <w:sz w:val="22"/>
          <w:szCs w:val="22"/>
          <w:lang w:val="fr-FR"/>
        </w:rPr>
        <w:t>fonction</w:t>
      </w:r>
      <w:r w:rsidR="009E1E98">
        <w:rPr>
          <w:rFonts w:ascii="Arial" w:eastAsiaTheme="minorHAnsi" w:hAnsi="Arial" w:cs="Arial"/>
          <w:sz w:val="22"/>
          <w:szCs w:val="22"/>
          <w:lang w:val="fr-FR"/>
        </w:rPr>
        <w:t>s</w:t>
      </w:r>
      <w:r w:rsidRPr="00F66141">
        <w:rPr>
          <w:rFonts w:ascii="Arial" w:eastAsiaTheme="minorHAnsi" w:hAnsi="Arial" w:cs="Arial"/>
          <w:sz w:val="22"/>
          <w:szCs w:val="22"/>
          <w:lang w:val="fr-FR"/>
        </w:rPr>
        <w:t xml:space="preserve"> au sein des organes de la Convention et se voir refuser le droit de vote, et </w:t>
      </w:r>
      <w:r w:rsidRPr="00F66141">
        <w:rPr>
          <w:rFonts w:ascii="Arial" w:eastAsiaTheme="minorHAnsi" w:hAnsi="Arial" w:cs="Arial"/>
          <w:i/>
          <w:sz w:val="22"/>
          <w:szCs w:val="22"/>
          <w:lang w:val="fr-FR"/>
        </w:rPr>
        <w:t>prie</w:t>
      </w:r>
      <w:r w:rsidRPr="00F66141">
        <w:rPr>
          <w:rFonts w:ascii="Arial" w:eastAsiaTheme="minorHAnsi" w:hAnsi="Arial" w:cs="Arial"/>
          <w:sz w:val="22"/>
          <w:szCs w:val="22"/>
          <w:lang w:val="fr-FR"/>
        </w:rPr>
        <w:t xml:space="preserve"> le Secrétaire exécutif d’</w:t>
      </w:r>
      <w:r w:rsidR="009E1E98">
        <w:rPr>
          <w:rFonts w:ascii="Arial" w:eastAsiaTheme="minorHAnsi" w:hAnsi="Arial" w:cs="Arial"/>
          <w:sz w:val="22"/>
          <w:szCs w:val="22"/>
          <w:lang w:val="fr-FR"/>
        </w:rPr>
        <w:t xml:space="preserve">explorer </w:t>
      </w:r>
      <w:r w:rsidRPr="00F66141">
        <w:rPr>
          <w:rFonts w:ascii="Arial" w:eastAsiaTheme="minorHAnsi" w:hAnsi="Arial" w:cs="Arial"/>
          <w:sz w:val="22"/>
          <w:szCs w:val="22"/>
          <w:lang w:val="fr-FR"/>
        </w:rPr>
        <w:t xml:space="preserve">avec ces Parties des approches </w:t>
      </w:r>
      <w:r w:rsidR="009E1E98">
        <w:rPr>
          <w:rFonts w:ascii="Arial" w:eastAsiaTheme="minorHAnsi" w:hAnsi="Arial" w:cs="Arial"/>
          <w:sz w:val="22"/>
          <w:szCs w:val="22"/>
          <w:lang w:val="fr-FR"/>
        </w:rPr>
        <w:t>novatrices</w:t>
      </w:r>
      <w:r w:rsidRPr="00F66141">
        <w:rPr>
          <w:rFonts w:ascii="Arial" w:eastAsiaTheme="minorHAnsi" w:hAnsi="Arial" w:cs="Arial"/>
          <w:sz w:val="22"/>
          <w:szCs w:val="22"/>
          <w:lang w:val="fr-FR"/>
        </w:rPr>
        <w:t xml:space="preserve"> pour identifier des financements possibles </w:t>
      </w:r>
      <w:r w:rsidR="009E1E98">
        <w:rPr>
          <w:rFonts w:ascii="Arial" w:eastAsiaTheme="minorHAnsi" w:hAnsi="Arial" w:cs="Arial"/>
          <w:sz w:val="22"/>
          <w:szCs w:val="22"/>
          <w:lang w:val="fr-FR"/>
        </w:rPr>
        <w:t xml:space="preserve">leur permettant </w:t>
      </w:r>
      <w:r w:rsidRPr="00F66141">
        <w:rPr>
          <w:rFonts w:ascii="Arial" w:eastAsiaTheme="minorHAnsi" w:hAnsi="Arial" w:cs="Arial"/>
          <w:sz w:val="22"/>
          <w:szCs w:val="22"/>
          <w:lang w:val="fr-FR"/>
        </w:rPr>
        <w:t xml:space="preserve">de </w:t>
      </w:r>
      <w:r w:rsidR="009E1E98">
        <w:rPr>
          <w:rFonts w:ascii="Arial" w:eastAsiaTheme="minorHAnsi" w:hAnsi="Arial" w:cs="Arial"/>
          <w:sz w:val="22"/>
          <w:szCs w:val="22"/>
          <w:lang w:val="fr-FR"/>
        </w:rPr>
        <w:t xml:space="preserve">s’acquitter de </w:t>
      </w:r>
      <w:r w:rsidRPr="00F66141">
        <w:rPr>
          <w:rFonts w:ascii="Arial" w:eastAsiaTheme="minorHAnsi" w:hAnsi="Arial" w:cs="Arial"/>
          <w:sz w:val="22"/>
          <w:szCs w:val="22"/>
          <w:lang w:val="fr-FR"/>
        </w:rPr>
        <w:t>leurs arriérés</w:t>
      </w:r>
      <w:r w:rsidR="009E1E98">
        <w:rPr>
          <w:rFonts w:ascii="Arial" w:eastAsiaTheme="minorHAnsi" w:hAnsi="Arial" w:cs="Arial"/>
          <w:sz w:val="22"/>
          <w:szCs w:val="22"/>
          <w:lang w:val="fr-FR"/>
        </w:rPr>
        <w:t xml:space="preserve"> </w:t>
      </w:r>
      <w:r w:rsidRPr="00F66141">
        <w:rPr>
          <w:rFonts w:ascii="Arial" w:eastAsiaTheme="minorHAnsi" w:hAnsi="Arial" w:cs="Arial"/>
          <w:sz w:val="22"/>
          <w:szCs w:val="22"/>
          <w:lang w:val="fr-FR"/>
        </w:rPr>
        <w:t>avant la prochaine réunion</w:t>
      </w:r>
      <w:r w:rsidR="009E1E98">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r w:rsidR="009E1E98" w:rsidRPr="009E1E98">
        <w:rPr>
          <w:lang w:val="fr-FR"/>
        </w:rPr>
        <w:t xml:space="preserve"> </w:t>
      </w:r>
    </w:p>
    <w:p w14:paraId="2760AB7E"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46716E38" w14:textId="77777777" w:rsidR="006A132A" w:rsidRPr="006A132A" w:rsidRDefault="009E1E98"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9E1E98">
        <w:rPr>
          <w:rFonts w:ascii="Arial" w:eastAsiaTheme="minorHAnsi" w:hAnsi="Arial" w:cs="Arial"/>
          <w:i/>
          <w:sz w:val="22"/>
          <w:szCs w:val="22"/>
          <w:lang w:val="fr-FR"/>
        </w:rPr>
        <w:t xml:space="preserve">Demande </w:t>
      </w:r>
      <w:r w:rsidRPr="006A132A">
        <w:rPr>
          <w:rFonts w:ascii="Arial" w:eastAsiaTheme="minorHAnsi" w:hAnsi="Arial" w:cs="Arial"/>
          <w:iCs/>
          <w:sz w:val="22"/>
          <w:szCs w:val="22"/>
          <w:lang w:val="fr-FR"/>
        </w:rPr>
        <w:t>au Comité permanent d</w:t>
      </w:r>
      <w:r w:rsidR="006A132A" w:rsidRPr="006A132A">
        <w:rPr>
          <w:rFonts w:ascii="Arial" w:eastAsiaTheme="minorHAnsi" w:hAnsi="Arial" w:cs="Arial"/>
          <w:iCs/>
          <w:sz w:val="22"/>
          <w:szCs w:val="22"/>
          <w:lang w:val="fr-FR"/>
        </w:rPr>
        <w:t>e</w:t>
      </w:r>
      <w:r w:rsidR="006A132A">
        <w:rPr>
          <w:rFonts w:ascii="Arial" w:eastAsiaTheme="minorHAnsi" w:hAnsi="Arial" w:cs="Arial"/>
          <w:iCs/>
          <w:sz w:val="22"/>
          <w:szCs w:val="22"/>
          <w:lang w:val="fr-FR"/>
        </w:rPr>
        <w:t xml:space="preserve"> proposer</w:t>
      </w:r>
      <w:r w:rsidRPr="006A132A">
        <w:rPr>
          <w:rFonts w:ascii="Arial" w:eastAsiaTheme="minorHAnsi" w:hAnsi="Arial" w:cs="Arial"/>
          <w:iCs/>
          <w:sz w:val="22"/>
          <w:szCs w:val="22"/>
          <w:lang w:val="fr-FR"/>
        </w:rPr>
        <w:t xml:space="preserve"> des options pour rendre le paragraphe 11</w:t>
      </w:r>
      <w:r w:rsidR="006A132A" w:rsidRPr="006A132A">
        <w:rPr>
          <w:rFonts w:ascii="Arial" w:eastAsiaTheme="minorHAnsi" w:hAnsi="Arial" w:cs="Arial"/>
          <w:iCs/>
          <w:sz w:val="22"/>
          <w:szCs w:val="22"/>
          <w:lang w:val="fr-FR"/>
        </w:rPr>
        <w:t xml:space="preserve"> opérationnel</w:t>
      </w:r>
      <w:r w:rsidR="006A132A">
        <w:rPr>
          <w:rFonts w:ascii="Arial" w:eastAsiaTheme="minorHAnsi" w:hAnsi="Arial" w:cs="Arial"/>
          <w:iCs/>
          <w:sz w:val="22"/>
          <w:szCs w:val="22"/>
          <w:lang w:val="fr-FR"/>
        </w:rPr>
        <w:t xml:space="preserve">, </w:t>
      </w:r>
      <w:r w:rsidRPr="006A132A">
        <w:rPr>
          <w:rFonts w:ascii="Arial" w:eastAsiaTheme="minorHAnsi" w:hAnsi="Arial" w:cs="Arial"/>
          <w:iCs/>
          <w:sz w:val="22"/>
          <w:szCs w:val="22"/>
          <w:lang w:val="fr-FR"/>
        </w:rPr>
        <w:t>ainsi que d'autres moyens de traiter les arriérés pour examen par la Conférence des Parties lors de sa 15</w:t>
      </w:r>
      <w:r w:rsidR="006A132A">
        <w:rPr>
          <w:rFonts w:ascii="Arial" w:eastAsiaTheme="minorHAnsi" w:hAnsi="Arial" w:cs="Arial"/>
          <w:iCs/>
          <w:sz w:val="22"/>
          <w:szCs w:val="22"/>
          <w:lang w:val="fr-FR"/>
        </w:rPr>
        <w:t>e</w:t>
      </w:r>
      <w:r w:rsidRPr="006A132A">
        <w:rPr>
          <w:rFonts w:ascii="Arial" w:eastAsiaTheme="minorHAnsi" w:hAnsi="Arial" w:cs="Arial"/>
          <w:iCs/>
          <w:sz w:val="22"/>
          <w:szCs w:val="22"/>
          <w:lang w:val="fr-FR"/>
        </w:rPr>
        <w:t xml:space="preserve"> réunion ;</w:t>
      </w:r>
    </w:p>
    <w:p w14:paraId="089E39A8" w14:textId="77777777" w:rsidR="006A132A" w:rsidRDefault="006A132A" w:rsidP="006A132A">
      <w:pPr>
        <w:pStyle w:val="ListParagraph"/>
        <w:rPr>
          <w:rFonts w:ascii="Arial" w:eastAsiaTheme="minorHAnsi" w:hAnsi="Arial" w:cs="Arial"/>
          <w:i/>
          <w:sz w:val="22"/>
          <w:szCs w:val="22"/>
          <w:lang w:val="fr-FR"/>
        </w:rPr>
      </w:pPr>
    </w:p>
    <w:p w14:paraId="429FBCA4" w14:textId="22C65E3B" w:rsid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Décide</w:t>
      </w:r>
      <w:r w:rsidRPr="00F66141">
        <w:rPr>
          <w:rFonts w:ascii="Arial" w:eastAsiaTheme="minorHAnsi" w:hAnsi="Arial" w:cs="Arial"/>
          <w:sz w:val="22"/>
          <w:szCs w:val="22"/>
          <w:lang w:val="fr-FR"/>
        </w:rPr>
        <w:t xml:space="preserve"> que les Résolutions adoptées par la Conférence des Parties </w:t>
      </w:r>
      <w:r w:rsidR="006A132A">
        <w:rPr>
          <w:rFonts w:ascii="Arial" w:eastAsiaTheme="minorHAnsi" w:hAnsi="Arial" w:cs="Arial"/>
          <w:sz w:val="22"/>
          <w:szCs w:val="22"/>
          <w:lang w:val="fr-FR"/>
        </w:rPr>
        <w:t xml:space="preserve">qui établissent, notamment, </w:t>
      </w:r>
      <w:r w:rsidRPr="00F66141">
        <w:rPr>
          <w:rFonts w:ascii="Arial" w:eastAsiaTheme="minorHAnsi" w:hAnsi="Arial" w:cs="Arial"/>
          <w:sz w:val="22"/>
          <w:szCs w:val="22"/>
          <w:lang w:val="fr-FR"/>
        </w:rPr>
        <w:t xml:space="preserve">des organes </w:t>
      </w:r>
      <w:r w:rsidR="006A132A">
        <w:rPr>
          <w:rFonts w:ascii="Arial" w:eastAsiaTheme="minorHAnsi" w:hAnsi="Arial" w:cs="Arial"/>
          <w:sz w:val="22"/>
          <w:szCs w:val="22"/>
          <w:lang w:val="fr-FR"/>
        </w:rPr>
        <w:t xml:space="preserve">ou </w:t>
      </w:r>
      <w:r w:rsidRPr="00F66141">
        <w:rPr>
          <w:rFonts w:ascii="Arial" w:eastAsiaTheme="minorHAnsi" w:hAnsi="Arial" w:cs="Arial"/>
          <w:sz w:val="22"/>
          <w:szCs w:val="22"/>
          <w:lang w:val="fr-FR"/>
        </w:rPr>
        <w:t>des mécanismes</w:t>
      </w:r>
      <w:r w:rsidR="006A132A">
        <w:rPr>
          <w:rFonts w:ascii="Arial" w:eastAsiaTheme="minorHAnsi" w:hAnsi="Arial" w:cs="Arial"/>
          <w:sz w:val="22"/>
          <w:szCs w:val="22"/>
          <w:lang w:val="fr-FR"/>
        </w:rPr>
        <w:t>,</w:t>
      </w:r>
      <w:r w:rsidRPr="00F66141">
        <w:rPr>
          <w:rFonts w:ascii="Arial" w:eastAsiaTheme="minorHAnsi" w:hAnsi="Arial" w:cs="Arial"/>
          <w:sz w:val="22"/>
          <w:szCs w:val="22"/>
          <w:lang w:val="fr-FR"/>
        </w:rPr>
        <w:t xml:space="preserve"> ou </w:t>
      </w:r>
      <w:r w:rsidR="006A132A">
        <w:rPr>
          <w:rFonts w:ascii="Arial" w:eastAsiaTheme="minorHAnsi" w:hAnsi="Arial" w:cs="Arial"/>
          <w:sz w:val="22"/>
          <w:szCs w:val="22"/>
          <w:lang w:val="fr-FR"/>
        </w:rPr>
        <w:t xml:space="preserve">qui visent à entreprendre </w:t>
      </w:r>
      <w:r w:rsidRPr="00F66141">
        <w:rPr>
          <w:rFonts w:ascii="Arial" w:eastAsiaTheme="minorHAnsi" w:hAnsi="Arial" w:cs="Arial"/>
          <w:sz w:val="22"/>
          <w:szCs w:val="22"/>
          <w:lang w:val="fr-FR"/>
        </w:rPr>
        <w:t xml:space="preserve">des activités qui ont des répercussions financières non prévues à l’Annexe </w:t>
      </w:r>
      <w:r w:rsidR="006A132A">
        <w:rPr>
          <w:rFonts w:ascii="Arial" w:eastAsiaTheme="minorHAnsi" w:hAnsi="Arial" w:cs="Arial"/>
          <w:sz w:val="22"/>
          <w:szCs w:val="22"/>
          <w:lang w:val="fr-FR"/>
        </w:rPr>
        <w:t>1,</w:t>
      </w:r>
      <w:r w:rsidR="00124B5C">
        <w:rPr>
          <w:rFonts w:ascii="Arial" w:eastAsiaTheme="minorHAnsi" w:hAnsi="Arial" w:cs="Arial"/>
          <w:sz w:val="22"/>
          <w:szCs w:val="22"/>
          <w:lang w:val="fr-FR"/>
        </w:rPr>
        <w:t xml:space="preserve"> sont</w:t>
      </w:r>
      <w:r w:rsidRPr="00F66141">
        <w:rPr>
          <w:rFonts w:ascii="Arial" w:eastAsiaTheme="minorHAnsi" w:hAnsi="Arial" w:cs="Arial"/>
          <w:sz w:val="22"/>
          <w:szCs w:val="22"/>
          <w:lang w:val="fr-FR"/>
        </w:rPr>
        <w:t xml:space="preserve"> </w:t>
      </w:r>
      <w:r w:rsidR="006A132A">
        <w:rPr>
          <w:rFonts w:ascii="Arial" w:eastAsiaTheme="minorHAnsi" w:hAnsi="Arial" w:cs="Arial"/>
          <w:sz w:val="22"/>
          <w:szCs w:val="22"/>
          <w:lang w:val="fr-FR"/>
        </w:rPr>
        <w:t xml:space="preserve">soumises aux </w:t>
      </w:r>
      <w:r w:rsidRPr="00F66141">
        <w:rPr>
          <w:rFonts w:ascii="Arial" w:eastAsiaTheme="minorHAnsi" w:hAnsi="Arial" w:cs="Arial"/>
          <w:sz w:val="22"/>
          <w:szCs w:val="22"/>
          <w:lang w:val="fr-FR"/>
        </w:rPr>
        <w:t>fonds disponibles provenant de contributions volontaires</w:t>
      </w:r>
      <w:r w:rsidR="006A132A">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3AED308E" w14:textId="77777777" w:rsidR="00124B5C" w:rsidRDefault="00124B5C" w:rsidP="00124B5C">
      <w:pPr>
        <w:pStyle w:val="ListParagraph"/>
        <w:rPr>
          <w:rFonts w:ascii="Arial" w:eastAsiaTheme="minorHAnsi" w:hAnsi="Arial" w:cs="Arial"/>
          <w:sz w:val="22"/>
          <w:szCs w:val="22"/>
          <w:lang w:val="fr-FR"/>
        </w:rPr>
      </w:pPr>
    </w:p>
    <w:p w14:paraId="0D02AE81" w14:textId="5C123107" w:rsidR="00124B5C" w:rsidRPr="00F66141" w:rsidRDefault="00124B5C"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124B5C">
        <w:rPr>
          <w:rFonts w:ascii="Arial" w:eastAsiaTheme="minorHAnsi" w:hAnsi="Arial" w:cs="Arial"/>
          <w:i/>
          <w:iCs/>
          <w:sz w:val="22"/>
          <w:szCs w:val="22"/>
          <w:lang w:val="fr-FR"/>
        </w:rPr>
        <w:t>Décide</w:t>
      </w:r>
      <w:r w:rsidRPr="00124B5C">
        <w:rPr>
          <w:rFonts w:ascii="Arial" w:eastAsiaTheme="minorHAnsi" w:hAnsi="Arial" w:cs="Arial"/>
          <w:sz w:val="22"/>
          <w:szCs w:val="22"/>
          <w:lang w:val="fr-FR"/>
        </w:rPr>
        <w:t xml:space="preserve"> que les paragraphes des </w:t>
      </w:r>
      <w:r>
        <w:rPr>
          <w:rFonts w:ascii="Arial" w:eastAsiaTheme="minorHAnsi" w:hAnsi="Arial" w:cs="Arial"/>
          <w:sz w:val="22"/>
          <w:szCs w:val="22"/>
          <w:lang w:val="fr-FR"/>
        </w:rPr>
        <w:t>R</w:t>
      </w:r>
      <w:r w:rsidRPr="00124B5C">
        <w:rPr>
          <w:rFonts w:ascii="Arial" w:eastAsiaTheme="minorHAnsi" w:hAnsi="Arial" w:cs="Arial"/>
          <w:sz w:val="22"/>
          <w:szCs w:val="22"/>
          <w:lang w:val="fr-FR"/>
        </w:rPr>
        <w:t xml:space="preserve">ésolutions et </w:t>
      </w:r>
      <w:r>
        <w:rPr>
          <w:rFonts w:ascii="Arial" w:eastAsiaTheme="minorHAnsi" w:hAnsi="Arial" w:cs="Arial"/>
          <w:sz w:val="22"/>
          <w:szCs w:val="22"/>
          <w:lang w:val="fr-FR"/>
        </w:rPr>
        <w:t>des D</w:t>
      </w:r>
      <w:r w:rsidRPr="00124B5C">
        <w:rPr>
          <w:rFonts w:ascii="Arial" w:eastAsiaTheme="minorHAnsi" w:hAnsi="Arial" w:cs="Arial"/>
          <w:sz w:val="22"/>
          <w:szCs w:val="22"/>
          <w:lang w:val="fr-FR"/>
        </w:rPr>
        <w:t xml:space="preserve">écisions adoptées par la Conférence des Parties qui font référence à la disponibilité des ressources, au financement ou au financement externe, </w:t>
      </w:r>
      <w:r>
        <w:rPr>
          <w:rFonts w:ascii="Arial" w:eastAsiaTheme="minorHAnsi" w:hAnsi="Arial" w:cs="Arial"/>
          <w:sz w:val="22"/>
          <w:szCs w:val="22"/>
          <w:lang w:val="fr-FR"/>
        </w:rPr>
        <w:t xml:space="preserve">signifient </w:t>
      </w:r>
      <w:r w:rsidRPr="00124B5C">
        <w:rPr>
          <w:rFonts w:ascii="Arial" w:eastAsiaTheme="minorHAnsi" w:hAnsi="Arial" w:cs="Arial"/>
          <w:sz w:val="22"/>
          <w:szCs w:val="22"/>
          <w:lang w:val="fr-FR"/>
        </w:rPr>
        <w:t xml:space="preserve">tous que les activités </w:t>
      </w:r>
      <w:r>
        <w:rPr>
          <w:rFonts w:ascii="Arial" w:eastAsiaTheme="minorHAnsi" w:hAnsi="Arial" w:cs="Arial"/>
          <w:sz w:val="22"/>
          <w:szCs w:val="22"/>
          <w:lang w:val="fr-FR"/>
        </w:rPr>
        <w:t>auxquelles il est fait référence</w:t>
      </w:r>
      <w:r w:rsidRPr="00124B5C">
        <w:rPr>
          <w:rFonts w:ascii="Arial" w:eastAsiaTheme="minorHAnsi" w:hAnsi="Arial" w:cs="Arial"/>
          <w:sz w:val="22"/>
          <w:szCs w:val="22"/>
          <w:lang w:val="fr-FR"/>
        </w:rPr>
        <w:t xml:space="preserve"> sont toujours soumises à des fonds provenant de contributions volontaires ;</w:t>
      </w:r>
    </w:p>
    <w:p w14:paraId="0514BE71"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07DAA6E2" w14:textId="48702FE8"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iCs/>
          <w:sz w:val="22"/>
          <w:szCs w:val="22"/>
          <w:lang w:val="fr-FR"/>
        </w:rPr>
        <w:t xml:space="preserve">Encourage </w:t>
      </w:r>
      <w:r w:rsidRPr="00F66141">
        <w:rPr>
          <w:rFonts w:ascii="Arial" w:eastAsiaTheme="minorHAnsi" w:hAnsi="Arial" w:cs="Arial"/>
          <w:sz w:val="22"/>
          <w:szCs w:val="22"/>
          <w:lang w:val="fr-FR"/>
        </w:rPr>
        <w:t>toutes les Parties à verser des contributions volontaires au Fonds d’affectation spéciale – MVL</w:t>
      </w:r>
      <w:r w:rsidRPr="00F66141">
        <w:rPr>
          <w:rFonts w:ascii="Arial" w:eastAsiaTheme="minorHAnsi" w:hAnsi="Arial" w:cs="Arial"/>
          <w:sz w:val="22"/>
          <w:szCs w:val="22"/>
          <w:vertAlign w:val="superscript"/>
          <w:lang w:val="fr-FR"/>
        </w:rPr>
        <w:footnoteReference w:id="2"/>
      </w:r>
      <w:r w:rsidRPr="00F66141">
        <w:rPr>
          <w:rFonts w:ascii="Arial" w:eastAsiaTheme="minorHAnsi" w:hAnsi="Arial" w:cs="Arial"/>
          <w:sz w:val="22"/>
          <w:szCs w:val="22"/>
          <w:lang w:val="fr-FR"/>
        </w:rPr>
        <w:t xml:space="preserve"> </w:t>
      </w:r>
      <w:r w:rsidR="00124B5C">
        <w:rPr>
          <w:rFonts w:ascii="Arial" w:eastAsiaTheme="minorHAnsi" w:hAnsi="Arial" w:cs="Arial"/>
          <w:sz w:val="22"/>
          <w:szCs w:val="22"/>
          <w:lang w:val="fr-FR"/>
        </w:rPr>
        <w:t>afin d’</w:t>
      </w:r>
      <w:r w:rsidRPr="00F66141">
        <w:rPr>
          <w:rFonts w:ascii="Arial" w:eastAsiaTheme="minorHAnsi" w:hAnsi="Arial" w:cs="Arial"/>
          <w:sz w:val="22"/>
          <w:szCs w:val="22"/>
          <w:lang w:val="fr-FR"/>
        </w:rPr>
        <w:t xml:space="preserve">appuyer les demandes </w:t>
      </w:r>
      <w:r w:rsidR="00124B5C">
        <w:rPr>
          <w:rFonts w:ascii="Arial" w:eastAsiaTheme="minorHAnsi" w:hAnsi="Arial" w:cs="Arial"/>
          <w:sz w:val="22"/>
          <w:szCs w:val="22"/>
          <w:lang w:val="fr-FR"/>
        </w:rPr>
        <w:t xml:space="preserve">soumises </w:t>
      </w:r>
      <w:r w:rsidRPr="00F66141">
        <w:rPr>
          <w:rFonts w:ascii="Arial" w:eastAsiaTheme="minorHAnsi" w:hAnsi="Arial" w:cs="Arial"/>
          <w:sz w:val="22"/>
          <w:szCs w:val="22"/>
          <w:lang w:val="fr-FR"/>
        </w:rPr>
        <w:t>par les pays en développement de participer à la Convention et de contribuer à s</w:t>
      </w:r>
      <w:r w:rsidR="00124B5C">
        <w:rPr>
          <w:rFonts w:ascii="Arial" w:eastAsiaTheme="minorHAnsi" w:hAnsi="Arial" w:cs="Arial"/>
          <w:sz w:val="22"/>
          <w:szCs w:val="22"/>
          <w:lang w:val="fr-FR"/>
        </w:rPr>
        <w:t xml:space="preserve">on application </w:t>
      </w:r>
      <w:r w:rsidRPr="00F66141">
        <w:rPr>
          <w:rFonts w:ascii="Arial" w:eastAsiaTheme="minorHAnsi" w:hAnsi="Arial" w:cs="Arial"/>
          <w:sz w:val="22"/>
          <w:szCs w:val="22"/>
          <w:lang w:val="fr-FR"/>
        </w:rPr>
        <w:t xml:space="preserve">pendant toute la période </w:t>
      </w:r>
      <w:r w:rsidR="00124B5C" w:rsidRPr="00F66141">
        <w:rPr>
          <w:rFonts w:ascii="Arial" w:eastAsiaTheme="minorHAnsi" w:hAnsi="Arial" w:cs="Arial"/>
          <w:sz w:val="22"/>
          <w:szCs w:val="22"/>
          <w:lang w:val="fr-FR"/>
        </w:rPr>
        <w:t>triennale</w:t>
      </w:r>
      <w:r w:rsidR="00124B5C">
        <w:rPr>
          <w:rFonts w:ascii="Arial" w:eastAsiaTheme="minorHAnsi" w:hAnsi="Arial" w:cs="Arial"/>
          <w:sz w:val="22"/>
          <w:szCs w:val="22"/>
          <w:lang w:val="fr-FR"/>
        </w:rPr>
        <w:t> ;</w:t>
      </w:r>
      <w:r w:rsidR="00124B5C" w:rsidRPr="00F66141">
        <w:rPr>
          <w:rFonts w:ascii="Arial" w:eastAsiaTheme="minorHAnsi" w:hAnsi="Arial" w:cs="Arial"/>
          <w:sz w:val="22"/>
          <w:szCs w:val="22"/>
          <w:lang w:val="fr-FR"/>
        </w:rPr>
        <w:t xml:space="preserve"> </w:t>
      </w:r>
    </w:p>
    <w:p w14:paraId="6A40D78F" w14:textId="77777777" w:rsidR="00F66141" w:rsidRPr="00F66141" w:rsidRDefault="00F66141" w:rsidP="00735437">
      <w:pPr>
        <w:widowControl/>
        <w:autoSpaceDE/>
        <w:autoSpaceDN/>
        <w:adjustRightInd w:val="0"/>
        <w:ind w:left="567"/>
        <w:jc w:val="both"/>
        <w:textAlignment w:val="auto"/>
        <w:rPr>
          <w:rFonts w:ascii="Arial" w:eastAsiaTheme="minorHAnsi" w:hAnsi="Arial" w:cs="Arial"/>
          <w:sz w:val="22"/>
          <w:szCs w:val="22"/>
          <w:lang w:val="fr-FR"/>
        </w:rPr>
      </w:pPr>
    </w:p>
    <w:p w14:paraId="549A7046" w14:textId="35F59DA6"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lastRenderedPageBreak/>
        <w:t>Invite</w:t>
      </w:r>
      <w:r w:rsidRPr="00F66141">
        <w:rPr>
          <w:rFonts w:ascii="Arial" w:eastAsiaTheme="minorHAnsi" w:hAnsi="Arial" w:cs="Arial"/>
          <w:sz w:val="22"/>
          <w:szCs w:val="22"/>
          <w:lang w:val="fr-FR"/>
        </w:rPr>
        <w:t xml:space="preserve"> toutes les Parties à verser des contributions volontaires au Fonds d'affectation spéciale de la Convention – MSL</w:t>
      </w:r>
      <w:r w:rsidRPr="00F66141">
        <w:rPr>
          <w:rFonts w:ascii="Arial" w:eastAsiaTheme="minorHAnsi" w:hAnsi="Arial" w:cs="Arial"/>
          <w:sz w:val="22"/>
          <w:szCs w:val="22"/>
          <w:vertAlign w:val="superscript"/>
          <w:lang w:val="fr-FR"/>
        </w:rPr>
        <w:footnoteReference w:id="3"/>
      </w:r>
      <w:r w:rsidRPr="00F66141">
        <w:rPr>
          <w:rFonts w:ascii="Arial" w:eastAsiaTheme="minorHAnsi" w:hAnsi="Arial" w:cs="Arial"/>
          <w:sz w:val="22"/>
          <w:szCs w:val="22"/>
          <w:lang w:val="fr-FR"/>
        </w:rPr>
        <w:t xml:space="preserve"> pour </w:t>
      </w:r>
      <w:r w:rsidR="00B8255E">
        <w:rPr>
          <w:rFonts w:ascii="Arial" w:eastAsiaTheme="minorHAnsi" w:hAnsi="Arial" w:cs="Arial"/>
          <w:sz w:val="22"/>
          <w:szCs w:val="22"/>
          <w:lang w:val="fr-FR"/>
        </w:rPr>
        <w:t xml:space="preserve">alimenter </w:t>
      </w:r>
      <w:r w:rsidRPr="00F66141">
        <w:rPr>
          <w:rFonts w:ascii="Arial" w:eastAsiaTheme="minorHAnsi" w:hAnsi="Arial" w:cs="Arial"/>
          <w:sz w:val="22"/>
          <w:szCs w:val="22"/>
          <w:lang w:val="fr-FR"/>
        </w:rPr>
        <w:t>le budget de base du Secrétariat</w:t>
      </w:r>
      <w:r w:rsidR="00B8255E">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43D219C7" w14:textId="77777777" w:rsidR="00F66141" w:rsidRPr="00F66141" w:rsidRDefault="00F66141" w:rsidP="00735437">
      <w:pPr>
        <w:widowControl/>
        <w:autoSpaceDE/>
        <w:autoSpaceDN/>
        <w:adjustRightInd w:val="0"/>
        <w:ind w:left="567"/>
        <w:jc w:val="both"/>
        <w:textAlignment w:val="auto"/>
        <w:rPr>
          <w:rFonts w:ascii="Arial" w:eastAsiaTheme="minorHAnsi" w:hAnsi="Arial" w:cs="Arial"/>
          <w:sz w:val="22"/>
          <w:szCs w:val="22"/>
          <w:lang w:val="fr-FR"/>
        </w:rPr>
      </w:pPr>
    </w:p>
    <w:p w14:paraId="50855E0B" w14:textId="4BD36ADE" w:rsidR="00F66141" w:rsidRPr="00B8255E" w:rsidRDefault="00B8255E" w:rsidP="009C301C">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B8255E">
        <w:rPr>
          <w:rFonts w:ascii="Arial" w:eastAsiaTheme="minorHAnsi" w:hAnsi="Arial" w:cs="Arial"/>
          <w:i/>
          <w:iCs/>
          <w:sz w:val="22"/>
          <w:szCs w:val="22"/>
          <w:lang w:val="fr-FR"/>
        </w:rPr>
        <w:t xml:space="preserve">Approuve, </w:t>
      </w:r>
      <w:r w:rsidRPr="00B8255E">
        <w:rPr>
          <w:rFonts w:ascii="Arial" w:eastAsiaTheme="minorHAnsi" w:hAnsi="Arial" w:cs="Arial"/>
          <w:sz w:val="22"/>
          <w:szCs w:val="22"/>
          <w:lang w:val="fr-FR"/>
        </w:rPr>
        <w:t>à titre exceptionnel, un Programme de travail provisoire couvrant la période intersession entre la COP14 et la COP15, qui figure à l'Annexe 6</w:t>
      </w:r>
      <w:r w:rsidRPr="00B8255E">
        <w:rPr>
          <w:rFonts w:ascii="Arial" w:eastAsiaTheme="minorHAnsi" w:hAnsi="Arial" w:cs="Arial"/>
          <w:i/>
          <w:iCs/>
          <w:sz w:val="22"/>
          <w:szCs w:val="22"/>
          <w:lang w:val="fr-FR"/>
        </w:rPr>
        <w:t xml:space="preserve"> ; </w:t>
      </w:r>
    </w:p>
    <w:p w14:paraId="26B3523E" w14:textId="77777777" w:rsidR="00B8255E" w:rsidRDefault="00B8255E" w:rsidP="00B8255E">
      <w:pPr>
        <w:pStyle w:val="ListParagraph"/>
        <w:rPr>
          <w:rFonts w:ascii="Arial" w:eastAsiaTheme="minorHAnsi" w:hAnsi="Arial" w:cs="Arial"/>
          <w:sz w:val="22"/>
          <w:szCs w:val="22"/>
          <w:lang w:val="fr-FR"/>
        </w:rPr>
      </w:pPr>
    </w:p>
    <w:p w14:paraId="3AA89C65" w14:textId="03DF78B6" w:rsidR="00B8255E" w:rsidRDefault="00B8255E" w:rsidP="00B8255E">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 xml:space="preserve">Prie </w:t>
      </w:r>
      <w:r w:rsidRPr="003D1A02">
        <w:rPr>
          <w:rFonts w:ascii="Arial" w:eastAsiaTheme="minorHAnsi" w:hAnsi="Arial" w:cs="Arial"/>
          <w:sz w:val="22"/>
          <w:szCs w:val="22"/>
          <w:lang w:val="fr-FR"/>
        </w:rPr>
        <w:t xml:space="preserve">le Secrétariat de finaliser le Programme de travail </w:t>
      </w:r>
      <w:r w:rsidR="003D1A02">
        <w:rPr>
          <w:rFonts w:ascii="Arial" w:eastAsiaTheme="minorHAnsi" w:hAnsi="Arial" w:cs="Arial"/>
          <w:sz w:val="22"/>
          <w:szCs w:val="22"/>
          <w:lang w:val="fr-FR"/>
        </w:rPr>
        <w:t>couvrant</w:t>
      </w:r>
      <w:r w:rsidRPr="003D1A02">
        <w:rPr>
          <w:rFonts w:ascii="Arial" w:eastAsiaTheme="minorHAnsi" w:hAnsi="Arial" w:cs="Arial"/>
          <w:sz w:val="22"/>
          <w:szCs w:val="22"/>
          <w:lang w:val="fr-FR"/>
        </w:rPr>
        <w:t xml:space="preserve"> la période intersessions entre la COP14 et la COP15, </w:t>
      </w:r>
      <w:r w:rsidR="003D1A02">
        <w:rPr>
          <w:rFonts w:ascii="Arial" w:eastAsiaTheme="minorHAnsi" w:hAnsi="Arial" w:cs="Arial"/>
          <w:sz w:val="22"/>
          <w:szCs w:val="22"/>
          <w:lang w:val="fr-FR"/>
        </w:rPr>
        <w:t xml:space="preserve">compte tenu </w:t>
      </w:r>
      <w:r w:rsidRPr="003D1A02">
        <w:rPr>
          <w:rFonts w:ascii="Arial" w:eastAsiaTheme="minorHAnsi" w:hAnsi="Arial" w:cs="Arial"/>
          <w:sz w:val="22"/>
          <w:szCs w:val="22"/>
          <w:lang w:val="fr-FR"/>
        </w:rPr>
        <w:t xml:space="preserve">des éléments du Programme de travail 2021-2023 pertinents pour le Programme de travail provisoire figurant à l'Annexe 6, des </w:t>
      </w:r>
      <w:r w:rsidR="003D1A02">
        <w:rPr>
          <w:rFonts w:ascii="Arial" w:eastAsiaTheme="minorHAnsi" w:hAnsi="Arial" w:cs="Arial"/>
          <w:sz w:val="22"/>
          <w:szCs w:val="22"/>
          <w:lang w:val="fr-FR"/>
        </w:rPr>
        <w:t>D</w:t>
      </w:r>
      <w:r w:rsidRPr="003D1A02">
        <w:rPr>
          <w:rFonts w:ascii="Arial" w:eastAsiaTheme="minorHAnsi" w:hAnsi="Arial" w:cs="Arial"/>
          <w:sz w:val="22"/>
          <w:szCs w:val="22"/>
          <w:lang w:val="fr-FR"/>
        </w:rPr>
        <w:t xml:space="preserve">écisions adoptées </w:t>
      </w:r>
      <w:r w:rsidR="003D1A02">
        <w:rPr>
          <w:rFonts w:ascii="Arial" w:eastAsiaTheme="minorHAnsi" w:hAnsi="Arial" w:cs="Arial"/>
          <w:sz w:val="22"/>
          <w:szCs w:val="22"/>
          <w:lang w:val="fr-FR"/>
        </w:rPr>
        <w:t>lors de</w:t>
      </w:r>
      <w:r w:rsidRPr="003D1A02">
        <w:rPr>
          <w:rFonts w:ascii="Arial" w:eastAsiaTheme="minorHAnsi" w:hAnsi="Arial" w:cs="Arial"/>
          <w:sz w:val="22"/>
          <w:szCs w:val="22"/>
          <w:lang w:val="fr-FR"/>
        </w:rPr>
        <w:t xml:space="preserve"> la COP14, en particulier </w:t>
      </w:r>
      <w:r w:rsidR="003D1A02">
        <w:rPr>
          <w:rFonts w:ascii="Arial" w:eastAsiaTheme="minorHAnsi" w:hAnsi="Arial" w:cs="Arial"/>
          <w:sz w:val="22"/>
          <w:szCs w:val="22"/>
          <w:lang w:val="fr-FR"/>
        </w:rPr>
        <w:t xml:space="preserve">celles qui ont trait au </w:t>
      </w:r>
      <w:r w:rsidRPr="003D1A02">
        <w:rPr>
          <w:rFonts w:ascii="Arial" w:eastAsiaTheme="minorHAnsi" w:hAnsi="Arial" w:cs="Arial"/>
          <w:sz w:val="22"/>
          <w:szCs w:val="22"/>
          <w:lang w:val="fr-FR"/>
        </w:rPr>
        <w:t xml:space="preserve">Plan stratégique pour les espèces migratrices 2024 - 2032, ainsi que d'autres considérations pertinentes, et de le soumettre au Comité permanent </w:t>
      </w:r>
      <w:r w:rsidR="00C24C07">
        <w:rPr>
          <w:rFonts w:ascii="Arial" w:eastAsiaTheme="minorHAnsi" w:hAnsi="Arial" w:cs="Arial"/>
          <w:sz w:val="22"/>
          <w:szCs w:val="22"/>
          <w:lang w:val="fr-FR"/>
        </w:rPr>
        <w:t xml:space="preserve">pour examen </w:t>
      </w:r>
      <w:r w:rsidRPr="003D1A02">
        <w:rPr>
          <w:rFonts w:ascii="Arial" w:eastAsiaTheme="minorHAnsi" w:hAnsi="Arial" w:cs="Arial"/>
          <w:sz w:val="22"/>
          <w:szCs w:val="22"/>
          <w:lang w:val="fr-FR"/>
        </w:rPr>
        <w:t>au plus tard le 31 mai 2024 ;</w:t>
      </w:r>
    </w:p>
    <w:p w14:paraId="375DB0B1" w14:textId="77777777" w:rsidR="00C24C07" w:rsidRDefault="00C24C07" w:rsidP="00C24C07">
      <w:pPr>
        <w:pStyle w:val="ListParagraph"/>
        <w:rPr>
          <w:rFonts w:ascii="Arial" w:eastAsiaTheme="minorHAnsi" w:hAnsi="Arial" w:cs="Arial"/>
          <w:sz w:val="22"/>
          <w:szCs w:val="22"/>
          <w:lang w:val="fr-FR"/>
        </w:rPr>
      </w:pPr>
    </w:p>
    <w:p w14:paraId="71849DBD" w14:textId="23A0734B" w:rsidR="00B8255E" w:rsidRDefault="00C24C07" w:rsidP="00C24C0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C24C07">
        <w:rPr>
          <w:rFonts w:ascii="Arial" w:eastAsiaTheme="minorHAnsi" w:hAnsi="Arial" w:cs="Arial"/>
          <w:i/>
          <w:iCs/>
          <w:sz w:val="22"/>
          <w:szCs w:val="22"/>
          <w:lang w:val="fr-FR"/>
        </w:rPr>
        <w:t xml:space="preserve">Demande </w:t>
      </w:r>
      <w:r w:rsidRPr="00C24C07">
        <w:rPr>
          <w:rFonts w:ascii="Arial" w:eastAsiaTheme="minorHAnsi" w:hAnsi="Arial" w:cs="Arial"/>
          <w:sz w:val="22"/>
          <w:szCs w:val="22"/>
          <w:lang w:val="fr-FR"/>
        </w:rPr>
        <w:t xml:space="preserve">au Comité permanent de tenir une réunion en ligne au plus tard le 15 juillet 2024 et d'adopter un </w:t>
      </w:r>
      <w:r>
        <w:rPr>
          <w:rFonts w:ascii="Arial" w:eastAsiaTheme="minorHAnsi" w:hAnsi="Arial" w:cs="Arial"/>
          <w:sz w:val="22"/>
          <w:szCs w:val="22"/>
          <w:lang w:val="fr-FR"/>
        </w:rPr>
        <w:t>P</w:t>
      </w:r>
      <w:r w:rsidRPr="00C24C07">
        <w:rPr>
          <w:rFonts w:ascii="Arial" w:eastAsiaTheme="minorHAnsi" w:hAnsi="Arial" w:cs="Arial"/>
          <w:sz w:val="22"/>
          <w:szCs w:val="22"/>
          <w:lang w:val="fr-FR"/>
        </w:rPr>
        <w:t xml:space="preserve">rogramme de travail final </w:t>
      </w:r>
      <w:r>
        <w:rPr>
          <w:rFonts w:ascii="Arial" w:eastAsiaTheme="minorHAnsi" w:hAnsi="Arial" w:cs="Arial"/>
          <w:sz w:val="22"/>
          <w:szCs w:val="22"/>
          <w:lang w:val="fr-FR"/>
        </w:rPr>
        <w:t xml:space="preserve">couvrant </w:t>
      </w:r>
      <w:r w:rsidRPr="00C24C07">
        <w:rPr>
          <w:rFonts w:ascii="Arial" w:eastAsiaTheme="minorHAnsi" w:hAnsi="Arial" w:cs="Arial"/>
          <w:sz w:val="22"/>
          <w:szCs w:val="22"/>
          <w:lang w:val="fr-FR"/>
        </w:rPr>
        <w:t>la période intersessions entre la COP14 et la COP15 ;</w:t>
      </w:r>
    </w:p>
    <w:p w14:paraId="268AF5D8" w14:textId="77777777" w:rsidR="00C24C07" w:rsidRDefault="00C24C07" w:rsidP="00C24C07">
      <w:pPr>
        <w:pStyle w:val="ListParagraph"/>
        <w:rPr>
          <w:rFonts w:ascii="Arial" w:eastAsiaTheme="minorHAnsi" w:hAnsi="Arial" w:cs="Arial"/>
          <w:sz w:val="22"/>
          <w:szCs w:val="22"/>
          <w:lang w:val="fr-FR"/>
        </w:rPr>
      </w:pPr>
    </w:p>
    <w:p w14:paraId="2775AA08" w14:textId="5ADF387A" w:rsidR="00F66141" w:rsidRDefault="00F66141" w:rsidP="00C24C0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C24C07">
        <w:rPr>
          <w:rFonts w:ascii="Arial" w:eastAsiaTheme="minorHAnsi" w:hAnsi="Arial" w:cs="Arial"/>
          <w:i/>
          <w:iCs/>
          <w:sz w:val="22"/>
          <w:szCs w:val="22"/>
          <w:lang w:val="fr-FR"/>
        </w:rPr>
        <w:t xml:space="preserve">Encourage </w:t>
      </w:r>
      <w:r w:rsidRPr="00C24C07">
        <w:rPr>
          <w:rFonts w:ascii="Arial" w:eastAsiaTheme="minorHAnsi" w:hAnsi="Arial" w:cs="Arial"/>
          <w:sz w:val="22"/>
          <w:szCs w:val="22"/>
          <w:lang w:val="fr-FR"/>
        </w:rPr>
        <w:t>les États qui ne sont pas Parties à la Convention</w:t>
      </w:r>
      <w:r w:rsidR="00C24C07">
        <w:rPr>
          <w:rFonts w:ascii="Arial" w:eastAsiaTheme="minorHAnsi" w:hAnsi="Arial" w:cs="Arial"/>
          <w:sz w:val="22"/>
          <w:szCs w:val="22"/>
          <w:lang w:val="fr-FR"/>
        </w:rPr>
        <w:t>,</w:t>
      </w:r>
      <w:r w:rsidRPr="00C24C07">
        <w:rPr>
          <w:rFonts w:ascii="Arial" w:eastAsiaTheme="minorHAnsi" w:hAnsi="Arial" w:cs="Arial"/>
          <w:sz w:val="22"/>
          <w:szCs w:val="22"/>
          <w:lang w:val="fr-FR"/>
        </w:rPr>
        <w:t xml:space="preserve"> ainsi que les organisations gouvernementales</w:t>
      </w:r>
      <w:r w:rsidR="00C24C07">
        <w:rPr>
          <w:rFonts w:ascii="Arial" w:eastAsiaTheme="minorHAnsi" w:hAnsi="Arial" w:cs="Arial"/>
          <w:sz w:val="22"/>
          <w:szCs w:val="22"/>
          <w:lang w:val="fr-FR"/>
        </w:rPr>
        <w:t>,</w:t>
      </w:r>
      <w:r w:rsidRPr="00C24C07">
        <w:rPr>
          <w:rFonts w:ascii="Arial" w:eastAsiaTheme="minorHAnsi" w:hAnsi="Arial" w:cs="Arial"/>
          <w:sz w:val="22"/>
          <w:szCs w:val="22"/>
          <w:lang w:val="fr-FR"/>
        </w:rPr>
        <w:t xml:space="preserve"> intergouvernementales et non-gouvernementales et autres entités</w:t>
      </w:r>
      <w:r w:rsidR="00C24C07">
        <w:rPr>
          <w:rFonts w:ascii="Arial" w:eastAsiaTheme="minorHAnsi" w:hAnsi="Arial" w:cs="Arial"/>
          <w:sz w:val="22"/>
          <w:szCs w:val="22"/>
          <w:lang w:val="fr-FR"/>
        </w:rPr>
        <w:t>,</w:t>
      </w:r>
      <w:r w:rsidRPr="00C24C07">
        <w:rPr>
          <w:rFonts w:ascii="Arial" w:eastAsiaTheme="minorHAnsi" w:hAnsi="Arial" w:cs="Arial"/>
          <w:sz w:val="22"/>
          <w:szCs w:val="22"/>
          <w:lang w:val="fr-FR"/>
        </w:rPr>
        <w:t xml:space="preserve"> à envisager de verser des contributions au Fonds d’affectation spéciale ou </w:t>
      </w:r>
      <w:r w:rsidR="00C24C07">
        <w:rPr>
          <w:rFonts w:ascii="Arial" w:eastAsiaTheme="minorHAnsi" w:hAnsi="Arial" w:cs="Arial"/>
          <w:sz w:val="22"/>
          <w:szCs w:val="22"/>
          <w:lang w:val="fr-FR"/>
        </w:rPr>
        <w:t>de</w:t>
      </w:r>
      <w:r w:rsidRPr="00C24C07">
        <w:rPr>
          <w:rFonts w:ascii="Arial" w:eastAsiaTheme="minorHAnsi" w:hAnsi="Arial" w:cs="Arial"/>
          <w:sz w:val="22"/>
          <w:szCs w:val="22"/>
          <w:lang w:val="fr-FR"/>
        </w:rPr>
        <w:t xml:space="preserve"> </w:t>
      </w:r>
      <w:r w:rsidR="00C24C07">
        <w:rPr>
          <w:rFonts w:ascii="Arial" w:eastAsiaTheme="minorHAnsi" w:hAnsi="Arial" w:cs="Arial"/>
          <w:sz w:val="22"/>
          <w:szCs w:val="22"/>
          <w:lang w:val="fr-FR"/>
        </w:rPr>
        <w:t xml:space="preserve">financer </w:t>
      </w:r>
      <w:r w:rsidRPr="00C24C07">
        <w:rPr>
          <w:rFonts w:ascii="Arial" w:eastAsiaTheme="minorHAnsi" w:hAnsi="Arial" w:cs="Arial"/>
          <w:sz w:val="22"/>
          <w:szCs w:val="22"/>
          <w:lang w:val="fr-FR"/>
        </w:rPr>
        <w:t>des activités spécifiques</w:t>
      </w:r>
      <w:r w:rsidR="00C24C07">
        <w:rPr>
          <w:rFonts w:ascii="Arial" w:eastAsiaTheme="minorHAnsi" w:hAnsi="Arial" w:cs="Arial"/>
          <w:sz w:val="22"/>
          <w:szCs w:val="22"/>
          <w:lang w:val="fr-FR"/>
        </w:rPr>
        <w:t xml:space="preserve"> </w:t>
      </w:r>
      <w:r w:rsidRPr="00C24C07">
        <w:rPr>
          <w:rFonts w:ascii="Arial" w:eastAsiaTheme="minorHAnsi" w:hAnsi="Arial" w:cs="Arial"/>
          <w:sz w:val="22"/>
          <w:szCs w:val="22"/>
          <w:lang w:val="fr-FR"/>
        </w:rPr>
        <w:t>;</w:t>
      </w:r>
    </w:p>
    <w:p w14:paraId="277DF0F8" w14:textId="77777777" w:rsidR="00943286" w:rsidRDefault="00943286" w:rsidP="00943286">
      <w:pPr>
        <w:pStyle w:val="ListParagraph"/>
        <w:rPr>
          <w:rFonts w:ascii="Arial" w:eastAsiaTheme="minorHAnsi" w:hAnsi="Arial" w:cs="Arial"/>
          <w:sz w:val="22"/>
          <w:szCs w:val="22"/>
          <w:lang w:val="fr-FR"/>
        </w:rPr>
      </w:pPr>
    </w:p>
    <w:p w14:paraId="584F4571" w14:textId="6BF33815" w:rsidR="00C24C07" w:rsidRPr="00943286" w:rsidRDefault="00C24C07" w:rsidP="00943286">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943286">
        <w:rPr>
          <w:rFonts w:ascii="Arial" w:eastAsiaTheme="minorHAnsi" w:hAnsi="Arial" w:cs="Arial"/>
          <w:i/>
          <w:sz w:val="22"/>
          <w:szCs w:val="22"/>
          <w:lang w:val="fr-FR"/>
        </w:rPr>
        <w:t xml:space="preserve">Décide </w:t>
      </w:r>
      <w:r w:rsidRPr="00943286">
        <w:rPr>
          <w:rFonts w:ascii="Arial" w:eastAsiaTheme="minorHAnsi" w:hAnsi="Arial" w:cs="Arial"/>
          <w:iCs/>
          <w:sz w:val="22"/>
          <w:szCs w:val="22"/>
          <w:lang w:val="fr-FR"/>
        </w:rPr>
        <w:t xml:space="preserve">que le Secrétaire exécutif, sous réserve de l'approbation du Comité permanent et, en cas d'urgence, avec l'approbation du seul Président du Comité permanent, est habilité à dépenser ou à affecter les fonds économisés lors de l'exécution du budget de base à des activités du </w:t>
      </w:r>
      <w:r w:rsidR="00A02F55" w:rsidRPr="00943286">
        <w:rPr>
          <w:rFonts w:ascii="Arial" w:eastAsiaTheme="minorHAnsi" w:hAnsi="Arial" w:cs="Arial"/>
          <w:iCs/>
          <w:sz w:val="22"/>
          <w:szCs w:val="22"/>
          <w:lang w:val="fr-FR"/>
        </w:rPr>
        <w:t>P</w:t>
      </w:r>
      <w:r w:rsidRPr="00943286">
        <w:rPr>
          <w:rFonts w:ascii="Arial" w:eastAsiaTheme="minorHAnsi" w:hAnsi="Arial" w:cs="Arial"/>
          <w:iCs/>
          <w:sz w:val="22"/>
          <w:szCs w:val="22"/>
          <w:lang w:val="fr-FR"/>
        </w:rPr>
        <w:t xml:space="preserve">rogramme de travail chiffré </w:t>
      </w:r>
      <w:r w:rsidR="00943286" w:rsidRPr="00943286">
        <w:rPr>
          <w:rFonts w:ascii="Arial" w:eastAsiaTheme="minorHAnsi" w:hAnsi="Arial" w:cs="Arial"/>
          <w:iCs/>
          <w:sz w:val="22"/>
          <w:szCs w:val="22"/>
          <w:lang w:val="fr-FR"/>
        </w:rPr>
        <w:t xml:space="preserve">et </w:t>
      </w:r>
      <w:r w:rsidRPr="00943286">
        <w:rPr>
          <w:rFonts w:ascii="Arial" w:eastAsiaTheme="minorHAnsi" w:hAnsi="Arial" w:cs="Arial"/>
          <w:iCs/>
          <w:sz w:val="22"/>
          <w:szCs w:val="22"/>
          <w:lang w:val="fr-FR"/>
        </w:rPr>
        <w:t>approuvé qui ne sont pas couvertes par le budget de base, et informe le Comité permanent dans les cas où cette approbation a été donnée par le seul Président du Comité permanent ;</w:t>
      </w:r>
    </w:p>
    <w:p w14:paraId="1CB2DE97" w14:textId="77777777" w:rsidR="00943286" w:rsidRDefault="00943286" w:rsidP="00943286">
      <w:pPr>
        <w:pStyle w:val="ListParagraph"/>
        <w:rPr>
          <w:rFonts w:ascii="Arial" w:eastAsiaTheme="minorHAnsi" w:hAnsi="Arial" w:cs="Arial"/>
          <w:sz w:val="22"/>
          <w:szCs w:val="22"/>
          <w:lang w:val="fr-FR"/>
        </w:rPr>
      </w:pPr>
    </w:p>
    <w:p w14:paraId="51614C24" w14:textId="7E9A2526" w:rsidR="00943286" w:rsidRDefault="00943286" w:rsidP="00943286">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943286">
        <w:rPr>
          <w:rFonts w:ascii="Arial" w:eastAsiaTheme="minorHAnsi" w:hAnsi="Arial" w:cs="Arial"/>
          <w:i/>
          <w:iCs/>
          <w:sz w:val="22"/>
          <w:szCs w:val="22"/>
          <w:lang w:val="fr-FR"/>
        </w:rPr>
        <w:t>Décide</w:t>
      </w:r>
      <w:r w:rsidRPr="00943286">
        <w:rPr>
          <w:rFonts w:ascii="Arial" w:eastAsiaTheme="minorHAnsi" w:hAnsi="Arial" w:cs="Arial"/>
          <w:sz w:val="22"/>
          <w:szCs w:val="22"/>
          <w:lang w:val="fr-FR"/>
        </w:rPr>
        <w:t xml:space="preserve"> que le Secrétaire exécutif est habilité à prendre les décisions </w:t>
      </w:r>
      <w:r w:rsidR="00D2780B">
        <w:rPr>
          <w:rFonts w:ascii="Arial" w:eastAsiaTheme="minorHAnsi" w:hAnsi="Arial" w:cs="Arial"/>
          <w:sz w:val="22"/>
          <w:szCs w:val="22"/>
          <w:lang w:val="fr-FR"/>
        </w:rPr>
        <w:t xml:space="preserve">relatives à la dotation </w:t>
      </w:r>
      <w:r w:rsidRPr="00943286">
        <w:rPr>
          <w:rFonts w:ascii="Arial" w:eastAsiaTheme="minorHAnsi" w:hAnsi="Arial" w:cs="Arial"/>
          <w:sz w:val="22"/>
          <w:szCs w:val="22"/>
          <w:lang w:val="fr-FR"/>
        </w:rPr>
        <w:t xml:space="preserve">en personnel </w:t>
      </w:r>
      <w:r w:rsidR="00D2780B">
        <w:rPr>
          <w:rFonts w:ascii="Arial" w:eastAsiaTheme="minorHAnsi" w:hAnsi="Arial" w:cs="Arial"/>
          <w:sz w:val="22"/>
          <w:szCs w:val="22"/>
          <w:lang w:val="fr-FR"/>
        </w:rPr>
        <w:t xml:space="preserve">nécessaires </w:t>
      </w:r>
      <w:r w:rsidRPr="00943286">
        <w:rPr>
          <w:rFonts w:ascii="Arial" w:eastAsiaTheme="minorHAnsi" w:hAnsi="Arial" w:cs="Arial"/>
          <w:sz w:val="22"/>
          <w:szCs w:val="22"/>
          <w:lang w:val="fr-FR"/>
        </w:rPr>
        <w:t xml:space="preserve">pour mettre en œuvre les priorités des Parties conformément au </w:t>
      </w:r>
      <w:r>
        <w:rPr>
          <w:rFonts w:ascii="Arial" w:eastAsiaTheme="minorHAnsi" w:hAnsi="Arial" w:cs="Arial"/>
          <w:sz w:val="22"/>
          <w:szCs w:val="22"/>
          <w:lang w:val="fr-FR"/>
        </w:rPr>
        <w:t>P</w:t>
      </w:r>
      <w:r w:rsidRPr="00943286">
        <w:rPr>
          <w:rFonts w:ascii="Arial" w:eastAsiaTheme="minorHAnsi" w:hAnsi="Arial" w:cs="Arial"/>
          <w:sz w:val="22"/>
          <w:szCs w:val="22"/>
          <w:lang w:val="fr-FR"/>
        </w:rPr>
        <w:t>rogramme de travail, à condition que les incidences de ces décisions puissent être couvertes par le budget existant ;</w:t>
      </w:r>
    </w:p>
    <w:p w14:paraId="130E5D4B" w14:textId="77777777" w:rsidR="00943286" w:rsidRDefault="00943286" w:rsidP="00943286">
      <w:pPr>
        <w:pStyle w:val="ListParagraph"/>
        <w:rPr>
          <w:rFonts w:ascii="Arial" w:eastAsiaTheme="minorHAnsi" w:hAnsi="Arial" w:cs="Arial"/>
          <w:sz w:val="22"/>
          <w:szCs w:val="22"/>
          <w:lang w:val="fr-FR"/>
        </w:rPr>
      </w:pPr>
    </w:p>
    <w:p w14:paraId="6D5CD264" w14:textId="5D0F135F" w:rsidR="00D2780B" w:rsidRPr="00943286" w:rsidRDefault="00D2780B" w:rsidP="00D2780B">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Prie</w:t>
      </w:r>
      <w:r w:rsidR="00943286" w:rsidRPr="00943286">
        <w:rPr>
          <w:rFonts w:ascii="Arial" w:eastAsiaTheme="minorHAnsi" w:hAnsi="Arial" w:cs="Arial"/>
          <w:sz w:val="22"/>
          <w:szCs w:val="22"/>
          <w:lang w:val="fr-FR"/>
        </w:rPr>
        <w:t xml:space="preserve"> </w:t>
      </w:r>
      <w:r>
        <w:rPr>
          <w:rFonts w:ascii="Arial" w:eastAsiaTheme="minorHAnsi" w:hAnsi="Arial" w:cs="Arial"/>
          <w:sz w:val="22"/>
          <w:szCs w:val="22"/>
          <w:lang w:val="fr-FR"/>
        </w:rPr>
        <w:t>le</w:t>
      </w:r>
      <w:r w:rsidR="00943286" w:rsidRPr="00943286">
        <w:rPr>
          <w:rFonts w:ascii="Arial" w:eastAsiaTheme="minorHAnsi" w:hAnsi="Arial" w:cs="Arial"/>
          <w:sz w:val="22"/>
          <w:szCs w:val="22"/>
          <w:lang w:val="fr-FR"/>
        </w:rPr>
        <w:t xml:space="preserve"> Secrétaire exécutif, en consultation avec le Sous-comité des finances et du budget, de préparer des propositions budgétaires comprenant un tableau des effectifs indiquant les </w:t>
      </w:r>
      <w:r>
        <w:rPr>
          <w:rFonts w:ascii="Arial" w:eastAsiaTheme="minorHAnsi" w:hAnsi="Arial" w:cs="Arial"/>
          <w:sz w:val="22"/>
          <w:szCs w:val="22"/>
          <w:lang w:val="fr-FR"/>
        </w:rPr>
        <w:t xml:space="preserve">postes </w:t>
      </w:r>
      <w:r w:rsidRPr="00F66141">
        <w:rPr>
          <w:rFonts w:ascii="Arial" w:eastAsiaTheme="minorHAnsi" w:hAnsi="Arial" w:cs="Arial"/>
          <w:sz w:val="22"/>
          <w:szCs w:val="22"/>
          <w:lang w:val="fr-FR"/>
        </w:rPr>
        <w:t>qui sont pourvus au sein du Secrétariat</w:t>
      </w:r>
      <w:r w:rsidR="00943286" w:rsidRPr="00943286">
        <w:rPr>
          <w:rFonts w:ascii="Arial" w:eastAsiaTheme="minorHAnsi" w:hAnsi="Arial" w:cs="Arial"/>
          <w:sz w:val="22"/>
          <w:szCs w:val="22"/>
          <w:lang w:val="fr-FR"/>
        </w:rPr>
        <w:t xml:space="preserve">, ainsi qu'un tableau des recettes </w:t>
      </w:r>
      <w:r>
        <w:rPr>
          <w:rFonts w:ascii="Arial" w:eastAsiaTheme="minorHAnsi" w:hAnsi="Arial" w:cs="Arial"/>
          <w:sz w:val="22"/>
          <w:szCs w:val="22"/>
          <w:lang w:val="fr-FR"/>
        </w:rPr>
        <w:t>indiquant</w:t>
      </w:r>
      <w:r w:rsidR="00943286" w:rsidRPr="00943286">
        <w:rPr>
          <w:rFonts w:ascii="Arial" w:eastAsiaTheme="minorHAnsi" w:hAnsi="Arial" w:cs="Arial"/>
          <w:sz w:val="22"/>
          <w:szCs w:val="22"/>
          <w:lang w:val="fr-FR"/>
        </w:rPr>
        <w:t xml:space="preserve"> les contributions prévues, le solde du </w:t>
      </w:r>
      <w:r w:rsidR="00943286">
        <w:rPr>
          <w:rFonts w:ascii="Arial" w:eastAsiaTheme="minorHAnsi" w:hAnsi="Arial" w:cs="Arial"/>
          <w:sz w:val="22"/>
          <w:szCs w:val="22"/>
          <w:lang w:val="fr-FR"/>
        </w:rPr>
        <w:t>F</w:t>
      </w:r>
      <w:r w:rsidR="00943286" w:rsidRPr="00943286">
        <w:rPr>
          <w:rFonts w:ascii="Arial" w:eastAsiaTheme="minorHAnsi" w:hAnsi="Arial" w:cs="Arial"/>
          <w:sz w:val="22"/>
          <w:szCs w:val="22"/>
          <w:lang w:val="fr-FR"/>
        </w:rPr>
        <w:t xml:space="preserve">onds d'affectation spéciale de la période triennale précédente, le financement volontaire confirmé et d'autres recettes pertinentes, et </w:t>
      </w:r>
      <w:r>
        <w:rPr>
          <w:rFonts w:ascii="Arial" w:eastAsiaTheme="minorHAnsi" w:hAnsi="Arial" w:cs="Arial"/>
          <w:sz w:val="22"/>
          <w:szCs w:val="22"/>
          <w:lang w:val="fr-FR"/>
        </w:rPr>
        <w:t>donnant</w:t>
      </w:r>
      <w:r w:rsidR="00943286" w:rsidRPr="00943286">
        <w:rPr>
          <w:rFonts w:ascii="Arial" w:eastAsiaTheme="minorHAnsi" w:hAnsi="Arial" w:cs="Arial"/>
          <w:sz w:val="22"/>
          <w:szCs w:val="22"/>
          <w:lang w:val="fr-FR"/>
        </w:rPr>
        <w:t xml:space="preserve"> également des informations sur l'état de la réserve, pour examen par la future Conférence des Parties, </w:t>
      </w:r>
      <w:r>
        <w:rPr>
          <w:rFonts w:ascii="Arial" w:eastAsiaTheme="minorHAnsi" w:hAnsi="Arial" w:cs="Arial"/>
          <w:sz w:val="22"/>
          <w:szCs w:val="22"/>
          <w:lang w:val="fr-FR"/>
        </w:rPr>
        <w:t>en particulier</w:t>
      </w:r>
      <w:r w:rsidR="00943286" w:rsidRPr="00943286">
        <w:rPr>
          <w:rFonts w:ascii="Arial" w:eastAsiaTheme="minorHAnsi" w:hAnsi="Arial" w:cs="Arial"/>
          <w:sz w:val="22"/>
          <w:szCs w:val="22"/>
          <w:lang w:val="fr-FR"/>
        </w:rPr>
        <w:t>, au minimum, un scénario de budget à croissance nominale zéro et un scénario de budget à croissance réelle zéro ;</w:t>
      </w:r>
    </w:p>
    <w:p w14:paraId="2EE246F5" w14:textId="77777777" w:rsidR="00F66141" w:rsidRPr="00F66141" w:rsidRDefault="00F66141" w:rsidP="00735437">
      <w:pPr>
        <w:adjustRightInd w:val="0"/>
        <w:jc w:val="both"/>
        <w:textAlignment w:val="auto"/>
        <w:rPr>
          <w:rFonts w:ascii="Arial" w:eastAsiaTheme="minorHAnsi" w:hAnsi="Arial" w:cs="Arial"/>
          <w:i/>
          <w:sz w:val="22"/>
          <w:szCs w:val="22"/>
          <w:lang w:val="fr-FR"/>
        </w:rPr>
      </w:pPr>
    </w:p>
    <w:p w14:paraId="526EF029" w14:textId="5E3EE720" w:rsidR="00F66141" w:rsidRPr="00E64ED7" w:rsidRDefault="00D2780B" w:rsidP="00E64ED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D2780B">
        <w:rPr>
          <w:rFonts w:ascii="Arial" w:eastAsiaTheme="minorHAnsi" w:hAnsi="Arial" w:cs="Arial"/>
          <w:i/>
          <w:sz w:val="22"/>
          <w:szCs w:val="22"/>
          <w:lang w:val="fr-FR"/>
        </w:rPr>
        <w:t xml:space="preserve">Demande </w:t>
      </w:r>
      <w:r w:rsidRPr="00E64ED7">
        <w:rPr>
          <w:rFonts w:ascii="Arial" w:eastAsiaTheme="minorHAnsi" w:hAnsi="Arial" w:cs="Arial"/>
          <w:iCs/>
          <w:sz w:val="22"/>
          <w:szCs w:val="22"/>
          <w:lang w:val="fr-FR"/>
        </w:rPr>
        <w:t xml:space="preserve">au Secrétaire exécutif, dans le cadre des propositions budgétaires </w:t>
      </w:r>
      <w:r w:rsidR="00E64ED7">
        <w:rPr>
          <w:rFonts w:ascii="Arial" w:eastAsiaTheme="minorHAnsi" w:hAnsi="Arial" w:cs="Arial"/>
          <w:iCs/>
          <w:sz w:val="22"/>
          <w:szCs w:val="22"/>
          <w:lang w:val="fr-FR"/>
        </w:rPr>
        <w:t>soumises</w:t>
      </w:r>
      <w:r w:rsidRPr="00E64ED7">
        <w:rPr>
          <w:rFonts w:ascii="Arial" w:eastAsiaTheme="minorHAnsi" w:hAnsi="Arial" w:cs="Arial"/>
          <w:iCs/>
          <w:sz w:val="22"/>
          <w:szCs w:val="22"/>
          <w:lang w:val="fr-FR"/>
        </w:rPr>
        <w:t xml:space="preserve"> conformément au paragraphe 23, de préparer un projet de </w:t>
      </w:r>
      <w:r w:rsidR="00E64ED7">
        <w:rPr>
          <w:rFonts w:ascii="Arial" w:eastAsiaTheme="minorHAnsi" w:hAnsi="Arial" w:cs="Arial"/>
          <w:iCs/>
          <w:sz w:val="22"/>
          <w:szCs w:val="22"/>
          <w:lang w:val="fr-FR"/>
        </w:rPr>
        <w:t>P</w:t>
      </w:r>
      <w:r w:rsidRPr="00E64ED7">
        <w:rPr>
          <w:rFonts w:ascii="Arial" w:eastAsiaTheme="minorHAnsi" w:hAnsi="Arial" w:cs="Arial"/>
          <w:iCs/>
          <w:sz w:val="22"/>
          <w:szCs w:val="22"/>
          <w:lang w:val="fr-FR"/>
        </w:rPr>
        <w:t xml:space="preserve">rogramme de travail </w:t>
      </w:r>
      <w:r w:rsidR="00E64ED7">
        <w:rPr>
          <w:rFonts w:ascii="Arial" w:eastAsiaTheme="minorHAnsi" w:hAnsi="Arial" w:cs="Arial"/>
          <w:iCs/>
          <w:sz w:val="22"/>
          <w:szCs w:val="22"/>
          <w:lang w:val="fr-FR"/>
        </w:rPr>
        <w:t xml:space="preserve">couvrant </w:t>
      </w:r>
      <w:r w:rsidRPr="00E64ED7">
        <w:rPr>
          <w:rFonts w:ascii="Arial" w:eastAsiaTheme="minorHAnsi" w:hAnsi="Arial" w:cs="Arial"/>
          <w:iCs/>
          <w:sz w:val="22"/>
          <w:szCs w:val="22"/>
          <w:lang w:val="fr-FR"/>
        </w:rPr>
        <w:t>la période intersessions entre la C</w:t>
      </w:r>
      <w:r w:rsidR="00E64ED7">
        <w:rPr>
          <w:rFonts w:ascii="Arial" w:eastAsiaTheme="minorHAnsi" w:hAnsi="Arial" w:cs="Arial"/>
          <w:iCs/>
          <w:sz w:val="22"/>
          <w:szCs w:val="22"/>
          <w:lang w:val="fr-FR"/>
        </w:rPr>
        <w:t>O</w:t>
      </w:r>
      <w:r w:rsidRPr="00E64ED7">
        <w:rPr>
          <w:rFonts w:ascii="Arial" w:eastAsiaTheme="minorHAnsi" w:hAnsi="Arial" w:cs="Arial"/>
          <w:iCs/>
          <w:sz w:val="22"/>
          <w:szCs w:val="22"/>
          <w:lang w:val="fr-FR"/>
        </w:rPr>
        <w:t>P15 et la C</w:t>
      </w:r>
      <w:r w:rsidR="00E64ED7">
        <w:rPr>
          <w:rFonts w:ascii="Arial" w:eastAsiaTheme="minorHAnsi" w:hAnsi="Arial" w:cs="Arial"/>
          <w:iCs/>
          <w:sz w:val="22"/>
          <w:szCs w:val="22"/>
          <w:lang w:val="fr-FR"/>
        </w:rPr>
        <w:t>O</w:t>
      </w:r>
      <w:r w:rsidRPr="00E64ED7">
        <w:rPr>
          <w:rFonts w:ascii="Arial" w:eastAsiaTheme="minorHAnsi" w:hAnsi="Arial" w:cs="Arial"/>
          <w:iCs/>
          <w:sz w:val="22"/>
          <w:szCs w:val="22"/>
          <w:lang w:val="fr-FR"/>
        </w:rPr>
        <w:t>P16 ;</w:t>
      </w:r>
      <w:r w:rsidRPr="00D2780B">
        <w:rPr>
          <w:rFonts w:ascii="Arial" w:eastAsiaTheme="minorHAnsi" w:hAnsi="Arial" w:cs="Arial"/>
          <w:i/>
          <w:sz w:val="22"/>
          <w:szCs w:val="22"/>
          <w:lang w:val="fr-FR"/>
        </w:rPr>
        <w:t xml:space="preserve"> </w:t>
      </w:r>
    </w:p>
    <w:p w14:paraId="1332B55F" w14:textId="77777777" w:rsidR="00E64ED7" w:rsidRPr="00F66141" w:rsidRDefault="00E64ED7" w:rsidP="00E64ED7">
      <w:pPr>
        <w:widowControl/>
        <w:autoSpaceDE/>
        <w:autoSpaceDN/>
        <w:adjustRightInd w:val="0"/>
        <w:jc w:val="both"/>
        <w:textAlignment w:val="auto"/>
        <w:rPr>
          <w:rFonts w:ascii="Arial" w:eastAsiaTheme="minorHAnsi" w:hAnsi="Arial" w:cs="Arial"/>
          <w:sz w:val="22"/>
          <w:szCs w:val="22"/>
          <w:lang w:val="fr-FR"/>
        </w:rPr>
      </w:pPr>
    </w:p>
    <w:p w14:paraId="05002CF0" w14:textId="2D4E6C92"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iCs/>
          <w:sz w:val="22"/>
          <w:szCs w:val="22"/>
          <w:lang w:val="fr-FR"/>
        </w:rPr>
        <w:t>Invite</w:t>
      </w:r>
      <w:r w:rsidRPr="00F66141">
        <w:rPr>
          <w:rFonts w:ascii="Arial" w:eastAsiaTheme="minorHAnsi" w:hAnsi="Arial" w:cs="Arial"/>
          <w:sz w:val="22"/>
          <w:szCs w:val="22"/>
          <w:lang w:val="fr-FR"/>
        </w:rPr>
        <w:t xml:space="preserve"> les Parties à examiner la possibilité de financer des </w:t>
      </w:r>
      <w:r w:rsidR="00E64ED7">
        <w:rPr>
          <w:rFonts w:ascii="Arial" w:eastAsiaTheme="minorHAnsi" w:hAnsi="Arial" w:cs="Arial"/>
          <w:sz w:val="22"/>
          <w:szCs w:val="22"/>
          <w:lang w:val="fr-FR"/>
        </w:rPr>
        <w:t>Administrateurs auxiliaires</w:t>
      </w:r>
      <w:r w:rsidRPr="00F66141">
        <w:rPr>
          <w:rFonts w:ascii="Arial" w:eastAsiaTheme="minorHAnsi" w:hAnsi="Arial" w:cs="Arial"/>
          <w:sz w:val="22"/>
          <w:szCs w:val="22"/>
          <w:lang w:val="fr-FR"/>
        </w:rPr>
        <w:t xml:space="preserve"> et/ou de fournir gratuitement du personnel ou des experts techniques au Secrétariat afin d</w:t>
      </w:r>
      <w:r w:rsidR="00E64ED7">
        <w:rPr>
          <w:rFonts w:ascii="Arial" w:eastAsiaTheme="minorHAnsi" w:hAnsi="Arial" w:cs="Arial"/>
          <w:sz w:val="22"/>
          <w:szCs w:val="22"/>
          <w:lang w:val="fr-FR"/>
        </w:rPr>
        <w:t>e renforcer</w:t>
      </w:r>
      <w:r w:rsidRPr="00F66141">
        <w:rPr>
          <w:rFonts w:ascii="Arial" w:eastAsiaTheme="minorHAnsi" w:hAnsi="Arial" w:cs="Arial"/>
          <w:sz w:val="22"/>
          <w:szCs w:val="22"/>
          <w:lang w:val="fr-FR"/>
        </w:rPr>
        <w:t xml:space="preserve"> ses capacités techniques</w:t>
      </w:r>
      <w:r w:rsidR="00E64ED7">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72C8B712" w14:textId="77777777" w:rsidR="00F66141" w:rsidRPr="00F66141" w:rsidRDefault="00F66141" w:rsidP="00735437">
      <w:pPr>
        <w:adjustRightInd w:val="0"/>
        <w:jc w:val="both"/>
        <w:textAlignment w:val="auto"/>
        <w:rPr>
          <w:rFonts w:ascii="Arial" w:eastAsiaTheme="minorHAnsi" w:hAnsi="Arial" w:cs="Arial"/>
          <w:sz w:val="22"/>
          <w:szCs w:val="22"/>
          <w:lang w:val="fr-FR"/>
        </w:rPr>
      </w:pPr>
    </w:p>
    <w:p w14:paraId="19241D1C" w14:textId="0342C180"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iCs/>
          <w:sz w:val="22"/>
          <w:szCs w:val="22"/>
          <w:lang w:val="fr-FR"/>
        </w:rPr>
        <w:lastRenderedPageBreak/>
        <w:t>Adopte</w:t>
      </w:r>
      <w:r w:rsidRPr="00F66141">
        <w:rPr>
          <w:rFonts w:ascii="Arial" w:eastAsiaTheme="minorHAnsi" w:hAnsi="Arial" w:cs="Arial"/>
          <w:sz w:val="22"/>
          <w:szCs w:val="22"/>
          <w:lang w:val="fr-FR"/>
        </w:rPr>
        <w:t xml:space="preserve"> le tableau des effectifs du Secrétariat, tel qu’il figure à l’Annexe </w:t>
      </w:r>
      <w:r w:rsidR="00E64ED7">
        <w:rPr>
          <w:rFonts w:ascii="Arial" w:eastAsiaTheme="minorHAnsi" w:hAnsi="Arial" w:cs="Arial"/>
          <w:sz w:val="22"/>
          <w:szCs w:val="22"/>
          <w:lang w:val="fr-FR"/>
        </w:rPr>
        <w:t>3</w:t>
      </w:r>
      <w:r w:rsidRPr="00F66141">
        <w:rPr>
          <w:rFonts w:ascii="Arial" w:eastAsiaTheme="minorHAnsi" w:hAnsi="Arial" w:cs="Arial"/>
          <w:sz w:val="22"/>
          <w:szCs w:val="22"/>
          <w:lang w:val="fr-FR"/>
        </w:rPr>
        <w:t xml:space="preserve">, utilisé à des fins de </w:t>
      </w:r>
      <w:r w:rsidR="00E64ED7">
        <w:rPr>
          <w:rFonts w:ascii="Arial" w:eastAsiaTheme="minorHAnsi" w:hAnsi="Arial" w:cs="Arial"/>
          <w:sz w:val="22"/>
          <w:szCs w:val="22"/>
          <w:lang w:val="fr-FR"/>
        </w:rPr>
        <w:t>calcul</w:t>
      </w:r>
      <w:r w:rsidRPr="00F66141">
        <w:rPr>
          <w:rFonts w:ascii="Arial" w:eastAsiaTheme="minorHAnsi" w:hAnsi="Arial" w:cs="Arial"/>
          <w:sz w:val="22"/>
          <w:szCs w:val="22"/>
          <w:lang w:val="fr-FR"/>
        </w:rPr>
        <w:t xml:space="preserve"> des coûts pour établir le budget général</w:t>
      </w:r>
      <w:r w:rsidR="00E64ED7">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197D807C" w14:textId="77777777" w:rsidR="00F66141" w:rsidRPr="00F66141" w:rsidRDefault="00F66141" w:rsidP="00735437">
      <w:pPr>
        <w:widowControl/>
        <w:autoSpaceDE/>
        <w:autoSpaceDN/>
        <w:adjustRightInd w:val="0"/>
        <w:jc w:val="both"/>
        <w:textAlignment w:val="auto"/>
        <w:rPr>
          <w:rFonts w:ascii="Arial" w:eastAsiaTheme="minorHAnsi" w:hAnsi="Arial" w:cs="Arial"/>
          <w:sz w:val="22"/>
          <w:szCs w:val="22"/>
          <w:lang w:val="fr-FR"/>
        </w:rPr>
      </w:pPr>
    </w:p>
    <w:p w14:paraId="7EB6C932" w14:textId="24E5B9C9" w:rsid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i/>
          <w:sz w:val="22"/>
          <w:szCs w:val="22"/>
          <w:lang w:val="fr-FR"/>
        </w:rPr>
      </w:pPr>
      <w:r w:rsidRPr="00F66141">
        <w:rPr>
          <w:rFonts w:ascii="Arial" w:eastAsiaTheme="minorHAnsi" w:hAnsi="Arial" w:cs="Arial"/>
          <w:i/>
          <w:sz w:val="22"/>
          <w:szCs w:val="22"/>
          <w:lang w:val="fr-FR"/>
        </w:rPr>
        <w:t>Demande</w:t>
      </w:r>
      <w:r w:rsidRPr="00F66141">
        <w:rPr>
          <w:rFonts w:ascii="Arial" w:eastAsiaTheme="minorHAnsi" w:hAnsi="Arial" w:cs="Arial"/>
          <w:sz w:val="22"/>
          <w:szCs w:val="22"/>
          <w:lang w:val="fr-FR"/>
        </w:rPr>
        <w:t xml:space="preserve"> au Sous-Comité des finances et du budget du Comité permanent</w:t>
      </w:r>
      <w:r w:rsidR="005A0D80">
        <w:rPr>
          <w:rFonts w:ascii="Arial" w:eastAsiaTheme="minorHAnsi" w:hAnsi="Arial" w:cs="Arial"/>
          <w:sz w:val="22"/>
          <w:szCs w:val="22"/>
          <w:lang w:val="fr-FR"/>
        </w:rPr>
        <w:t xml:space="preserve"> </w:t>
      </w:r>
      <w:r w:rsidRPr="00F66141">
        <w:rPr>
          <w:rFonts w:ascii="Arial" w:eastAsiaTheme="minorHAnsi" w:hAnsi="Arial" w:cs="Arial"/>
          <w:i/>
          <w:sz w:val="22"/>
          <w:szCs w:val="22"/>
          <w:lang w:val="fr-FR"/>
        </w:rPr>
        <w:t>:</w:t>
      </w:r>
    </w:p>
    <w:p w14:paraId="6E01227A" w14:textId="77777777" w:rsidR="005A0D80" w:rsidRPr="00F66141" w:rsidRDefault="005A0D80" w:rsidP="005A0D80">
      <w:pPr>
        <w:widowControl/>
        <w:autoSpaceDE/>
        <w:autoSpaceDN/>
        <w:adjustRightInd w:val="0"/>
        <w:jc w:val="both"/>
        <w:textAlignment w:val="auto"/>
        <w:rPr>
          <w:rFonts w:ascii="Arial" w:eastAsiaTheme="minorHAnsi" w:hAnsi="Arial" w:cs="Arial"/>
          <w:i/>
          <w:sz w:val="22"/>
          <w:szCs w:val="22"/>
          <w:lang w:val="fr-FR"/>
        </w:rPr>
      </w:pPr>
    </w:p>
    <w:p w14:paraId="45516D30" w14:textId="07DF0F13" w:rsidR="00F66141" w:rsidRPr="00F66141" w:rsidRDefault="00F66141" w:rsidP="00735437">
      <w:pPr>
        <w:widowControl/>
        <w:autoSpaceDE/>
        <w:autoSpaceDN/>
        <w:adjustRightInd w:val="0"/>
        <w:ind w:left="1134" w:hanging="540"/>
        <w:jc w:val="both"/>
        <w:textAlignment w:val="auto"/>
        <w:rPr>
          <w:rFonts w:ascii="Arial" w:eastAsiaTheme="minorHAnsi" w:hAnsi="Arial" w:cs="Arial"/>
          <w:color w:val="000000"/>
          <w:sz w:val="22"/>
          <w:szCs w:val="22"/>
          <w:lang w:val="fr-FR" w:eastAsia="en-GB"/>
        </w:rPr>
      </w:pPr>
      <w:r w:rsidRPr="00F66141">
        <w:rPr>
          <w:rFonts w:ascii="Arial" w:eastAsiaTheme="minorHAnsi" w:hAnsi="Arial" w:cs="Arial"/>
          <w:color w:val="000000"/>
          <w:sz w:val="22"/>
          <w:szCs w:val="22"/>
          <w:lang w:val="fr-FR" w:eastAsia="en-GB"/>
        </w:rPr>
        <w:t>i)</w:t>
      </w:r>
      <w:r w:rsidRPr="00F66141">
        <w:rPr>
          <w:rFonts w:ascii="Arial" w:eastAsiaTheme="minorHAnsi" w:hAnsi="Arial" w:cs="Arial"/>
          <w:color w:val="000000"/>
          <w:sz w:val="22"/>
          <w:szCs w:val="22"/>
          <w:lang w:val="fr-FR" w:eastAsia="en-GB"/>
        </w:rPr>
        <w:tab/>
        <w:t xml:space="preserve">de se réunir un jour avant le début de chaque réunion ordinaire du Comité permanent et de mener </w:t>
      </w:r>
      <w:r w:rsidR="005A0D80">
        <w:rPr>
          <w:rFonts w:ascii="Arial" w:eastAsiaTheme="minorHAnsi" w:hAnsi="Arial" w:cs="Arial"/>
          <w:color w:val="000000"/>
          <w:sz w:val="22"/>
          <w:szCs w:val="22"/>
          <w:lang w:val="fr-FR" w:eastAsia="en-GB"/>
        </w:rPr>
        <w:t>ses</w:t>
      </w:r>
      <w:r w:rsidRPr="00F66141">
        <w:rPr>
          <w:rFonts w:ascii="Arial" w:eastAsiaTheme="minorHAnsi" w:hAnsi="Arial" w:cs="Arial"/>
          <w:color w:val="000000"/>
          <w:sz w:val="22"/>
          <w:szCs w:val="22"/>
          <w:lang w:val="fr-FR" w:eastAsia="en-GB"/>
        </w:rPr>
        <w:t xml:space="preserve"> travaux intersessions par </w:t>
      </w:r>
      <w:r w:rsidR="005A0D80">
        <w:rPr>
          <w:rFonts w:ascii="Arial" w:eastAsiaTheme="minorHAnsi" w:hAnsi="Arial" w:cs="Arial"/>
          <w:color w:val="000000"/>
          <w:sz w:val="22"/>
          <w:szCs w:val="22"/>
          <w:lang w:val="fr-FR" w:eastAsia="en-GB"/>
        </w:rPr>
        <w:t>voie</w:t>
      </w:r>
      <w:r w:rsidRPr="00F66141">
        <w:rPr>
          <w:rFonts w:ascii="Arial" w:eastAsiaTheme="minorHAnsi" w:hAnsi="Arial" w:cs="Arial"/>
          <w:color w:val="000000"/>
          <w:sz w:val="22"/>
          <w:szCs w:val="22"/>
          <w:lang w:val="fr-FR" w:eastAsia="en-GB"/>
        </w:rPr>
        <w:t xml:space="preserve"> électronique ou d</w:t>
      </w:r>
      <w:r w:rsidR="005A0D80">
        <w:rPr>
          <w:rFonts w:ascii="Arial" w:eastAsiaTheme="minorHAnsi" w:hAnsi="Arial" w:cs="Arial"/>
          <w:color w:val="000000"/>
          <w:sz w:val="22"/>
          <w:szCs w:val="22"/>
          <w:lang w:val="fr-FR" w:eastAsia="en-GB"/>
        </w:rPr>
        <w:t>’</w:t>
      </w:r>
      <w:r w:rsidRPr="00F66141">
        <w:rPr>
          <w:rFonts w:ascii="Arial" w:eastAsiaTheme="minorHAnsi" w:hAnsi="Arial" w:cs="Arial"/>
          <w:color w:val="000000"/>
          <w:sz w:val="22"/>
          <w:szCs w:val="22"/>
          <w:lang w:val="fr-FR" w:eastAsia="en-GB"/>
        </w:rPr>
        <w:t xml:space="preserve">autres </w:t>
      </w:r>
      <w:r w:rsidR="00DB5E19" w:rsidRPr="00F66141">
        <w:rPr>
          <w:rFonts w:ascii="Arial" w:eastAsiaTheme="minorHAnsi" w:hAnsi="Arial" w:cs="Arial"/>
          <w:color w:val="000000"/>
          <w:sz w:val="22"/>
          <w:szCs w:val="22"/>
          <w:lang w:val="fr-FR" w:eastAsia="en-GB"/>
        </w:rPr>
        <w:t>moyens ;</w:t>
      </w:r>
    </w:p>
    <w:p w14:paraId="5FD6A52D" w14:textId="5BE1EE3B" w:rsidR="00F66141" w:rsidRPr="00F66141" w:rsidRDefault="00F66141" w:rsidP="00735437">
      <w:pPr>
        <w:widowControl/>
        <w:autoSpaceDE/>
        <w:autoSpaceDN/>
        <w:adjustRightInd w:val="0"/>
        <w:ind w:left="1134" w:hanging="540"/>
        <w:jc w:val="both"/>
        <w:textAlignment w:val="auto"/>
        <w:rPr>
          <w:rFonts w:ascii="Arial" w:eastAsiaTheme="minorHAnsi" w:hAnsi="Arial" w:cs="Arial"/>
          <w:color w:val="000000"/>
          <w:sz w:val="22"/>
          <w:szCs w:val="22"/>
          <w:lang w:val="fr-FR" w:eastAsia="en-GB"/>
        </w:rPr>
      </w:pPr>
      <w:r w:rsidRPr="00F66141">
        <w:rPr>
          <w:rFonts w:ascii="Arial" w:eastAsiaTheme="minorHAnsi" w:hAnsi="Arial" w:cs="Arial"/>
          <w:color w:val="000000"/>
          <w:sz w:val="22"/>
          <w:szCs w:val="22"/>
          <w:lang w:val="fr-FR" w:eastAsia="en-GB"/>
        </w:rPr>
        <w:t>ii)</w:t>
      </w:r>
      <w:r w:rsidRPr="00F66141">
        <w:rPr>
          <w:rFonts w:ascii="Arial" w:eastAsiaTheme="minorHAnsi" w:hAnsi="Arial" w:cs="Arial"/>
          <w:color w:val="000000"/>
          <w:sz w:val="22"/>
          <w:szCs w:val="22"/>
          <w:lang w:val="fr-FR" w:eastAsia="en-GB"/>
        </w:rPr>
        <w:tab/>
        <w:t xml:space="preserve">de </w:t>
      </w:r>
      <w:r w:rsidR="005A0D80">
        <w:rPr>
          <w:rFonts w:ascii="Arial" w:eastAsiaTheme="minorHAnsi" w:hAnsi="Arial" w:cs="Arial"/>
          <w:color w:val="000000"/>
          <w:sz w:val="22"/>
          <w:szCs w:val="22"/>
          <w:lang w:val="fr-FR" w:eastAsia="en-GB"/>
        </w:rPr>
        <w:t>collaborer</w:t>
      </w:r>
      <w:r w:rsidRPr="00F66141">
        <w:rPr>
          <w:rFonts w:ascii="Arial" w:eastAsiaTheme="minorHAnsi" w:hAnsi="Arial" w:cs="Arial"/>
          <w:color w:val="000000"/>
          <w:sz w:val="22"/>
          <w:szCs w:val="22"/>
          <w:lang w:val="fr-FR" w:eastAsia="en-GB"/>
        </w:rPr>
        <w:t xml:space="preserve"> avec le Secrétariat pour préparer tous les documents financiers et budgétaires soumis à l’examen du Comité permanent ; et</w:t>
      </w:r>
    </w:p>
    <w:p w14:paraId="488B87EA" w14:textId="6BE20DFC" w:rsidR="00F66141" w:rsidRPr="00F66141" w:rsidRDefault="00F66141" w:rsidP="00735437">
      <w:pPr>
        <w:widowControl/>
        <w:autoSpaceDE/>
        <w:autoSpaceDN/>
        <w:adjustRightInd w:val="0"/>
        <w:ind w:left="1134" w:hanging="540"/>
        <w:jc w:val="both"/>
        <w:textAlignment w:val="auto"/>
        <w:rPr>
          <w:rFonts w:ascii="Arial" w:eastAsiaTheme="minorHAnsi" w:hAnsi="Arial" w:cs="Arial"/>
          <w:color w:val="000000"/>
          <w:sz w:val="22"/>
          <w:szCs w:val="22"/>
          <w:lang w:val="fr-FR" w:eastAsia="en-GB"/>
        </w:rPr>
      </w:pPr>
      <w:r w:rsidRPr="00F66141">
        <w:rPr>
          <w:rFonts w:ascii="Arial" w:eastAsiaTheme="minorHAnsi" w:hAnsi="Arial" w:cs="Arial"/>
          <w:color w:val="000000"/>
          <w:sz w:val="22"/>
          <w:szCs w:val="22"/>
          <w:lang w:val="fr-FR" w:eastAsia="en-GB"/>
        </w:rPr>
        <w:t>iii)</w:t>
      </w:r>
      <w:r w:rsidRPr="00F66141">
        <w:rPr>
          <w:rFonts w:ascii="Arial" w:eastAsiaTheme="minorHAnsi" w:hAnsi="Arial" w:cs="Arial"/>
          <w:color w:val="000000"/>
          <w:sz w:val="22"/>
          <w:szCs w:val="22"/>
          <w:lang w:val="fr-FR" w:eastAsia="en-GB"/>
        </w:rPr>
        <w:tab/>
        <w:t xml:space="preserve">de </w:t>
      </w:r>
      <w:r w:rsidR="005A0D80">
        <w:rPr>
          <w:rFonts w:ascii="Arial" w:eastAsiaTheme="minorHAnsi" w:hAnsi="Arial" w:cs="Arial"/>
          <w:color w:val="000000"/>
          <w:sz w:val="22"/>
          <w:szCs w:val="22"/>
          <w:lang w:val="fr-FR" w:eastAsia="en-GB"/>
        </w:rPr>
        <w:t xml:space="preserve">se conformer au </w:t>
      </w:r>
      <w:r w:rsidRPr="00F66141">
        <w:rPr>
          <w:rFonts w:ascii="Arial" w:eastAsiaTheme="minorHAnsi" w:hAnsi="Arial" w:cs="Arial"/>
          <w:color w:val="000000"/>
          <w:sz w:val="22"/>
          <w:szCs w:val="22"/>
          <w:lang w:val="fr-FR" w:eastAsia="en-GB"/>
        </w:rPr>
        <w:t xml:space="preserve">mandat énoncé </w:t>
      </w:r>
      <w:r w:rsidR="005A0D80">
        <w:rPr>
          <w:rFonts w:ascii="Arial" w:eastAsiaTheme="minorHAnsi" w:hAnsi="Arial" w:cs="Arial"/>
          <w:color w:val="000000"/>
          <w:sz w:val="22"/>
          <w:szCs w:val="22"/>
          <w:lang w:val="fr-FR" w:eastAsia="en-GB"/>
        </w:rPr>
        <w:t>à</w:t>
      </w:r>
      <w:r w:rsidRPr="00F66141">
        <w:rPr>
          <w:rFonts w:ascii="Arial" w:eastAsiaTheme="minorHAnsi" w:hAnsi="Arial" w:cs="Arial"/>
          <w:color w:val="000000"/>
          <w:sz w:val="22"/>
          <w:szCs w:val="22"/>
          <w:lang w:val="fr-FR" w:eastAsia="en-GB"/>
        </w:rPr>
        <w:t xml:space="preserve"> l’Annexe </w:t>
      </w:r>
      <w:r w:rsidR="005A0D80">
        <w:rPr>
          <w:rFonts w:ascii="Arial" w:eastAsiaTheme="minorHAnsi" w:hAnsi="Arial" w:cs="Arial"/>
          <w:color w:val="000000"/>
          <w:sz w:val="22"/>
          <w:szCs w:val="22"/>
          <w:lang w:val="fr-FR" w:eastAsia="en-GB"/>
        </w:rPr>
        <w:t>4</w:t>
      </w:r>
      <w:r w:rsidRPr="00F66141">
        <w:rPr>
          <w:rFonts w:ascii="Arial" w:eastAsiaTheme="minorHAnsi" w:hAnsi="Arial" w:cs="Arial"/>
          <w:color w:val="000000"/>
          <w:sz w:val="22"/>
          <w:szCs w:val="22"/>
          <w:lang w:val="fr-FR" w:eastAsia="en-GB"/>
        </w:rPr>
        <w:t xml:space="preserve"> à la présente Résolution</w:t>
      </w:r>
      <w:r w:rsidR="005A0D80">
        <w:rPr>
          <w:rFonts w:ascii="Arial" w:eastAsiaTheme="minorHAnsi" w:hAnsi="Arial" w:cs="Arial"/>
          <w:color w:val="000000"/>
          <w:sz w:val="22"/>
          <w:szCs w:val="22"/>
          <w:lang w:val="fr-FR" w:eastAsia="en-GB"/>
        </w:rPr>
        <w:t xml:space="preserve"> </w:t>
      </w:r>
      <w:r w:rsidRPr="00F66141">
        <w:rPr>
          <w:rFonts w:ascii="Arial" w:eastAsiaTheme="minorHAnsi" w:hAnsi="Arial" w:cs="Arial"/>
          <w:color w:val="000000"/>
          <w:sz w:val="22"/>
          <w:szCs w:val="22"/>
          <w:lang w:val="fr-FR" w:eastAsia="en-GB"/>
        </w:rPr>
        <w:t>;</w:t>
      </w:r>
    </w:p>
    <w:p w14:paraId="2BE9EA4F" w14:textId="77777777" w:rsidR="00F66141" w:rsidRPr="00F66141" w:rsidRDefault="00F66141" w:rsidP="00735437">
      <w:pPr>
        <w:widowControl/>
        <w:autoSpaceDE/>
        <w:autoSpaceDN/>
        <w:adjustRightInd w:val="0"/>
        <w:ind w:left="-108"/>
        <w:textAlignment w:val="auto"/>
        <w:rPr>
          <w:rFonts w:ascii="Arial" w:eastAsiaTheme="minorHAnsi" w:hAnsi="Arial" w:cs="Arial"/>
          <w:sz w:val="22"/>
          <w:szCs w:val="22"/>
          <w:lang w:val="fr-FR"/>
        </w:rPr>
      </w:pPr>
    </w:p>
    <w:p w14:paraId="47CEAB6B" w14:textId="2C7877A5"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Confirme</w:t>
      </w:r>
      <w:r w:rsidRPr="00F66141">
        <w:rPr>
          <w:rFonts w:ascii="Arial" w:eastAsiaTheme="minorHAnsi" w:hAnsi="Arial" w:cs="Arial"/>
          <w:sz w:val="22"/>
          <w:szCs w:val="22"/>
          <w:lang w:val="fr-FR"/>
        </w:rPr>
        <w:t xml:space="preserve"> que le Secrétariat de la CMS continuera de fournir des services de secrétariat à l’Accord sur la conservation des petits cétacés de la mer Baltique, du nord-est de l’Atlantique et des mers d’Irlande et du Nord (ASCOBANS), au Mémorandum d’entente sur la conservation et la gestion des tortues marines et de leurs habitats dans l’océan Indien et l’Asie du Sud-Est (MdE IOSEA), au Mémorandum d’entente sur la conservation des requins migrateurs (MdE Requins) et à l’Accord sur la conservation des gorilles et de leurs habitats (Accord Gorilla) pendant le prochain exercice triennal</w:t>
      </w:r>
      <w:r w:rsidR="00DB5E19">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5E931617"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4BC3519D" w14:textId="0B984FF3"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Demande</w:t>
      </w:r>
      <w:r w:rsidRPr="00F66141">
        <w:rPr>
          <w:rFonts w:ascii="Arial" w:eastAsiaTheme="minorHAnsi" w:hAnsi="Arial" w:cs="Arial"/>
          <w:sz w:val="22"/>
          <w:szCs w:val="22"/>
          <w:lang w:val="fr-FR"/>
        </w:rPr>
        <w:t xml:space="preserve"> au Directeur exécutif de l’ONU Environnement de continuer à intégrer différents aspects du Programme de travail de la Convention dans le Programme de travail du Programme des Nations Unies pour l'environnement et d’envisager</w:t>
      </w:r>
      <w:r w:rsidR="00DB5E19">
        <w:rPr>
          <w:rFonts w:ascii="Arial" w:eastAsiaTheme="minorHAnsi" w:hAnsi="Arial" w:cs="Arial"/>
          <w:sz w:val="22"/>
          <w:szCs w:val="22"/>
          <w:lang w:val="fr-FR"/>
        </w:rPr>
        <w:t>,</w:t>
      </w:r>
      <w:r w:rsidRPr="00F66141">
        <w:rPr>
          <w:rFonts w:ascii="Arial" w:eastAsiaTheme="minorHAnsi" w:hAnsi="Arial" w:cs="Arial"/>
          <w:sz w:val="22"/>
          <w:szCs w:val="22"/>
          <w:lang w:val="fr-FR"/>
        </w:rPr>
        <w:t xml:space="preserve"> selon qu’il convient</w:t>
      </w:r>
      <w:r w:rsidR="00DB5E19">
        <w:rPr>
          <w:rFonts w:ascii="Arial" w:eastAsiaTheme="minorHAnsi" w:hAnsi="Arial" w:cs="Arial"/>
          <w:sz w:val="22"/>
          <w:szCs w:val="22"/>
          <w:lang w:val="fr-FR"/>
        </w:rPr>
        <w:t>,</w:t>
      </w:r>
      <w:r w:rsidRPr="00F66141">
        <w:rPr>
          <w:rFonts w:ascii="Arial" w:eastAsiaTheme="minorHAnsi" w:hAnsi="Arial" w:cs="Arial"/>
          <w:sz w:val="22"/>
          <w:szCs w:val="22"/>
          <w:lang w:val="fr-FR"/>
        </w:rPr>
        <w:t xml:space="preserve"> de fournir un appui financier à des activités spécifiques de la CMS dans ce contexte</w:t>
      </w:r>
      <w:r w:rsidR="00DB5E19">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1F1EC509" w14:textId="77777777" w:rsidR="00F66141" w:rsidRPr="00F66141" w:rsidRDefault="00F66141" w:rsidP="00735437">
      <w:pPr>
        <w:widowControl/>
        <w:autoSpaceDE/>
        <w:autoSpaceDN/>
        <w:adjustRightInd w:val="0"/>
        <w:ind w:left="360"/>
        <w:jc w:val="both"/>
        <w:textAlignment w:val="auto"/>
        <w:rPr>
          <w:rFonts w:ascii="Arial" w:eastAsiaTheme="minorHAnsi" w:hAnsi="Arial" w:cs="Arial"/>
          <w:sz w:val="22"/>
          <w:szCs w:val="22"/>
          <w:lang w:val="fr-FR"/>
        </w:rPr>
      </w:pPr>
    </w:p>
    <w:p w14:paraId="7A79AB4E" w14:textId="6D3FD40C"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Demande</w:t>
      </w:r>
      <w:r w:rsidRPr="00F66141">
        <w:rPr>
          <w:rFonts w:ascii="Arial" w:eastAsiaTheme="minorHAnsi" w:hAnsi="Arial" w:cs="Arial"/>
          <w:sz w:val="22"/>
          <w:szCs w:val="22"/>
          <w:lang w:val="fr-FR"/>
        </w:rPr>
        <w:t xml:space="preserve"> au Directeur exécutif du Programme des Nations Unies pour l'environnement de prolonger la durée du Fonds d’affectation spéciale de la Convention – MSL jusqu’au 31 décembre 2026</w:t>
      </w:r>
      <w:r w:rsidR="00DB5E19">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28ADC2A7"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2D114920" w14:textId="3B18140B"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Approuve</w:t>
      </w:r>
      <w:r w:rsidRPr="00F66141">
        <w:rPr>
          <w:rFonts w:ascii="Arial" w:eastAsiaTheme="minorHAnsi" w:hAnsi="Arial" w:cs="Arial"/>
          <w:sz w:val="22"/>
          <w:szCs w:val="22"/>
          <w:lang w:val="fr-FR"/>
        </w:rPr>
        <w:t xml:space="preserve"> le mandat pour l’administration du Fonds d’affectation spéciale tel qu’énoncé à l’Annexe </w:t>
      </w:r>
      <w:r w:rsidR="00DB5E19">
        <w:rPr>
          <w:rFonts w:ascii="Arial" w:eastAsiaTheme="minorHAnsi" w:hAnsi="Arial" w:cs="Arial"/>
          <w:sz w:val="22"/>
          <w:szCs w:val="22"/>
          <w:lang w:val="fr-FR"/>
        </w:rPr>
        <w:t>5</w:t>
      </w:r>
      <w:r w:rsidRPr="00F66141">
        <w:rPr>
          <w:rFonts w:ascii="Arial" w:eastAsiaTheme="minorHAnsi" w:hAnsi="Arial" w:cs="Arial"/>
          <w:sz w:val="22"/>
          <w:szCs w:val="22"/>
          <w:lang w:val="fr-FR"/>
        </w:rPr>
        <w:t xml:space="preserve"> de la présente Résolution pour la période allant de 2024 à 2026</w:t>
      </w:r>
      <w:r w:rsidR="00DB5E19">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0B2F1CE8"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2974A050" w14:textId="25C5D080"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iCs/>
          <w:sz w:val="22"/>
          <w:szCs w:val="22"/>
          <w:lang w:val="fr-FR"/>
        </w:rPr>
        <w:t xml:space="preserve">Décide </w:t>
      </w:r>
      <w:r w:rsidRPr="00F66141">
        <w:rPr>
          <w:rFonts w:ascii="Arial" w:eastAsiaTheme="minorHAnsi" w:hAnsi="Arial" w:cs="Arial"/>
          <w:sz w:val="22"/>
          <w:szCs w:val="22"/>
          <w:lang w:val="fr-FR"/>
        </w:rPr>
        <w:t>que toutes les contributions au Fonds d’affectation spéciale seront réglées en euros</w:t>
      </w:r>
      <w:r w:rsidR="00DB5E19">
        <w:rPr>
          <w:rFonts w:ascii="Arial" w:eastAsiaTheme="minorHAnsi" w:hAnsi="Arial" w:cs="Arial"/>
          <w:sz w:val="22"/>
          <w:szCs w:val="22"/>
          <w:lang w:val="fr-FR"/>
        </w:rPr>
        <w:t xml:space="preserve"> </w:t>
      </w:r>
      <w:r w:rsidRPr="00F66141">
        <w:rPr>
          <w:rFonts w:ascii="Arial" w:eastAsiaTheme="minorHAnsi" w:hAnsi="Arial" w:cs="Arial"/>
          <w:sz w:val="22"/>
          <w:szCs w:val="22"/>
          <w:lang w:val="fr-FR"/>
        </w:rPr>
        <w:t>;</w:t>
      </w:r>
    </w:p>
    <w:p w14:paraId="7A36E118" w14:textId="77777777" w:rsidR="00F66141" w:rsidRPr="00F66141" w:rsidRDefault="00F66141" w:rsidP="00735437">
      <w:pPr>
        <w:adjustRightInd w:val="0"/>
        <w:jc w:val="both"/>
        <w:textAlignment w:val="auto"/>
        <w:rPr>
          <w:rFonts w:ascii="Arial" w:eastAsiaTheme="minorHAnsi" w:hAnsi="Arial" w:cs="Arial"/>
          <w:sz w:val="22"/>
          <w:szCs w:val="22"/>
          <w:lang w:val="fr-FR"/>
        </w:rPr>
      </w:pPr>
    </w:p>
    <w:p w14:paraId="2666533A" w14:textId="5E8277C4"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iCs/>
          <w:sz w:val="22"/>
          <w:szCs w:val="22"/>
          <w:lang w:val="fr-FR"/>
        </w:rPr>
        <w:t>Décide également</w:t>
      </w:r>
      <w:r w:rsidRPr="00F66141">
        <w:rPr>
          <w:rFonts w:ascii="Arial" w:eastAsiaTheme="minorHAnsi" w:hAnsi="Arial" w:cs="Arial"/>
          <w:sz w:val="22"/>
          <w:szCs w:val="22"/>
          <w:lang w:val="fr-FR"/>
        </w:rPr>
        <w:t xml:space="preserve"> que le fonds de roulement devrait être maintenu à un niveau constant d’au moins 15 pour cent des dépenses annuelles estimées ou de </w:t>
      </w:r>
      <w:r w:rsidRPr="00F66141">
        <w:rPr>
          <w:rFonts w:ascii="Arial" w:eastAsiaTheme="minorHAnsi" w:hAnsi="Arial" w:cs="Arial"/>
          <w:bCs/>
          <w:sz w:val="22"/>
          <w:szCs w:val="22"/>
          <w:lang w:val="fr-FR"/>
        </w:rPr>
        <w:t xml:space="preserve">500 000 USD, le plus élevé de ces deux montants étant </w:t>
      </w:r>
      <w:r w:rsidR="00DB5E19" w:rsidRPr="00F66141">
        <w:rPr>
          <w:rFonts w:ascii="Arial" w:eastAsiaTheme="minorHAnsi" w:hAnsi="Arial" w:cs="Arial"/>
          <w:bCs/>
          <w:sz w:val="22"/>
          <w:szCs w:val="22"/>
          <w:lang w:val="fr-FR"/>
        </w:rPr>
        <w:t>retenu</w:t>
      </w:r>
      <w:r w:rsidR="00DB5E19" w:rsidRPr="00F66141">
        <w:rPr>
          <w:rFonts w:ascii="Arial" w:eastAsiaTheme="minorHAnsi" w:hAnsi="Arial" w:cs="Arial"/>
          <w:sz w:val="22"/>
          <w:szCs w:val="22"/>
          <w:lang w:val="fr-FR"/>
        </w:rPr>
        <w:t xml:space="preserve"> ;</w:t>
      </w:r>
    </w:p>
    <w:p w14:paraId="3E939523" w14:textId="77777777" w:rsidR="00F66141" w:rsidRPr="00F66141" w:rsidRDefault="00F66141" w:rsidP="00735437">
      <w:pPr>
        <w:widowControl/>
        <w:autoSpaceDE/>
        <w:autoSpaceDN/>
        <w:adjustRightInd w:val="0"/>
        <w:ind w:left="567" w:hanging="567"/>
        <w:jc w:val="both"/>
        <w:textAlignment w:val="auto"/>
        <w:rPr>
          <w:rFonts w:ascii="Arial" w:eastAsiaTheme="minorHAnsi" w:hAnsi="Arial" w:cs="Arial"/>
          <w:sz w:val="22"/>
          <w:szCs w:val="22"/>
          <w:lang w:val="fr-FR"/>
        </w:rPr>
      </w:pPr>
    </w:p>
    <w:p w14:paraId="3ECD3AFA" w14:textId="28C20084"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i/>
          <w:sz w:val="22"/>
          <w:szCs w:val="22"/>
          <w:lang w:val="fr-FR"/>
        </w:rPr>
        <w:t>Demande</w:t>
      </w:r>
      <w:r w:rsidRPr="00F66141">
        <w:rPr>
          <w:rFonts w:ascii="Arial" w:eastAsiaTheme="minorHAnsi" w:hAnsi="Arial" w:cs="Arial"/>
          <w:sz w:val="22"/>
          <w:szCs w:val="22"/>
          <w:lang w:val="fr-FR"/>
        </w:rPr>
        <w:t xml:space="preserve"> au Secrétariat de surveiller attentivement les variations des taux de change et d’ajuster le niveau des dépenses selon que de besoin</w:t>
      </w:r>
      <w:r w:rsidR="00DB5E19">
        <w:rPr>
          <w:rFonts w:ascii="Arial" w:eastAsiaTheme="minorHAnsi" w:hAnsi="Arial" w:cs="Arial"/>
          <w:sz w:val="22"/>
          <w:szCs w:val="22"/>
          <w:lang w:val="fr-FR"/>
        </w:rPr>
        <w:t xml:space="preserve"> </w:t>
      </w:r>
      <w:r w:rsidRPr="00F66141">
        <w:rPr>
          <w:rFonts w:ascii="Arial" w:eastAsiaTheme="minorHAnsi" w:hAnsi="Arial" w:cs="Arial"/>
          <w:sz w:val="22"/>
          <w:szCs w:val="22"/>
          <w:lang w:val="fr-FR"/>
        </w:rPr>
        <w:t>; et décide que le Secrétariat peut demander au Comité permanent d’effectuer un prélèvement sur le Fonds d’affectation spéciale à titre exceptionnel</w:t>
      </w:r>
      <w:r w:rsidR="00DB5E19">
        <w:rPr>
          <w:rFonts w:ascii="Arial" w:eastAsiaTheme="minorHAnsi" w:hAnsi="Arial" w:cs="Arial"/>
          <w:sz w:val="22"/>
          <w:szCs w:val="22"/>
          <w:lang w:val="fr-FR"/>
        </w:rPr>
        <w:t xml:space="preserve"> </w:t>
      </w:r>
      <w:r w:rsidRPr="00F66141">
        <w:rPr>
          <w:rFonts w:ascii="Arial" w:eastAsiaTheme="minorHAnsi" w:hAnsi="Arial" w:cs="Arial"/>
          <w:sz w:val="22"/>
          <w:szCs w:val="22"/>
          <w:lang w:val="fr-FR"/>
        </w:rPr>
        <w:t xml:space="preserve">; </w:t>
      </w:r>
    </w:p>
    <w:p w14:paraId="625C6BCC" w14:textId="77777777" w:rsidR="00F66141" w:rsidRPr="00F66141" w:rsidRDefault="00F66141" w:rsidP="00735437">
      <w:pPr>
        <w:adjustRightInd w:val="0"/>
        <w:ind w:left="567"/>
        <w:jc w:val="both"/>
        <w:textAlignment w:val="auto"/>
        <w:rPr>
          <w:rFonts w:ascii="Arial" w:eastAsiaTheme="minorHAnsi" w:hAnsi="Arial" w:cs="Arial"/>
          <w:sz w:val="22"/>
          <w:szCs w:val="22"/>
          <w:lang w:val="fr-FR"/>
        </w:rPr>
      </w:pPr>
    </w:p>
    <w:p w14:paraId="0EA06F4B" w14:textId="5AB977C0" w:rsidR="00F66141" w:rsidRPr="00F66141" w:rsidRDefault="00F66141"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F66141">
        <w:rPr>
          <w:rFonts w:ascii="Arial" w:eastAsiaTheme="minorHAnsi" w:hAnsi="Arial" w:cs="Arial"/>
          <w:bCs/>
          <w:i/>
          <w:sz w:val="22"/>
          <w:szCs w:val="22"/>
          <w:lang w:val="fr-FR"/>
        </w:rPr>
        <w:t>Abroge</w:t>
      </w:r>
      <w:r w:rsidRPr="00F66141">
        <w:rPr>
          <w:rFonts w:ascii="Arial" w:eastAsiaTheme="minorHAnsi" w:hAnsi="Arial" w:cs="Arial"/>
          <w:bCs/>
          <w:sz w:val="22"/>
          <w:szCs w:val="22"/>
          <w:lang w:val="fr-FR"/>
        </w:rPr>
        <w:t xml:space="preserve"> la Résolution </w:t>
      </w:r>
      <w:r w:rsidRPr="00F66141">
        <w:rPr>
          <w:rFonts w:ascii="Arial" w:eastAsiaTheme="minorHAnsi" w:hAnsi="Arial" w:cs="Arial"/>
          <w:sz w:val="22"/>
          <w:szCs w:val="22"/>
          <w:lang w:val="fr-FR"/>
        </w:rPr>
        <w:t xml:space="preserve">13.2, </w:t>
      </w:r>
      <w:r w:rsidRPr="00F66141">
        <w:rPr>
          <w:rFonts w:ascii="Arial" w:eastAsiaTheme="minorHAnsi" w:hAnsi="Arial" w:cs="Arial"/>
          <w:bCs/>
          <w:sz w:val="22"/>
          <w:szCs w:val="22"/>
          <w:lang w:val="fr-FR"/>
        </w:rPr>
        <w:t>les contributions ordinaires des Parties servant à financer le budget</w:t>
      </w:r>
      <w:r w:rsidRPr="00F66141">
        <w:rPr>
          <w:rFonts w:ascii="Arial" w:eastAsiaTheme="minorHAnsi" w:hAnsi="Arial" w:cs="Arial"/>
          <w:sz w:val="22"/>
          <w:szCs w:val="22"/>
          <w:lang w:val="fr-FR"/>
        </w:rPr>
        <w:t xml:space="preserve"> 2021-2023 </w:t>
      </w:r>
      <w:r w:rsidRPr="00F66141">
        <w:rPr>
          <w:rFonts w:ascii="Arial" w:eastAsiaTheme="minorHAnsi" w:hAnsi="Arial" w:cs="Arial"/>
          <w:bCs/>
          <w:sz w:val="22"/>
          <w:szCs w:val="22"/>
          <w:lang w:val="fr-FR"/>
        </w:rPr>
        <w:t xml:space="preserve">telles qu’établies à l’Annexe </w:t>
      </w:r>
      <w:r w:rsidR="00DB5E19">
        <w:rPr>
          <w:rFonts w:ascii="Arial" w:eastAsiaTheme="minorHAnsi" w:hAnsi="Arial" w:cs="Arial"/>
          <w:bCs/>
          <w:sz w:val="22"/>
          <w:szCs w:val="22"/>
          <w:lang w:val="fr-FR"/>
        </w:rPr>
        <w:t>2</w:t>
      </w:r>
      <w:r w:rsidRPr="00F66141">
        <w:rPr>
          <w:rFonts w:ascii="Arial" w:eastAsiaTheme="minorHAnsi" w:hAnsi="Arial" w:cs="Arial"/>
          <w:bCs/>
          <w:sz w:val="22"/>
          <w:szCs w:val="22"/>
          <w:lang w:val="fr-FR"/>
        </w:rPr>
        <w:t xml:space="preserve"> de la Résolution étant néanmoins conservées</w:t>
      </w:r>
      <w:r w:rsidR="00DB5E19">
        <w:rPr>
          <w:rFonts w:ascii="Arial" w:eastAsiaTheme="minorHAnsi" w:hAnsi="Arial" w:cs="Arial"/>
          <w:bCs/>
          <w:sz w:val="22"/>
          <w:szCs w:val="22"/>
          <w:lang w:val="fr-FR"/>
        </w:rPr>
        <w:t> ;</w:t>
      </w:r>
    </w:p>
    <w:p w14:paraId="3BDA3F3A" w14:textId="77777777" w:rsidR="00F66141" w:rsidRPr="00F66141" w:rsidRDefault="00F66141" w:rsidP="00735437">
      <w:pPr>
        <w:widowControl/>
        <w:autoSpaceDE/>
        <w:autoSpaceDN/>
        <w:ind w:left="720"/>
        <w:contextualSpacing/>
        <w:textAlignment w:val="auto"/>
        <w:rPr>
          <w:rFonts w:ascii="Arial" w:eastAsiaTheme="minorHAnsi" w:hAnsi="Arial" w:cs="Arial"/>
          <w:sz w:val="22"/>
          <w:szCs w:val="22"/>
          <w:lang w:val="fr-FR"/>
        </w:rPr>
      </w:pPr>
    </w:p>
    <w:p w14:paraId="3EB869A4" w14:textId="78CC7952" w:rsidR="00F66141" w:rsidRPr="00DB5E19" w:rsidRDefault="00DB5E19" w:rsidP="00735437">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DB5E19">
        <w:rPr>
          <w:rFonts w:ascii="Arial" w:eastAsiaTheme="minorHAnsi" w:hAnsi="Arial" w:cs="Arial"/>
          <w:i/>
          <w:iCs/>
          <w:sz w:val="22"/>
          <w:szCs w:val="22"/>
          <w:lang w:val="fr-FR"/>
        </w:rPr>
        <w:t xml:space="preserve">Décide </w:t>
      </w:r>
      <w:r w:rsidRPr="00DB5E19">
        <w:rPr>
          <w:rFonts w:ascii="Arial" w:eastAsiaTheme="minorHAnsi" w:hAnsi="Arial" w:cs="Arial"/>
          <w:sz w:val="22"/>
          <w:szCs w:val="22"/>
          <w:lang w:val="fr-FR"/>
        </w:rPr>
        <w:t xml:space="preserve">que la présente Résolution remplace la Résolution EX.1.1 </w:t>
      </w:r>
      <w:r w:rsidRPr="00DB5E19">
        <w:rPr>
          <w:rFonts w:ascii="Arial" w:eastAsiaTheme="minorHAnsi" w:hAnsi="Arial" w:cs="Arial"/>
          <w:i/>
          <w:iCs/>
          <w:sz w:val="22"/>
          <w:szCs w:val="22"/>
          <w:lang w:val="fr-FR"/>
        </w:rPr>
        <w:t>Questions financières et administratives</w:t>
      </w:r>
      <w:r w:rsidRPr="00DB5E19">
        <w:rPr>
          <w:rFonts w:ascii="Arial" w:eastAsiaTheme="minorHAnsi" w:hAnsi="Arial" w:cs="Arial"/>
          <w:sz w:val="22"/>
          <w:szCs w:val="22"/>
          <w:lang w:val="fr-FR"/>
        </w:rPr>
        <w:t xml:space="preserve"> adoptée </w:t>
      </w:r>
      <w:r>
        <w:rPr>
          <w:rFonts w:ascii="Arial" w:eastAsiaTheme="minorHAnsi" w:hAnsi="Arial" w:cs="Arial"/>
          <w:sz w:val="22"/>
          <w:szCs w:val="22"/>
          <w:lang w:val="fr-FR"/>
        </w:rPr>
        <w:t>lors de</w:t>
      </w:r>
      <w:r w:rsidRPr="00DB5E19">
        <w:rPr>
          <w:rFonts w:ascii="Arial" w:eastAsiaTheme="minorHAnsi" w:hAnsi="Arial" w:cs="Arial"/>
          <w:sz w:val="22"/>
          <w:szCs w:val="22"/>
          <w:lang w:val="fr-FR"/>
        </w:rPr>
        <w:t xml:space="preserve"> la première réunion extraordinaire de la Conférence des Parties, tenue en novembre 2023</w:t>
      </w:r>
      <w:r w:rsidRPr="00DB5E19">
        <w:rPr>
          <w:rFonts w:ascii="Arial" w:eastAsiaTheme="minorHAnsi" w:hAnsi="Arial" w:cs="Arial"/>
          <w:i/>
          <w:iCs/>
          <w:sz w:val="22"/>
          <w:szCs w:val="22"/>
          <w:lang w:val="fr-FR"/>
        </w:rPr>
        <w:t>.</w:t>
      </w:r>
    </w:p>
    <w:p w14:paraId="2CE40367" w14:textId="77777777" w:rsidR="00DB5E19" w:rsidRDefault="00DB5E19" w:rsidP="00DB5E19">
      <w:pPr>
        <w:pStyle w:val="ListParagraph"/>
        <w:rPr>
          <w:rFonts w:ascii="Arial" w:eastAsiaTheme="minorHAnsi" w:hAnsi="Arial" w:cs="Arial"/>
          <w:sz w:val="22"/>
          <w:szCs w:val="22"/>
          <w:lang w:val="fr-FR"/>
        </w:rPr>
      </w:pPr>
    </w:p>
    <w:p w14:paraId="488B8E6F" w14:textId="77777777" w:rsidR="00DB5E19" w:rsidRDefault="00DB5E19" w:rsidP="00DB5E19">
      <w:pPr>
        <w:widowControl/>
        <w:autoSpaceDE/>
        <w:autoSpaceDN/>
        <w:adjustRightInd w:val="0"/>
        <w:jc w:val="both"/>
        <w:textAlignment w:val="auto"/>
        <w:rPr>
          <w:rFonts w:ascii="Arial" w:eastAsiaTheme="minorHAnsi" w:hAnsi="Arial" w:cs="Arial"/>
          <w:sz w:val="22"/>
          <w:szCs w:val="22"/>
          <w:lang w:val="fr-FR"/>
        </w:rPr>
      </w:pPr>
    </w:p>
    <w:p w14:paraId="79765563" w14:textId="3B3FB540" w:rsidR="00E42002" w:rsidRDefault="00E42002" w:rsidP="00DB5E19">
      <w:pPr>
        <w:widowControl/>
        <w:autoSpaceDE/>
        <w:autoSpaceDN/>
        <w:adjustRightInd w:val="0"/>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660F220A" w14:textId="77777777" w:rsidR="009141AE" w:rsidRPr="0005636C" w:rsidRDefault="009141AE" w:rsidP="009141AE">
      <w:pPr>
        <w:jc w:val="right"/>
        <w:rPr>
          <w:rFonts w:ascii="Arial" w:hAnsi="Arial" w:cs="Arial"/>
          <w:b/>
          <w:bCs/>
          <w:sz w:val="22"/>
          <w:szCs w:val="22"/>
          <w:lang w:val="fr-FR"/>
        </w:rPr>
      </w:pPr>
      <w:r w:rsidRPr="0005636C">
        <w:rPr>
          <w:rFonts w:ascii="Arial" w:hAnsi="Arial" w:cs="Arial"/>
          <w:b/>
          <w:bCs/>
          <w:sz w:val="22"/>
          <w:szCs w:val="22"/>
          <w:lang w:val="fr-FR"/>
        </w:rPr>
        <w:lastRenderedPageBreak/>
        <w:t>ANNEXE 1</w:t>
      </w:r>
    </w:p>
    <w:p w14:paraId="6D99CE38" w14:textId="77777777" w:rsidR="009141AE" w:rsidRPr="0005636C" w:rsidRDefault="009141AE" w:rsidP="009141AE">
      <w:pPr>
        <w:rPr>
          <w:rFonts w:ascii="Arial" w:hAnsi="Arial" w:cs="Arial"/>
          <w:sz w:val="22"/>
          <w:szCs w:val="22"/>
          <w:lang w:val="fr-FR"/>
        </w:rPr>
      </w:pPr>
    </w:p>
    <w:p w14:paraId="40892C76" w14:textId="77777777" w:rsidR="009141AE" w:rsidRPr="00AA65A1" w:rsidRDefault="009141AE" w:rsidP="009141AE">
      <w:pPr>
        <w:spacing w:after="120"/>
        <w:jc w:val="center"/>
        <w:rPr>
          <w:rFonts w:ascii="Arial" w:hAnsi="Arial" w:cs="Arial"/>
          <w:sz w:val="22"/>
          <w:szCs w:val="22"/>
          <w:lang w:val="fr-FR"/>
        </w:rPr>
      </w:pPr>
      <w:r w:rsidRPr="00AA65A1">
        <w:rPr>
          <w:rFonts w:ascii="Arial" w:eastAsia="Calibri" w:hAnsi="Arial"/>
          <w:b/>
          <w:sz w:val="22"/>
          <w:szCs w:val="22"/>
          <w:lang w:val="fr-FR"/>
        </w:rPr>
        <w:t>BUDGET</w:t>
      </w:r>
      <w:r w:rsidRPr="00AA65A1">
        <w:rPr>
          <w:rFonts w:ascii="Arial" w:eastAsia="Calibri" w:hAnsi="Arial"/>
          <w:b/>
          <w:spacing w:val="-3"/>
          <w:sz w:val="22"/>
          <w:szCs w:val="22"/>
          <w:lang w:val="fr-FR"/>
        </w:rPr>
        <w:t xml:space="preserve"> POUR LA PÉRIODE TRIENNALE</w:t>
      </w:r>
      <w:r w:rsidRPr="00AA65A1">
        <w:rPr>
          <w:rFonts w:ascii="Arial" w:eastAsia="Calibri" w:hAnsi="Arial"/>
          <w:b/>
          <w:spacing w:val="-5"/>
          <w:sz w:val="22"/>
          <w:szCs w:val="22"/>
          <w:lang w:val="fr-FR"/>
        </w:rPr>
        <w:t xml:space="preserve"> </w:t>
      </w:r>
      <w:r w:rsidRPr="00AA65A1">
        <w:rPr>
          <w:rFonts w:ascii="Arial" w:eastAsia="Calibri" w:hAnsi="Arial"/>
          <w:b/>
          <w:sz w:val="22"/>
          <w:szCs w:val="22"/>
          <w:lang w:val="fr-FR"/>
        </w:rPr>
        <w:t>2024-2026</w:t>
      </w:r>
      <w:r w:rsidRPr="00AA65A1">
        <w:rPr>
          <w:rFonts w:ascii="Arial" w:hAnsi="Arial" w:cs="Arial"/>
          <w:sz w:val="22"/>
          <w:szCs w:val="22"/>
          <w:lang w:val="fr-FR"/>
        </w:rPr>
        <w:t xml:space="preserve"> </w:t>
      </w:r>
    </w:p>
    <w:p w14:paraId="697B76EB" w14:textId="77777777" w:rsidR="009141AE" w:rsidRDefault="009141AE" w:rsidP="009141AE">
      <w:pPr>
        <w:jc w:val="center"/>
        <w:rPr>
          <w:rFonts w:ascii="Arial" w:hAnsi="Arial" w:cs="Arial"/>
          <w:sz w:val="22"/>
          <w:szCs w:val="22"/>
        </w:rPr>
      </w:pPr>
      <w:r>
        <w:rPr>
          <w:rFonts w:ascii="Arial" w:hAnsi="Arial" w:cs="Arial"/>
          <w:sz w:val="22"/>
          <w:szCs w:val="22"/>
        </w:rPr>
        <w:t>(all figures in Euros)</w:t>
      </w:r>
    </w:p>
    <w:p w14:paraId="408DFD39" w14:textId="77777777" w:rsidR="009141AE" w:rsidRDefault="009141AE" w:rsidP="009141AE">
      <w:pPr>
        <w:rPr>
          <w:rFonts w:ascii="Arial" w:hAnsi="Arial" w:cs="Arial"/>
          <w:sz w:val="22"/>
          <w:szCs w:val="22"/>
        </w:rPr>
      </w:pPr>
    </w:p>
    <w:p w14:paraId="2238441B" w14:textId="77777777" w:rsidR="009141AE" w:rsidRPr="004D405F" w:rsidRDefault="009141AE" w:rsidP="009141AE">
      <w:pPr>
        <w:rPr>
          <w:rFonts w:ascii="Arial" w:hAnsi="Arial" w:cs="Arial"/>
          <w:sz w:val="22"/>
          <w:szCs w:val="22"/>
        </w:rPr>
      </w:pPr>
    </w:p>
    <w:tbl>
      <w:tblPr>
        <w:tblW w:w="9720" w:type="dxa"/>
        <w:tblLook w:val="04A0" w:firstRow="1" w:lastRow="0" w:firstColumn="1" w:lastColumn="0" w:noHBand="0" w:noVBand="1"/>
      </w:tblPr>
      <w:tblGrid>
        <w:gridCol w:w="5317"/>
        <w:gridCol w:w="1167"/>
        <w:gridCol w:w="1127"/>
        <w:gridCol w:w="1017"/>
        <w:gridCol w:w="1092"/>
      </w:tblGrid>
      <w:tr w:rsidR="009141AE" w:rsidRPr="003F6413" w14:paraId="07D9C776" w14:textId="77777777" w:rsidTr="009C301C">
        <w:trPr>
          <w:trHeight w:val="288"/>
        </w:trPr>
        <w:tc>
          <w:tcPr>
            <w:tcW w:w="0" w:type="auto"/>
            <w:tcBorders>
              <w:top w:val="single" w:sz="8" w:space="0" w:color="auto"/>
              <w:left w:val="nil"/>
              <w:bottom w:val="single" w:sz="8" w:space="0" w:color="auto"/>
              <w:right w:val="nil"/>
            </w:tcBorders>
            <w:shd w:val="clear" w:color="000000" w:fill="FFFFFF"/>
            <w:noWrap/>
            <w:hideMark/>
          </w:tcPr>
          <w:p w14:paraId="639995D3" w14:textId="77777777" w:rsidR="009141AE" w:rsidRPr="0024083D" w:rsidRDefault="009141AE" w:rsidP="009C301C">
            <w:pPr>
              <w:widowControl/>
              <w:autoSpaceDE/>
              <w:autoSpaceDN/>
              <w:textAlignment w:val="auto"/>
              <w:rPr>
                <w:rFonts w:ascii="Arial" w:hAnsi="Arial" w:cs="Arial"/>
                <w:b/>
                <w:bCs/>
                <w:sz w:val="18"/>
                <w:szCs w:val="18"/>
              </w:rPr>
            </w:pPr>
            <w:r w:rsidRPr="00AA65A1">
              <w:rPr>
                <w:rFonts w:ascii="Arial" w:hAnsi="Arial" w:cs="Arial"/>
                <w:b/>
                <w:bCs/>
                <w:sz w:val="18"/>
                <w:szCs w:val="18"/>
              </w:rPr>
              <w:t>Objet de dépense</w:t>
            </w:r>
            <w:r w:rsidRPr="0024083D">
              <w:rPr>
                <w:rFonts w:ascii="Arial" w:hAnsi="Arial" w:cs="Arial"/>
                <w:b/>
                <w:bCs/>
                <w:sz w:val="18"/>
                <w:szCs w:val="18"/>
              </w:rPr>
              <w:t xml:space="preserve">   </w:t>
            </w:r>
          </w:p>
        </w:tc>
        <w:tc>
          <w:tcPr>
            <w:tcW w:w="0" w:type="auto"/>
            <w:tcBorders>
              <w:top w:val="single" w:sz="8" w:space="0" w:color="auto"/>
              <w:left w:val="nil"/>
              <w:bottom w:val="single" w:sz="8" w:space="0" w:color="auto"/>
              <w:right w:val="nil"/>
            </w:tcBorders>
            <w:shd w:val="clear" w:color="000000" w:fill="FFFFFF"/>
            <w:noWrap/>
            <w:hideMark/>
          </w:tcPr>
          <w:p w14:paraId="1615AD93" w14:textId="77777777" w:rsidR="009141AE" w:rsidRPr="0024083D" w:rsidRDefault="009141AE" w:rsidP="009C301C">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2024 </w:t>
            </w:r>
          </w:p>
        </w:tc>
        <w:tc>
          <w:tcPr>
            <w:tcW w:w="0" w:type="auto"/>
            <w:tcBorders>
              <w:top w:val="single" w:sz="8" w:space="0" w:color="auto"/>
              <w:left w:val="nil"/>
              <w:bottom w:val="single" w:sz="8" w:space="0" w:color="auto"/>
              <w:right w:val="nil"/>
            </w:tcBorders>
            <w:shd w:val="clear" w:color="000000" w:fill="FFFFFF"/>
            <w:noWrap/>
            <w:hideMark/>
          </w:tcPr>
          <w:p w14:paraId="58B0A5C9" w14:textId="77777777" w:rsidR="009141AE" w:rsidRPr="0024083D" w:rsidRDefault="009141AE" w:rsidP="009C301C">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2025 </w:t>
            </w:r>
          </w:p>
        </w:tc>
        <w:tc>
          <w:tcPr>
            <w:tcW w:w="0" w:type="auto"/>
            <w:tcBorders>
              <w:top w:val="single" w:sz="8" w:space="0" w:color="auto"/>
              <w:left w:val="nil"/>
              <w:bottom w:val="single" w:sz="8" w:space="0" w:color="auto"/>
              <w:right w:val="nil"/>
            </w:tcBorders>
            <w:shd w:val="clear" w:color="000000" w:fill="FFFFFF"/>
            <w:noWrap/>
            <w:hideMark/>
          </w:tcPr>
          <w:p w14:paraId="0BD4F181" w14:textId="77777777" w:rsidR="009141AE" w:rsidRPr="0024083D" w:rsidRDefault="009141AE" w:rsidP="009C301C">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2026 </w:t>
            </w:r>
          </w:p>
        </w:tc>
        <w:tc>
          <w:tcPr>
            <w:tcW w:w="1092" w:type="dxa"/>
            <w:tcBorders>
              <w:top w:val="single" w:sz="8" w:space="0" w:color="auto"/>
              <w:left w:val="nil"/>
              <w:bottom w:val="single" w:sz="8" w:space="0" w:color="auto"/>
              <w:right w:val="nil"/>
            </w:tcBorders>
            <w:shd w:val="clear" w:color="000000" w:fill="FFFFFF"/>
            <w:noWrap/>
            <w:hideMark/>
          </w:tcPr>
          <w:p w14:paraId="0341A168" w14:textId="77777777" w:rsidR="009141AE" w:rsidRPr="0024083D" w:rsidRDefault="009141AE" w:rsidP="009C301C">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 Total </w:t>
            </w:r>
          </w:p>
        </w:tc>
      </w:tr>
      <w:tr w:rsidR="009141AE" w:rsidRPr="00AA65A1" w14:paraId="4B949472" w14:textId="77777777" w:rsidTr="009C301C">
        <w:trPr>
          <w:trHeight w:val="264"/>
        </w:trPr>
        <w:tc>
          <w:tcPr>
            <w:tcW w:w="0" w:type="auto"/>
            <w:tcBorders>
              <w:top w:val="nil"/>
              <w:left w:val="nil"/>
              <w:bottom w:val="nil"/>
              <w:right w:val="nil"/>
            </w:tcBorders>
            <w:shd w:val="clear" w:color="000000" w:fill="FFFFFF"/>
            <w:noWrap/>
            <w:hideMark/>
          </w:tcPr>
          <w:p w14:paraId="48C5A195" w14:textId="77777777" w:rsidR="009141AE" w:rsidRPr="00BD34A6" w:rsidRDefault="009141AE" w:rsidP="009C301C">
            <w:pPr>
              <w:widowControl/>
              <w:autoSpaceDE/>
              <w:autoSpaceDN/>
              <w:textAlignment w:val="auto"/>
              <w:rPr>
                <w:rFonts w:ascii="Arial" w:hAnsi="Arial" w:cs="Arial"/>
                <w:b/>
                <w:bCs/>
                <w:sz w:val="18"/>
                <w:szCs w:val="18"/>
              </w:rPr>
            </w:pPr>
            <w:r w:rsidRPr="00BD34A6">
              <w:rPr>
                <w:rFonts w:ascii="Arial" w:hAnsi="Arial" w:cs="Arial"/>
                <w:b/>
                <w:bCs/>
                <w:sz w:val="18"/>
                <w:szCs w:val="18"/>
              </w:rPr>
              <w:t>Coûts de personnel</w:t>
            </w:r>
          </w:p>
        </w:tc>
        <w:tc>
          <w:tcPr>
            <w:tcW w:w="0" w:type="auto"/>
            <w:tcBorders>
              <w:top w:val="nil"/>
              <w:left w:val="nil"/>
              <w:bottom w:val="nil"/>
              <w:right w:val="nil"/>
            </w:tcBorders>
            <w:shd w:val="clear" w:color="000000" w:fill="FFFFFF"/>
            <w:noWrap/>
            <w:hideMark/>
          </w:tcPr>
          <w:p w14:paraId="60D4A5F0"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58EECA6B"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5BD849BB"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13916321"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r>
      <w:tr w:rsidR="009141AE" w:rsidRPr="00AA65A1" w14:paraId="789DAF56" w14:textId="77777777" w:rsidTr="009C301C">
        <w:trPr>
          <w:trHeight w:val="264"/>
        </w:trPr>
        <w:tc>
          <w:tcPr>
            <w:tcW w:w="0" w:type="auto"/>
            <w:tcBorders>
              <w:top w:val="nil"/>
              <w:left w:val="nil"/>
              <w:bottom w:val="nil"/>
              <w:right w:val="nil"/>
            </w:tcBorders>
            <w:shd w:val="clear" w:color="000000" w:fill="FFFFFF"/>
            <w:noWrap/>
            <w:hideMark/>
          </w:tcPr>
          <w:p w14:paraId="1E0FC0BE" w14:textId="77777777" w:rsidR="009141AE" w:rsidRPr="00AA65A1" w:rsidRDefault="009141AE" w:rsidP="009C301C">
            <w:pPr>
              <w:widowControl/>
              <w:autoSpaceDE/>
              <w:autoSpaceDN/>
              <w:textAlignment w:val="auto"/>
              <w:rPr>
                <w:rFonts w:ascii="Arial" w:hAnsi="Arial" w:cs="Arial"/>
                <w:color w:val="000000"/>
                <w:sz w:val="18"/>
                <w:szCs w:val="18"/>
              </w:rPr>
            </w:pPr>
            <w:r w:rsidRPr="00AA65A1">
              <w:rPr>
                <w:rFonts w:ascii="Arial" w:hAnsi="Arial" w:cs="Arial"/>
                <w:sz w:val="18"/>
                <w:szCs w:val="18"/>
              </w:rPr>
              <w:t>Administrateurs</w:t>
            </w:r>
          </w:p>
        </w:tc>
        <w:tc>
          <w:tcPr>
            <w:tcW w:w="0" w:type="auto"/>
            <w:tcBorders>
              <w:top w:val="nil"/>
              <w:left w:val="nil"/>
              <w:bottom w:val="nil"/>
              <w:right w:val="nil"/>
            </w:tcBorders>
            <w:shd w:val="clear" w:color="000000" w:fill="FFFFFF"/>
            <w:noWrap/>
            <w:hideMark/>
          </w:tcPr>
          <w:p w14:paraId="5D61FF01"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w:t>
            </w:r>
            <w:r>
              <w:rPr>
                <w:rFonts w:ascii="Arial" w:hAnsi="Arial" w:cs="Arial"/>
                <w:color w:val="000000"/>
                <w:sz w:val="18"/>
                <w:szCs w:val="18"/>
              </w:rPr>
              <w:t xml:space="preserve"> </w:t>
            </w:r>
            <w:r w:rsidRPr="00AA65A1">
              <w:rPr>
                <w:rFonts w:ascii="Arial" w:hAnsi="Arial" w:cs="Arial"/>
                <w:color w:val="000000"/>
                <w:sz w:val="18"/>
                <w:szCs w:val="18"/>
              </w:rPr>
              <w:t>655</w:t>
            </w:r>
            <w:r>
              <w:rPr>
                <w:rFonts w:ascii="Arial" w:hAnsi="Arial" w:cs="Arial"/>
                <w:color w:val="000000"/>
                <w:sz w:val="18"/>
                <w:szCs w:val="18"/>
              </w:rPr>
              <w:t xml:space="preserve"> </w:t>
            </w:r>
            <w:r w:rsidRPr="00AA65A1">
              <w:rPr>
                <w:rFonts w:ascii="Arial" w:hAnsi="Arial" w:cs="Arial"/>
                <w:color w:val="000000"/>
                <w:sz w:val="18"/>
                <w:szCs w:val="18"/>
              </w:rPr>
              <w:t xml:space="preserve">509 </w:t>
            </w:r>
          </w:p>
        </w:tc>
        <w:tc>
          <w:tcPr>
            <w:tcW w:w="0" w:type="auto"/>
            <w:tcBorders>
              <w:top w:val="nil"/>
              <w:left w:val="nil"/>
              <w:bottom w:val="nil"/>
              <w:right w:val="nil"/>
            </w:tcBorders>
            <w:shd w:val="clear" w:color="000000" w:fill="FFFFFF"/>
            <w:noWrap/>
            <w:hideMark/>
          </w:tcPr>
          <w:p w14:paraId="1380BC3B"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w:t>
            </w:r>
            <w:r>
              <w:rPr>
                <w:rFonts w:ascii="Arial" w:hAnsi="Arial" w:cs="Arial"/>
                <w:color w:val="000000"/>
                <w:sz w:val="18"/>
                <w:szCs w:val="18"/>
              </w:rPr>
              <w:t xml:space="preserve"> </w:t>
            </w:r>
            <w:r w:rsidRPr="00AA65A1">
              <w:rPr>
                <w:rFonts w:ascii="Arial" w:hAnsi="Arial" w:cs="Arial"/>
                <w:color w:val="000000"/>
                <w:sz w:val="18"/>
                <w:szCs w:val="18"/>
              </w:rPr>
              <w:t>688</w:t>
            </w:r>
            <w:r>
              <w:rPr>
                <w:rFonts w:ascii="Arial" w:hAnsi="Arial" w:cs="Arial"/>
                <w:color w:val="000000"/>
                <w:sz w:val="18"/>
                <w:szCs w:val="18"/>
              </w:rPr>
              <w:t xml:space="preserve"> </w:t>
            </w:r>
            <w:r w:rsidRPr="00AA65A1">
              <w:rPr>
                <w:rFonts w:ascii="Arial" w:hAnsi="Arial" w:cs="Arial"/>
                <w:color w:val="000000"/>
                <w:sz w:val="18"/>
                <w:szCs w:val="18"/>
              </w:rPr>
              <w:t xml:space="preserve">619 </w:t>
            </w:r>
          </w:p>
        </w:tc>
        <w:tc>
          <w:tcPr>
            <w:tcW w:w="0" w:type="auto"/>
            <w:tcBorders>
              <w:top w:val="nil"/>
              <w:left w:val="nil"/>
              <w:bottom w:val="nil"/>
              <w:right w:val="nil"/>
            </w:tcBorders>
            <w:shd w:val="clear" w:color="000000" w:fill="FFFFFF"/>
            <w:noWrap/>
            <w:hideMark/>
          </w:tcPr>
          <w:p w14:paraId="4CC1E85E"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w:t>
            </w:r>
            <w:r>
              <w:rPr>
                <w:rFonts w:ascii="Arial" w:hAnsi="Arial" w:cs="Arial"/>
                <w:color w:val="000000"/>
                <w:sz w:val="18"/>
                <w:szCs w:val="18"/>
              </w:rPr>
              <w:t xml:space="preserve"> </w:t>
            </w:r>
            <w:r w:rsidRPr="00AA65A1">
              <w:rPr>
                <w:rFonts w:ascii="Arial" w:hAnsi="Arial" w:cs="Arial"/>
                <w:color w:val="000000"/>
                <w:sz w:val="18"/>
                <w:szCs w:val="18"/>
              </w:rPr>
              <w:t>722</w:t>
            </w:r>
            <w:r>
              <w:rPr>
                <w:rFonts w:ascii="Arial" w:hAnsi="Arial" w:cs="Arial"/>
                <w:color w:val="000000"/>
                <w:sz w:val="18"/>
                <w:szCs w:val="18"/>
              </w:rPr>
              <w:t xml:space="preserve"> </w:t>
            </w:r>
            <w:r w:rsidRPr="00AA65A1">
              <w:rPr>
                <w:rFonts w:ascii="Arial" w:hAnsi="Arial" w:cs="Arial"/>
                <w:color w:val="000000"/>
                <w:sz w:val="18"/>
                <w:szCs w:val="18"/>
              </w:rPr>
              <w:t xml:space="preserve">391 </w:t>
            </w:r>
          </w:p>
        </w:tc>
        <w:tc>
          <w:tcPr>
            <w:tcW w:w="1092" w:type="dxa"/>
            <w:tcBorders>
              <w:top w:val="nil"/>
              <w:left w:val="nil"/>
              <w:bottom w:val="nil"/>
              <w:right w:val="nil"/>
            </w:tcBorders>
            <w:shd w:val="clear" w:color="000000" w:fill="FFFFFF"/>
            <w:noWrap/>
            <w:hideMark/>
          </w:tcPr>
          <w:p w14:paraId="45FC3C2F"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5</w:t>
            </w:r>
            <w:r>
              <w:rPr>
                <w:rFonts w:ascii="Arial" w:hAnsi="Arial" w:cs="Arial"/>
                <w:color w:val="000000"/>
                <w:sz w:val="18"/>
                <w:szCs w:val="18"/>
              </w:rPr>
              <w:t xml:space="preserve"> </w:t>
            </w:r>
            <w:r w:rsidRPr="00AA65A1">
              <w:rPr>
                <w:rFonts w:ascii="Arial" w:hAnsi="Arial" w:cs="Arial"/>
                <w:color w:val="000000"/>
                <w:sz w:val="18"/>
                <w:szCs w:val="18"/>
              </w:rPr>
              <w:t>066</w:t>
            </w:r>
            <w:r>
              <w:rPr>
                <w:rFonts w:ascii="Arial" w:hAnsi="Arial" w:cs="Arial"/>
                <w:color w:val="000000"/>
                <w:sz w:val="18"/>
                <w:szCs w:val="18"/>
              </w:rPr>
              <w:t xml:space="preserve"> </w:t>
            </w:r>
            <w:r w:rsidRPr="00AA65A1">
              <w:rPr>
                <w:rFonts w:ascii="Arial" w:hAnsi="Arial" w:cs="Arial"/>
                <w:color w:val="000000"/>
                <w:sz w:val="18"/>
                <w:szCs w:val="18"/>
              </w:rPr>
              <w:t xml:space="preserve">519 </w:t>
            </w:r>
          </w:p>
        </w:tc>
      </w:tr>
      <w:tr w:rsidR="009141AE" w:rsidRPr="00AA65A1" w14:paraId="6276835F" w14:textId="77777777" w:rsidTr="009C301C">
        <w:trPr>
          <w:trHeight w:val="264"/>
        </w:trPr>
        <w:tc>
          <w:tcPr>
            <w:tcW w:w="0" w:type="auto"/>
            <w:tcBorders>
              <w:top w:val="nil"/>
              <w:left w:val="nil"/>
              <w:bottom w:val="nil"/>
              <w:right w:val="nil"/>
            </w:tcBorders>
            <w:shd w:val="clear" w:color="000000" w:fill="FFFFFF"/>
            <w:noWrap/>
            <w:hideMark/>
          </w:tcPr>
          <w:p w14:paraId="545C7565" w14:textId="77777777" w:rsidR="009141AE" w:rsidRPr="00AA65A1" w:rsidRDefault="009141AE" w:rsidP="009C301C">
            <w:pPr>
              <w:widowControl/>
              <w:autoSpaceDE/>
              <w:autoSpaceDN/>
              <w:textAlignment w:val="auto"/>
              <w:rPr>
                <w:rFonts w:ascii="Arial" w:hAnsi="Arial" w:cs="Arial"/>
                <w:color w:val="000000"/>
                <w:sz w:val="18"/>
                <w:szCs w:val="18"/>
              </w:rPr>
            </w:pPr>
            <w:r w:rsidRPr="00AA65A1">
              <w:rPr>
                <w:rFonts w:ascii="Arial" w:hAnsi="Arial" w:cs="Arial"/>
                <w:sz w:val="18"/>
                <w:szCs w:val="18"/>
              </w:rPr>
              <w:t>Personnel des services généraux</w:t>
            </w:r>
          </w:p>
        </w:tc>
        <w:tc>
          <w:tcPr>
            <w:tcW w:w="0" w:type="auto"/>
            <w:tcBorders>
              <w:top w:val="nil"/>
              <w:left w:val="nil"/>
              <w:bottom w:val="nil"/>
              <w:right w:val="nil"/>
            </w:tcBorders>
            <w:shd w:val="clear" w:color="000000" w:fill="FFFFFF"/>
            <w:noWrap/>
            <w:hideMark/>
          </w:tcPr>
          <w:p w14:paraId="7A1086F8"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599</w:t>
            </w:r>
            <w:r>
              <w:rPr>
                <w:rFonts w:ascii="Arial" w:hAnsi="Arial" w:cs="Arial"/>
                <w:color w:val="000000"/>
                <w:sz w:val="18"/>
                <w:szCs w:val="18"/>
              </w:rPr>
              <w:t xml:space="preserve"> </w:t>
            </w:r>
            <w:r w:rsidRPr="00AA65A1">
              <w:rPr>
                <w:rFonts w:ascii="Arial" w:hAnsi="Arial" w:cs="Arial"/>
                <w:color w:val="000000"/>
                <w:sz w:val="18"/>
                <w:szCs w:val="18"/>
              </w:rPr>
              <w:t xml:space="preserve">160 </w:t>
            </w:r>
          </w:p>
        </w:tc>
        <w:tc>
          <w:tcPr>
            <w:tcW w:w="0" w:type="auto"/>
            <w:tcBorders>
              <w:top w:val="nil"/>
              <w:left w:val="nil"/>
              <w:bottom w:val="nil"/>
              <w:right w:val="nil"/>
            </w:tcBorders>
            <w:shd w:val="clear" w:color="000000" w:fill="FFFFFF"/>
            <w:noWrap/>
            <w:hideMark/>
          </w:tcPr>
          <w:p w14:paraId="6716CBC8"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610</w:t>
            </w:r>
            <w:r>
              <w:rPr>
                <w:rFonts w:ascii="Arial" w:hAnsi="Arial" w:cs="Arial"/>
                <w:color w:val="000000"/>
                <w:sz w:val="18"/>
                <w:szCs w:val="18"/>
              </w:rPr>
              <w:t xml:space="preserve"> </w:t>
            </w:r>
            <w:r w:rsidRPr="00AA65A1">
              <w:rPr>
                <w:rFonts w:ascii="Arial" w:hAnsi="Arial" w:cs="Arial"/>
                <w:color w:val="000000"/>
                <w:sz w:val="18"/>
                <w:szCs w:val="18"/>
              </w:rPr>
              <w:t xml:space="preserve">436 </w:t>
            </w:r>
          </w:p>
        </w:tc>
        <w:tc>
          <w:tcPr>
            <w:tcW w:w="0" w:type="auto"/>
            <w:tcBorders>
              <w:top w:val="nil"/>
              <w:left w:val="nil"/>
              <w:bottom w:val="nil"/>
              <w:right w:val="nil"/>
            </w:tcBorders>
            <w:shd w:val="clear" w:color="000000" w:fill="FFFFFF"/>
            <w:noWrap/>
            <w:hideMark/>
          </w:tcPr>
          <w:p w14:paraId="7094A2E0"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621</w:t>
            </w:r>
            <w:r>
              <w:rPr>
                <w:rFonts w:ascii="Arial" w:hAnsi="Arial" w:cs="Arial"/>
                <w:color w:val="000000"/>
                <w:sz w:val="18"/>
                <w:szCs w:val="18"/>
              </w:rPr>
              <w:t xml:space="preserve"> </w:t>
            </w:r>
            <w:r w:rsidRPr="00AA65A1">
              <w:rPr>
                <w:rFonts w:ascii="Arial" w:hAnsi="Arial" w:cs="Arial"/>
                <w:color w:val="000000"/>
                <w:sz w:val="18"/>
                <w:szCs w:val="18"/>
              </w:rPr>
              <w:t xml:space="preserve">939 </w:t>
            </w:r>
          </w:p>
        </w:tc>
        <w:tc>
          <w:tcPr>
            <w:tcW w:w="1092" w:type="dxa"/>
            <w:tcBorders>
              <w:top w:val="nil"/>
              <w:left w:val="nil"/>
              <w:bottom w:val="nil"/>
              <w:right w:val="nil"/>
            </w:tcBorders>
            <w:shd w:val="clear" w:color="000000" w:fill="FFFFFF"/>
            <w:noWrap/>
            <w:hideMark/>
          </w:tcPr>
          <w:p w14:paraId="113968CF"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w:t>
            </w:r>
            <w:r>
              <w:rPr>
                <w:rFonts w:ascii="Arial" w:hAnsi="Arial" w:cs="Arial"/>
                <w:color w:val="000000"/>
                <w:sz w:val="18"/>
                <w:szCs w:val="18"/>
              </w:rPr>
              <w:t xml:space="preserve"> </w:t>
            </w:r>
            <w:r w:rsidRPr="00AA65A1">
              <w:rPr>
                <w:rFonts w:ascii="Arial" w:hAnsi="Arial" w:cs="Arial"/>
                <w:color w:val="000000"/>
                <w:sz w:val="18"/>
                <w:szCs w:val="18"/>
              </w:rPr>
              <w:t>831</w:t>
            </w:r>
            <w:r>
              <w:rPr>
                <w:rFonts w:ascii="Arial" w:hAnsi="Arial" w:cs="Arial"/>
                <w:color w:val="000000"/>
                <w:sz w:val="18"/>
                <w:szCs w:val="18"/>
              </w:rPr>
              <w:t xml:space="preserve"> </w:t>
            </w:r>
            <w:r w:rsidRPr="00AA65A1">
              <w:rPr>
                <w:rFonts w:ascii="Arial" w:hAnsi="Arial" w:cs="Arial"/>
                <w:color w:val="000000"/>
                <w:sz w:val="18"/>
                <w:szCs w:val="18"/>
              </w:rPr>
              <w:t xml:space="preserve">535 </w:t>
            </w:r>
          </w:p>
        </w:tc>
      </w:tr>
      <w:tr w:rsidR="009141AE" w:rsidRPr="003F6413" w14:paraId="1A0A7EE8" w14:textId="77777777" w:rsidTr="009C301C">
        <w:trPr>
          <w:trHeight w:val="264"/>
        </w:trPr>
        <w:tc>
          <w:tcPr>
            <w:tcW w:w="0" w:type="auto"/>
            <w:tcBorders>
              <w:top w:val="single" w:sz="4" w:space="0" w:color="auto"/>
              <w:left w:val="nil"/>
              <w:bottom w:val="single" w:sz="4" w:space="0" w:color="auto"/>
              <w:right w:val="nil"/>
            </w:tcBorders>
            <w:shd w:val="clear" w:color="000000" w:fill="FFFFFF"/>
            <w:noWrap/>
            <w:hideMark/>
          </w:tcPr>
          <w:p w14:paraId="779AB9DC"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S</w:t>
            </w:r>
            <w:r>
              <w:rPr>
                <w:rFonts w:ascii="Arial" w:hAnsi="Arial" w:cs="Arial"/>
                <w:b/>
                <w:bCs/>
                <w:sz w:val="18"/>
                <w:szCs w:val="18"/>
              </w:rPr>
              <w:t>o</w:t>
            </w:r>
            <w:r w:rsidRPr="0024083D">
              <w:rPr>
                <w:rFonts w:ascii="Arial" w:hAnsi="Arial" w:cs="Arial"/>
                <w:b/>
                <w:bCs/>
                <w:sz w:val="18"/>
                <w:szCs w:val="18"/>
              </w:rPr>
              <w:t>u</w:t>
            </w:r>
            <w:r>
              <w:rPr>
                <w:rFonts w:ascii="Arial" w:hAnsi="Arial" w:cs="Arial"/>
                <w:b/>
                <w:bCs/>
                <w:sz w:val="18"/>
                <w:szCs w:val="18"/>
              </w:rPr>
              <w:t>s-</w:t>
            </w:r>
            <w:r w:rsidRPr="0024083D">
              <w:rPr>
                <w:rFonts w:ascii="Arial" w:hAnsi="Arial" w:cs="Arial"/>
                <w:b/>
                <w:bCs/>
                <w:sz w:val="18"/>
                <w:szCs w:val="18"/>
              </w:rPr>
              <w:t>total</w:t>
            </w:r>
          </w:p>
        </w:tc>
        <w:tc>
          <w:tcPr>
            <w:tcW w:w="0" w:type="auto"/>
            <w:tcBorders>
              <w:top w:val="single" w:sz="4" w:space="0" w:color="auto"/>
              <w:left w:val="nil"/>
              <w:bottom w:val="single" w:sz="4" w:space="0" w:color="auto"/>
              <w:right w:val="nil"/>
            </w:tcBorders>
            <w:shd w:val="clear" w:color="000000" w:fill="FFFFFF"/>
            <w:noWrap/>
            <w:hideMark/>
          </w:tcPr>
          <w:p w14:paraId="05D931C6"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2</w:t>
            </w:r>
            <w:r>
              <w:rPr>
                <w:rFonts w:ascii="Arial" w:hAnsi="Arial" w:cs="Arial"/>
                <w:b/>
                <w:bCs/>
                <w:sz w:val="18"/>
                <w:szCs w:val="18"/>
              </w:rPr>
              <w:t xml:space="preserve"> </w:t>
            </w:r>
            <w:r w:rsidRPr="0024083D">
              <w:rPr>
                <w:rFonts w:ascii="Arial" w:hAnsi="Arial" w:cs="Arial"/>
                <w:b/>
                <w:bCs/>
                <w:sz w:val="18"/>
                <w:szCs w:val="18"/>
              </w:rPr>
              <w:t>254</w:t>
            </w:r>
            <w:r>
              <w:rPr>
                <w:rFonts w:ascii="Arial" w:hAnsi="Arial" w:cs="Arial"/>
                <w:b/>
                <w:bCs/>
                <w:sz w:val="18"/>
                <w:szCs w:val="18"/>
              </w:rPr>
              <w:t xml:space="preserve"> </w:t>
            </w:r>
            <w:r w:rsidRPr="0024083D">
              <w:rPr>
                <w:rFonts w:ascii="Arial" w:hAnsi="Arial" w:cs="Arial"/>
                <w:b/>
                <w:bCs/>
                <w:sz w:val="18"/>
                <w:szCs w:val="18"/>
              </w:rPr>
              <w:t xml:space="preserve">669 </w:t>
            </w:r>
          </w:p>
        </w:tc>
        <w:tc>
          <w:tcPr>
            <w:tcW w:w="0" w:type="auto"/>
            <w:tcBorders>
              <w:top w:val="single" w:sz="4" w:space="0" w:color="auto"/>
              <w:left w:val="nil"/>
              <w:bottom w:val="single" w:sz="4" w:space="0" w:color="auto"/>
              <w:right w:val="nil"/>
            </w:tcBorders>
            <w:shd w:val="clear" w:color="000000" w:fill="FFFFFF"/>
            <w:noWrap/>
            <w:hideMark/>
          </w:tcPr>
          <w:p w14:paraId="78572E5A"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2</w:t>
            </w:r>
            <w:r>
              <w:rPr>
                <w:rFonts w:ascii="Arial" w:hAnsi="Arial" w:cs="Arial"/>
                <w:b/>
                <w:bCs/>
                <w:sz w:val="18"/>
                <w:szCs w:val="18"/>
              </w:rPr>
              <w:t xml:space="preserve"> </w:t>
            </w:r>
            <w:r w:rsidRPr="0024083D">
              <w:rPr>
                <w:rFonts w:ascii="Arial" w:hAnsi="Arial" w:cs="Arial"/>
                <w:b/>
                <w:bCs/>
                <w:sz w:val="18"/>
                <w:szCs w:val="18"/>
              </w:rPr>
              <w:t>299</w:t>
            </w:r>
            <w:r>
              <w:rPr>
                <w:rFonts w:ascii="Arial" w:hAnsi="Arial" w:cs="Arial"/>
                <w:b/>
                <w:bCs/>
                <w:sz w:val="18"/>
                <w:szCs w:val="18"/>
              </w:rPr>
              <w:t xml:space="preserve"> </w:t>
            </w:r>
            <w:r w:rsidRPr="0024083D">
              <w:rPr>
                <w:rFonts w:ascii="Arial" w:hAnsi="Arial" w:cs="Arial"/>
                <w:b/>
                <w:bCs/>
                <w:sz w:val="18"/>
                <w:szCs w:val="18"/>
              </w:rPr>
              <w:t xml:space="preserve">055 </w:t>
            </w:r>
          </w:p>
        </w:tc>
        <w:tc>
          <w:tcPr>
            <w:tcW w:w="0" w:type="auto"/>
            <w:tcBorders>
              <w:top w:val="single" w:sz="4" w:space="0" w:color="auto"/>
              <w:left w:val="nil"/>
              <w:bottom w:val="single" w:sz="4" w:space="0" w:color="auto"/>
              <w:right w:val="nil"/>
            </w:tcBorders>
            <w:shd w:val="clear" w:color="000000" w:fill="FFFFFF"/>
            <w:noWrap/>
            <w:hideMark/>
          </w:tcPr>
          <w:p w14:paraId="439A2017"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2</w:t>
            </w:r>
            <w:r>
              <w:rPr>
                <w:rFonts w:ascii="Arial" w:hAnsi="Arial" w:cs="Arial"/>
                <w:b/>
                <w:bCs/>
                <w:sz w:val="18"/>
                <w:szCs w:val="18"/>
              </w:rPr>
              <w:t xml:space="preserve"> </w:t>
            </w:r>
            <w:r w:rsidRPr="0024083D">
              <w:rPr>
                <w:rFonts w:ascii="Arial" w:hAnsi="Arial" w:cs="Arial"/>
                <w:b/>
                <w:bCs/>
                <w:sz w:val="18"/>
                <w:szCs w:val="18"/>
              </w:rPr>
              <w:t>344</w:t>
            </w:r>
            <w:r>
              <w:rPr>
                <w:rFonts w:ascii="Arial" w:hAnsi="Arial" w:cs="Arial"/>
                <w:b/>
                <w:bCs/>
                <w:sz w:val="18"/>
                <w:szCs w:val="18"/>
              </w:rPr>
              <w:t xml:space="preserve"> </w:t>
            </w:r>
            <w:r w:rsidRPr="0024083D">
              <w:rPr>
                <w:rFonts w:ascii="Arial" w:hAnsi="Arial" w:cs="Arial"/>
                <w:b/>
                <w:bCs/>
                <w:sz w:val="18"/>
                <w:szCs w:val="18"/>
              </w:rPr>
              <w:t xml:space="preserve">330 </w:t>
            </w:r>
          </w:p>
        </w:tc>
        <w:tc>
          <w:tcPr>
            <w:tcW w:w="1092" w:type="dxa"/>
            <w:tcBorders>
              <w:top w:val="single" w:sz="4" w:space="0" w:color="auto"/>
              <w:left w:val="nil"/>
              <w:bottom w:val="single" w:sz="4" w:space="0" w:color="auto"/>
              <w:right w:val="nil"/>
            </w:tcBorders>
            <w:shd w:val="clear" w:color="000000" w:fill="FFFFFF"/>
            <w:noWrap/>
            <w:hideMark/>
          </w:tcPr>
          <w:p w14:paraId="0ACDF3B1"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6</w:t>
            </w:r>
            <w:r>
              <w:rPr>
                <w:rFonts w:ascii="Arial" w:hAnsi="Arial" w:cs="Arial"/>
                <w:b/>
                <w:bCs/>
                <w:sz w:val="18"/>
                <w:szCs w:val="18"/>
              </w:rPr>
              <w:t xml:space="preserve"> </w:t>
            </w:r>
            <w:r w:rsidRPr="0024083D">
              <w:rPr>
                <w:rFonts w:ascii="Arial" w:hAnsi="Arial" w:cs="Arial"/>
                <w:b/>
                <w:bCs/>
                <w:sz w:val="18"/>
                <w:szCs w:val="18"/>
              </w:rPr>
              <w:t>898</w:t>
            </w:r>
            <w:r>
              <w:rPr>
                <w:rFonts w:ascii="Arial" w:hAnsi="Arial" w:cs="Arial"/>
                <w:b/>
                <w:bCs/>
                <w:sz w:val="18"/>
                <w:szCs w:val="18"/>
              </w:rPr>
              <w:t xml:space="preserve"> </w:t>
            </w:r>
            <w:r w:rsidRPr="0024083D">
              <w:rPr>
                <w:rFonts w:ascii="Arial" w:hAnsi="Arial" w:cs="Arial"/>
                <w:b/>
                <w:bCs/>
                <w:sz w:val="18"/>
                <w:szCs w:val="18"/>
              </w:rPr>
              <w:t xml:space="preserve">054 </w:t>
            </w:r>
          </w:p>
        </w:tc>
      </w:tr>
      <w:tr w:rsidR="009141AE" w:rsidRPr="00AA65A1" w14:paraId="35D787D2" w14:textId="77777777" w:rsidTr="009C301C">
        <w:trPr>
          <w:trHeight w:val="264"/>
        </w:trPr>
        <w:tc>
          <w:tcPr>
            <w:tcW w:w="0" w:type="auto"/>
            <w:tcBorders>
              <w:top w:val="nil"/>
              <w:left w:val="nil"/>
              <w:bottom w:val="nil"/>
              <w:right w:val="nil"/>
            </w:tcBorders>
            <w:shd w:val="clear" w:color="000000" w:fill="FFFFFF"/>
            <w:noWrap/>
            <w:hideMark/>
          </w:tcPr>
          <w:p w14:paraId="1FB34733" w14:textId="77777777" w:rsidR="009141AE" w:rsidRPr="00BD34A6" w:rsidRDefault="009141AE" w:rsidP="009C301C">
            <w:pPr>
              <w:widowControl/>
              <w:autoSpaceDE/>
              <w:autoSpaceDN/>
              <w:textAlignment w:val="auto"/>
              <w:rPr>
                <w:rFonts w:ascii="Arial" w:hAnsi="Arial" w:cs="Arial"/>
                <w:b/>
                <w:bCs/>
                <w:sz w:val="18"/>
                <w:szCs w:val="18"/>
              </w:rPr>
            </w:pPr>
            <w:r w:rsidRPr="00BD34A6">
              <w:rPr>
                <w:rFonts w:ascii="Arial" w:hAnsi="Arial" w:cs="Arial"/>
                <w:b/>
                <w:bCs/>
                <w:sz w:val="18"/>
                <w:szCs w:val="18"/>
              </w:rPr>
              <w:t>Services contractuels</w:t>
            </w:r>
          </w:p>
        </w:tc>
        <w:tc>
          <w:tcPr>
            <w:tcW w:w="0" w:type="auto"/>
            <w:tcBorders>
              <w:top w:val="nil"/>
              <w:left w:val="nil"/>
              <w:bottom w:val="nil"/>
              <w:right w:val="nil"/>
            </w:tcBorders>
            <w:shd w:val="clear" w:color="000000" w:fill="FFFFFF"/>
            <w:noWrap/>
            <w:hideMark/>
          </w:tcPr>
          <w:p w14:paraId="3BBF3CDB"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328E626B"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1B6279F1"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2BECC893"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r>
      <w:tr w:rsidR="009141AE" w:rsidRPr="00AA65A1" w14:paraId="200D8C5E" w14:textId="77777777" w:rsidTr="009C301C">
        <w:trPr>
          <w:trHeight w:val="264"/>
        </w:trPr>
        <w:tc>
          <w:tcPr>
            <w:tcW w:w="0" w:type="auto"/>
            <w:tcBorders>
              <w:top w:val="nil"/>
              <w:left w:val="nil"/>
              <w:bottom w:val="nil"/>
              <w:right w:val="nil"/>
            </w:tcBorders>
            <w:shd w:val="clear" w:color="000000" w:fill="FFFFFF"/>
            <w:noWrap/>
            <w:hideMark/>
          </w:tcPr>
          <w:p w14:paraId="288243A7" w14:textId="77777777" w:rsidR="009141AE" w:rsidRPr="00AA65A1" w:rsidRDefault="009141AE" w:rsidP="009C301C">
            <w:pPr>
              <w:widowControl/>
              <w:autoSpaceDE/>
              <w:autoSpaceDN/>
              <w:textAlignment w:val="auto"/>
              <w:rPr>
                <w:rFonts w:ascii="Arial" w:hAnsi="Arial" w:cs="Arial"/>
                <w:sz w:val="18"/>
                <w:szCs w:val="18"/>
                <w:lang w:val="fr-FR"/>
              </w:rPr>
            </w:pPr>
            <w:r w:rsidRPr="00AA65A1">
              <w:rPr>
                <w:rFonts w:ascii="Arial" w:hAnsi="Arial" w:cs="Arial"/>
                <w:sz w:val="18"/>
                <w:szCs w:val="18"/>
                <w:lang w:val="fr-FR"/>
              </w:rPr>
              <w:t>Services (traductions et rédaction des rapports)</w:t>
            </w:r>
          </w:p>
        </w:tc>
        <w:tc>
          <w:tcPr>
            <w:tcW w:w="0" w:type="auto"/>
            <w:tcBorders>
              <w:top w:val="nil"/>
              <w:left w:val="nil"/>
              <w:bottom w:val="nil"/>
              <w:right w:val="nil"/>
            </w:tcBorders>
            <w:shd w:val="clear" w:color="000000" w:fill="FFFFFF"/>
            <w:noWrap/>
            <w:hideMark/>
          </w:tcPr>
          <w:p w14:paraId="286A38A2"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95</w:t>
            </w:r>
            <w:r>
              <w:rPr>
                <w:rFonts w:ascii="Arial" w:hAnsi="Arial" w:cs="Arial"/>
                <w:sz w:val="18"/>
                <w:szCs w:val="18"/>
              </w:rPr>
              <w:t xml:space="preserve"> </w:t>
            </w:r>
            <w:r w:rsidRPr="00AA65A1">
              <w:rPr>
                <w:rFonts w:ascii="Arial" w:hAnsi="Arial" w:cs="Arial"/>
                <w:sz w:val="18"/>
                <w:szCs w:val="18"/>
              </w:rPr>
              <w:t xml:space="preserve">687 </w:t>
            </w:r>
          </w:p>
        </w:tc>
        <w:tc>
          <w:tcPr>
            <w:tcW w:w="0" w:type="auto"/>
            <w:tcBorders>
              <w:top w:val="nil"/>
              <w:left w:val="nil"/>
              <w:bottom w:val="nil"/>
              <w:right w:val="nil"/>
            </w:tcBorders>
            <w:shd w:val="clear" w:color="000000" w:fill="FFFFFF"/>
            <w:noWrap/>
            <w:hideMark/>
          </w:tcPr>
          <w:p w14:paraId="0E0B65F6"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97</w:t>
            </w:r>
            <w:r>
              <w:rPr>
                <w:rFonts w:ascii="Arial" w:hAnsi="Arial" w:cs="Arial"/>
                <w:sz w:val="18"/>
                <w:szCs w:val="18"/>
              </w:rPr>
              <w:t xml:space="preserve"> </w:t>
            </w:r>
            <w:r w:rsidRPr="00AA65A1">
              <w:rPr>
                <w:rFonts w:ascii="Arial" w:hAnsi="Arial" w:cs="Arial"/>
                <w:sz w:val="18"/>
                <w:szCs w:val="18"/>
              </w:rPr>
              <w:t xml:space="preserve">601 </w:t>
            </w:r>
          </w:p>
        </w:tc>
        <w:tc>
          <w:tcPr>
            <w:tcW w:w="0" w:type="auto"/>
            <w:tcBorders>
              <w:top w:val="nil"/>
              <w:left w:val="nil"/>
              <w:bottom w:val="nil"/>
              <w:right w:val="nil"/>
            </w:tcBorders>
            <w:shd w:val="clear" w:color="000000" w:fill="FFFFFF"/>
            <w:noWrap/>
            <w:hideMark/>
          </w:tcPr>
          <w:p w14:paraId="6653504D"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99</w:t>
            </w:r>
            <w:r>
              <w:rPr>
                <w:rFonts w:ascii="Arial" w:hAnsi="Arial" w:cs="Arial"/>
                <w:sz w:val="18"/>
                <w:szCs w:val="18"/>
              </w:rPr>
              <w:t xml:space="preserve"> </w:t>
            </w:r>
            <w:r w:rsidRPr="00AA65A1">
              <w:rPr>
                <w:rFonts w:ascii="Arial" w:hAnsi="Arial" w:cs="Arial"/>
                <w:sz w:val="18"/>
                <w:szCs w:val="18"/>
              </w:rPr>
              <w:t xml:space="preserve">553 </w:t>
            </w:r>
          </w:p>
        </w:tc>
        <w:tc>
          <w:tcPr>
            <w:tcW w:w="1092" w:type="dxa"/>
            <w:tcBorders>
              <w:top w:val="nil"/>
              <w:left w:val="nil"/>
              <w:bottom w:val="nil"/>
              <w:right w:val="nil"/>
            </w:tcBorders>
            <w:shd w:val="clear" w:color="000000" w:fill="FFFFFF"/>
            <w:noWrap/>
            <w:hideMark/>
          </w:tcPr>
          <w:p w14:paraId="253C942F"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292</w:t>
            </w:r>
            <w:r>
              <w:rPr>
                <w:rFonts w:ascii="Arial" w:hAnsi="Arial" w:cs="Arial"/>
                <w:sz w:val="18"/>
                <w:szCs w:val="18"/>
              </w:rPr>
              <w:t xml:space="preserve"> </w:t>
            </w:r>
            <w:r w:rsidRPr="00AA65A1">
              <w:rPr>
                <w:rFonts w:ascii="Arial" w:hAnsi="Arial" w:cs="Arial"/>
                <w:sz w:val="18"/>
                <w:szCs w:val="18"/>
              </w:rPr>
              <w:t xml:space="preserve">841 </w:t>
            </w:r>
          </w:p>
        </w:tc>
      </w:tr>
      <w:tr w:rsidR="009141AE" w:rsidRPr="00AA65A1" w14:paraId="7216AC52" w14:textId="77777777" w:rsidTr="009C301C">
        <w:trPr>
          <w:trHeight w:val="264"/>
        </w:trPr>
        <w:tc>
          <w:tcPr>
            <w:tcW w:w="0" w:type="auto"/>
            <w:tcBorders>
              <w:top w:val="nil"/>
              <w:left w:val="nil"/>
              <w:bottom w:val="nil"/>
              <w:right w:val="nil"/>
            </w:tcBorders>
            <w:shd w:val="clear" w:color="000000" w:fill="FFFFFF"/>
            <w:noWrap/>
            <w:hideMark/>
          </w:tcPr>
          <w:p w14:paraId="42CEBBF4" w14:textId="77777777" w:rsidR="009141AE" w:rsidRPr="00AA65A1" w:rsidRDefault="009141AE" w:rsidP="009C301C">
            <w:pPr>
              <w:widowControl/>
              <w:autoSpaceDE/>
              <w:autoSpaceDN/>
              <w:textAlignment w:val="auto"/>
              <w:rPr>
                <w:rFonts w:ascii="Arial" w:hAnsi="Arial" w:cs="Arial"/>
                <w:sz w:val="18"/>
                <w:szCs w:val="18"/>
                <w:lang w:val="fr-FR"/>
              </w:rPr>
            </w:pPr>
            <w:r w:rsidRPr="00AA65A1">
              <w:rPr>
                <w:rFonts w:ascii="Arial" w:hAnsi="Arial" w:cs="Arial"/>
                <w:sz w:val="18"/>
                <w:szCs w:val="18"/>
                <w:lang w:val="fr-FR"/>
              </w:rPr>
              <w:t>Services des organes directeurs (traductions interprétation etc.)</w:t>
            </w:r>
          </w:p>
        </w:tc>
        <w:tc>
          <w:tcPr>
            <w:tcW w:w="0" w:type="auto"/>
            <w:tcBorders>
              <w:top w:val="nil"/>
              <w:left w:val="nil"/>
              <w:bottom w:val="nil"/>
              <w:right w:val="nil"/>
            </w:tcBorders>
            <w:shd w:val="clear" w:color="000000" w:fill="FFFFFF"/>
            <w:noWrap/>
            <w:hideMark/>
          </w:tcPr>
          <w:p w14:paraId="100D5643" w14:textId="77777777" w:rsidR="009141AE" w:rsidRPr="00AA65A1" w:rsidRDefault="009141AE" w:rsidP="009C301C">
            <w:pPr>
              <w:widowControl/>
              <w:autoSpaceDE/>
              <w:autoSpaceDN/>
              <w:jc w:val="right"/>
              <w:textAlignment w:val="auto"/>
              <w:rPr>
                <w:rFonts w:ascii="Arial" w:hAnsi="Arial" w:cs="Arial"/>
                <w:sz w:val="18"/>
                <w:szCs w:val="18"/>
                <w:lang w:val="fr-FR"/>
              </w:rPr>
            </w:pPr>
            <w:r w:rsidRPr="00AA65A1">
              <w:rPr>
                <w:rFonts w:ascii="Arial" w:hAnsi="Arial" w:cs="Arial"/>
                <w:sz w:val="18"/>
                <w:szCs w:val="18"/>
                <w:lang w:val="fr-FR"/>
              </w:rPr>
              <w:t> </w:t>
            </w:r>
          </w:p>
        </w:tc>
        <w:tc>
          <w:tcPr>
            <w:tcW w:w="0" w:type="auto"/>
            <w:tcBorders>
              <w:top w:val="nil"/>
              <w:left w:val="nil"/>
              <w:bottom w:val="nil"/>
              <w:right w:val="nil"/>
            </w:tcBorders>
            <w:shd w:val="clear" w:color="000000" w:fill="FFFFFF"/>
            <w:noWrap/>
            <w:hideMark/>
          </w:tcPr>
          <w:p w14:paraId="6AB2FAEA" w14:textId="77777777" w:rsidR="009141AE" w:rsidRPr="00AA65A1" w:rsidRDefault="009141AE" w:rsidP="009C301C">
            <w:pPr>
              <w:widowControl/>
              <w:autoSpaceDE/>
              <w:autoSpaceDN/>
              <w:jc w:val="right"/>
              <w:textAlignment w:val="auto"/>
              <w:rPr>
                <w:rFonts w:ascii="Arial" w:hAnsi="Arial" w:cs="Arial"/>
                <w:sz w:val="18"/>
                <w:szCs w:val="18"/>
                <w:lang w:val="fr-FR"/>
              </w:rPr>
            </w:pPr>
            <w:r w:rsidRPr="00AA65A1">
              <w:rPr>
                <w:rFonts w:ascii="Arial" w:hAnsi="Arial" w:cs="Arial"/>
                <w:sz w:val="18"/>
                <w:szCs w:val="18"/>
                <w:lang w:val="fr-FR"/>
              </w:rPr>
              <w:t> </w:t>
            </w:r>
          </w:p>
        </w:tc>
        <w:tc>
          <w:tcPr>
            <w:tcW w:w="0" w:type="auto"/>
            <w:tcBorders>
              <w:top w:val="nil"/>
              <w:left w:val="nil"/>
              <w:bottom w:val="nil"/>
              <w:right w:val="nil"/>
            </w:tcBorders>
            <w:shd w:val="clear" w:color="000000" w:fill="FFFFFF"/>
            <w:noWrap/>
            <w:hideMark/>
          </w:tcPr>
          <w:p w14:paraId="6F50D426"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345</w:t>
            </w:r>
            <w:r>
              <w:rPr>
                <w:rFonts w:ascii="Arial" w:hAnsi="Arial" w:cs="Arial"/>
                <w:sz w:val="18"/>
                <w:szCs w:val="18"/>
              </w:rPr>
              <w:t xml:space="preserve"> </w:t>
            </w:r>
            <w:r w:rsidRPr="00AA65A1">
              <w:rPr>
                <w:rFonts w:ascii="Arial" w:hAnsi="Arial" w:cs="Arial"/>
                <w:sz w:val="18"/>
                <w:szCs w:val="18"/>
              </w:rPr>
              <w:t xml:space="preserve">814 </w:t>
            </w:r>
          </w:p>
        </w:tc>
        <w:tc>
          <w:tcPr>
            <w:tcW w:w="1092" w:type="dxa"/>
            <w:tcBorders>
              <w:top w:val="nil"/>
              <w:left w:val="nil"/>
              <w:bottom w:val="nil"/>
              <w:right w:val="nil"/>
            </w:tcBorders>
            <w:shd w:val="clear" w:color="000000" w:fill="FFFFFF"/>
            <w:noWrap/>
            <w:hideMark/>
          </w:tcPr>
          <w:p w14:paraId="0AE79A49"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345</w:t>
            </w:r>
            <w:r>
              <w:rPr>
                <w:rFonts w:ascii="Arial" w:hAnsi="Arial" w:cs="Arial"/>
                <w:sz w:val="18"/>
                <w:szCs w:val="18"/>
              </w:rPr>
              <w:t xml:space="preserve"> </w:t>
            </w:r>
            <w:r w:rsidRPr="00AA65A1">
              <w:rPr>
                <w:rFonts w:ascii="Arial" w:hAnsi="Arial" w:cs="Arial"/>
                <w:sz w:val="18"/>
                <w:szCs w:val="18"/>
              </w:rPr>
              <w:t xml:space="preserve">814 </w:t>
            </w:r>
          </w:p>
        </w:tc>
      </w:tr>
      <w:tr w:rsidR="009141AE" w:rsidRPr="00AA65A1" w14:paraId="14D5DC62" w14:textId="77777777" w:rsidTr="009C301C">
        <w:trPr>
          <w:trHeight w:val="264"/>
        </w:trPr>
        <w:tc>
          <w:tcPr>
            <w:tcW w:w="0" w:type="auto"/>
            <w:tcBorders>
              <w:top w:val="nil"/>
              <w:left w:val="nil"/>
              <w:bottom w:val="nil"/>
              <w:right w:val="nil"/>
            </w:tcBorders>
            <w:shd w:val="clear" w:color="000000" w:fill="FFFFFF"/>
            <w:hideMark/>
          </w:tcPr>
          <w:p w14:paraId="6ADDC2C4" w14:textId="77777777" w:rsidR="009141AE" w:rsidRPr="00AA65A1" w:rsidRDefault="009141AE" w:rsidP="009C301C">
            <w:pPr>
              <w:widowControl/>
              <w:autoSpaceDE/>
              <w:autoSpaceDN/>
              <w:textAlignment w:val="auto"/>
              <w:rPr>
                <w:rFonts w:ascii="Arial" w:hAnsi="Arial" w:cs="Arial"/>
                <w:color w:val="000000"/>
                <w:sz w:val="18"/>
                <w:szCs w:val="18"/>
                <w:lang w:val="fr-FR"/>
              </w:rPr>
            </w:pPr>
            <w:r w:rsidRPr="00AA65A1">
              <w:rPr>
                <w:rFonts w:ascii="Arial" w:hAnsi="Arial" w:cs="Arial"/>
                <w:sz w:val="18"/>
                <w:szCs w:val="18"/>
                <w:lang w:val="fr-FR"/>
              </w:rPr>
              <w:t>Matériel d’information et production de documents</w:t>
            </w:r>
          </w:p>
        </w:tc>
        <w:tc>
          <w:tcPr>
            <w:tcW w:w="0" w:type="auto"/>
            <w:tcBorders>
              <w:top w:val="nil"/>
              <w:left w:val="nil"/>
              <w:bottom w:val="nil"/>
              <w:right w:val="nil"/>
            </w:tcBorders>
            <w:shd w:val="clear" w:color="000000" w:fill="FFFFFF"/>
            <w:noWrap/>
            <w:hideMark/>
          </w:tcPr>
          <w:p w14:paraId="5885D881"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13</w:t>
            </w:r>
            <w:r>
              <w:rPr>
                <w:rFonts w:ascii="Arial" w:hAnsi="Arial" w:cs="Arial"/>
                <w:color w:val="000000"/>
                <w:sz w:val="18"/>
                <w:szCs w:val="18"/>
              </w:rPr>
              <w:t xml:space="preserve"> </w:t>
            </w:r>
            <w:r w:rsidRPr="00AA65A1">
              <w:rPr>
                <w:rFonts w:ascii="Arial" w:hAnsi="Arial" w:cs="Arial"/>
                <w:color w:val="000000"/>
                <w:sz w:val="18"/>
                <w:szCs w:val="18"/>
              </w:rPr>
              <w:t xml:space="preserve">530 </w:t>
            </w:r>
          </w:p>
        </w:tc>
        <w:tc>
          <w:tcPr>
            <w:tcW w:w="0" w:type="auto"/>
            <w:tcBorders>
              <w:top w:val="nil"/>
              <w:left w:val="nil"/>
              <w:bottom w:val="nil"/>
              <w:right w:val="nil"/>
            </w:tcBorders>
            <w:shd w:val="clear" w:color="000000" w:fill="FFFFFF"/>
            <w:noWrap/>
            <w:hideMark/>
          </w:tcPr>
          <w:p w14:paraId="21CFBE15"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13</w:t>
            </w:r>
            <w:r>
              <w:rPr>
                <w:rFonts w:ascii="Arial" w:hAnsi="Arial" w:cs="Arial"/>
                <w:color w:val="000000"/>
                <w:sz w:val="18"/>
                <w:szCs w:val="18"/>
              </w:rPr>
              <w:t xml:space="preserve"> </w:t>
            </w:r>
            <w:r w:rsidRPr="00AA65A1">
              <w:rPr>
                <w:rFonts w:ascii="Arial" w:hAnsi="Arial" w:cs="Arial"/>
                <w:color w:val="000000"/>
                <w:sz w:val="18"/>
                <w:szCs w:val="18"/>
              </w:rPr>
              <w:t xml:space="preserve">801 </w:t>
            </w:r>
          </w:p>
        </w:tc>
        <w:tc>
          <w:tcPr>
            <w:tcW w:w="0" w:type="auto"/>
            <w:tcBorders>
              <w:top w:val="nil"/>
              <w:left w:val="nil"/>
              <w:bottom w:val="nil"/>
              <w:right w:val="nil"/>
            </w:tcBorders>
            <w:shd w:val="clear" w:color="000000" w:fill="FFFFFF"/>
            <w:noWrap/>
            <w:hideMark/>
          </w:tcPr>
          <w:p w14:paraId="39BBF0B7"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14</w:t>
            </w:r>
            <w:r>
              <w:rPr>
                <w:rFonts w:ascii="Arial" w:hAnsi="Arial" w:cs="Arial"/>
                <w:color w:val="000000"/>
                <w:sz w:val="18"/>
                <w:szCs w:val="18"/>
              </w:rPr>
              <w:t xml:space="preserve"> </w:t>
            </w:r>
            <w:r w:rsidRPr="00AA65A1">
              <w:rPr>
                <w:rFonts w:ascii="Arial" w:hAnsi="Arial" w:cs="Arial"/>
                <w:color w:val="000000"/>
                <w:sz w:val="18"/>
                <w:szCs w:val="18"/>
              </w:rPr>
              <w:t xml:space="preserve">077 </w:t>
            </w:r>
          </w:p>
        </w:tc>
        <w:tc>
          <w:tcPr>
            <w:tcW w:w="1092" w:type="dxa"/>
            <w:tcBorders>
              <w:top w:val="nil"/>
              <w:left w:val="nil"/>
              <w:bottom w:val="nil"/>
              <w:right w:val="nil"/>
            </w:tcBorders>
            <w:shd w:val="clear" w:color="000000" w:fill="FFFFFF"/>
            <w:noWrap/>
            <w:hideMark/>
          </w:tcPr>
          <w:p w14:paraId="7A0E6216"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41</w:t>
            </w:r>
            <w:r>
              <w:rPr>
                <w:rFonts w:ascii="Arial" w:hAnsi="Arial" w:cs="Arial"/>
                <w:sz w:val="18"/>
                <w:szCs w:val="18"/>
              </w:rPr>
              <w:t xml:space="preserve"> </w:t>
            </w:r>
            <w:r w:rsidRPr="00AA65A1">
              <w:rPr>
                <w:rFonts w:ascii="Arial" w:hAnsi="Arial" w:cs="Arial"/>
                <w:sz w:val="18"/>
                <w:szCs w:val="18"/>
              </w:rPr>
              <w:t xml:space="preserve">407 </w:t>
            </w:r>
          </w:p>
        </w:tc>
      </w:tr>
      <w:tr w:rsidR="009141AE" w:rsidRPr="003F6413" w14:paraId="7AB36F4C" w14:textId="77777777" w:rsidTr="009C301C">
        <w:trPr>
          <w:trHeight w:val="264"/>
        </w:trPr>
        <w:tc>
          <w:tcPr>
            <w:tcW w:w="0" w:type="auto"/>
            <w:tcBorders>
              <w:top w:val="single" w:sz="4" w:space="0" w:color="auto"/>
              <w:left w:val="nil"/>
              <w:bottom w:val="single" w:sz="4" w:space="0" w:color="auto"/>
              <w:right w:val="nil"/>
            </w:tcBorders>
            <w:shd w:val="clear" w:color="000000" w:fill="FFFFFF"/>
            <w:noWrap/>
            <w:hideMark/>
          </w:tcPr>
          <w:p w14:paraId="6B744EC6"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S</w:t>
            </w:r>
            <w:r>
              <w:rPr>
                <w:rFonts w:ascii="Arial" w:hAnsi="Arial" w:cs="Arial"/>
                <w:b/>
                <w:bCs/>
                <w:sz w:val="18"/>
                <w:szCs w:val="18"/>
              </w:rPr>
              <w:t>o</w:t>
            </w:r>
            <w:r w:rsidRPr="0024083D">
              <w:rPr>
                <w:rFonts w:ascii="Arial" w:hAnsi="Arial" w:cs="Arial"/>
                <w:b/>
                <w:bCs/>
                <w:sz w:val="18"/>
                <w:szCs w:val="18"/>
              </w:rPr>
              <w:t>u</w:t>
            </w:r>
            <w:r>
              <w:rPr>
                <w:rFonts w:ascii="Arial" w:hAnsi="Arial" w:cs="Arial"/>
                <w:b/>
                <w:bCs/>
                <w:sz w:val="18"/>
                <w:szCs w:val="18"/>
              </w:rPr>
              <w:t>s-</w:t>
            </w:r>
            <w:r w:rsidRPr="0024083D">
              <w:rPr>
                <w:rFonts w:ascii="Arial" w:hAnsi="Arial" w:cs="Arial"/>
                <w:b/>
                <w:bCs/>
                <w:sz w:val="18"/>
                <w:szCs w:val="18"/>
              </w:rPr>
              <w:t>total</w:t>
            </w:r>
          </w:p>
        </w:tc>
        <w:tc>
          <w:tcPr>
            <w:tcW w:w="0" w:type="auto"/>
            <w:tcBorders>
              <w:top w:val="single" w:sz="4" w:space="0" w:color="auto"/>
              <w:left w:val="nil"/>
              <w:bottom w:val="single" w:sz="4" w:space="0" w:color="auto"/>
              <w:right w:val="nil"/>
            </w:tcBorders>
            <w:shd w:val="clear" w:color="000000" w:fill="FFFFFF"/>
            <w:noWrap/>
            <w:hideMark/>
          </w:tcPr>
          <w:p w14:paraId="67FF0474"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109</w:t>
            </w:r>
            <w:r>
              <w:rPr>
                <w:rFonts w:ascii="Arial" w:hAnsi="Arial" w:cs="Arial"/>
                <w:b/>
                <w:bCs/>
                <w:sz w:val="18"/>
                <w:szCs w:val="18"/>
              </w:rPr>
              <w:t xml:space="preserve"> </w:t>
            </w:r>
            <w:r w:rsidRPr="0024083D">
              <w:rPr>
                <w:rFonts w:ascii="Arial" w:hAnsi="Arial" w:cs="Arial"/>
                <w:b/>
                <w:bCs/>
                <w:sz w:val="18"/>
                <w:szCs w:val="18"/>
              </w:rPr>
              <w:t xml:space="preserve">217 </w:t>
            </w:r>
          </w:p>
        </w:tc>
        <w:tc>
          <w:tcPr>
            <w:tcW w:w="0" w:type="auto"/>
            <w:tcBorders>
              <w:top w:val="single" w:sz="4" w:space="0" w:color="auto"/>
              <w:left w:val="nil"/>
              <w:bottom w:val="single" w:sz="4" w:space="0" w:color="auto"/>
              <w:right w:val="nil"/>
            </w:tcBorders>
            <w:shd w:val="clear" w:color="000000" w:fill="FFFFFF"/>
            <w:noWrap/>
            <w:hideMark/>
          </w:tcPr>
          <w:p w14:paraId="3D5AC02A"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111</w:t>
            </w:r>
            <w:r>
              <w:rPr>
                <w:rFonts w:ascii="Arial" w:hAnsi="Arial" w:cs="Arial"/>
                <w:b/>
                <w:bCs/>
                <w:sz w:val="18"/>
                <w:szCs w:val="18"/>
              </w:rPr>
              <w:t xml:space="preserve"> </w:t>
            </w:r>
            <w:r w:rsidRPr="0024083D">
              <w:rPr>
                <w:rFonts w:ascii="Arial" w:hAnsi="Arial" w:cs="Arial"/>
                <w:b/>
                <w:bCs/>
                <w:sz w:val="18"/>
                <w:szCs w:val="18"/>
              </w:rPr>
              <w:t xml:space="preserve">402 </w:t>
            </w:r>
          </w:p>
        </w:tc>
        <w:tc>
          <w:tcPr>
            <w:tcW w:w="0" w:type="auto"/>
            <w:tcBorders>
              <w:top w:val="single" w:sz="4" w:space="0" w:color="auto"/>
              <w:left w:val="nil"/>
              <w:bottom w:val="single" w:sz="4" w:space="0" w:color="auto"/>
              <w:right w:val="nil"/>
            </w:tcBorders>
            <w:shd w:val="clear" w:color="000000" w:fill="FFFFFF"/>
            <w:noWrap/>
            <w:hideMark/>
          </w:tcPr>
          <w:p w14:paraId="5D8AE5EB"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459</w:t>
            </w:r>
            <w:r>
              <w:rPr>
                <w:rFonts w:ascii="Arial" w:hAnsi="Arial" w:cs="Arial"/>
                <w:b/>
                <w:bCs/>
                <w:sz w:val="18"/>
                <w:szCs w:val="18"/>
              </w:rPr>
              <w:t xml:space="preserve"> </w:t>
            </w:r>
            <w:r w:rsidRPr="0024083D">
              <w:rPr>
                <w:rFonts w:ascii="Arial" w:hAnsi="Arial" w:cs="Arial"/>
                <w:b/>
                <w:bCs/>
                <w:sz w:val="18"/>
                <w:szCs w:val="18"/>
              </w:rPr>
              <w:t xml:space="preserve">443 </w:t>
            </w:r>
          </w:p>
        </w:tc>
        <w:tc>
          <w:tcPr>
            <w:tcW w:w="1092" w:type="dxa"/>
            <w:tcBorders>
              <w:top w:val="single" w:sz="4" w:space="0" w:color="auto"/>
              <w:left w:val="nil"/>
              <w:bottom w:val="single" w:sz="4" w:space="0" w:color="auto"/>
              <w:right w:val="nil"/>
            </w:tcBorders>
            <w:shd w:val="clear" w:color="000000" w:fill="FFFFFF"/>
            <w:noWrap/>
            <w:hideMark/>
          </w:tcPr>
          <w:p w14:paraId="34A36055"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680</w:t>
            </w:r>
            <w:r>
              <w:rPr>
                <w:rFonts w:ascii="Arial" w:hAnsi="Arial" w:cs="Arial"/>
                <w:b/>
                <w:bCs/>
                <w:sz w:val="18"/>
                <w:szCs w:val="18"/>
              </w:rPr>
              <w:t xml:space="preserve"> </w:t>
            </w:r>
            <w:r w:rsidRPr="0024083D">
              <w:rPr>
                <w:rFonts w:ascii="Arial" w:hAnsi="Arial" w:cs="Arial"/>
                <w:b/>
                <w:bCs/>
                <w:sz w:val="18"/>
                <w:szCs w:val="18"/>
              </w:rPr>
              <w:t xml:space="preserve">062 </w:t>
            </w:r>
          </w:p>
        </w:tc>
      </w:tr>
      <w:tr w:rsidR="009141AE" w:rsidRPr="00AA65A1" w14:paraId="3301A84B" w14:textId="77777777" w:rsidTr="009C301C">
        <w:trPr>
          <w:trHeight w:val="264"/>
        </w:trPr>
        <w:tc>
          <w:tcPr>
            <w:tcW w:w="0" w:type="auto"/>
            <w:tcBorders>
              <w:top w:val="nil"/>
              <w:left w:val="nil"/>
              <w:bottom w:val="nil"/>
              <w:right w:val="nil"/>
            </w:tcBorders>
            <w:shd w:val="clear" w:color="000000" w:fill="FFFFFF"/>
            <w:noWrap/>
            <w:hideMark/>
          </w:tcPr>
          <w:p w14:paraId="50C1AF51" w14:textId="77777777" w:rsidR="009141AE" w:rsidRPr="00BD34A6" w:rsidRDefault="009141AE" w:rsidP="009C301C">
            <w:pPr>
              <w:widowControl/>
              <w:autoSpaceDE/>
              <w:autoSpaceDN/>
              <w:textAlignment w:val="auto"/>
              <w:rPr>
                <w:rFonts w:ascii="Arial" w:hAnsi="Arial" w:cs="Arial"/>
                <w:b/>
                <w:bCs/>
                <w:sz w:val="18"/>
                <w:szCs w:val="18"/>
              </w:rPr>
            </w:pPr>
            <w:r w:rsidRPr="00BD34A6">
              <w:rPr>
                <w:rFonts w:ascii="Arial" w:hAnsi="Arial" w:cs="Arial"/>
                <w:b/>
                <w:bCs/>
                <w:sz w:val="18"/>
                <w:szCs w:val="18"/>
              </w:rPr>
              <w:t>Coûts de fonctionnement</w:t>
            </w:r>
          </w:p>
        </w:tc>
        <w:tc>
          <w:tcPr>
            <w:tcW w:w="0" w:type="auto"/>
            <w:tcBorders>
              <w:top w:val="nil"/>
              <w:left w:val="nil"/>
              <w:bottom w:val="nil"/>
              <w:right w:val="nil"/>
            </w:tcBorders>
            <w:shd w:val="clear" w:color="000000" w:fill="FFFFFF"/>
            <w:noWrap/>
            <w:hideMark/>
          </w:tcPr>
          <w:p w14:paraId="316FA83E"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239628FE"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52AF6347"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2D806DD1"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r>
      <w:tr w:rsidR="009141AE" w:rsidRPr="00AA65A1" w14:paraId="4DE544D8" w14:textId="77777777" w:rsidTr="009C301C">
        <w:trPr>
          <w:trHeight w:val="264"/>
        </w:trPr>
        <w:tc>
          <w:tcPr>
            <w:tcW w:w="0" w:type="auto"/>
            <w:tcBorders>
              <w:top w:val="nil"/>
              <w:left w:val="nil"/>
              <w:bottom w:val="nil"/>
              <w:right w:val="nil"/>
            </w:tcBorders>
            <w:shd w:val="clear" w:color="000000" w:fill="FFFFFF"/>
            <w:noWrap/>
            <w:hideMark/>
          </w:tcPr>
          <w:p w14:paraId="61A21604" w14:textId="77777777" w:rsidR="009141AE" w:rsidRPr="00AA65A1" w:rsidRDefault="009141AE" w:rsidP="009C301C">
            <w:pPr>
              <w:widowControl/>
              <w:autoSpaceDE/>
              <w:autoSpaceDN/>
              <w:textAlignment w:val="auto"/>
              <w:rPr>
                <w:rFonts w:ascii="Arial" w:hAnsi="Arial" w:cs="Arial"/>
                <w:color w:val="000000"/>
                <w:sz w:val="18"/>
                <w:szCs w:val="18"/>
                <w:lang w:val="fr-FR"/>
              </w:rPr>
            </w:pPr>
            <w:r w:rsidRPr="00AA65A1">
              <w:rPr>
                <w:rFonts w:ascii="Arial" w:hAnsi="Arial" w:cs="Arial"/>
                <w:sz w:val="18"/>
                <w:szCs w:val="18"/>
                <w:lang w:val="fr-FR"/>
              </w:rPr>
              <w:t>Outils TIC développement et maintenance du site Web</w:t>
            </w:r>
          </w:p>
        </w:tc>
        <w:tc>
          <w:tcPr>
            <w:tcW w:w="0" w:type="auto"/>
            <w:tcBorders>
              <w:top w:val="nil"/>
              <w:left w:val="nil"/>
              <w:bottom w:val="nil"/>
              <w:right w:val="nil"/>
            </w:tcBorders>
            <w:shd w:val="clear" w:color="000000" w:fill="FFFFFF"/>
            <w:noWrap/>
            <w:hideMark/>
          </w:tcPr>
          <w:p w14:paraId="22339051"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7</w:t>
            </w:r>
            <w:r>
              <w:rPr>
                <w:rFonts w:ascii="Arial" w:hAnsi="Arial" w:cs="Arial"/>
                <w:color w:val="000000"/>
                <w:sz w:val="18"/>
                <w:szCs w:val="18"/>
              </w:rPr>
              <w:t xml:space="preserve"> </w:t>
            </w:r>
            <w:r w:rsidRPr="00AA65A1">
              <w:rPr>
                <w:rFonts w:ascii="Arial" w:hAnsi="Arial" w:cs="Arial"/>
                <w:color w:val="000000"/>
                <w:sz w:val="18"/>
                <w:szCs w:val="18"/>
              </w:rPr>
              <w:t xml:space="preserve">036 </w:t>
            </w:r>
          </w:p>
        </w:tc>
        <w:tc>
          <w:tcPr>
            <w:tcW w:w="0" w:type="auto"/>
            <w:tcBorders>
              <w:top w:val="nil"/>
              <w:left w:val="nil"/>
              <w:bottom w:val="nil"/>
              <w:right w:val="nil"/>
            </w:tcBorders>
            <w:shd w:val="clear" w:color="000000" w:fill="FFFFFF"/>
            <w:noWrap/>
            <w:hideMark/>
          </w:tcPr>
          <w:p w14:paraId="2F342661"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7</w:t>
            </w:r>
            <w:r>
              <w:rPr>
                <w:rFonts w:ascii="Arial" w:hAnsi="Arial" w:cs="Arial"/>
                <w:color w:val="000000"/>
                <w:sz w:val="18"/>
                <w:szCs w:val="18"/>
              </w:rPr>
              <w:t xml:space="preserve"> </w:t>
            </w:r>
            <w:r w:rsidRPr="00AA65A1">
              <w:rPr>
                <w:rFonts w:ascii="Arial" w:hAnsi="Arial" w:cs="Arial"/>
                <w:color w:val="000000"/>
                <w:sz w:val="18"/>
                <w:szCs w:val="18"/>
              </w:rPr>
              <w:t xml:space="preserve">177 </w:t>
            </w:r>
          </w:p>
        </w:tc>
        <w:tc>
          <w:tcPr>
            <w:tcW w:w="0" w:type="auto"/>
            <w:tcBorders>
              <w:top w:val="nil"/>
              <w:left w:val="nil"/>
              <w:bottom w:val="nil"/>
              <w:right w:val="nil"/>
            </w:tcBorders>
            <w:shd w:val="clear" w:color="000000" w:fill="FFFFFF"/>
            <w:noWrap/>
            <w:hideMark/>
          </w:tcPr>
          <w:p w14:paraId="7EB11E7E"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7</w:t>
            </w:r>
            <w:r>
              <w:rPr>
                <w:rFonts w:ascii="Arial" w:hAnsi="Arial" w:cs="Arial"/>
                <w:color w:val="000000"/>
                <w:sz w:val="18"/>
                <w:szCs w:val="18"/>
              </w:rPr>
              <w:t xml:space="preserve"> </w:t>
            </w:r>
            <w:r w:rsidRPr="00AA65A1">
              <w:rPr>
                <w:rFonts w:ascii="Arial" w:hAnsi="Arial" w:cs="Arial"/>
                <w:color w:val="000000"/>
                <w:sz w:val="18"/>
                <w:szCs w:val="18"/>
              </w:rPr>
              <w:t xml:space="preserve">320 </w:t>
            </w:r>
          </w:p>
        </w:tc>
        <w:tc>
          <w:tcPr>
            <w:tcW w:w="1092" w:type="dxa"/>
            <w:tcBorders>
              <w:top w:val="nil"/>
              <w:left w:val="nil"/>
              <w:bottom w:val="nil"/>
              <w:right w:val="nil"/>
            </w:tcBorders>
            <w:shd w:val="clear" w:color="000000" w:fill="FFFFFF"/>
            <w:noWrap/>
            <w:hideMark/>
          </w:tcPr>
          <w:p w14:paraId="6BEBBE02"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21</w:t>
            </w:r>
            <w:r>
              <w:rPr>
                <w:rFonts w:ascii="Arial" w:hAnsi="Arial" w:cs="Arial"/>
                <w:color w:val="000000"/>
                <w:sz w:val="18"/>
                <w:szCs w:val="18"/>
              </w:rPr>
              <w:t xml:space="preserve"> </w:t>
            </w:r>
            <w:r w:rsidRPr="00AA65A1">
              <w:rPr>
                <w:rFonts w:ascii="Arial" w:hAnsi="Arial" w:cs="Arial"/>
                <w:color w:val="000000"/>
                <w:sz w:val="18"/>
                <w:szCs w:val="18"/>
              </w:rPr>
              <w:t xml:space="preserve">533 </w:t>
            </w:r>
          </w:p>
        </w:tc>
      </w:tr>
      <w:tr w:rsidR="009141AE" w:rsidRPr="00AA65A1" w14:paraId="440147C3" w14:textId="77777777" w:rsidTr="009C301C">
        <w:trPr>
          <w:trHeight w:val="264"/>
        </w:trPr>
        <w:tc>
          <w:tcPr>
            <w:tcW w:w="0" w:type="auto"/>
            <w:tcBorders>
              <w:top w:val="nil"/>
              <w:left w:val="nil"/>
              <w:bottom w:val="nil"/>
              <w:right w:val="nil"/>
            </w:tcBorders>
            <w:shd w:val="clear" w:color="000000" w:fill="FFFFFF"/>
            <w:noWrap/>
            <w:hideMark/>
          </w:tcPr>
          <w:p w14:paraId="6F8EDE85" w14:textId="77777777" w:rsidR="009141AE" w:rsidRPr="00AA65A1" w:rsidRDefault="009141AE" w:rsidP="009C301C">
            <w:pPr>
              <w:widowControl/>
              <w:autoSpaceDE/>
              <w:autoSpaceDN/>
              <w:textAlignment w:val="auto"/>
              <w:rPr>
                <w:rFonts w:ascii="Arial" w:hAnsi="Arial" w:cs="Arial"/>
                <w:sz w:val="18"/>
                <w:szCs w:val="18"/>
                <w:lang w:val="fr-FR"/>
              </w:rPr>
            </w:pPr>
            <w:r w:rsidRPr="00AA65A1">
              <w:rPr>
                <w:rFonts w:ascii="Arial" w:hAnsi="Arial" w:cs="Arial"/>
                <w:sz w:val="18"/>
                <w:szCs w:val="18"/>
                <w:lang w:val="fr-FR"/>
              </w:rPr>
              <w:t>Évolution du personnel (formation retraite etc.)</w:t>
            </w:r>
          </w:p>
        </w:tc>
        <w:tc>
          <w:tcPr>
            <w:tcW w:w="0" w:type="auto"/>
            <w:tcBorders>
              <w:top w:val="nil"/>
              <w:left w:val="nil"/>
              <w:bottom w:val="nil"/>
              <w:right w:val="nil"/>
            </w:tcBorders>
            <w:shd w:val="clear" w:color="000000" w:fill="FFFFFF"/>
            <w:noWrap/>
            <w:hideMark/>
          </w:tcPr>
          <w:p w14:paraId="56FB7C2A"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20</w:t>
            </w:r>
            <w:r>
              <w:rPr>
                <w:rFonts w:ascii="Arial" w:hAnsi="Arial" w:cs="Arial"/>
                <w:sz w:val="18"/>
                <w:szCs w:val="18"/>
              </w:rPr>
              <w:t xml:space="preserve"> </w:t>
            </w:r>
            <w:r w:rsidRPr="00AA65A1">
              <w:rPr>
                <w:rFonts w:ascii="Arial" w:hAnsi="Arial" w:cs="Arial"/>
                <w:sz w:val="18"/>
                <w:szCs w:val="18"/>
              </w:rPr>
              <w:t xml:space="preserve">824 </w:t>
            </w:r>
          </w:p>
        </w:tc>
        <w:tc>
          <w:tcPr>
            <w:tcW w:w="0" w:type="auto"/>
            <w:tcBorders>
              <w:top w:val="nil"/>
              <w:left w:val="nil"/>
              <w:bottom w:val="nil"/>
              <w:right w:val="nil"/>
            </w:tcBorders>
            <w:shd w:val="clear" w:color="000000" w:fill="FFFFFF"/>
            <w:noWrap/>
            <w:hideMark/>
          </w:tcPr>
          <w:p w14:paraId="08D74E2C"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23</w:t>
            </w:r>
            <w:r>
              <w:rPr>
                <w:rFonts w:ascii="Arial" w:hAnsi="Arial" w:cs="Arial"/>
                <w:sz w:val="18"/>
                <w:szCs w:val="18"/>
              </w:rPr>
              <w:t xml:space="preserve"> </w:t>
            </w:r>
            <w:r w:rsidRPr="00AA65A1">
              <w:rPr>
                <w:rFonts w:ascii="Arial" w:hAnsi="Arial" w:cs="Arial"/>
                <w:sz w:val="18"/>
                <w:szCs w:val="18"/>
              </w:rPr>
              <w:t xml:space="preserve">918 </w:t>
            </w:r>
          </w:p>
        </w:tc>
        <w:tc>
          <w:tcPr>
            <w:tcW w:w="0" w:type="auto"/>
            <w:tcBorders>
              <w:top w:val="nil"/>
              <w:left w:val="nil"/>
              <w:bottom w:val="nil"/>
              <w:right w:val="nil"/>
            </w:tcBorders>
            <w:shd w:val="clear" w:color="000000" w:fill="FFFFFF"/>
            <w:noWrap/>
            <w:hideMark/>
          </w:tcPr>
          <w:p w14:paraId="46DEAB93"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21</w:t>
            </w:r>
            <w:r>
              <w:rPr>
                <w:rFonts w:ascii="Arial" w:hAnsi="Arial" w:cs="Arial"/>
                <w:sz w:val="18"/>
                <w:szCs w:val="18"/>
              </w:rPr>
              <w:t xml:space="preserve"> </w:t>
            </w:r>
            <w:r w:rsidRPr="00AA65A1">
              <w:rPr>
                <w:rFonts w:ascii="Arial" w:hAnsi="Arial" w:cs="Arial"/>
                <w:sz w:val="18"/>
                <w:szCs w:val="18"/>
              </w:rPr>
              <w:t xml:space="preserve">119 </w:t>
            </w:r>
          </w:p>
        </w:tc>
        <w:tc>
          <w:tcPr>
            <w:tcW w:w="1092" w:type="dxa"/>
            <w:tcBorders>
              <w:top w:val="nil"/>
              <w:left w:val="nil"/>
              <w:bottom w:val="nil"/>
              <w:right w:val="nil"/>
            </w:tcBorders>
            <w:shd w:val="clear" w:color="000000" w:fill="FFFFFF"/>
            <w:noWrap/>
            <w:hideMark/>
          </w:tcPr>
          <w:p w14:paraId="67690C14"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65</w:t>
            </w:r>
            <w:r>
              <w:rPr>
                <w:rFonts w:ascii="Arial" w:hAnsi="Arial" w:cs="Arial"/>
                <w:sz w:val="18"/>
                <w:szCs w:val="18"/>
              </w:rPr>
              <w:t xml:space="preserve"> </w:t>
            </w:r>
            <w:r w:rsidRPr="00AA65A1">
              <w:rPr>
                <w:rFonts w:ascii="Arial" w:hAnsi="Arial" w:cs="Arial"/>
                <w:sz w:val="18"/>
                <w:szCs w:val="18"/>
              </w:rPr>
              <w:t xml:space="preserve">862 </w:t>
            </w:r>
          </w:p>
        </w:tc>
      </w:tr>
      <w:tr w:rsidR="009141AE" w:rsidRPr="00AA65A1" w14:paraId="44529829" w14:textId="77777777" w:rsidTr="009C301C">
        <w:trPr>
          <w:trHeight w:val="264"/>
        </w:trPr>
        <w:tc>
          <w:tcPr>
            <w:tcW w:w="0" w:type="auto"/>
            <w:tcBorders>
              <w:top w:val="nil"/>
              <w:left w:val="nil"/>
              <w:bottom w:val="nil"/>
              <w:right w:val="nil"/>
            </w:tcBorders>
            <w:shd w:val="clear" w:color="000000" w:fill="FFFFFF"/>
            <w:hideMark/>
          </w:tcPr>
          <w:p w14:paraId="002ADE48" w14:textId="77777777" w:rsidR="009141AE" w:rsidRPr="00AA65A1" w:rsidRDefault="009141AE" w:rsidP="009C301C">
            <w:pPr>
              <w:widowControl/>
              <w:autoSpaceDE/>
              <w:autoSpaceDN/>
              <w:textAlignment w:val="auto"/>
              <w:rPr>
                <w:rFonts w:ascii="Arial" w:hAnsi="Arial" w:cs="Arial"/>
                <w:sz w:val="18"/>
                <w:szCs w:val="18"/>
                <w:lang w:val="fr-FR"/>
              </w:rPr>
            </w:pPr>
            <w:r w:rsidRPr="00AA65A1">
              <w:rPr>
                <w:rFonts w:ascii="Arial" w:hAnsi="Arial" w:cs="Arial"/>
                <w:sz w:val="18"/>
                <w:szCs w:val="18"/>
                <w:lang w:val="fr-FR"/>
              </w:rPr>
              <w:t>Services de technologie de l’information (y compris UNV)</w:t>
            </w:r>
          </w:p>
        </w:tc>
        <w:tc>
          <w:tcPr>
            <w:tcW w:w="0" w:type="auto"/>
            <w:tcBorders>
              <w:top w:val="nil"/>
              <w:left w:val="nil"/>
              <w:bottom w:val="nil"/>
              <w:right w:val="nil"/>
            </w:tcBorders>
            <w:shd w:val="clear" w:color="000000" w:fill="FFFFFF"/>
            <w:noWrap/>
            <w:hideMark/>
          </w:tcPr>
          <w:p w14:paraId="079E2CDA"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75</w:t>
            </w:r>
            <w:r>
              <w:rPr>
                <w:rFonts w:ascii="Arial" w:hAnsi="Arial" w:cs="Arial"/>
                <w:color w:val="000000"/>
                <w:sz w:val="18"/>
                <w:szCs w:val="18"/>
              </w:rPr>
              <w:t xml:space="preserve"> </w:t>
            </w:r>
            <w:r w:rsidRPr="00AA65A1">
              <w:rPr>
                <w:rFonts w:ascii="Arial" w:hAnsi="Arial" w:cs="Arial"/>
                <w:color w:val="000000"/>
                <w:sz w:val="18"/>
                <w:szCs w:val="18"/>
              </w:rPr>
              <w:t xml:space="preserve">770 </w:t>
            </w:r>
          </w:p>
        </w:tc>
        <w:tc>
          <w:tcPr>
            <w:tcW w:w="0" w:type="auto"/>
            <w:tcBorders>
              <w:top w:val="nil"/>
              <w:left w:val="nil"/>
              <w:bottom w:val="nil"/>
              <w:right w:val="nil"/>
            </w:tcBorders>
            <w:shd w:val="clear" w:color="000000" w:fill="FFFFFF"/>
            <w:noWrap/>
            <w:hideMark/>
          </w:tcPr>
          <w:p w14:paraId="5A2B5F9E"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77</w:t>
            </w:r>
            <w:r>
              <w:rPr>
                <w:rFonts w:ascii="Arial" w:hAnsi="Arial" w:cs="Arial"/>
                <w:color w:val="000000"/>
                <w:sz w:val="18"/>
                <w:szCs w:val="18"/>
              </w:rPr>
              <w:t xml:space="preserve"> </w:t>
            </w:r>
            <w:r w:rsidRPr="00AA65A1">
              <w:rPr>
                <w:rFonts w:ascii="Arial" w:hAnsi="Arial" w:cs="Arial"/>
                <w:color w:val="000000"/>
                <w:sz w:val="18"/>
                <w:szCs w:val="18"/>
              </w:rPr>
              <w:t xml:space="preserve">285 </w:t>
            </w:r>
          </w:p>
        </w:tc>
        <w:tc>
          <w:tcPr>
            <w:tcW w:w="0" w:type="auto"/>
            <w:tcBorders>
              <w:top w:val="nil"/>
              <w:left w:val="nil"/>
              <w:bottom w:val="nil"/>
              <w:right w:val="nil"/>
            </w:tcBorders>
            <w:shd w:val="clear" w:color="000000" w:fill="FFFFFF"/>
            <w:noWrap/>
            <w:hideMark/>
          </w:tcPr>
          <w:p w14:paraId="4D000FFF"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78</w:t>
            </w:r>
            <w:r>
              <w:rPr>
                <w:rFonts w:ascii="Arial" w:hAnsi="Arial" w:cs="Arial"/>
                <w:color w:val="000000"/>
                <w:sz w:val="18"/>
                <w:szCs w:val="18"/>
              </w:rPr>
              <w:t xml:space="preserve"> </w:t>
            </w:r>
            <w:r w:rsidRPr="00AA65A1">
              <w:rPr>
                <w:rFonts w:ascii="Arial" w:hAnsi="Arial" w:cs="Arial"/>
                <w:color w:val="000000"/>
                <w:sz w:val="18"/>
                <w:szCs w:val="18"/>
              </w:rPr>
              <w:t xml:space="preserve">831 </w:t>
            </w:r>
          </w:p>
        </w:tc>
        <w:tc>
          <w:tcPr>
            <w:tcW w:w="1092" w:type="dxa"/>
            <w:tcBorders>
              <w:top w:val="nil"/>
              <w:left w:val="nil"/>
              <w:bottom w:val="nil"/>
              <w:right w:val="nil"/>
            </w:tcBorders>
            <w:shd w:val="clear" w:color="000000" w:fill="FFFFFF"/>
            <w:noWrap/>
            <w:hideMark/>
          </w:tcPr>
          <w:p w14:paraId="167291DD"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231</w:t>
            </w:r>
            <w:r>
              <w:rPr>
                <w:rFonts w:ascii="Arial" w:hAnsi="Arial" w:cs="Arial"/>
                <w:color w:val="000000"/>
                <w:sz w:val="18"/>
                <w:szCs w:val="18"/>
              </w:rPr>
              <w:t xml:space="preserve"> </w:t>
            </w:r>
            <w:r w:rsidRPr="00AA65A1">
              <w:rPr>
                <w:rFonts w:ascii="Arial" w:hAnsi="Arial" w:cs="Arial"/>
                <w:color w:val="000000"/>
                <w:sz w:val="18"/>
                <w:szCs w:val="18"/>
              </w:rPr>
              <w:t xml:space="preserve">887 </w:t>
            </w:r>
          </w:p>
        </w:tc>
      </w:tr>
      <w:tr w:rsidR="009141AE" w:rsidRPr="00AA65A1" w14:paraId="1AA94DA7" w14:textId="77777777" w:rsidTr="009C301C">
        <w:trPr>
          <w:trHeight w:val="264"/>
        </w:trPr>
        <w:tc>
          <w:tcPr>
            <w:tcW w:w="0" w:type="auto"/>
            <w:tcBorders>
              <w:top w:val="nil"/>
              <w:left w:val="nil"/>
              <w:bottom w:val="nil"/>
              <w:right w:val="nil"/>
            </w:tcBorders>
            <w:shd w:val="clear" w:color="000000" w:fill="FFFFFF"/>
            <w:hideMark/>
          </w:tcPr>
          <w:p w14:paraId="2FA444AC" w14:textId="77777777" w:rsidR="009141AE" w:rsidRPr="00AA65A1" w:rsidRDefault="009141AE" w:rsidP="009C301C">
            <w:pPr>
              <w:widowControl/>
              <w:autoSpaceDE/>
              <w:autoSpaceDN/>
              <w:textAlignment w:val="auto"/>
              <w:rPr>
                <w:rFonts w:ascii="Arial" w:hAnsi="Arial" w:cs="Arial"/>
                <w:sz w:val="18"/>
                <w:szCs w:val="18"/>
                <w:lang w:val="fr-FR"/>
              </w:rPr>
            </w:pPr>
            <w:r w:rsidRPr="00AA65A1">
              <w:rPr>
                <w:rFonts w:ascii="Arial" w:hAnsi="Arial" w:cs="Arial"/>
                <w:sz w:val="18"/>
                <w:szCs w:val="18"/>
                <w:lang w:val="fr-FR"/>
              </w:rPr>
              <w:t>Services de bureautique (location d’imprimantes hébergements)</w:t>
            </w:r>
          </w:p>
        </w:tc>
        <w:tc>
          <w:tcPr>
            <w:tcW w:w="0" w:type="auto"/>
            <w:tcBorders>
              <w:top w:val="nil"/>
              <w:left w:val="nil"/>
              <w:bottom w:val="nil"/>
              <w:right w:val="nil"/>
            </w:tcBorders>
            <w:shd w:val="clear" w:color="000000" w:fill="FFFFFF"/>
            <w:noWrap/>
            <w:hideMark/>
          </w:tcPr>
          <w:p w14:paraId="4BEB43EA"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10</w:t>
            </w:r>
            <w:r>
              <w:rPr>
                <w:rFonts w:ascii="Arial" w:hAnsi="Arial" w:cs="Arial"/>
                <w:color w:val="000000"/>
                <w:sz w:val="18"/>
                <w:szCs w:val="18"/>
              </w:rPr>
              <w:t xml:space="preserve"> </w:t>
            </w:r>
            <w:r w:rsidRPr="00AA65A1">
              <w:rPr>
                <w:rFonts w:ascii="Arial" w:hAnsi="Arial" w:cs="Arial"/>
                <w:color w:val="000000"/>
                <w:sz w:val="18"/>
                <w:szCs w:val="18"/>
              </w:rPr>
              <w:t xml:space="preserve">824 </w:t>
            </w:r>
          </w:p>
        </w:tc>
        <w:tc>
          <w:tcPr>
            <w:tcW w:w="0" w:type="auto"/>
            <w:tcBorders>
              <w:top w:val="nil"/>
              <w:left w:val="nil"/>
              <w:bottom w:val="nil"/>
              <w:right w:val="nil"/>
            </w:tcBorders>
            <w:shd w:val="clear" w:color="000000" w:fill="FFFFFF"/>
            <w:noWrap/>
            <w:hideMark/>
          </w:tcPr>
          <w:p w14:paraId="1B994226"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11</w:t>
            </w:r>
            <w:r>
              <w:rPr>
                <w:rFonts w:ascii="Arial" w:hAnsi="Arial" w:cs="Arial"/>
                <w:color w:val="000000"/>
                <w:sz w:val="18"/>
                <w:szCs w:val="18"/>
              </w:rPr>
              <w:t xml:space="preserve"> </w:t>
            </w:r>
            <w:r w:rsidRPr="00AA65A1">
              <w:rPr>
                <w:rFonts w:ascii="Arial" w:hAnsi="Arial" w:cs="Arial"/>
                <w:color w:val="000000"/>
                <w:sz w:val="18"/>
                <w:szCs w:val="18"/>
              </w:rPr>
              <w:t xml:space="preserve">040 </w:t>
            </w:r>
          </w:p>
        </w:tc>
        <w:tc>
          <w:tcPr>
            <w:tcW w:w="0" w:type="auto"/>
            <w:tcBorders>
              <w:top w:val="nil"/>
              <w:left w:val="nil"/>
              <w:bottom w:val="nil"/>
              <w:right w:val="nil"/>
            </w:tcBorders>
            <w:shd w:val="clear" w:color="000000" w:fill="FFFFFF"/>
            <w:noWrap/>
            <w:hideMark/>
          </w:tcPr>
          <w:p w14:paraId="618B72FC"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11</w:t>
            </w:r>
            <w:r>
              <w:rPr>
                <w:rFonts w:ascii="Arial" w:hAnsi="Arial" w:cs="Arial"/>
                <w:color w:val="000000"/>
                <w:sz w:val="18"/>
                <w:szCs w:val="18"/>
              </w:rPr>
              <w:t xml:space="preserve"> </w:t>
            </w:r>
            <w:r w:rsidRPr="00AA65A1">
              <w:rPr>
                <w:rFonts w:ascii="Arial" w:hAnsi="Arial" w:cs="Arial"/>
                <w:color w:val="000000"/>
                <w:sz w:val="18"/>
                <w:szCs w:val="18"/>
              </w:rPr>
              <w:t xml:space="preserve">261 </w:t>
            </w:r>
          </w:p>
        </w:tc>
        <w:tc>
          <w:tcPr>
            <w:tcW w:w="1092" w:type="dxa"/>
            <w:tcBorders>
              <w:top w:val="nil"/>
              <w:left w:val="nil"/>
              <w:bottom w:val="nil"/>
              <w:right w:val="nil"/>
            </w:tcBorders>
            <w:shd w:val="clear" w:color="000000" w:fill="FFFFFF"/>
            <w:noWrap/>
            <w:hideMark/>
          </w:tcPr>
          <w:p w14:paraId="3DC71CD1"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33</w:t>
            </w:r>
            <w:r>
              <w:rPr>
                <w:rFonts w:ascii="Arial" w:hAnsi="Arial" w:cs="Arial"/>
                <w:color w:val="000000"/>
                <w:sz w:val="18"/>
                <w:szCs w:val="18"/>
              </w:rPr>
              <w:t xml:space="preserve"> </w:t>
            </w:r>
            <w:r w:rsidRPr="00AA65A1">
              <w:rPr>
                <w:rFonts w:ascii="Arial" w:hAnsi="Arial" w:cs="Arial"/>
                <w:color w:val="000000"/>
                <w:sz w:val="18"/>
                <w:szCs w:val="18"/>
              </w:rPr>
              <w:t xml:space="preserve">126 </w:t>
            </w:r>
          </w:p>
        </w:tc>
      </w:tr>
      <w:tr w:rsidR="009141AE" w:rsidRPr="00AA65A1" w14:paraId="33706FB4" w14:textId="77777777" w:rsidTr="009C301C">
        <w:trPr>
          <w:trHeight w:val="264"/>
        </w:trPr>
        <w:tc>
          <w:tcPr>
            <w:tcW w:w="0" w:type="auto"/>
            <w:tcBorders>
              <w:top w:val="nil"/>
              <w:left w:val="nil"/>
              <w:bottom w:val="nil"/>
              <w:right w:val="nil"/>
            </w:tcBorders>
            <w:shd w:val="clear" w:color="000000" w:fill="FFFFFF"/>
            <w:hideMark/>
          </w:tcPr>
          <w:p w14:paraId="6C14BD55" w14:textId="77777777" w:rsidR="009141AE" w:rsidRPr="00AA65A1" w:rsidRDefault="009141AE" w:rsidP="009C301C">
            <w:pPr>
              <w:widowControl/>
              <w:autoSpaceDE/>
              <w:autoSpaceDN/>
              <w:textAlignment w:val="auto"/>
              <w:rPr>
                <w:rFonts w:ascii="Arial" w:hAnsi="Arial" w:cs="Arial"/>
                <w:sz w:val="18"/>
                <w:szCs w:val="18"/>
                <w:lang w:val="fr-FR"/>
              </w:rPr>
            </w:pPr>
            <w:r w:rsidRPr="00AA65A1">
              <w:rPr>
                <w:rFonts w:ascii="Arial" w:hAnsi="Arial" w:cs="Arial"/>
                <w:sz w:val="18"/>
                <w:szCs w:val="18"/>
                <w:lang w:val="fr-FR"/>
              </w:rPr>
              <w:t>Service de communication et courrier</w:t>
            </w:r>
          </w:p>
        </w:tc>
        <w:tc>
          <w:tcPr>
            <w:tcW w:w="0" w:type="auto"/>
            <w:tcBorders>
              <w:top w:val="nil"/>
              <w:left w:val="nil"/>
              <w:bottom w:val="nil"/>
              <w:right w:val="nil"/>
            </w:tcBorders>
            <w:shd w:val="clear" w:color="000000" w:fill="FFFFFF"/>
            <w:noWrap/>
            <w:hideMark/>
          </w:tcPr>
          <w:p w14:paraId="72B05286"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10</w:t>
            </w:r>
            <w:r>
              <w:rPr>
                <w:rFonts w:ascii="Arial" w:hAnsi="Arial" w:cs="Arial"/>
                <w:color w:val="000000"/>
                <w:sz w:val="18"/>
                <w:szCs w:val="18"/>
              </w:rPr>
              <w:t xml:space="preserve"> </w:t>
            </w:r>
            <w:r w:rsidRPr="00AA65A1">
              <w:rPr>
                <w:rFonts w:ascii="Arial" w:hAnsi="Arial" w:cs="Arial"/>
                <w:color w:val="000000"/>
                <w:sz w:val="18"/>
                <w:szCs w:val="18"/>
              </w:rPr>
              <w:t xml:space="preserve">000 </w:t>
            </w:r>
          </w:p>
        </w:tc>
        <w:tc>
          <w:tcPr>
            <w:tcW w:w="0" w:type="auto"/>
            <w:tcBorders>
              <w:top w:val="nil"/>
              <w:left w:val="nil"/>
              <w:bottom w:val="nil"/>
              <w:right w:val="nil"/>
            </w:tcBorders>
            <w:shd w:val="clear" w:color="000000" w:fill="FFFFFF"/>
            <w:noWrap/>
            <w:hideMark/>
          </w:tcPr>
          <w:p w14:paraId="715AC734"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10</w:t>
            </w:r>
            <w:r>
              <w:rPr>
                <w:rFonts w:ascii="Arial" w:hAnsi="Arial" w:cs="Arial"/>
                <w:color w:val="000000"/>
                <w:sz w:val="18"/>
                <w:szCs w:val="18"/>
              </w:rPr>
              <w:t xml:space="preserve"> </w:t>
            </w:r>
            <w:r w:rsidRPr="00AA65A1">
              <w:rPr>
                <w:rFonts w:ascii="Arial" w:hAnsi="Arial" w:cs="Arial"/>
                <w:color w:val="000000"/>
                <w:sz w:val="18"/>
                <w:szCs w:val="18"/>
              </w:rPr>
              <w:t xml:space="preserve">200 </w:t>
            </w:r>
          </w:p>
        </w:tc>
        <w:tc>
          <w:tcPr>
            <w:tcW w:w="0" w:type="auto"/>
            <w:tcBorders>
              <w:top w:val="nil"/>
              <w:left w:val="nil"/>
              <w:bottom w:val="nil"/>
              <w:right w:val="nil"/>
            </w:tcBorders>
            <w:shd w:val="clear" w:color="000000" w:fill="FFFFFF"/>
            <w:noWrap/>
            <w:hideMark/>
          </w:tcPr>
          <w:p w14:paraId="4298FEB7"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10</w:t>
            </w:r>
            <w:r>
              <w:rPr>
                <w:rFonts w:ascii="Arial" w:hAnsi="Arial" w:cs="Arial"/>
                <w:color w:val="000000"/>
                <w:sz w:val="18"/>
                <w:szCs w:val="18"/>
              </w:rPr>
              <w:t xml:space="preserve"> </w:t>
            </w:r>
            <w:r w:rsidRPr="00AA65A1">
              <w:rPr>
                <w:rFonts w:ascii="Arial" w:hAnsi="Arial" w:cs="Arial"/>
                <w:color w:val="000000"/>
                <w:sz w:val="18"/>
                <w:szCs w:val="18"/>
              </w:rPr>
              <w:t xml:space="preserve">404 </w:t>
            </w:r>
          </w:p>
        </w:tc>
        <w:tc>
          <w:tcPr>
            <w:tcW w:w="1092" w:type="dxa"/>
            <w:tcBorders>
              <w:top w:val="nil"/>
              <w:left w:val="nil"/>
              <w:bottom w:val="nil"/>
              <w:right w:val="nil"/>
            </w:tcBorders>
            <w:shd w:val="clear" w:color="000000" w:fill="FFFFFF"/>
            <w:noWrap/>
            <w:hideMark/>
          </w:tcPr>
          <w:p w14:paraId="027090D2"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30</w:t>
            </w:r>
            <w:r>
              <w:rPr>
                <w:rFonts w:ascii="Arial" w:hAnsi="Arial" w:cs="Arial"/>
                <w:color w:val="000000"/>
                <w:sz w:val="18"/>
                <w:szCs w:val="18"/>
              </w:rPr>
              <w:t xml:space="preserve"> </w:t>
            </w:r>
            <w:r w:rsidRPr="00AA65A1">
              <w:rPr>
                <w:rFonts w:ascii="Arial" w:hAnsi="Arial" w:cs="Arial"/>
                <w:color w:val="000000"/>
                <w:sz w:val="18"/>
                <w:szCs w:val="18"/>
              </w:rPr>
              <w:t xml:space="preserve">604 </w:t>
            </w:r>
          </w:p>
        </w:tc>
      </w:tr>
      <w:tr w:rsidR="009141AE" w:rsidRPr="00AA65A1" w14:paraId="21541C01" w14:textId="77777777" w:rsidTr="009C301C">
        <w:trPr>
          <w:trHeight w:val="264"/>
        </w:trPr>
        <w:tc>
          <w:tcPr>
            <w:tcW w:w="0" w:type="auto"/>
            <w:tcBorders>
              <w:top w:val="nil"/>
              <w:left w:val="nil"/>
              <w:bottom w:val="nil"/>
              <w:right w:val="nil"/>
            </w:tcBorders>
            <w:shd w:val="clear" w:color="000000" w:fill="FFFFFF"/>
            <w:noWrap/>
            <w:hideMark/>
          </w:tcPr>
          <w:p w14:paraId="7B7A14B2" w14:textId="77777777" w:rsidR="009141AE" w:rsidRPr="00AA65A1" w:rsidRDefault="009141AE" w:rsidP="009C301C">
            <w:pPr>
              <w:widowControl/>
              <w:autoSpaceDE/>
              <w:autoSpaceDN/>
              <w:textAlignment w:val="auto"/>
              <w:rPr>
                <w:rFonts w:ascii="Arial" w:hAnsi="Arial" w:cs="Arial"/>
                <w:sz w:val="18"/>
                <w:szCs w:val="18"/>
              </w:rPr>
            </w:pPr>
            <w:r w:rsidRPr="00AA65A1">
              <w:rPr>
                <w:rFonts w:ascii="Arial" w:hAnsi="Arial" w:cs="Arial"/>
                <w:sz w:val="18"/>
                <w:szCs w:val="18"/>
              </w:rPr>
              <w:t>Divers</w:t>
            </w:r>
          </w:p>
        </w:tc>
        <w:tc>
          <w:tcPr>
            <w:tcW w:w="0" w:type="auto"/>
            <w:tcBorders>
              <w:top w:val="nil"/>
              <w:left w:val="nil"/>
              <w:bottom w:val="nil"/>
              <w:right w:val="nil"/>
            </w:tcBorders>
            <w:shd w:val="clear" w:color="000000" w:fill="FFFFFF"/>
            <w:noWrap/>
            <w:hideMark/>
          </w:tcPr>
          <w:p w14:paraId="1578EC60"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4</w:t>
            </w:r>
            <w:r>
              <w:rPr>
                <w:rFonts w:ascii="Arial" w:hAnsi="Arial" w:cs="Arial"/>
                <w:color w:val="000000"/>
                <w:sz w:val="18"/>
                <w:szCs w:val="18"/>
              </w:rPr>
              <w:t xml:space="preserve"> </w:t>
            </w:r>
            <w:r w:rsidRPr="00AA65A1">
              <w:rPr>
                <w:rFonts w:ascii="Arial" w:hAnsi="Arial" w:cs="Arial"/>
                <w:color w:val="000000"/>
                <w:sz w:val="18"/>
                <w:szCs w:val="18"/>
              </w:rPr>
              <w:t xml:space="preserve">046 </w:t>
            </w:r>
          </w:p>
        </w:tc>
        <w:tc>
          <w:tcPr>
            <w:tcW w:w="0" w:type="auto"/>
            <w:tcBorders>
              <w:top w:val="nil"/>
              <w:left w:val="nil"/>
              <w:bottom w:val="nil"/>
              <w:right w:val="nil"/>
            </w:tcBorders>
            <w:shd w:val="clear" w:color="000000" w:fill="FFFFFF"/>
            <w:noWrap/>
            <w:hideMark/>
          </w:tcPr>
          <w:p w14:paraId="5B10CE27"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4</w:t>
            </w:r>
            <w:r>
              <w:rPr>
                <w:rFonts w:ascii="Arial" w:hAnsi="Arial" w:cs="Arial"/>
                <w:color w:val="000000"/>
                <w:sz w:val="18"/>
                <w:szCs w:val="18"/>
              </w:rPr>
              <w:t xml:space="preserve"> </w:t>
            </w:r>
            <w:r w:rsidRPr="00AA65A1">
              <w:rPr>
                <w:rFonts w:ascii="Arial" w:hAnsi="Arial" w:cs="Arial"/>
                <w:color w:val="000000"/>
                <w:sz w:val="18"/>
                <w:szCs w:val="18"/>
              </w:rPr>
              <w:t xml:space="preserve">127 </w:t>
            </w:r>
          </w:p>
        </w:tc>
        <w:tc>
          <w:tcPr>
            <w:tcW w:w="0" w:type="auto"/>
            <w:tcBorders>
              <w:top w:val="nil"/>
              <w:left w:val="nil"/>
              <w:bottom w:val="nil"/>
              <w:right w:val="nil"/>
            </w:tcBorders>
            <w:shd w:val="clear" w:color="000000" w:fill="FFFFFF"/>
            <w:noWrap/>
            <w:hideMark/>
          </w:tcPr>
          <w:p w14:paraId="2EC19F9C"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4</w:t>
            </w:r>
            <w:r>
              <w:rPr>
                <w:rFonts w:ascii="Arial" w:hAnsi="Arial" w:cs="Arial"/>
                <w:color w:val="000000"/>
                <w:sz w:val="18"/>
                <w:szCs w:val="18"/>
              </w:rPr>
              <w:t xml:space="preserve"> </w:t>
            </w:r>
            <w:r w:rsidRPr="00AA65A1">
              <w:rPr>
                <w:rFonts w:ascii="Arial" w:hAnsi="Arial" w:cs="Arial"/>
                <w:color w:val="000000"/>
                <w:sz w:val="18"/>
                <w:szCs w:val="18"/>
              </w:rPr>
              <w:t xml:space="preserve">210 </w:t>
            </w:r>
          </w:p>
        </w:tc>
        <w:tc>
          <w:tcPr>
            <w:tcW w:w="1092" w:type="dxa"/>
            <w:tcBorders>
              <w:top w:val="nil"/>
              <w:left w:val="nil"/>
              <w:bottom w:val="nil"/>
              <w:right w:val="nil"/>
            </w:tcBorders>
            <w:shd w:val="clear" w:color="000000" w:fill="FFFFFF"/>
            <w:noWrap/>
            <w:hideMark/>
          </w:tcPr>
          <w:p w14:paraId="5514FDA9" w14:textId="77777777" w:rsidR="009141AE" w:rsidRPr="00AA65A1" w:rsidRDefault="009141AE" w:rsidP="009C301C">
            <w:pPr>
              <w:widowControl/>
              <w:autoSpaceDE/>
              <w:autoSpaceDN/>
              <w:jc w:val="right"/>
              <w:textAlignment w:val="auto"/>
              <w:rPr>
                <w:rFonts w:ascii="Arial" w:hAnsi="Arial" w:cs="Arial"/>
                <w:color w:val="000000"/>
                <w:sz w:val="18"/>
                <w:szCs w:val="18"/>
              </w:rPr>
            </w:pPr>
            <w:r w:rsidRPr="00AA65A1">
              <w:rPr>
                <w:rFonts w:ascii="Arial" w:hAnsi="Arial" w:cs="Arial"/>
                <w:color w:val="000000"/>
                <w:sz w:val="18"/>
                <w:szCs w:val="18"/>
              </w:rPr>
              <w:t>12</w:t>
            </w:r>
            <w:r>
              <w:rPr>
                <w:rFonts w:ascii="Arial" w:hAnsi="Arial" w:cs="Arial"/>
                <w:color w:val="000000"/>
                <w:sz w:val="18"/>
                <w:szCs w:val="18"/>
              </w:rPr>
              <w:t xml:space="preserve"> </w:t>
            </w:r>
            <w:r w:rsidRPr="00AA65A1">
              <w:rPr>
                <w:rFonts w:ascii="Arial" w:hAnsi="Arial" w:cs="Arial"/>
                <w:color w:val="000000"/>
                <w:sz w:val="18"/>
                <w:szCs w:val="18"/>
              </w:rPr>
              <w:t xml:space="preserve">383 </w:t>
            </w:r>
          </w:p>
        </w:tc>
      </w:tr>
      <w:tr w:rsidR="009141AE" w:rsidRPr="00AA65A1" w14:paraId="24F6384C" w14:textId="77777777" w:rsidTr="009C301C">
        <w:trPr>
          <w:trHeight w:val="264"/>
        </w:trPr>
        <w:tc>
          <w:tcPr>
            <w:tcW w:w="0" w:type="auto"/>
            <w:tcBorders>
              <w:top w:val="nil"/>
              <w:left w:val="nil"/>
              <w:bottom w:val="nil"/>
              <w:right w:val="nil"/>
            </w:tcBorders>
            <w:shd w:val="clear" w:color="000000" w:fill="FFFFFF"/>
            <w:noWrap/>
            <w:hideMark/>
          </w:tcPr>
          <w:p w14:paraId="32C32383" w14:textId="77777777" w:rsidR="009141AE" w:rsidRPr="00AA65A1" w:rsidRDefault="009141AE" w:rsidP="009C301C">
            <w:pPr>
              <w:widowControl/>
              <w:autoSpaceDE/>
              <w:autoSpaceDN/>
              <w:textAlignment w:val="auto"/>
              <w:rPr>
                <w:rFonts w:ascii="Arial" w:hAnsi="Arial" w:cs="Arial"/>
                <w:sz w:val="18"/>
                <w:szCs w:val="18"/>
              </w:rPr>
            </w:pPr>
            <w:r w:rsidRPr="00AA65A1">
              <w:rPr>
                <w:rFonts w:ascii="Arial" w:hAnsi="Arial" w:cs="Arial"/>
                <w:sz w:val="18"/>
                <w:szCs w:val="18"/>
              </w:rPr>
              <w:t>Umoja</w:t>
            </w:r>
          </w:p>
        </w:tc>
        <w:tc>
          <w:tcPr>
            <w:tcW w:w="0" w:type="auto"/>
            <w:tcBorders>
              <w:top w:val="nil"/>
              <w:left w:val="nil"/>
              <w:bottom w:val="nil"/>
              <w:right w:val="nil"/>
            </w:tcBorders>
            <w:shd w:val="clear" w:color="000000" w:fill="FFFFFF"/>
            <w:noWrap/>
            <w:hideMark/>
          </w:tcPr>
          <w:p w14:paraId="03362791" w14:textId="77777777" w:rsidR="009141AE" w:rsidRPr="00AA65A1" w:rsidRDefault="009141AE" w:rsidP="009C301C">
            <w:pPr>
              <w:widowControl/>
              <w:autoSpaceDE/>
              <w:autoSpaceDN/>
              <w:textAlignment w:val="auto"/>
              <w:rPr>
                <w:rFonts w:ascii="Arial" w:hAnsi="Arial" w:cs="Arial"/>
                <w:sz w:val="18"/>
                <w:szCs w:val="18"/>
              </w:rPr>
            </w:pPr>
            <w:r w:rsidRPr="00AA65A1">
              <w:rPr>
                <w:rFonts w:ascii="Arial" w:hAnsi="Arial" w:cs="Arial"/>
                <w:sz w:val="18"/>
                <w:szCs w:val="18"/>
              </w:rPr>
              <w:t xml:space="preserve">        50</w:t>
            </w:r>
            <w:r>
              <w:rPr>
                <w:rFonts w:ascii="Arial" w:hAnsi="Arial" w:cs="Arial"/>
                <w:sz w:val="18"/>
                <w:szCs w:val="18"/>
              </w:rPr>
              <w:t xml:space="preserve"> </w:t>
            </w:r>
            <w:r w:rsidRPr="00AA65A1">
              <w:rPr>
                <w:rFonts w:ascii="Arial" w:hAnsi="Arial" w:cs="Arial"/>
                <w:sz w:val="18"/>
                <w:szCs w:val="18"/>
              </w:rPr>
              <w:t xml:space="preserve">000 </w:t>
            </w:r>
          </w:p>
        </w:tc>
        <w:tc>
          <w:tcPr>
            <w:tcW w:w="0" w:type="auto"/>
            <w:tcBorders>
              <w:top w:val="nil"/>
              <w:left w:val="nil"/>
              <w:bottom w:val="nil"/>
              <w:right w:val="nil"/>
            </w:tcBorders>
            <w:shd w:val="clear" w:color="000000" w:fill="FFFFFF"/>
            <w:noWrap/>
            <w:hideMark/>
          </w:tcPr>
          <w:p w14:paraId="4F98AA62"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51</w:t>
            </w:r>
            <w:r>
              <w:rPr>
                <w:rFonts w:ascii="Arial" w:hAnsi="Arial" w:cs="Arial"/>
                <w:sz w:val="18"/>
                <w:szCs w:val="18"/>
              </w:rPr>
              <w:t xml:space="preserve"> </w:t>
            </w:r>
            <w:r w:rsidRPr="00AA65A1">
              <w:rPr>
                <w:rFonts w:ascii="Arial" w:hAnsi="Arial" w:cs="Arial"/>
                <w:sz w:val="18"/>
                <w:szCs w:val="18"/>
              </w:rPr>
              <w:t xml:space="preserve">000 </w:t>
            </w:r>
          </w:p>
        </w:tc>
        <w:tc>
          <w:tcPr>
            <w:tcW w:w="0" w:type="auto"/>
            <w:tcBorders>
              <w:top w:val="nil"/>
              <w:left w:val="nil"/>
              <w:bottom w:val="nil"/>
              <w:right w:val="nil"/>
            </w:tcBorders>
            <w:shd w:val="clear" w:color="000000" w:fill="FFFFFF"/>
            <w:noWrap/>
            <w:hideMark/>
          </w:tcPr>
          <w:p w14:paraId="2ECD6119"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52</w:t>
            </w:r>
            <w:r>
              <w:rPr>
                <w:rFonts w:ascii="Arial" w:hAnsi="Arial" w:cs="Arial"/>
                <w:sz w:val="18"/>
                <w:szCs w:val="18"/>
              </w:rPr>
              <w:t xml:space="preserve"> </w:t>
            </w:r>
            <w:r w:rsidRPr="00AA65A1">
              <w:rPr>
                <w:rFonts w:ascii="Arial" w:hAnsi="Arial" w:cs="Arial"/>
                <w:sz w:val="18"/>
                <w:szCs w:val="18"/>
              </w:rPr>
              <w:t xml:space="preserve">020 </w:t>
            </w:r>
          </w:p>
        </w:tc>
        <w:tc>
          <w:tcPr>
            <w:tcW w:w="1092" w:type="dxa"/>
            <w:tcBorders>
              <w:top w:val="nil"/>
              <w:left w:val="nil"/>
              <w:bottom w:val="nil"/>
              <w:right w:val="nil"/>
            </w:tcBorders>
            <w:shd w:val="clear" w:color="000000" w:fill="FFFFFF"/>
            <w:noWrap/>
            <w:hideMark/>
          </w:tcPr>
          <w:p w14:paraId="1812D15A"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153</w:t>
            </w:r>
            <w:r>
              <w:rPr>
                <w:rFonts w:ascii="Arial" w:hAnsi="Arial" w:cs="Arial"/>
                <w:sz w:val="18"/>
                <w:szCs w:val="18"/>
              </w:rPr>
              <w:t xml:space="preserve"> </w:t>
            </w:r>
            <w:r w:rsidRPr="00AA65A1">
              <w:rPr>
                <w:rFonts w:ascii="Arial" w:hAnsi="Arial" w:cs="Arial"/>
                <w:sz w:val="18"/>
                <w:szCs w:val="18"/>
              </w:rPr>
              <w:t xml:space="preserve">020 </w:t>
            </w:r>
          </w:p>
        </w:tc>
      </w:tr>
      <w:tr w:rsidR="009141AE" w:rsidRPr="003F6413" w14:paraId="02C35976" w14:textId="77777777" w:rsidTr="009C301C">
        <w:trPr>
          <w:trHeight w:val="264"/>
        </w:trPr>
        <w:tc>
          <w:tcPr>
            <w:tcW w:w="0" w:type="auto"/>
            <w:tcBorders>
              <w:top w:val="single" w:sz="4" w:space="0" w:color="auto"/>
              <w:left w:val="nil"/>
              <w:bottom w:val="single" w:sz="4" w:space="0" w:color="auto"/>
              <w:right w:val="nil"/>
            </w:tcBorders>
            <w:shd w:val="clear" w:color="000000" w:fill="FFFFFF"/>
            <w:noWrap/>
            <w:hideMark/>
          </w:tcPr>
          <w:p w14:paraId="14DA83D8"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S</w:t>
            </w:r>
            <w:r>
              <w:rPr>
                <w:rFonts w:ascii="Arial" w:hAnsi="Arial" w:cs="Arial"/>
                <w:b/>
                <w:bCs/>
                <w:sz w:val="18"/>
                <w:szCs w:val="18"/>
              </w:rPr>
              <w:t>o</w:t>
            </w:r>
            <w:r w:rsidRPr="0024083D">
              <w:rPr>
                <w:rFonts w:ascii="Arial" w:hAnsi="Arial" w:cs="Arial"/>
                <w:b/>
                <w:bCs/>
                <w:sz w:val="18"/>
                <w:szCs w:val="18"/>
              </w:rPr>
              <w:t>u</w:t>
            </w:r>
            <w:r>
              <w:rPr>
                <w:rFonts w:ascii="Arial" w:hAnsi="Arial" w:cs="Arial"/>
                <w:b/>
                <w:bCs/>
                <w:sz w:val="18"/>
                <w:szCs w:val="18"/>
              </w:rPr>
              <w:t>s-</w:t>
            </w:r>
            <w:r w:rsidRPr="0024083D">
              <w:rPr>
                <w:rFonts w:ascii="Arial" w:hAnsi="Arial" w:cs="Arial"/>
                <w:b/>
                <w:bCs/>
                <w:sz w:val="18"/>
                <w:szCs w:val="18"/>
              </w:rPr>
              <w:t>total</w:t>
            </w:r>
          </w:p>
        </w:tc>
        <w:tc>
          <w:tcPr>
            <w:tcW w:w="0" w:type="auto"/>
            <w:tcBorders>
              <w:top w:val="single" w:sz="4" w:space="0" w:color="auto"/>
              <w:left w:val="nil"/>
              <w:bottom w:val="single" w:sz="4" w:space="0" w:color="auto"/>
              <w:right w:val="nil"/>
            </w:tcBorders>
            <w:shd w:val="clear" w:color="000000" w:fill="FFFFFF"/>
            <w:noWrap/>
            <w:hideMark/>
          </w:tcPr>
          <w:p w14:paraId="1E00ACD8"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178</w:t>
            </w:r>
            <w:r>
              <w:rPr>
                <w:rFonts w:ascii="Arial" w:hAnsi="Arial" w:cs="Arial"/>
                <w:b/>
                <w:bCs/>
                <w:sz w:val="18"/>
                <w:szCs w:val="18"/>
              </w:rPr>
              <w:t xml:space="preserve"> </w:t>
            </w:r>
            <w:r w:rsidRPr="0024083D">
              <w:rPr>
                <w:rFonts w:ascii="Arial" w:hAnsi="Arial" w:cs="Arial"/>
                <w:b/>
                <w:bCs/>
                <w:sz w:val="18"/>
                <w:szCs w:val="18"/>
              </w:rPr>
              <w:t xml:space="preserve">500 </w:t>
            </w:r>
          </w:p>
        </w:tc>
        <w:tc>
          <w:tcPr>
            <w:tcW w:w="0" w:type="auto"/>
            <w:tcBorders>
              <w:top w:val="single" w:sz="4" w:space="0" w:color="auto"/>
              <w:left w:val="nil"/>
              <w:bottom w:val="single" w:sz="4" w:space="0" w:color="auto"/>
              <w:right w:val="nil"/>
            </w:tcBorders>
            <w:shd w:val="clear" w:color="000000" w:fill="FFFFFF"/>
            <w:noWrap/>
            <w:hideMark/>
          </w:tcPr>
          <w:p w14:paraId="1AF396DD"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184</w:t>
            </w:r>
            <w:r>
              <w:rPr>
                <w:rFonts w:ascii="Arial" w:hAnsi="Arial" w:cs="Arial"/>
                <w:b/>
                <w:bCs/>
                <w:sz w:val="18"/>
                <w:szCs w:val="18"/>
              </w:rPr>
              <w:t xml:space="preserve"> </w:t>
            </w:r>
            <w:r w:rsidRPr="0024083D">
              <w:rPr>
                <w:rFonts w:ascii="Arial" w:hAnsi="Arial" w:cs="Arial"/>
                <w:b/>
                <w:bCs/>
                <w:sz w:val="18"/>
                <w:szCs w:val="18"/>
              </w:rPr>
              <w:t xml:space="preserve">748 </w:t>
            </w:r>
          </w:p>
        </w:tc>
        <w:tc>
          <w:tcPr>
            <w:tcW w:w="0" w:type="auto"/>
            <w:tcBorders>
              <w:top w:val="single" w:sz="4" w:space="0" w:color="auto"/>
              <w:left w:val="nil"/>
              <w:bottom w:val="single" w:sz="4" w:space="0" w:color="auto"/>
              <w:right w:val="nil"/>
            </w:tcBorders>
            <w:shd w:val="clear" w:color="000000" w:fill="FFFFFF"/>
            <w:noWrap/>
            <w:hideMark/>
          </w:tcPr>
          <w:p w14:paraId="0DEF5F33"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185</w:t>
            </w:r>
            <w:r>
              <w:rPr>
                <w:rFonts w:ascii="Arial" w:hAnsi="Arial" w:cs="Arial"/>
                <w:b/>
                <w:bCs/>
                <w:sz w:val="18"/>
                <w:szCs w:val="18"/>
              </w:rPr>
              <w:t xml:space="preserve"> </w:t>
            </w:r>
            <w:r w:rsidRPr="0024083D">
              <w:rPr>
                <w:rFonts w:ascii="Arial" w:hAnsi="Arial" w:cs="Arial"/>
                <w:b/>
                <w:bCs/>
                <w:sz w:val="18"/>
                <w:szCs w:val="18"/>
              </w:rPr>
              <w:t xml:space="preserve">165 </w:t>
            </w:r>
          </w:p>
        </w:tc>
        <w:tc>
          <w:tcPr>
            <w:tcW w:w="1092" w:type="dxa"/>
            <w:tcBorders>
              <w:top w:val="single" w:sz="4" w:space="0" w:color="auto"/>
              <w:left w:val="nil"/>
              <w:bottom w:val="single" w:sz="4" w:space="0" w:color="auto"/>
              <w:right w:val="nil"/>
            </w:tcBorders>
            <w:shd w:val="clear" w:color="000000" w:fill="FFFFFF"/>
            <w:noWrap/>
            <w:hideMark/>
          </w:tcPr>
          <w:p w14:paraId="3323E2DF"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548</w:t>
            </w:r>
            <w:r>
              <w:rPr>
                <w:rFonts w:ascii="Arial" w:hAnsi="Arial" w:cs="Arial"/>
                <w:b/>
                <w:bCs/>
                <w:sz w:val="18"/>
                <w:szCs w:val="18"/>
              </w:rPr>
              <w:t xml:space="preserve"> </w:t>
            </w:r>
            <w:r w:rsidRPr="0024083D">
              <w:rPr>
                <w:rFonts w:ascii="Arial" w:hAnsi="Arial" w:cs="Arial"/>
                <w:b/>
                <w:bCs/>
                <w:sz w:val="18"/>
                <w:szCs w:val="18"/>
              </w:rPr>
              <w:t xml:space="preserve">414 </w:t>
            </w:r>
          </w:p>
        </w:tc>
      </w:tr>
      <w:tr w:rsidR="009141AE" w:rsidRPr="00AA65A1" w14:paraId="03EE4E69" w14:textId="77777777" w:rsidTr="009C301C">
        <w:trPr>
          <w:trHeight w:val="264"/>
        </w:trPr>
        <w:tc>
          <w:tcPr>
            <w:tcW w:w="0" w:type="auto"/>
            <w:tcBorders>
              <w:top w:val="nil"/>
              <w:left w:val="nil"/>
              <w:bottom w:val="nil"/>
              <w:right w:val="nil"/>
            </w:tcBorders>
            <w:shd w:val="clear" w:color="000000" w:fill="FFFFFF"/>
            <w:noWrap/>
            <w:hideMark/>
          </w:tcPr>
          <w:p w14:paraId="1B4BAC2E" w14:textId="77777777" w:rsidR="009141AE" w:rsidRPr="00BD34A6" w:rsidRDefault="009141AE" w:rsidP="009C301C">
            <w:pPr>
              <w:widowControl/>
              <w:autoSpaceDE/>
              <w:autoSpaceDN/>
              <w:textAlignment w:val="auto"/>
              <w:rPr>
                <w:rFonts w:ascii="Arial" w:hAnsi="Arial" w:cs="Arial"/>
                <w:b/>
                <w:bCs/>
                <w:sz w:val="18"/>
                <w:szCs w:val="18"/>
              </w:rPr>
            </w:pPr>
            <w:r w:rsidRPr="00BD34A6">
              <w:rPr>
                <w:rFonts w:ascii="Arial" w:hAnsi="Arial" w:cs="Arial"/>
                <w:b/>
                <w:bCs/>
                <w:sz w:val="18"/>
                <w:szCs w:val="18"/>
              </w:rPr>
              <w:t>Fournitures</w:t>
            </w:r>
          </w:p>
        </w:tc>
        <w:tc>
          <w:tcPr>
            <w:tcW w:w="0" w:type="auto"/>
            <w:tcBorders>
              <w:top w:val="nil"/>
              <w:left w:val="nil"/>
              <w:bottom w:val="nil"/>
              <w:right w:val="nil"/>
            </w:tcBorders>
            <w:shd w:val="clear" w:color="000000" w:fill="FFFFFF"/>
            <w:noWrap/>
            <w:hideMark/>
          </w:tcPr>
          <w:p w14:paraId="41192FEA"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7E4FEE42"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5B745A67"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19BD0826" w14:textId="77777777" w:rsidR="009141AE" w:rsidRPr="00AA65A1" w:rsidRDefault="009141AE" w:rsidP="009C301C">
            <w:pPr>
              <w:widowControl/>
              <w:autoSpaceDE/>
              <w:autoSpaceDN/>
              <w:jc w:val="right"/>
              <w:textAlignment w:val="auto"/>
              <w:rPr>
                <w:rFonts w:ascii="Arial" w:hAnsi="Arial" w:cs="Arial"/>
                <w:b/>
                <w:bCs/>
                <w:sz w:val="18"/>
                <w:szCs w:val="18"/>
              </w:rPr>
            </w:pPr>
            <w:r w:rsidRPr="00AA65A1">
              <w:rPr>
                <w:rFonts w:ascii="Arial" w:hAnsi="Arial" w:cs="Arial"/>
                <w:b/>
                <w:bCs/>
                <w:sz w:val="18"/>
                <w:szCs w:val="18"/>
              </w:rPr>
              <w:t> </w:t>
            </w:r>
          </w:p>
        </w:tc>
      </w:tr>
      <w:tr w:rsidR="009141AE" w:rsidRPr="00AA65A1" w14:paraId="69825697" w14:textId="77777777" w:rsidTr="009C301C">
        <w:trPr>
          <w:trHeight w:val="264"/>
        </w:trPr>
        <w:tc>
          <w:tcPr>
            <w:tcW w:w="0" w:type="auto"/>
            <w:tcBorders>
              <w:top w:val="nil"/>
              <w:left w:val="nil"/>
              <w:bottom w:val="nil"/>
              <w:right w:val="nil"/>
            </w:tcBorders>
            <w:shd w:val="clear" w:color="000000" w:fill="FFFFFF"/>
            <w:hideMark/>
          </w:tcPr>
          <w:p w14:paraId="6842B2E3" w14:textId="77777777" w:rsidR="009141AE" w:rsidRPr="00AA65A1" w:rsidRDefault="009141AE" w:rsidP="009C301C">
            <w:pPr>
              <w:widowControl/>
              <w:autoSpaceDE/>
              <w:autoSpaceDN/>
              <w:textAlignment w:val="auto"/>
              <w:rPr>
                <w:rFonts w:ascii="Arial" w:hAnsi="Arial" w:cs="Arial"/>
                <w:sz w:val="18"/>
                <w:szCs w:val="18"/>
              </w:rPr>
            </w:pPr>
            <w:r w:rsidRPr="00AA65A1">
              <w:rPr>
                <w:rFonts w:ascii="Arial" w:hAnsi="Arial" w:cs="Arial"/>
                <w:sz w:val="18"/>
                <w:szCs w:val="18"/>
              </w:rPr>
              <w:t>Fournitures de bureau</w:t>
            </w:r>
          </w:p>
        </w:tc>
        <w:tc>
          <w:tcPr>
            <w:tcW w:w="0" w:type="auto"/>
            <w:tcBorders>
              <w:top w:val="nil"/>
              <w:left w:val="nil"/>
              <w:bottom w:val="nil"/>
              <w:right w:val="nil"/>
            </w:tcBorders>
            <w:shd w:val="clear" w:color="000000" w:fill="FFFFFF"/>
            <w:noWrap/>
            <w:hideMark/>
          </w:tcPr>
          <w:p w14:paraId="61D596C3"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6</w:t>
            </w:r>
            <w:r>
              <w:rPr>
                <w:rFonts w:ascii="Arial" w:hAnsi="Arial" w:cs="Arial"/>
                <w:sz w:val="18"/>
                <w:szCs w:val="18"/>
              </w:rPr>
              <w:t xml:space="preserve"> </w:t>
            </w:r>
            <w:r w:rsidRPr="00AA65A1">
              <w:rPr>
                <w:rFonts w:ascii="Arial" w:hAnsi="Arial" w:cs="Arial"/>
                <w:sz w:val="18"/>
                <w:szCs w:val="18"/>
              </w:rPr>
              <w:t xml:space="preserve">278 </w:t>
            </w:r>
          </w:p>
        </w:tc>
        <w:tc>
          <w:tcPr>
            <w:tcW w:w="0" w:type="auto"/>
            <w:tcBorders>
              <w:top w:val="nil"/>
              <w:left w:val="nil"/>
              <w:bottom w:val="nil"/>
              <w:right w:val="nil"/>
            </w:tcBorders>
            <w:shd w:val="clear" w:color="000000" w:fill="FFFFFF"/>
            <w:noWrap/>
            <w:hideMark/>
          </w:tcPr>
          <w:p w14:paraId="5A05B10C"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6</w:t>
            </w:r>
            <w:r>
              <w:rPr>
                <w:rFonts w:ascii="Arial" w:hAnsi="Arial" w:cs="Arial"/>
                <w:sz w:val="18"/>
                <w:szCs w:val="18"/>
              </w:rPr>
              <w:t xml:space="preserve"> </w:t>
            </w:r>
            <w:r w:rsidRPr="00AA65A1">
              <w:rPr>
                <w:rFonts w:ascii="Arial" w:hAnsi="Arial" w:cs="Arial"/>
                <w:sz w:val="18"/>
                <w:szCs w:val="18"/>
              </w:rPr>
              <w:t xml:space="preserve">404 </w:t>
            </w:r>
          </w:p>
        </w:tc>
        <w:tc>
          <w:tcPr>
            <w:tcW w:w="0" w:type="auto"/>
            <w:tcBorders>
              <w:top w:val="nil"/>
              <w:left w:val="nil"/>
              <w:bottom w:val="nil"/>
              <w:right w:val="nil"/>
            </w:tcBorders>
            <w:shd w:val="clear" w:color="000000" w:fill="FFFFFF"/>
            <w:noWrap/>
            <w:hideMark/>
          </w:tcPr>
          <w:p w14:paraId="2765FD04"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6</w:t>
            </w:r>
            <w:r>
              <w:rPr>
                <w:rFonts w:ascii="Arial" w:hAnsi="Arial" w:cs="Arial"/>
                <w:sz w:val="18"/>
                <w:szCs w:val="18"/>
              </w:rPr>
              <w:t xml:space="preserve"> </w:t>
            </w:r>
            <w:r w:rsidRPr="00AA65A1">
              <w:rPr>
                <w:rFonts w:ascii="Arial" w:hAnsi="Arial" w:cs="Arial"/>
                <w:sz w:val="18"/>
                <w:szCs w:val="18"/>
              </w:rPr>
              <w:t xml:space="preserve">532 </w:t>
            </w:r>
          </w:p>
        </w:tc>
        <w:tc>
          <w:tcPr>
            <w:tcW w:w="1092" w:type="dxa"/>
            <w:tcBorders>
              <w:top w:val="nil"/>
              <w:left w:val="nil"/>
              <w:bottom w:val="nil"/>
              <w:right w:val="nil"/>
            </w:tcBorders>
            <w:shd w:val="clear" w:color="000000" w:fill="FFFFFF"/>
            <w:noWrap/>
            <w:hideMark/>
          </w:tcPr>
          <w:p w14:paraId="0EA84C43" w14:textId="77777777" w:rsidR="009141AE" w:rsidRPr="00AA65A1" w:rsidRDefault="009141AE" w:rsidP="009C301C">
            <w:pPr>
              <w:widowControl/>
              <w:autoSpaceDE/>
              <w:autoSpaceDN/>
              <w:jc w:val="right"/>
              <w:textAlignment w:val="auto"/>
              <w:rPr>
                <w:rFonts w:ascii="Arial" w:hAnsi="Arial" w:cs="Arial"/>
                <w:sz w:val="18"/>
                <w:szCs w:val="18"/>
              </w:rPr>
            </w:pPr>
            <w:r w:rsidRPr="00AA65A1">
              <w:rPr>
                <w:rFonts w:ascii="Arial" w:hAnsi="Arial" w:cs="Arial"/>
                <w:sz w:val="18"/>
                <w:szCs w:val="18"/>
              </w:rPr>
              <w:t>19</w:t>
            </w:r>
            <w:r>
              <w:rPr>
                <w:rFonts w:ascii="Arial" w:hAnsi="Arial" w:cs="Arial"/>
                <w:sz w:val="18"/>
                <w:szCs w:val="18"/>
              </w:rPr>
              <w:t xml:space="preserve"> </w:t>
            </w:r>
            <w:r w:rsidRPr="00AA65A1">
              <w:rPr>
                <w:rFonts w:ascii="Arial" w:hAnsi="Arial" w:cs="Arial"/>
                <w:sz w:val="18"/>
                <w:szCs w:val="18"/>
              </w:rPr>
              <w:t xml:space="preserve">214 </w:t>
            </w:r>
          </w:p>
        </w:tc>
      </w:tr>
      <w:tr w:rsidR="009141AE" w:rsidRPr="003F6413" w14:paraId="59E6CC5E" w14:textId="77777777" w:rsidTr="009C301C">
        <w:trPr>
          <w:trHeight w:val="264"/>
        </w:trPr>
        <w:tc>
          <w:tcPr>
            <w:tcW w:w="0" w:type="auto"/>
            <w:tcBorders>
              <w:top w:val="single" w:sz="4" w:space="0" w:color="auto"/>
              <w:left w:val="nil"/>
              <w:bottom w:val="single" w:sz="4" w:space="0" w:color="auto"/>
              <w:right w:val="nil"/>
            </w:tcBorders>
            <w:shd w:val="clear" w:color="000000" w:fill="FFFFFF"/>
            <w:hideMark/>
          </w:tcPr>
          <w:p w14:paraId="4840DE29"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S</w:t>
            </w:r>
            <w:r>
              <w:rPr>
                <w:rFonts w:ascii="Arial" w:hAnsi="Arial" w:cs="Arial"/>
                <w:b/>
                <w:bCs/>
                <w:sz w:val="18"/>
                <w:szCs w:val="18"/>
              </w:rPr>
              <w:t>o</w:t>
            </w:r>
            <w:r w:rsidRPr="0024083D">
              <w:rPr>
                <w:rFonts w:ascii="Arial" w:hAnsi="Arial" w:cs="Arial"/>
                <w:b/>
                <w:bCs/>
                <w:sz w:val="18"/>
                <w:szCs w:val="18"/>
              </w:rPr>
              <w:t>u</w:t>
            </w:r>
            <w:r>
              <w:rPr>
                <w:rFonts w:ascii="Arial" w:hAnsi="Arial" w:cs="Arial"/>
                <w:b/>
                <w:bCs/>
                <w:sz w:val="18"/>
                <w:szCs w:val="18"/>
              </w:rPr>
              <w:t>s-</w:t>
            </w:r>
            <w:r w:rsidRPr="0024083D">
              <w:rPr>
                <w:rFonts w:ascii="Arial" w:hAnsi="Arial" w:cs="Arial"/>
                <w:b/>
                <w:bCs/>
                <w:sz w:val="18"/>
                <w:szCs w:val="18"/>
              </w:rPr>
              <w:t>total</w:t>
            </w:r>
          </w:p>
        </w:tc>
        <w:tc>
          <w:tcPr>
            <w:tcW w:w="0" w:type="auto"/>
            <w:tcBorders>
              <w:top w:val="single" w:sz="4" w:space="0" w:color="auto"/>
              <w:left w:val="nil"/>
              <w:bottom w:val="single" w:sz="4" w:space="0" w:color="auto"/>
              <w:right w:val="nil"/>
            </w:tcBorders>
            <w:shd w:val="clear" w:color="000000" w:fill="FFFFFF"/>
            <w:noWrap/>
            <w:hideMark/>
          </w:tcPr>
          <w:p w14:paraId="7B9795AB"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6</w:t>
            </w:r>
            <w:r>
              <w:rPr>
                <w:rFonts w:ascii="Arial" w:hAnsi="Arial" w:cs="Arial"/>
                <w:b/>
                <w:bCs/>
                <w:sz w:val="18"/>
                <w:szCs w:val="18"/>
              </w:rPr>
              <w:t xml:space="preserve"> </w:t>
            </w:r>
            <w:r w:rsidRPr="0024083D">
              <w:rPr>
                <w:rFonts w:ascii="Arial" w:hAnsi="Arial" w:cs="Arial"/>
                <w:b/>
                <w:bCs/>
                <w:sz w:val="18"/>
                <w:szCs w:val="18"/>
              </w:rPr>
              <w:t xml:space="preserve">278 </w:t>
            </w:r>
          </w:p>
        </w:tc>
        <w:tc>
          <w:tcPr>
            <w:tcW w:w="0" w:type="auto"/>
            <w:tcBorders>
              <w:top w:val="single" w:sz="4" w:space="0" w:color="auto"/>
              <w:left w:val="nil"/>
              <w:bottom w:val="single" w:sz="4" w:space="0" w:color="auto"/>
              <w:right w:val="nil"/>
            </w:tcBorders>
            <w:shd w:val="clear" w:color="000000" w:fill="FFFFFF"/>
            <w:noWrap/>
            <w:hideMark/>
          </w:tcPr>
          <w:p w14:paraId="0155CBF8"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6</w:t>
            </w:r>
            <w:r>
              <w:rPr>
                <w:rFonts w:ascii="Arial" w:hAnsi="Arial" w:cs="Arial"/>
                <w:b/>
                <w:bCs/>
                <w:sz w:val="18"/>
                <w:szCs w:val="18"/>
              </w:rPr>
              <w:t xml:space="preserve"> </w:t>
            </w:r>
            <w:r w:rsidRPr="0024083D">
              <w:rPr>
                <w:rFonts w:ascii="Arial" w:hAnsi="Arial" w:cs="Arial"/>
                <w:b/>
                <w:bCs/>
                <w:sz w:val="18"/>
                <w:szCs w:val="18"/>
              </w:rPr>
              <w:t xml:space="preserve">404 </w:t>
            </w:r>
          </w:p>
        </w:tc>
        <w:tc>
          <w:tcPr>
            <w:tcW w:w="0" w:type="auto"/>
            <w:tcBorders>
              <w:top w:val="single" w:sz="4" w:space="0" w:color="auto"/>
              <w:left w:val="nil"/>
              <w:bottom w:val="single" w:sz="4" w:space="0" w:color="auto"/>
              <w:right w:val="nil"/>
            </w:tcBorders>
            <w:shd w:val="clear" w:color="000000" w:fill="FFFFFF"/>
            <w:noWrap/>
            <w:hideMark/>
          </w:tcPr>
          <w:p w14:paraId="537E8C89"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6</w:t>
            </w:r>
            <w:r>
              <w:rPr>
                <w:rFonts w:ascii="Arial" w:hAnsi="Arial" w:cs="Arial"/>
                <w:b/>
                <w:bCs/>
                <w:sz w:val="18"/>
                <w:szCs w:val="18"/>
              </w:rPr>
              <w:t xml:space="preserve"> </w:t>
            </w:r>
            <w:r w:rsidRPr="0024083D">
              <w:rPr>
                <w:rFonts w:ascii="Arial" w:hAnsi="Arial" w:cs="Arial"/>
                <w:b/>
                <w:bCs/>
                <w:sz w:val="18"/>
                <w:szCs w:val="18"/>
              </w:rPr>
              <w:t xml:space="preserve">532 </w:t>
            </w:r>
          </w:p>
        </w:tc>
        <w:tc>
          <w:tcPr>
            <w:tcW w:w="1092" w:type="dxa"/>
            <w:tcBorders>
              <w:top w:val="single" w:sz="4" w:space="0" w:color="auto"/>
              <w:left w:val="nil"/>
              <w:bottom w:val="single" w:sz="4" w:space="0" w:color="auto"/>
              <w:right w:val="nil"/>
            </w:tcBorders>
            <w:shd w:val="clear" w:color="000000" w:fill="FFFFFF"/>
            <w:noWrap/>
            <w:hideMark/>
          </w:tcPr>
          <w:p w14:paraId="38E23A63"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19</w:t>
            </w:r>
            <w:r>
              <w:rPr>
                <w:rFonts w:ascii="Arial" w:hAnsi="Arial" w:cs="Arial"/>
                <w:b/>
                <w:bCs/>
                <w:sz w:val="18"/>
                <w:szCs w:val="18"/>
              </w:rPr>
              <w:t xml:space="preserve"> </w:t>
            </w:r>
            <w:r w:rsidRPr="0024083D">
              <w:rPr>
                <w:rFonts w:ascii="Arial" w:hAnsi="Arial" w:cs="Arial"/>
                <w:b/>
                <w:bCs/>
                <w:sz w:val="18"/>
                <w:szCs w:val="18"/>
              </w:rPr>
              <w:t xml:space="preserve">214 </w:t>
            </w:r>
          </w:p>
        </w:tc>
      </w:tr>
      <w:tr w:rsidR="009141AE" w:rsidRPr="003F6413" w14:paraId="13472B38" w14:textId="77777777" w:rsidTr="009C301C">
        <w:trPr>
          <w:trHeight w:val="264"/>
        </w:trPr>
        <w:tc>
          <w:tcPr>
            <w:tcW w:w="0" w:type="auto"/>
            <w:tcBorders>
              <w:top w:val="nil"/>
              <w:left w:val="nil"/>
              <w:bottom w:val="nil"/>
              <w:right w:val="nil"/>
            </w:tcBorders>
            <w:shd w:val="clear" w:color="000000" w:fill="FFFFFF"/>
            <w:noWrap/>
            <w:hideMark/>
          </w:tcPr>
          <w:p w14:paraId="063B1B47" w14:textId="77777777" w:rsidR="009141AE" w:rsidRPr="0024083D" w:rsidRDefault="009141AE" w:rsidP="009C301C">
            <w:pPr>
              <w:widowControl/>
              <w:autoSpaceDE/>
              <w:autoSpaceDN/>
              <w:textAlignment w:val="auto"/>
              <w:rPr>
                <w:rFonts w:ascii="Arial" w:hAnsi="Arial" w:cs="Arial"/>
                <w:b/>
                <w:bCs/>
                <w:sz w:val="18"/>
                <w:szCs w:val="18"/>
              </w:rPr>
            </w:pPr>
            <w:r>
              <w:rPr>
                <w:rFonts w:ascii="Arial" w:hAnsi="Arial" w:cs="Arial"/>
                <w:b/>
                <w:bCs/>
                <w:sz w:val="18"/>
                <w:szCs w:val="18"/>
              </w:rPr>
              <w:t>É</w:t>
            </w:r>
            <w:r w:rsidRPr="0024083D">
              <w:rPr>
                <w:rFonts w:ascii="Arial" w:hAnsi="Arial" w:cs="Arial"/>
                <w:b/>
                <w:bCs/>
                <w:sz w:val="18"/>
                <w:szCs w:val="18"/>
              </w:rPr>
              <w:t>quip</w:t>
            </w:r>
            <w:r>
              <w:rPr>
                <w:rFonts w:ascii="Arial" w:hAnsi="Arial" w:cs="Arial"/>
                <w:b/>
                <w:bCs/>
                <w:sz w:val="18"/>
                <w:szCs w:val="18"/>
              </w:rPr>
              <w:t>e</w:t>
            </w:r>
            <w:r w:rsidRPr="0024083D">
              <w:rPr>
                <w:rFonts w:ascii="Arial" w:hAnsi="Arial" w:cs="Arial"/>
                <w:b/>
                <w:bCs/>
                <w:sz w:val="18"/>
                <w:szCs w:val="18"/>
              </w:rPr>
              <w:t>ment</w:t>
            </w:r>
          </w:p>
        </w:tc>
        <w:tc>
          <w:tcPr>
            <w:tcW w:w="0" w:type="auto"/>
            <w:tcBorders>
              <w:top w:val="nil"/>
              <w:left w:val="nil"/>
              <w:bottom w:val="nil"/>
              <w:right w:val="nil"/>
            </w:tcBorders>
            <w:shd w:val="clear" w:color="000000" w:fill="FFFFFF"/>
            <w:noWrap/>
            <w:hideMark/>
          </w:tcPr>
          <w:p w14:paraId="24922034"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14EA2137"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750908E7"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76A78285"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r>
      <w:tr w:rsidR="009141AE" w:rsidRPr="003F6413" w14:paraId="7F1C55B2" w14:textId="77777777" w:rsidTr="009C301C">
        <w:trPr>
          <w:trHeight w:val="264"/>
        </w:trPr>
        <w:tc>
          <w:tcPr>
            <w:tcW w:w="0" w:type="auto"/>
            <w:tcBorders>
              <w:top w:val="nil"/>
              <w:left w:val="nil"/>
              <w:bottom w:val="nil"/>
              <w:right w:val="nil"/>
            </w:tcBorders>
            <w:shd w:val="clear" w:color="000000" w:fill="FFFFFF"/>
            <w:hideMark/>
          </w:tcPr>
          <w:p w14:paraId="2C51C369" w14:textId="77777777" w:rsidR="009141AE" w:rsidRPr="0024083D" w:rsidRDefault="009141AE" w:rsidP="009C301C">
            <w:pPr>
              <w:widowControl/>
              <w:autoSpaceDE/>
              <w:autoSpaceDN/>
              <w:textAlignment w:val="auto"/>
              <w:rPr>
                <w:rFonts w:ascii="Arial" w:hAnsi="Arial" w:cs="Arial"/>
                <w:sz w:val="18"/>
                <w:szCs w:val="18"/>
              </w:rPr>
            </w:pPr>
            <w:r>
              <w:rPr>
                <w:rFonts w:ascii="Arial" w:hAnsi="Arial" w:cs="Arial"/>
                <w:sz w:val="18"/>
                <w:szCs w:val="18"/>
              </w:rPr>
              <w:t>É</w:t>
            </w:r>
            <w:r w:rsidRPr="0024083D">
              <w:rPr>
                <w:rFonts w:ascii="Arial" w:hAnsi="Arial" w:cs="Arial"/>
                <w:sz w:val="18"/>
                <w:szCs w:val="18"/>
              </w:rPr>
              <w:t>quip</w:t>
            </w:r>
            <w:r>
              <w:rPr>
                <w:rFonts w:ascii="Arial" w:hAnsi="Arial" w:cs="Arial"/>
                <w:sz w:val="18"/>
                <w:szCs w:val="18"/>
              </w:rPr>
              <w:t>e</w:t>
            </w:r>
            <w:r w:rsidRPr="0024083D">
              <w:rPr>
                <w:rFonts w:ascii="Arial" w:hAnsi="Arial" w:cs="Arial"/>
                <w:sz w:val="18"/>
                <w:szCs w:val="18"/>
              </w:rPr>
              <w:t>ment</w:t>
            </w:r>
            <w:r>
              <w:rPr>
                <w:rFonts w:ascii="Arial" w:hAnsi="Arial" w:cs="Arial"/>
                <w:sz w:val="18"/>
                <w:szCs w:val="18"/>
              </w:rPr>
              <w:t xml:space="preserve"> non durable</w:t>
            </w:r>
          </w:p>
        </w:tc>
        <w:tc>
          <w:tcPr>
            <w:tcW w:w="0" w:type="auto"/>
            <w:tcBorders>
              <w:top w:val="nil"/>
              <w:left w:val="nil"/>
              <w:bottom w:val="nil"/>
              <w:right w:val="nil"/>
            </w:tcBorders>
            <w:shd w:val="clear" w:color="000000" w:fill="FFFFFF"/>
            <w:noWrap/>
            <w:hideMark/>
          </w:tcPr>
          <w:p w14:paraId="57C2523C"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11</w:t>
            </w:r>
            <w:r>
              <w:rPr>
                <w:rFonts w:ascii="Arial" w:hAnsi="Arial" w:cs="Arial"/>
                <w:sz w:val="18"/>
                <w:szCs w:val="18"/>
              </w:rPr>
              <w:t xml:space="preserve"> </w:t>
            </w:r>
            <w:r w:rsidRPr="0024083D">
              <w:rPr>
                <w:rFonts w:ascii="Arial" w:hAnsi="Arial" w:cs="Arial"/>
                <w:sz w:val="18"/>
                <w:szCs w:val="18"/>
              </w:rPr>
              <w:t xml:space="preserve">366 </w:t>
            </w:r>
          </w:p>
        </w:tc>
        <w:tc>
          <w:tcPr>
            <w:tcW w:w="0" w:type="auto"/>
            <w:tcBorders>
              <w:top w:val="nil"/>
              <w:left w:val="nil"/>
              <w:bottom w:val="nil"/>
              <w:right w:val="nil"/>
            </w:tcBorders>
            <w:shd w:val="clear" w:color="000000" w:fill="FFFFFF"/>
            <w:noWrap/>
            <w:hideMark/>
          </w:tcPr>
          <w:p w14:paraId="54D99F63"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11</w:t>
            </w:r>
            <w:r>
              <w:rPr>
                <w:rFonts w:ascii="Arial" w:hAnsi="Arial" w:cs="Arial"/>
                <w:sz w:val="18"/>
                <w:szCs w:val="18"/>
              </w:rPr>
              <w:t xml:space="preserve"> </w:t>
            </w:r>
            <w:r w:rsidRPr="0024083D">
              <w:rPr>
                <w:rFonts w:ascii="Arial" w:hAnsi="Arial" w:cs="Arial"/>
                <w:sz w:val="18"/>
                <w:szCs w:val="18"/>
              </w:rPr>
              <w:t xml:space="preserve">593 </w:t>
            </w:r>
          </w:p>
        </w:tc>
        <w:tc>
          <w:tcPr>
            <w:tcW w:w="0" w:type="auto"/>
            <w:tcBorders>
              <w:top w:val="nil"/>
              <w:left w:val="nil"/>
              <w:bottom w:val="nil"/>
              <w:right w:val="nil"/>
            </w:tcBorders>
            <w:shd w:val="clear" w:color="000000" w:fill="FFFFFF"/>
            <w:noWrap/>
            <w:hideMark/>
          </w:tcPr>
          <w:p w14:paraId="3BC47FC4"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11</w:t>
            </w:r>
            <w:r>
              <w:rPr>
                <w:rFonts w:ascii="Arial" w:hAnsi="Arial" w:cs="Arial"/>
                <w:sz w:val="18"/>
                <w:szCs w:val="18"/>
              </w:rPr>
              <w:t xml:space="preserve"> </w:t>
            </w:r>
            <w:r w:rsidRPr="0024083D">
              <w:rPr>
                <w:rFonts w:ascii="Arial" w:hAnsi="Arial" w:cs="Arial"/>
                <w:sz w:val="18"/>
                <w:szCs w:val="18"/>
              </w:rPr>
              <w:t xml:space="preserve">825 </w:t>
            </w:r>
          </w:p>
        </w:tc>
        <w:tc>
          <w:tcPr>
            <w:tcW w:w="1092" w:type="dxa"/>
            <w:tcBorders>
              <w:top w:val="nil"/>
              <w:left w:val="nil"/>
              <w:bottom w:val="nil"/>
              <w:right w:val="nil"/>
            </w:tcBorders>
            <w:shd w:val="clear" w:color="000000" w:fill="FFFFFF"/>
            <w:noWrap/>
            <w:hideMark/>
          </w:tcPr>
          <w:p w14:paraId="7C666422"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34</w:t>
            </w:r>
            <w:r>
              <w:rPr>
                <w:rFonts w:ascii="Arial" w:hAnsi="Arial" w:cs="Arial"/>
                <w:sz w:val="18"/>
                <w:szCs w:val="18"/>
              </w:rPr>
              <w:t xml:space="preserve"> </w:t>
            </w:r>
            <w:r w:rsidRPr="0024083D">
              <w:rPr>
                <w:rFonts w:ascii="Arial" w:hAnsi="Arial" w:cs="Arial"/>
                <w:sz w:val="18"/>
                <w:szCs w:val="18"/>
              </w:rPr>
              <w:t xml:space="preserve">784 </w:t>
            </w:r>
          </w:p>
        </w:tc>
      </w:tr>
      <w:tr w:rsidR="009141AE" w:rsidRPr="003F6413" w14:paraId="344CFC8A" w14:textId="77777777" w:rsidTr="009C301C">
        <w:trPr>
          <w:trHeight w:val="264"/>
        </w:trPr>
        <w:tc>
          <w:tcPr>
            <w:tcW w:w="0" w:type="auto"/>
            <w:tcBorders>
              <w:top w:val="single" w:sz="4" w:space="0" w:color="auto"/>
              <w:left w:val="nil"/>
              <w:bottom w:val="single" w:sz="4" w:space="0" w:color="auto"/>
              <w:right w:val="nil"/>
            </w:tcBorders>
            <w:shd w:val="clear" w:color="000000" w:fill="FFFFFF"/>
            <w:hideMark/>
          </w:tcPr>
          <w:p w14:paraId="7D109CD9"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S</w:t>
            </w:r>
            <w:r>
              <w:rPr>
                <w:rFonts w:ascii="Arial" w:hAnsi="Arial" w:cs="Arial"/>
                <w:b/>
                <w:bCs/>
                <w:sz w:val="18"/>
                <w:szCs w:val="18"/>
              </w:rPr>
              <w:t>o</w:t>
            </w:r>
            <w:r w:rsidRPr="0024083D">
              <w:rPr>
                <w:rFonts w:ascii="Arial" w:hAnsi="Arial" w:cs="Arial"/>
                <w:b/>
                <w:bCs/>
                <w:sz w:val="18"/>
                <w:szCs w:val="18"/>
              </w:rPr>
              <w:t>u</w:t>
            </w:r>
            <w:r>
              <w:rPr>
                <w:rFonts w:ascii="Arial" w:hAnsi="Arial" w:cs="Arial"/>
                <w:b/>
                <w:bCs/>
                <w:sz w:val="18"/>
                <w:szCs w:val="18"/>
              </w:rPr>
              <w:t>s-</w:t>
            </w:r>
            <w:r w:rsidRPr="0024083D">
              <w:rPr>
                <w:rFonts w:ascii="Arial" w:hAnsi="Arial" w:cs="Arial"/>
                <w:b/>
                <w:bCs/>
                <w:sz w:val="18"/>
                <w:szCs w:val="18"/>
              </w:rPr>
              <w:t>total</w:t>
            </w:r>
          </w:p>
        </w:tc>
        <w:tc>
          <w:tcPr>
            <w:tcW w:w="0" w:type="auto"/>
            <w:tcBorders>
              <w:top w:val="single" w:sz="4" w:space="0" w:color="auto"/>
              <w:left w:val="nil"/>
              <w:bottom w:val="single" w:sz="4" w:space="0" w:color="auto"/>
              <w:right w:val="nil"/>
            </w:tcBorders>
            <w:shd w:val="clear" w:color="000000" w:fill="FFFFFF"/>
            <w:noWrap/>
            <w:hideMark/>
          </w:tcPr>
          <w:p w14:paraId="015E3589"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11</w:t>
            </w:r>
            <w:r>
              <w:rPr>
                <w:rFonts w:ascii="Arial" w:hAnsi="Arial" w:cs="Arial"/>
                <w:b/>
                <w:bCs/>
                <w:sz w:val="18"/>
                <w:szCs w:val="18"/>
              </w:rPr>
              <w:t xml:space="preserve"> </w:t>
            </w:r>
            <w:r w:rsidRPr="0024083D">
              <w:rPr>
                <w:rFonts w:ascii="Arial" w:hAnsi="Arial" w:cs="Arial"/>
                <w:b/>
                <w:bCs/>
                <w:sz w:val="18"/>
                <w:szCs w:val="18"/>
              </w:rPr>
              <w:t xml:space="preserve">366 </w:t>
            </w:r>
          </w:p>
        </w:tc>
        <w:tc>
          <w:tcPr>
            <w:tcW w:w="0" w:type="auto"/>
            <w:tcBorders>
              <w:top w:val="single" w:sz="4" w:space="0" w:color="auto"/>
              <w:left w:val="nil"/>
              <w:bottom w:val="single" w:sz="4" w:space="0" w:color="auto"/>
              <w:right w:val="nil"/>
            </w:tcBorders>
            <w:shd w:val="clear" w:color="000000" w:fill="FFFFFF"/>
            <w:noWrap/>
            <w:hideMark/>
          </w:tcPr>
          <w:p w14:paraId="16387042"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11</w:t>
            </w:r>
            <w:r>
              <w:rPr>
                <w:rFonts w:ascii="Arial" w:hAnsi="Arial" w:cs="Arial"/>
                <w:b/>
                <w:bCs/>
                <w:sz w:val="18"/>
                <w:szCs w:val="18"/>
              </w:rPr>
              <w:t xml:space="preserve"> </w:t>
            </w:r>
            <w:r w:rsidRPr="0024083D">
              <w:rPr>
                <w:rFonts w:ascii="Arial" w:hAnsi="Arial" w:cs="Arial"/>
                <w:b/>
                <w:bCs/>
                <w:sz w:val="18"/>
                <w:szCs w:val="18"/>
              </w:rPr>
              <w:t xml:space="preserve">593 </w:t>
            </w:r>
          </w:p>
        </w:tc>
        <w:tc>
          <w:tcPr>
            <w:tcW w:w="0" w:type="auto"/>
            <w:tcBorders>
              <w:top w:val="single" w:sz="4" w:space="0" w:color="auto"/>
              <w:left w:val="nil"/>
              <w:bottom w:val="single" w:sz="4" w:space="0" w:color="auto"/>
              <w:right w:val="nil"/>
            </w:tcBorders>
            <w:shd w:val="clear" w:color="000000" w:fill="FFFFFF"/>
            <w:noWrap/>
            <w:hideMark/>
          </w:tcPr>
          <w:p w14:paraId="0E376341"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11</w:t>
            </w:r>
            <w:r>
              <w:rPr>
                <w:rFonts w:ascii="Arial" w:hAnsi="Arial" w:cs="Arial"/>
                <w:b/>
                <w:bCs/>
                <w:sz w:val="18"/>
                <w:szCs w:val="18"/>
              </w:rPr>
              <w:t xml:space="preserve"> </w:t>
            </w:r>
            <w:r w:rsidRPr="0024083D">
              <w:rPr>
                <w:rFonts w:ascii="Arial" w:hAnsi="Arial" w:cs="Arial"/>
                <w:b/>
                <w:bCs/>
                <w:sz w:val="18"/>
                <w:szCs w:val="18"/>
              </w:rPr>
              <w:t xml:space="preserve">825 </w:t>
            </w:r>
          </w:p>
        </w:tc>
        <w:tc>
          <w:tcPr>
            <w:tcW w:w="1092" w:type="dxa"/>
            <w:tcBorders>
              <w:top w:val="single" w:sz="4" w:space="0" w:color="auto"/>
              <w:left w:val="nil"/>
              <w:bottom w:val="single" w:sz="4" w:space="0" w:color="auto"/>
              <w:right w:val="nil"/>
            </w:tcBorders>
            <w:shd w:val="clear" w:color="000000" w:fill="FFFFFF"/>
            <w:noWrap/>
            <w:hideMark/>
          </w:tcPr>
          <w:p w14:paraId="7DE77A55"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34</w:t>
            </w:r>
            <w:r>
              <w:rPr>
                <w:rFonts w:ascii="Arial" w:hAnsi="Arial" w:cs="Arial"/>
                <w:b/>
                <w:bCs/>
                <w:sz w:val="18"/>
                <w:szCs w:val="18"/>
              </w:rPr>
              <w:t xml:space="preserve"> </w:t>
            </w:r>
            <w:r w:rsidRPr="0024083D">
              <w:rPr>
                <w:rFonts w:ascii="Arial" w:hAnsi="Arial" w:cs="Arial"/>
                <w:b/>
                <w:bCs/>
                <w:sz w:val="18"/>
                <w:szCs w:val="18"/>
              </w:rPr>
              <w:t xml:space="preserve">784 </w:t>
            </w:r>
          </w:p>
        </w:tc>
      </w:tr>
      <w:tr w:rsidR="009141AE" w:rsidRPr="00F726F4" w14:paraId="1B26EC86" w14:textId="77777777" w:rsidTr="009C301C">
        <w:trPr>
          <w:trHeight w:val="264"/>
        </w:trPr>
        <w:tc>
          <w:tcPr>
            <w:tcW w:w="0" w:type="auto"/>
            <w:tcBorders>
              <w:top w:val="nil"/>
              <w:left w:val="nil"/>
              <w:bottom w:val="nil"/>
              <w:right w:val="nil"/>
            </w:tcBorders>
            <w:shd w:val="clear" w:color="000000" w:fill="FFFFFF"/>
            <w:noWrap/>
            <w:hideMark/>
          </w:tcPr>
          <w:p w14:paraId="0880FA5A" w14:textId="77777777" w:rsidR="009141AE" w:rsidRPr="00BD34A6" w:rsidRDefault="009141AE" w:rsidP="009C301C">
            <w:pPr>
              <w:widowControl/>
              <w:autoSpaceDE/>
              <w:autoSpaceDN/>
              <w:textAlignment w:val="auto"/>
              <w:rPr>
                <w:rFonts w:ascii="Arial" w:hAnsi="Arial" w:cs="Arial"/>
                <w:b/>
                <w:bCs/>
                <w:sz w:val="18"/>
                <w:szCs w:val="18"/>
              </w:rPr>
            </w:pPr>
            <w:r w:rsidRPr="00BD34A6">
              <w:rPr>
                <w:rFonts w:ascii="Arial" w:hAnsi="Arial" w:cs="Arial"/>
                <w:b/>
                <w:bCs/>
                <w:sz w:val="18"/>
                <w:szCs w:val="18"/>
              </w:rPr>
              <w:t>Déplacements</w:t>
            </w:r>
          </w:p>
        </w:tc>
        <w:tc>
          <w:tcPr>
            <w:tcW w:w="0" w:type="auto"/>
            <w:tcBorders>
              <w:top w:val="nil"/>
              <w:left w:val="nil"/>
              <w:bottom w:val="nil"/>
              <w:right w:val="nil"/>
            </w:tcBorders>
            <w:shd w:val="clear" w:color="000000" w:fill="FFFFFF"/>
            <w:noWrap/>
            <w:hideMark/>
          </w:tcPr>
          <w:p w14:paraId="5710F55B" w14:textId="77777777" w:rsidR="009141AE" w:rsidRPr="00F726F4" w:rsidRDefault="009141AE" w:rsidP="009C301C">
            <w:pPr>
              <w:widowControl/>
              <w:autoSpaceDE/>
              <w:autoSpaceDN/>
              <w:jc w:val="right"/>
              <w:textAlignment w:val="auto"/>
              <w:rPr>
                <w:rFonts w:ascii="Arial" w:hAnsi="Arial" w:cs="Arial"/>
                <w:b/>
                <w:bCs/>
                <w:sz w:val="18"/>
                <w:szCs w:val="18"/>
              </w:rPr>
            </w:pPr>
            <w:r w:rsidRPr="00F726F4">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40A199C5" w14:textId="77777777" w:rsidR="009141AE" w:rsidRPr="00F726F4" w:rsidRDefault="009141AE" w:rsidP="009C301C">
            <w:pPr>
              <w:widowControl/>
              <w:autoSpaceDE/>
              <w:autoSpaceDN/>
              <w:jc w:val="right"/>
              <w:textAlignment w:val="auto"/>
              <w:rPr>
                <w:rFonts w:ascii="Arial" w:hAnsi="Arial" w:cs="Arial"/>
                <w:b/>
                <w:bCs/>
                <w:sz w:val="18"/>
                <w:szCs w:val="18"/>
              </w:rPr>
            </w:pPr>
            <w:r w:rsidRPr="00F726F4">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1295021F" w14:textId="77777777" w:rsidR="009141AE" w:rsidRPr="00F726F4" w:rsidRDefault="009141AE" w:rsidP="009C301C">
            <w:pPr>
              <w:widowControl/>
              <w:autoSpaceDE/>
              <w:autoSpaceDN/>
              <w:jc w:val="right"/>
              <w:textAlignment w:val="auto"/>
              <w:rPr>
                <w:rFonts w:ascii="Arial" w:hAnsi="Arial" w:cs="Arial"/>
                <w:b/>
                <w:bCs/>
                <w:sz w:val="18"/>
                <w:szCs w:val="18"/>
              </w:rPr>
            </w:pPr>
            <w:r w:rsidRPr="00F726F4">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797F13C9" w14:textId="77777777" w:rsidR="009141AE" w:rsidRPr="00F726F4" w:rsidRDefault="009141AE" w:rsidP="009C301C">
            <w:pPr>
              <w:widowControl/>
              <w:autoSpaceDE/>
              <w:autoSpaceDN/>
              <w:jc w:val="right"/>
              <w:textAlignment w:val="auto"/>
              <w:rPr>
                <w:rFonts w:ascii="Arial" w:hAnsi="Arial" w:cs="Arial"/>
                <w:b/>
                <w:bCs/>
                <w:sz w:val="18"/>
                <w:szCs w:val="18"/>
              </w:rPr>
            </w:pPr>
            <w:r w:rsidRPr="00F726F4">
              <w:rPr>
                <w:rFonts w:ascii="Arial" w:hAnsi="Arial" w:cs="Arial"/>
                <w:b/>
                <w:bCs/>
                <w:sz w:val="18"/>
                <w:szCs w:val="18"/>
              </w:rPr>
              <w:t> </w:t>
            </w:r>
          </w:p>
        </w:tc>
      </w:tr>
      <w:tr w:rsidR="009141AE" w:rsidRPr="00F726F4" w14:paraId="34C6E8BA" w14:textId="77777777" w:rsidTr="009C301C">
        <w:trPr>
          <w:trHeight w:val="264"/>
        </w:trPr>
        <w:tc>
          <w:tcPr>
            <w:tcW w:w="0" w:type="auto"/>
            <w:tcBorders>
              <w:top w:val="nil"/>
              <w:left w:val="nil"/>
              <w:bottom w:val="nil"/>
              <w:right w:val="nil"/>
            </w:tcBorders>
            <w:shd w:val="clear" w:color="000000" w:fill="FFFFFF"/>
            <w:noWrap/>
            <w:hideMark/>
          </w:tcPr>
          <w:p w14:paraId="3F4C96BD" w14:textId="77777777" w:rsidR="009141AE" w:rsidRPr="00F726F4" w:rsidRDefault="009141AE" w:rsidP="009C301C">
            <w:pPr>
              <w:widowControl/>
              <w:autoSpaceDE/>
              <w:autoSpaceDN/>
              <w:textAlignment w:val="auto"/>
              <w:rPr>
                <w:rFonts w:ascii="Arial" w:hAnsi="Arial" w:cs="Arial"/>
                <w:sz w:val="18"/>
                <w:szCs w:val="18"/>
              </w:rPr>
            </w:pPr>
            <w:r w:rsidRPr="00F726F4">
              <w:rPr>
                <w:rFonts w:ascii="Arial" w:hAnsi="Arial" w:cs="Arial"/>
                <w:sz w:val="18"/>
                <w:szCs w:val="18"/>
              </w:rPr>
              <w:t>Déplacements du personnel</w:t>
            </w:r>
          </w:p>
        </w:tc>
        <w:tc>
          <w:tcPr>
            <w:tcW w:w="0" w:type="auto"/>
            <w:tcBorders>
              <w:top w:val="nil"/>
              <w:left w:val="nil"/>
              <w:bottom w:val="nil"/>
              <w:right w:val="nil"/>
            </w:tcBorders>
            <w:shd w:val="clear" w:color="000000" w:fill="FFFFFF"/>
            <w:noWrap/>
            <w:hideMark/>
          </w:tcPr>
          <w:p w14:paraId="783FA421"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68</w:t>
            </w:r>
            <w:r>
              <w:rPr>
                <w:rFonts w:ascii="Arial" w:hAnsi="Arial" w:cs="Arial"/>
                <w:sz w:val="18"/>
                <w:szCs w:val="18"/>
              </w:rPr>
              <w:t xml:space="preserve"> </w:t>
            </w:r>
            <w:r w:rsidRPr="00F726F4">
              <w:rPr>
                <w:rFonts w:ascii="Arial" w:hAnsi="Arial" w:cs="Arial"/>
                <w:sz w:val="18"/>
                <w:szCs w:val="18"/>
              </w:rPr>
              <w:t xml:space="preserve">951 </w:t>
            </w:r>
          </w:p>
        </w:tc>
        <w:tc>
          <w:tcPr>
            <w:tcW w:w="0" w:type="auto"/>
            <w:tcBorders>
              <w:top w:val="nil"/>
              <w:left w:val="nil"/>
              <w:bottom w:val="nil"/>
              <w:right w:val="nil"/>
            </w:tcBorders>
            <w:shd w:val="clear" w:color="000000" w:fill="FFFFFF"/>
            <w:noWrap/>
            <w:hideMark/>
          </w:tcPr>
          <w:p w14:paraId="3C886D2A"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70</w:t>
            </w:r>
            <w:r>
              <w:rPr>
                <w:rFonts w:ascii="Arial" w:hAnsi="Arial" w:cs="Arial"/>
                <w:sz w:val="18"/>
                <w:szCs w:val="18"/>
              </w:rPr>
              <w:t xml:space="preserve"> </w:t>
            </w:r>
            <w:r w:rsidRPr="00F726F4">
              <w:rPr>
                <w:rFonts w:ascii="Arial" w:hAnsi="Arial" w:cs="Arial"/>
                <w:sz w:val="18"/>
                <w:szCs w:val="18"/>
              </w:rPr>
              <w:t xml:space="preserve">330 </w:t>
            </w:r>
          </w:p>
        </w:tc>
        <w:tc>
          <w:tcPr>
            <w:tcW w:w="0" w:type="auto"/>
            <w:tcBorders>
              <w:top w:val="nil"/>
              <w:left w:val="nil"/>
              <w:bottom w:val="nil"/>
              <w:right w:val="nil"/>
            </w:tcBorders>
            <w:shd w:val="clear" w:color="000000" w:fill="FFFFFF"/>
            <w:noWrap/>
            <w:hideMark/>
          </w:tcPr>
          <w:p w14:paraId="58D0C2BE"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71</w:t>
            </w:r>
            <w:r>
              <w:rPr>
                <w:rFonts w:ascii="Arial" w:hAnsi="Arial" w:cs="Arial"/>
                <w:sz w:val="18"/>
                <w:szCs w:val="18"/>
              </w:rPr>
              <w:t xml:space="preserve"> </w:t>
            </w:r>
            <w:r w:rsidRPr="00F726F4">
              <w:rPr>
                <w:rFonts w:ascii="Arial" w:hAnsi="Arial" w:cs="Arial"/>
                <w:sz w:val="18"/>
                <w:szCs w:val="18"/>
              </w:rPr>
              <w:t xml:space="preserve">737 </w:t>
            </w:r>
          </w:p>
        </w:tc>
        <w:tc>
          <w:tcPr>
            <w:tcW w:w="1092" w:type="dxa"/>
            <w:tcBorders>
              <w:top w:val="nil"/>
              <w:left w:val="nil"/>
              <w:bottom w:val="nil"/>
              <w:right w:val="nil"/>
            </w:tcBorders>
            <w:shd w:val="clear" w:color="000000" w:fill="FFFFFF"/>
            <w:noWrap/>
            <w:hideMark/>
          </w:tcPr>
          <w:p w14:paraId="5BCBCEBC"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211</w:t>
            </w:r>
            <w:r>
              <w:rPr>
                <w:rFonts w:ascii="Arial" w:hAnsi="Arial" w:cs="Arial"/>
                <w:sz w:val="18"/>
                <w:szCs w:val="18"/>
              </w:rPr>
              <w:t xml:space="preserve"> </w:t>
            </w:r>
            <w:r w:rsidRPr="00F726F4">
              <w:rPr>
                <w:rFonts w:ascii="Arial" w:hAnsi="Arial" w:cs="Arial"/>
                <w:sz w:val="18"/>
                <w:szCs w:val="18"/>
              </w:rPr>
              <w:t xml:space="preserve">018 </w:t>
            </w:r>
          </w:p>
        </w:tc>
      </w:tr>
      <w:tr w:rsidR="009141AE" w:rsidRPr="00F726F4" w14:paraId="6DEAF18E" w14:textId="77777777" w:rsidTr="009C301C">
        <w:trPr>
          <w:trHeight w:val="264"/>
        </w:trPr>
        <w:tc>
          <w:tcPr>
            <w:tcW w:w="0" w:type="auto"/>
            <w:tcBorders>
              <w:top w:val="nil"/>
              <w:left w:val="nil"/>
              <w:bottom w:val="nil"/>
              <w:right w:val="nil"/>
            </w:tcBorders>
            <w:shd w:val="clear" w:color="000000" w:fill="FFFFFF"/>
            <w:noWrap/>
            <w:hideMark/>
          </w:tcPr>
          <w:p w14:paraId="4DDAE6A9" w14:textId="77777777" w:rsidR="009141AE" w:rsidRPr="00F726F4" w:rsidRDefault="009141AE" w:rsidP="009C301C">
            <w:pPr>
              <w:widowControl/>
              <w:autoSpaceDE/>
              <w:autoSpaceDN/>
              <w:textAlignment w:val="auto"/>
              <w:rPr>
                <w:rFonts w:ascii="Arial" w:hAnsi="Arial" w:cs="Arial"/>
                <w:sz w:val="18"/>
                <w:szCs w:val="18"/>
              </w:rPr>
            </w:pPr>
            <w:r w:rsidRPr="00F726F4">
              <w:rPr>
                <w:rFonts w:ascii="Arial" w:hAnsi="Arial" w:cs="Arial"/>
                <w:sz w:val="18"/>
                <w:szCs w:val="18"/>
              </w:rPr>
              <w:t>Déplacements du personnel - COP15</w:t>
            </w:r>
          </w:p>
        </w:tc>
        <w:tc>
          <w:tcPr>
            <w:tcW w:w="0" w:type="auto"/>
            <w:tcBorders>
              <w:top w:val="nil"/>
              <w:left w:val="nil"/>
              <w:bottom w:val="nil"/>
              <w:right w:val="nil"/>
            </w:tcBorders>
            <w:shd w:val="clear" w:color="000000" w:fill="FFFFFF"/>
            <w:noWrap/>
            <w:hideMark/>
          </w:tcPr>
          <w:p w14:paraId="61CFB8FC"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78F88258"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70AD7243"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63</w:t>
            </w:r>
            <w:r>
              <w:rPr>
                <w:rFonts w:ascii="Arial" w:hAnsi="Arial" w:cs="Arial"/>
                <w:sz w:val="18"/>
                <w:szCs w:val="18"/>
              </w:rPr>
              <w:t xml:space="preserve"> </w:t>
            </w:r>
            <w:r w:rsidRPr="00F726F4">
              <w:rPr>
                <w:rFonts w:ascii="Arial" w:hAnsi="Arial" w:cs="Arial"/>
                <w:sz w:val="18"/>
                <w:szCs w:val="18"/>
              </w:rPr>
              <w:t xml:space="preserve">341 </w:t>
            </w:r>
          </w:p>
        </w:tc>
        <w:tc>
          <w:tcPr>
            <w:tcW w:w="1092" w:type="dxa"/>
            <w:tcBorders>
              <w:top w:val="nil"/>
              <w:left w:val="nil"/>
              <w:bottom w:val="nil"/>
              <w:right w:val="nil"/>
            </w:tcBorders>
            <w:shd w:val="clear" w:color="000000" w:fill="FFFFFF"/>
            <w:noWrap/>
            <w:hideMark/>
          </w:tcPr>
          <w:p w14:paraId="49055DC4"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63</w:t>
            </w:r>
            <w:r>
              <w:rPr>
                <w:rFonts w:ascii="Arial" w:hAnsi="Arial" w:cs="Arial"/>
                <w:sz w:val="18"/>
                <w:szCs w:val="18"/>
              </w:rPr>
              <w:t xml:space="preserve"> </w:t>
            </w:r>
            <w:r w:rsidRPr="00F726F4">
              <w:rPr>
                <w:rFonts w:ascii="Arial" w:hAnsi="Arial" w:cs="Arial"/>
                <w:sz w:val="18"/>
                <w:szCs w:val="18"/>
              </w:rPr>
              <w:t xml:space="preserve">341 </w:t>
            </w:r>
          </w:p>
        </w:tc>
      </w:tr>
      <w:tr w:rsidR="009141AE" w:rsidRPr="00F726F4" w14:paraId="749597F2" w14:textId="77777777" w:rsidTr="009C301C">
        <w:trPr>
          <w:trHeight w:val="264"/>
        </w:trPr>
        <w:tc>
          <w:tcPr>
            <w:tcW w:w="0" w:type="auto"/>
            <w:tcBorders>
              <w:top w:val="nil"/>
              <w:left w:val="nil"/>
              <w:bottom w:val="nil"/>
              <w:right w:val="nil"/>
            </w:tcBorders>
            <w:shd w:val="clear" w:color="000000" w:fill="FFFFFF"/>
            <w:noWrap/>
            <w:hideMark/>
          </w:tcPr>
          <w:p w14:paraId="6941CE1E" w14:textId="77777777" w:rsidR="009141AE" w:rsidRPr="00F726F4" w:rsidRDefault="009141AE" w:rsidP="009C301C">
            <w:pPr>
              <w:widowControl/>
              <w:autoSpaceDE/>
              <w:autoSpaceDN/>
              <w:textAlignment w:val="auto"/>
              <w:rPr>
                <w:rFonts w:ascii="Arial" w:hAnsi="Arial" w:cs="Arial"/>
                <w:sz w:val="18"/>
                <w:szCs w:val="18"/>
              </w:rPr>
            </w:pPr>
            <w:r w:rsidRPr="00F726F4">
              <w:rPr>
                <w:rFonts w:ascii="Arial" w:hAnsi="Arial" w:cs="Arial"/>
                <w:sz w:val="18"/>
                <w:szCs w:val="18"/>
              </w:rPr>
              <w:t>Réunions du Comité permanent</w:t>
            </w:r>
          </w:p>
        </w:tc>
        <w:tc>
          <w:tcPr>
            <w:tcW w:w="0" w:type="auto"/>
            <w:tcBorders>
              <w:top w:val="nil"/>
              <w:left w:val="nil"/>
              <w:bottom w:val="nil"/>
              <w:right w:val="nil"/>
            </w:tcBorders>
            <w:shd w:val="clear" w:color="000000" w:fill="FFFFFF"/>
            <w:noWrap/>
            <w:hideMark/>
          </w:tcPr>
          <w:p w14:paraId="1C8D46B8"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72DEB0F2"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30</w:t>
            </w:r>
            <w:r>
              <w:rPr>
                <w:rFonts w:ascii="Arial" w:hAnsi="Arial" w:cs="Arial"/>
                <w:sz w:val="18"/>
                <w:szCs w:val="18"/>
              </w:rPr>
              <w:t xml:space="preserve"> </w:t>
            </w:r>
            <w:r w:rsidRPr="00F726F4">
              <w:rPr>
                <w:rFonts w:ascii="Arial" w:hAnsi="Arial" w:cs="Arial"/>
                <w:sz w:val="18"/>
                <w:szCs w:val="18"/>
              </w:rPr>
              <w:t xml:space="preserve">000 </w:t>
            </w:r>
          </w:p>
        </w:tc>
        <w:tc>
          <w:tcPr>
            <w:tcW w:w="0" w:type="auto"/>
            <w:tcBorders>
              <w:top w:val="nil"/>
              <w:left w:val="nil"/>
              <w:bottom w:val="nil"/>
              <w:right w:val="nil"/>
            </w:tcBorders>
            <w:shd w:val="clear" w:color="000000" w:fill="FFFFFF"/>
            <w:noWrap/>
            <w:hideMark/>
          </w:tcPr>
          <w:p w14:paraId="64372547"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30</w:t>
            </w:r>
            <w:r>
              <w:rPr>
                <w:rFonts w:ascii="Arial" w:hAnsi="Arial" w:cs="Arial"/>
                <w:sz w:val="18"/>
                <w:szCs w:val="18"/>
              </w:rPr>
              <w:t xml:space="preserve"> </w:t>
            </w:r>
            <w:r w:rsidRPr="00F726F4">
              <w:rPr>
                <w:rFonts w:ascii="Arial" w:hAnsi="Arial" w:cs="Arial"/>
                <w:sz w:val="18"/>
                <w:szCs w:val="18"/>
              </w:rPr>
              <w:t xml:space="preserve">600 </w:t>
            </w:r>
          </w:p>
        </w:tc>
        <w:tc>
          <w:tcPr>
            <w:tcW w:w="1092" w:type="dxa"/>
            <w:tcBorders>
              <w:top w:val="nil"/>
              <w:left w:val="nil"/>
              <w:bottom w:val="nil"/>
              <w:right w:val="nil"/>
            </w:tcBorders>
            <w:shd w:val="clear" w:color="000000" w:fill="FFFFFF"/>
            <w:noWrap/>
            <w:hideMark/>
          </w:tcPr>
          <w:p w14:paraId="329E0E41"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60</w:t>
            </w:r>
            <w:r>
              <w:rPr>
                <w:rFonts w:ascii="Arial" w:hAnsi="Arial" w:cs="Arial"/>
                <w:sz w:val="18"/>
                <w:szCs w:val="18"/>
              </w:rPr>
              <w:t xml:space="preserve"> </w:t>
            </w:r>
            <w:r w:rsidRPr="00F726F4">
              <w:rPr>
                <w:rFonts w:ascii="Arial" w:hAnsi="Arial" w:cs="Arial"/>
                <w:sz w:val="18"/>
                <w:szCs w:val="18"/>
              </w:rPr>
              <w:t xml:space="preserve">600 </w:t>
            </w:r>
          </w:p>
        </w:tc>
      </w:tr>
      <w:tr w:rsidR="009141AE" w:rsidRPr="00F726F4" w14:paraId="1F8D7766" w14:textId="77777777" w:rsidTr="009C301C">
        <w:trPr>
          <w:trHeight w:val="264"/>
        </w:trPr>
        <w:tc>
          <w:tcPr>
            <w:tcW w:w="0" w:type="auto"/>
            <w:tcBorders>
              <w:top w:val="nil"/>
              <w:left w:val="nil"/>
              <w:bottom w:val="nil"/>
              <w:right w:val="nil"/>
            </w:tcBorders>
            <w:shd w:val="clear" w:color="000000" w:fill="FFFFFF"/>
            <w:noWrap/>
            <w:hideMark/>
          </w:tcPr>
          <w:p w14:paraId="29F311EE" w14:textId="77777777" w:rsidR="009141AE" w:rsidRPr="00F726F4" w:rsidRDefault="009141AE" w:rsidP="009C301C">
            <w:pPr>
              <w:widowControl/>
              <w:autoSpaceDE/>
              <w:autoSpaceDN/>
              <w:textAlignment w:val="auto"/>
              <w:rPr>
                <w:rFonts w:ascii="Arial" w:hAnsi="Arial" w:cs="Arial"/>
                <w:sz w:val="18"/>
                <w:szCs w:val="18"/>
              </w:rPr>
            </w:pPr>
            <w:r w:rsidRPr="00F726F4">
              <w:rPr>
                <w:rFonts w:ascii="Arial" w:hAnsi="Arial" w:cs="Arial"/>
                <w:sz w:val="18"/>
                <w:szCs w:val="18"/>
              </w:rPr>
              <w:t>Réunions du Conseil scientifique</w:t>
            </w:r>
          </w:p>
        </w:tc>
        <w:tc>
          <w:tcPr>
            <w:tcW w:w="0" w:type="auto"/>
            <w:tcBorders>
              <w:top w:val="nil"/>
              <w:left w:val="nil"/>
              <w:bottom w:val="nil"/>
              <w:right w:val="nil"/>
            </w:tcBorders>
            <w:shd w:val="clear" w:color="000000" w:fill="FFFFFF"/>
            <w:noWrap/>
            <w:hideMark/>
          </w:tcPr>
          <w:p w14:paraId="6D03AA67"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64</w:t>
            </w:r>
            <w:r>
              <w:rPr>
                <w:rFonts w:ascii="Arial" w:hAnsi="Arial" w:cs="Arial"/>
                <w:sz w:val="18"/>
                <w:szCs w:val="18"/>
              </w:rPr>
              <w:t xml:space="preserve"> </w:t>
            </w:r>
            <w:r w:rsidRPr="00F726F4">
              <w:rPr>
                <w:rFonts w:ascii="Arial" w:hAnsi="Arial" w:cs="Arial"/>
                <w:sz w:val="18"/>
                <w:szCs w:val="18"/>
              </w:rPr>
              <w:t xml:space="preserve">295 </w:t>
            </w:r>
          </w:p>
        </w:tc>
        <w:tc>
          <w:tcPr>
            <w:tcW w:w="0" w:type="auto"/>
            <w:tcBorders>
              <w:top w:val="nil"/>
              <w:left w:val="nil"/>
              <w:bottom w:val="nil"/>
              <w:right w:val="nil"/>
            </w:tcBorders>
            <w:shd w:val="clear" w:color="000000" w:fill="FFFFFF"/>
            <w:noWrap/>
            <w:hideMark/>
          </w:tcPr>
          <w:p w14:paraId="40AD348B"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4FC58D8A"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65</w:t>
            </w:r>
            <w:r>
              <w:rPr>
                <w:rFonts w:ascii="Arial" w:hAnsi="Arial" w:cs="Arial"/>
                <w:sz w:val="18"/>
                <w:szCs w:val="18"/>
              </w:rPr>
              <w:t xml:space="preserve"> </w:t>
            </w:r>
            <w:r w:rsidRPr="00F726F4">
              <w:rPr>
                <w:rFonts w:ascii="Arial" w:hAnsi="Arial" w:cs="Arial"/>
                <w:sz w:val="18"/>
                <w:szCs w:val="18"/>
              </w:rPr>
              <w:t xml:space="preserve">581 </w:t>
            </w:r>
          </w:p>
        </w:tc>
        <w:tc>
          <w:tcPr>
            <w:tcW w:w="1092" w:type="dxa"/>
            <w:tcBorders>
              <w:top w:val="nil"/>
              <w:left w:val="nil"/>
              <w:bottom w:val="nil"/>
              <w:right w:val="nil"/>
            </w:tcBorders>
            <w:shd w:val="clear" w:color="000000" w:fill="FFFFFF"/>
            <w:noWrap/>
            <w:hideMark/>
          </w:tcPr>
          <w:p w14:paraId="68D3C730" w14:textId="77777777" w:rsidR="009141AE" w:rsidRPr="00F726F4" w:rsidRDefault="009141AE" w:rsidP="009C301C">
            <w:pPr>
              <w:widowControl/>
              <w:autoSpaceDE/>
              <w:autoSpaceDN/>
              <w:jc w:val="right"/>
              <w:textAlignment w:val="auto"/>
              <w:rPr>
                <w:rFonts w:ascii="Arial" w:hAnsi="Arial" w:cs="Arial"/>
                <w:sz w:val="18"/>
                <w:szCs w:val="18"/>
              </w:rPr>
            </w:pPr>
            <w:r w:rsidRPr="00F726F4">
              <w:rPr>
                <w:rFonts w:ascii="Arial" w:hAnsi="Arial" w:cs="Arial"/>
                <w:sz w:val="18"/>
                <w:szCs w:val="18"/>
              </w:rPr>
              <w:t>129</w:t>
            </w:r>
            <w:r>
              <w:rPr>
                <w:rFonts w:ascii="Arial" w:hAnsi="Arial" w:cs="Arial"/>
                <w:sz w:val="18"/>
                <w:szCs w:val="18"/>
              </w:rPr>
              <w:t xml:space="preserve"> </w:t>
            </w:r>
            <w:r w:rsidRPr="00F726F4">
              <w:rPr>
                <w:rFonts w:ascii="Arial" w:hAnsi="Arial" w:cs="Arial"/>
                <w:sz w:val="18"/>
                <w:szCs w:val="18"/>
              </w:rPr>
              <w:t xml:space="preserve">876 </w:t>
            </w:r>
          </w:p>
        </w:tc>
      </w:tr>
      <w:tr w:rsidR="009141AE" w:rsidRPr="003F6413" w14:paraId="7F70F4E9" w14:textId="77777777" w:rsidTr="009C301C">
        <w:trPr>
          <w:trHeight w:val="276"/>
        </w:trPr>
        <w:tc>
          <w:tcPr>
            <w:tcW w:w="0" w:type="auto"/>
            <w:tcBorders>
              <w:top w:val="single" w:sz="4" w:space="0" w:color="auto"/>
              <w:left w:val="nil"/>
              <w:bottom w:val="single" w:sz="4" w:space="0" w:color="auto"/>
              <w:right w:val="nil"/>
            </w:tcBorders>
            <w:shd w:val="clear" w:color="000000" w:fill="FFFFFF"/>
            <w:noWrap/>
            <w:hideMark/>
          </w:tcPr>
          <w:p w14:paraId="112A3A4E"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S</w:t>
            </w:r>
            <w:r>
              <w:rPr>
                <w:rFonts w:ascii="Arial" w:hAnsi="Arial" w:cs="Arial"/>
                <w:b/>
                <w:bCs/>
                <w:sz w:val="18"/>
                <w:szCs w:val="18"/>
              </w:rPr>
              <w:t>o</w:t>
            </w:r>
            <w:r w:rsidRPr="0024083D">
              <w:rPr>
                <w:rFonts w:ascii="Arial" w:hAnsi="Arial" w:cs="Arial"/>
                <w:b/>
                <w:bCs/>
                <w:sz w:val="18"/>
                <w:szCs w:val="18"/>
              </w:rPr>
              <w:t>u</w:t>
            </w:r>
            <w:r>
              <w:rPr>
                <w:rFonts w:ascii="Arial" w:hAnsi="Arial" w:cs="Arial"/>
                <w:b/>
                <w:bCs/>
                <w:sz w:val="18"/>
                <w:szCs w:val="18"/>
              </w:rPr>
              <w:t>s-</w:t>
            </w:r>
            <w:r w:rsidRPr="0024083D">
              <w:rPr>
                <w:rFonts w:ascii="Arial" w:hAnsi="Arial" w:cs="Arial"/>
                <w:b/>
                <w:bCs/>
                <w:sz w:val="18"/>
                <w:szCs w:val="18"/>
              </w:rPr>
              <w:t>total</w:t>
            </w:r>
          </w:p>
        </w:tc>
        <w:tc>
          <w:tcPr>
            <w:tcW w:w="0" w:type="auto"/>
            <w:tcBorders>
              <w:top w:val="single" w:sz="4" w:space="0" w:color="auto"/>
              <w:left w:val="nil"/>
              <w:bottom w:val="single" w:sz="4" w:space="0" w:color="auto"/>
              <w:right w:val="nil"/>
            </w:tcBorders>
            <w:shd w:val="clear" w:color="000000" w:fill="FFFFFF"/>
            <w:noWrap/>
            <w:hideMark/>
          </w:tcPr>
          <w:p w14:paraId="1C0B894C"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133</w:t>
            </w:r>
            <w:r>
              <w:rPr>
                <w:rFonts w:ascii="Arial" w:hAnsi="Arial" w:cs="Arial"/>
                <w:b/>
                <w:bCs/>
                <w:sz w:val="18"/>
                <w:szCs w:val="18"/>
              </w:rPr>
              <w:t xml:space="preserve"> </w:t>
            </w:r>
            <w:r w:rsidRPr="0024083D">
              <w:rPr>
                <w:rFonts w:ascii="Arial" w:hAnsi="Arial" w:cs="Arial"/>
                <w:b/>
                <w:bCs/>
                <w:sz w:val="18"/>
                <w:szCs w:val="18"/>
              </w:rPr>
              <w:t xml:space="preserve">246 </w:t>
            </w:r>
          </w:p>
        </w:tc>
        <w:tc>
          <w:tcPr>
            <w:tcW w:w="0" w:type="auto"/>
            <w:tcBorders>
              <w:top w:val="single" w:sz="4" w:space="0" w:color="auto"/>
              <w:left w:val="nil"/>
              <w:bottom w:val="single" w:sz="4" w:space="0" w:color="auto"/>
              <w:right w:val="nil"/>
            </w:tcBorders>
            <w:shd w:val="clear" w:color="000000" w:fill="FFFFFF"/>
            <w:noWrap/>
            <w:hideMark/>
          </w:tcPr>
          <w:p w14:paraId="019EDC9D"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100</w:t>
            </w:r>
            <w:r>
              <w:rPr>
                <w:rFonts w:ascii="Arial" w:hAnsi="Arial" w:cs="Arial"/>
                <w:b/>
                <w:bCs/>
                <w:sz w:val="18"/>
                <w:szCs w:val="18"/>
              </w:rPr>
              <w:t xml:space="preserve"> </w:t>
            </w:r>
            <w:r w:rsidRPr="0024083D">
              <w:rPr>
                <w:rFonts w:ascii="Arial" w:hAnsi="Arial" w:cs="Arial"/>
                <w:b/>
                <w:bCs/>
                <w:sz w:val="18"/>
                <w:szCs w:val="18"/>
              </w:rPr>
              <w:t xml:space="preserve">330 </w:t>
            </w:r>
          </w:p>
        </w:tc>
        <w:tc>
          <w:tcPr>
            <w:tcW w:w="0" w:type="auto"/>
            <w:tcBorders>
              <w:top w:val="single" w:sz="4" w:space="0" w:color="auto"/>
              <w:left w:val="nil"/>
              <w:bottom w:val="single" w:sz="4" w:space="0" w:color="auto"/>
              <w:right w:val="nil"/>
            </w:tcBorders>
            <w:shd w:val="clear" w:color="000000" w:fill="FFFFFF"/>
            <w:noWrap/>
            <w:hideMark/>
          </w:tcPr>
          <w:p w14:paraId="468228C2"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231</w:t>
            </w:r>
            <w:r>
              <w:rPr>
                <w:rFonts w:ascii="Arial" w:hAnsi="Arial" w:cs="Arial"/>
                <w:b/>
                <w:bCs/>
                <w:sz w:val="18"/>
                <w:szCs w:val="18"/>
              </w:rPr>
              <w:t xml:space="preserve"> </w:t>
            </w:r>
            <w:r w:rsidRPr="0024083D">
              <w:rPr>
                <w:rFonts w:ascii="Arial" w:hAnsi="Arial" w:cs="Arial"/>
                <w:b/>
                <w:bCs/>
                <w:sz w:val="18"/>
                <w:szCs w:val="18"/>
              </w:rPr>
              <w:t xml:space="preserve">259 </w:t>
            </w:r>
          </w:p>
        </w:tc>
        <w:tc>
          <w:tcPr>
            <w:tcW w:w="1092" w:type="dxa"/>
            <w:tcBorders>
              <w:top w:val="single" w:sz="4" w:space="0" w:color="auto"/>
              <w:left w:val="nil"/>
              <w:bottom w:val="single" w:sz="4" w:space="0" w:color="auto"/>
              <w:right w:val="nil"/>
            </w:tcBorders>
            <w:shd w:val="clear" w:color="000000" w:fill="FFFFFF"/>
            <w:noWrap/>
            <w:hideMark/>
          </w:tcPr>
          <w:p w14:paraId="0A627D63"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464</w:t>
            </w:r>
            <w:r>
              <w:rPr>
                <w:rFonts w:ascii="Arial" w:hAnsi="Arial" w:cs="Arial"/>
                <w:b/>
                <w:bCs/>
                <w:sz w:val="18"/>
                <w:szCs w:val="18"/>
              </w:rPr>
              <w:t xml:space="preserve"> </w:t>
            </w:r>
            <w:r w:rsidRPr="0024083D">
              <w:rPr>
                <w:rFonts w:ascii="Arial" w:hAnsi="Arial" w:cs="Arial"/>
                <w:b/>
                <w:bCs/>
                <w:sz w:val="18"/>
                <w:szCs w:val="18"/>
              </w:rPr>
              <w:t xml:space="preserve">835 </w:t>
            </w:r>
          </w:p>
        </w:tc>
      </w:tr>
      <w:tr w:rsidR="009141AE" w:rsidRPr="003F6413" w14:paraId="47D921BF" w14:textId="77777777" w:rsidTr="009C301C">
        <w:trPr>
          <w:trHeight w:val="276"/>
        </w:trPr>
        <w:tc>
          <w:tcPr>
            <w:tcW w:w="0" w:type="auto"/>
            <w:tcBorders>
              <w:top w:val="single" w:sz="8" w:space="0" w:color="auto"/>
              <w:left w:val="nil"/>
              <w:bottom w:val="single" w:sz="8" w:space="0" w:color="auto"/>
              <w:right w:val="nil"/>
            </w:tcBorders>
            <w:shd w:val="clear" w:color="000000" w:fill="FFFFFF"/>
            <w:noWrap/>
            <w:hideMark/>
          </w:tcPr>
          <w:p w14:paraId="2B708675"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 xml:space="preserve">Total </w:t>
            </w:r>
          </w:p>
        </w:tc>
        <w:tc>
          <w:tcPr>
            <w:tcW w:w="0" w:type="auto"/>
            <w:tcBorders>
              <w:top w:val="single" w:sz="8" w:space="0" w:color="auto"/>
              <w:left w:val="nil"/>
              <w:bottom w:val="single" w:sz="8" w:space="0" w:color="auto"/>
              <w:right w:val="nil"/>
            </w:tcBorders>
            <w:shd w:val="clear" w:color="000000" w:fill="FFFFFF"/>
            <w:noWrap/>
            <w:hideMark/>
          </w:tcPr>
          <w:p w14:paraId="16E2FB11"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2</w:t>
            </w:r>
            <w:r>
              <w:rPr>
                <w:rFonts w:ascii="Arial" w:hAnsi="Arial" w:cs="Arial"/>
                <w:b/>
                <w:bCs/>
                <w:sz w:val="18"/>
                <w:szCs w:val="18"/>
              </w:rPr>
              <w:t xml:space="preserve"> </w:t>
            </w:r>
            <w:r w:rsidRPr="0024083D">
              <w:rPr>
                <w:rFonts w:ascii="Arial" w:hAnsi="Arial" w:cs="Arial"/>
                <w:b/>
                <w:bCs/>
                <w:sz w:val="18"/>
                <w:szCs w:val="18"/>
              </w:rPr>
              <w:t>693</w:t>
            </w:r>
            <w:r>
              <w:rPr>
                <w:rFonts w:ascii="Arial" w:hAnsi="Arial" w:cs="Arial"/>
                <w:b/>
                <w:bCs/>
                <w:sz w:val="18"/>
                <w:szCs w:val="18"/>
              </w:rPr>
              <w:t xml:space="preserve"> </w:t>
            </w:r>
            <w:r w:rsidRPr="0024083D">
              <w:rPr>
                <w:rFonts w:ascii="Arial" w:hAnsi="Arial" w:cs="Arial"/>
                <w:b/>
                <w:bCs/>
                <w:sz w:val="18"/>
                <w:szCs w:val="18"/>
              </w:rPr>
              <w:t xml:space="preserve">276 </w:t>
            </w:r>
          </w:p>
        </w:tc>
        <w:tc>
          <w:tcPr>
            <w:tcW w:w="0" w:type="auto"/>
            <w:tcBorders>
              <w:top w:val="single" w:sz="8" w:space="0" w:color="auto"/>
              <w:left w:val="nil"/>
              <w:bottom w:val="single" w:sz="8" w:space="0" w:color="auto"/>
              <w:right w:val="nil"/>
            </w:tcBorders>
            <w:shd w:val="clear" w:color="000000" w:fill="FFFFFF"/>
            <w:noWrap/>
            <w:hideMark/>
          </w:tcPr>
          <w:p w14:paraId="1CC6765F"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2</w:t>
            </w:r>
            <w:r>
              <w:rPr>
                <w:rFonts w:ascii="Arial" w:hAnsi="Arial" w:cs="Arial"/>
                <w:b/>
                <w:bCs/>
                <w:sz w:val="18"/>
                <w:szCs w:val="18"/>
              </w:rPr>
              <w:t xml:space="preserve"> </w:t>
            </w:r>
            <w:r w:rsidRPr="0024083D">
              <w:rPr>
                <w:rFonts w:ascii="Arial" w:hAnsi="Arial" w:cs="Arial"/>
                <w:b/>
                <w:bCs/>
                <w:sz w:val="18"/>
                <w:szCs w:val="18"/>
              </w:rPr>
              <w:t>713</w:t>
            </w:r>
            <w:r>
              <w:rPr>
                <w:rFonts w:ascii="Arial" w:hAnsi="Arial" w:cs="Arial"/>
                <w:b/>
                <w:bCs/>
                <w:sz w:val="18"/>
                <w:szCs w:val="18"/>
              </w:rPr>
              <w:t xml:space="preserve"> </w:t>
            </w:r>
            <w:r w:rsidRPr="0024083D">
              <w:rPr>
                <w:rFonts w:ascii="Arial" w:hAnsi="Arial" w:cs="Arial"/>
                <w:b/>
                <w:bCs/>
                <w:sz w:val="18"/>
                <w:szCs w:val="18"/>
              </w:rPr>
              <w:t xml:space="preserve">532 </w:t>
            </w:r>
          </w:p>
        </w:tc>
        <w:tc>
          <w:tcPr>
            <w:tcW w:w="0" w:type="auto"/>
            <w:tcBorders>
              <w:top w:val="single" w:sz="8" w:space="0" w:color="auto"/>
              <w:left w:val="nil"/>
              <w:bottom w:val="single" w:sz="8" w:space="0" w:color="auto"/>
              <w:right w:val="nil"/>
            </w:tcBorders>
            <w:shd w:val="clear" w:color="000000" w:fill="FFFFFF"/>
            <w:noWrap/>
            <w:hideMark/>
          </w:tcPr>
          <w:p w14:paraId="04B7E106"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3</w:t>
            </w:r>
            <w:r>
              <w:rPr>
                <w:rFonts w:ascii="Arial" w:hAnsi="Arial" w:cs="Arial"/>
                <w:b/>
                <w:bCs/>
                <w:sz w:val="18"/>
                <w:szCs w:val="18"/>
              </w:rPr>
              <w:t xml:space="preserve"> </w:t>
            </w:r>
            <w:r w:rsidRPr="0024083D">
              <w:rPr>
                <w:rFonts w:ascii="Arial" w:hAnsi="Arial" w:cs="Arial"/>
                <w:b/>
                <w:bCs/>
                <w:sz w:val="18"/>
                <w:szCs w:val="18"/>
              </w:rPr>
              <w:t>238</w:t>
            </w:r>
            <w:r>
              <w:rPr>
                <w:rFonts w:ascii="Arial" w:hAnsi="Arial" w:cs="Arial"/>
                <w:b/>
                <w:bCs/>
                <w:sz w:val="18"/>
                <w:szCs w:val="18"/>
              </w:rPr>
              <w:t xml:space="preserve"> </w:t>
            </w:r>
            <w:r w:rsidRPr="0024083D">
              <w:rPr>
                <w:rFonts w:ascii="Arial" w:hAnsi="Arial" w:cs="Arial"/>
                <w:b/>
                <w:bCs/>
                <w:sz w:val="18"/>
                <w:szCs w:val="18"/>
              </w:rPr>
              <w:t xml:space="preserve">555 </w:t>
            </w:r>
          </w:p>
        </w:tc>
        <w:tc>
          <w:tcPr>
            <w:tcW w:w="1092" w:type="dxa"/>
            <w:tcBorders>
              <w:top w:val="single" w:sz="8" w:space="0" w:color="auto"/>
              <w:left w:val="nil"/>
              <w:bottom w:val="single" w:sz="8" w:space="0" w:color="auto"/>
              <w:right w:val="nil"/>
            </w:tcBorders>
            <w:shd w:val="clear" w:color="000000" w:fill="FFFFFF"/>
            <w:noWrap/>
            <w:hideMark/>
          </w:tcPr>
          <w:p w14:paraId="1D4053BC"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8</w:t>
            </w:r>
            <w:r>
              <w:rPr>
                <w:rFonts w:ascii="Arial" w:hAnsi="Arial" w:cs="Arial"/>
                <w:b/>
                <w:bCs/>
                <w:sz w:val="18"/>
                <w:szCs w:val="18"/>
              </w:rPr>
              <w:t xml:space="preserve"> </w:t>
            </w:r>
            <w:r w:rsidRPr="0024083D">
              <w:rPr>
                <w:rFonts w:ascii="Arial" w:hAnsi="Arial" w:cs="Arial"/>
                <w:b/>
                <w:bCs/>
                <w:sz w:val="18"/>
                <w:szCs w:val="18"/>
              </w:rPr>
              <w:t>645</w:t>
            </w:r>
            <w:r>
              <w:rPr>
                <w:rFonts w:ascii="Arial" w:hAnsi="Arial" w:cs="Arial"/>
                <w:b/>
                <w:bCs/>
                <w:sz w:val="18"/>
                <w:szCs w:val="18"/>
              </w:rPr>
              <w:t xml:space="preserve"> </w:t>
            </w:r>
            <w:r w:rsidRPr="0024083D">
              <w:rPr>
                <w:rFonts w:ascii="Arial" w:hAnsi="Arial" w:cs="Arial"/>
                <w:b/>
                <w:bCs/>
                <w:sz w:val="18"/>
                <w:szCs w:val="18"/>
              </w:rPr>
              <w:t xml:space="preserve">363 </w:t>
            </w:r>
          </w:p>
        </w:tc>
      </w:tr>
      <w:tr w:rsidR="009141AE" w:rsidRPr="003F6413" w14:paraId="59248347" w14:textId="77777777" w:rsidTr="009C301C">
        <w:trPr>
          <w:trHeight w:val="276"/>
        </w:trPr>
        <w:tc>
          <w:tcPr>
            <w:tcW w:w="0" w:type="auto"/>
            <w:tcBorders>
              <w:top w:val="nil"/>
              <w:left w:val="nil"/>
              <w:bottom w:val="nil"/>
              <w:right w:val="nil"/>
            </w:tcBorders>
            <w:shd w:val="clear" w:color="000000" w:fill="FFFFFF"/>
            <w:hideMark/>
          </w:tcPr>
          <w:p w14:paraId="6FF07D0B" w14:textId="77777777" w:rsidR="009141AE" w:rsidRPr="0024083D" w:rsidRDefault="009141AE" w:rsidP="009C301C">
            <w:pPr>
              <w:widowControl/>
              <w:autoSpaceDE/>
              <w:autoSpaceDN/>
              <w:textAlignment w:val="auto"/>
              <w:rPr>
                <w:rFonts w:ascii="Arial" w:hAnsi="Arial" w:cs="Arial"/>
                <w:sz w:val="18"/>
                <w:szCs w:val="18"/>
              </w:rPr>
            </w:pPr>
            <w:r w:rsidRPr="00F726F4">
              <w:rPr>
                <w:rFonts w:ascii="Arial" w:hAnsi="Arial" w:cs="Arial"/>
                <w:sz w:val="18"/>
                <w:szCs w:val="18"/>
              </w:rPr>
              <w:t>Dépenses d’appui au programme</w:t>
            </w:r>
          </w:p>
        </w:tc>
        <w:tc>
          <w:tcPr>
            <w:tcW w:w="0" w:type="auto"/>
            <w:tcBorders>
              <w:top w:val="nil"/>
              <w:left w:val="nil"/>
              <w:bottom w:val="nil"/>
              <w:right w:val="nil"/>
            </w:tcBorders>
            <w:shd w:val="clear" w:color="000000" w:fill="FFFFFF"/>
            <w:noWrap/>
            <w:hideMark/>
          </w:tcPr>
          <w:p w14:paraId="77F9F4F8"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350</w:t>
            </w:r>
            <w:r>
              <w:rPr>
                <w:rFonts w:ascii="Arial" w:hAnsi="Arial" w:cs="Arial"/>
                <w:sz w:val="18"/>
                <w:szCs w:val="18"/>
              </w:rPr>
              <w:t xml:space="preserve"> </w:t>
            </w:r>
            <w:r w:rsidRPr="0024083D">
              <w:rPr>
                <w:rFonts w:ascii="Arial" w:hAnsi="Arial" w:cs="Arial"/>
                <w:sz w:val="18"/>
                <w:szCs w:val="18"/>
              </w:rPr>
              <w:t xml:space="preserve">126 </w:t>
            </w:r>
          </w:p>
        </w:tc>
        <w:tc>
          <w:tcPr>
            <w:tcW w:w="0" w:type="auto"/>
            <w:tcBorders>
              <w:top w:val="nil"/>
              <w:left w:val="nil"/>
              <w:bottom w:val="nil"/>
              <w:right w:val="nil"/>
            </w:tcBorders>
            <w:shd w:val="clear" w:color="000000" w:fill="FFFFFF"/>
            <w:noWrap/>
            <w:hideMark/>
          </w:tcPr>
          <w:p w14:paraId="4B37D68A"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352</w:t>
            </w:r>
            <w:r>
              <w:rPr>
                <w:rFonts w:ascii="Arial" w:hAnsi="Arial" w:cs="Arial"/>
                <w:sz w:val="18"/>
                <w:szCs w:val="18"/>
              </w:rPr>
              <w:t xml:space="preserve"> </w:t>
            </w:r>
            <w:r w:rsidRPr="0024083D">
              <w:rPr>
                <w:rFonts w:ascii="Arial" w:hAnsi="Arial" w:cs="Arial"/>
                <w:sz w:val="18"/>
                <w:szCs w:val="18"/>
              </w:rPr>
              <w:t xml:space="preserve">759 </w:t>
            </w:r>
          </w:p>
        </w:tc>
        <w:tc>
          <w:tcPr>
            <w:tcW w:w="0" w:type="auto"/>
            <w:tcBorders>
              <w:top w:val="nil"/>
              <w:left w:val="nil"/>
              <w:bottom w:val="nil"/>
              <w:right w:val="nil"/>
            </w:tcBorders>
            <w:shd w:val="clear" w:color="000000" w:fill="FFFFFF"/>
            <w:noWrap/>
            <w:hideMark/>
          </w:tcPr>
          <w:p w14:paraId="382E3D22"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421</w:t>
            </w:r>
            <w:r>
              <w:rPr>
                <w:rFonts w:ascii="Arial" w:hAnsi="Arial" w:cs="Arial"/>
                <w:sz w:val="18"/>
                <w:szCs w:val="18"/>
              </w:rPr>
              <w:t xml:space="preserve"> </w:t>
            </w:r>
            <w:r w:rsidRPr="0024083D">
              <w:rPr>
                <w:rFonts w:ascii="Arial" w:hAnsi="Arial" w:cs="Arial"/>
                <w:sz w:val="18"/>
                <w:szCs w:val="18"/>
              </w:rPr>
              <w:t xml:space="preserve">012 </w:t>
            </w:r>
          </w:p>
        </w:tc>
        <w:tc>
          <w:tcPr>
            <w:tcW w:w="1092" w:type="dxa"/>
            <w:tcBorders>
              <w:top w:val="nil"/>
              <w:left w:val="nil"/>
              <w:bottom w:val="nil"/>
              <w:right w:val="nil"/>
            </w:tcBorders>
            <w:shd w:val="clear" w:color="000000" w:fill="FFFFFF"/>
            <w:noWrap/>
            <w:hideMark/>
          </w:tcPr>
          <w:p w14:paraId="60EC0263" w14:textId="77777777" w:rsidR="009141AE" w:rsidRPr="0024083D" w:rsidRDefault="009141AE" w:rsidP="009C301C">
            <w:pPr>
              <w:widowControl/>
              <w:autoSpaceDE/>
              <w:autoSpaceDN/>
              <w:jc w:val="right"/>
              <w:textAlignment w:val="auto"/>
              <w:rPr>
                <w:rFonts w:ascii="Arial" w:hAnsi="Arial" w:cs="Arial"/>
                <w:sz w:val="18"/>
                <w:szCs w:val="18"/>
              </w:rPr>
            </w:pPr>
            <w:r w:rsidRPr="0024083D">
              <w:rPr>
                <w:rFonts w:ascii="Arial" w:hAnsi="Arial" w:cs="Arial"/>
                <w:sz w:val="18"/>
                <w:szCs w:val="18"/>
              </w:rPr>
              <w:t>1</w:t>
            </w:r>
            <w:r>
              <w:rPr>
                <w:rFonts w:ascii="Arial" w:hAnsi="Arial" w:cs="Arial"/>
                <w:sz w:val="18"/>
                <w:szCs w:val="18"/>
              </w:rPr>
              <w:t xml:space="preserve"> </w:t>
            </w:r>
            <w:r w:rsidRPr="0024083D">
              <w:rPr>
                <w:rFonts w:ascii="Arial" w:hAnsi="Arial" w:cs="Arial"/>
                <w:sz w:val="18"/>
                <w:szCs w:val="18"/>
              </w:rPr>
              <w:t>123</w:t>
            </w:r>
            <w:r>
              <w:rPr>
                <w:rFonts w:ascii="Arial" w:hAnsi="Arial" w:cs="Arial"/>
                <w:sz w:val="18"/>
                <w:szCs w:val="18"/>
              </w:rPr>
              <w:t xml:space="preserve"> </w:t>
            </w:r>
            <w:r w:rsidRPr="0024083D">
              <w:rPr>
                <w:rFonts w:ascii="Arial" w:hAnsi="Arial" w:cs="Arial"/>
                <w:sz w:val="18"/>
                <w:szCs w:val="18"/>
              </w:rPr>
              <w:t xml:space="preserve">897 </w:t>
            </w:r>
          </w:p>
        </w:tc>
      </w:tr>
      <w:tr w:rsidR="009141AE" w:rsidRPr="003F6413" w14:paraId="0DEDF1E2" w14:textId="77777777" w:rsidTr="009C301C">
        <w:trPr>
          <w:trHeight w:val="276"/>
        </w:trPr>
        <w:tc>
          <w:tcPr>
            <w:tcW w:w="0" w:type="auto"/>
            <w:tcBorders>
              <w:top w:val="single" w:sz="8" w:space="0" w:color="auto"/>
              <w:left w:val="nil"/>
              <w:bottom w:val="single" w:sz="8" w:space="0" w:color="auto"/>
              <w:right w:val="nil"/>
            </w:tcBorders>
            <w:shd w:val="clear" w:color="000000" w:fill="FFFFFF"/>
            <w:hideMark/>
          </w:tcPr>
          <w:p w14:paraId="68CD2989" w14:textId="77777777" w:rsidR="009141AE" w:rsidRPr="0024083D" w:rsidRDefault="009141AE" w:rsidP="009C301C">
            <w:pPr>
              <w:widowControl/>
              <w:autoSpaceDE/>
              <w:autoSpaceDN/>
              <w:textAlignment w:val="auto"/>
              <w:rPr>
                <w:rFonts w:ascii="Arial" w:hAnsi="Arial" w:cs="Arial"/>
                <w:b/>
                <w:bCs/>
                <w:sz w:val="18"/>
                <w:szCs w:val="18"/>
              </w:rPr>
            </w:pPr>
            <w:r w:rsidRPr="0024083D">
              <w:rPr>
                <w:rFonts w:ascii="Arial" w:hAnsi="Arial" w:cs="Arial"/>
                <w:b/>
                <w:bCs/>
                <w:sz w:val="18"/>
                <w:szCs w:val="18"/>
              </w:rPr>
              <w:t xml:space="preserve">Grand total </w:t>
            </w:r>
          </w:p>
        </w:tc>
        <w:tc>
          <w:tcPr>
            <w:tcW w:w="0" w:type="auto"/>
            <w:tcBorders>
              <w:top w:val="single" w:sz="8" w:space="0" w:color="auto"/>
              <w:left w:val="nil"/>
              <w:bottom w:val="single" w:sz="8" w:space="0" w:color="auto"/>
              <w:right w:val="nil"/>
            </w:tcBorders>
            <w:shd w:val="clear" w:color="000000" w:fill="FFFFFF"/>
            <w:noWrap/>
            <w:hideMark/>
          </w:tcPr>
          <w:p w14:paraId="21BF5872"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3</w:t>
            </w:r>
            <w:r>
              <w:rPr>
                <w:rFonts w:ascii="Arial" w:hAnsi="Arial" w:cs="Arial"/>
                <w:b/>
                <w:bCs/>
                <w:sz w:val="18"/>
                <w:szCs w:val="18"/>
              </w:rPr>
              <w:t xml:space="preserve"> </w:t>
            </w:r>
            <w:r w:rsidRPr="0024083D">
              <w:rPr>
                <w:rFonts w:ascii="Arial" w:hAnsi="Arial" w:cs="Arial"/>
                <w:b/>
                <w:bCs/>
                <w:sz w:val="18"/>
                <w:szCs w:val="18"/>
              </w:rPr>
              <w:t>043</w:t>
            </w:r>
            <w:r>
              <w:rPr>
                <w:rFonts w:ascii="Arial" w:hAnsi="Arial" w:cs="Arial"/>
                <w:b/>
                <w:bCs/>
                <w:sz w:val="18"/>
                <w:szCs w:val="18"/>
              </w:rPr>
              <w:t xml:space="preserve"> </w:t>
            </w:r>
            <w:r w:rsidRPr="0024083D">
              <w:rPr>
                <w:rFonts w:ascii="Arial" w:hAnsi="Arial" w:cs="Arial"/>
                <w:b/>
                <w:bCs/>
                <w:sz w:val="18"/>
                <w:szCs w:val="18"/>
              </w:rPr>
              <w:t xml:space="preserve">401 </w:t>
            </w:r>
          </w:p>
        </w:tc>
        <w:tc>
          <w:tcPr>
            <w:tcW w:w="0" w:type="auto"/>
            <w:tcBorders>
              <w:top w:val="single" w:sz="8" w:space="0" w:color="auto"/>
              <w:left w:val="nil"/>
              <w:bottom w:val="single" w:sz="8" w:space="0" w:color="auto"/>
              <w:right w:val="nil"/>
            </w:tcBorders>
            <w:shd w:val="clear" w:color="000000" w:fill="FFFFFF"/>
            <w:noWrap/>
            <w:hideMark/>
          </w:tcPr>
          <w:p w14:paraId="44B0C190"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3</w:t>
            </w:r>
            <w:r>
              <w:rPr>
                <w:rFonts w:ascii="Arial" w:hAnsi="Arial" w:cs="Arial"/>
                <w:b/>
                <w:bCs/>
                <w:sz w:val="18"/>
                <w:szCs w:val="18"/>
              </w:rPr>
              <w:t xml:space="preserve"> </w:t>
            </w:r>
            <w:r w:rsidRPr="0024083D">
              <w:rPr>
                <w:rFonts w:ascii="Arial" w:hAnsi="Arial" w:cs="Arial"/>
                <w:b/>
                <w:bCs/>
                <w:sz w:val="18"/>
                <w:szCs w:val="18"/>
              </w:rPr>
              <w:t>066</w:t>
            </w:r>
            <w:r>
              <w:rPr>
                <w:rFonts w:ascii="Arial" w:hAnsi="Arial" w:cs="Arial"/>
                <w:b/>
                <w:bCs/>
                <w:sz w:val="18"/>
                <w:szCs w:val="18"/>
              </w:rPr>
              <w:t xml:space="preserve"> </w:t>
            </w:r>
            <w:r w:rsidRPr="0024083D">
              <w:rPr>
                <w:rFonts w:ascii="Arial" w:hAnsi="Arial" w:cs="Arial"/>
                <w:b/>
                <w:bCs/>
                <w:sz w:val="18"/>
                <w:szCs w:val="18"/>
              </w:rPr>
              <w:t xml:space="preserve">292 </w:t>
            </w:r>
          </w:p>
        </w:tc>
        <w:tc>
          <w:tcPr>
            <w:tcW w:w="0" w:type="auto"/>
            <w:tcBorders>
              <w:top w:val="single" w:sz="8" w:space="0" w:color="auto"/>
              <w:left w:val="nil"/>
              <w:bottom w:val="single" w:sz="8" w:space="0" w:color="auto"/>
              <w:right w:val="nil"/>
            </w:tcBorders>
            <w:shd w:val="clear" w:color="000000" w:fill="FFFFFF"/>
            <w:noWrap/>
            <w:hideMark/>
          </w:tcPr>
          <w:p w14:paraId="4BFE9B56"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3</w:t>
            </w:r>
            <w:r>
              <w:rPr>
                <w:rFonts w:ascii="Arial" w:hAnsi="Arial" w:cs="Arial"/>
                <w:b/>
                <w:bCs/>
                <w:sz w:val="18"/>
                <w:szCs w:val="18"/>
              </w:rPr>
              <w:t xml:space="preserve"> </w:t>
            </w:r>
            <w:r w:rsidRPr="0024083D">
              <w:rPr>
                <w:rFonts w:ascii="Arial" w:hAnsi="Arial" w:cs="Arial"/>
                <w:b/>
                <w:bCs/>
                <w:sz w:val="18"/>
                <w:szCs w:val="18"/>
              </w:rPr>
              <w:t>659</w:t>
            </w:r>
            <w:r>
              <w:rPr>
                <w:rFonts w:ascii="Arial" w:hAnsi="Arial" w:cs="Arial"/>
                <w:b/>
                <w:bCs/>
                <w:sz w:val="18"/>
                <w:szCs w:val="18"/>
              </w:rPr>
              <w:t xml:space="preserve"> </w:t>
            </w:r>
            <w:r w:rsidRPr="0024083D">
              <w:rPr>
                <w:rFonts w:ascii="Arial" w:hAnsi="Arial" w:cs="Arial"/>
                <w:b/>
                <w:bCs/>
                <w:sz w:val="18"/>
                <w:szCs w:val="18"/>
              </w:rPr>
              <w:t xml:space="preserve">567 </w:t>
            </w:r>
          </w:p>
        </w:tc>
        <w:tc>
          <w:tcPr>
            <w:tcW w:w="1092" w:type="dxa"/>
            <w:tcBorders>
              <w:top w:val="single" w:sz="8" w:space="0" w:color="auto"/>
              <w:left w:val="nil"/>
              <w:bottom w:val="single" w:sz="8" w:space="0" w:color="auto"/>
              <w:right w:val="nil"/>
            </w:tcBorders>
            <w:shd w:val="clear" w:color="auto" w:fill="auto"/>
            <w:noWrap/>
            <w:hideMark/>
          </w:tcPr>
          <w:p w14:paraId="019A0CE9" w14:textId="77777777" w:rsidR="009141AE" w:rsidRPr="0024083D" w:rsidRDefault="009141AE" w:rsidP="009C301C">
            <w:pPr>
              <w:widowControl/>
              <w:autoSpaceDE/>
              <w:autoSpaceDN/>
              <w:jc w:val="right"/>
              <w:textAlignment w:val="auto"/>
              <w:rPr>
                <w:rFonts w:ascii="Arial" w:hAnsi="Arial" w:cs="Arial"/>
                <w:b/>
                <w:bCs/>
                <w:sz w:val="18"/>
                <w:szCs w:val="18"/>
              </w:rPr>
            </w:pPr>
            <w:r w:rsidRPr="0024083D">
              <w:rPr>
                <w:rFonts w:ascii="Arial" w:hAnsi="Arial" w:cs="Arial"/>
                <w:b/>
                <w:bCs/>
                <w:sz w:val="18"/>
                <w:szCs w:val="18"/>
              </w:rPr>
              <w:t>9</w:t>
            </w:r>
            <w:r>
              <w:rPr>
                <w:rFonts w:ascii="Arial" w:hAnsi="Arial" w:cs="Arial"/>
                <w:b/>
                <w:bCs/>
                <w:sz w:val="18"/>
                <w:szCs w:val="18"/>
              </w:rPr>
              <w:t xml:space="preserve"> </w:t>
            </w:r>
            <w:r w:rsidRPr="0024083D">
              <w:rPr>
                <w:rFonts w:ascii="Arial" w:hAnsi="Arial" w:cs="Arial"/>
                <w:b/>
                <w:bCs/>
                <w:sz w:val="18"/>
                <w:szCs w:val="18"/>
              </w:rPr>
              <w:t>769</w:t>
            </w:r>
            <w:r>
              <w:rPr>
                <w:rFonts w:ascii="Arial" w:hAnsi="Arial" w:cs="Arial"/>
                <w:b/>
                <w:bCs/>
                <w:sz w:val="18"/>
                <w:szCs w:val="18"/>
              </w:rPr>
              <w:t xml:space="preserve"> </w:t>
            </w:r>
            <w:r w:rsidRPr="0024083D">
              <w:rPr>
                <w:rFonts w:ascii="Arial" w:hAnsi="Arial" w:cs="Arial"/>
                <w:b/>
                <w:bCs/>
                <w:sz w:val="18"/>
                <w:szCs w:val="18"/>
              </w:rPr>
              <w:t xml:space="preserve">260 </w:t>
            </w:r>
          </w:p>
        </w:tc>
      </w:tr>
    </w:tbl>
    <w:p w14:paraId="7C651728" w14:textId="77777777" w:rsidR="009141AE" w:rsidRPr="004D405F" w:rsidRDefault="009141AE" w:rsidP="009141AE">
      <w:pPr>
        <w:spacing w:before="94"/>
        <w:jc w:val="both"/>
        <w:textAlignment w:val="auto"/>
        <w:rPr>
          <w:rFonts w:ascii="Arial" w:eastAsia="Arial" w:hAnsi="Arial" w:cs="Arial"/>
          <w:b/>
          <w:sz w:val="22"/>
          <w:szCs w:val="22"/>
        </w:rPr>
      </w:pPr>
    </w:p>
    <w:p w14:paraId="4D365DBE" w14:textId="77777777" w:rsidR="009141AE" w:rsidRDefault="009141AE" w:rsidP="009141AE">
      <w:r>
        <w:br w:type="page"/>
      </w:r>
    </w:p>
    <w:p w14:paraId="39B71C2A" w14:textId="353253CC" w:rsidR="009141AE" w:rsidRPr="0005636C" w:rsidRDefault="009141AE" w:rsidP="009141AE">
      <w:pPr>
        <w:spacing w:before="94"/>
        <w:jc w:val="right"/>
        <w:textAlignment w:val="auto"/>
        <w:rPr>
          <w:rFonts w:ascii="Arial" w:eastAsia="Arial" w:hAnsi="Arial" w:cs="Arial"/>
          <w:b/>
          <w:sz w:val="22"/>
          <w:szCs w:val="22"/>
          <w:lang w:val="fr-FR"/>
        </w:rPr>
      </w:pPr>
      <w:r w:rsidRPr="0005636C">
        <w:rPr>
          <w:rFonts w:ascii="Arial" w:eastAsia="Arial" w:hAnsi="Arial" w:cs="Arial"/>
          <w:b/>
          <w:sz w:val="22"/>
          <w:szCs w:val="22"/>
          <w:lang w:val="fr-FR"/>
        </w:rPr>
        <w:lastRenderedPageBreak/>
        <w:t>ANNEX</w:t>
      </w:r>
      <w:r>
        <w:rPr>
          <w:rFonts w:ascii="Arial" w:eastAsia="Arial" w:hAnsi="Arial" w:cs="Arial"/>
          <w:b/>
          <w:sz w:val="22"/>
          <w:szCs w:val="22"/>
          <w:lang w:val="fr-FR"/>
        </w:rPr>
        <w:t>E</w:t>
      </w:r>
      <w:r w:rsidRPr="0005636C">
        <w:rPr>
          <w:rFonts w:ascii="Arial" w:eastAsia="Arial" w:hAnsi="Arial" w:cs="Arial"/>
          <w:b/>
          <w:sz w:val="22"/>
          <w:szCs w:val="22"/>
          <w:lang w:val="fr-FR"/>
        </w:rPr>
        <w:t xml:space="preserve"> 2</w:t>
      </w:r>
    </w:p>
    <w:p w14:paraId="40C03E71" w14:textId="77777777" w:rsidR="009141AE" w:rsidRPr="0005636C" w:rsidRDefault="009141AE" w:rsidP="009141AE">
      <w:pPr>
        <w:rPr>
          <w:rFonts w:ascii="Arial" w:hAnsi="Arial" w:cs="Arial"/>
          <w:sz w:val="22"/>
          <w:szCs w:val="22"/>
          <w:lang w:val="fr-FR"/>
        </w:rPr>
      </w:pPr>
    </w:p>
    <w:p w14:paraId="2A283DF5" w14:textId="77777777" w:rsidR="009141AE" w:rsidRPr="00BD34A6" w:rsidRDefault="009141AE" w:rsidP="009141AE">
      <w:pPr>
        <w:ind w:left="272"/>
        <w:jc w:val="center"/>
        <w:textAlignment w:val="auto"/>
        <w:rPr>
          <w:rFonts w:ascii="Arial" w:eastAsia="Arial" w:hAnsi="Arial" w:cs="Arial"/>
          <w:b/>
          <w:sz w:val="22"/>
          <w:szCs w:val="22"/>
          <w:lang w:val="fr-FR"/>
        </w:rPr>
      </w:pPr>
      <w:r w:rsidRPr="00BD34A6">
        <w:rPr>
          <w:rFonts w:ascii="Arial" w:eastAsia="Arial" w:hAnsi="Arial" w:cs="Arial"/>
          <w:b/>
          <w:sz w:val="22"/>
          <w:szCs w:val="22"/>
          <w:lang w:val="fr-FR"/>
        </w:rPr>
        <w:t xml:space="preserve">CONTRIBUTIONS ORDINAIRES POUR LA CONVENTION </w:t>
      </w:r>
    </w:p>
    <w:p w14:paraId="64DDAFBA" w14:textId="77777777" w:rsidR="009141AE" w:rsidRPr="00BD34A6" w:rsidRDefault="009141AE" w:rsidP="009141AE">
      <w:pPr>
        <w:ind w:left="272"/>
        <w:jc w:val="center"/>
        <w:textAlignment w:val="auto"/>
        <w:rPr>
          <w:rFonts w:ascii="Arial" w:eastAsia="Arial" w:hAnsi="Arial" w:cs="Arial"/>
          <w:b/>
          <w:sz w:val="22"/>
          <w:szCs w:val="22"/>
          <w:lang w:val="fr-FR"/>
        </w:rPr>
      </w:pPr>
      <w:r>
        <w:rPr>
          <w:rFonts w:ascii="Arial" w:eastAsia="Arial" w:hAnsi="Arial" w:cs="Arial"/>
          <w:b/>
          <w:sz w:val="22"/>
          <w:szCs w:val="22"/>
          <w:lang w:val="fr-FR"/>
        </w:rPr>
        <w:t xml:space="preserve">AU COURS DE LA PÉRIODE TRIENNALE </w:t>
      </w:r>
      <w:r w:rsidRPr="00BD34A6">
        <w:rPr>
          <w:rFonts w:ascii="Arial" w:eastAsia="Arial" w:hAnsi="Arial" w:cs="Arial"/>
          <w:b/>
          <w:sz w:val="22"/>
          <w:szCs w:val="22"/>
          <w:lang w:val="fr-FR"/>
        </w:rPr>
        <w:t>2024-2026</w:t>
      </w:r>
    </w:p>
    <w:p w14:paraId="27AB569A" w14:textId="77777777" w:rsidR="009141AE" w:rsidRPr="00BD34A6" w:rsidRDefault="009141AE" w:rsidP="009141AE">
      <w:pPr>
        <w:ind w:left="272"/>
        <w:jc w:val="center"/>
        <w:textAlignment w:val="auto"/>
        <w:rPr>
          <w:rFonts w:ascii="Arial" w:eastAsia="Arial" w:hAnsi="Arial" w:cs="Arial"/>
          <w:bCs/>
          <w:szCs w:val="20"/>
          <w:lang w:val="fr-FR"/>
        </w:rPr>
      </w:pPr>
      <w:r w:rsidRPr="00BD34A6">
        <w:rPr>
          <w:rFonts w:ascii="Arial" w:hAnsi="Arial" w:cs="Arial"/>
          <w:szCs w:val="20"/>
          <w:lang w:val="fr-FR"/>
        </w:rPr>
        <w:t>(tous les chiffres sont en euros</w:t>
      </w:r>
      <w:r w:rsidRPr="00BD34A6">
        <w:rPr>
          <w:rFonts w:ascii="Arial" w:eastAsia="Arial" w:hAnsi="Arial" w:cs="Arial"/>
          <w:bCs/>
          <w:szCs w:val="20"/>
          <w:lang w:val="fr-FR"/>
        </w:rPr>
        <w:t>)</w:t>
      </w:r>
    </w:p>
    <w:p w14:paraId="7326183A" w14:textId="77777777" w:rsidR="009141AE" w:rsidRPr="00BD34A6" w:rsidRDefault="009141AE" w:rsidP="009141AE">
      <w:pPr>
        <w:rPr>
          <w:rFonts w:ascii="Arial" w:hAnsi="Arial" w:cs="Arial"/>
          <w:sz w:val="22"/>
          <w:szCs w:val="22"/>
          <w:lang w:val="fr-FR"/>
        </w:rPr>
      </w:pPr>
    </w:p>
    <w:tbl>
      <w:tblPr>
        <w:tblW w:w="10122" w:type="dxa"/>
        <w:tblInd w:w="-294" w:type="dxa"/>
        <w:tblBorders>
          <w:top w:val="single" w:sz="8" w:space="0" w:color="808080"/>
          <w:left w:val="single" w:sz="8" w:space="0" w:color="808080"/>
          <w:bottom w:val="single" w:sz="8" w:space="0" w:color="808080"/>
          <w:right w:val="single" w:sz="8" w:space="0" w:color="808080"/>
          <w:insideH w:val="single" w:sz="4" w:space="0" w:color="auto"/>
          <w:insideV w:val="single" w:sz="4" w:space="0" w:color="auto"/>
        </w:tblBorders>
        <w:tblLook w:val="04A0" w:firstRow="1" w:lastRow="0" w:firstColumn="1" w:lastColumn="0" w:noHBand="0" w:noVBand="1"/>
      </w:tblPr>
      <w:tblGrid>
        <w:gridCol w:w="550"/>
        <w:gridCol w:w="2313"/>
        <w:gridCol w:w="1149"/>
        <w:gridCol w:w="950"/>
        <w:gridCol w:w="1276"/>
        <w:gridCol w:w="1134"/>
        <w:gridCol w:w="1303"/>
        <w:gridCol w:w="1447"/>
      </w:tblGrid>
      <w:tr w:rsidR="009141AE" w:rsidRPr="005A103C" w14:paraId="3562AC8E" w14:textId="77777777" w:rsidTr="009C301C">
        <w:trPr>
          <w:trHeight w:val="977"/>
          <w:tblHeader/>
        </w:trPr>
        <w:tc>
          <w:tcPr>
            <w:tcW w:w="0" w:type="auto"/>
            <w:shd w:val="clear" w:color="000000" w:fill="DDEBF7"/>
            <w:vAlign w:val="center"/>
            <w:hideMark/>
          </w:tcPr>
          <w:p w14:paraId="177C5173"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N°</w:t>
            </w:r>
          </w:p>
        </w:tc>
        <w:tc>
          <w:tcPr>
            <w:tcW w:w="0" w:type="auto"/>
            <w:shd w:val="clear" w:color="000000" w:fill="DDEBF7"/>
            <w:vAlign w:val="center"/>
            <w:hideMark/>
          </w:tcPr>
          <w:p w14:paraId="174D5D4E"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Part</w:t>
            </w:r>
            <w:r>
              <w:rPr>
                <w:rFonts w:ascii="Arial" w:hAnsi="Arial" w:cs="Arial"/>
                <w:b/>
                <w:bCs/>
                <w:color w:val="000000"/>
                <w:szCs w:val="20"/>
              </w:rPr>
              <w:t>ie</w:t>
            </w:r>
          </w:p>
        </w:tc>
        <w:tc>
          <w:tcPr>
            <w:tcW w:w="0" w:type="auto"/>
            <w:shd w:val="clear" w:color="000000" w:fill="DDEBF7"/>
            <w:vAlign w:val="center"/>
            <w:hideMark/>
          </w:tcPr>
          <w:p w14:paraId="0E01397A"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Pr>
                <w:rFonts w:ascii="Arial" w:hAnsi="Arial" w:cs="Arial"/>
                <w:b/>
                <w:bCs/>
                <w:color w:val="000000"/>
                <w:szCs w:val="20"/>
              </w:rPr>
              <w:t xml:space="preserve">Barème de l’ONU </w:t>
            </w:r>
            <w:r w:rsidRPr="0024083D">
              <w:rPr>
                <w:rFonts w:ascii="Arial" w:hAnsi="Arial" w:cs="Arial"/>
                <w:b/>
                <w:bCs/>
                <w:color w:val="000000"/>
                <w:szCs w:val="20"/>
              </w:rPr>
              <w:t>2022</w:t>
            </w:r>
          </w:p>
        </w:tc>
        <w:tc>
          <w:tcPr>
            <w:tcW w:w="950" w:type="dxa"/>
            <w:shd w:val="clear" w:color="000000" w:fill="DDEBF7"/>
            <w:vAlign w:val="center"/>
            <w:hideMark/>
          </w:tcPr>
          <w:p w14:paraId="6006C360"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Pr>
                <w:rFonts w:ascii="Arial" w:hAnsi="Arial" w:cs="Arial"/>
                <w:b/>
                <w:bCs/>
                <w:color w:val="000000"/>
                <w:szCs w:val="20"/>
              </w:rPr>
              <w:t xml:space="preserve">Barème ajusté </w:t>
            </w:r>
            <w:r w:rsidRPr="0024083D">
              <w:rPr>
                <w:rFonts w:ascii="Arial" w:hAnsi="Arial" w:cs="Arial"/>
                <w:b/>
                <w:bCs/>
                <w:color w:val="000000"/>
                <w:szCs w:val="20"/>
              </w:rPr>
              <w:t>%</w:t>
            </w:r>
          </w:p>
        </w:tc>
        <w:tc>
          <w:tcPr>
            <w:tcW w:w="1276" w:type="dxa"/>
            <w:shd w:val="clear" w:color="000000" w:fill="DDEBF7"/>
            <w:vAlign w:val="center"/>
            <w:hideMark/>
          </w:tcPr>
          <w:p w14:paraId="7E8233B4" w14:textId="77777777" w:rsidR="009141AE" w:rsidRPr="0024083D" w:rsidRDefault="009141AE" w:rsidP="009C301C">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2024</w:t>
            </w:r>
          </w:p>
        </w:tc>
        <w:tc>
          <w:tcPr>
            <w:tcW w:w="1134" w:type="dxa"/>
            <w:shd w:val="clear" w:color="000000" w:fill="DDEBF7"/>
            <w:vAlign w:val="center"/>
            <w:hideMark/>
          </w:tcPr>
          <w:p w14:paraId="64068DEE" w14:textId="77777777" w:rsidR="009141AE" w:rsidRPr="0024083D" w:rsidRDefault="009141AE" w:rsidP="009C301C">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2025</w:t>
            </w:r>
          </w:p>
        </w:tc>
        <w:tc>
          <w:tcPr>
            <w:tcW w:w="1303" w:type="dxa"/>
            <w:shd w:val="clear" w:color="000000" w:fill="DDEBF7"/>
            <w:vAlign w:val="center"/>
            <w:hideMark/>
          </w:tcPr>
          <w:p w14:paraId="6A7FC1F1" w14:textId="77777777" w:rsidR="009141AE" w:rsidRPr="0024083D" w:rsidRDefault="009141AE" w:rsidP="009C301C">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2026</w:t>
            </w:r>
          </w:p>
        </w:tc>
        <w:tc>
          <w:tcPr>
            <w:tcW w:w="1447" w:type="dxa"/>
            <w:shd w:val="clear" w:color="000000" w:fill="DDEBF7"/>
            <w:vAlign w:val="center"/>
            <w:hideMark/>
          </w:tcPr>
          <w:p w14:paraId="42403CA0"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Total</w:t>
            </w:r>
          </w:p>
        </w:tc>
      </w:tr>
      <w:tr w:rsidR="009141AE" w:rsidRPr="00384346" w14:paraId="2E5C483A" w14:textId="77777777" w:rsidTr="009C301C">
        <w:trPr>
          <w:trHeight w:val="264"/>
        </w:trPr>
        <w:tc>
          <w:tcPr>
            <w:tcW w:w="0" w:type="auto"/>
            <w:shd w:val="clear" w:color="auto" w:fill="auto"/>
            <w:vAlign w:val="center"/>
            <w:hideMark/>
          </w:tcPr>
          <w:p w14:paraId="258282A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w:t>
            </w:r>
          </w:p>
        </w:tc>
        <w:tc>
          <w:tcPr>
            <w:tcW w:w="0" w:type="auto"/>
            <w:shd w:val="clear" w:color="auto" w:fill="auto"/>
            <w:hideMark/>
          </w:tcPr>
          <w:p w14:paraId="1ADBFE71"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Afghanistan</w:t>
            </w:r>
          </w:p>
        </w:tc>
        <w:tc>
          <w:tcPr>
            <w:tcW w:w="0" w:type="auto"/>
            <w:shd w:val="clear" w:color="auto" w:fill="auto"/>
            <w:vAlign w:val="center"/>
            <w:hideMark/>
          </w:tcPr>
          <w:p w14:paraId="04BCF57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0.006</w:t>
            </w:r>
          </w:p>
        </w:tc>
        <w:tc>
          <w:tcPr>
            <w:tcW w:w="950" w:type="dxa"/>
            <w:shd w:val="clear" w:color="auto" w:fill="auto"/>
            <w:vAlign w:val="center"/>
            <w:hideMark/>
          </w:tcPr>
          <w:p w14:paraId="60229E5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0.014</w:t>
            </w:r>
          </w:p>
        </w:tc>
        <w:tc>
          <w:tcPr>
            <w:tcW w:w="1276" w:type="dxa"/>
            <w:shd w:val="clear" w:color="auto" w:fill="auto"/>
            <w:vAlign w:val="center"/>
            <w:hideMark/>
          </w:tcPr>
          <w:p w14:paraId="2B2158F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420</w:t>
            </w:r>
          </w:p>
        </w:tc>
        <w:tc>
          <w:tcPr>
            <w:tcW w:w="1134" w:type="dxa"/>
            <w:shd w:val="clear" w:color="auto" w:fill="auto"/>
            <w:vAlign w:val="center"/>
            <w:hideMark/>
          </w:tcPr>
          <w:p w14:paraId="395E715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423</w:t>
            </w:r>
          </w:p>
        </w:tc>
        <w:tc>
          <w:tcPr>
            <w:tcW w:w="1303" w:type="dxa"/>
            <w:shd w:val="clear" w:color="auto" w:fill="auto"/>
            <w:vAlign w:val="center"/>
            <w:hideMark/>
          </w:tcPr>
          <w:p w14:paraId="772E00B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505</w:t>
            </w:r>
          </w:p>
        </w:tc>
        <w:tc>
          <w:tcPr>
            <w:tcW w:w="1447" w:type="dxa"/>
            <w:shd w:val="clear" w:color="auto" w:fill="auto"/>
            <w:vAlign w:val="center"/>
            <w:hideMark/>
          </w:tcPr>
          <w:p w14:paraId="3ADF94C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1,349</w:t>
            </w:r>
          </w:p>
        </w:tc>
      </w:tr>
      <w:tr w:rsidR="009141AE" w:rsidRPr="00384346" w14:paraId="1079D070" w14:textId="77777777" w:rsidTr="009C301C">
        <w:trPr>
          <w:trHeight w:val="264"/>
        </w:trPr>
        <w:tc>
          <w:tcPr>
            <w:tcW w:w="0" w:type="auto"/>
            <w:shd w:val="clear" w:color="auto" w:fill="auto"/>
            <w:vAlign w:val="center"/>
            <w:hideMark/>
          </w:tcPr>
          <w:p w14:paraId="254BA50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w:t>
            </w:r>
          </w:p>
        </w:tc>
        <w:tc>
          <w:tcPr>
            <w:tcW w:w="0" w:type="auto"/>
            <w:shd w:val="clear" w:color="auto" w:fill="auto"/>
            <w:hideMark/>
          </w:tcPr>
          <w:p w14:paraId="62079E3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 xml:space="preserve">Albanie </w:t>
            </w:r>
          </w:p>
        </w:tc>
        <w:tc>
          <w:tcPr>
            <w:tcW w:w="0" w:type="auto"/>
            <w:shd w:val="clear" w:color="auto" w:fill="auto"/>
            <w:vAlign w:val="center"/>
            <w:hideMark/>
          </w:tcPr>
          <w:p w14:paraId="594E850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0.008</w:t>
            </w:r>
          </w:p>
        </w:tc>
        <w:tc>
          <w:tcPr>
            <w:tcW w:w="950" w:type="dxa"/>
            <w:shd w:val="clear" w:color="auto" w:fill="auto"/>
            <w:vAlign w:val="center"/>
            <w:hideMark/>
          </w:tcPr>
          <w:p w14:paraId="3452CCA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1276" w:type="dxa"/>
            <w:shd w:val="clear" w:color="auto" w:fill="auto"/>
            <w:vAlign w:val="center"/>
            <w:hideMark/>
          </w:tcPr>
          <w:p w14:paraId="67817AA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560</w:t>
            </w:r>
          </w:p>
        </w:tc>
        <w:tc>
          <w:tcPr>
            <w:tcW w:w="1134" w:type="dxa"/>
            <w:shd w:val="clear" w:color="auto" w:fill="auto"/>
            <w:vAlign w:val="center"/>
            <w:hideMark/>
          </w:tcPr>
          <w:p w14:paraId="6D4B590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565</w:t>
            </w:r>
          </w:p>
        </w:tc>
        <w:tc>
          <w:tcPr>
            <w:tcW w:w="1303" w:type="dxa"/>
            <w:shd w:val="clear" w:color="auto" w:fill="auto"/>
            <w:vAlign w:val="center"/>
            <w:hideMark/>
          </w:tcPr>
          <w:p w14:paraId="7EA2F46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c>
          <w:tcPr>
            <w:tcW w:w="1447" w:type="dxa"/>
            <w:shd w:val="clear" w:color="auto" w:fill="auto"/>
            <w:vAlign w:val="center"/>
            <w:hideMark/>
          </w:tcPr>
          <w:p w14:paraId="4C87CAB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1,799</w:t>
            </w:r>
          </w:p>
        </w:tc>
      </w:tr>
      <w:tr w:rsidR="009141AE" w:rsidRPr="00384346" w14:paraId="2923CB9D" w14:textId="77777777" w:rsidTr="009C301C">
        <w:trPr>
          <w:trHeight w:val="264"/>
        </w:trPr>
        <w:tc>
          <w:tcPr>
            <w:tcW w:w="0" w:type="auto"/>
            <w:shd w:val="clear" w:color="auto" w:fill="auto"/>
            <w:vAlign w:val="center"/>
            <w:hideMark/>
          </w:tcPr>
          <w:p w14:paraId="2C3E245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w:t>
            </w:r>
          </w:p>
        </w:tc>
        <w:tc>
          <w:tcPr>
            <w:tcW w:w="0" w:type="auto"/>
            <w:shd w:val="clear" w:color="auto" w:fill="auto"/>
            <w:hideMark/>
          </w:tcPr>
          <w:p w14:paraId="6705EF2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Algérie</w:t>
            </w:r>
          </w:p>
        </w:tc>
        <w:tc>
          <w:tcPr>
            <w:tcW w:w="0" w:type="auto"/>
            <w:shd w:val="clear" w:color="auto" w:fill="auto"/>
            <w:vAlign w:val="center"/>
            <w:hideMark/>
          </w:tcPr>
          <w:p w14:paraId="69B4B68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0.109</w:t>
            </w:r>
          </w:p>
        </w:tc>
        <w:tc>
          <w:tcPr>
            <w:tcW w:w="950" w:type="dxa"/>
            <w:shd w:val="clear" w:color="auto" w:fill="auto"/>
            <w:vAlign w:val="center"/>
            <w:hideMark/>
          </w:tcPr>
          <w:p w14:paraId="54CB79E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0.251</w:t>
            </w:r>
          </w:p>
        </w:tc>
        <w:tc>
          <w:tcPr>
            <w:tcW w:w="1276" w:type="dxa"/>
            <w:shd w:val="clear" w:color="auto" w:fill="auto"/>
            <w:vAlign w:val="center"/>
            <w:hideMark/>
          </w:tcPr>
          <w:p w14:paraId="1D10DF2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7,634</w:t>
            </w:r>
          </w:p>
        </w:tc>
        <w:tc>
          <w:tcPr>
            <w:tcW w:w="1134" w:type="dxa"/>
            <w:shd w:val="clear" w:color="auto" w:fill="auto"/>
            <w:vAlign w:val="center"/>
            <w:hideMark/>
          </w:tcPr>
          <w:p w14:paraId="2B4E7AA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7,691</w:t>
            </w:r>
          </w:p>
        </w:tc>
        <w:tc>
          <w:tcPr>
            <w:tcW w:w="1303" w:type="dxa"/>
            <w:shd w:val="clear" w:color="auto" w:fill="auto"/>
            <w:vAlign w:val="center"/>
            <w:hideMark/>
          </w:tcPr>
          <w:p w14:paraId="7CC4CA3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9,180</w:t>
            </w:r>
          </w:p>
        </w:tc>
        <w:tc>
          <w:tcPr>
            <w:tcW w:w="1447" w:type="dxa"/>
            <w:shd w:val="clear" w:color="auto" w:fill="auto"/>
            <w:vAlign w:val="center"/>
            <w:hideMark/>
          </w:tcPr>
          <w:p w14:paraId="248F510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24,505</w:t>
            </w:r>
          </w:p>
        </w:tc>
      </w:tr>
      <w:tr w:rsidR="009141AE" w:rsidRPr="00384346" w14:paraId="7DF3A565" w14:textId="77777777" w:rsidTr="009C301C">
        <w:trPr>
          <w:trHeight w:val="264"/>
        </w:trPr>
        <w:tc>
          <w:tcPr>
            <w:tcW w:w="0" w:type="auto"/>
            <w:shd w:val="clear" w:color="auto" w:fill="auto"/>
            <w:vAlign w:val="center"/>
            <w:hideMark/>
          </w:tcPr>
          <w:p w14:paraId="5D47129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w:t>
            </w:r>
          </w:p>
        </w:tc>
        <w:tc>
          <w:tcPr>
            <w:tcW w:w="0" w:type="auto"/>
            <w:shd w:val="clear" w:color="auto" w:fill="auto"/>
            <w:hideMark/>
          </w:tcPr>
          <w:p w14:paraId="0AA1DCF1"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Angola</w:t>
            </w:r>
          </w:p>
        </w:tc>
        <w:tc>
          <w:tcPr>
            <w:tcW w:w="0" w:type="auto"/>
            <w:shd w:val="clear" w:color="auto" w:fill="auto"/>
            <w:vAlign w:val="center"/>
            <w:hideMark/>
          </w:tcPr>
          <w:p w14:paraId="7EA5BD1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950" w:type="dxa"/>
            <w:shd w:val="clear" w:color="auto" w:fill="auto"/>
            <w:vAlign w:val="center"/>
            <w:hideMark/>
          </w:tcPr>
          <w:p w14:paraId="3754671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1276" w:type="dxa"/>
            <w:shd w:val="clear" w:color="auto" w:fill="auto"/>
            <w:vAlign w:val="center"/>
            <w:hideMark/>
          </w:tcPr>
          <w:p w14:paraId="3C038C5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1134" w:type="dxa"/>
            <w:shd w:val="clear" w:color="auto" w:fill="auto"/>
            <w:vAlign w:val="center"/>
            <w:hideMark/>
          </w:tcPr>
          <w:p w14:paraId="6F2B94C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1303" w:type="dxa"/>
            <w:shd w:val="clear" w:color="auto" w:fill="auto"/>
            <w:vAlign w:val="center"/>
            <w:hideMark/>
          </w:tcPr>
          <w:p w14:paraId="75F8B3A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1447" w:type="dxa"/>
            <w:shd w:val="clear" w:color="auto" w:fill="auto"/>
            <w:vAlign w:val="center"/>
            <w:hideMark/>
          </w:tcPr>
          <w:p w14:paraId="6111ABA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9141AE" w:rsidRPr="00384346" w14:paraId="1BE7B35F" w14:textId="77777777" w:rsidTr="009C301C">
        <w:trPr>
          <w:trHeight w:val="264"/>
        </w:trPr>
        <w:tc>
          <w:tcPr>
            <w:tcW w:w="0" w:type="auto"/>
            <w:shd w:val="clear" w:color="auto" w:fill="auto"/>
            <w:vAlign w:val="center"/>
            <w:hideMark/>
          </w:tcPr>
          <w:p w14:paraId="071D119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w:t>
            </w:r>
          </w:p>
        </w:tc>
        <w:tc>
          <w:tcPr>
            <w:tcW w:w="0" w:type="auto"/>
            <w:shd w:val="clear" w:color="auto" w:fill="auto"/>
            <w:hideMark/>
          </w:tcPr>
          <w:p w14:paraId="0137EDE0"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Antigua-et-Barbuda</w:t>
            </w:r>
          </w:p>
        </w:tc>
        <w:tc>
          <w:tcPr>
            <w:tcW w:w="0" w:type="auto"/>
            <w:shd w:val="clear" w:color="auto" w:fill="auto"/>
            <w:vAlign w:val="center"/>
            <w:hideMark/>
          </w:tcPr>
          <w:p w14:paraId="59AD6A1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950" w:type="dxa"/>
            <w:shd w:val="clear" w:color="auto" w:fill="auto"/>
            <w:vAlign w:val="center"/>
            <w:hideMark/>
          </w:tcPr>
          <w:p w14:paraId="6CCAD0C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1276" w:type="dxa"/>
            <w:shd w:val="clear" w:color="auto" w:fill="auto"/>
            <w:vAlign w:val="center"/>
            <w:hideMark/>
          </w:tcPr>
          <w:p w14:paraId="3BB8A6A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1134" w:type="dxa"/>
            <w:shd w:val="clear" w:color="auto" w:fill="auto"/>
            <w:vAlign w:val="center"/>
            <w:hideMark/>
          </w:tcPr>
          <w:p w14:paraId="35DF3E3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1303" w:type="dxa"/>
            <w:shd w:val="clear" w:color="auto" w:fill="auto"/>
            <w:vAlign w:val="center"/>
            <w:hideMark/>
          </w:tcPr>
          <w:p w14:paraId="5061EDF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1447" w:type="dxa"/>
            <w:shd w:val="clear" w:color="auto" w:fill="auto"/>
            <w:vAlign w:val="center"/>
            <w:hideMark/>
          </w:tcPr>
          <w:p w14:paraId="57F2E27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9141AE" w:rsidRPr="00384346" w14:paraId="12AC17FC" w14:textId="77777777" w:rsidTr="009C301C">
        <w:trPr>
          <w:trHeight w:val="264"/>
        </w:trPr>
        <w:tc>
          <w:tcPr>
            <w:tcW w:w="0" w:type="auto"/>
            <w:shd w:val="clear" w:color="auto" w:fill="auto"/>
            <w:vAlign w:val="center"/>
            <w:hideMark/>
          </w:tcPr>
          <w:p w14:paraId="22D914D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w:t>
            </w:r>
          </w:p>
        </w:tc>
        <w:tc>
          <w:tcPr>
            <w:tcW w:w="0" w:type="auto"/>
            <w:shd w:val="clear" w:color="auto" w:fill="auto"/>
            <w:hideMark/>
          </w:tcPr>
          <w:p w14:paraId="7D00261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Argentine</w:t>
            </w:r>
          </w:p>
        </w:tc>
        <w:tc>
          <w:tcPr>
            <w:tcW w:w="0" w:type="auto"/>
            <w:shd w:val="clear" w:color="auto" w:fill="auto"/>
            <w:vAlign w:val="center"/>
            <w:hideMark/>
          </w:tcPr>
          <w:p w14:paraId="09C2E30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0.719</w:t>
            </w:r>
          </w:p>
        </w:tc>
        <w:tc>
          <w:tcPr>
            <w:tcW w:w="950" w:type="dxa"/>
            <w:shd w:val="clear" w:color="auto" w:fill="auto"/>
            <w:vAlign w:val="center"/>
            <w:hideMark/>
          </w:tcPr>
          <w:p w14:paraId="148B675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1.655</w:t>
            </w:r>
          </w:p>
        </w:tc>
        <w:tc>
          <w:tcPr>
            <w:tcW w:w="1276" w:type="dxa"/>
            <w:shd w:val="clear" w:color="auto" w:fill="auto"/>
            <w:vAlign w:val="center"/>
            <w:hideMark/>
          </w:tcPr>
          <w:p w14:paraId="430772F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50,356</w:t>
            </w:r>
          </w:p>
        </w:tc>
        <w:tc>
          <w:tcPr>
            <w:tcW w:w="1134" w:type="dxa"/>
            <w:shd w:val="clear" w:color="auto" w:fill="auto"/>
            <w:vAlign w:val="center"/>
            <w:hideMark/>
          </w:tcPr>
          <w:p w14:paraId="0FD2D7E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50,735</w:t>
            </w:r>
          </w:p>
        </w:tc>
        <w:tc>
          <w:tcPr>
            <w:tcW w:w="1303" w:type="dxa"/>
            <w:shd w:val="clear" w:color="auto" w:fill="auto"/>
            <w:vAlign w:val="center"/>
            <w:hideMark/>
          </w:tcPr>
          <w:p w14:paraId="26B0C4A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60,552</w:t>
            </w:r>
          </w:p>
        </w:tc>
        <w:tc>
          <w:tcPr>
            <w:tcW w:w="1447" w:type="dxa"/>
            <w:shd w:val="clear" w:color="auto" w:fill="auto"/>
            <w:vAlign w:val="center"/>
            <w:hideMark/>
          </w:tcPr>
          <w:p w14:paraId="667431E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161,643</w:t>
            </w:r>
          </w:p>
        </w:tc>
      </w:tr>
      <w:tr w:rsidR="009141AE" w:rsidRPr="00384346" w14:paraId="151107CA" w14:textId="77777777" w:rsidTr="009C301C">
        <w:trPr>
          <w:trHeight w:val="264"/>
        </w:trPr>
        <w:tc>
          <w:tcPr>
            <w:tcW w:w="0" w:type="auto"/>
            <w:shd w:val="clear" w:color="auto" w:fill="auto"/>
            <w:vAlign w:val="center"/>
            <w:hideMark/>
          </w:tcPr>
          <w:p w14:paraId="6F20CB9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w:t>
            </w:r>
          </w:p>
        </w:tc>
        <w:tc>
          <w:tcPr>
            <w:tcW w:w="0" w:type="auto"/>
            <w:shd w:val="clear" w:color="auto" w:fill="auto"/>
            <w:hideMark/>
          </w:tcPr>
          <w:p w14:paraId="582ECCF9"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Arménie</w:t>
            </w:r>
          </w:p>
        </w:tc>
        <w:tc>
          <w:tcPr>
            <w:tcW w:w="0" w:type="auto"/>
            <w:shd w:val="clear" w:color="auto" w:fill="auto"/>
            <w:vAlign w:val="center"/>
            <w:hideMark/>
          </w:tcPr>
          <w:p w14:paraId="167A4EF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950" w:type="dxa"/>
            <w:shd w:val="clear" w:color="auto" w:fill="auto"/>
            <w:vAlign w:val="center"/>
            <w:hideMark/>
          </w:tcPr>
          <w:p w14:paraId="6D35144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1276" w:type="dxa"/>
            <w:shd w:val="clear" w:color="auto" w:fill="auto"/>
            <w:vAlign w:val="center"/>
            <w:hideMark/>
          </w:tcPr>
          <w:p w14:paraId="2857D5D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1134" w:type="dxa"/>
            <w:shd w:val="clear" w:color="auto" w:fill="auto"/>
            <w:vAlign w:val="center"/>
            <w:hideMark/>
          </w:tcPr>
          <w:p w14:paraId="4CB452A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1303" w:type="dxa"/>
            <w:shd w:val="clear" w:color="auto" w:fill="auto"/>
            <w:vAlign w:val="center"/>
            <w:hideMark/>
          </w:tcPr>
          <w:p w14:paraId="3CD4BD6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1447" w:type="dxa"/>
            <w:shd w:val="clear" w:color="auto" w:fill="auto"/>
            <w:vAlign w:val="center"/>
            <w:hideMark/>
          </w:tcPr>
          <w:p w14:paraId="4873946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1,574</w:t>
            </w:r>
          </w:p>
        </w:tc>
      </w:tr>
      <w:tr w:rsidR="009141AE" w:rsidRPr="00384346" w14:paraId="12FC8F12" w14:textId="77777777" w:rsidTr="009C301C">
        <w:trPr>
          <w:trHeight w:val="264"/>
        </w:trPr>
        <w:tc>
          <w:tcPr>
            <w:tcW w:w="0" w:type="auto"/>
            <w:shd w:val="clear" w:color="auto" w:fill="auto"/>
            <w:vAlign w:val="center"/>
            <w:hideMark/>
          </w:tcPr>
          <w:p w14:paraId="4964981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w:t>
            </w:r>
          </w:p>
        </w:tc>
        <w:tc>
          <w:tcPr>
            <w:tcW w:w="0" w:type="auto"/>
            <w:shd w:val="clear" w:color="auto" w:fill="auto"/>
            <w:hideMark/>
          </w:tcPr>
          <w:p w14:paraId="332B7DA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Australie</w:t>
            </w:r>
          </w:p>
        </w:tc>
        <w:tc>
          <w:tcPr>
            <w:tcW w:w="0" w:type="auto"/>
            <w:shd w:val="clear" w:color="auto" w:fill="auto"/>
            <w:vAlign w:val="center"/>
            <w:hideMark/>
          </w:tcPr>
          <w:p w14:paraId="26812F1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2.111</w:t>
            </w:r>
          </w:p>
        </w:tc>
        <w:tc>
          <w:tcPr>
            <w:tcW w:w="950" w:type="dxa"/>
            <w:shd w:val="clear" w:color="auto" w:fill="auto"/>
            <w:vAlign w:val="center"/>
            <w:hideMark/>
          </w:tcPr>
          <w:p w14:paraId="44F845A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4.858</w:t>
            </w:r>
          </w:p>
        </w:tc>
        <w:tc>
          <w:tcPr>
            <w:tcW w:w="1276" w:type="dxa"/>
            <w:shd w:val="clear" w:color="auto" w:fill="auto"/>
            <w:vAlign w:val="center"/>
            <w:hideMark/>
          </w:tcPr>
          <w:p w14:paraId="03949EF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147,848</w:t>
            </w:r>
          </w:p>
        </w:tc>
        <w:tc>
          <w:tcPr>
            <w:tcW w:w="1134" w:type="dxa"/>
            <w:shd w:val="clear" w:color="auto" w:fill="auto"/>
            <w:vAlign w:val="center"/>
            <w:hideMark/>
          </w:tcPr>
          <w:p w14:paraId="77A2286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148,960</w:t>
            </w:r>
          </w:p>
        </w:tc>
        <w:tc>
          <w:tcPr>
            <w:tcW w:w="1303" w:type="dxa"/>
            <w:shd w:val="clear" w:color="auto" w:fill="auto"/>
            <w:vAlign w:val="center"/>
            <w:hideMark/>
          </w:tcPr>
          <w:p w14:paraId="22F5526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177,781</w:t>
            </w:r>
          </w:p>
        </w:tc>
        <w:tc>
          <w:tcPr>
            <w:tcW w:w="1447" w:type="dxa"/>
            <w:shd w:val="clear" w:color="auto" w:fill="auto"/>
            <w:vAlign w:val="center"/>
            <w:hideMark/>
          </w:tcPr>
          <w:p w14:paraId="386843C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474,588</w:t>
            </w:r>
          </w:p>
        </w:tc>
      </w:tr>
      <w:tr w:rsidR="009141AE" w:rsidRPr="00384346" w14:paraId="341989F6" w14:textId="77777777" w:rsidTr="009C301C">
        <w:trPr>
          <w:trHeight w:val="264"/>
        </w:trPr>
        <w:tc>
          <w:tcPr>
            <w:tcW w:w="0" w:type="auto"/>
            <w:shd w:val="clear" w:color="auto" w:fill="auto"/>
            <w:vAlign w:val="center"/>
            <w:hideMark/>
          </w:tcPr>
          <w:p w14:paraId="7E09695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w:t>
            </w:r>
          </w:p>
        </w:tc>
        <w:tc>
          <w:tcPr>
            <w:tcW w:w="0" w:type="auto"/>
            <w:shd w:val="clear" w:color="auto" w:fill="auto"/>
            <w:hideMark/>
          </w:tcPr>
          <w:p w14:paraId="4A1B63EE"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Autriche</w:t>
            </w:r>
          </w:p>
        </w:tc>
        <w:tc>
          <w:tcPr>
            <w:tcW w:w="0" w:type="auto"/>
            <w:shd w:val="clear" w:color="auto" w:fill="auto"/>
            <w:vAlign w:val="center"/>
            <w:hideMark/>
          </w:tcPr>
          <w:p w14:paraId="17D5912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0.679</w:t>
            </w:r>
          </w:p>
        </w:tc>
        <w:tc>
          <w:tcPr>
            <w:tcW w:w="950" w:type="dxa"/>
            <w:shd w:val="clear" w:color="auto" w:fill="auto"/>
            <w:vAlign w:val="center"/>
            <w:hideMark/>
          </w:tcPr>
          <w:p w14:paraId="772F64E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1.563</w:t>
            </w:r>
          </w:p>
        </w:tc>
        <w:tc>
          <w:tcPr>
            <w:tcW w:w="1276" w:type="dxa"/>
            <w:shd w:val="clear" w:color="auto" w:fill="auto"/>
            <w:vAlign w:val="center"/>
            <w:hideMark/>
          </w:tcPr>
          <w:p w14:paraId="703DFD6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47,555</w:t>
            </w:r>
          </w:p>
        </w:tc>
        <w:tc>
          <w:tcPr>
            <w:tcW w:w="1134" w:type="dxa"/>
            <w:shd w:val="clear" w:color="auto" w:fill="auto"/>
            <w:vAlign w:val="center"/>
            <w:hideMark/>
          </w:tcPr>
          <w:p w14:paraId="152F476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47,913</w:t>
            </w:r>
          </w:p>
        </w:tc>
        <w:tc>
          <w:tcPr>
            <w:tcW w:w="1303" w:type="dxa"/>
            <w:shd w:val="clear" w:color="auto" w:fill="auto"/>
            <w:vAlign w:val="center"/>
            <w:hideMark/>
          </w:tcPr>
          <w:p w14:paraId="51D27B4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57,183</w:t>
            </w:r>
          </w:p>
        </w:tc>
        <w:tc>
          <w:tcPr>
            <w:tcW w:w="1447" w:type="dxa"/>
            <w:shd w:val="clear" w:color="auto" w:fill="auto"/>
            <w:vAlign w:val="center"/>
            <w:hideMark/>
          </w:tcPr>
          <w:p w14:paraId="12CF41B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152,650</w:t>
            </w:r>
          </w:p>
        </w:tc>
      </w:tr>
      <w:tr w:rsidR="009141AE" w:rsidRPr="00384346" w14:paraId="6EC46506" w14:textId="77777777" w:rsidTr="009C301C">
        <w:trPr>
          <w:trHeight w:val="264"/>
        </w:trPr>
        <w:tc>
          <w:tcPr>
            <w:tcW w:w="0" w:type="auto"/>
            <w:shd w:val="clear" w:color="auto" w:fill="auto"/>
            <w:vAlign w:val="center"/>
            <w:hideMark/>
          </w:tcPr>
          <w:p w14:paraId="52CE72D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w:t>
            </w:r>
          </w:p>
        </w:tc>
        <w:tc>
          <w:tcPr>
            <w:tcW w:w="0" w:type="auto"/>
            <w:shd w:val="clear" w:color="auto" w:fill="auto"/>
            <w:hideMark/>
          </w:tcPr>
          <w:p w14:paraId="55187F17"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Bangladesh</w:t>
            </w:r>
          </w:p>
        </w:tc>
        <w:tc>
          <w:tcPr>
            <w:tcW w:w="0" w:type="auto"/>
            <w:shd w:val="clear" w:color="auto" w:fill="auto"/>
            <w:vAlign w:val="center"/>
            <w:hideMark/>
          </w:tcPr>
          <w:p w14:paraId="27D07F2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950" w:type="dxa"/>
            <w:shd w:val="clear" w:color="auto" w:fill="auto"/>
            <w:vAlign w:val="center"/>
            <w:hideMark/>
          </w:tcPr>
          <w:p w14:paraId="04AAE74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1276" w:type="dxa"/>
            <w:shd w:val="clear" w:color="auto" w:fill="auto"/>
            <w:vAlign w:val="center"/>
            <w:hideMark/>
          </w:tcPr>
          <w:p w14:paraId="2B77DFD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1134" w:type="dxa"/>
            <w:shd w:val="clear" w:color="auto" w:fill="auto"/>
            <w:vAlign w:val="center"/>
            <w:hideMark/>
          </w:tcPr>
          <w:p w14:paraId="30D332C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1303" w:type="dxa"/>
            <w:shd w:val="clear" w:color="auto" w:fill="auto"/>
            <w:vAlign w:val="center"/>
            <w:hideMark/>
          </w:tcPr>
          <w:p w14:paraId="314F661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1447" w:type="dxa"/>
            <w:shd w:val="clear" w:color="auto" w:fill="auto"/>
            <w:vAlign w:val="center"/>
            <w:hideMark/>
          </w:tcPr>
          <w:p w14:paraId="4E0D495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9141AE" w:rsidRPr="00384346" w14:paraId="7363F806" w14:textId="77777777" w:rsidTr="009C301C">
        <w:trPr>
          <w:trHeight w:val="264"/>
        </w:trPr>
        <w:tc>
          <w:tcPr>
            <w:tcW w:w="0" w:type="auto"/>
            <w:shd w:val="clear" w:color="auto" w:fill="auto"/>
            <w:vAlign w:val="center"/>
            <w:hideMark/>
          </w:tcPr>
          <w:p w14:paraId="7F649B2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w:t>
            </w:r>
          </w:p>
        </w:tc>
        <w:tc>
          <w:tcPr>
            <w:tcW w:w="0" w:type="auto"/>
            <w:shd w:val="clear" w:color="auto" w:fill="auto"/>
            <w:hideMark/>
          </w:tcPr>
          <w:p w14:paraId="51A015E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Bahrain</w:t>
            </w:r>
          </w:p>
        </w:tc>
        <w:tc>
          <w:tcPr>
            <w:tcW w:w="0" w:type="auto"/>
            <w:shd w:val="clear" w:color="auto" w:fill="auto"/>
            <w:vAlign w:val="center"/>
            <w:hideMark/>
          </w:tcPr>
          <w:p w14:paraId="0574514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0.054</w:t>
            </w:r>
          </w:p>
        </w:tc>
        <w:tc>
          <w:tcPr>
            <w:tcW w:w="950" w:type="dxa"/>
            <w:shd w:val="clear" w:color="auto" w:fill="auto"/>
            <w:vAlign w:val="center"/>
            <w:hideMark/>
          </w:tcPr>
          <w:p w14:paraId="5A5FB46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0.124</w:t>
            </w:r>
          </w:p>
        </w:tc>
        <w:tc>
          <w:tcPr>
            <w:tcW w:w="1276" w:type="dxa"/>
            <w:shd w:val="clear" w:color="auto" w:fill="auto"/>
            <w:vAlign w:val="center"/>
            <w:hideMark/>
          </w:tcPr>
          <w:p w14:paraId="24991E4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3,782</w:t>
            </w:r>
          </w:p>
        </w:tc>
        <w:tc>
          <w:tcPr>
            <w:tcW w:w="1134" w:type="dxa"/>
            <w:shd w:val="clear" w:color="auto" w:fill="auto"/>
            <w:vAlign w:val="center"/>
            <w:hideMark/>
          </w:tcPr>
          <w:p w14:paraId="212A4BA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3,810</w:t>
            </w:r>
          </w:p>
        </w:tc>
        <w:tc>
          <w:tcPr>
            <w:tcW w:w="1303" w:type="dxa"/>
            <w:shd w:val="clear" w:color="auto" w:fill="auto"/>
            <w:vAlign w:val="center"/>
            <w:hideMark/>
          </w:tcPr>
          <w:p w14:paraId="6EA412D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4,548</w:t>
            </w:r>
          </w:p>
        </w:tc>
        <w:tc>
          <w:tcPr>
            <w:tcW w:w="1447" w:type="dxa"/>
            <w:shd w:val="clear" w:color="auto" w:fill="auto"/>
            <w:vAlign w:val="center"/>
            <w:hideMark/>
          </w:tcPr>
          <w:p w14:paraId="27729FA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12,140</w:t>
            </w:r>
          </w:p>
        </w:tc>
      </w:tr>
      <w:tr w:rsidR="009141AE" w:rsidRPr="00384346" w14:paraId="70593326" w14:textId="77777777" w:rsidTr="009C301C">
        <w:trPr>
          <w:trHeight w:val="264"/>
        </w:trPr>
        <w:tc>
          <w:tcPr>
            <w:tcW w:w="0" w:type="auto"/>
            <w:shd w:val="clear" w:color="auto" w:fill="auto"/>
            <w:vAlign w:val="center"/>
            <w:hideMark/>
          </w:tcPr>
          <w:p w14:paraId="5D2EF20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w:t>
            </w:r>
          </w:p>
        </w:tc>
        <w:tc>
          <w:tcPr>
            <w:tcW w:w="0" w:type="auto"/>
            <w:shd w:val="clear" w:color="auto" w:fill="auto"/>
            <w:hideMark/>
          </w:tcPr>
          <w:p w14:paraId="6D077CC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Biélorussie</w:t>
            </w:r>
          </w:p>
        </w:tc>
        <w:tc>
          <w:tcPr>
            <w:tcW w:w="0" w:type="auto"/>
            <w:shd w:val="clear" w:color="auto" w:fill="auto"/>
            <w:vAlign w:val="center"/>
            <w:hideMark/>
          </w:tcPr>
          <w:p w14:paraId="534A219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0.041</w:t>
            </w:r>
          </w:p>
        </w:tc>
        <w:tc>
          <w:tcPr>
            <w:tcW w:w="950" w:type="dxa"/>
            <w:shd w:val="clear" w:color="auto" w:fill="auto"/>
            <w:vAlign w:val="center"/>
            <w:hideMark/>
          </w:tcPr>
          <w:p w14:paraId="5DF7E5F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0.094</w:t>
            </w:r>
          </w:p>
        </w:tc>
        <w:tc>
          <w:tcPr>
            <w:tcW w:w="1276" w:type="dxa"/>
            <w:shd w:val="clear" w:color="auto" w:fill="auto"/>
            <w:vAlign w:val="center"/>
            <w:hideMark/>
          </w:tcPr>
          <w:p w14:paraId="0A3EFAF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2,872</w:t>
            </w:r>
          </w:p>
        </w:tc>
        <w:tc>
          <w:tcPr>
            <w:tcW w:w="1134" w:type="dxa"/>
            <w:shd w:val="clear" w:color="auto" w:fill="auto"/>
            <w:vAlign w:val="center"/>
            <w:hideMark/>
          </w:tcPr>
          <w:p w14:paraId="2D2ED0B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2,893</w:t>
            </w:r>
          </w:p>
        </w:tc>
        <w:tc>
          <w:tcPr>
            <w:tcW w:w="1303" w:type="dxa"/>
            <w:shd w:val="clear" w:color="auto" w:fill="auto"/>
            <w:vAlign w:val="center"/>
            <w:hideMark/>
          </w:tcPr>
          <w:p w14:paraId="7808CC8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3,453</w:t>
            </w:r>
          </w:p>
        </w:tc>
        <w:tc>
          <w:tcPr>
            <w:tcW w:w="1447" w:type="dxa"/>
            <w:shd w:val="clear" w:color="auto" w:fill="auto"/>
            <w:vAlign w:val="center"/>
            <w:hideMark/>
          </w:tcPr>
          <w:p w14:paraId="049C042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9,217</w:t>
            </w:r>
          </w:p>
        </w:tc>
      </w:tr>
      <w:tr w:rsidR="009141AE" w:rsidRPr="00384346" w14:paraId="2F7C792D" w14:textId="77777777" w:rsidTr="009C301C">
        <w:trPr>
          <w:trHeight w:val="264"/>
        </w:trPr>
        <w:tc>
          <w:tcPr>
            <w:tcW w:w="0" w:type="auto"/>
            <w:shd w:val="clear" w:color="auto" w:fill="auto"/>
            <w:vAlign w:val="center"/>
            <w:hideMark/>
          </w:tcPr>
          <w:p w14:paraId="290C1BD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w:t>
            </w:r>
          </w:p>
        </w:tc>
        <w:tc>
          <w:tcPr>
            <w:tcW w:w="0" w:type="auto"/>
            <w:shd w:val="clear" w:color="auto" w:fill="auto"/>
            <w:hideMark/>
          </w:tcPr>
          <w:p w14:paraId="5095A5D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Belgique</w:t>
            </w:r>
          </w:p>
        </w:tc>
        <w:tc>
          <w:tcPr>
            <w:tcW w:w="0" w:type="auto"/>
            <w:shd w:val="clear" w:color="auto" w:fill="auto"/>
            <w:vAlign w:val="center"/>
            <w:hideMark/>
          </w:tcPr>
          <w:p w14:paraId="1808A1B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0.828</w:t>
            </w:r>
          </w:p>
        </w:tc>
        <w:tc>
          <w:tcPr>
            <w:tcW w:w="950" w:type="dxa"/>
            <w:shd w:val="clear" w:color="auto" w:fill="auto"/>
            <w:vAlign w:val="center"/>
            <w:hideMark/>
          </w:tcPr>
          <w:p w14:paraId="1E30DD8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1.905</w:t>
            </w:r>
          </w:p>
        </w:tc>
        <w:tc>
          <w:tcPr>
            <w:tcW w:w="1276" w:type="dxa"/>
            <w:shd w:val="clear" w:color="auto" w:fill="auto"/>
            <w:vAlign w:val="center"/>
            <w:hideMark/>
          </w:tcPr>
          <w:p w14:paraId="53B0053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57,990</w:t>
            </w:r>
          </w:p>
        </w:tc>
        <w:tc>
          <w:tcPr>
            <w:tcW w:w="1134" w:type="dxa"/>
            <w:shd w:val="clear" w:color="auto" w:fill="auto"/>
            <w:vAlign w:val="center"/>
            <w:hideMark/>
          </w:tcPr>
          <w:p w14:paraId="22C437F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58,427</w:t>
            </w:r>
          </w:p>
        </w:tc>
        <w:tc>
          <w:tcPr>
            <w:tcW w:w="1303" w:type="dxa"/>
            <w:shd w:val="clear" w:color="auto" w:fill="auto"/>
            <w:vAlign w:val="center"/>
            <w:hideMark/>
          </w:tcPr>
          <w:p w14:paraId="5CA4C32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69,731</w:t>
            </w:r>
          </w:p>
        </w:tc>
        <w:tc>
          <w:tcPr>
            <w:tcW w:w="1447" w:type="dxa"/>
            <w:shd w:val="clear" w:color="auto" w:fill="auto"/>
            <w:vAlign w:val="center"/>
            <w:hideMark/>
          </w:tcPr>
          <w:p w14:paraId="37E035C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186,148</w:t>
            </w:r>
          </w:p>
        </w:tc>
      </w:tr>
      <w:tr w:rsidR="009141AE" w:rsidRPr="00384346" w14:paraId="5A1722D2" w14:textId="77777777" w:rsidTr="009C301C">
        <w:trPr>
          <w:trHeight w:val="264"/>
        </w:trPr>
        <w:tc>
          <w:tcPr>
            <w:tcW w:w="0" w:type="auto"/>
            <w:shd w:val="clear" w:color="auto" w:fill="auto"/>
            <w:vAlign w:val="center"/>
            <w:hideMark/>
          </w:tcPr>
          <w:p w14:paraId="5541715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14</w:t>
            </w:r>
          </w:p>
        </w:tc>
        <w:tc>
          <w:tcPr>
            <w:tcW w:w="0" w:type="auto"/>
            <w:shd w:val="clear" w:color="auto" w:fill="auto"/>
            <w:hideMark/>
          </w:tcPr>
          <w:p w14:paraId="4AA4EC3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Bénin</w:t>
            </w:r>
          </w:p>
        </w:tc>
        <w:tc>
          <w:tcPr>
            <w:tcW w:w="0" w:type="auto"/>
            <w:shd w:val="clear" w:color="auto" w:fill="auto"/>
            <w:vAlign w:val="center"/>
            <w:hideMark/>
          </w:tcPr>
          <w:p w14:paraId="3406F83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950" w:type="dxa"/>
            <w:shd w:val="clear" w:color="auto" w:fill="auto"/>
            <w:vAlign w:val="center"/>
            <w:hideMark/>
          </w:tcPr>
          <w:p w14:paraId="0A6DF21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1276" w:type="dxa"/>
            <w:shd w:val="clear" w:color="auto" w:fill="auto"/>
            <w:vAlign w:val="center"/>
            <w:hideMark/>
          </w:tcPr>
          <w:p w14:paraId="36EDED9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1134" w:type="dxa"/>
            <w:shd w:val="clear" w:color="auto" w:fill="auto"/>
            <w:vAlign w:val="center"/>
            <w:hideMark/>
          </w:tcPr>
          <w:p w14:paraId="60C1B13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1303" w:type="dxa"/>
            <w:shd w:val="clear" w:color="auto" w:fill="auto"/>
            <w:vAlign w:val="center"/>
            <w:hideMark/>
          </w:tcPr>
          <w:p w14:paraId="01B9987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1447" w:type="dxa"/>
            <w:shd w:val="clear" w:color="auto" w:fill="auto"/>
            <w:vAlign w:val="center"/>
            <w:hideMark/>
          </w:tcPr>
          <w:p w14:paraId="481B4AF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1,124</w:t>
            </w:r>
          </w:p>
        </w:tc>
      </w:tr>
      <w:tr w:rsidR="009141AE" w:rsidRPr="00384346" w14:paraId="62C4809E" w14:textId="77777777" w:rsidTr="009C301C">
        <w:trPr>
          <w:trHeight w:val="264"/>
        </w:trPr>
        <w:tc>
          <w:tcPr>
            <w:tcW w:w="0" w:type="auto"/>
            <w:shd w:val="clear" w:color="auto" w:fill="auto"/>
            <w:vAlign w:val="center"/>
            <w:hideMark/>
          </w:tcPr>
          <w:p w14:paraId="449FBB4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15</w:t>
            </w:r>
          </w:p>
        </w:tc>
        <w:tc>
          <w:tcPr>
            <w:tcW w:w="0" w:type="auto"/>
            <w:shd w:val="clear" w:color="auto" w:fill="auto"/>
            <w:hideMark/>
          </w:tcPr>
          <w:p w14:paraId="3EDFE589"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Bolivie (État plurinational de)</w:t>
            </w:r>
          </w:p>
        </w:tc>
        <w:tc>
          <w:tcPr>
            <w:tcW w:w="0" w:type="auto"/>
            <w:shd w:val="clear" w:color="auto" w:fill="auto"/>
            <w:vAlign w:val="center"/>
            <w:hideMark/>
          </w:tcPr>
          <w:p w14:paraId="2E759DB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950" w:type="dxa"/>
            <w:shd w:val="clear" w:color="auto" w:fill="auto"/>
            <w:vAlign w:val="center"/>
            <w:hideMark/>
          </w:tcPr>
          <w:p w14:paraId="712FA93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1276" w:type="dxa"/>
            <w:shd w:val="clear" w:color="auto" w:fill="auto"/>
            <w:vAlign w:val="center"/>
            <w:hideMark/>
          </w:tcPr>
          <w:p w14:paraId="4C7B0D2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1,331</w:t>
            </w:r>
          </w:p>
        </w:tc>
        <w:tc>
          <w:tcPr>
            <w:tcW w:w="1134" w:type="dxa"/>
            <w:shd w:val="clear" w:color="auto" w:fill="auto"/>
            <w:vAlign w:val="center"/>
            <w:hideMark/>
          </w:tcPr>
          <w:p w14:paraId="27B556B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1,341</w:t>
            </w:r>
          </w:p>
        </w:tc>
        <w:tc>
          <w:tcPr>
            <w:tcW w:w="1303" w:type="dxa"/>
            <w:shd w:val="clear" w:color="auto" w:fill="auto"/>
            <w:vAlign w:val="center"/>
            <w:hideMark/>
          </w:tcPr>
          <w:p w14:paraId="72CD268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1,600</w:t>
            </w:r>
          </w:p>
        </w:tc>
        <w:tc>
          <w:tcPr>
            <w:tcW w:w="1447" w:type="dxa"/>
            <w:shd w:val="clear" w:color="auto" w:fill="auto"/>
            <w:vAlign w:val="center"/>
            <w:hideMark/>
          </w:tcPr>
          <w:p w14:paraId="434C577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4,272</w:t>
            </w:r>
          </w:p>
        </w:tc>
      </w:tr>
      <w:tr w:rsidR="009141AE" w:rsidRPr="00384346" w14:paraId="1E26EFD9" w14:textId="77777777" w:rsidTr="009C301C">
        <w:trPr>
          <w:trHeight w:val="264"/>
        </w:trPr>
        <w:tc>
          <w:tcPr>
            <w:tcW w:w="0" w:type="auto"/>
            <w:shd w:val="clear" w:color="auto" w:fill="auto"/>
            <w:vAlign w:val="center"/>
            <w:hideMark/>
          </w:tcPr>
          <w:p w14:paraId="2787081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16</w:t>
            </w:r>
          </w:p>
        </w:tc>
        <w:tc>
          <w:tcPr>
            <w:tcW w:w="0" w:type="auto"/>
            <w:shd w:val="clear" w:color="auto" w:fill="auto"/>
            <w:hideMark/>
          </w:tcPr>
          <w:p w14:paraId="024D1F6A"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Bosnie- Herzégovine</w:t>
            </w:r>
          </w:p>
        </w:tc>
        <w:tc>
          <w:tcPr>
            <w:tcW w:w="0" w:type="auto"/>
            <w:shd w:val="clear" w:color="auto" w:fill="auto"/>
            <w:vAlign w:val="center"/>
            <w:hideMark/>
          </w:tcPr>
          <w:p w14:paraId="63BAD19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950" w:type="dxa"/>
            <w:shd w:val="clear" w:color="auto" w:fill="auto"/>
            <w:vAlign w:val="center"/>
            <w:hideMark/>
          </w:tcPr>
          <w:p w14:paraId="11067A0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0.028</w:t>
            </w:r>
          </w:p>
        </w:tc>
        <w:tc>
          <w:tcPr>
            <w:tcW w:w="1276" w:type="dxa"/>
            <w:shd w:val="clear" w:color="auto" w:fill="auto"/>
            <w:vAlign w:val="center"/>
            <w:hideMark/>
          </w:tcPr>
          <w:p w14:paraId="40841A9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840</w:t>
            </w:r>
          </w:p>
        </w:tc>
        <w:tc>
          <w:tcPr>
            <w:tcW w:w="1134" w:type="dxa"/>
            <w:shd w:val="clear" w:color="auto" w:fill="auto"/>
            <w:vAlign w:val="center"/>
            <w:hideMark/>
          </w:tcPr>
          <w:p w14:paraId="26FBCCB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847</w:t>
            </w:r>
          </w:p>
        </w:tc>
        <w:tc>
          <w:tcPr>
            <w:tcW w:w="1303" w:type="dxa"/>
            <w:shd w:val="clear" w:color="auto" w:fill="auto"/>
            <w:vAlign w:val="center"/>
            <w:hideMark/>
          </w:tcPr>
          <w:p w14:paraId="24EA8B5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1,011</w:t>
            </w:r>
          </w:p>
        </w:tc>
        <w:tc>
          <w:tcPr>
            <w:tcW w:w="1447" w:type="dxa"/>
            <w:shd w:val="clear" w:color="auto" w:fill="auto"/>
            <w:vAlign w:val="center"/>
            <w:hideMark/>
          </w:tcPr>
          <w:p w14:paraId="54F034D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2,698</w:t>
            </w:r>
          </w:p>
        </w:tc>
      </w:tr>
      <w:tr w:rsidR="009141AE" w:rsidRPr="00384346" w14:paraId="104A1490" w14:textId="77777777" w:rsidTr="009C301C">
        <w:trPr>
          <w:trHeight w:val="264"/>
        </w:trPr>
        <w:tc>
          <w:tcPr>
            <w:tcW w:w="0" w:type="auto"/>
            <w:shd w:val="clear" w:color="auto" w:fill="auto"/>
            <w:vAlign w:val="center"/>
            <w:hideMark/>
          </w:tcPr>
          <w:p w14:paraId="56CC1AF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17</w:t>
            </w:r>
          </w:p>
        </w:tc>
        <w:tc>
          <w:tcPr>
            <w:tcW w:w="0" w:type="auto"/>
            <w:shd w:val="clear" w:color="auto" w:fill="auto"/>
            <w:hideMark/>
          </w:tcPr>
          <w:p w14:paraId="6F336C57"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Brésil</w:t>
            </w:r>
          </w:p>
        </w:tc>
        <w:tc>
          <w:tcPr>
            <w:tcW w:w="0" w:type="auto"/>
            <w:shd w:val="clear" w:color="auto" w:fill="auto"/>
            <w:vAlign w:val="center"/>
            <w:hideMark/>
          </w:tcPr>
          <w:p w14:paraId="22D0340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2.013</w:t>
            </w:r>
          </w:p>
        </w:tc>
        <w:tc>
          <w:tcPr>
            <w:tcW w:w="950" w:type="dxa"/>
            <w:shd w:val="clear" w:color="auto" w:fill="auto"/>
            <w:vAlign w:val="center"/>
            <w:hideMark/>
          </w:tcPr>
          <w:p w14:paraId="2869A6A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4.632</w:t>
            </w:r>
          </w:p>
        </w:tc>
        <w:tc>
          <w:tcPr>
            <w:tcW w:w="1276" w:type="dxa"/>
            <w:shd w:val="clear" w:color="auto" w:fill="auto"/>
            <w:vAlign w:val="center"/>
            <w:hideMark/>
          </w:tcPr>
          <w:p w14:paraId="782BE70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140,984</w:t>
            </w:r>
          </w:p>
        </w:tc>
        <w:tc>
          <w:tcPr>
            <w:tcW w:w="1134" w:type="dxa"/>
            <w:shd w:val="clear" w:color="auto" w:fill="auto"/>
            <w:vAlign w:val="center"/>
            <w:hideMark/>
          </w:tcPr>
          <w:p w14:paraId="474BE45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142,044</w:t>
            </w:r>
          </w:p>
        </w:tc>
        <w:tc>
          <w:tcPr>
            <w:tcW w:w="1303" w:type="dxa"/>
            <w:shd w:val="clear" w:color="auto" w:fill="auto"/>
            <w:vAlign w:val="center"/>
            <w:hideMark/>
          </w:tcPr>
          <w:p w14:paraId="4584D3B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169,527</w:t>
            </w:r>
          </w:p>
        </w:tc>
        <w:tc>
          <w:tcPr>
            <w:tcW w:w="1447" w:type="dxa"/>
            <w:shd w:val="clear" w:color="auto" w:fill="auto"/>
            <w:vAlign w:val="center"/>
            <w:hideMark/>
          </w:tcPr>
          <w:p w14:paraId="13BB376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452,556</w:t>
            </w:r>
          </w:p>
        </w:tc>
      </w:tr>
      <w:tr w:rsidR="009141AE" w:rsidRPr="00384346" w14:paraId="5BA2528B" w14:textId="77777777" w:rsidTr="009C301C">
        <w:trPr>
          <w:trHeight w:val="264"/>
        </w:trPr>
        <w:tc>
          <w:tcPr>
            <w:tcW w:w="0" w:type="auto"/>
            <w:shd w:val="clear" w:color="auto" w:fill="auto"/>
            <w:vAlign w:val="center"/>
            <w:hideMark/>
          </w:tcPr>
          <w:p w14:paraId="0503822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18</w:t>
            </w:r>
          </w:p>
        </w:tc>
        <w:tc>
          <w:tcPr>
            <w:tcW w:w="0" w:type="auto"/>
            <w:shd w:val="clear" w:color="auto" w:fill="auto"/>
            <w:hideMark/>
          </w:tcPr>
          <w:p w14:paraId="72A3C6B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Bulgarie</w:t>
            </w:r>
          </w:p>
        </w:tc>
        <w:tc>
          <w:tcPr>
            <w:tcW w:w="0" w:type="auto"/>
            <w:shd w:val="clear" w:color="auto" w:fill="auto"/>
            <w:vAlign w:val="center"/>
            <w:hideMark/>
          </w:tcPr>
          <w:p w14:paraId="100C149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0.056</w:t>
            </w:r>
          </w:p>
        </w:tc>
        <w:tc>
          <w:tcPr>
            <w:tcW w:w="950" w:type="dxa"/>
            <w:shd w:val="clear" w:color="auto" w:fill="auto"/>
            <w:vAlign w:val="center"/>
            <w:hideMark/>
          </w:tcPr>
          <w:p w14:paraId="3A7E5C6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0.129</w:t>
            </w:r>
          </w:p>
        </w:tc>
        <w:tc>
          <w:tcPr>
            <w:tcW w:w="1276" w:type="dxa"/>
            <w:shd w:val="clear" w:color="auto" w:fill="auto"/>
            <w:vAlign w:val="center"/>
            <w:hideMark/>
          </w:tcPr>
          <w:p w14:paraId="1CAB2E0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3,922</w:t>
            </w:r>
          </w:p>
        </w:tc>
        <w:tc>
          <w:tcPr>
            <w:tcW w:w="1134" w:type="dxa"/>
            <w:shd w:val="clear" w:color="auto" w:fill="auto"/>
            <w:vAlign w:val="center"/>
            <w:hideMark/>
          </w:tcPr>
          <w:p w14:paraId="6E11001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3,952</w:t>
            </w:r>
          </w:p>
        </w:tc>
        <w:tc>
          <w:tcPr>
            <w:tcW w:w="1303" w:type="dxa"/>
            <w:shd w:val="clear" w:color="auto" w:fill="auto"/>
            <w:vAlign w:val="center"/>
            <w:hideMark/>
          </w:tcPr>
          <w:p w14:paraId="1D3CFB0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4,716</w:t>
            </w:r>
          </w:p>
        </w:tc>
        <w:tc>
          <w:tcPr>
            <w:tcW w:w="1447" w:type="dxa"/>
            <w:shd w:val="clear" w:color="auto" w:fill="auto"/>
            <w:vAlign w:val="center"/>
            <w:hideMark/>
          </w:tcPr>
          <w:p w14:paraId="4777D7E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12,590</w:t>
            </w:r>
          </w:p>
        </w:tc>
      </w:tr>
      <w:tr w:rsidR="009141AE" w:rsidRPr="00384346" w14:paraId="430FECE2" w14:textId="77777777" w:rsidTr="009C301C">
        <w:trPr>
          <w:trHeight w:val="264"/>
        </w:trPr>
        <w:tc>
          <w:tcPr>
            <w:tcW w:w="0" w:type="auto"/>
            <w:shd w:val="clear" w:color="auto" w:fill="auto"/>
            <w:vAlign w:val="center"/>
            <w:hideMark/>
          </w:tcPr>
          <w:p w14:paraId="7D457CF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19</w:t>
            </w:r>
          </w:p>
        </w:tc>
        <w:tc>
          <w:tcPr>
            <w:tcW w:w="0" w:type="auto"/>
            <w:shd w:val="clear" w:color="auto" w:fill="auto"/>
            <w:hideMark/>
          </w:tcPr>
          <w:p w14:paraId="6DD884E5"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Burkina Faso</w:t>
            </w:r>
          </w:p>
        </w:tc>
        <w:tc>
          <w:tcPr>
            <w:tcW w:w="0" w:type="auto"/>
            <w:shd w:val="clear" w:color="auto" w:fill="auto"/>
            <w:vAlign w:val="center"/>
            <w:hideMark/>
          </w:tcPr>
          <w:p w14:paraId="266F2B9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950" w:type="dxa"/>
            <w:shd w:val="clear" w:color="auto" w:fill="auto"/>
            <w:vAlign w:val="center"/>
            <w:hideMark/>
          </w:tcPr>
          <w:p w14:paraId="11E931E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1276" w:type="dxa"/>
            <w:shd w:val="clear" w:color="auto" w:fill="auto"/>
            <w:vAlign w:val="center"/>
            <w:hideMark/>
          </w:tcPr>
          <w:p w14:paraId="3A2D2FA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1134" w:type="dxa"/>
            <w:shd w:val="clear" w:color="auto" w:fill="auto"/>
            <w:vAlign w:val="center"/>
            <w:hideMark/>
          </w:tcPr>
          <w:p w14:paraId="728A22B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1303" w:type="dxa"/>
            <w:shd w:val="clear" w:color="auto" w:fill="auto"/>
            <w:vAlign w:val="center"/>
            <w:hideMark/>
          </w:tcPr>
          <w:p w14:paraId="3862826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1447" w:type="dxa"/>
            <w:shd w:val="clear" w:color="auto" w:fill="auto"/>
            <w:vAlign w:val="center"/>
            <w:hideMark/>
          </w:tcPr>
          <w:p w14:paraId="36324F1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9141AE" w:rsidRPr="00384346" w14:paraId="428D265A" w14:textId="77777777" w:rsidTr="009C301C">
        <w:trPr>
          <w:trHeight w:val="264"/>
        </w:trPr>
        <w:tc>
          <w:tcPr>
            <w:tcW w:w="0" w:type="auto"/>
            <w:shd w:val="clear" w:color="auto" w:fill="auto"/>
            <w:vAlign w:val="center"/>
            <w:hideMark/>
          </w:tcPr>
          <w:p w14:paraId="54FF6C4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20</w:t>
            </w:r>
          </w:p>
        </w:tc>
        <w:tc>
          <w:tcPr>
            <w:tcW w:w="0" w:type="auto"/>
            <w:shd w:val="clear" w:color="auto" w:fill="auto"/>
            <w:hideMark/>
          </w:tcPr>
          <w:p w14:paraId="65EA8369"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Burundi</w:t>
            </w:r>
          </w:p>
        </w:tc>
        <w:tc>
          <w:tcPr>
            <w:tcW w:w="0" w:type="auto"/>
            <w:shd w:val="clear" w:color="auto" w:fill="auto"/>
            <w:vAlign w:val="center"/>
            <w:hideMark/>
          </w:tcPr>
          <w:p w14:paraId="70C0513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1CF9D2A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37121DF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4D145E6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21766EC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5785C96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2CD57888" w14:textId="77777777" w:rsidTr="009C301C">
        <w:trPr>
          <w:trHeight w:val="264"/>
        </w:trPr>
        <w:tc>
          <w:tcPr>
            <w:tcW w:w="0" w:type="auto"/>
            <w:shd w:val="clear" w:color="auto" w:fill="auto"/>
            <w:vAlign w:val="center"/>
            <w:hideMark/>
          </w:tcPr>
          <w:p w14:paraId="3C0516A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21</w:t>
            </w:r>
          </w:p>
        </w:tc>
        <w:tc>
          <w:tcPr>
            <w:tcW w:w="0" w:type="auto"/>
            <w:shd w:val="clear" w:color="auto" w:fill="auto"/>
            <w:hideMark/>
          </w:tcPr>
          <w:p w14:paraId="2A43A55E"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Cabo Verde</w:t>
            </w:r>
          </w:p>
        </w:tc>
        <w:tc>
          <w:tcPr>
            <w:tcW w:w="0" w:type="auto"/>
            <w:shd w:val="clear" w:color="auto" w:fill="auto"/>
            <w:vAlign w:val="center"/>
            <w:hideMark/>
          </w:tcPr>
          <w:p w14:paraId="002BDBA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2D9704C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159E9E4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012B188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6D58F43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089DE7E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0B400EEB" w14:textId="77777777" w:rsidTr="009C301C">
        <w:trPr>
          <w:trHeight w:val="264"/>
        </w:trPr>
        <w:tc>
          <w:tcPr>
            <w:tcW w:w="0" w:type="auto"/>
            <w:shd w:val="clear" w:color="auto" w:fill="auto"/>
            <w:vAlign w:val="center"/>
            <w:hideMark/>
          </w:tcPr>
          <w:p w14:paraId="147DD26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22</w:t>
            </w:r>
          </w:p>
        </w:tc>
        <w:tc>
          <w:tcPr>
            <w:tcW w:w="0" w:type="auto"/>
            <w:shd w:val="clear" w:color="auto" w:fill="auto"/>
            <w:hideMark/>
          </w:tcPr>
          <w:p w14:paraId="39FE4AF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Cameroun</w:t>
            </w:r>
          </w:p>
        </w:tc>
        <w:tc>
          <w:tcPr>
            <w:tcW w:w="0" w:type="auto"/>
            <w:shd w:val="clear" w:color="auto" w:fill="auto"/>
            <w:vAlign w:val="center"/>
            <w:hideMark/>
          </w:tcPr>
          <w:p w14:paraId="6B8F5F8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0.013</w:t>
            </w:r>
          </w:p>
        </w:tc>
        <w:tc>
          <w:tcPr>
            <w:tcW w:w="950" w:type="dxa"/>
            <w:shd w:val="clear" w:color="auto" w:fill="auto"/>
            <w:vAlign w:val="center"/>
            <w:hideMark/>
          </w:tcPr>
          <w:p w14:paraId="7651219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0.030</w:t>
            </w:r>
          </w:p>
        </w:tc>
        <w:tc>
          <w:tcPr>
            <w:tcW w:w="1276" w:type="dxa"/>
            <w:shd w:val="clear" w:color="auto" w:fill="auto"/>
            <w:vAlign w:val="center"/>
            <w:hideMark/>
          </w:tcPr>
          <w:p w14:paraId="2182DD2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910</w:t>
            </w:r>
          </w:p>
        </w:tc>
        <w:tc>
          <w:tcPr>
            <w:tcW w:w="1134" w:type="dxa"/>
            <w:shd w:val="clear" w:color="auto" w:fill="auto"/>
            <w:vAlign w:val="center"/>
            <w:hideMark/>
          </w:tcPr>
          <w:p w14:paraId="346ACA4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917</w:t>
            </w:r>
          </w:p>
        </w:tc>
        <w:tc>
          <w:tcPr>
            <w:tcW w:w="1303" w:type="dxa"/>
            <w:shd w:val="clear" w:color="auto" w:fill="auto"/>
            <w:vAlign w:val="center"/>
            <w:hideMark/>
          </w:tcPr>
          <w:p w14:paraId="7FDFE17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1,095</w:t>
            </w:r>
          </w:p>
        </w:tc>
        <w:tc>
          <w:tcPr>
            <w:tcW w:w="1447" w:type="dxa"/>
            <w:shd w:val="clear" w:color="auto" w:fill="auto"/>
            <w:vAlign w:val="center"/>
            <w:hideMark/>
          </w:tcPr>
          <w:p w14:paraId="4AD93E8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2,923</w:t>
            </w:r>
          </w:p>
        </w:tc>
      </w:tr>
      <w:tr w:rsidR="009141AE" w:rsidRPr="00384346" w14:paraId="0A96BD5F" w14:textId="77777777" w:rsidTr="009C301C">
        <w:trPr>
          <w:trHeight w:val="264"/>
        </w:trPr>
        <w:tc>
          <w:tcPr>
            <w:tcW w:w="0" w:type="auto"/>
            <w:shd w:val="clear" w:color="auto" w:fill="auto"/>
            <w:vAlign w:val="center"/>
            <w:hideMark/>
          </w:tcPr>
          <w:p w14:paraId="3389135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23</w:t>
            </w:r>
          </w:p>
        </w:tc>
        <w:tc>
          <w:tcPr>
            <w:tcW w:w="0" w:type="auto"/>
            <w:shd w:val="clear" w:color="auto" w:fill="auto"/>
            <w:hideMark/>
          </w:tcPr>
          <w:p w14:paraId="2CB85690"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République d’Afrique centrale</w:t>
            </w:r>
          </w:p>
        </w:tc>
        <w:tc>
          <w:tcPr>
            <w:tcW w:w="0" w:type="auto"/>
            <w:shd w:val="clear" w:color="auto" w:fill="auto"/>
            <w:vAlign w:val="center"/>
            <w:hideMark/>
          </w:tcPr>
          <w:p w14:paraId="36DD973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6E0029E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17551B0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36F9A7F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22AC935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519CE1F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5FE65F08" w14:textId="77777777" w:rsidTr="009C301C">
        <w:trPr>
          <w:trHeight w:val="264"/>
        </w:trPr>
        <w:tc>
          <w:tcPr>
            <w:tcW w:w="0" w:type="auto"/>
            <w:shd w:val="clear" w:color="auto" w:fill="auto"/>
            <w:vAlign w:val="center"/>
            <w:hideMark/>
          </w:tcPr>
          <w:p w14:paraId="53EB8EC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24</w:t>
            </w:r>
          </w:p>
        </w:tc>
        <w:tc>
          <w:tcPr>
            <w:tcW w:w="0" w:type="auto"/>
            <w:shd w:val="clear" w:color="auto" w:fill="auto"/>
            <w:hideMark/>
          </w:tcPr>
          <w:p w14:paraId="0ED2052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Tchad</w:t>
            </w:r>
          </w:p>
        </w:tc>
        <w:tc>
          <w:tcPr>
            <w:tcW w:w="0" w:type="auto"/>
            <w:shd w:val="clear" w:color="auto" w:fill="auto"/>
            <w:vAlign w:val="center"/>
            <w:hideMark/>
          </w:tcPr>
          <w:p w14:paraId="2A1D336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950" w:type="dxa"/>
            <w:shd w:val="clear" w:color="auto" w:fill="auto"/>
            <w:vAlign w:val="center"/>
            <w:hideMark/>
          </w:tcPr>
          <w:p w14:paraId="3D4944F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1276" w:type="dxa"/>
            <w:shd w:val="clear" w:color="auto" w:fill="auto"/>
            <w:vAlign w:val="center"/>
            <w:hideMark/>
          </w:tcPr>
          <w:p w14:paraId="3EE7961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1134" w:type="dxa"/>
            <w:shd w:val="clear" w:color="auto" w:fill="auto"/>
            <w:vAlign w:val="center"/>
            <w:hideMark/>
          </w:tcPr>
          <w:p w14:paraId="5574D7F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1303" w:type="dxa"/>
            <w:shd w:val="clear" w:color="auto" w:fill="auto"/>
            <w:vAlign w:val="center"/>
            <w:hideMark/>
          </w:tcPr>
          <w:p w14:paraId="7E8D73F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1447" w:type="dxa"/>
            <w:shd w:val="clear" w:color="auto" w:fill="auto"/>
            <w:vAlign w:val="center"/>
            <w:hideMark/>
          </w:tcPr>
          <w:p w14:paraId="13A5EF9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9141AE" w:rsidRPr="00384346" w14:paraId="617EBAF6" w14:textId="77777777" w:rsidTr="009C301C">
        <w:trPr>
          <w:trHeight w:val="264"/>
        </w:trPr>
        <w:tc>
          <w:tcPr>
            <w:tcW w:w="0" w:type="auto"/>
            <w:shd w:val="clear" w:color="auto" w:fill="auto"/>
            <w:vAlign w:val="center"/>
            <w:hideMark/>
          </w:tcPr>
          <w:p w14:paraId="23D89F8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25</w:t>
            </w:r>
          </w:p>
        </w:tc>
        <w:tc>
          <w:tcPr>
            <w:tcW w:w="0" w:type="auto"/>
            <w:shd w:val="clear" w:color="auto" w:fill="auto"/>
            <w:hideMark/>
          </w:tcPr>
          <w:p w14:paraId="486DE8C5"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Chili</w:t>
            </w:r>
          </w:p>
        </w:tc>
        <w:tc>
          <w:tcPr>
            <w:tcW w:w="0" w:type="auto"/>
            <w:shd w:val="clear" w:color="auto" w:fill="auto"/>
            <w:vAlign w:val="center"/>
            <w:hideMark/>
          </w:tcPr>
          <w:p w14:paraId="3B87B3C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0.42</w:t>
            </w:r>
          </w:p>
        </w:tc>
        <w:tc>
          <w:tcPr>
            <w:tcW w:w="950" w:type="dxa"/>
            <w:shd w:val="clear" w:color="auto" w:fill="auto"/>
            <w:vAlign w:val="center"/>
            <w:hideMark/>
          </w:tcPr>
          <w:p w14:paraId="60085D1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0.967</w:t>
            </w:r>
          </w:p>
        </w:tc>
        <w:tc>
          <w:tcPr>
            <w:tcW w:w="1276" w:type="dxa"/>
            <w:shd w:val="clear" w:color="auto" w:fill="auto"/>
            <w:vAlign w:val="center"/>
            <w:hideMark/>
          </w:tcPr>
          <w:p w14:paraId="3BE9057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29,415</w:t>
            </w:r>
          </w:p>
        </w:tc>
        <w:tc>
          <w:tcPr>
            <w:tcW w:w="1134" w:type="dxa"/>
            <w:shd w:val="clear" w:color="auto" w:fill="auto"/>
            <w:vAlign w:val="center"/>
            <w:hideMark/>
          </w:tcPr>
          <w:p w14:paraId="7584721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29,637</w:t>
            </w:r>
          </w:p>
        </w:tc>
        <w:tc>
          <w:tcPr>
            <w:tcW w:w="1303" w:type="dxa"/>
            <w:shd w:val="clear" w:color="auto" w:fill="auto"/>
            <w:vAlign w:val="center"/>
            <w:hideMark/>
          </w:tcPr>
          <w:p w14:paraId="7519A27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35,371</w:t>
            </w:r>
          </w:p>
        </w:tc>
        <w:tc>
          <w:tcPr>
            <w:tcW w:w="1447" w:type="dxa"/>
            <w:shd w:val="clear" w:color="auto" w:fill="auto"/>
            <w:vAlign w:val="center"/>
            <w:hideMark/>
          </w:tcPr>
          <w:p w14:paraId="737B6FD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94,423</w:t>
            </w:r>
          </w:p>
        </w:tc>
      </w:tr>
      <w:tr w:rsidR="009141AE" w:rsidRPr="00384346" w14:paraId="28B12669" w14:textId="77777777" w:rsidTr="009C301C">
        <w:trPr>
          <w:trHeight w:val="264"/>
        </w:trPr>
        <w:tc>
          <w:tcPr>
            <w:tcW w:w="0" w:type="auto"/>
            <w:shd w:val="clear" w:color="auto" w:fill="auto"/>
            <w:vAlign w:val="center"/>
            <w:hideMark/>
          </w:tcPr>
          <w:p w14:paraId="55D7553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26</w:t>
            </w:r>
          </w:p>
        </w:tc>
        <w:tc>
          <w:tcPr>
            <w:tcW w:w="0" w:type="auto"/>
            <w:shd w:val="clear" w:color="auto" w:fill="auto"/>
            <w:hideMark/>
          </w:tcPr>
          <w:p w14:paraId="40EC333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Congo</w:t>
            </w:r>
          </w:p>
        </w:tc>
        <w:tc>
          <w:tcPr>
            <w:tcW w:w="0" w:type="auto"/>
            <w:shd w:val="clear" w:color="auto" w:fill="auto"/>
            <w:vAlign w:val="center"/>
            <w:hideMark/>
          </w:tcPr>
          <w:p w14:paraId="407656F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950" w:type="dxa"/>
            <w:shd w:val="clear" w:color="auto" w:fill="auto"/>
            <w:vAlign w:val="center"/>
            <w:hideMark/>
          </w:tcPr>
          <w:p w14:paraId="16F4321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1276" w:type="dxa"/>
            <w:shd w:val="clear" w:color="auto" w:fill="auto"/>
            <w:vAlign w:val="center"/>
            <w:hideMark/>
          </w:tcPr>
          <w:p w14:paraId="3132010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1134" w:type="dxa"/>
            <w:shd w:val="clear" w:color="auto" w:fill="auto"/>
            <w:vAlign w:val="center"/>
            <w:hideMark/>
          </w:tcPr>
          <w:p w14:paraId="665D781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1303" w:type="dxa"/>
            <w:shd w:val="clear" w:color="auto" w:fill="auto"/>
            <w:vAlign w:val="center"/>
            <w:hideMark/>
          </w:tcPr>
          <w:p w14:paraId="2AD5572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1447" w:type="dxa"/>
            <w:shd w:val="clear" w:color="auto" w:fill="auto"/>
            <w:vAlign w:val="center"/>
            <w:hideMark/>
          </w:tcPr>
          <w:p w14:paraId="557C9D7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1,124</w:t>
            </w:r>
          </w:p>
        </w:tc>
      </w:tr>
      <w:tr w:rsidR="009141AE" w:rsidRPr="00384346" w14:paraId="208AD46B" w14:textId="77777777" w:rsidTr="009C301C">
        <w:trPr>
          <w:trHeight w:val="264"/>
        </w:trPr>
        <w:tc>
          <w:tcPr>
            <w:tcW w:w="0" w:type="auto"/>
            <w:shd w:val="clear" w:color="auto" w:fill="auto"/>
            <w:vAlign w:val="center"/>
            <w:hideMark/>
          </w:tcPr>
          <w:p w14:paraId="2F1B579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27</w:t>
            </w:r>
          </w:p>
        </w:tc>
        <w:tc>
          <w:tcPr>
            <w:tcW w:w="0" w:type="auto"/>
            <w:shd w:val="clear" w:color="auto" w:fill="auto"/>
            <w:hideMark/>
          </w:tcPr>
          <w:p w14:paraId="46FD418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 xml:space="preserve">Iles Cook </w:t>
            </w:r>
          </w:p>
        </w:tc>
        <w:tc>
          <w:tcPr>
            <w:tcW w:w="0" w:type="auto"/>
            <w:shd w:val="clear" w:color="auto" w:fill="auto"/>
            <w:vAlign w:val="center"/>
            <w:hideMark/>
          </w:tcPr>
          <w:p w14:paraId="7CC8D9C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40575E1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72C0839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5E86559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628F1C6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2741C0B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29C1ABFB" w14:textId="77777777" w:rsidTr="009C301C">
        <w:trPr>
          <w:trHeight w:val="264"/>
        </w:trPr>
        <w:tc>
          <w:tcPr>
            <w:tcW w:w="0" w:type="auto"/>
            <w:shd w:val="clear" w:color="auto" w:fill="auto"/>
            <w:vAlign w:val="center"/>
            <w:hideMark/>
          </w:tcPr>
          <w:p w14:paraId="0903DF9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28</w:t>
            </w:r>
          </w:p>
        </w:tc>
        <w:tc>
          <w:tcPr>
            <w:tcW w:w="0" w:type="auto"/>
            <w:shd w:val="clear" w:color="auto" w:fill="auto"/>
            <w:hideMark/>
          </w:tcPr>
          <w:p w14:paraId="74A5921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Costa Rica</w:t>
            </w:r>
          </w:p>
        </w:tc>
        <w:tc>
          <w:tcPr>
            <w:tcW w:w="0" w:type="auto"/>
            <w:shd w:val="clear" w:color="auto" w:fill="auto"/>
            <w:vAlign w:val="center"/>
            <w:hideMark/>
          </w:tcPr>
          <w:p w14:paraId="0EE1C42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0.069</w:t>
            </w:r>
          </w:p>
        </w:tc>
        <w:tc>
          <w:tcPr>
            <w:tcW w:w="950" w:type="dxa"/>
            <w:shd w:val="clear" w:color="auto" w:fill="auto"/>
            <w:vAlign w:val="center"/>
            <w:hideMark/>
          </w:tcPr>
          <w:p w14:paraId="062F2A0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0.159</w:t>
            </w:r>
          </w:p>
        </w:tc>
        <w:tc>
          <w:tcPr>
            <w:tcW w:w="1276" w:type="dxa"/>
            <w:shd w:val="clear" w:color="auto" w:fill="auto"/>
            <w:vAlign w:val="center"/>
            <w:hideMark/>
          </w:tcPr>
          <w:p w14:paraId="5A6CB6F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4,833</w:t>
            </w:r>
          </w:p>
        </w:tc>
        <w:tc>
          <w:tcPr>
            <w:tcW w:w="1134" w:type="dxa"/>
            <w:shd w:val="clear" w:color="auto" w:fill="auto"/>
            <w:vAlign w:val="center"/>
            <w:hideMark/>
          </w:tcPr>
          <w:p w14:paraId="17B4332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4,869</w:t>
            </w:r>
          </w:p>
        </w:tc>
        <w:tc>
          <w:tcPr>
            <w:tcW w:w="1303" w:type="dxa"/>
            <w:shd w:val="clear" w:color="auto" w:fill="auto"/>
            <w:vAlign w:val="center"/>
            <w:hideMark/>
          </w:tcPr>
          <w:p w14:paraId="771BC1C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5,811</w:t>
            </w:r>
          </w:p>
        </w:tc>
        <w:tc>
          <w:tcPr>
            <w:tcW w:w="1447" w:type="dxa"/>
            <w:shd w:val="clear" w:color="auto" w:fill="auto"/>
            <w:vAlign w:val="center"/>
            <w:hideMark/>
          </w:tcPr>
          <w:p w14:paraId="7EE4C76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15,512</w:t>
            </w:r>
          </w:p>
        </w:tc>
      </w:tr>
      <w:tr w:rsidR="009141AE" w:rsidRPr="00384346" w14:paraId="3B3ABCEE" w14:textId="77777777" w:rsidTr="009C301C">
        <w:trPr>
          <w:trHeight w:val="264"/>
        </w:trPr>
        <w:tc>
          <w:tcPr>
            <w:tcW w:w="0" w:type="auto"/>
            <w:shd w:val="clear" w:color="auto" w:fill="auto"/>
            <w:vAlign w:val="center"/>
            <w:hideMark/>
          </w:tcPr>
          <w:p w14:paraId="05EF8AA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29</w:t>
            </w:r>
          </w:p>
        </w:tc>
        <w:tc>
          <w:tcPr>
            <w:tcW w:w="0" w:type="auto"/>
            <w:shd w:val="clear" w:color="auto" w:fill="auto"/>
            <w:hideMark/>
          </w:tcPr>
          <w:p w14:paraId="51A6498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Côte d’Ivoire</w:t>
            </w:r>
          </w:p>
        </w:tc>
        <w:tc>
          <w:tcPr>
            <w:tcW w:w="0" w:type="auto"/>
            <w:shd w:val="clear" w:color="auto" w:fill="auto"/>
            <w:vAlign w:val="center"/>
            <w:hideMark/>
          </w:tcPr>
          <w:p w14:paraId="735EE63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0.022</w:t>
            </w:r>
          </w:p>
        </w:tc>
        <w:tc>
          <w:tcPr>
            <w:tcW w:w="950" w:type="dxa"/>
            <w:shd w:val="clear" w:color="auto" w:fill="auto"/>
            <w:vAlign w:val="center"/>
            <w:hideMark/>
          </w:tcPr>
          <w:p w14:paraId="1AB23AE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0.051</w:t>
            </w:r>
          </w:p>
        </w:tc>
        <w:tc>
          <w:tcPr>
            <w:tcW w:w="1276" w:type="dxa"/>
            <w:shd w:val="clear" w:color="auto" w:fill="auto"/>
            <w:vAlign w:val="center"/>
            <w:hideMark/>
          </w:tcPr>
          <w:p w14:paraId="428A538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1,541</w:t>
            </w:r>
          </w:p>
        </w:tc>
        <w:tc>
          <w:tcPr>
            <w:tcW w:w="1134" w:type="dxa"/>
            <w:shd w:val="clear" w:color="auto" w:fill="auto"/>
            <w:vAlign w:val="center"/>
            <w:hideMark/>
          </w:tcPr>
          <w:p w14:paraId="4FB286C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1,552</w:t>
            </w:r>
          </w:p>
        </w:tc>
        <w:tc>
          <w:tcPr>
            <w:tcW w:w="1303" w:type="dxa"/>
            <w:shd w:val="clear" w:color="auto" w:fill="auto"/>
            <w:vAlign w:val="center"/>
            <w:hideMark/>
          </w:tcPr>
          <w:p w14:paraId="0EE9775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1,853</w:t>
            </w:r>
          </w:p>
        </w:tc>
        <w:tc>
          <w:tcPr>
            <w:tcW w:w="1447" w:type="dxa"/>
            <w:shd w:val="clear" w:color="auto" w:fill="auto"/>
            <w:vAlign w:val="center"/>
            <w:hideMark/>
          </w:tcPr>
          <w:p w14:paraId="2D94A99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4,946</w:t>
            </w:r>
          </w:p>
        </w:tc>
      </w:tr>
      <w:tr w:rsidR="009141AE" w:rsidRPr="00384346" w14:paraId="02B90BE5" w14:textId="77777777" w:rsidTr="009C301C">
        <w:trPr>
          <w:trHeight w:val="264"/>
        </w:trPr>
        <w:tc>
          <w:tcPr>
            <w:tcW w:w="0" w:type="auto"/>
            <w:shd w:val="clear" w:color="auto" w:fill="auto"/>
            <w:vAlign w:val="center"/>
            <w:hideMark/>
          </w:tcPr>
          <w:p w14:paraId="576EBD5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30</w:t>
            </w:r>
          </w:p>
        </w:tc>
        <w:tc>
          <w:tcPr>
            <w:tcW w:w="0" w:type="auto"/>
            <w:shd w:val="clear" w:color="auto" w:fill="auto"/>
            <w:hideMark/>
          </w:tcPr>
          <w:p w14:paraId="4E62AC5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Croatie</w:t>
            </w:r>
          </w:p>
        </w:tc>
        <w:tc>
          <w:tcPr>
            <w:tcW w:w="0" w:type="auto"/>
            <w:shd w:val="clear" w:color="auto" w:fill="auto"/>
            <w:vAlign w:val="center"/>
            <w:hideMark/>
          </w:tcPr>
          <w:p w14:paraId="3A7B4BF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0.091</w:t>
            </w:r>
          </w:p>
        </w:tc>
        <w:tc>
          <w:tcPr>
            <w:tcW w:w="950" w:type="dxa"/>
            <w:shd w:val="clear" w:color="auto" w:fill="auto"/>
            <w:vAlign w:val="center"/>
            <w:hideMark/>
          </w:tcPr>
          <w:p w14:paraId="271F31C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0.209</w:t>
            </w:r>
          </w:p>
        </w:tc>
        <w:tc>
          <w:tcPr>
            <w:tcW w:w="1276" w:type="dxa"/>
            <w:shd w:val="clear" w:color="auto" w:fill="auto"/>
            <w:vAlign w:val="center"/>
            <w:hideMark/>
          </w:tcPr>
          <w:p w14:paraId="72C6803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6,373</w:t>
            </w:r>
          </w:p>
        </w:tc>
        <w:tc>
          <w:tcPr>
            <w:tcW w:w="1134" w:type="dxa"/>
            <w:shd w:val="clear" w:color="auto" w:fill="auto"/>
            <w:vAlign w:val="center"/>
            <w:hideMark/>
          </w:tcPr>
          <w:p w14:paraId="443138F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6,421</w:t>
            </w:r>
          </w:p>
        </w:tc>
        <w:tc>
          <w:tcPr>
            <w:tcW w:w="1303" w:type="dxa"/>
            <w:shd w:val="clear" w:color="auto" w:fill="auto"/>
            <w:vAlign w:val="center"/>
            <w:hideMark/>
          </w:tcPr>
          <w:p w14:paraId="2F6308C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7,664</w:t>
            </w:r>
          </w:p>
        </w:tc>
        <w:tc>
          <w:tcPr>
            <w:tcW w:w="1447" w:type="dxa"/>
            <w:shd w:val="clear" w:color="auto" w:fill="auto"/>
            <w:vAlign w:val="center"/>
            <w:hideMark/>
          </w:tcPr>
          <w:p w14:paraId="0554010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20,458</w:t>
            </w:r>
          </w:p>
        </w:tc>
      </w:tr>
      <w:tr w:rsidR="009141AE" w:rsidRPr="00384346" w14:paraId="0415C5AB" w14:textId="77777777" w:rsidTr="009C301C">
        <w:trPr>
          <w:trHeight w:val="264"/>
        </w:trPr>
        <w:tc>
          <w:tcPr>
            <w:tcW w:w="0" w:type="auto"/>
            <w:shd w:val="clear" w:color="auto" w:fill="auto"/>
            <w:vAlign w:val="center"/>
            <w:hideMark/>
          </w:tcPr>
          <w:p w14:paraId="1009FE3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31</w:t>
            </w:r>
          </w:p>
        </w:tc>
        <w:tc>
          <w:tcPr>
            <w:tcW w:w="0" w:type="auto"/>
            <w:shd w:val="clear" w:color="auto" w:fill="auto"/>
            <w:hideMark/>
          </w:tcPr>
          <w:p w14:paraId="6A69B23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Cuba</w:t>
            </w:r>
          </w:p>
        </w:tc>
        <w:tc>
          <w:tcPr>
            <w:tcW w:w="0" w:type="auto"/>
            <w:shd w:val="clear" w:color="auto" w:fill="auto"/>
            <w:vAlign w:val="center"/>
            <w:hideMark/>
          </w:tcPr>
          <w:p w14:paraId="73E7921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0.095</w:t>
            </w:r>
          </w:p>
        </w:tc>
        <w:tc>
          <w:tcPr>
            <w:tcW w:w="950" w:type="dxa"/>
            <w:shd w:val="clear" w:color="auto" w:fill="auto"/>
            <w:vAlign w:val="center"/>
            <w:hideMark/>
          </w:tcPr>
          <w:p w14:paraId="15DD7F7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0.219</w:t>
            </w:r>
          </w:p>
        </w:tc>
        <w:tc>
          <w:tcPr>
            <w:tcW w:w="1276" w:type="dxa"/>
            <w:shd w:val="clear" w:color="auto" w:fill="auto"/>
            <w:vAlign w:val="center"/>
            <w:hideMark/>
          </w:tcPr>
          <w:p w14:paraId="6D6EACF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6,653</w:t>
            </w:r>
          </w:p>
        </w:tc>
        <w:tc>
          <w:tcPr>
            <w:tcW w:w="1134" w:type="dxa"/>
            <w:shd w:val="clear" w:color="auto" w:fill="auto"/>
            <w:vAlign w:val="center"/>
            <w:hideMark/>
          </w:tcPr>
          <w:p w14:paraId="49EDC82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6,704</w:t>
            </w:r>
          </w:p>
        </w:tc>
        <w:tc>
          <w:tcPr>
            <w:tcW w:w="1303" w:type="dxa"/>
            <w:shd w:val="clear" w:color="auto" w:fill="auto"/>
            <w:vAlign w:val="center"/>
            <w:hideMark/>
          </w:tcPr>
          <w:p w14:paraId="4223A2E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8,001</w:t>
            </w:r>
          </w:p>
        </w:tc>
        <w:tc>
          <w:tcPr>
            <w:tcW w:w="1447" w:type="dxa"/>
            <w:shd w:val="clear" w:color="auto" w:fill="auto"/>
            <w:vAlign w:val="center"/>
            <w:hideMark/>
          </w:tcPr>
          <w:p w14:paraId="6C2C8C7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21,358</w:t>
            </w:r>
          </w:p>
        </w:tc>
      </w:tr>
      <w:tr w:rsidR="009141AE" w:rsidRPr="00384346" w14:paraId="658FBE3C" w14:textId="77777777" w:rsidTr="009C301C">
        <w:trPr>
          <w:trHeight w:val="264"/>
        </w:trPr>
        <w:tc>
          <w:tcPr>
            <w:tcW w:w="0" w:type="auto"/>
            <w:shd w:val="clear" w:color="auto" w:fill="auto"/>
            <w:vAlign w:val="center"/>
            <w:hideMark/>
          </w:tcPr>
          <w:p w14:paraId="524CDE2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32</w:t>
            </w:r>
          </w:p>
        </w:tc>
        <w:tc>
          <w:tcPr>
            <w:tcW w:w="0" w:type="auto"/>
            <w:shd w:val="clear" w:color="auto" w:fill="auto"/>
            <w:hideMark/>
          </w:tcPr>
          <w:p w14:paraId="69F35E60"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Chypre</w:t>
            </w:r>
          </w:p>
        </w:tc>
        <w:tc>
          <w:tcPr>
            <w:tcW w:w="0" w:type="auto"/>
            <w:shd w:val="clear" w:color="auto" w:fill="auto"/>
            <w:vAlign w:val="center"/>
            <w:hideMark/>
          </w:tcPr>
          <w:p w14:paraId="38786B6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0.036</w:t>
            </w:r>
          </w:p>
        </w:tc>
        <w:tc>
          <w:tcPr>
            <w:tcW w:w="950" w:type="dxa"/>
            <w:shd w:val="clear" w:color="auto" w:fill="auto"/>
            <w:vAlign w:val="center"/>
            <w:hideMark/>
          </w:tcPr>
          <w:p w14:paraId="7EBD492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0.083</w:t>
            </w:r>
          </w:p>
        </w:tc>
        <w:tc>
          <w:tcPr>
            <w:tcW w:w="1276" w:type="dxa"/>
            <w:shd w:val="clear" w:color="auto" w:fill="auto"/>
            <w:vAlign w:val="center"/>
            <w:hideMark/>
          </w:tcPr>
          <w:p w14:paraId="3EAC24E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2,521</w:t>
            </w:r>
          </w:p>
        </w:tc>
        <w:tc>
          <w:tcPr>
            <w:tcW w:w="1134" w:type="dxa"/>
            <w:shd w:val="clear" w:color="auto" w:fill="auto"/>
            <w:vAlign w:val="center"/>
            <w:hideMark/>
          </w:tcPr>
          <w:p w14:paraId="6D0F78C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2,540</w:t>
            </w:r>
          </w:p>
        </w:tc>
        <w:tc>
          <w:tcPr>
            <w:tcW w:w="1303" w:type="dxa"/>
            <w:shd w:val="clear" w:color="auto" w:fill="auto"/>
            <w:vAlign w:val="center"/>
            <w:hideMark/>
          </w:tcPr>
          <w:p w14:paraId="0598FDC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3,032</w:t>
            </w:r>
          </w:p>
        </w:tc>
        <w:tc>
          <w:tcPr>
            <w:tcW w:w="1447" w:type="dxa"/>
            <w:shd w:val="clear" w:color="auto" w:fill="auto"/>
            <w:vAlign w:val="center"/>
            <w:hideMark/>
          </w:tcPr>
          <w:p w14:paraId="594C777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8,093</w:t>
            </w:r>
          </w:p>
        </w:tc>
      </w:tr>
      <w:tr w:rsidR="009141AE" w:rsidRPr="00384346" w14:paraId="729FBC16" w14:textId="77777777" w:rsidTr="009C301C">
        <w:trPr>
          <w:trHeight w:val="264"/>
        </w:trPr>
        <w:tc>
          <w:tcPr>
            <w:tcW w:w="0" w:type="auto"/>
            <w:shd w:val="clear" w:color="auto" w:fill="auto"/>
            <w:vAlign w:val="center"/>
            <w:hideMark/>
          </w:tcPr>
          <w:p w14:paraId="5681F1D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33</w:t>
            </w:r>
          </w:p>
        </w:tc>
        <w:tc>
          <w:tcPr>
            <w:tcW w:w="0" w:type="auto"/>
            <w:shd w:val="clear" w:color="auto" w:fill="auto"/>
            <w:hideMark/>
          </w:tcPr>
          <w:p w14:paraId="5228A4F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Tchéquie</w:t>
            </w:r>
          </w:p>
        </w:tc>
        <w:tc>
          <w:tcPr>
            <w:tcW w:w="0" w:type="auto"/>
            <w:shd w:val="clear" w:color="auto" w:fill="auto"/>
            <w:vAlign w:val="center"/>
            <w:hideMark/>
          </w:tcPr>
          <w:p w14:paraId="7C4D975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0.34</w:t>
            </w:r>
          </w:p>
        </w:tc>
        <w:tc>
          <w:tcPr>
            <w:tcW w:w="950" w:type="dxa"/>
            <w:shd w:val="clear" w:color="auto" w:fill="auto"/>
            <w:vAlign w:val="center"/>
            <w:hideMark/>
          </w:tcPr>
          <w:p w14:paraId="47B37E8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0.782</w:t>
            </w:r>
          </w:p>
        </w:tc>
        <w:tc>
          <w:tcPr>
            <w:tcW w:w="1276" w:type="dxa"/>
            <w:shd w:val="clear" w:color="auto" w:fill="auto"/>
            <w:vAlign w:val="center"/>
            <w:hideMark/>
          </w:tcPr>
          <w:p w14:paraId="4C09FB8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23,812</w:t>
            </w:r>
          </w:p>
        </w:tc>
        <w:tc>
          <w:tcPr>
            <w:tcW w:w="1134" w:type="dxa"/>
            <w:shd w:val="clear" w:color="auto" w:fill="auto"/>
            <w:vAlign w:val="center"/>
            <w:hideMark/>
          </w:tcPr>
          <w:p w14:paraId="3604296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23,992</w:t>
            </w:r>
          </w:p>
        </w:tc>
        <w:tc>
          <w:tcPr>
            <w:tcW w:w="1303" w:type="dxa"/>
            <w:shd w:val="clear" w:color="auto" w:fill="auto"/>
            <w:vAlign w:val="center"/>
            <w:hideMark/>
          </w:tcPr>
          <w:p w14:paraId="58B49AA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28,634</w:t>
            </w:r>
          </w:p>
        </w:tc>
        <w:tc>
          <w:tcPr>
            <w:tcW w:w="1447" w:type="dxa"/>
            <w:shd w:val="clear" w:color="auto" w:fill="auto"/>
            <w:vAlign w:val="center"/>
            <w:hideMark/>
          </w:tcPr>
          <w:p w14:paraId="239DAA6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76,438</w:t>
            </w:r>
          </w:p>
        </w:tc>
      </w:tr>
      <w:tr w:rsidR="009141AE" w:rsidRPr="00384346" w14:paraId="57451FDF" w14:textId="77777777" w:rsidTr="009C301C">
        <w:trPr>
          <w:trHeight w:val="264"/>
        </w:trPr>
        <w:tc>
          <w:tcPr>
            <w:tcW w:w="0" w:type="auto"/>
            <w:shd w:val="clear" w:color="auto" w:fill="auto"/>
            <w:vAlign w:val="center"/>
            <w:hideMark/>
          </w:tcPr>
          <w:p w14:paraId="74FF837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34</w:t>
            </w:r>
          </w:p>
        </w:tc>
        <w:tc>
          <w:tcPr>
            <w:tcW w:w="0" w:type="auto"/>
            <w:shd w:val="clear" w:color="auto" w:fill="auto"/>
            <w:hideMark/>
          </w:tcPr>
          <w:p w14:paraId="09624BD0"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Rep.démocratique du Congo</w:t>
            </w:r>
          </w:p>
        </w:tc>
        <w:tc>
          <w:tcPr>
            <w:tcW w:w="0" w:type="auto"/>
            <w:shd w:val="clear" w:color="auto" w:fill="auto"/>
            <w:vAlign w:val="center"/>
            <w:hideMark/>
          </w:tcPr>
          <w:p w14:paraId="1B03223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950" w:type="dxa"/>
            <w:shd w:val="clear" w:color="auto" w:fill="auto"/>
            <w:vAlign w:val="center"/>
            <w:hideMark/>
          </w:tcPr>
          <w:p w14:paraId="6245301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1276" w:type="dxa"/>
            <w:shd w:val="clear" w:color="auto" w:fill="auto"/>
            <w:vAlign w:val="center"/>
            <w:hideMark/>
          </w:tcPr>
          <w:p w14:paraId="1351AE9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1134" w:type="dxa"/>
            <w:shd w:val="clear" w:color="auto" w:fill="auto"/>
            <w:vAlign w:val="center"/>
            <w:hideMark/>
          </w:tcPr>
          <w:p w14:paraId="3FA42D2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1303" w:type="dxa"/>
            <w:shd w:val="clear" w:color="auto" w:fill="auto"/>
            <w:vAlign w:val="center"/>
            <w:hideMark/>
          </w:tcPr>
          <w:p w14:paraId="1864F78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1447" w:type="dxa"/>
            <w:shd w:val="clear" w:color="auto" w:fill="auto"/>
            <w:vAlign w:val="center"/>
            <w:hideMark/>
          </w:tcPr>
          <w:p w14:paraId="7478BF0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9141AE" w:rsidRPr="00384346" w14:paraId="733C1026" w14:textId="77777777" w:rsidTr="009C301C">
        <w:trPr>
          <w:trHeight w:val="264"/>
        </w:trPr>
        <w:tc>
          <w:tcPr>
            <w:tcW w:w="0" w:type="auto"/>
            <w:shd w:val="clear" w:color="auto" w:fill="auto"/>
            <w:vAlign w:val="center"/>
            <w:hideMark/>
          </w:tcPr>
          <w:p w14:paraId="11E48DF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35</w:t>
            </w:r>
          </w:p>
        </w:tc>
        <w:tc>
          <w:tcPr>
            <w:tcW w:w="0" w:type="auto"/>
            <w:shd w:val="clear" w:color="auto" w:fill="auto"/>
            <w:hideMark/>
          </w:tcPr>
          <w:p w14:paraId="08283D4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Danemark</w:t>
            </w:r>
          </w:p>
        </w:tc>
        <w:tc>
          <w:tcPr>
            <w:tcW w:w="0" w:type="auto"/>
            <w:shd w:val="clear" w:color="auto" w:fill="auto"/>
            <w:vAlign w:val="center"/>
            <w:hideMark/>
          </w:tcPr>
          <w:p w14:paraId="0AC3141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0.553</w:t>
            </w:r>
          </w:p>
        </w:tc>
        <w:tc>
          <w:tcPr>
            <w:tcW w:w="950" w:type="dxa"/>
            <w:shd w:val="clear" w:color="auto" w:fill="auto"/>
            <w:vAlign w:val="center"/>
            <w:hideMark/>
          </w:tcPr>
          <w:p w14:paraId="78E5E37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1.273</w:t>
            </w:r>
          </w:p>
        </w:tc>
        <w:tc>
          <w:tcPr>
            <w:tcW w:w="1276" w:type="dxa"/>
            <w:shd w:val="clear" w:color="auto" w:fill="auto"/>
            <w:vAlign w:val="center"/>
            <w:hideMark/>
          </w:tcPr>
          <w:p w14:paraId="2654E9E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38,730</w:t>
            </w:r>
          </w:p>
        </w:tc>
        <w:tc>
          <w:tcPr>
            <w:tcW w:w="1134" w:type="dxa"/>
            <w:shd w:val="clear" w:color="auto" w:fill="auto"/>
            <w:vAlign w:val="center"/>
            <w:hideMark/>
          </w:tcPr>
          <w:p w14:paraId="229F403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39,022</w:t>
            </w:r>
          </w:p>
        </w:tc>
        <w:tc>
          <w:tcPr>
            <w:tcW w:w="1303" w:type="dxa"/>
            <w:shd w:val="clear" w:color="auto" w:fill="auto"/>
            <w:vAlign w:val="center"/>
            <w:hideMark/>
          </w:tcPr>
          <w:p w14:paraId="526FD91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46,572</w:t>
            </w:r>
          </w:p>
        </w:tc>
        <w:tc>
          <w:tcPr>
            <w:tcW w:w="1447" w:type="dxa"/>
            <w:shd w:val="clear" w:color="auto" w:fill="auto"/>
            <w:vAlign w:val="center"/>
            <w:hideMark/>
          </w:tcPr>
          <w:p w14:paraId="27E765E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124,324</w:t>
            </w:r>
          </w:p>
        </w:tc>
      </w:tr>
      <w:tr w:rsidR="009141AE" w:rsidRPr="00384346" w14:paraId="06427853" w14:textId="77777777" w:rsidTr="009C301C">
        <w:trPr>
          <w:trHeight w:val="264"/>
        </w:trPr>
        <w:tc>
          <w:tcPr>
            <w:tcW w:w="0" w:type="auto"/>
            <w:shd w:val="clear" w:color="auto" w:fill="auto"/>
            <w:vAlign w:val="center"/>
            <w:hideMark/>
          </w:tcPr>
          <w:p w14:paraId="6244707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36</w:t>
            </w:r>
          </w:p>
        </w:tc>
        <w:tc>
          <w:tcPr>
            <w:tcW w:w="0" w:type="auto"/>
            <w:shd w:val="clear" w:color="auto" w:fill="auto"/>
            <w:hideMark/>
          </w:tcPr>
          <w:p w14:paraId="769BB6B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Djibouti</w:t>
            </w:r>
          </w:p>
        </w:tc>
        <w:tc>
          <w:tcPr>
            <w:tcW w:w="0" w:type="auto"/>
            <w:shd w:val="clear" w:color="auto" w:fill="auto"/>
            <w:vAlign w:val="center"/>
            <w:hideMark/>
          </w:tcPr>
          <w:p w14:paraId="4EBE2FE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7140701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5018B43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5EC5784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58A3B8F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1BFAF98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1777AC4E" w14:textId="77777777" w:rsidTr="009C301C">
        <w:trPr>
          <w:trHeight w:val="264"/>
        </w:trPr>
        <w:tc>
          <w:tcPr>
            <w:tcW w:w="0" w:type="auto"/>
            <w:shd w:val="clear" w:color="auto" w:fill="auto"/>
            <w:vAlign w:val="center"/>
            <w:hideMark/>
          </w:tcPr>
          <w:p w14:paraId="3F0EACF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37</w:t>
            </w:r>
          </w:p>
        </w:tc>
        <w:tc>
          <w:tcPr>
            <w:tcW w:w="0" w:type="auto"/>
            <w:shd w:val="clear" w:color="auto" w:fill="auto"/>
            <w:hideMark/>
          </w:tcPr>
          <w:p w14:paraId="310D7A8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République dominicaine</w:t>
            </w:r>
          </w:p>
        </w:tc>
        <w:tc>
          <w:tcPr>
            <w:tcW w:w="0" w:type="auto"/>
            <w:shd w:val="clear" w:color="auto" w:fill="auto"/>
            <w:vAlign w:val="center"/>
            <w:hideMark/>
          </w:tcPr>
          <w:p w14:paraId="6D21A8B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0.067</w:t>
            </w:r>
          </w:p>
        </w:tc>
        <w:tc>
          <w:tcPr>
            <w:tcW w:w="950" w:type="dxa"/>
            <w:shd w:val="clear" w:color="auto" w:fill="auto"/>
            <w:vAlign w:val="center"/>
            <w:hideMark/>
          </w:tcPr>
          <w:p w14:paraId="3F52460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0.154</w:t>
            </w:r>
          </w:p>
        </w:tc>
        <w:tc>
          <w:tcPr>
            <w:tcW w:w="1276" w:type="dxa"/>
            <w:shd w:val="clear" w:color="auto" w:fill="auto"/>
            <w:vAlign w:val="center"/>
            <w:hideMark/>
          </w:tcPr>
          <w:p w14:paraId="52545FD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692</w:t>
            </w:r>
          </w:p>
        </w:tc>
        <w:tc>
          <w:tcPr>
            <w:tcW w:w="1134" w:type="dxa"/>
            <w:shd w:val="clear" w:color="auto" w:fill="auto"/>
            <w:vAlign w:val="center"/>
            <w:hideMark/>
          </w:tcPr>
          <w:p w14:paraId="09ECAB6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728</w:t>
            </w:r>
          </w:p>
        </w:tc>
        <w:tc>
          <w:tcPr>
            <w:tcW w:w="1303" w:type="dxa"/>
            <w:shd w:val="clear" w:color="auto" w:fill="auto"/>
            <w:vAlign w:val="center"/>
            <w:hideMark/>
          </w:tcPr>
          <w:p w14:paraId="57780CB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642</w:t>
            </w:r>
          </w:p>
        </w:tc>
        <w:tc>
          <w:tcPr>
            <w:tcW w:w="1447" w:type="dxa"/>
            <w:shd w:val="clear" w:color="auto" w:fill="auto"/>
            <w:vAlign w:val="center"/>
            <w:hideMark/>
          </w:tcPr>
          <w:p w14:paraId="338BDBB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w:t>
            </w:r>
            <w:r>
              <w:rPr>
                <w:rFonts w:ascii="Arial" w:hAnsi="Arial" w:cs="Arial"/>
                <w:color w:val="000000"/>
                <w:szCs w:val="20"/>
              </w:rPr>
              <w:t xml:space="preserve"> </w:t>
            </w:r>
            <w:r w:rsidRPr="0024083D">
              <w:rPr>
                <w:rFonts w:ascii="Arial" w:hAnsi="Arial" w:cs="Arial"/>
                <w:color w:val="000000"/>
                <w:szCs w:val="20"/>
              </w:rPr>
              <w:t>063</w:t>
            </w:r>
          </w:p>
        </w:tc>
      </w:tr>
      <w:tr w:rsidR="009141AE" w:rsidRPr="00384346" w14:paraId="0D5B0131" w14:textId="77777777" w:rsidTr="009C301C">
        <w:trPr>
          <w:trHeight w:val="264"/>
        </w:trPr>
        <w:tc>
          <w:tcPr>
            <w:tcW w:w="0" w:type="auto"/>
            <w:shd w:val="clear" w:color="auto" w:fill="auto"/>
            <w:vAlign w:val="center"/>
            <w:hideMark/>
          </w:tcPr>
          <w:p w14:paraId="6519FD1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lastRenderedPageBreak/>
              <w:t>38</w:t>
            </w:r>
          </w:p>
        </w:tc>
        <w:tc>
          <w:tcPr>
            <w:tcW w:w="0" w:type="auto"/>
            <w:shd w:val="clear" w:color="auto" w:fill="auto"/>
            <w:hideMark/>
          </w:tcPr>
          <w:p w14:paraId="310FEDA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Équateur</w:t>
            </w:r>
          </w:p>
        </w:tc>
        <w:tc>
          <w:tcPr>
            <w:tcW w:w="0" w:type="auto"/>
            <w:shd w:val="clear" w:color="auto" w:fill="auto"/>
            <w:vAlign w:val="center"/>
            <w:hideMark/>
          </w:tcPr>
          <w:p w14:paraId="4B1D926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0.077</w:t>
            </w:r>
          </w:p>
        </w:tc>
        <w:tc>
          <w:tcPr>
            <w:tcW w:w="950" w:type="dxa"/>
            <w:shd w:val="clear" w:color="auto" w:fill="auto"/>
            <w:vAlign w:val="center"/>
            <w:hideMark/>
          </w:tcPr>
          <w:p w14:paraId="488799F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0.177</w:t>
            </w:r>
          </w:p>
        </w:tc>
        <w:tc>
          <w:tcPr>
            <w:tcW w:w="1276" w:type="dxa"/>
            <w:shd w:val="clear" w:color="auto" w:fill="auto"/>
            <w:vAlign w:val="center"/>
            <w:hideMark/>
          </w:tcPr>
          <w:p w14:paraId="1529A8C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393</w:t>
            </w:r>
          </w:p>
        </w:tc>
        <w:tc>
          <w:tcPr>
            <w:tcW w:w="1134" w:type="dxa"/>
            <w:shd w:val="clear" w:color="auto" w:fill="auto"/>
            <w:vAlign w:val="center"/>
            <w:hideMark/>
          </w:tcPr>
          <w:p w14:paraId="7A3D18F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433</w:t>
            </w:r>
          </w:p>
        </w:tc>
        <w:tc>
          <w:tcPr>
            <w:tcW w:w="1303" w:type="dxa"/>
            <w:shd w:val="clear" w:color="auto" w:fill="auto"/>
            <w:vAlign w:val="center"/>
            <w:hideMark/>
          </w:tcPr>
          <w:p w14:paraId="14F45FF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485</w:t>
            </w:r>
          </w:p>
        </w:tc>
        <w:tc>
          <w:tcPr>
            <w:tcW w:w="1447" w:type="dxa"/>
            <w:shd w:val="clear" w:color="auto" w:fill="auto"/>
            <w:vAlign w:val="center"/>
            <w:hideMark/>
          </w:tcPr>
          <w:p w14:paraId="7E11D66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w:t>
            </w:r>
            <w:r>
              <w:rPr>
                <w:rFonts w:ascii="Arial" w:hAnsi="Arial" w:cs="Arial"/>
                <w:color w:val="000000"/>
                <w:szCs w:val="20"/>
              </w:rPr>
              <w:t xml:space="preserve"> </w:t>
            </w:r>
            <w:r w:rsidRPr="0024083D">
              <w:rPr>
                <w:rFonts w:ascii="Arial" w:hAnsi="Arial" w:cs="Arial"/>
                <w:color w:val="000000"/>
                <w:szCs w:val="20"/>
              </w:rPr>
              <w:t>311</w:t>
            </w:r>
          </w:p>
        </w:tc>
      </w:tr>
      <w:tr w:rsidR="009141AE" w:rsidRPr="00384346" w14:paraId="0190892D" w14:textId="77777777" w:rsidTr="009C301C">
        <w:trPr>
          <w:trHeight w:val="264"/>
        </w:trPr>
        <w:tc>
          <w:tcPr>
            <w:tcW w:w="0" w:type="auto"/>
            <w:shd w:val="clear" w:color="auto" w:fill="auto"/>
            <w:vAlign w:val="center"/>
            <w:hideMark/>
          </w:tcPr>
          <w:p w14:paraId="77496B4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39</w:t>
            </w:r>
          </w:p>
        </w:tc>
        <w:tc>
          <w:tcPr>
            <w:tcW w:w="0" w:type="auto"/>
            <w:shd w:val="clear" w:color="auto" w:fill="auto"/>
            <w:hideMark/>
          </w:tcPr>
          <w:p w14:paraId="56A5384A"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Égypte</w:t>
            </w:r>
          </w:p>
        </w:tc>
        <w:tc>
          <w:tcPr>
            <w:tcW w:w="0" w:type="auto"/>
            <w:shd w:val="clear" w:color="auto" w:fill="auto"/>
            <w:vAlign w:val="center"/>
            <w:hideMark/>
          </w:tcPr>
          <w:p w14:paraId="1B6D636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0.139</w:t>
            </w:r>
          </w:p>
        </w:tc>
        <w:tc>
          <w:tcPr>
            <w:tcW w:w="950" w:type="dxa"/>
            <w:shd w:val="clear" w:color="auto" w:fill="auto"/>
            <w:vAlign w:val="center"/>
            <w:hideMark/>
          </w:tcPr>
          <w:p w14:paraId="4E8B04D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0.320</w:t>
            </w:r>
          </w:p>
        </w:tc>
        <w:tc>
          <w:tcPr>
            <w:tcW w:w="1276" w:type="dxa"/>
            <w:shd w:val="clear" w:color="auto" w:fill="auto"/>
            <w:vAlign w:val="center"/>
            <w:hideMark/>
          </w:tcPr>
          <w:p w14:paraId="46457C3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w:t>
            </w:r>
            <w:r>
              <w:rPr>
                <w:rFonts w:ascii="Arial" w:hAnsi="Arial" w:cs="Arial"/>
                <w:color w:val="000000"/>
                <w:szCs w:val="20"/>
              </w:rPr>
              <w:t xml:space="preserve"> </w:t>
            </w:r>
            <w:r w:rsidRPr="0024083D">
              <w:rPr>
                <w:rFonts w:ascii="Arial" w:hAnsi="Arial" w:cs="Arial"/>
                <w:color w:val="000000"/>
                <w:szCs w:val="20"/>
              </w:rPr>
              <w:t>735</w:t>
            </w:r>
          </w:p>
        </w:tc>
        <w:tc>
          <w:tcPr>
            <w:tcW w:w="1134" w:type="dxa"/>
            <w:shd w:val="clear" w:color="auto" w:fill="auto"/>
            <w:vAlign w:val="center"/>
            <w:hideMark/>
          </w:tcPr>
          <w:p w14:paraId="72BAB76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w:t>
            </w:r>
            <w:r>
              <w:rPr>
                <w:rFonts w:ascii="Arial" w:hAnsi="Arial" w:cs="Arial"/>
                <w:color w:val="000000"/>
                <w:szCs w:val="20"/>
              </w:rPr>
              <w:t xml:space="preserve"> </w:t>
            </w:r>
            <w:r w:rsidRPr="0024083D">
              <w:rPr>
                <w:rFonts w:ascii="Arial" w:hAnsi="Arial" w:cs="Arial"/>
                <w:color w:val="000000"/>
                <w:szCs w:val="20"/>
              </w:rPr>
              <w:t>808</w:t>
            </w:r>
          </w:p>
        </w:tc>
        <w:tc>
          <w:tcPr>
            <w:tcW w:w="1303" w:type="dxa"/>
            <w:shd w:val="clear" w:color="auto" w:fill="auto"/>
            <w:vAlign w:val="center"/>
            <w:hideMark/>
          </w:tcPr>
          <w:p w14:paraId="001A9C1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w:t>
            </w:r>
            <w:r>
              <w:rPr>
                <w:rFonts w:ascii="Arial" w:hAnsi="Arial" w:cs="Arial"/>
                <w:color w:val="000000"/>
                <w:szCs w:val="20"/>
              </w:rPr>
              <w:t xml:space="preserve"> </w:t>
            </w:r>
            <w:r w:rsidRPr="0024083D">
              <w:rPr>
                <w:rFonts w:ascii="Arial" w:hAnsi="Arial" w:cs="Arial"/>
                <w:color w:val="000000"/>
                <w:szCs w:val="20"/>
              </w:rPr>
              <w:t>706</w:t>
            </w:r>
          </w:p>
        </w:tc>
        <w:tc>
          <w:tcPr>
            <w:tcW w:w="1447" w:type="dxa"/>
            <w:shd w:val="clear" w:color="auto" w:fill="auto"/>
            <w:vAlign w:val="center"/>
            <w:hideMark/>
          </w:tcPr>
          <w:p w14:paraId="17E32F0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w:t>
            </w:r>
            <w:r>
              <w:rPr>
                <w:rFonts w:ascii="Arial" w:hAnsi="Arial" w:cs="Arial"/>
                <w:color w:val="000000"/>
                <w:szCs w:val="20"/>
              </w:rPr>
              <w:t xml:space="preserve"> </w:t>
            </w:r>
            <w:r w:rsidRPr="0024083D">
              <w:rPr>
                <w:rFonts w:ascii="Arial" w:hAnsi="Arial" w:cs="Arial"/>
                <w:color w:val="000000"/>
                <w:szCs w:val="20"/>
              </w:rPr>
              <w:t>250</w:t>
            </w:r>
          </w:p>
        </w:tc>
      </w:tr>
      <w:tr w:rsidR="009141AE" w:rsidRPr="00384346" w14:paraId="11FB5B77" w14:textId="77777777" w:rsidTr="009C301C">
        <w:trPr>
          <w:trHeight w:val="264"/>
        </w:trPr>
        <w:tc>
          <w:tcPr>
            <w:tcW w:w="0" w:type="auto"/>
            <w:shd w:val="clear" w:color="auto" w:fill="auto"/>
            <w:vAlign w:val="center"/>
            <w:hideMark/>
          </w:tcPr>
          <w:p w14:paraId="20EB2C7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40</w:t>
            </w:r>
          </w:p>
        </w:tc>
        <w:tc>
          <w:tcPr>
            <w:tcW w:w="0" w:type="auto"/>
            <w:shd w:val="clear" w:color="auto" w:fill="auto"/>
            <w:hideMark/>
          </w:tcPr>
          <w:p w14:paraId="7915A83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Guinée équatoriale</w:t>
            </w:r>
          </w:p>
        </w:tc>
        <w:tc>
          <w:tcPr>
            <w:tcW w:w="0" w:type="auto"/>
            <w:shd w:val="clear" w:color="auto" w:fill="auto"/>
            <w:vAlign w:val="center"/>
            <w:hideMark/>
          </w:tcPr>
          <w:p w14:paraId="4EE2BBA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950" w:type="dxa"/>
            <w:shd w:val="clear" w:color="auto" w:fill="auto"/>
            <w:vAlign w:val="center"/>
            <w:hideMark/>
          </w:tcPr>
          <w:p w14:paraId="6B455A0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0.028</w:t>
            </w:r>
          </w:p>
        </w:tc>
        <w:tc>
          <w:tcPr>
            <w:tcW w:w="1276" w:type="dxa"/>
            <w:shd w:val="clear" w:color="auto" w:fill="auto"/>
            <w:vAlign w:val="center"/>
            <w:hideMark/>
          </w:tcPr>
          <w:p w14:paraId="5E9B4AA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840</w:t>
            </w:r>
          </w:p>
        </w:tc>
        <w:tc>
          <w:tcPr>
            <w:tcW w:w="1134" w:type="dxa"/>
            <w:shd w:val="clear" w:color="auto" w:fill="auto"/>
            <w:vAlign w:val="center"/>
            <w:hideMark/>
          </w:tcPr>
          <w:p w14:paraId="068CDF8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847</w:t>
            </w:r>
          </w:p>
        </w:tc>
        <w:tc>
          <w:tcPr>
            <w:tcW w:w="1303" w:type="dxa"/>
            <w:shd w:val="clear" w:color="auto" w:fill="auto"/>
            <w:vAlign w:val="center"/>
            <w:hideMark/>
          </w:tcPr>
          <w:p w14:paraId="65685AF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011</w:t>
            </w:r>
          </w:p>
        </w:tc>
        <w:tc>
          <w:tcPr>
            <w:tcW w:w="1447" w:type="dxa"/>
            <w:shd w:val="clear" w:color="auto" w:fill="auto"/>
            <w:vAlign w:val="center"/>
            <w:hideMark/>
          </w:tcPr>
          <w:p w14:paraId="6F75B70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698</w:t>
            </w:r>
          </w:p>
        </w:tc>
      </w:tr>
      <w:tr w:rsidR="009141AE" w:rsidRPr="00384346" w14:paraId="38487738" w14:textId="77777777" w:rsidTr="009C301C">
        <w:trPr>
          <w:trHeight w:val="264"/>
        </w:trPr>
        <w:tc>
          <w:tcPr>
            <w:tcW w:w="0" w:type="auto"/>
            <w:shd w:val="clear" w:color="auto" w:fill="auto"/>
            <w:vAlign w:val="center"/>
            <w:hideMark/>
          </w:tcPr>
          <w:p w14:paraId="72F0A87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41</w:t>
            </w:r>
          </w:p>
        </w:tc>
        <w:tc>
          <w:tcPr>
            <w:tcW w:w="0" w:type="auto"/>
            <w:shd w:val="clear" w:color="auto" w:fill="auto"/>
            <w:hideMark/>
          </w:tcPr>
          <w:p w14:paraId="157CAF76"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Érithrée</w:t>
            </w:r>
          </w:p>
        </w:tc>
        <w:tc>
          <w:tcPr>
            <w:tcW w:w="0" w:type="auto"/>
            <w:shd w:val="clear" w:color="auto" w:fill="auto"/>
            <w:vAlign w:val="center"/>
            <w:hideMark/>
          </w:tcPr>
          <w:p w14:paraId="6B63F2A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7460874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3633430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67A03ED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09976DE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1160592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39E42C57" w14:textId="77777777" w:rsidTr="009C301C">
        <w:trPr>
          <w:trHeight w:val="264"/>
        </w:trPr>
        <w:tc>
          <w:tcPr>
            <w:tcW w:w="0" w:type="auto"/>
            <w:shd w:val="clear" w:color="auto" w:fill="auto"/>
            <w:vAlign w:val="center"/>
            <w:hideMark/>
          </w:tcPr>
          <w:p w14:paraId="4F12819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42</w:t>
            </w:r>
          </w:p>
        </w:tc>
        <w:tc>
          <w:tcPr>
            <w:tcW w:w="0" w:type="auto"/>
            <w:shd w:val="clear" w:color="auto" w:fill="auto"/>
            <w:hideMark/>
          </w:tcPr>
          <w:p w14:paraId="1401C34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Estonie</w:t>
            </w:r>
          </w:p>
        </w:tc>
        <w:tc>
          <w:tcPr>
            <w:tcW w:w="0" w:type="auto"/>
            <w:shd w:val="clear" w:color="auto" w:fill="auto"/>
            <w:vAlign w:val="center"/>
            <w:hideMark/>
          </w:tcPr>
          <w:p w14:paraId="22ACB98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950" w:type="dxa"/>
            <w:shd w:val="clear" w:color="auto" w:fill="auto"/>
            <w:vAlign w:val="center"/>
            <w:hideMark/>
          </w:tcPr>
          <w:p w14:paraId="5756683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0.101</w:t>
            </w:r>
          </w:p>
        </w:tc>
        <w:tc>
          <w:tcPr>
            <w:tcW w:w="1276" w:type="dxa"/>
            <w:shd w:val="clear" w:color="auto" w:fill="auto"/>
            <w:vAlign w:val="center"/>
            <w:hideMark/>
          </w:tcPr>
          <w:p w14:paraId="28E9606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082</w:t>
            </w:r>
          </w:p>
        </w:tc>
        <w:tc>
          <w:tcPr>
            <w:tcW w:w="1134" w:type="dxa"/>
            <w:shd w:val="clear" w:color="auto" w:fill="auto"/>
            <w:vAlign w:val="center"/>
            <w:hideMark/>
          </w:tcPr>
          <w:p w14:paraId="1C23EF0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105</w:t>
            </w:r>
          </w:p>
        </w:tc>
        <w:tc>
          <w:tcPr>
            <w:tcW w:w="1303" w:type="dxa"/>
            <w:shd w:val="clear" w:color="auto" w:fill="auto"/>
            <w:vAlign w:val="center"/>
            <w:hideMark/>
          </w:tcPr>
          <w:p w14:paraId="29961F2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706</w:t>
            </w:r>
          </w:p>
        </w:tc>
        <w:tc>
          <w:tcPr>
            <w:tcW w:w="1447" w:type="dxa"/>
            <w:shd w:val="clear" w:color="auto" w:fill="auto"/>
            <w:vAlign w:val="center"/>
            <w:hideMark/>
          </w:tcPr>
          <w:p w14:paraId="7F3546A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w:t>
            </w:r>
            <w:r>
              <w:rPr>
                <w:rFonts w:ascii="Arial" w:hAnsi="Arial" w:cs="Arial"/>
                <w:color w:val="000000"/>
                <w:szCs w:val="20"/>
              </w:rPr>
              <w:t xml:space="preserve"> </w:t>
            </w:r>
            <w:r w:rsidRPr="0024083D">
              <w:rPr>
                <w:rFonts w:ascii="Arial" w:hAnsi="Arial" w:cs="Arial"/>
                <w:color w:val="000000"/>
                <w:szCs w:val="20"/>
              </w:rPr>
              <w:t>892</w:t>
            </w:r>
          </w:p>
        </w:tc>
      </w:tr>
      <w:tr w:rsidR="009141AE" w:rsidRPr="00384346" w14:paraId="5677153C" w14:textId="77777777" w:rsidTr="009C301C">
        <w:trPr>
          <w:trHeight w:val="264"/>
        </w:trPr>
        <w:tc>
          <w:tcPr>
            <w:tcW w:w="0" w:type="auto"/>
            <w:shd w:val="clear" w:color="auto" w:fill="auto"/>
            <w:vAlign w:val="center"/>
            <w:hideMark/>
          </w:tcPr>
          <w:p w14:paraId="0185DDF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43</w:t>
            </w:r>
          </w:p>
        </w:tc>
        <w:tc>
          <w:tcPr>
            <w:tcW w:w="0" w:type="auto"/>
            <w:shd w:val="clear" w:color="auto" w:fill="auto"/>
            <w:hideMark/>
          </w:tcPr>
          <w:p w14:paraId="07A06CA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Eswatini</w:t>
            </w:r>
          </w:p>
        </w:tc>
        <w:tc>
          <w:tcPr>
            <w:tcW w:w="0" w:type="auto"/>
            <w:shd w:val="clear" w:color="auto" w:fill="auto"/>
            <w:vAlign w:val="center"/>
            <w:hideMark/>
          </w:tcPr>
          <w:p w14:paraId="3075E19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950" w:type="dxa"/>
            <w:shd w:val="clear" w:color="auto" w:fill="auto"/>
            <w:vAlign w:val="center"/>
            <w:hideMark/>
          </w:tcPr>
          <w:p w14:paraId="355B704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1276" w:type="dxa"/>
            <w:shd w:val="clear" w:color="auto" w:fill="auto"/>
            <w:vAlign w:val="center"/>
            <w:hideMark/>
          </w:tcPr>
          <w:p w14:paraId="0FEF018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1134" w:type="dxa"/>
            <w:shd w:val="clear" w:color="auto" w:fill="auto"/>
            <w:vAlign w:val="center"/>
            <w:hideMark/>
          </w:tcPr>
          <w:p w14:paraId="5F1ACDA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1303" w:type="dxa"/>
            <w:shd w:val="clear" w:color="auto" w:fill="auto"/>
            <w:vAlign w:val="center"/>
            <w:hideMark/>
          </w:tcPr>
          <w:p w14:paraId="224F8E6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1447" w:type="dxa"/>
            <w:shd w:val="clear" w:color="auto" w:fill="auto"/>
            <w:vAlign w:val="center"/>
            <w:hideMark/>
          </w:tcPr>
          <w:p w14:paraId="6117507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9141AE" w:rsidRPr="00384346" w14:paraId="08D3B28F" w14:textId="77777777" w:rsidTr="009C301C">
        <w:trPr>
          <w:trHeight w:val="264"/>
        </w:trPr>
        <w:tc>
          <w:tcPr>
            <w:tcW w:w="0" w:type="auto"/>
            <w:shd w:val="clear" w:color="auto" w:fill="auto"/>
            <w:vAlign w:val="center"/>
            <w:hideMark/>
          </w:tcPr>
          <w:p w14:paraId="3176927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44</w:t>
            </w:r>
          </w:p>
        </w:tc>
        <w:tc>
          <w:tcPr>
            <w:tcW w:w="0" w:type="auto"/>
            <w:shd w:val="clear" w:color="auto" w:fill="auto"/>
            <w:hideMark/>
          </w:tcPr>
          <w:p w14:paraId="2CDE8A45"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Éthiopie</w:t>
            </w:r>
          </w:p>
        </w:tc>
        <w:tc>
          <w:tcPr>
            <w:tcW w:w="0" w:type="auto"/>
            <w:shd w:val="clear" w:color="auto" w:fill="auto"/>
            <w:vAlign w:val="center"/>
            <w:hideMark/>
          </w:tcPr>
          <w:p w14:paraId="706B502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950" w:type="dxa"/>
            <w:shd w:val="clear" w:color="auto" w:fill="auto"/>
            <w:vAlign w:val="center"/>
            <w:hideMark/>
          </w:tcPr>
          <w:p w14:paraId="5FEE04B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1276" w:type="dxa"/>
            <w:shd w:val="clear" w:color="auto" w:fill="auto"/>
            <w:vAlign w:val="center"/>
            <w:hideMark/>
          </w:tcPr>
          <w:p w14:paraId="49389F2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1134" w:type="dxa"/>
            <w:shd w:val="clear" w:color="auto" w:fill="auto"/>
            <w:vAlign w:val="center"/>
            <w:hideMark/>
          </w:tcPr>
          <w:p w14:paraId="1C3E628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1303" w:type="dxa"/>
            <w:shd w:val="clear" w:color="auto" w:fill="auto"/>
            <w:vAlign w:val="center"/>
            <w:hideMark/>
          </w:tcPr>
          <w:p w14:paraId="20559F5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1447" w:type="dxa"/>
            <w:shd w:val="clear" w:color="auto" w:fill="auto"/>
            <w:vAlign w:val="center"/>
            <w:hideMark/>
          </w:tcPr>
          <w:p w14:paraId="0FCEBA7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248</w:t>
            </w:r>
          </w:p>
        </w:tc>
      </w:tr>
      <w:tr w:rsidR="009141AE" w:rsidRPr="00384346" w14:paraId="34A19A3C" w14:textId="77777777" w:rsidTr="009C301C">
        <w:trPr>
          <w:trHeight w:val="264"/>
        </w:trPr>
        <w:tc>
          <w:tcPr>
            <w:tcW w:w="0" w:type="auto"/>
            <w:shd w:val="clear" w:color="auto" w:fill="auto"/>
            <w:vAlign w:val="center"/>
            <w:hideMark/>
          </w:tcPr>
          <w:p w14:paraId="3C75D73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45</w:t>
            </w:r>
          </w:p>
        </w:tc>
        <w:tc>
          <w:tcPr>
            <w:tcW w:w="0" w:type="auto"/>
            <w:shd w:val="clear" w:color="000000" w:fill="EDEDED"/>
            <w:hideMark/>
          </w:tcPr>
          <w:p w14:paraId="0FCD31F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Union européenne</w:t>
            </w:r>
          </w:p>
        </w:tc>
        <w:tc>
          <w:tcPr>
            <w:tcW w:w="0" w:type="auto"/>
            <w:shd w:val="clear" w:color="000000" w:fill="EDEDED"/>
            <w:vAlign w:val="center"/>
            <w:hideMark/>
          </w:tcPr>
          <w:p w14:paraId="4E02AF4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p>
        </w:tc>
        <w:tc>
          <w:tcPr>
            <w:tcW w:w="950" w:type="dxa"/>
            <w:shd w:val="clear" w:color="000000" w:fill="EDEDED"/>
            <w:vAlign w:val="center"/>
            <w:hideMark/>
          </w:tcPr>
          <w:p w14:paraId="580B8C9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2.500</w:t>
            </w:r>
          </w:p>
        </w:tc>
        <w:tc>
          <w:tcPr>
            <w:tcW w:w="1276" w:type="dxa"/>
            <w:shd w:val="clear" w:color="000000" w:fill="EDEDED"/>
            <w:vAlign w:val="center"/>
            <w:hideMark/>
          </w:tcPr>
          <w:p w14:paraId="4E1C529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w:t>
            </w:r>
            <w:r>
              <w:rPr>
                <w:rFonts w:ascii="Arial" w:hAnsi="Arial" w:cs="Arial"/>
                <w:color w:val="000000"/>
                <w:szCs w:val="20"/>
              </w:rPr>
              <w:t xml:space="preserve"> </w:t>
            </w:r>
            <w:r w:rsidRPr="0024083D">
              <w:rPr>
                <w:rFonts w:ascii="Arial" w:hAnsi="Arial" w:cs="Arial"/>
                <w:color w:val="000000"/>
                <w:szCs w:val="20"/>
              </w:rPr>
              <w:t>085</w:t>
            </w:r>
          </w:p>
        </w:tc>
        <w:tc>
          <w:tcPr>
            <w:tcW w:w="1134" w:type="dxa"/>
            <w:shd w:val="clear" w:color="000000" w:fill="EDEDED"/>
            <w:vAlign w:val="center"/>
            <w:hideMark/>
          </w:tcPr>
          <w:p w14:paraId="2F9A5D3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w:t>
            </w:r>
            <w:r>
              <w:rPr>
                <w:rFonts w:ascii="Arial" w:hAnsi="Arial" w:cs="Arial"/>
                <w:color w:val="000000"/>
                <w:szCs w:val="20"/>
              </w:rPr>
              <w:t xml:space="preserve"> </w:t>
            </w:r>
            <w:r w:rsidRPr="0024083D">
              <w:rPr>
                <w:rFonts w:ascii="Arial" w:hAnsi="Arial" w:cs="Arial"/>
                <w:color w:val="000000"/>
                <w:szCs w:val="20"/>
              </w:rPr>
              <w:t>657</w:t>
            </w:r>
          </w:p>
        </w:tc>
        <w:tc>
          <w:tcPr>
            <w:tcW w:w="1303" w:type="dxa"/>
            <w:shd w:val="clear" w:color="000000" w:fill="EDEDED"/>
            <w:vAlign w:val="center"/>
            <w:hideMark/>
          </w:tcPr>
          <w:p w14:paraId="4FF74E2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w:t>
            </w:r>
            <w:r>
              <w:rPr>
                <w:rFonts w:ascii="Arial" w:hAnsi="Arial" w:cs="Arial"/>
                <w:color w:val="000000"/>
                <w:szCs w:val="20"/>
              </w:rPr>
              <w:t xml:space="preserve"> </w:t>
            </w:r>
            <w:r w:rsidRPr="0024083D">
              <w:rPr>
                <w:rFonts w:ascii="Arial" w:hAnsi="Arial" w:cs="Arial"/>
                <w:color w:val="000000"/>
                <w:szCs w:val="20"/>
              </w:rPr>
              <w:t>489</w:t>
            </w:r>
          </w:p>
        </w:tc>
        <w:tc>
          <w:tcPr>
            <w:tcW w:w="1447" w:type="dxa"/>
            <w:shd w:val="clear" w:color="000000" w:fill="EDEDED"/>
            <w:vAlign w:val="center"/>
            <w:hideMark/>
          </w:tcPr>
          <w:p w14:paraId="5D7D8D4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244</w:t>
            </w:r>
            <w:r>
              <w:rPr>
                <w:rFonts w:ascii="Arial" w:hAnsi="Arial" w:cs="Arial"/>
                <w:color w:val="000000"/>
                <w:szCs w:val="20"/>
              </w:rPr>
              <w:t xml:space="preserve"> </w:t>
            </w:r>
            <w:r w:rsidRPr="0024083D">
              <w:rPr>
                <w:rFonts w:ascii="Arial" w:hAnsi="Arial" w:cs="Arial"/>
                <w:color w:val="000000"/>
                <w:szCs w:val="20"/>
              </w:rPr>
              <w:t>231</w:t>
            </w:r>
          </w:p>
        </w:tc>
      </w:tr>
      <w:tr w:rsidR="009141AE" w:rsidRPr="00384346" w14:paraId="1022AD41" w14:textId="77777777" w:rsidTr="009C301C">
        <w:trPr>
          <w:trHeight w:val="264"/>
        </w:trPr>
        <w:tc>
          <w:tcPr>
            <w:tcW w:w="0" w:type="auto"/>
            <w:shd w:val="clear" w:color="auto" w:fill="auto"/>
            <w:vAlign w:val="center"/>
            <w:hideMark/>
          </w:tcPr>
          <w:p w14:paraId="36A6C78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46</w:t>
            </w:r>
          </w:p>
        </w:tc>
        <w:tc>
          <w:tcPr>
            <w:tcW w:w="0" w:type="auto"/>
            <w:shd w:val="clear" w:color="auto" w:fill="auto"/>
            <w:hideMark/>
          </w:tcPr>
          <w:p w14:paraId="3741C78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Fiji</w:t>
            </w:r>
          </w:p>
        </w:tc>
        <w:tc>
          <w:tcPr>
            <w:tcW w:w="0" w:type="auto"/>
            <w:shd w:val="clear" w:color="auto" w:fill="auto"/>
            <w:vAlign w:val="center"/>
            <w:hideMark/>
          </w:tcPr>
          <w:p w14:paraId="718F9FE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950" w:type="dxa"/>
            <w:shd w:val="clear" w:color="auto" w:fill="auto"/>
            <w:vAlign w:val="center"/>
            <w:hideMark/>
          </w:tcPr>
          <w:p w14:paraId="2DF6BE1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1276" w:type="dxa"/>
            <w:shd w:val="clear" w:color="auto" w:fill="auto"/>
            <w:vAlign w:val="center"/>
            <w:hideMark/>
          </w:tcPr>
          <w:p w14:paraId="6DE7F37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1134" w:type="dxa"/>
            <w:shd w:val="clear" w:color="auto" w:fill="auto"/>
            <w:vAlign w:val="center"/>
            <w:hideMark/>
          </w:tcPr>
          <w:p w14:paraId="7673038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1303" w:type="dxa"/>
            <w:shd w:val="clear" w:color="auto" w:fill="auto"/>
            <w:vAlign w:val="center"/>
            <w:hideMark/>
          </w:tcPr>
          <w:p w14:paraId="355B24F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1447" w:type="dxa"/>
            <w:shd w:val="clear" w:color="auto" w:fill="auto"/>
            <w:vAlign w:val="center"/>
            <w:hideMark/>
          </w:tcPr>
          <w:p w14:paraId="04A6DAC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9141AE" w:rsidRPr="00384346" w14:paraId="2CDDDBB8" w14:textId="77777777" w:rsidTr="009C301C">
        <w:trPr>
          <w:trHeight w:val="264"/>
        </w:trPr>
        <w:tc>
          <w:tcPr>
            <w:tcW w:w="0" w:type="auto"/>
            <w:shd w:val="clear" w:color="auto" w:fill="auto"/>
            <w:vAlign w:val="center"/>
            <w:hideMark/>
          </w:tcPr>
          <w:p w14:paraId="1D5D3E4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47</w:t>
            </w:r>
          </w:p>
        </w:tc>
        <w:tc>
          <w:tcPr>
            <w:tcW w:w="0" w:type="auto"/>
            <w:shd w:val="clear" w:color="auto" w:fill="auto"/>
            <w:hideMark/>
          </w:tcPr>
          <w:p w14:paraId="1D29FA77"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Finlande</w:t>
            </w:r>
          </w:p>
        </w:tc>
        <w:tc>
          <w:tcPr>
            <w:tcW w:w="0" w:type="auto"/>
            <w:shd w:val="clear" w:color="auto" w:fill="auto"/>
            <w:vAlign w:val="center"/>
            <w:hideMark/>
          </w:tcPr>
          <w:p w14:paraId="6E7A593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0.417</w:t>
            </w:r>
          </w:p>
        </w:tc>
        <w:tc>
          <w:tcPr>
            <w:tcW w:w="950" w:type="dxa"/>
            <w:shd w:val="clear" w:color="auto" w:fill="auto"/>
            <w:vAlign w:val="center"/>
            <w:hideMark/>
          </w:tcPr>
          <w:p w14:paraId="66BD260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0.960</w:t>
            </w:r>
          </w:p>
        </w:tc>
        <w:tc>
          <w:tcPr>
            <w:tcW w:w="1276" w:type="dxa"/>
            <w:shd w:val="clear" w:color="auto" w:fill="auto"/>
            <w:vAlign w:val="center"/>
            <w:hideMark/>
          </w:tcPr>
          <w:p w14:paraId="0168205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w:t>
            </w:r>
            <w:r>
              <w:rPr>
                <w:rFonts w:ascii="Arial" w:hAnsi="Arial" w:cs="Arial"/>
                <w:color w:val="000000"/>
                <w:szCs w:val="20"/>
              </w:rPr>
              <w:t xml:space="preserve"> </w:t>
            </w:r>
            <w:r w:rsidRPr="0024083D">
              <w:rPr>
                <w:rFonts w:ascii="Arial" w:hAnsi="Arial" w:cs="Arial"/>
                <w:color w:val="000000"/>
                <w:szCs w:val="20"/>
              </w:rPr>
              <w:t>205</w:t>
            </w:r>
          </w:p>
        </w:tc>
        <w:tc>
          <w:tcPr>
            <w:tcW w:w="1134" w:type="dxa"/>
            <w:shd w:val="clear" w:color="auto" w:fill="auto"/>
            <w:vAlign w:val="center"/>
            <w:hideMark/>
          </w:tcPr>
          <w:p w14:paraId="12ACE4D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w:t>
            </w:r>
            <w:r>
              <w:rPr>
                <w:rFonts w:ascii="Arial" w:hAnsi="Arial" w:cs="Arial"/>
                <w:color w:val="000000"/>
                <w:szCs w:val="20"/>
              </w:rPr>
              <w:t xml:space="preserve"> </w:t>
            </w:r>
            <w:r w:rsidRPr="0024083D">
              <w:rPr>
                <w:rFonts w:ascii="Arial" w:hAnsi="Arial" w:cs="Arial"/>
                <w:color w:val="000000"/>
                <w:szCs w:val="20"/>
              </w:rPr>
              <w:t>425</w:t>
            </w:r>
          </w:p>
        </w:tc>
        <w:tc>
          <w:tcPr>
            <w:tcW w:w="1303" w:type="dxa"/>
            <w:shd w:val="clear" w:color="auto" w:fill="auto"/>
            <w:vAlign w:val="center"/>
            <w:hideMark/>
          </w:tcPr>
          <w:p w14:paraId="0DD32FE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w:t>
            </w:r>
            <w:r>
              <w:rPr>
                <w:rFonts w:ascii="Arial" w:hAnsi="Arial" w:cs="Arial"/>
                <w:color w:val="000000"/>
                <w:szCs w:val="20"/>
              </w:rPr>
              <w:t xml:space="preserve"> </w:t>
            </w:r>
            <w:r w:rsidRPr="0024083D">
              <w:rPr>
                <w:rFonts w:ascii="Arial" w:hAnsi="Arial" w:cs="Arial"/>
                <w:color w:val="000000"/>
                <w:szCs w:val="20"/>
              </w:rPr>
              <w:t>118</w:t>
            </w:r>
          </w:p>
        </w:tc>
        <w:tc>
          <w:tcPr>
            <w:tcW w:w="1447" w:type="dxa"/>
            <w:shd w:val="clear" w:color="auto" w:fill="auto"/>
            <w:vAlign w:val="center"/>
            <w:hideMark/>
          </w:tcPr>
          <w:p w14:paraId="79E04C5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93</w:t>
            </w:r>
            <w:r>
              <w:rPr>
                <w:rFonts w:ascii="Arial" w:hAnsi="Arial" w:cs="Arial"/>
                <w:color w:val="000000"/>
                <w:szCs w:val="20"/>
              </w:rPr>
              <w:t xml:space="preserve"> </w:t>
            </w:r>
            <w:r w:rsidRPr="0024083D">
              <w:rPr>
                <w:rFonts w:ascii="Arial" w:hAnsi="Arial" w:cs="Arial"/>
                <w:color w:val="000000"/>
                <w:szCs w:val="20"/>
              </w:rPr>
              <w:t>749</w:t>
            </w:r>
          </w:p>
        </w:tc>
      </w:tr>
      <w:tr w:rsidR="009141AE" w:rsidRPr="00384346" w14:paraId="6FBCBBA7" w14:textId="77777777" w:rsidTr="009C301C">
        <w:trPr>
          <w:trHeight w:val="264"/>
        </w:trPr>
        <w:tc>
          <w:tcPr>
            <w:tcW w:w="0" w:type="auto"/>
            <w:shd w:val="clear" w:color="auto" w:fill="auto"/>
            <w:vAlign w:val="center"/>
            <w:hideMark/>
          </w:tcPr>
          <w:p w14:paraId="5642FAE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48</w:t>
            </w:r>
          </w:p>
        </w:tc>
        <w:tc>
          <w:tcPr>
            <w:tcW w:w="0" w:type="auto"/>
            <w:shd w:val="clear" w:color="auto" w:fill="auto"/>
            <w:hideMark/>
          </w:tcPr>
          <w:p w14:paraId="62A17B8A"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France</w:t>
            </w:r>
          </w:p>
        </w:tc>
        <w:tc>
          <w:tcPr>
            <w:tcW w:w="0" w:type="auto"/>
            <w:shd w:val="clear" w:color="auto" w:fill="auto"/>
            <w:vAlign w:val="center"/>
            <w:hideMark/>
          </w:tcPr>
          <w:p w14:paraId="680D395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4.318</w:t>
            </w:r>
          </w:p>
        </w:tc>
        <w:tc>
          <w:tcPr>
            <w:tcW w:w="950" w:type="dxa"/>
            <w:shd w:val="clear" w:color="auto" w:fill="auto"/>
            <w:vAlign w:val="center"/>
            <w:hideMark/>
          </w:tcPr>
          <w:p w14:paraId="5E5EBBF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9.937</w:t>
            </w:r>
          </w:p>
        </w:tc>
        <w:tc>
          <w:tcPr>
            <w:tcW w:w="1276" w:type="dxa"/>
            <w:shd w:val="clear" w:color="auto" w:fill="auto"/>
            <w:vAlign w:val="center"/>
            <w:hideMark/>
          </w:tcPr>
          <w:p w14:paraId="735EC7E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302</w:t>
            </w:r>
            <w:r>
              <w:rPr>
                <w:rFonts w:ascii="Arial" w:hAnsi="Arial" w:cs="Arial"/>
                <w:color w:val="000000"/>
                <w:szCs w:val="20"/>
              </w:rPr>
              <w:t xml:space="preserve"> </w:t>
            </w:r>
            <w:r w:rsidRPr="0024083D">
              <w:rPr>
                <w:rFonts w:ascii="Arial" w:hAnsi="Arial" w:cs="Arial"/>
                <w:color w:val="000000"/>
                <w:szCs w:val="20"/>
              </w:rPr>
              <w:t>419</w:t>
            </w:r>
          </w:p>
        </w:tc>
        <w:tc>
          <w:tcPr>
            <w:tcW w:w="1134" w:type="dxa"/>
            <w:shd w:val="clear" w:color="auto" w:fill="auto"/>
            <w:vAlign w:val="center"/>
            <w:hideMark/>
          </w:tcPr>
          <w:p w14:paraId="1626DCF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304</w:t>
            </w:r>
            <w:r>
              <w:rPr>
                <w:rFonts w:ascii="Arial" w:hAnsi="Arial" w:cs="Arial"/>
                <w:color w:val="000000"/>
                <w:szCs w:val="20"/>
              </w:rPr>
              <w:t xml:space="preserve"> </w:t>
            </w:r>
            <w:r w:rsidRPr="0024083D">
              <w:rPr>
                <w:rFonts w:ascii="Arial" w:hAnsi="Arial" w:cs="Arial"/>
                <w:color w:val="000000"/>
                <w:szCs w:val="20"/>
              </w:rPr>
              <w:t>693</w:t>
            </w:r>
          </w:p>
        </w:tc>
        <w:tc>
          <w:tcPr>
            <w:tcW w:w="1303" w:type="dxa"/>
            <w:shd w:val="clear" w:color="auto" w:fill="auto"/>
            <w:vAlign w:val="center"/>
            <w:hideMark/>
          </w:tcPr>
          <w:p w14:paraId="6BF74AC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363</w:t>
            </w:r>
            <w:r>
              <w:rPr>
                <w:rFonts w:ascii="Arial" w:hAnsi="Arial" w:cs="Arial"/>
                <w:color w:val="000000"/>
                <w:szCs w:val="20"/>
              </w:rPr>
              <w:t xml:space="preserve"> </w:t>
            </w:r>
            <w:r w:rsidRPr="0024083D">
              <w:rPr>
                <w:rFonts w:ascii="Arial" w:hAnsi="Arial" w:cs="Arial"/>
                <w:color w:val="000000"/>
                <w:szCs w:val="20"/>
              </w:rPr>
              <w:t>646</w:t>
            </w:r>
          </w:p>
        </w:tc>
        <w:tc>
          <w:tcPr>
            <w:tcW w:w="1447" w:type="dxa"/>
            <w:shd w:val="clear" w:color="auto" w:fill="auto"/>
            <w:vAlign w:val="center"/>
            <w:hideMark/>
          </w:tcPr>
          <w:p w14:paraId="08FD128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970</w:t>
            </w:r>
            <w:r>
              <w:rPr>
                <w:rFonts w:ascii="Arial" w:hAnsi="Arial" w:cs="Arial"/>
                <w:color w:val="000000"/>
                <w:szCs w:val="20"/>
              </w:rPr>
              <w:t xml:space="preserve"> </w:t>
            </w:r>
            <w:r w:rsidRPr="0024083D">
              <w:rPr>
                <w:rFonts w:ascii="Arial" w:hAnsi="Arial" w:cs="Arial"/>
                <w:color w:val="000000"/>
                <w:szCs w:val="20"/>
              </w:rPr>
              <w:t>758</w:t>
            </w:r>
          </w:p>
        </w:tc>
      </w:tr>
      <w:tr w:rsidR="009141AE" w:rsidRPr="00384346" w14:paraId="6A96296E" w14:textId="77777777" w:rsidTr="009C301C">
        <w:trPr>
          <w:trHeight w:val="264"/>
        </w:trPr>
        <w:tc>
          <w:tcPr>
            <w:tcW w:w="0" w:type="auto"/>
            <w:shd w:val="clear" w:color="auto" w:fill="auto"/>
            <w:vAlign w:val="center"/>
            <w:hideMark/>
          </w:tcPr>
          <w:p w14:paraId="3677E41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49</w:t>
            </w:r>
          </w:p>
        </w:tc>
        <w:tc>
          <w:tcPr>
            <w:tcW w:w="0" w:type="auto"/>
            <w:shd w:val="clear" w:color="auto" w:fill="auto"/>
            <w:hideMark/>
          </w:tcPr>
          <w:p w14:paraId="3076FC7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Gabon</w:t>
            </w:r>
          </w:p>
        </w:tc>
        <w:tc>
          <w:tcPr>
            <w:tcW w:w="0" w:type="auto"/>
            <w:shd w:val="clear" w:color="auto" w:fill="auto"/>
            <w:vAlign w:val="center"/>
            <w:hideMark/>
          </w:tcPr>
          <w:p w14:paraId="5FC0F39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0.013</w:t>
            </w:r>
          </w:p>
        </w:tc>
        <w:tc>
          <w:tcPr>
            <w:tcW w:w="950" w:type="dxa"/>
            <w:shd w:val="clear" w:color="auto" w:fill="auto"/>
            <w:vAlign w:val="center"/>
            <w:hideMark/>
          </w:tcPr>
          <w:p w14:paraId="084ED4A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0.030</w:t>
            </w:r>
          </w:p>
        </w:tc>
        <w:tc>
          <w:tcPr>
            <w:tcW w:w="1276" w:type="dxa"/>
            <w:shd w:val="clear" w:color="auto" w:fill="auto"/>
            <w:vAlign w:val="center"/>
            <w:hideMark/>
          </w:tcPr>
          <w:p w14:paraId="534200B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910</w:t>
            </w:r>
          </w:p>
        </w:tc>
        <w:tc>
          <w:tcPr>
            <w:tcW w:w="1134" w:type="dxa"/>
            <w:shd w:val="clear" w:color="auto" w:fill="auto"/>
            <w:vAlign w:val="center"/>
            <w:hideMark/>
          </w:tcPr>
          <w:p w14:paraId="2622165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917</w:t>
            </w:r>
          </w:p>
        </w:tc>
        <w:tc>
          <w:tcPr>
            <w:tcW w:w="1303" w:type="dxa"/>
            <w:shd w:val="clear" w:color="auto" w:fill="auto"/>
            <w:vAlign w:val="center"/>
            <w:hideMark/>
          </w:tcPr>
          <w:p w14:paraId="04C0DC3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095</w:t>
            </w:r>
          </w:p>
        </w:tc>
        <w:tc>
          <w:tcPr>
            <w:tcW w:w="1447" w:type="dxa"/>
            <w:shd w:val="clear" w:color="auto" w:fill="auto"/>
            <w:vAlign w:val="center"/>
            <w:hideMark/>
          </w:tcPr>
          <w:p w14:paraId="75CD933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923</w:t>
            </w:r>
          </w:p>
        </w:tc>
      </w:tr>
      <w:tr w:rsidR="009141AE" w:rsidRPr="00384346" w14:paraId="0FFBA1E0" w14:textId="77777777" w:rsidTr="009C301C">
        <w:trPr>
          <w:trHeight w:val="264"/>
        </w:trPr>
        <w:tc>
          <w:tcPr>
            <w:tcW w:w="0" w:type="auto"/>
            <w:shd w:val="clear" w:color="auto" w:fill="auto"/>
            <w:vAlign w:val="center"/>
            <w:hideMark/>
          </w:tcPr>
          <w:p w14:paraId="1DC0497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50</w:t>
            </w:r>
          </w:p>
        </w:tc>
        <w:tc>
          <w:tcPr>
            <w:tcW w:w="0" w:type="auto"/>
            <w:shd w:val="clear" w:color="auto" w:fill="auto"/>
            <w:hideMark/>
          </w:tcPr>
          <w:p w14:paraId="74D002C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Gambie</w:t>
            </w:r>
          </w:p>
        </w:tc>
        <w:tc>
          <w:tcPr>
            <w:tcW w:w="0" w:type="auto"/>
            <w:shd w:val="clear" w:color="auto" w:fill="auto"/>
            <w:vAlign w:val="center"/>
            <w:hideMark/>
          </w:tcPr>
          <w:p w14:paraId="6B08236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3242F16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4D348F5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746B743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59562EA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5A47CFC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7E885FDE" w14:textId="77777777" w:rsidTr="009C301C">
        <w:trPr>
          <w:trHeight w:val="264"/>
        </w:trPr>
        <w:tc>
          <w:tcPr>
            <w:tcW w:w="0" w:type="auto"/>
            <w:shd w:val="clear" w:color="auto" w:fill="auto"/>
            <w:vAlign w:val="center"/>
            <w:hideMark/>
          </w:tcPr>
          <w:p w14:paraId="437DBCE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51</w:t>
            </w:r>
          </w:p>
        </w:tc>
        <w:tc>
          <w:tcPr>
            <w:tcW w:w="0" w:type="auto"/>
            <w:shd w:val="clear" w:color="auto" w:fill="auto"/>
            <w:hideMark/>
          </w:tcPr>
          <w:p w14:paraId="49C4E267"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Géorgie</w:t>
            </w:r>
          </w:p>
        </w:tc>
        <w:tc>
          <w:tcPr>
            <w:tcW w:w="0" w:type="auto"/>
            <w:shd w:val="clear" w:color="auto" w:fill="auto"/>
            <w:vAlign w:val="center"/>
            <w:hideMark/>
          </w:tcPr>
          <w:p w14:paraId="212E664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0.008</w:t>
            </w:r>
          </w:p>
        </w:tc>
        <w:tc>
          <w:tcPr>
            <w:tcW w:w="950" w:type="dxa"/>
            <w:shd w:val="clear" w:color="auto" w:fill="auto"/>
            <w:vAlign w:val="center"/>
            <w:hideMark/>
          </w:tcPr>
          <w:p w14:paraId="0C15A77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1276" w:type="dxa"/>
            <w:shd w:val="clear" w:color="auto" w:fill="auto"/>
            <w:vAlign w:val="center"/>
            <w:hideMark/>
          </w:tcPr>
          <w:p w14:paraId="35C6C15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560</w:t>
            </w:r>
          </w:p>
        </w:tc>
        <w:tc>
          <w:tcPr>
            <w:tcW w:w="1134" w:type="dxa"/>
            <w:shd w:val="clear" w:color="auto" w:fill="auto"/>
            <w:vAlign w:val="center"/>
            <w:hideMark/>
          </w:tcPr>
          <w:p w14:paraId="24F3440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565</w:t>
            </w:r>
          </w:p>
        </w:tc>
        <w:tc>
          <w:tcPr>
            <w:tcW w:w="1303" w:type="dxa"/>
            <w:shd w:val="clear" w:color="auto" w:fill="auto"/>
            <w:vAlign w:val="center"/>
            <w:hideMark/>
          </w:tcPr>
          <w:p w14:paraId="23848C5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c>
          <w:tcPr>
            <w:tcW w:w="1447" w:type="dxa"/>
            <w:shd w:val="clear" w:color="auto" w:fill="auto"/>
            <w:vAlign w:val="center"/>
            <w:hideMark/>
          </w:tcPr>
          <w:p w14:paraId="2F08C55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799</w:t>
            </w:r>
          </w:p>
        </w:tc>
      </w:tr>
      <w:tr w:rsidR="009141AE" w:rsidRPr="00384346" w14:paraId="3E1C5573" w14:textId="77777777" w:rsidTr="009C301C">
        <w:trPr>
          <w:trHeight w:val="264"/>
        </w:trPr>
        <w:tc>
          <w:tcPr>
            <w:tcW w:w="0" w:type="auto"/>
            <w:shd w:val="clear" w:color="auto" w:fill="auto"/>
            <w:vAlign w:val="center"/>
            <w:hideMark/>
          </w:tcPr>
          <w:p w14:paraId="50D2B4B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52</w:t>
            </w:r>
          </w:p>
        </w:tc>
        <w:tc>
          <w:tcPr>
            <w:tcW w:w="0" w:type="auto"/>
            <w:shd w:val="clear" w:color="auto" w:fill="auto"/>
            <w:hideMark/>
          </w:tcPr>
          <w:p w14:paraId="3E6CC8D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Allemagne</w:t>
            </w:r>
          </w:p>
        </w:tc>
        <w:tc>
          <w:tcPr>
            <w:tcW w:w="0" w:type="auto"/>
            <w:shd w:val="clear" w:color="auto" w:fill="auto"/>
            <w:vAlign w:val="center"/>
            <w:hideMark/>
          </w:tcPr>
          <w:p w14:paraId="6E61EEE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6.111</w:t>
            </w:r>
          </w:p>
        </w:tc>
        <w:tc>
          <w:tcPr>
            <w:tcW w:w="950" w:type="dxa"/>
            <w:shd w:val="clear" w:color="auto" w:fill="auto"/>
            <w:vAlign w:val="center"/>
            <w:hideMark/>
          </w:tcPr>
          <w:p w14:paraId="3E178F2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14.063</w:t>
            </w:r>
          </w:p>
        </w:tc>
        <w:tc>
          <w:tcPr>
            <w:tcW w:w="1276" w:type="dxa"/>
            <w:shd w:val="clear" w:color="auto" w:fill="auto"/>
            <w:vAlign w:val="center"/>
            <w:hideMark/>
          </w:tcPr>
          <w:p w14:paraId="28DBA6A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427</w:t>
            </w:r>
            <w:r>
              <w:rPr>
                <w:rFonts w:ascii="Arial" w:hAnsi="Arial" w:cs="Arial"/>
                <w:color w:val="000000"/>
                <w:szCs w:val="20"/>
              </w:rPr>
              <w:t xml:space="preserve"> </w:t>
            </w:r>
            <w:r w:rsidRPr="0024083D">
              <w:rPr>
                <w:rFonts w:ascii="Arial" w:hAnsi="Arial" w:cs="Arial"/>
                <w:color w:val="000000"/>
                <w:szCs w:val="20"/>
              </w:rPr>
              <w:t>994</w:t>
            </w:r>
          </w:p>
        </w:tc>
        <w:tc>
          <w:tcPr>
            <w:tcW w:w="1134" w:type="dxa"/>
            <w:shd w:val="clear" w:color="auto" w:fill="auto"/>
            <w:vAlign w:val="center"/>
            <w:hideMark/>
          </w:tcPr>
          <w:p w14:paraId="0D954C8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431</w:t>
            </w:r>
            <w:r>
              <w:rPr>
                <w:rFonts w:ascii="Arial" w:hAnsi="Arial" w:cs="Arial"/>
                <w:color w:val="000000"/>
                <w:szCs w:val="20"/>
              </w:rPr>
              <w:t xml:space="preserve"> </w:t>
            </w:r>
            <w:r w:rsidRPr="0024083D">
              <w:rPr>
                <w:rFonts w:ascii="Arial" w:hAnsi="Arial" w:cs="Arial"/>
                <w:color w:val="000000"/>
                <w:szCs w:val="20"/>
              </w:rPr>
              <w:t>214</w:t>
            </w:r>
          </w:p>
        </w:tc>
        <w:tc>
          <w:tcPr>
            <w:tcW w:w="1303" w:type="dxa"/>
            <w:shd w:val="clear" w:color="auto" w:fill="auto"/>
            <w:vAlign w:val="center"/>
            <w:hideMark/>
          </w:tcPr>
          <w:p w14:paraId="33A6AF0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514</w:t>
            </w:r>
            <w:r>
              <w:rPr>
                <w:rFonts w:ascii="Arial" w:hAnsi="Arial" w:cs="Arial"/>
                <w:color w:val="000000"/>
                <w:szCs w:val="20"/>
              </w:rPr>
              <w:t xml:space="preserve"> </w:t>
            </w:r>
            <w:r w:rsidRPr="0024083D">
              <w:rPr>
                <w:rFonts w:ascii="Arial" w:hAnsi="Arial" w:cs="Arial"/>
                <w:color w:val="000000"/>
                <w:szCs w:val="20"/>
              </w:rPr>
              <w:t>646</w:t>
            </w:r>
          </w:p>
        </w:tc>
        <w:tc>
          <w:tcPr>
            <w:tcW w:w="1447" w:type="dxa"/>
            <w:shd w:val="clear" w:color="auto" w:fill="auto"/>
            <w:vAlign w:val="center"/>
            <w:hideMark/>
          </w:tcPr>
          <w:p w14:paraId="1C95E91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373</w:t>
            </w:r>
            <w:r>
              <w:rPr>
                <w:rFonts w:ascii="Arial" w:hAnsi="Arial" w:cs="Arial"/>
                <w:color w:val="000000"/>
                <w:szCs w:val="20"/>
              </w:rPr>
              <w:t xml:space="preserve"> </w:t>
            </w:r>
            <w:r w:rsidRPr="0024083D">
              <w:rPr>
                <w:rFonts w:ascii="Arial" w:hAnsi="Arial" w:cs="Arial"/>
                <w:color w:val="000000"/>
                <w:szCs w:val="20"/>
              </w:rPr>
              <w:t>854</w:t>
            </w:r>
          </w:p>
        </w:tc>
      </w:tr>
      <w:tr w:rsidR="009141AE" w:rsidRPr="00384346" w14:paraId="56AFE83B" w14:textId="77777777" w:rsidTr="009C301C">
        <w:trPr>
          <w:trHeight w:val="264"/>
        </w:trPr>
        <w:tc>
          <w:tcPr>
            <w:tcW w:w="0" w:type="auto"/>
            <w:shd w:val="clear" w:color="auto" w:fill="auto"/>
            <w:vAlign w:val="center"/>
            <w:hideMark/>
          </w:tcPr>
          <w:p w14:paraId="6006EFC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53</w:t>
            </w:r>
          </w:p>
        </w:tc>
        <w:tc>
          <w:tcPr>
            <w:tcW w:w="0" w:type="auto"/>
            <w:shd w:val="clear" w:color="auto" w:fill="auto"/>
            <w:hideMark/>
          </w:tcPr>
          <w:p w14:paraId="052A48D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Ghana</w:t>
            </w:r>
          </w:p>
        </w:tc>
        <w:tc>
          <w:tcPr>
            <w:tcW w:w="0" w:type="auto"/>
            <w:shd w:val="clear" w:color="auto" w:fill="auto"/>
            <w:vAlign w:val="center"/>
            <w:hideMark/>
          </w:tcPr>
          <w:p w14:paraId="423930E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0.024</w:t>
            </w:r>
          </w:p>
        </w:tc>
        <w:tc>
          <w:tcPr>
            <w:tcW w:w="950" w:type="dxa"/>
            <w:shd w:val="clear" w:color="auto" w:fill="auto"/>
            <w:vAlign w:val="center"/>
            <w:hideMark/>
          </w:tcPr>
          <w:p w14:paraId="2714FA3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0.055</w:t>
            </w:r>
          </w:p>
        </w:tc>
        <w:tc>
          <w:tcPr>
            <w:tcW w:w="1276" w:type="dxa"/>
            <w:shd w:val="clear" w:color="auto" w:fill="auto"/>
            <w:vAlign w:val="center"/>
            <w:hideMark/>
          </w:tcPr>
          <w:p w14:paraId="6AD0A91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681</w:t>
            </w:r>
          </w:p>
        </w:tc>
        <w:tc>
          <w:tcPr>
            <w:tcW w:w="1134" w:type="dxa"/>
            <w:shd w:val="clear" w:color="auto" w:fill="auto"/>
            <w:vAlign w:val="center"/>
            <w:hideMark/>
          </w:tcPr>
          <w:p w14:paraId="61F484C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694</w:t>
            </w:r>
          </w:p>
        </w:tc>
        <w:tc>
          <w:tcPr>
            <w:tcW w:w="1303" w:type="dxa"/>
            <w:shd w:val="clear" w:color="auto" w:fill="auto"/>
            <w:vAlign w:val="center"/>
            <w:hideMark/>
          </w:tcPr>
          <w:p w14:paraId="7C972FB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021</w:t>
            </w:r>
          </w:p>
        </w:tc>
        <w:tc>
          <w:tcPr>
            <w:tcW w:w="1447" w:type="dxa"/>
            <w:shd w:val="clear" w:color="auto" w:fill="auto"/>
            <w:vAlign w:val="center"/>
            <w:hideMark/>
          </w:tcPr>
          <w:p w14:paraId="4F0D923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396</w:t>
            </w:r>
          </w:p>
        </w:tc>
      </w:tr>
      <w:tr w:rsidR="009141AE" w:rsidRPr="00384346" w14:paraId="6910DCF0" w14:textId="77777777" w:rsidTr="009C301C">
        <w:trPr>
          <w:trHeight w:val="264"/>
        </w:trPr>
        <w:tc>
          <w:tcPr>
            <w:tcW w:w="0" w:type="auto"/>
            <w:shd w:val="clear" w:color="auto" w:fill="auto"/>
            <w:vAlign w:val="center"/>
            <w:hideMark/>
          </w:tcPr>
          <w:p w14:paraId="356CF08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54</w:t>
            </w:r>
          </w:p>
        </w:tc>
        <w:tc>
          <w:tcPr>
            <w:tcW w:w="0" w:type="auto"/>
            <w:shd w:val="clear" w:color="auto" w:fill="auto"/>
            <w:hideMark/>
          </w:tcPr>
          <w:p w14:paraId="2F53733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Grèce</w:t>
            </w:r>
          </w:p>
        </w:tc>
        <w:tc>
          <w:tcPr>
            <w:tcW w:w="0" w:type="auto"/>
            <w:shd w:val="clear" w:color="auto" w:fill="auto"/>
            <w:vAlign w:val="center"/>
            <w:hideMark/>
          </w:tcPr>
          <w:p w14:paraId="2F788DA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0.325</w:t>
            </w:r>
          </w:p>
        </w:tc>
        <w:tc>
          <w:tcPr>
            <w:tcW w:w="950" w:type="dxa"/>
            <w:shd w:val="clear" w:color="auto" w:fill="auto"/>
            <w:vAlign w:val="center"/>
            <w:hideMark/>
          </w:tcPr>
          <w:p w14:paraId="3EDE223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0.748</w:t>
            </w:r>
          </w:p>
        </w:tc>
        <w:tc>
          <w:tcPr>
            <w:tcW w:w="1276" w:type="dxa"/>
            <w:shd w:val="clear" w:color="auto" w:fill="auto"/>
            <w:vAlign w:val="center"/>
            <w:hideMark/>
          </w:tcPr>
          <w:p w14:paraId="6AD48CA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w:t>
            </w:r>
            <w:r>
              <w:rPr>
                <w:rFonts w:ascii="Arial" w:hAnsi="Arial" w:cs="Arial"/>
                <w:color w:val="000000"/>
                <w:szCs w:val="20"/>
              </w:rPr>
              <w:t xml:space="preserve"> </w:t>
            </w:r>
            <w:r w:rsidRPr="0024083D">
              <w:rPr>
                <w:rFonts w:ascii="Arial" w:hAnsi="Arial" w:cs="Arial"/>
                <w:color w:val="000000"/>
                <w:szCs w:val="20"/>
              </w:rPr>
              <w:t>762</w:t>
            </w:r>
          </w:p>
        </w:tc>
        <w:tc>
          <w:tcPr>
            <w:tcW w:w="1134" w:type="dxa"/>
            <w:shd w:val="clear" w:color="auto" w:fill="auto"/>
            <w:vAlign w:val="center"/>
            <w:hideMark/>
          </w:tcPr>
          <w:p w14:paraId="77258EC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w:t>
            </w:r>
            <w:r>
              <w:rPr>
                <w:rFonts w:ascii="Arial" w:hAnsi="Arial" w:cs="Arial"/>
                <w:color w:val="000000"/>
                <w:szCs w:val="20"/>
              </w:rPr>
              <w:t xml:space="preserve"> </w:t>
            </w:r>
            <w:r w:rsidRPr="0024083D">
              <w:rPr>
                <w:rFonts w:ascii="Arial" w:hAnsi="Arial" w:cs="Arial"/>
                <w:color w:val="000000"/>
                <w:szCs w:val="20"/>
              </w:rPr>
              <w:t>933</w:t>
            </w:r>
          </w:p>
        </w:tc>
        <w:tc>
          <w:tcPr>
            <w:tcW w:w="1303" w:type="dxa"/>
            <w:shd w:val="clear" w:color="auto" w:fill="auto"/>
            <w:vAlign w:val="center"/>
            <w:hideMark/>
          </w:tcPr>
          <w:p w14:paraId="76E26E1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27</w:t>
            </w:r>
            <w:r>
              <w:rPr>
                <w:rFonts w:ascii="Arial" w:hAnsi="Arial" w:cs="Arial"/>
                <w:color w:val="000000"/>
                <w:szCs w:val="20"/>
              </w:rPr>
              <w:t xml:space="preserve"> </w:t>
            </w:r>
            <w:r w:rsidRPr="0024083D">
              <w:rPr>
                <w:rFonts w:ascii="Arial" w:hAnsi="Arial" w:cs="Arial"/>
                <w:color w:val="000000"/>
                <w:szCs w:val="20"/>
              </w:rPr>
              <w:t>370</w:t>
            </w:r>
          </w:p>
        </w:tc>
        <w:tc>
          <w:tcPr>
            <w:tcW w:w="1447" w:type="dxa"/>
            <w:shd w:val="clear" w:color="auto" w:fill="auto"/>
            <w:vAlign w:val="center"/>
            <w:hideMark/>
          </w:tcPr>
          <w:p w14:paraId="67A6121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w:t>
            </w:r>
            <w:r>
              <w:rPr>
                <w:rFonts w:ascii="Arial" w:hAnsi="Arial" w:cs="Arial"/>
                <w:color w:val="000000"/>
                <w:szCs w:val="20"/>
              </w:rPr>
              <w:t xml:space="preserve"> </w:t>
            </w:r>
            <w:r w:rsidRPr="0024083D">
              <w:rPr>
                <w:rFonts w:ascii="Arial" w:hAnsi="Arial" w:cs="Arial"/>
                <w:color w:val="000000"/>
                <w:szCs w:val="20"/>
              </w:rPr>
              <w:t>065</w:t>
            </w:r>
          </w:p>
        </w:tc>
      </w:tr>
      <w:tr w:rsidR="009141AE" w:rsidRPr="00384346" w14:paraId="117094E2" w14:textId="77777777" w:rsidTr="009C301C">
        <w:trPr>
          <w:trHeight w:val="264"/>
        </w:trPr>
        <w:tc>
          <w:tcPr>
            <w:tcW w:w="0" w:type="auto"/>
            <w:shd w:val="clear" w:color="auto" w:fill="auto"/>
            <w:vAlign w:val="center"/>
            <w:hideMark/>
          </w:tcPr>
          <w:p w14:paraId="46F8C23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55</w:t>
            </w:r>
          </w:p>
        </w:tc>
        <w:tc>
          <w:tcPr>
            <w:tcW w:w="0" w:type="auto"/>
            <w:shd w:val="clear" w:color="auto" w:fill="auto"/>
            <w:hideMark/>
          </w:tcPr>
          <w:p w14:paraId="503EDE4A"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Guinée</w:t>
            </w:r>
          </w:p>
        </w:tc>
        <w:tc>
          <w:tcPr>
            <w:tcW w:w="0" w:type="auto"/>
            <w:shd w:val="clear" w:color="auto" w:fill="auto"/>
            <w:vAlign w:val="center"/>
            <w:hideMark/>
          </w:tcPr>
          <w:p w14:paraId="16E2ACD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950" w:type="dxa"/>
            <w:shd w:val="clear" w:color="auto" w:fill="auto"/>
            <w:vAlign w:val="center"/>
            <w:hideMark/>
          </w:tcPr>
          <w:p w14:paraId="110D02B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1276" w:type="dxa"/>
            <w:shd w:val="clear" w:color="auto" w:fill="auto"/>
            <w:vAlign w:val="center"/>
            <w:hideMark/>
          </w:tcPr>
          <w:p w14:paraId="3B2E7EE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1134" w:type="dxa"/>
            <w:shd w:val="clear" w:color="auto" w:fill="auto"/>
            <w:vAlign w:val="center"/>
            <w:hideMark/>
          </w:tcPr>
          <w:p w14:paraId="01C6210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1303" w:type="dxa"/>
            <w:shd w:val="clear" w:color="auto" w:fill="auto"/>
            <w:vAlign w:val="center"/>
            <w:hideMark/>
          </w:tcPr>
          <w:p w14:paraId="28EDF89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1447" w:type="dxa"/>
            <w:shd w:val="clear" w:color="auto" w:fill="auto"/>
            <w:vAlign w:val="center"/>
            <w:hideMark/>
          </w:tcPr>
          <w:p w14:paraId="4C6673A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9141AE" w:rsidRPr="00384346" w14:paraId="0330B142" w14:textId="77777777" w:rsidTr="009C301C">
        <w:trPr>
          <w:trHeight w:val="264"/>
        </w:trPr>
        <w:tc>
          <w:tcPr>
            <w:tcW w:w="0" w:type="auto"/>
            <w:shd w:val="clear" w:color="auto" w:fill="auto"/>
            <w:vAlign w:val="center"/>
            <w:hideMark/>
          </w:tcPr>
          <w:p w14:paraId="270C5E3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56</w:t>
            </w:r>
          </w:p>
        </w:tc>
        <w:tc>
          <w:tcPr>
            <w:tcW w:w="0" w:type="auto"/>
            <w:shd w:val="clear" w:color="auto" w:fill="auto"/>
            <w:hideMark/>
          </w:tcPr>
          <w:p w14:paraId="20867191"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Guinée-Bissau</w:t>
            </w:r>
          </w:p>
        </w:tc>
        <w:tc>
          <w:tcPr>
            <w:tcW w:w="0" w:type="auto"/>
            <w:shd w:val="clear" w:color="auto" w:fill="auto"/>
            <w:vAlign w:val="center"/>
            <w:hideMark/>
          </w:tcPr>
          <w:p w14:paraId="60BF938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308A8EC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4E9577F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5727ED4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31C5F57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12668CB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02AC2F91" w14:textId="77777777" w:rsidTr="009C301C">
        <w:trPr>
          <w:trHeight w:val="264"/>
        </w:trPr>
        <w:tc>
          <w:tcPr>
            <w:tcW w:w="0" w:type="auto"/>
            <w:shd w:val="clear" w:color="auto" w:fill="auto"/>
            <w:vAlign w:val="center"/>
            <w:hideMark/>
          </w:tcPr>
          <w:p w14:paraId="7E0CD89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57</w:t>
            </w:r>
          </w:p>
        </w:tc>
        <w:tc>
          <w:tcPr>
            <w:tcW w:w="0" w:type="auto"/>
            <w:shd w:val="clear" w:color="auto" w:fill="auto"/>
            <w:hideMark/>
          </w:tcPr>
          <w:p w14:paraId="4DDEDC3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Honduras</w:t>
            </w:r>
          </w:p>
        </w:tc>
        <w:tc>
          <w:tcPr>
            <w:tcW w:w="0" w:type="auto"/>
            <w:shd w:val="clear" w:color="auto" w:fill="auto"/>
            <w:vAlign w:val="center"/>
            <w:hideMark/>
          </w:tcPr>
          <w:p w14:paraId="79B44C4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950" w:type="dxa"/>
            <w:shd w:val="clear" w:color="auto" w:fill="auto"/>
            <w:vAlign w:val="center"/>
            <w:hideMark/>
          </w:tcPr>
          <w:p w14:paraId="14E02A0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0.021</w:t>
            </w:r>
          </w:p>
        </w:tc>
        <w:tc>
          <w:tcPr>
            <w:tcW w:w="1276" w:type="dxa"/>
            <w:shd w:val="clear" w:color="auto" w:fill="auto"/>
            <w:vAlign w:val="center"/>
            <w:hideMark/>
          </w:tcPr>
          <w:p w14:paraId="76B7F79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630</w:t>
            </w:r>
          </w:p>
        </w:tc>
        <w:tc>
          <w:tcPr>
            <w:tcW w:w="1134" w:type="dxa"/>
            <w:shd w:val="clear" w:color="auto" w:fill="auto"/>
            <w:vAlign w:val="center"/>
            <w:hideMark/>
          </w:tcPr>
          <w:p w14:paraId="0AA1976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635</w:t>
            </w:r>
          </w:p>
        </w:tc>
        <w:tc>
          <w:tcPr>
            <w:tcW w:w="1303" w:type="dxa"/>
            <w:shd w:val="clear" w:color="auto" w:fill="auto"/>
            <w:vAlign w:val="center"/>
            <w:hideMark/>
          </w:tcPr>
          <w:p w14:paraId="7438F0C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758</w:t>
            </w:r>
          </w:p>
        </w:tc>
        <w:tc>
          <w:tcPr>
            <w:tcW w:w="1447" w:type="dxa"/>
            <w:shd w:val="clear" w:color="auto" w:fill="auto"/>
            <w:vAlign w:val="center"/>
            <w:hideMark/>
          </w:tcPr>
          <w:p w14:paraId="4778DC6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023</w:t>
            </w:r>
          </w:p>
        </w:tc>
      </w:tr>
      <w:tr w:rsidR="009141AE" w:rsidRPr="00384346" w14:paraId="2E7F0C4A" w14:textId="77777777" w:rsidTr="009C301C">
        <w:trPr>
          <w:trHeight w:val="264"/>
        </w:trPr>
        <w:tc>
          <w:tcPr>
            <w:tcW w:w="0" w:type="auto"/>
            <w:shd w:val="clear" w:color="auto" w:fill="auto"/>
            <w:vAlign w:val="center"/>
            <w:hideMark/>
          </w:tcPr>
          <w:p w14:paraId="22A9807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58</w:t>
            </w:r>
          </w:p>
        </w:tc>
        <w:tc>
          <w:tcPr>
            <w:tcW w:w="0" w:type="auto"/>
            <w:shd w:val="clear" w:color="auto" w:fill="auto"/>
            <w:hideMark/>
          </w:tcPr>
          <w:p w14:paraId="5BB2A801"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Hongrie</w:t>
            </w:r>
          </w:p>
        </w:tc>
        <w:tc>
          <w:tcPr>
            <w:tcW w:w="0" w:type="auto"/>
            <w:shd w:val="clear" w:color="auto" w:fill="auto"/>
            <w:vAlign w:val="center"/>
            <w:hideMark/>
          </w:tcPr>
          <w:p w14:paraId="6FE41D7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0.228</w:t>
            </w:r>
          </w:p>
        </w:tc>
        <w:tc>
          <w:tcPr>
            <w:tcW w:w="950" w:type="dxa"/>
            <w:shd w:val="clear" w:color="auto" w:fill="auto"/>
            <w:vAlign w:val="center"/>
            <w:hideMark/>
          </w:tcPr>
          <w:p w14:paraId="1D4BDFD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0.525</w:t>
            </w:r>
          </w:p>
        </w:tc>
        <w:tc>
          <w:tcPr>
            <w:tcW w:w="1276" w:type="dxa"/>
            <w:shd w:val="clear" w:color="auto" w:fill="auto"/>
            <w:vAlign w:val="center"/>
            <w:hideMark/>
          </w:tcPr>
          <w:p w14:paraId="02D6DAC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w:t>
            </w:r>
            <w:r>
              <w:rPr>
                <w:rFonts w:ascii="Arial" w:hAnsi="Arial" w:cs="Arial"/>
                <w:color w:val="000000"/>
                <w:szCs w:val="20"/>
              </w:rPr>
              <w:t xml:space="preserve"> </w:t>
            </w:r>
            <w:r w:rsidRPr="0024083D">
              <w:rPr>
                <w:rFonts w:ascii="Arial" w:hAnsi="Arial" w:cs="Arial"/>
                <w:color w:val="000000"/>
                <w:szCs w:val="20"/>
              </w:rPr>
              <w:t>968</w:t>
            </w:r>
          </w:p>
        </w:tc>
        <w:tc>
          <w:tcPr>
            <w:tcW w:w="1134" w:type="dxa"/>
            <w:shd w:val="clear" w:color="auto" w:fill="auto"/>
            <w:vAlign w:val="center"/>
            <w:hideMark/>
          </w:tcPr>
          <w:p w14:paraId="0794BDF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w:t>
            </w:r>
            <w:r>
              <w:rPr>
                <w:rFonts w:ascii="Arial" w:hAnsi="Arial" w:cs="Arial"/>
                <w:color w:val="000000"/>
                <w:szCs w:val="20"/>
              </w:rPr>
              <w:t xml:space="preserve"> </w:t>
            </w:r>
            <w:r w:rsidRPr="0024083D">
              <w:rPr>
                <w:rFonts w:ascii="Arial" w:hAnsi="Arial" w:cs="Arial"/>
                <w:color w:val="000000"/>
                <w:szCs w:val="20"/>
              </w:rPr>
              <w:t>088</w:t>
            </w:r>
          </w:p>
        </w:tc>
        <w:tc>
          <w:tcPr>
            <w:tcW w:w="1303" w:type="dxa"/>
            <w:shd w:val="clear" w:color="auto" w:fill="auto"/>
            <w:vAlign w:val="center"/>
            <w:hideMark/>
          </w:tcPr>
          <w:p w14:paraId="7047ADB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19</w:t>
            </w:r>
            <w:r>
              <w:rPr>
                <w:rFonts w:ascii="Arial" w:hAnsi="Arial" w:cs="Arial"/>
                <w:color w:val="000000"/>
                <w:szCs w:val="20"/>
              </w:rPr>
              <w:t xml:space="preserve"> </w:t>
            </w:r>
            <w:r w:rsidRPr="0024083D">
              <w:rPr>
                <w:rFonts w:ascii="Arial" w:hAnsi="Arial" w:cs="Arial"/>
                <w:color w:val="000000"/>
                <w:szCs w:val="20"/>
              </w:rPr>
              <w:t>201</w:t>
            </w:r>
          </w:p>
        </w:tc>
        <w:tc>
          <w:tcPr>
            <w:tcW w:w="1447" w:type="dxa"/>
            <w:shd w:val="clear" w:color="auto" w:fill="auto"/>
            <w:vAlign w:val="center"/>
            <w:hideMark/>
          </w:tcPr>
          <w:p w14:paraId="08E0ADF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51</w:t>
            </w:r>
            <w:r>
              <w:rPr>
                <w:rFonts w:ascii="Arial" w:hAnsi="Arial" w:cs="Arial"/>
                <w:color w:val="000000"/>
                <w:szCs w:val="20"/>
              </w:rPr>
              <w:t xml:space="preserve"> </w:t>
            </w:r>
            <w:r w:rsidRPr="0024083D">
              <w:rPr>
                <w:rFonts w:ascii="Arial" w:hAnsi="Arial" w:cs="Arial"/>
                <w:color w:val="000000"/>
                <w:szCs w:val="20"/>
              </w:rPr>
              <w:t>258</w:t>
            </w:r>
          </w:p>
        </w:tc>
      </w:tr>
      <w:tr w:rsidR="009141AE" w:rsidRPr="00384346" w14:paraId="2AFC8A3E" w14:textId="77777777" w:rsidTr="009C301C">
        <w:trPr>
          <w:trHeight w:val="264"/>
        </w:trPr>
        <w:tc>
          <w:tcPr>
            <w:tcW w:w="0" w:type="auto"/>
            <w:shd w:val="clear" w:color="auto" w:fill="auto"/>
            <w:vAlign w:val="center"/>
            <w:hideMark/>
          </w:tcPr>
          <w:p w14:paraId="5B073CC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59</w:t>
            </w:r>
          </w:p>
        </w:tc>
        <w:tc>
          <w:tcPr>
            <w:tcW w:w="0" w:type="auto"/>
            <w:shd w:val="clear" w:color="auto" w:fill="auto"/>
            <w:hideMark/>
          </w:tcPr>
          <w:p w14:paraId="3FB2E26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Inde</w:t>
            </w:r>
          </w:p>
        </w:tc>
        <w:tc>
          <w:tcPr>
            <w:tcW w:w="0" w:type="auto"/>
            <w:shd w:val="clear" w:color="auto" w:fill="auto"/>
            <w:vAlign w:val="center"/>
            <w:hideMark/>
          </w:tcPr>
          <w:p w14:paraId="4CA5446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1.044</w:t>
            </w:r>
          </w:p>
        </w:tc>
        <w:tc>
          <w:tcPr>
            <w:tcW w:w="950" w:type="dxa"/>
            <w:shd w:val="clear" w:color="auto" w:fill="auto"/>
            <w:vAlign w:val="center"/>
            <w:hideMark/>
          </w:tcPr>
          <w:p w14:paraId="7B3E880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2.403</w:t>
            </w:r>
          </w:p>
        </w:tc>
        <w:tc>
          <w:tcPr>
            <w:tcW w:w="1276" w:type="dxa"/>
            <w:shd w:val="clear" w:color="auto" w:fill="auto"/>
            <w:vAlign w:val="center"/>
            <w:hideMark/>
          </w:tcPr>
          <w:p w14:paraId="28F52F2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w:t>
            </w:r>
            <w:r>
              <w:rPr>
                <w:rFonts w:ascii="Arial" w:hAnsi="Arial" w:cs="Arial"/>
                <w:color w:val="000000"/>
                <w:szCs w:val="20"/>
              </w:rPr>
              <w:t xml:space="preserve"> </w:t>
            </w:r>
            <w:r w:rsidRPr="0024083D">
              <w:rPr>
                <w:rFonts w:ascii="Arial" w:hAnsi="Arial" w:cs="Arial"/>
                <w:color w:val="000000"/>
                <w:szCs w:val="20"/>
              </w:rPr>
              <w:t>118</w:t>
            </w:r>
          </w:p>
        </w:tc>
        <w:tc>
          <w:tcPr>
            <w:tcW w:w="1134" w:type="dxa"/>
            <w:shd w:val="clear" w:color="auto" w:fill="auto"/>
            <w:vAlign w:val="center"/>
            <w:hideMark/>
          </w:tcPr>
          <w:p w14:paraId="611E2D5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w:t>
            </w:r>
            <w:r>
              <w:rPr>
                <w:rFonts w:ascii="Arial" w:hAnsi="Arial" w:cs="Arial"/>
                <w:color w:val="000000"/>
                <w:szCs w:val="20"/>
              </w:rPr>
              <w:t xml:space="preserve"> </w:t>
            </w:r>
            <w:r w:rsidRPr="0024083D">
              <w:rPr>
                <w:rFonts w:ascii="Arial" w:hAnsi="Arial" w:cs="Arial"/>
                <w:color w:val="000000"/>
                <w:szCs w:val="20"/>
              </w:rPr>
              <w:t>668</w:t>
            </w:r>
          </w:p>
        </w:tc>
        <w:tc>
          <w:tcPr>
            <w:tcW w:w="1303" w:type="dxa"/>
            <w:shd w:val="clear" w:color="auto" w:fill="auto"/>
            <w:vAlign w:val="center"/>
            <w:hideMark/>
          </w:tcPr>
          <w:p w14:paraId="5DBEB52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87</w:t>
            </w:r>
            <w:r>
              <w:rPr>
                <w:rFonts w:ascii="Arial" w:hAnsi="Arial" w:cs="Arial"/>
                <w:color w:val="000000"/>
                <w:szCs w:val="20"/>
              </w:rPr>
              <w:t xml:space="preserve"> </w:t>
            </w:r>
            <w:r w:rsidRPr="0024083D">
              <w:rPr>
                <w:rFonts w:ascii="Arial" w:hAnsi="Arial" w:cs="Arial"/>
                <w:color w:val="000000"/>
                <w:szCs w:val="20"/>
              </w:rPr>
              <w:t>922</w:t>
            </w:r>
          </w:p>
        </w:tc>
        <w:tc>
          <w:tcPr>
            <w:tcW w:w="1447" w:type="dxa"/>
            <w:shd w:val="clear" w:color="auto" w:fill="auto"/>
            <w:vAlign w:val="center"/>
            <w:hideMark/>
          </w:tcPr>
          <w:p w14:paraId="783882B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234</w:t>
            </w:r>
            <w:r>
              <w:rPr>
                <w:rFonts w:ascii="Arial" w:hAnsi="Arial" w:cs="Arial"/>
                <w:color w:val="000000"/>
                <w:szCs w:val="20"/>
              </w:rPr>
              <w:t xml:space="preserve"> </w:t>
            </w:r>
            <w:r w:rsidRPr="0024083D">
              <w:rPr>
                <w:rFonts w:ascii="Arial" w:hAnsi="Arial" w:cs="Arial"/>
                <w:color w:val="000000"/>
                <w:szCs w:val="20"/>
              </w:rPr>
              <w:t>708</w:t>
            </w:r>
          </w:p>
        </w:tc>
      </w:tr>
      <w:tr w:rsidR="009141AE" w:rsidRPr="00384346" w14:paraId="20445FF3" w14:textId="77777777" w:rsidTr="009C301C">
        <w:trPr>
          <w:trHeight w:val="264"/>
        </w:trPr>
        <w:tc>
          <w:tcPr>
            <w:tcW w:w="0" w:type="auto"/>
            <w:shd w:val="clear" w:color="auto" w:fill="auto"/>
            <w:vAlign w:val="center"/>
            <w:hideMark/>
          </w:tcPr>
          <w:p w14:paraId="3550307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60</w:t>
            </w:r>
          </w:p>
        </w:tc>
        <w:tc>
          <w:tcPr>
            <w:tcW w:w="0" w:type="auto"/>
            <w:shd w:val="clear" w:color="auto" w:fill="auto"/>
            <w:hideMark/>
          </w:tcPr>
          <w:p w14:paraId="6060D53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Iran (Rép. Islamique d’)</w:t>
            </w:r>
          </w:p>
        </w:tc>
        <w:tc>
          <w:tcPr>
            <w:tcW w:w="0" w:type="auto"/>
            <w:shd w:val="clear" w:color="auto" w:fill="auto"/>
            <w:vAlign w:val="center"/>
            <w:hideMark/>
          </w:tcPr>
          <w:p w14:paraId="7DE0ACD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0.371</w:t>
            </w:r>
          </w:p>
        </w:tc>
        <w:tc>
          <w:tcPr>
            <w:tcW w:w="950" w:type="dxa"/>
            <w:shd w:val="clear" w:color="auto" w:fill="auto"/>
            <w:vAlign w:val="center"/>
            <w:hideMark/>
          </w:tcPr>
          <w:p w14:paraId="2F52C83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0.854</w:t>
            </w:r>
          </w:p>
        </w:tc>
        <w:tc>
          <w:tcPr>
            <w:tcW w:w="1276" w:type="dxa"/>
            <w:shd w:val="clear" w:color="auto" w:fill="auto"/>
            <w:vAlign w:val="center"/>
            <w:hideMark/>
          </w:tcPr>
          <w:p w14:paraId="15D783E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w:t>
            </w:r>
            <w:r>
              <w:rPr>
                <w:rFonts w:ascii="Arial" w:hAnsi="Arial" w:cs="Arial"/>
                <w:color w:val="000000"/>
                <w:szCs w:val="20"/>
              </w:rPr>
              <w:t xml:space="preserve"> </w:t>
            </w:r>
            <w:r w:rsidRPr="0024083D">
              <w:rPr>
                <w:rFonts w:ascii="Arial" w:hAnsi="Arial" w:cs="Arial"/>
                <w:color w:val="000000"/>
                <w:szCs w:val="20"/>
              </w:rPr>
              <w:t>984</w:t>
            </w:r>
          </w:p>
        </w:tc>
        <w:tc>
          <w:tcPr>
            <w:tcW w:w="1134" w:type="dxa"/>
            <w:shd w:val="clear" w:color="auto" w:fill="auto"/>
            <w:vAlign w:val="center"/>
            <w:hideMark/>
          </w:tcPr>
          <w:p w14:paraId="07EB146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w:t>
            </w:r>
            <w:r>
              <w:rPr>
                <w:rFonts w:ascii="Arial" w:hAnsi="Arial" w:cs="Arial"/>
                <w:color w:val="000000"/>
                <w:szCs w:val="20"/>
              </w:rPr>
              <w:t xml:space="preserve"> </w:t>
            </w:r>
            <w:r w:rsidRPr="0024083D">
              <w:rPr>
                <w:rFonts w:ascii="Arial" w:hAnsi="Arial" w:cs="Arial"/>
                <w:color w:val="000000"/>
                <w:szCs w:val="20"/>
              </w:rPr>
              <w:t>179</w:t>
            </w:r>
          </w:p>
        </w:tc>
        <w:tc>
          <w:tcPr>
            <w:tcW w:w="1303" w:type="dxa"/>
            <w:shd w:val="clear" w:color="auto" w:fill="auto"/>
            <w:vAlign w:val="center"/>
            <w:hideMark/>
          </w:tcPr>
          <w:p w14:paraId="607B4A3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w:t>
            </w:r>
            <w:r>
              <w:rPr>
                <w:rFonts w:ascii="Arial" w:hAnsi="Arial" w:cs="Arial"/>
                <w:color w:val="000000"/>
                <w:szCs w:val="20"/>
              </w:rPr>
              <w:t xml:space="preserve"> </w:t>
            </w:r>
            <w:r w:rsidRPr="0024083D">
              <w:rPr>
                <w:rFonts w:ascii="Arial" w:hAnsi="Arial" w:cs="Arial"/>
                <w:color w:val="000000"/>
                <w:szCs w:val="20"/>
              </w:rPr>
              <w:t>244</w:t>
            </w:r>
          </w:p>
        </w:tc>
        <w:tc>
          <w:tcPr>
            <w:tcW w:w="1447" w:type="dxa"/>
            <w:shd w:val="clear" w:color="auto" w:fill="auto"/>
            <w:vAlign w:val="center"/>
            <w:hideMark/>
          </w:tcPr>
          <w:p w14:paraId="74DB687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83</w:t>
            </w:r>
            <w:r>
              <w:rPr>
                <w:rFonts w:ascii="Arial" w:hAnsi="Arial" w:cs="Arial"/>
                <w:color w:val="000000"/>
                <w:szCs w:val="20"/>
              </w:rPr>
              <w:t xml:space="preserve"> </w:t>
            </w:r>
            <w:r w:rsidRPr="0024083D">
              <w:rPr>
                <w:rFonts w:ascii="Arial" w:hAnsi="Arial" w:cs="Arial"/>
                <w:color w:val="000000"/>
                <w:szCs w:val="20"/>
              </w:rPr>
              <w:t>407</w:t>
            </w:r>
          </w:p>
        </w:tc>
      </w:tr>
      <w:tr w:rsidR="009141AE" w:rsidRPr="00384346" w14:paraId="1A73470E" w14:textId="77777777" w:rsidTr="009C301C">
        <w:trPr>
          <w:trHeight w:val="264"/>
        </w:trPr>
        <w:tc>
          <w:tcPr>
            <w:tcW w:w="0" w:type="auto"/>
            <w:shd w:val="clear" w:color="auto" w:fill="auto"/>
            <w:vAlign w:val="center"/>
            <w:hideMark/>
          </w:tcPr>
          <w:p w14:paraId="7A21AD5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61</w:t>
            </w:r>
          </w:p>
        </w:tc>
        <w:tc>
          <w:tcPr>
            <w:tcW w:w="0" w:type="auto"/>
            <w:shd w:val="clear" w:color="auto" w:fill="auto"/>
            <w:hideMark/>
          </w:tcPr>
          <w:p w14:paraId="7903C80E"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Iraq</w:t>
            </w:r>
          </w:p>
        </w:tc>
        <w:tc>
          <w:tcPr>
            <w:tcW w:w="0" w:type="auto"/>
            <w:shd w:val="clear" w:color="auto" w:fill="auto"/>
            <w:vAlign w:val="center"/>
            <w:hideMark/>
          </w:tcPr>
          <w:p w14:paraId="211EBF3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0.128</w:t>
            </w:r>
          </w:p>
        </w:tc>
        <w:tc>
          <w:tcPr>
            <w:tcW w:w="950" w:type="dxa"/>
            <w:shd w:val="clear" w:color="auto" w:fill="auto"/>
            <w:vAlign w:val="center"/>
            <w:hideMark/>
          </w:tcPr>
          <w:p w14:paraId="3399894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0.295</w:t>
            </w:r>
          </w:p>
        </w:tc>
        <w:tc>
          <w:tcPr>
            <w:tcW w:w="1276" w:type="dxa"/>
            <w:shd w:val="clear" w:color="auto" w:fill="auto"/>
            <w:vAlign w:val="center"/>
            <w:hideMark/>
          </w:tcPr>
          <w:p w14:paraId="24333CE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w:t>
            </w:r>
            <w:r>
              <w:rPr>
                <w:rFonts w:ascii="Arial" w:hAnsi="Arial" w:cs="Arial"/>
                <w:color w:val="000000"/>
                <w:szCs w:val="20"/>
              </w:rPr>
              <w:t xml:space="preserve"> </w:t>
            </w:r>
            <w:r w:rsidRPr="0024083D">
              <w:rPr>
                <w:rFonts w:ascii="Arial" w:hAnsi="Arial" w:cs="Arial"/>
                <w:color w:val="000000"/>
                <w:szCs w:val="20"/>
              </w:rPr>
              <w:t>965</w:t>
            </w:r>
          </w:p>
        </w:tc>
        <w:tc>
          <w:tcPr>
            <w:tcW w:w="1134" w:type="dxa"/>
            <w:shd w:val="clear" w:color="auto" w:fill="auto"/>
            <w:vAlign w:val="center"/>
            <w:hideMark/>
          </w:tcPr>
          <w:p w14:paraId="5CB4764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w:t>
            </w:r>
            <w:r>
              <w:rPr>
                <w:rFonts w:ascii="Arial" w:hAnsi="Arial" w:cs="Arial"/>
                <w:color w:val="000000"/>
                <w:szCs w:val="20"/>
              </w:rPr>
              <w:t xml:space="preserve"> </w:t>
            </w:r>
            <w:r w:rsidRPr="0024083D">
              <w:rPr>
                <w:rFonts w:ascii="Arial" w:hAnsi="Arial" w:cs="Arial"/>
                <w:color w:val="000000"/>
                <w:szCs w:val="20"/>
              </w:rPr>
              <w:t>032</w:t>
            </w:r>
          </w:p>
        </w:tc>
        <w:tc>
          <w:tcPr>
            <w:tcW w:w="1303" w:type="dxa"/>
            <w:shd w:val="clear" w:color="auto" w:fill="auto"/>
            <w:vAlign w:val="center"/>
            <w:hideMark/>
          </w:tcPr>
          <w:p w14:paraId="1229A3F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w:t>
            </w:r>
            <w:r>
              <w:rPr>
                <w:rFonts w:ascii="Arial" w:hAnsi="Arial" w:cs="Arial"/>
                <w:color w:val="000000"/>
                <w:szCs w:val="20"/>
              </w:rPr>
              <w:t xml:space="preserve"> </w:t>
            </w:r>
            <w:r w:rsidRPr="0024083D">
              <w:rPr>
                <w:rFonts w:ascii="Arial" w:hAnsi="Arial" w:cs="Arial"/>
                <w:color w:val="000000"/>
                <w:szCs w:val="20"/>
              </w:rPr>
              <w:t>780</w:t>
            </w:r>
          </w:p>
        </w:tc>
        <w:tc>
          <w:tcPr>
            <w:tcW w:w="1447" w:type="dxa"/>
            <w:shd w:val="clear" w:color="auto" w:fill="auto"/>
            <w:vAlign w:val="center"/>
            <w:hideMark/>
          </w:tcPr>
          <w:p w14:paraId="6284C48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w:t>
            </w:r>
            <w:r>
              <w:rPr>
                <w:rFonts w:ascii="Arial" w:hAnsi="Arial" w:cs="Arial"/>
                <w:color w:val="000000"/>
                <w:szCs w:val="20"/>
              </w:rPr>
              <w:t xml:space="preserve"> </w:t>
            </w:r>
            <w:r w:rsidRPr="0024083D">
              <w:rPr>
                <w:rFonts w:ascii="Arial" w:hAnsi="Arial" w:cs="Arial"/>
                <w:color w:val="000000"/>
                <w:szCs w:val="20"/>
              </w:rPr>
              <w:t>777</w:t>
            </w:r>
          </w:p>
        </w:tc>
      </w:tr>
      <w:tr w:rsidR="009141AE" w:rsidRPr="00384346" w14:paraId="0C60EE0D" w14:textId="77777777" w:rsidTr="009C301C">
        <w:trPr>
          <w:trHeight w:val="264"/>
        </w:trPr>
        <w:tc>
          <w:tcPr>
            <w:tcW w:w="0" w:type="auto"/>
            <w:shd w:val="clear" w:color="auto" w:fill="auto"/>
            <w:vAlign w:val="center"/>
            <w:hideMark/>
          </w:tcPr>
          <w:p w14:paraId="5379B4C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62</w:t>
            </w:r>
          </w:p>
        </w:tc>
        <w:tc>
          <w:tcPr>
            <w:tcW w:w="0" w:type="auto"/>
            <w:shd w:val="clear" w:color="auto" w:fill="auto"/>
            <w:hideMark/>
          </w:tcPr>
          <w:p w14:paraId="7F194E8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Irlande</w:t>
            </w:r>
          </w:p>
        </w:tc>
        <w:tc>
          <w:tcPr>
            <w:tcW w:w="0" w:type="auto"/>
            <w:shd w:val="clear" w:color="auto" w:fill="auto"/>
            <w:vAlign w:val="center"/>
            <w:hideMark/>
          </w:tcPr>
          <w:p w14:paraId="08E72E4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0.439</w:t>
            </w:r>
          </w:p>
        </w:tc>
        <w:tc>
          <w:tcPr>
            <w:tcW w:w="950" w:type="dxa"/>
            <w:shd w:val="clear" w:color="auto" w:fill="auto"/>
            <w:vAlign w:val="center"/>
            <w:hideMark/>
          </w:tcPr>
          <w:p w14:paraId="27E7E09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1.010</w:t>
            </w:r>
          </w:p>
        </w:tc>
        <w:tc>
          <w:tcPr>
            <w:tcW w:w="1276" w:type="dxa"/>
            <w:shd w:val="clear" w:color="auto" w:fill="auto"/>
            <w:vAlign w:val="center"/>
            <w:hideMark/>
          </w:tcPr>
          <w:p w14:paraId="059EF50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w:t>
            </w:r>
            <w:r>
              <w:rPr>
                <w:rFonts w:ascii="Arial" w:hAnsi="Arial" w:cs="Arial"/>
                <w:color w:val="000000"/>
                <w:szCs w:val="20"/>
              </w:rPr>
              <w:t xml:space="preserve"> </w:t>
            </w:r>
            <w:r w:rsidRPr="0024083D">
              <w:rPr>
                <w:rFonts w:ascii="Arial" w:hAnsi="Arial" w:cs="Arial"/>
                <w:color w:val="000000"/>
                <w:szCs w:val="20"/>
              </w:rPr>
              <w:t>746</w:t>
            </w:r>
          </w:p>
        </w:tc>
        <w:tc>
          <w:tcPr>
            <w:tcW w:w="1134" w:type="dxa"/>
            <w:shd w:val="clear" w:color="auto" w:fill="auto"/>
            <w:vAlign w:val="center"/>
            <w:hideMark/>
          </w:tcPr>
          <w:p w14:paraId="3E2B5CB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w:t>
            </w:r>
            <w:r>
              <w:rPr>
                <w:rFonts w:ascii="Arial" w:hAnsi="Arial" w:cs="Arial"/>
                <w:color w:val="000000"/>
                <w:szCs w:val="20"/>
              </w:rPr>
              <w:t xml:space="preserve"> </w:t>
            </w:r>
            <w:r w:rsidRPr="0024083D">
              <w:rPr>
                <w:rFonts w:ascii="Arial" w:hAnsi="Arial" w:cs="Arial"/>
                <w:color w:val="000000"/>
                <w:szCs w:val="20"/>
              </w:rPr>
              <w:t>977</w:t>
            </w:r>
          </w:p>
        </w:tc>
        <w:tc>
          <w:tcPr>
            <w:tcW w:w="1303" w:type="dxa"/>
            <w:shd w:val="clear" w:color="auto" w:fill="auto"/>
            <w:vAlign w:val="center"/>
            <w:hideMark/>
          </w:tcPr>
          <w:p w14:paraId="2090E1C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w:t>
            </w:r>
            <w:r>
              <w:rPr>
                <w:rFonts w:ascii="Arial" w:hAnsi="Arial" w:cs="Arial"/>
                <w:color w:val="000000"/>
                <w:szCs w:val="20"/>
              </w:rPr>
              <w:t xml:space="preserve"> </w:t>
            </w:r>
            <w:r w:rsidRPr="0024083D">
              <w:rPr>
                <w:rFonts w:ascii="Arial" w:hAnsi="Arial" w:cs="Arial"/>
                <w:color w:val="000000"/>
                <w:szCs w:val="20"/>
              </w:rPr>
              <w:t>971</w:t>
            </w:r>
          </w:p>
        </w:tc>
        <w:tc>
          <w:tcPr>
            <w:tcW w:w="1447" w:type="dxa"/>
            <w:shd w:val="clear" w:color="auto" w:fill="auto"/>
            <w:vAlign w:val="center"/>
            <w:hideMark/>
          </w:tcPr>
          <w:p w14:paraId="7131539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98</w:t>
            </w:r>
            <w:r>
              <w:rPr>
                <w:rFonts w:ascii="Arial" w:hAnsi="Arial" w:cs="Arial"/>
                <w:color w:val="000000"/>
                <w:szCs w:val="20"/>
              </w:rPr>
              <w:t xml:space="preserve"> </w:t>
            </w:r>
            <w:r w:rsidRPr="0024083D">
              <w:rPr>
                <w:rFonts w:ascii="Arial" w:hAnsi="Arial" w:cs="Arial"/>
                <w:color w:val="000000"/>
                <w:szCs w:val="20"/>
              </w:rPr>
              <w:t>694</w:t>
            </w:r>
          </w:p>
        </w:tc>
      </w:tr>
      <w:tr w:rsidR="009141AE" w:rsidRPr="00384346" w14:paraId="0CEBD9BD" w14:textId="77777777" w:rsidTr="009C301C">
        <w:trPr>
          <w:trHeight w:val="264"/>
        </w:trPr>
        <w:tc>
          <w:tcPr>
            <w:tcW w:w="0" w:type="auto"/>
            <w:shd w:val="clear" w:color="auto" w:fill="auto"/>
            <w:vAlign w:val="center"/>
            <w:hideMark/>
          </w:tcPr>
          <w:p w14:paraId="7D9917B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63</w:t>
            </w:r>
          </w:p>
        </w:tc>
        <w:tc>
          <w:tcPr>
            <w:tcW w:w="0" w:type="auto"/>
            <w:shd w:val="clear" w:color="auto" w:fill="auto"/>
            <w:vAlign w:val="center"/>
            <w:hideMark/>
          </w:tcPr>
          <w:p w14:paraId="752F29F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Israel</w:t>
            </w:r>
          </w:p>
        </w:tc>
        <w:tc>
          <w:tcPr>
            <w:tcW w:w="0" w:type="auto"/>
            <w:shd w:val="clear" w:color="auto" w:fill="auto"/>
            <w:vAlign w:val="center"/>
            <w:hideMark/>
          </w:tcPr>
          <w:p w14:paraId="2D6986A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0.561</w:t>
            </w:r>
          </w:p>
        </w:tc>
        <w:tc>
          <w:tcPr>
            <w:tcW w:w="950" w:type="dxa"/>
            <w:shd w:val="clear" w:color="auto" w:fill="auto"/>
            <w:vAlign w:val="center"/>
            <w:hideMark/>
          </w:tcPr>
          <w:p w14:paraId="445E943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1.291</w:t>
            </w:r>
          </w:p>
        </w:tc>
        <w:tc>
          <w:tcPr>
            <w:tcW w:w="1276" w:type="dxa"/>
            <w:shd w:val="clear" w:color="auto" w:fill="auto"/>
            <w:vAlign w:val="center"/>
            <w:hideMark/>
          </w:tcPr>
          <w:p w14:paraId="7B6A12D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w:t>
            </w:r>
            <w:r>
              <w:rPr>
                <w:rFonts w:ascii="Arial" w:hAnsi="Arial" w:cs="Arial"/>
                <w:color w:val="000000"/>
                <w:szCs w:val="20"/>
              </w:rPr>
              <w:t xml:space="preserve"> </w:t>
            </w:r>
            <w:r w:rsidRPr="0024083D">
              <w:rPr>
                <w:rFonts w:ascii="Arial" w:hAnsi="Arial" w:cs="Arial"/>
                <w:color w:val="000000"/>
                <w:szCs w:val="20"/>
              </w:rPr>
              <w:t>291</w:t>
            </w:r>
          </w:p>
        </w:tc>
        <w:tc>
          <w:tcPr>
            <w:tcW w:w="1134" w:type="dxa"/>
            <w:shd w:val="clear" w:color="auto" w:fill="auto"/>
            <w:vAlign w:val="center"/>
            <w:hideMark/>
          </w:tcPr>
          <w:p w14:paraId="2F61E02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w:t>
            </w:r>
            <w:r>
              <w:rPr>
                <w:rFonts w:ascii="Arial" w:hAnsi="Arial" w:cs="Arial"/>
                <w:color w:val="000000"/>
                <w:szCs w:val="20"/>
              </w:rPr>
              <w:t xml:space="preserve"> </w:t>
            </w:r>
            <w:r w:rsidRPr="0024083D">
              <w:rPr>
                <w:rFonts w:ascii="Arial" w:hAnsi="Arial" w:cs="Arial"/>
                <w:color w:val="000000"/>
                <w:szCs w:val="20"/>
              </w:rPr>
              <w:t>586</w:t>
            </w:r>
          </w:p>
        </w:tc>
        <w:tc>
          <w:tcPr>
            <w:tcW w:w="1303" w:type="dxa"/>
            <w:shd w:val="clear" w:color="auto" w:fill="auto"/>
            <w:vAlign w:val="center"/>
            <w:hideMark/>
          </w:tcPr>
          <w:p w14:paraId="58E02EF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w:t>
            </w:r>
            <w:r>
              <w:rPr>
                <w:rFonts w:ascii="Arial" w:hAnsi="Arial" w:cs="Arial"/>
                <w:color w:val="000000"/>
                <w:szCs w:val="20"/>
              </w:rPr>
              <w:t xml:space="preserve"> </w:t>
            </w:r>
            <w:r w:rsidRPr="0024083D">
              <w:rPr>
                <w:rFonts w:ascii="Arial" w:hAnsi="Arial" w:cs="Arial"/>
                <w:color w:val="000000"/>
                <w:szCs w:val="20"/>
              </w:rPr>
              <w:t>245</w:t>
            </w:r>
          </w:p>
        </w:tc>
        <w:tc>
          <w:tcPr>
            <w:tcW w:w="1447" w:type="dxa"/>
            <w:shd w:val="clear" w:color="auto" w:fill="auto"/>
            <w:vAlign w:val="center"/>
            <w:hideMark/>
          </w:tcPr>
          <w:p w14:paraId="2B76F04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126</w:t>
            </w:r>
            <w:r>
              <w:rPr>
                <w:rFonts w:ascii="Arial" w:hAnsi="Arial" w:cs="Arial"/>
                <w:color w:val="000000"/>
                <w:szCs w:val="20"/>
              </w:rPr>
              <w:t xml:space="preserve"> </w:t>
            </w:r>
            <w:r w:rsidRPr="0024083D">
              <w:rPr>
                <w:rFonts w:ascii="Arial" w:hAnsi="Arial" w:cs="Arial"/>
                <w:color w:val="000000"/>
                <w:szCs w:val="20"/>
              </w:rPr>
              <w:t>122</w:t>
            </w:r>
          </w:p>
        </w:tc>
      </w:tr>
      <w:tr w:rsidR="009141AE" w:rsidRPr="00384346" w14:paraId="27DE4888" w14:textId="77777777" w:rsidTr="009C301C">
        <w:trPr>
          <w:trHeight w:val="264"/>
        </w:trPr>
        <w:tc>
          <w:tcPr>
            <w:tcW w:w="0" w:type="auto"/>
            <w:shd w:val="clear" w:color="auto" w:fill="auto"/>
            <w:vAlign w:val="center"/>
            <w:hideMark/>
          </w:tcPr>
          <w:p w14:paraId="4F0CDF4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64</w:t>
            </w:r>
          </w:p>
        </w:tc>
        <w:tc>
          <w:tcPr>
            <w:tcW w:w="0" w:type="auto"/>
            <w:shd w:val="clear" w:color="auto" w:fill="auto"/>
            <w:hideMark/>
          </w:tcPr>
          <w:p w14:paraId="3BDDB846"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Italie</w:t>
            </w:r>
          </w:p>
        </w:tc>
        <w:tc>
          <w:tcPr>
            <w:tcW w:w="0" w:type="auto"/>
            <w:shd w:val="clear" w:color="auto" w:fill="auto"/>
            <w:vAlign w:val="center"/>
            <w:hideMark/>
          </w:tcPr>
          <w:p w14:paraId="43F3325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3.189</w:t>
            </w:r>
          </w:p>
        </w:tc>
        <w:tc>
          <w:tcPr>
            <w:tcW w:w="950" w:type="dxa"/>
            <w:shd w:val="clear" w:color="auto" w:fill="auto"/>
            <w:vAlign w:val="center"/>
            <w:hideMark/>
          </w:tcPr>
          <w:p w14:paraId="63DF166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7.339</w:t>
            </w:r>
          </w:p>
        </w:tc>
        <w:tc>
          <w:tcPr>
            <w:tcW w:w="1276" w:type="dxa"/>
            <w:shd w:val="clear" w:color="auto" w:fill="auto"/>
            <w:vAlign w:val="center"/>
            <w:hideMark/>
          </w:tcPr>
          <w:p w14:paraId="006C909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223</w:t>
            </w:r>
            <w:r>
              <w:rPr>
                <w:rFonts w:ascii="Arial" w:hAnsi="Arial" w:cs="Arial"/>
                <w:color w:val="000000"/>
                <w:szCs w:val="20"/>
              </w:rPr>
              <w:t xml:space="preserve"> </w:t>
            </w:r>
            <w:r w:rsidRPr="0024083D">
              <w:rPr>
                <w:rFonts w:ascii="Arial" w:hAnsi="Arial" w:cs="Arial"/>
                <w:color w:val="000000"/>
                <w:szCs w:val="20"/>
              </w:rPr>
              <w:t>347</w:t>
            </w:r>
          </w:p>
        </w:tc>
        <w:tc>
          <w:tcPr>
            <w:tcW w:w="1134" w:type="dxa"/>
            <w:shd w:val="clear" w:color="auto" w:fill="auto"/>
            <w:vAlign w:val="center"/>
            <w:hideMark/>
          </w:tcPr>
          <w:p w14:paraId="5FF2E84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r>
              <w:rPr>
                <w:rFonts w:ascii="Arial" w:hAnsi="Arial" w:cs="Arial"/>
                <w:color w:val="000000"/>
                <w:szCs w:val="20"/>
              </w:rPr>
              <w:t xml:space="preserve"> </w:t>
            </w:r>
            <w:r w:rsidRPr="0024083D">
              <w:rPr>
                <w:rFonts w:ascii="Arial" w:hAnsi="Arial" w:cs="Arial"/>
                <w:color w:val="000000"/>
                <w:szCs w:val="20"/>
              </w:rPr>
              <w:t>027</w:t>
            </w:r>
          </w:p>
        </w:tc>
        <w:tc>
          <w:tcPr>
            <w:tcW w:w="1303" w:type="dxa"/>
            <w:shd w:val="clear" w:color="auto" w:fill="auto"/>
            <w:vAlign w:val="center"/>
            <w:hideMark/>
          </w:tcPr>
          <w:p w14:paraId="04C5272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268</w:t>
            </w:r>
            <w:r>
              <w:rPr>
                <w:rFonts w:ascii="Arial" w:hAnsi="Arial" w:cs="Arial"/>
                <w:color w:val="000000"/>
                <w:szCs w:val="20"/>
              </w:rPr>
              <w:t xml:space="preserve"> </w:t>
            </w:r>
            <w:r w:rsidRPr="0024083D">
              <w:rPr>
                <w:rFonts w:ascii="Arial" w:hAnsi="Arial" w:cs="Arial"/>
                <w:color w:val="000000"/>
                <w:szCs w:val="20"/>
              </w:rPr>
              <w:t>566</w:t>
            </w:r>
          </w:p>
        </w:tc>
        <w:tc>
          <w:tcPr>
            <w:tcW w:w="1447" w:type="dxa"/>
            <w:shd w:val="clear" w:color="auto" w:fill="auto"/>
            <w:vAlign w:val="center"/>
            <w:hideMark/>
          </w:tcPr>
          <w:p w14:paraId="1A7C268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716</w:t>
            </w:r>
            <w:r>
              <w:rPr>
                <w:rFonts w:ascii="Arial" w:hAnsi="Arial" w:cs="Arial"/>
                <w:color w:val="000000"/>
                <w:szCs w:val="20"/>
              </w:rPr>
              <w:t xml:space="preserve"> </w:t>
            </w:r>
            <w:r w:rsidRPr="0024083D">
              <w:rPr>
                <w:rFonts w:ascii="Arial" w:hAnsi="Arial" w:cs="Arial"/>
                <w:color w:val="000000"/>
                <w:szCs w:val="20"/>
              </w:rPr>
              <w:t>940</w:t>
            </w:r>
          </w:p>
        </w:tc>
      </w:tr>
      <w:tr w:rsidR="009141AE" w:rsidRPr="00384346" w14:paraId="6FD006BB" w14:textId="77777777" w:rsidTr="009C301C">
        <w:trPr>
          <w:trHeight w:val="264"/>
        </w:trPr>
        <w:tc>
          <w:tcPr>
            <w:tcW w:w="0" w:type="auto"/>
            <w:shd w:val="clear" w:color="auto" w:fill="auto"/>
            <w:vAlign w:val="center"/>
            <w:hideMark/>
          </w:tcPr>
          <w:p w14:paraId="1591543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65</w:t>
            </w:r>
          </w:p>
        </w:tc>
        <w:tc>
          <w:tcPr>
            <w:tcW w:w="0" w:type="auto"/>
            <w:shd w:val="clear" w:color="auto" w:fill="auto"/>
            <w:hideMark/>
          </w:tcPr>
          <w:p w14:paraId="0357738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Jordanie</w:t>
            </w:r>
          </w:p>
        </w:tc>
        <w:tc>
          <w:tcPr>
            <w:tcW w:w="0" w:type="auto"/>
            <w:shd w:val="clear" w:color="auto" w:fill="auto"/>
            <w:vAlign w:val="center"/>
            <w:hideMark/>
          </w:tcPr>
          <w:p w14:paraId="4CF8D85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0.022</w:t>
            </w:r>
          </w:p>
        </w:tc>
        <w:tc>
          <w:tcPr>
            <w:tcW w:w="950" w:type="dxa"/>
            <w:shd w:val="clear" w:color="auto" w:fill="auto"/>
            <w:vAlign w:val="center"/>
            <w:hideMark/>
          </w:tcPr>
          <w:p w14:paraId="018F6B1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0.051</w:t>
            </w:r>
          </w:p>
        </w:tc>
        <w:tc>
          <w:tcPr>
            <w:tcW w:w="1276" w:type="dxa"/>
            <w:shd w:val="clear" w:color="auto" w:fill="auto"/>
            <w:vAlign w:val="center"/>
            <w:hideMark/>
          </w:tcPr>
          <w:p w14:paraId="760B94F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541</w:t>
            </w:r>
          </w:p>
        </w:tc>
        <w:tc>
          <w:tcPr>
            <w:tcW w:w="1134" w:type="dxa"/>
            <w:shd w:val="clear" w:color="auto" w:fill="auto"/>
            <w:vAlign w:val="center"/>
            <w:hideMark/>
          </w:tcPr>
          <w:p w14:paraId="355E922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552</w:t>
            </w:r>
          </w:p>
        </w:tc>
        <w:tc>
          <w:tcPr>
            <w:tcW w:w="1303" w:type="dxa"/>
            <w:shd w:val="clear" w:color="auto" w:fill="auto"/>
            <w:vAlign w:val="center"/>
            <w:hideMark/>
          </w:tcPr>
          <w:p w14:paraId="081915F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853</w:t>
            </w:r>
          </w:p>
        </w:tc>
        <w:tc>
          <w:tcPr>
            <w:tcW w:w="1447" w:type="dxa"/>
            <w:shd w:val="clear" w:color="auto" w:fill="auto"/>
            <w:vAlign w:val="center"/>
            <w:hideMark/>
          </w:tcPr>
          <w:p w14:paraId="456C88F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946</w:t>
            </w:r>
          </w:p>
        </w:tc>
      </w:tr>
      <w:tr w:rsidR="009141AE" w:rsidRPr="00384346" w14:paraId="1FDEDE51" w14:textId="77777777" w:rsidTr="009C301C">
        <w:trPr>
          <w:trHeight w:val="264"/>
        </w:trPr>
        <w:tc>
          <w:tcPr>
            <w:tcW w:w="0" w:type="auto"/>
            <w:shd w:val="clear" w:color="auto" w:fill="auto"/>
            <w:vAlign w:val="center"/>
            <w:hideMark/>
          </w:tcPr>
          <w:p w14:paraId="1A9F365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66</w:t>
            </w:r>
          </w:p>
        </w:tc>
        <w:tc>
          <w:tcPr>
            <w:tcW w:w="0" w:type="auto"/>
            <w:shd w:val="clear" w:color="auto" w:fill="auto"/>
            <w:hideMark/>
          </w:tcPr>
          <w:p w14:paraId="68F350A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Kazakhstan</w:t>
            </w:r>
          </w:p>
        </w:tc>
        <w:tc>
          <w:tcPr>
            <w:tcW w:w="0" w:type="auto"/>
            <w:shd w:val="clear" w:color="auto" w:fill="auto"/>
            <w:vAlign w:val="center"/>
            <w:hideMark/>
          </w:tcPr>
          <w:p w14:paraId="5969522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0.133</w:t>
            </w:r>
          </w:p>
        </w:tc>
        <w:tc>
          <w:tcPr>
            <w:tcW w:w="950" w:type="dxa"/>
            <w:shd w:val="clear" w:color="auto" w:fill="auto"/>
            <w:vAlign w:val="center"/>
            <w:hideMark/>
          </w:tcPr>
          <w:p w14:paraId="3882AE2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0.306</w:t>
            </w:r>
          </w:p>
        </w:tc>
        <w:tc>
          <w:tcPr>
            <w:tcW w:w="1276" w:type="dxa"/>
            <w:shd w:val="clear" w:color="auto" w:fill="auto"/>
            <w:vAlign w:val="center"/>
            <w:hideMark/>
          </w:tcPr>
          <w:p w14:paraId="086059F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w:t>
            </w:r>
            <w:r>
              <w:rPr>
                <w:rFonts w:ascii="Arial" w:hAnsi="Arial" w:cs="Arial"/>
                <w:color w:val="000000"/>
                <w:szCs w:val="20"/>
              </w:rPr>
              <w:t xml:space="preserve"> </w:t>
            </w:r>
            <w:r w:rsidRPr="0024083D">
              <w:rPr>
                <w:rFonts w:ascii="Arial" w:hAnsi="Arial" w:cs="Arial"/>
                <w:color w:val="000000"/>
                <w:szCs w:val="20"/>
              </w:rPr>
              <w:t>315</w:t>
            </w:r>
          </w:p>
        </w:tc>
        <w:tc>
          <w:tcPr>
            <w:tcW w:w="1134" w:type="dxa"/>
            <w:shd w:val="clear" w:color="auto" w:fill="auto"/>
            <w:vAlign w:val="center"/>
            <w:hideMark/>
          </w:tcPr>
          <w:p w14:paraId="736881B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w:t>
            </w:r>
            <w:r>
              <w:rPr>
                <w:rFonts w:ascii="Arial" w:hAnsi="Arial" w:cs="Arial"/>
                <w:color w:val="000000"/>
                <w:szCs w:val="20"/>
              </w:rPr>
              <w:t xml:space="preserve"> </w:t>
            </w:r>
            <w:r w:rsidRPr="0024083D">
              <w:rPr>
                <w:rFonts w:ascii="Arial" w:hAnsi="Arial" w:cs="Arial"/>
                <w:color w:val="000000"/>
                <w:szCs w:val="20"/>
              </w:rPr>
              <w:t>385</w:t>
            </w:r>
          </w:p>
        </w:tc>
        <w:tc>
          <w:tcPr>
            <w:tcW w:w="1303" w:type="dxa"/>
            <w:shd w:val="clear" w:color="auto" w:fill="auto"/>
            <w:vAlign w:val="center"/>
            <w:hideMark/>
          </w:tcPr>
          <w:p w14:paraId="0B44542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w:t>
            </w:r>
            <w:r>
              <w:rPr>
                <w:rFonts w:ascii="Arial" w:hAnsi="Arial" w:cs="Arial"/>
                <w:color w:val="000000"/>
                <w:szCs w:val="20"/>
              </w:rPr>
              <w:t xml:space="preserve"> </w:t>
            </w:r>
            <w:r w:rsidRPr="0024083D">
              <w:rPr>
                <w:rFonts w:ascii="Arial" w:hAnsi="Arial" w:cs="Arial"/>
                <w:color w:val="000000"/>
                <w:szCs w:val="20"/>
              </w:rPr>
              <w:t>201</w:t>
            </w:r>
          </w:p>
        </w:tc>
        <w:tc>
          <w:tcPr>
            <w:tcW w:w="1447" w:type="dxa"/>
            <w:shd w:val="clear" w:color="auto" w:fill="auto"/>
            <w:vAlign w:val="center"/>
            <w:hideMark/>
          </w:tcPr>
          <w:p w14:paraId="575CD83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w:t>
            </w:r>
            <w:r>
              <w:rPr>
                <w:rFonts w:ascii="Arial" w:hAnsi="Arial" w:cs="Arial"/>
                <w:color w:val="000000"/>
                <w:szCs w:val="20"/>
              </w:rPr>
              <w:t xml:space="preserve"> </w:t>
            </w:r>
            <w:r w:rsidRPr="0024083D">
              <w:rPr>
                <w:rFonts w:ascii="Arial" w:hAnsi="Arial" w:cs="Arial"/>
                <w:color w:val="000000"/>
                <w:szCs w:val="20"/>
              </w:rPr>
              <w:t>901</w:t>
            </w:r>
          </w:p>
        </w:tc>
      </w:tr>
      <w:tr w:rsidR="009141AE" w:rsidRPr="00384346" w14:paraId="0174D1B6" w14:textId="77777777" w:rsidTr="009C301C">
        <w:trPr>
          <w:trHeight w:val="264"/>
        </w:trPr>
        <w:tc>
          <w:tcPr>
            <w:tcW w:w="0" w:type="auto"/>
            <w:shd w:val="clear" w:color="auto" w:fill="auto"/>
            <w:vAlign w:val="center"/>
            <w:hideMark/>
          </w:tcPr>
          <w:p w14:paraId="44038F5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67</w:t>
            </w:r>
          </w:p>
        </w:tc>
        <w:tc>
          <w:tcPr>
            <w:tcW w:w="0" w:type="auto"/>
            <w:shd w:val="clear" w:color="auto" w:fill="auto"/>
            <w:hideMark/>
          </w:tcPr>
          <w:p w14:paraId="579E9BC6"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Kenya</w:t>
            </w:r>
          </w:p>
        </w:tc>
        <w:tc>
          <w:tcPr>
            <w:tcW w:w="0" w:type="auto"/>
            <w:shd w:val="clear" w:color="auto" w:fill="auto"/>
            <w:vAlign w:val="center"/>
            <w:hideMark/>
          </w:tcPr>
          <w:p w14:paraId="7ACAEA5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w:t>
            </w:r>
          </w:p>
        </w:tc>
        <w:tc>
          <w:tcPr>
            <w:tcW w:w="950" w:type="dxa"/>
            <w:shd w:val="clear" w:color="auto" w:fill="auto"/>
            <w:vAlign w:val="center"/>
            <w:hideMark/>
          </w:tcPr>
          <w:p w14:paraId="558D35F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0.069</w:t>
            </w:r>
          </w:p>
        </w:tc>
        <w:tc>
          <w:tcPr>
            <w:tcW w:w="1276" w:type="dxa"/>
            <w:shd w:val="clear" w:color="auto" w:fill="auto"/>
            <w:vAlign w:val="center"/>
            <w:hideMark/>
          </w:tcPr>
          <w:p w14:paraId="255D2D3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101</w:t>
            </w:r>
          </w:p>
        </w:tc>
        <w:tc>
          <w:tcPr>
            <w:tcW w:w="1134" w:type="dxa"/>
            <w:shd w:val="clear" w:color="auto" w:fill="auto"/>
            <w:vAlign w:val="center"/>
            <w:hideMark/>
          </w:tcPr>
          <w:p w14:paraId="029C459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117</w:t>
            </w:r>
          </w:p>
        </w:tc>
        <w:tc>
          <w:tcPr>
            <w:tcW w:w="1303" w:type="dxa"/>
            <w:shd w:val="clear" w:color="auto" w:fill="auto"/>
            <w:vAlign w:val="center"/>
            <w:hideMark/>
          </w:tcPr>
          <w:p w14:paraId="4026649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526</w:t>
            </w:r>
          </w:p>
        </w:tc>
        <w:tc>
          <w:tcPr>
            <w:tcW w:w="1447" w:type="dxa"/>
            <w:shd w:val="clear" w:color="auto" w:fill="auto"/>
            <w:vAlign w:val="center"/>
            <w:hideMark/>
          </w:tcPr>
          <w:p w14:paraId="1BED80D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744</w:t>
            </w:r>
          </w:p>
        </w:tc>
      </w:tr>
      <w:tr w:rsidR="009141AE" w:rsidRPr="00384346" w14:paraId="52486BFB" w14:textId="77777777" w:rsidTr="009C301C">
        <w:trPr>
          <w:trHeight w:val="264"/>
        </w:trPr>
        <w:tc>
          <w:tcPr>
            <w:tcW w:w="0" w:type="auto"/>
            <w:shd w:val="clear" w:color="auto" w:fill="auto"/>
            <w:vAlign w:val="center"/>
            <w:hideMark/>
          </w:tcPr>
          <w:p w14:paraId="799DF48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68</w:t>
            </w:r>
          </w:p>
        </w:tc>
        <w:tc>
          <w:tcPr>
            <w:tcW w:w="0" w:type="auto"/>
            <w:shd w:val="clear" w:color="auto" w:fill="auto"/>
            <w:hideMark/>
          </w:tcPr>
          <w:p w14:paraId="3BBACED6"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Kirghizistan</w:t>
            </w:r>
          </w:p>
        </w:tc>
        <w:tc>
          <w:tcPr>
            <w:tcW w:w="0" w:type="auto"/>
            <w:shd w:val="clear" w:color="auto" w:fill="auto"/>
            <w:vAlign w:val="center"/>
            <w:hideMark/>
          </w:tcPr>
          <w:p w14:paraId="089DCD6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950" w:type="dxa"/>
            <w:shd w:val="clear" w:color="auto" w:fill="auto"/>
            <w:vAlign w:val="center"/>
            <w:hideMark/>
          </w:tcPr>
          <w:p w14:paraId="28DE6E5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1276" w:type="dxa"/>
            <w:shd w:val="clear" w:color="auto" w:fill="auto"/>
            <w:vAlign w:val="center"/>
            <w:hideMark/>
          </w:tcPr>
          <w:p w14:paraId="783CE69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1134" w:type="dxa"/>
            <w:shd w:val="clear" w:color="auto" w:fill="auto"/>
            <w:vAlign w:val="center"/>
            <w:hideMark/>
          </w:tcPr>
          <w:p w14:paraId="5366EB8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1303" w:type="dxa"/>
            <w:shd w:val="clear" w:color="auto" w:fill="auto"/>
            <w:vAlign w:val="center"/>
            <w:hideMark/>
          </w:tcPr>
          <w:p w14:paraId="2E6738C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1447" w:type="dxa"/>
            <w:shd w:val="clear" w:color="auto" w:fill="auto"/>
            <w:vAlign w:val="center"/>
            <w:hideMark/>
          </w:tcPr>
          <w:p w14:paraId="48FAA2E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9141AE" w:rsidRPr="00384346" w14:paraId="5FF1D650" w14:textId="77777777" w:rsidTr="009C301C">
        <w:trPr>
          <w:trHeight w:val="264"/>
        </w:trPr>
        <w:tc>
          <w:tcPr>
            <w:tcW w:w="0" w:type="auto"/>
            <w:shd w:val="clear" w:color="auto" w:fill="auto"/>
            <w:vAlign w:val="center"/>
            <w:hideMark/>
          </w:tcPr>
          <w:p w14:paraId="3F6363E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69</w:t>
            </w:r>
          </w:p>
        </w:tc>
        <w:tc>
          <w:tcPr>
            <w:tcW w:w="0" w:type="auto"/>
            <w:shd w:val="clear" w:color="auto" w:fill="auto"/>
            <w:hideMark/>
          </w:tcPr>
          <w:p w14:paraId="62FBBDE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Lettonie</w:t>
            </w:r>
          </w:p>
        </w:tc>
        <w:tc>
          <w:tcPr>
            <w:tcW w:w="0" w:type="auto"/>
            <w:shd w:val="clear" w:color="auto" w:fill="auto"/>
            <w:vAlign w:val="center"/>
            <w:hideMark/>
          </w:tcPr>
          <w:p w14:paraId="6EB20B5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w:t>
            </w:r>
          </w:p>
        </w:tc>
        <w:tc>
          <w:tcPr>
            <w:tcW w:w="950" w:type="dxa"/>
            <w:shd w:val="clear" w:color="auto" w:fill="auto"/>
            <w:vAlign w:val="center"/>
            <w:hideMark/>
          </w:tcPr>
          <w:p w14:paraId="3F6A8F3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0.115</w:t>
            </w:r>
          </w:p>
        </w:tc>
        <w:tc>
          <w:tcPr>
            <w:tcW w:w="1276" w:type="dxa"/>
            <w:shd w:val="clear" w:color="auto" w:fill="auto"/>
            <w:vAlign w:val="center"/>
            <w:hideMark/>
          </w:tcPr>
          <w:p w14:paraId="760596E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502</w:t>
            </w:r>
          </w:p>
        </w:tc>
        <w:tc>
          <w:tcPr>
            <w:tcW w:w="1134" w:type="dxa"/>
            <w:shd w:val="clear" w:color="auto" w:fill="auto"/>
            <w:vAlign w:val="center"/>
            <w:hideMark/>
          </w:tcPr>
          <w:p w14:paraId="4F7C3A1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528</w:t>
            </w:r>
          </w:p>
        </w:tc>
        <w:tc>
          <w:tcPr>
            <w:tcW w:w="1303" w:type="dxa"/>
            <w:shd w:val="clear" w:color="auto" w:fill="auto"/>
            <w:vAlign w:val="center"/>
            <w:hideMark/>
          </w:tcPr>
          <w:p w14:paraId="6BCE954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211</w:t>
            </w:r>
          </w:p>
        </w:tc>
        <w:tc>
          <w:tcPr>
            <w:tcW w:w="1447" w:type="dxa"/>
            <w:shd w:val="clear" w:color="auto" w:fill="auto"/>
            <w:vAlign w:val="center"/>
            <w:hideMark/>
          </w:tcPr>
          <w:p w14:paraId="6F425CD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w:t>
            </w:r>
            <w:r>
              <w:rPr>
                <w:rFonts w:ascii="Arial" w:hAnsi="Arial" w:cs="Arial"/>
                <w:color w:val="000000"/>
                <w:szCs w:val="20"/>
              </w:rPr>
              <w:t xml:space="preserve"> </w:t>
            </w:r>
            <w:r w:rsidRPr="0024083D">
              <w:rPr>
                <w:rFonts w:ascii="Arial" w:hAnsi="Arial" w:cs="Arial"/>
                <w:color w:val="000000"/>
                <w:szCs w:val="20"/>
              </w:rPr>
              <w:t>241</w:t>
            </w:r>
          </w:p>
        </w:tc>
      </w:tr>
      <w:tr w:rsidR="009141AE" w:rsidRPr="00384346" w14:paraId="70A9629F" w14:textId="77777777" w:rsidTr="009C301C">
        <w:trPr>
          <w:trHeight w:val="264"/>
        </w:trPr>
        <w:tc>
          <w:tcPr>
            <w:tcW w:w="0" w:type="auto"/>
            <w:shd w:val="clear" w:color="auto" w:fill="auto"/>
            <w:vAlign w:val="center"/>
            <w:hideMark/>
          </w:tcPr>
          <w:p w14:paraId="5BB7AC4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hideMark/>
          </w:tcPr>
          <w:p w14:paraId="30590B3E"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Liban</w:t>
            </w:r>
          </w:p>
        </w:tc>
        <w:tc>
          <w:tcPr>
            <w:tcW w:w="0" w:type="auto"/>
            <w:shd w:val="clear" w:color="auto" w:fill="auto"/>
            <w:vAlign w:val="center"/>
            <w:hideMark/>
          </w:tcPr>
          <w:p w14:paraId="63110F2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0.036</w:t>
            </w:r>
          </w:p>
        </w:tc>
        <w:tc>
          <w:tcPr>
            <w:tcW w:w="950" w:type="dxa"/>
            <w:shd w:val="clear" w:color="auto" w:fill="auto"/>
            <w:vAlign w:val="center"/>
            <w:hideMark/>
          </w:tcPr>
          <w:p w14:paraId="207E5B6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0.083</w:t>
            </w:r>
          </w:p>
        </w:tc>
        <w:tc>
          <w:tcPr>
            <w:tcW w:w="1276" w:type="dxa"/>
            <w:shd w:val="clear" w:color="auto" w:fill="auto"/>
            <w:vAlign w:val="center"/>
            <w:hideMark/>
          </w:tcPr>
          <w:p w14:paraId="2A844B6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521</w:t>
            </w:r>
          </w:p>
        </w:tc>
        <w:tc>
          <w:tcPr>
            <w:tcW w:w="1134" w:type="dxa"/>
            <w:shd w:val="clear" w:color="auto" w:fill="auto"/>
            <w:vAlign w:val="center"/>
            <w:hideMark/>
          </w:tcPr>
          <w:p w14:paraId="304DFDA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540</w:t>
            </w:r>
          </w:p>
        </w:tc>
        <w:tc>
          <w:tcPr>
            <w:tcW w:w="1303" w:type="dxa"/>
            <w:shd w:val="clear" w:color="auto" w:fill="auto"/>
            <w:vAlign w:val="center"/>
            <w:hideMark/>
          </w:tcPr>
          <w:p w14:paraId="3B0972F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032</w:t>
            </w:r>
          </w:p>
        </w:tc>
        <w:tc>
          <w:tcPr>
            <w:tcW w:w="1447" w:type="dxa"/>
            <w:shd w:val="clear" w:color="auto" w:fill="auto"/>
            <w:vAlign w:val="center"/>
            <w:hideMark/>
          </w:tcPr>
          <w:p w14:paraId="748D6D5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w:t>
            </w:r>
            <w:r>
              <w:rPr>
                <w:rFonts w:ascii="Arial" w:hAnsi="Arial" w:cs="Arial"/>
                <w:color w:val="000000"/>
                <w:szCs w:val="20"/>
              </w:rPr>
              <w:t xml:space="preserve"> </w:t>
            </w:r>
            <w:r w:rsidRPr="0024083D">
              <w:rPr>
                <w:rFonts w:ascii="Arial" w:hAnsi="Arial" w:cs="Arial"/>
                <w:color w:val="000000"/>
                <w:szCs w:val="20"/>
              </w:rPr>
              <w:t>093</w:t>
            </w:r>
          </w:p>
        </w:tc>
      </w:tr>
      <w:tr w:rsidR="009141AE" w:rsidRPr="00384346" w14:paraId="7BAF0F85" w14:textId="77777777" w:rsidTr="009C301C">
        <w:trPr>
          <w:trHeight w:val="264"/>
        </w:trPr>
        <w:tc>
          <w:tcPr>
            <w:tcW w:w="0" w:type="auto"/>
            <w:shd w:val="clear" w:color="auto" w:fill="auto"/>
            <w:vAlign w:val="center"/>
            <w:hideMark/>
          </w:tcPr>
          <w:p w14:paraId="2D3965E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hideMark/>
          </w:tcPr>
          <w:p w14:paraId="0E05FC73"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Libéria</w:t>
            </w:r>
          </w:p>
        </w:tc>
        <w:tc>
          <w:tcPr>
            <w:tcW w:w="0" w:type="auto"/>
            <w:shd w:val="clear" w:color="auto" w:fill="auto"/>
            <w:vAlign w:val="center"/>
            <w:hideMark/>
          </w:tcPr>
          <w:p w14:paraId="16B2727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56DEED6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4146EAB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58A6C42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10BFA79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238D382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0266EB48" w14:textId="77777777" w:rsidTr="009C301C">
        <w:trPr>
          <w:trHeight w:val="264"/>
        </w:trPr>
        <w:tc>
          <w:tcPr>
            <w:tcW w:w="0" w:type="auto"/>
            <w:shd w:val="clear" w:color="auto" w:fill="auto"/>
            <w:vAlign w:val="center"/>
            <w:hideMark/>
          </w:tcPr>
          <w:p w14:paraId="05F350B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72</w:t>
            </w:r>
          </w:p>
        </w:tc>
        <w:tc>
          <w:tcPr>
            <w:tcW w:w="0" w:type="auto"/>
            <w:shd w:val="clear" w:color="auto" w:fill="auto"/>
            <w:hideMark/>
          </w:tcPr>
          <w:p w14:paraId="626D1A0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Libye</w:t>
            </w:r>
          </w:p>
        </w:tc>
        <w:tc>
          <w:tcPr>
            <w:tcW w:w="0" w:type="auto"/>
            <w:shd w:val="clear" w:color="auto" w:fill="auto"/>
            <w:vAlign w:val="center"/>
            <w:hideMark/>
          </w:tcPr>
          <w:p w14:paraId="0E8C87A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950" w:type="dxa"/>
            <w:shd w:val="clear" w:color="auto" w:fill="auto"/>
            <w:vAlign w:val="center"/>
            <w:hideMark/>
          </w:tcPr>
          <w:p w14:paraId="403D47A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0.041</w:t>
            </w:r>
          </w:p>
        </w:tc>
        <w:tc>
          <w:tcPr>
            <w:tcW w:w="1276" w:type="dxa"/>
            <w:shd w:val="clear" w:color="auto" w:fill="auto"/>
            <w:vAlign w:val="center"/>
            <w:hideMark/>
          </w:tcPr>
          <w:p w14:paraId="09F34CD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261</w:t>
            </w:r>
          </w:p>
        </w:tc>
        <w:tc>
          <w:tcPr>
            <w:tcW w:w="1134" w:type="dxa"/>
            <w:shd w:val="clear" w:color="auto" w:fill="auto"/>
            <w:vAlign w:val="center"/>
            <w:hideMark/>
          </w:tcPr>
          <w:p w14:paraId="55D7357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270</w:t>
            </w:r>
          </w:p>
        </w:tc>
        <w:tc>
          <w:tcPr>
            <w:tcW w:w="1303" w:type="dxa"/>
            <w:shd w:val="clear" w:color="auto" w:fill="auto"/>
            <w:vAlign w:val="center"/>
            <w:hideMark/>
          </w:tcPr>
          <w:p w14:paraId="3C2ABE8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516</w:t>
            </w:r>
          </w:p>
        </w:tc>
        <w:tc>
          <w:tcPr>
            <w:tcW w:w="1447" w:type="dxa"/>
            <w:shd w:val="clear" w:color="auto" w:fill="auto"/>
            <w:vAlign w:val="center"/>
            <w:hideMark/>
          </w:tcPr>
          <w:p w14:paraId="4EDCA9B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047</w:t>
            </w:r>
          </w:p>
        </w:tc>
      </w:tr>
      <w:tr w:rsidR="009141AE" w:rsidRPr="00384346" w14:paraId="1CCDF4A9" w14:textId="77777777" w:rsidTr="009C301C">
        <w:trPr>
          <w:trHeight w:val="264"/>
        </w:trPr>
        <w:tc>
          <w:tcPr>
            <w:tcW w:w="0" w:type="auto"/>
            <w:shd w:val="clear" w:color="auto" w:fill="auto"/>
            <w:vAlign w:val="center"/>
            <w:hideMark/>
          </w:tcPr>
          <w:p w14:paraId="415CE5E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73</w:t>
            </w:r>
          </w:p>
        </w:tc>
        <w:tc>
          <w:tcPr>
            <w:tcW w:w="0" w:type="auto"/>
            <w:shd w:val="clear" w:color="auto" w:fill="auto"/>
            <w:hideMark/>
          </w:tcPr>
          <w:p w14:paraId="23ED747E"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Liechtenstein</w:t>
            </w:r>
          </w:p>
        </w:tc>
        <w:tc>
          <w:tcPr>
            <w:tcW w:w="0" w:type="auto"/>
            <w:shd w:val="clear" w:color="auto" w:fill="auto"/>
            <w:vAlign w:val="center"/>
            <w:hideMark/>
          </w:tcPr>
          <w:p w14:paraId="679AC38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950" w:type="dxa"/>
            <w:shd w:val="clear" w:color="auto" w:fill="auto"/>
            <w:vAlign w:val="center"/>
            <w:hideMark/>
          </w:tcPr>
          <w:p w14:paraId="374B6C3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1276" w:type="dxa"/>
            <w:shd w:val="clear" w:color="auto" w:fill="auto"/>
            <w:vAlign w:val="center"/>
            <w:hideMark/>
          </w:tcPr>
          <w:p w14:paraId="6382EB2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1134" w:type="dxa"/>
            <w:shd w:val="clear" w:color="auto" w:fill="auto"/>
            <w:vAlign w:val="center"/>
            <w:hideMark/>
          </w:tcPr>
          <w:p w14:paraId="3083C5A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1303" w:type="dxa"/>
            <w:shd w:val="clear" w:color="auto" w:fill="auto"/>
            <w:vAlign w:val="center"/>
            <w:hideMark/>
          </w:tcPr>
          <w:p w14:paraId="4A418D8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1447" w:type="dxa"/>
            <w:shd w:val="clear" w:color="auto" w:fill="auto"/>
            <w:vAlign w:val="center"/>
            <w:hideMark/>
          </w:tcPr>
          <w:p w14:paraId="4FDE437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248</w:t>
            </w:r>
          </w:p>
        </w:tc>
      </w:tr>
      <w:tr w:rsidR="009141AE" w:rsidRPr="00384346" w14:paraId="6DA567B5" w14:textId="77777777" w:rsidTr="009C301C">
        <w:trPr>
          <w:trHeight w:val="264"/>
        </w:trPr>
        <w:tc>
          <w:tcPr>
            <w:tcW w:w="0" w:type="auto"/>
            <w:shd w:val="clear" w:color="auto" w:fill="auto"/>
            <w:vAlign w:val="center"/>
            <w:hideMark/>
          </w:tcPr>
          <w:p w14:paraId="242FAA1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74</w:t>
            </w:r>
          </w:p>
        </w:tc>
        <w:tc>
          <w:tcPr>
            <w:tcW w:w="0" w:type="auto"/>
            <w:shd w:val="clear" w:color="auto" w:fill="auto"/>
            <w:hideMark/>
          </w:tcPr>
          <w:p w14:paraId="539E3FFA"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Lituanie</w:t>
            </w:r>
          </w:p>
        </w:tc>
        <w:tc>
          <w:tcPr>
            <w:tcW w:w="0" w:type="auto"/>
            <w:shd w:val="clear" w:color="auto" w:fill="auto"/>
            <w:vAlign w:val="center"/>
            <w:hideMark/>
          </w:tcPr>
          <w:p w14:paraId="7909360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0.077</w:t>
            </w:r>
          </w:p>
        </w:tc>
        <w:tc>
          <w:tcPr>
            <w:tcW w:w="950" w:type="dxa"/>
            <w:shd w:val="clear" w:color="auto" w:fill="auto"/>
            <w:vAlign w:val="center"/>
            <w:hideMark/>
          </w:tcPr>
          <w:p w14:paraId="716BA7E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0.177</w:t>
            </w:r>
          </w:p>
        </w:tc>
        <w:tc>
          <w:tcPr>
            <w:tcW w:w="1276" w:type="dxa"/>
            <w:shd w:val="clear" w:color="auto" w:fill="auto"/>
            <w:vAlign w:val="center"/>
            <w:hideMark/>
          </w:tcPr>
          <w:p w14:paraId="4A161E3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393</w:t>
            </w:r>
          </w:p>
        </w:tc>
        <w:tc>
          <w:tcPr>
            <w:tcW w:w="1134" w:type="dxa"/>
            <w:shd w:val="clear" w:color="auto" w:fill="auto"/>
            <w:vAlign w:val="center"/>
            <w:hideMark/>
          </w:tcPr>
          <w:p w14:paraId="4D920C3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433</w:t>
            </w:r>
          </w:p>
        </w:tc>
        <w:tc>
          <w:tcPr>
            <w:tcW w:w="1303" w:type="dxa"/>
            <w:shd w:val="clear" w:color="auto" w:fill="auto"/>
            <w:vAlign w:val="center"/>
            <w:hideMark/>
          </w:tcPr>
          <w:p w14:paraId="76EB1A2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485</w:t>
            </w:r>
          </w:p>
        </w:tc>
        <w:tc>
          <w:tcPr>
            <w:tcW w:w="1447" w:type="dxa"/>
            <w:shd w:val="clear" w:color="auto" w:fill="auto"/>
            <w:vAlign w:val="center"/>
            <w:hideMark/>
          </w:tcPr>
          <w:p w14:paraId="34564BC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w:t>
            </w:r>
            <w:r>
              <w:rPr>
                <w:rFonts w:ascii="Arial" w:hAnsi="Arial" w:cs="Arial"/>
                <w:color w:val="000000"/>
                <w:szCs w:val="20"/>
              </w:rPr>
              <w:t xml:space="preserve"> </w:t>
            </w:r>
            <w:r w:rsidRPr="0024083D">
              <w:rPr>
                <w:rFonts w:ascii="Arial" w:hAnsi="Arial" w:cs="Arial"/>
                <w:color w:val="000000"/>
                <w:szCs w:val="20"/>
              </w:rPr>
              <w:t>311</w:t>
            </w:r>
          </w:p>
        </w:tc>
      </w:tr>
      <w:tr w:rsidR="009141AE" w:rsidRPr="00384346" w14:paraId="55385D78" w14:textId="77777777" w:rsidTr="009C301C">
        <w:trPr>
          <w:trHeight w:val="264"/>
        </w:trPr>
        <w:tc>
          <w:tcPr>
            <w:tcW w:w="0" w:type="auto"/>
            <w:shd w:val="clear" w:color="auto" w:fill="auto"/>
            <w:vAlign w:val="center"/>
            <w:hideMark/>
          </w:tcPr>
          <w:p w14:paraId="7D886BD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75</w:t>
            </w:r>
          </w:p>
        </w:tc>
        <w:tc>
          <w:tcPr>
            <w:tcW w:w="0" w:type="auto"/>
            <w:shd w:val="clear" w:color="auto" w:fill="auto"/>
            <w:hideMark/>
          </w:tcPr>
          <w:p w14:paraId="759EC05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Luxembourg</w:t>
            </w:r>
          </w:p>
        </w:tc>
        <w:tc>
          <w:tcPr>
            <w:tcW w:w="0" w:type="auto"/>
            <w:shd w:val="clear" w:color="auto" w:fill="auto"/>
            <w:vAlign w:val="center"/>
            <w:hideMark/>
          </w:tcPr>
          <w:p w14:paraId="6645DFA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0.068</w:t>
            </w:r>
          </w:p>
        </w:tc>
        <w:tc>
          <w:tcPr>
            <w:tcW w:w="950" w:type="dxa"/>
            <w:shd w:val="clear" w:color="auto" w:fill="auto"/>
            <w:vAlign w:val="center"/>
            <w:hideMark/>
          </w:tcPr>
          <w:p w14:paraId="21A3362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0.156</w:t>
            </w:r>
          </w:p>
        </w:tc>
        <w:tc>
          <w:tcPr>
            <w:tcW w:w="1276" w:type="dxa"/>
            <w:shd w:val="clear" w:color="auto" w:fill="auto"/>
            <w:vAlign w:val="center"/>
            <w:hideMark/>
          </w:tcPr>
          <w:p w14:paraId="0D627B5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762</w:t>
            </w:r>
          </w:p>
        </w:tc>
        <w:tc>
          <w:tcPr>
            <w:tcW w:w="1134" w:type="dxa"/>
            <w:shd w:val="clear" w:color="auto" w:fill="auto"/>
            <w:vAlign w:val="center"/>
            <w:hideMark/>
          </w:tcPr>
          <w:p w14:paraId="1622C9B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798</w:t>
            </w:r>
          </w:p>
        </w:tc>
        <w:tc>
          <w:tcPr>
            <w:tcW w:w="1303" w:type="dxa"/>
            <w:shd w:val="clear" w:color="auto" w:fill="auto"/>
            <w:vAlign w:val="center"/>
            <w:hideMark/>
          </w:tcPr>
          <w:p w14:paraId="4FA251A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727</w:t>
            </w:r>
          </w:p>
        </w:tc>
        <w:tc>
          <w:tcPr>
            <w:tcW w:w="1447" w:type="dxa"/>
            <w:shd w:val="clear" w:color="auto" w:fill="auto"/>
            <w:vAlign w:val="center"/>
            <w:hideMark/>
          </w:tcPr>
          <w:p w14:paraId="2122F5B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w:t>
            </w:r>
            <w:r>
              <w:rPr>
                <w:rFonts w:ascii="Arial" w:hAnsi="Arial" w:cs="Arial"/>
                <w:color w:val="000000"/>
                <w:szCs w:val="20"/>
              </w:rPr>
              <w:t xml:space="preserve"> </w:t>
            </w:r>
            <w:r w:rsidRPr="0024083D">
              <w:rPr>
                <w:rFonts w:ascii="Arial" w:hAnsi="Arial" w:cs="Arial"/>
                <w:color w:val="000000"/>
                <w:szCs w:val="20"/>
              </w:rPr>
              <w:t>288</w:t>
            </w:r>
          </w:p>
        </w:tc>
      </w:tr>
      <w:tr w:rsidR="009141AE" w:rsidRPr="00384346" w14:paraId="2979ACC2" w14:textId="77777777" w:rsidTr="009C301C">
        <w:trPr>
          <w:trHeight w:val="264"/>
        </w:trPr>
        <w:tc>
          <w:tcPr>
            <w:tcW w:w="0" w:type="auto"/>
            <w:shd w:val="clear" w:color="auto" w:fill="auto"/>
            <w:vAlign w:val="center"/>
            <w:hideMark/>
          </w:tcPr>
          <w:p w14:paraId="6E669A1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76</w:t>
            </w:r>
          </w:p>
        </w:tc>
        <w:tc>
          <w:tcPr>
            <w:tcW w:w="0" w:type="auto"/>
            <w:shd w:val="clear" w:color="auto" w:fill="auto"/>
            <w:hideMark/>
          </w:tcPr>
          <w:p w14:paraId="7132217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Madagascar</w:t>
            </w:r>
          </w:p>
        </w:tc>
        <w:tc>
          <w:tcPr>
            <w:tcW w:w="0" w:type="auto"/>
            <w:shd w:val="clear" w:color="auto" w:fill="auto"/>
            <w:vAlign w:val="center"/>
            <w:hideMark/>
          </w:tcPr>
          <w:p w14:paraId="2B3BE75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950" w:type="dxa"/>
            <w:shd w:val="clear" w:color="auto" w:fill="auto"/>
            <w:vAlign w:val="center"/>
            <w:hideMark/>
          </w:tcPr>
          <w:p w14:paraId="3427E01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1276" w:type="dxa"/>
            <w:shd w:val="clear" w:color="auto" w:fill="auto"/>
            <w:vAlign w:val="center"/>
            <w:hideMark/>
          </w:tcPr>
          <w:p w14:paraId="78CC64C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1134" w:type="dxa"/>
            <w:shd w:val="clear" w:color="auto" w:fill="auto"/>
            <w:vAlign w:val="center"/>
            <w:hideMark/>
          </w:tcPr>
          <w:p w14:paraId="5443671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1303" w:type="dxa"/>
            <w:shd w:val="clear" w:color="auto" w:fill="auto"/>
            <w:vAlign w:val="center"/>
            <w:hideMark/>
          </w:tcPr>
          <w:p w14:paraId="38D6786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1447" w:type="dxa"/>
            <w:shd w:val="clear" w:color="auto" w:fill="auto"/>
            <w:vAlign w:val="center"/>
            <w:hideMark/>
          </w:tcPr>
          <w:p w14:paraId="16D5F73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9141AE" w:rsidRPr="00384346" w14:paraId="0A2333C9" w14:textId="77777777" w:rsidTr="009C301C">
        <w:trPr>
          <w:trHeight w:val="264"/>
        </w:trPr>
        <w:tc>
          <w:tcPr>
            <w:tcW w:w="0" w:type="auto"/>
            <w:shd w:val="clear" w:color="auto" w:fill="auto"/>
            <w:vAlign w:val="center"/>
            <w:hideMark/>
          </w:tcPr>
          <w:p w14:paraId="3BE555A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77</w:t>
            </w:r>
          </w:p>
        </w:tc>
        <w:tc>
          <w:tcPr>
            <w:tcW w:w="0" w:type="auto"/>
            <w:shd w:val="clear" w:color="auto" w:fill="auto"/>
            <w:hideMark/>
          </w:tcPr>
          <w:p w14:paraId="6813FD4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Malawi</w:t>
            </w:r>
          </w:p>
        </w:tc>
        <w:tc>
          <w:tcPr>
            <w:tcW w:w="0" w:type="auto"/>
            <w:shd w:val="clear" w:color="auto" w:fill="auto"/>
            <w:vAlign w:val="center"/>
            <w:hideMark/>
          </w:tcPr>
          <w:p w14:paraId="61E942B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950" w:type="dxa"/>
            <w:shd w:val="clear" w:color="auto" w:fill="auto"/>
            <w:vAlign w:val="center"/>
            <w:hideMark/>
          </w:tcPr>
          <w:p w14:paraId="4CB08AB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1276" w:type="dxa"/>
            <w:shd w:val="clear" w:color="auto" w:fill="auto"/>
            <w:vAlign w:val="center"/>
            <w:hideMark/>
          </w:tcPr>
          <w:p w14:paraId="2BC594F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1134" w:type="dxa"/>
            <w:shd w:val="clear" w:color="auto" w:fill="auto"/>
            <w:vAlign w:val="center"/>
            <w:hideMark/>
          </w:tcPr>
          <w:p w14:paraId="55EFF04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1303" w:type="dxa"/>
            <w:shd w:val="clear" w:color="auto" w:fill="auto"/>
            <w:vAlign w:val="center"/>
            <w:hideMark/>
          </w:tcPr>
          <w:p w14:paraId="70E221B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1447" w:type="dxa"/>
            <w:shd w:val="clear" w:color="auto" w:fill="auto"/>
            <w:vAlign w:val="center"/>
            <w:hideMark/>
          </w:tcPr>
          <w:p w14:paraId="2E33893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9141AE" w:rsidRPr="00384346" w14:paraId="36905095" w14:textId="77777777" w:rsidTr="009C301C">
        <w:trPr>
          <w:trHeight w:val="264"/>
        </w:trPr>
        <w:tc>
          <w:tcPr>
            <w:tcW w:w="0" w:type="auto"/>
            <w:shd w:val="clear" w:color="auto" w:fill="auto"/>
            <w:vAlign w:val="center"/>
            <w:hideMark/>
          </w:tcPr>
          <w:p w14:paraId="038659B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78</w:t>
            </w:r>
          </w:p>
        </w:tc>
        <w:tc>
          <w:tcPr>
            <w:tcW w:w="0" w:type="auto"/>
            <w:shd w:val="clear" w:color="auto" w:fill="auto"/>
            <w:hideMark/>
          </w:tcPr>
          <w:p w14:paraId="542CCE6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Maldives</w:t>
            </w:r>
          </w:p>
        </w:tc>
        <w:tc>
          <w:tcPr>
            <w:tcW w:w="0" w:type="auto"/>
            <w:shd w:val="clear" w:color="auto" w:fill="auto"/>
            <w:vAlign w:val="center"/>
            <w:hideMark/>
          </w:tcPr>
          <w:p w14:paraId="55F7D24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950" w:type="dxa"/>
            <w:shd w:val="clear" w:color="auto" w:fill="auto"/>
            <w:vAlign w:val="center"/>
            <w:hideMark/>
          </w:tcPr>
          <w:p w14:paraId="1F4A23B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1276" w:type="dxa"/>
            <w:shd w:val="clear" w:color="auto" w:fill="auto"/>
            <w:vAlign w:val="center"/>
            <w:hideMark/>
          </w:tcPr>
          <w:p w14:paraId="7A47FE7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1134" w:type="dxa"/>
            <w:shd w:val="clear" w:color="auto" w:fill="auto"/>
            <w:vAlign w:val="center"/>
            <w:hideMark/>
          </w:tcPr>
          <w:p w14:paraId="36FADC4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1303" w:type="dxa"/>
            <w:shd w:val="clear" w:color="auto" w:fill="auto"/>
            <w:vAlign w:val="center"/>
            <w:hideMark/>
          </w:tcPr>
          <w:p w14:paraId="50E2362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1447" w:type="dxa"/>
            <w:shd w:val="clear" w:color="auto" w:fill="auto"/>
            <w:vAlign w:val="center"/>
            <w:hideMark/>
          </w:tcPr>
          <w:p w14:paraId="11459C7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9141AE" w:rsidRPr="00384346" w14:paraId="25BFA9E9" w14:textId="77777777" w:rsidTr="009C301C">
        <w:trPr>
          <w:trHeight w:val="264"/>
        </w:trPr>
        <w:tc>
          <w:tcPr>
            <w:tcW w:w="0" w:type="auto"/>
            <w:shd w:val="clear" w:color="auto" w:fill="auto"/>
            <w:vAlign w:val="center"/>
            <w:hideMark/>
          </w:tcPr>
          <w:p w14:paraId="5970255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79</w:t>
            </w:r>
          </w:p>
        </w:tc>
        <w:tc>
          <w:tcPr>
            <w:tcW w:w="0" w:type="auto"/>
            <w:shd w:val="clear" w:color="auto" w:fill="auto"/>
            <w:hideMark/>
          </w:tcPr>
          <w:p w14:paraId="3E546F50"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Mali</w:t>
            </w:r>
          </w:p>
        </w:tc>
        <w:tc>
          <w:tcPr>
            <w:tcW w:w="0" w:type="auto"/>
            <w:shd w:val="clear" w:color="auto" w:fill="auto"/>
            <w:vAlign w:val="center"/>
            <w:hideMark/>
          </w:tcPr>
          <w:p w14:paraId="483F369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950" w:type="dxa"/>
            <w:shd w:val="clear" w:color="auto" w:fill="auto"/>
            <w:vAlign w:val="center"/>
            <w:hideMark/>
          </w:tcPr>
          <w:p w14:paraId="3C1D1EB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1276" w:type="dxa"/>
            <w:shd w:val="clear" w:color="auto" w:fill="auto"/>
            <w:vAlign w:val="center"/>
            <w:hideMark/>
          </w:tcPr>
          <w:p w14:paraId="4430E5C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1134" w:type="dxa"/>
            <w:shd w:val="clear" w:color="auto" w:fill="auto"/>
            <w:vAlign w:val="center"/>
            <w:hideMark/>
          </w:tcPr>
          <w:p w14:paraId="22EB776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1303" w:type="dxa"/>
            <w:shd w:val="clear" w:color="auto" w:fill="auto"/>
            <w:vAlign w:val="center"/>
            <w:hideMark/>
          </w:tcPr>
          <w:p w14:paraId="3E4FA2A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1447" w:type="dxa"/>
            <w:shd w:val="clear" w:color="auto" w:fill="auto"/>
            <w:vAlign w:val="center"/>
            <w:hideMark/>
          </w:tcPr>
          <w:p w14:paraId="101F8F0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124</w:t>
            </w:r>
          </w:p>
        </w:tc>
      </w:tr>
      <w:tr w:rsidR="009141AE" w:rsidRPr="00384346" w14:paraId="728D6876" w14:textId="77777777" w:rsidTr="009C301C">
        <w:trPr>
          <w:trHeight w:val="264"/>
        </w:trPr>
        <w:tc>
          <w:tcPr>
            <w:tcW w:w="0" w:type="auto"/>
            <w:shd w:val="clear" w:color="auto" w:fill="auto"/>
            <w:vAlign w:val="center"/>
            <w:hideMark/>
          </w:tcPr>
          <w:p w14:paraId="44E60E5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80</w:t>
            </w:r>
          </w:p>
        </w:tc>
        <w:tc>
          <w:tcPr>
            <w:tcW w:w="0" w:type="auto"/>
            <w:shd w:val="clear" w:color="auto" w:fill="auto"/>
            <w:hideMark/>
          </w:tcPr>
          <w:p w14:paraId="48C1BA89"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Malta</w:t>
            </w:r>
          </w:p>
        </w:tc>
        <w:tc>
          <w:tcPr>
            <w:tcW w:w="0" w:type="auto"/>
            <w:shd w:val="clear" w:color="auto" w:fill="auto"/>
            <w:vAlign w:val="center"/>
            <w:hideMark/>
          </w:tcPr>
          <w:p w14:paraId="4B1DEED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950" w:type="dxa"/>
            <w:shd w:val="clear" w:color="auto" w:fill="auto"/>
            <w:vAlign w:val="center"/>
            <w:hideMark/>
          </w:tcPr>
          <w:p w14:paraId="565F819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1276" w:type="dxa"/>
            <w:shd w:val="clear" w:color="auto" w:fill="auto"/>
            <w:vAlign w:val="center"/>
            <w:hideMark/>
          </w:tcPr>
          <w:p w14:paraId="28FC855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331</w:t>
            </w:r>
          </w:p>
        </w:tc>
        <w:tc>
          <w:tcPr>
            <w:tcW w:w="1134" w:type="dxa"/>
            <w:shd w:val="clear" w:color="auto" w:fill="auto"/>
            <w:vAlign w:val="center"/>
            <w:hideMark/>
          </w:tcPr>
          <w:p w14:paraId="7A94D0A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341</w:t>
            </w:r>
          </w:p>
        </w:tc>
        <w:tc>
          <w:tcPr>
            <w:tcW w:w="1303" w:type="dxa"/>
            <w:shd w:val="clear" w:color="auto" w:fill="auto"/>
            <w:vAlign w:val="center"/>
            <w:hideMark/>
          </w:tcPr>
          <w:p w14:paraId="3A161D7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600</w:t>
            </w:r>
          </w:p>
        </w:tc>
        <w:tc>
          <w:tcPr>
            <w:tcW w:w="1447" w:type="dxa"/>
            <w:shd w:val="clear" w:color="auto" w:fill="auto"/>
            <w:vAlign w:val="center"/>
            <w:hideMark/>
          </w:tcPr>
          <w:p w14:paraId="7D74527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272</w:t>
            </w:r>
          </w:p>
        </w:tc>
      </w:tr>
      <w:tr w:rsidR="009141AE" w:rsidRPr="00384346" w14:paraId="2345EB1B" w14:textId="77777777" w:rsidTr="009C301C">
        <w:trPr>
          <w:trHeight w:val="264"/>
        </w:trPr>
        <w:tc>
          <w:tcPr>
            <w:tcW w:w="0" w:type="auto"/>
            <w:shd w:val="clear" w:color="auto" w:fill="auto"/>
            <w:vAlign w:val="center"/>
            <w:hideMark/>
          </w:tcPr>
          <w:p w14:paraId="35ED7C2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81</w:t>
            </w:r>
          </w:p>
        </w:tc>
        <w:tc>
          <w:tcPr>
            <w:tcW w:w="0" w:type="auto"/>
            <w:shd w:val="clear" w:color="auto" w:fill="auto"/>
            <w:hideMark/>
          </w:tcPr>
          <w:p w14:paraId="72C1367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Mauritanie</w:t>
            </w:r>
          </w:p>
        </w:tc>
        <w:tc>
          <w:tcPr>
            <w:tcW w:w="0" w:type="auto"/>
            <w:shd w:val="clear" w:color="auto" w:fill="auto"/>
            <w:vAlign w:val="center"/>
            <w:hideMark/>
          </w:tcPr>
          <w:p w14:paraId="7954547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950" w:type="dxa"/>
            <w:shd w:val="clear" w:color="auto" w:fill="auto"/>
            <w:vAlign w:val="center"/>
            <w:hideMark/>
          </w:tcPr>
          <w:p w14:paraId="333856C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1276" w:type="dxa"/>
            <w:shd w:val="clear" w:color="auto" w:fill="auto"/>
            <w:vAlign w:val="center"/>
            <w:hideMark/>
          </w:tcPr>
          <w:p w14:paraId="1366078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1134" w:type="dxa"/>
            <w:shd w:val="clear" w:color="auto" w:fill="auto"/>
            <w:vAlign w:val="center"/>
            <w:hideMark/>
          </w:tcPr>
          <w:p w14:paraId="4C3AB95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1303" w:type="dxa"/>
            <w:shd w:val="clear" w:color="auto" w:fill="auto"/>
            <w:vAlign w:val="center"/>
            <w:hideMark/>
          </w:tcPr>
          <w:p w14:paraId="03E4A0B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1447" w:type="dxa"/>
            <w:shd w:val="clear" w:color="auto" w:fill="auto"/>
            <w:vAlign w:val="center"/>
            <w:hideMark/>
          </w:tcPr>
          <w:p w14:paraId="74F62DB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9141AE" w:rsidRPr="00384346" w14:paraId="16BCCED6" w14:textId="77777777" w:rsidTr="009C301C">
        <w:trPr>
          <w:trHeight w:val="264"/>
        </w:trPr>
        <w:tc>
          <w:tcPr>
            <w:tcW w:w="0" w:type="auto"/>
            <w:shd w:val="clear" w:color="auto" w:fill="auto"/>
            <w:vAlign w:val="center"/>
            <w:hideMark/>
          </w:tcPr>
          <w:p w14:paraId="4C5921E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82</w:t>
            </w:r>
          </w:p>
        </w:tc>
        <w:tc>
          <w:tcPr>
            <w:tcW w:w="0" w:type="auto"/>
            <w:shd w:val="clear" w:color="auto" w:fill="auto"/>
            <w:hideMark/>
          </w:tcPr>
          <w:p w14:paraId="1275A1F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Maurice</w:t>
            </w:r>
          </w:p>
        </w:tc>
        <w:tc>
          <w:tcPr>
            <w:tcW w:w="0" w:type="auto"/>
            <w:shd w:val="clear" w:color="auto" w:fill="auto"/>
            <w:vAlign w:val="center"/>
            <w:hideMark/>
          </w:tcPr>
          <w:p w14:paraId="45D413F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950" w:type="dxa"/>
            <w:shd w:val="clear" w:color="auto" w:fill="auto"/>
            <w:vAlign w:val="center"/>
            <w:hideMark/>
          </w:tcPr>
          <w:p w14:paraId="740DE4C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1276" w:type="dxa"/>
            <w:shd w:val="clear" w:color="auto" w:fill="auto"/>
            <w:vAlign w:val="center"/>
            <w:hideMark/>
          </w:tcPr>
          <w:p w14:paraId="540DC90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331</w:t>
            </w:r>
          </w:p>
        </w:tc>
        <w:tc>
          <w:tcPr>
            <w:tcW w:w="1134" w:type="dxa"/>
            <w:shd w:val="clear" w:color="auto" w:fill="auto"/>
            <w:vAlign w:val="center"/>
            <w:hideMark/>
          </w:tcPr>
          <w:p w14:paraId="2FE5262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341</w:t>
            </w:r>
          </w:p>
        </w:tc>
        <w:tc>
          <w:tcPr>
            <w:tcW w:w="1303" w:type="dxa"/>
            <w:shd w:val="clear" w:color="auto" w:fill="auto"/>
            <w:vAlign w:val="center"/>
            <w:hideMark/>
          </w:tcPr>
          <w:p w14:paraId="04F634A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600</w:t>
            </w:r>
          </w:p>
        </w:tc>
        <w:tc>
          <w:tcPr>
            <w:tcW w:w="1447" w:type="dxa"/>
            <w:shd w:val="clear" w:color="auto" w:fill="auto"/>
            <w:vAlign w:val="center"/>
            <w:hideMark/>
          </w:tcPr>
          <w:p w14:paraId="744F069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272</w:t>
            </w:r>
          </w:p>
        </w:tc>
      </w:tr>
      <w:tr w:rsidR="009141AE" w:rsidRPr="00384346" w14:paraId="7F91F192" w14:textId="77777777" w:rsidTr="009C301C">
        <w:trPr>
          <w:trHeight w:val="264"/>
        </w:trPr>
        <w:tc>
          <w:tcPr>
            <w:tcW w:w="0" w:type="auto"/>
            <w:shd w:val="clear" w:color="auto" w:fill="auto"/>
            <w:vAlign w:val="center"/>
            <w:hideMark/>
          </w:tcPr>
          <w:p w14:paraId="6457A48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83</w:t>
            </w:r>
          </w:p>
        </w:tc>
        <w:tc>
          <w:tcPr>
            <w:tcW w:w="0" w:type="auto"/>
            <w:shd w:val="clear" w:color="auto" w:fill="auto"/>
            <w:hideMark/>
          </w:tcPr>
          <w:p w14:paraId="114EF4F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Monaco</w:t>
            </w:r>
          </w:p>
        </w:tc>
        <w:tc>
          <w:tcPr>
            <w:tcW w:w="0" w:type="auto"/>
            <w:shd w:val="clear" w:color="auto" w:fill="auto"/>
            <w:vAlign w:val="center"/>
            <w:hideMark/>
          </w:tcPr>
          <w:p w14:paraId="1D190E4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0.011</w:t>
            </w:r>
          </w:p>
        </w:tc>
        <w:tc>
          <w:tcPr>
            <w:tcW w:w="950" w:type="dxa"/>
            <w:shd w:val="clear" w:color="auto" w:fill="auto"/>
            <w:vAlign w:val="center"/>
            <w:hideMark/>
          </w:tcPr>
          <w:p w14:paraId="6545DCD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0.025</w:t>
            </w:r>
          </w:p>
        </w:tc>
        <w:tc>
          <w:tcPr>
            <w:tcW w:w="1276" w:type="dxa"/>
            <w:shd w:val="clear" w:color="auto" w:fill="auto"/>
            <w:vAlign w:val="center"/>
            <w:hideMark/>
          </w:tcPr>
          <w:p w14:paraId="4435E12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770</w:t>
            </w:r>
          </w:p>
        </w:tc>
        <w:tc>
          <w:tcPr>
            <w:tcW w:w="1134" w:type="dxa"/>
            <w:shd w:val="clear" w:color="auto" w:fill="auto"/>
            <w:vAlign w:val="center"/>
            <w:hideMark/>
          </w:tcPr>
          <w:p w14:paraId="620C303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776</w:t>
            </w:r>
          </w:p>
        </w:tc>
        <w:tc>
          <w:tcPr>
            <w:tcW w:w="1303" w:type="dxa"/>
            <w:shd w:val="clear" w:color="auto" w:fill="auto"/>
            <w:vAlign w:val="center"/>
            <w:hideMark/>
          </w:tcPr>
          <w:p w14:paraId="08A3C3D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926</w:t>
            </w:r>
          </w:p>
        </w:tc>
        <w:tc>
          <w:tcPr>
            <w:tcW w:w="1447" w:type="dxa"/>
            <w:shd w:val="clear" w:color="auto" w:fill="auto"/>
            <w:vAlign w:val="center"/>
            <w:hideMark/>
          </w:tcPr>
          <w:p w14:paraId="0D9DF37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473</w:t>
            </w:r>
          </w:p>
        </w:tc>
      </w:tr>
      <w:tr w:rsidR="009141AE" w:rsidRPr="00384346" w14:paraId="735F98C9" w14:textId="77777777" w:rsidTr="009C301C">
        <w:trPr>
          <w:trHeight w:val="264"/>
        </w:trPr>
        <w:tc>
          <w:tcPr>
            <w:tcW w:w="0" w:type="auto"/>
            <w:shd w:val="clear" w:color="auto" w:fill="auto"/>
            <w:vAlign w:val="center"/>
            <w:hideMark/>
          </w:tcPr>
          <w:p w14:paraId="1CED69F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lastRenderedPageBreak/>
              <w:t>84</w:t>
            </w:r>
          </w:p>
        </w:tc>
        <w:tc>
          <w:tcPr>
            <w:tcW w:w="0" w:type="auto"/>
            <w:shd w:val="clear" w:color="auto" w:fill="auto"/>
            <w:hideMark/>
          </w:tcPr>
          <w:p w14:paraId="5B0739B7"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Mongolie</w:t>
            </w:r>
          </w:p>
        </w:tc>
        <w:tc>
          <w:tcPr>
            <w:tcW w:w="0" w:type="auto"/>
            <w:shd w:val="clear" w:color="auto" w:fill="auto"/>
            <w:vAlign w:val="center"/>
            <w:hideMark/>
          </w:tcPr>
          <w:p w14:paraId="3F3E0D8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950" w:type="dxa"/>
            <w:shd w:val="clear" w:color="auto" w:fill="auto"/>
            <w:vAlign w:val="center"/>
            <w:hideMark/>
          </w:tcPr>
          <w:p w14:paraId="4A99CB0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1276" w:type="dxa"/>
            <w:shd w:val="clear" w:color="auto" w:fill="auto"/>
            <w:vAlign w:val="center"/>
            <w:hideMark/>
          </w:tcPr>
          <w:p w14:paraId="090EEDB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1134" w:type="dxa"/>
            <w:shd w:val="clear" w:color="auto" w:fill="auto"/>
            <w:vAlign w:val="center"/>
            <w:hideMark/>
          </w:tcPr>
          <w:p w14:paraId="1CC1557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1303" w:type="dxa"/>
            <w:shd w:val="clear" w:color="auto" w:fill="auto"/>
            <w:vAlign w:val="center"/>
            <w:hideMark/>
          </w:tcPr>
          <w:p w14:paraId="3FF8E94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1447" w:type="dxa"/>
            <w:shd w:val="clear" w:color="auto" w:fill="auto"/>
            <w:vAlign w:val="center"/>
            <w:hideMark/>
          </w:tcPr>
          <w:p w14:paraId="4B1B5A2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9141AE" w:rsidRPr="00384346" w14:paraId="4A74CAB4" w14:textId="77777777" w:rsidTr="009C301C">
        <w:trPr>
          <w:trHeight w:val="264"/>
        </w:trPr>
        <w:tc>
          <w:tcPr>
            <w:tcW w:w="0" w:type="auto"/>
            <w:shd w:val="clear" w:color="auto" w:fill="auto"/>
            <w:vAlign w:val="center"/>
            <w:hideMark/>
          </w:tcPr>
          <w:p w14:paraId="35753D7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85</w:t>
            </w:r>
          </w:p>
        </w:tc>
        <w:tc>
          <w:tcPr>
            <w:tcW w:w="0" w:type="auto"/>
            <w:shd w:val="clear" w:color="auto" w:fill="auto"/>
            <w:hideMark/>
          </w:tcPr>
          <w:p w14:paraId="6DC323F0"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Monténégro</w:t>
            </w:r>
          </w:p>
        </w:tc>
        <w:tc>
          <w:tcPr>
            <w:tcW w:w="0" w:type="auto"/>
            <w:shd w:val="clear" w:color="auto" w:fill="auto"/>
            <w:vAlign w:val="center"/>
            <w:hideMark/>
          </w:tcPr>
          <w:p w14:paraId="7246B31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950" w:type="dxa"/>
            <w:shd w:val="clear" w:color="auto" w:fill="auto"/>
            <w:vAlign w:val="center"/>
            <w:hideMark/>
          </w:tcPr>
          <w:p w14:paraId="1D521C0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1276" w:type="dxa"/>
            <w:shd w:val="clear" w:color="auto" w:fill="auto"/>
            <w:vAlign w:val="center"/>
            <w:hideMark/>
          </w:tcPr>
          <w:p w14:paraId="72091C5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1134" w:type="dxa"/>
            <w:shd w:val="clear" w:color="auto" w:fill="auto"/>
            <w:vAlign w:val="center"/>
            <w:hideMark/>
          </w:tcPr>
          <w:p w14:paraId="629033F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1303" w:type="dxa"/>
            <w:shd w:val="clear" w:color="auto" w:fill="auto"/>
            <w:vAlign w:val="center"/>
            <w:hideMark/>
          </w:tcPr>
          <w:p w14:paraId="5126F50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1447" w:type="dxa"/>
            <w:shd w:val="clear" w:color="auto" w:fill="auto"/>
            <w:vAlign w:val="center"/>
            <w:hideMark/>
          </w:tcPr>
          <w:p w14:paraId="5E930D5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9141AE" w:rsidRPr="00384346" w14:paraId="267F1E3F" w14:textId="77777777" w:rsidTr="009C301C">
        <w:trPr>
          <w:trHeight w:val="264"/>
        </w:trPr>
        <w:tc>
          <w:tcPr>
            <w:tcW w:w="0" w:type="auto"/>
            <w:shd w:val="clear" w:color="auto" w:fill="auto"/>
            <w:vAlign w:val="center"/>
            <w:hideMark/>
          </w:tcPr>
          <w:p w14:paraId="7D91496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86</w:t>
            </w:r>
          </w:p>
        </w:tc>
        <w:tc>
          <w:tcPr>
            <w:tcW w:w="0" w:type="auto"/>
            <w:shd w:val="clear" w:color="auto" w:fill="auto"/>
            <w:hideMark/>
          </w:tcPr>
          <w:p w14:paraId="49B92751"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 xml:space="preserve">Maroc </w:t>
            </w:r>
          </w:p>
        </w:tc>
        <w:tc>
          <w:tcPr>
            <w:tcW w:w="0" w:type="auto"/>
            <w:shd w:val="clear" w:color="auto" w:fill="auto"/>
            <w:vAlign w:val="center"/>
            <w:hideMark/>
          </w:tcPr>
          <w:p w14:paraId="5F262BD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0.055</w:t>
            </w:r>
          </w:p>
        </w:tc>
        <w:tc>
          <w:tcPr>
            <w:tcW w:w="950" w:type="dxa"/>
            <w:shd w:val="clear" w:color="auto" w:fill="auto"/>
            <w:vAlign w:val="center"/>
            <w:hideMark/>
          </w:tcPr>
          <w:p w14:paraId="566D842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0.127</w:t>
            </w:r>
          </w:p>
        </w:tc>
        <w:tc>
          <w:tcPr>
            <w:tcW w:w="1276" w:type="dxa"/>
            <w:shd w:val="clear" w:color="auto" w:fill="auto"/>
            <w:vAlign w:val="center"/>
            <w:hideMark/>
          </w:tcPr>
          <w:p w14:paraId="4274390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852</w:t>
            </w:r>
          </w:p>
        </w:tc>
        <w:tc>
          <w:tcPr>
            <w:tcW w:w="1134" w:type="dxa"/>
            <w:shd w:val="clear" w:color="auto" w:fill="auto"/>
            <w:vAlign w:val="center"/>
            <w:hideMark/>
          </w:tcPr>
          <w:p w14:paraId="7FBC2EA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881</w:t>
            </w:r>
          </w:p>
        </w:tc>
        <w:tc>
          <w:tcPr>
            <w:tcW w:w="1303" w:type="dxa"/>
            <w:shd w:val="clear" w:color="auto" w:fill="auto"/>
            <w:vAlign w:val="center"/>
            <w:hideMark/>
          </w:tcPr>
          <w:p w14:paraId="7156EBE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632</w:t>
            </w:r>
          </w:p>
        </w:tc>
        <w:tc>
          <w:tcPr>
            <w:tcW w:w="1447" w:type="dxa"/>
            <w:shd w:val="clear" w:color="auto" w:fill="auto"/>
            <w:vAlign w:val="center"/>
            <w:hideMark/>
          </w:tcPr>
          <w:p w14:paraId="2EA5B78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w:t>
            </w:r>
            <w:r>
              <w:rPr>
                <w:rFonts w:ascii="Arial" w:hAnsi="Arial" w:cs="Arial"/>
                <w:color w:val="000000"/>
                <w:szCs w:val="20"/>
              </w:rPr>
              <w:t xml:space="preserve"> </w:t>
            </w:r>
            <w:r w:rsidRPr="0024083D">
              <w:rPr>
                <w:rFonts w:ascii="Arial" w:hAnsi="Arial" w:cs="Arial"/>
                <w:color w:val="000000"/>
                <w:szCs w:val="20"/>
              </w:rPr>
              <w:t>365</w:t>
            </w:r>
          </w:p>
        </w:tc>
      </w:tr>
      <w:tr w:rsidR="009141AE" w:rsidRPr="00384346" w14:paraId="27F51D77" w14:textId="77777777" w:rsidTr="009C301C">
        <w:trPr>
          <w:trHeight w:val="264"/>
        </w:trPr>
        <w:tc>
          <w:tcPr>
            <w:tcW w:w="0" w:type="auto"/>
            <w:shd w:val="clear" w:color="auto" w:fill="auto"/>
            <w:vAlign w:val="center"/>
            <w:hideMark/>
          </w:tcPr>
          <w:p w14:paraId="75B82D0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87</w:t>
            </w:r>
          </w:p>
        </w:tc>
        <w:tc>
          <w:tcPr>
            <w:tcW w:w="0" w:type="auto"/>
            <w:shd w:val="clear" w:color="auto" w:fill="auto"/>
            <w:hideMark/>
          </w:tcPr>
          <w:p w14:paraId="35A54795"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Mozambique</w:t>
            </w:r>
          </w:p>
        </w:tc>
        <w:tc>
          <w:tcPr>
            <w:tcW w:w="0" w:type="auto"/>
            <w:shd w:val="clear" w:color="auto" w:fill="auto"/>
            <w:vAlign w:val="center"/>
            <w:hideMark/>
          </w:tcPr>
          <w:p w14:paraId="20B7DC5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950" w:type="dxa"/>
            <w:shd w:val="clear" w:color="auto" w:fill="auto"/>
            <w:vAlign w:val="center"/>
            <w:hideMark/>
          </w:tcPr>
          <w:p w14:paraId="488D052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1276" w:type="dxa"/>
            <w:shd w:val="clear" w:color="auto" w:fill="auto"/>
            <w:vAlign w:val="center"/>
            <w:hideMark/>
          </w:tcPr>
          <w:p w14:paraId="650C1D5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1134" w:type="dxa"/>
            <w:shd w:val="clear" w:color="auto" w:fill="auto"/>
            <w:vAlign w:val="center"/>
            <w:hideMark/>
          </w:tcPr>
          <w:p w14:paraId="1CCF2AF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1303" w:type="dxa"/>
            <w:shd w:val="clear" w:color="auto" w:fill="auto"/>
            <w:vAlign w:val="center"/>
            <w:hideMark/>
          </w:tcPr>
          <w:p w14:paraId="52B0FA3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1447" w:type="dxa"/>
            <w:shd w:val="clear" w:color="auto" w:fill="auto"/>
            <w:vAlign w:val="center"/>
            <w:hideMark/>
          </w:tcPr>
          <w:p w14:paraId="6A7BBC5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9141AE" w:rsidRPr="00384346" w14:paraId="35DCBCD6" w14:textId="77777777" w:rsidTr="009C301C">
        <w:trPr>
          <w:trHeight w:val="264"/>
        </w:trPr>
        <w:tc>
          <w:tcPr>
            <w:tcW w:w="0" w:type="auto"/>
            <w:shd w:val="clear" w:color="auto" w:fill="auto"/>
            <w:vAlign w:val="center"/>
            <w:hideMark/>
          </w:tcPr>
          <w:p w14:paraId="0178192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88</w:t>
            </w:r>
          </w:p>
        </w:tc>
        <w:tc>
          <w:tcPr>
            <w:tcW w:w="0" w:type="auto"/>
            <w:shd w:val="clear" w:color="auto" w:fill="auto"/>
            <w:hideMark/>
          </w:tcPr>
          <w:p w14:paraId="7768B19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Pays bas</w:t>
            </w:r>
          </w:p>
        </w:tc>
        <w:tc>
          <w:tcPr>
            <w:tcW w:w="0" w:type="auto"/>
            <w:shd w:val="clear" w:color="auto" w:fill="auto"/>
            <w:vAlign w:val="center"/>
            <w:hideMark/>
          </w:tcPr>
          <w:p w14:paraId="0673082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1.377</w:t>
            </w:r>
          </w:p>
        </w:tc>
        <w:tc>
          <w:tcPr>
            <w:tcW w:w="950" w:type="dxa"/>
            <w:shd w:val="clear" w:color="auto" w:fill="auto"/>
            <w:vAlign w:val="center"/>
            <w:hideMark/>
          </w:tcPr>
          <w:p w14:paraId="060D0BC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3.169</w:t>
            </w:r>
          </w:p>
        </w:tc>
        <w:tc>
          <w:tcPr>
            <w:tcW w:w="1276" w:type="dxa"/>
            <w:shd w:val="clear" w:color="auto" w:fill="auto"/>
            <w:vAlign w:val="center"/>
            <w:hideMark/>
          </w:tcPr>
          <w:p w14:paraId="3D888C1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96</w:t>
            </w:r>
            <w:r>
              <w:rPr>
                <w:rFonts w:ascii="Arial" w:hAnsi="Arial" w:cs="Arial"/>
                <w:color w:val="000000"/>
                <w:szCs w:val="20"/>
              </w:rPr>
              <w:t xml:space="preserve"> </w:t>
            </w:r>
            <w:r w:rsidRPr="0024083D">
              <w:rPr>
                <w:rFonts w:ascii="Arial" w:hAnsi="Arial" w:cs="Arial"/>
                <w:color w:val="000000"/>
                <w:szCs w:val="20"/>
              </w:rPr>
              <w:t>441</w:t>
            </w:r>
          </w:p>
        </w:tc>
        <w:tc>
          <w:tcPr>
            <w:tcW w:w="1134" w:type="dxa"/>
            <w:shd w:val="clear" w:color="auto" w:fill="auto"/>
            <w:vAlign w:val="center"/>
            <w:hideMark/>
          </w:tcPr>
          <w:p w14:paraId="3A72D87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97</w:t>
            </w:r>
            <w:r>
              <w:rPr>
                <w:rFonts w:ascii="Arial" w:hAnsi="Arial" w:cs="Arial"/>
                <w:color w:val="000000"/>
                <w:szCs w:val="20"/>
              </w:rPr>
              <w:t xml:space="preserve"> </w:t>
            </w:r>
            <w:r w:rsidRPr="0024083D">
              <w:rPr>
                <w:rFonts w:ascii="Arial" w:hAnsi="Arial" w:cs="Arial"/>
                <w:color w:val="000000"/>
                <w:szCs w:val="20"/>
              </w:rPr>
              <w:t>166</w:t>
            </w:r>
          </w:p>
        </w:tc>
        <w:tc>
          <w:tcPr>
            <w:tcW w:w="1303" w:type="dxa"/>
            <w:shd w:val="clear" w:color="auto" w:fill="auto"/>
            <w:vAlign w:val="center"/>
            <w:hideMark/>
          </w:tcPr>
          <w:p w14:paraId="62E7617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115</w:t>
            </w:r>
            <w:r>
              <w:rPr>
                <w:rFonts w:ascii="Arial" w:hAnsi="Arial" w:cs="Arial"/>
                <w:color w:val="000000"/>
                <w:szCs w:val="20"/>
              </w:rPr>
              <w:t xml:space="preserve"> </w:t>
            </w:r>
            <w:r w:rsidRPr="0024083D">
              <w:rPr>
                <w:rFonts w:ascii="Arial" w:hAnsi="Arial" w:cs="Arial"/>
                <w:color w:val="000000"/>
                <w:szCs w:val="20"/>
              </w:rPr>
              <w:t>966</w:t>
            </w:r>
          </w:p>
        </w:tc>
        <w:tc>
          <w:tcPr>
            <w:tcW w:w="1447" w:type="dxa"/>
            <w:shd w:val="clear" w:color="auto" w:fill="auto"/>
            <w:vAlign w:val="center"/>
            <w:hideMark/>
          </w:tcPr>
          <w:p w14:paraId="6191EA7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309</w:t>
            </w:r>
            <w:r>
              <w:rPr>
                <w:rFonts w:ascii="Arial" w:hAnsi="Arial" w:cs="Arial"/>
                <w:color w:val="000000"/>
                <w:szCs w:val="20"/>
              </w:rPr>
              <w:t xml:space="preserve"> </w:t>
            </w:r>
            <w:r w:rsidRPr="0024083D">
              <w:rPr>
                <w:rFonts w:ascii="Arial" w:hAnsi="Arial" w:cs="Arial"/>
                <w:color w:val="000000"/>
                <w:szCs w:val="20"/>
              </w:rPr>
              <w:t>572</w:t>
            </w:r>
          </w:p>
        </w:tc>
      </w:tr>
      <w:tr w:rsidR="009141AE" w:rsidRPr="00384346" w14:paraId="633F6169" w14:textId="77777777" w:rsidTr="009C301C">
        <w:trPr>
          <w:trHeight w:val="264"/>
        </w:trPr>
        <w:tc>
          <w:tcPr>
            <w:tcW w:w="0" w:type="auto"/>
            <w:shd w:val="clear" w:color="auto" w:fill="auto"/>
            <w:vAlign w:val="center"/>
            <w:hideMark/>
          </w:tcPr>
          <w:p w14:paraId="70451CE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89</w:t>
            </w:r>
          </w:p>
        </w:tc>
        <w:tc>
          <w:tcPr>
            <w:tcW w:w="0" w:type="auto"/>
            <w:shd w:val="clear" w:color="auto" w:fill="auto"/>
            <w:hideMark/>
          </w:tcPr>
          <w:p w14:paraId="2672CED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Nouvelle Zélande</w:t>
            </w:r>
          </w:p>
        </w:tc>
        <w:tc>
          <w:tcPr>
            <w:tcW w:w="0" w:type="auto"/>
            <w:shd w:val="clear" w:color="auto" w:fill="auto"/>
            <w:vAlign w:val="center"/>
            <w:hideMark/>
          </w:tcPr>
          <w:p w14:paraId="1D75F0F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0.309</w:t>
            </w:r>
          </w:p>
        </w:tc>
        <w:tc>
          <w:tcPr>
            <w:tcW w:w="950" w:type="dxa"/>
            <w:shd w:val="clear" w:color="auto" w:fill="auto"/>
            <w:vAlign w:val="center"/>
            <w:hideMark/>
          </w:tcPr>
          <w:p w14:paraId="50A8F11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0.711</w:t>
            </w:r>
          </w:p>
        </w:tc>
        <w:tc>
          <w:tcPr>
            <w:tcW w:w="1276" w:type="dxa"/>
            <w:shd w:val="clear" w:color="auto" w:fill="auto"/>
            <w:vAlign w:val="center"/>
            <w:hideMark/>
          </w:tcPr>
          <w:p w14:paraId="7C34F6C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w:t>
            </w:r>
            <w:r>
              <w:rPr>
                <w:rFonts w:ascii="Arial" w:hAnsi="Arial" w:cs="Arial"/>
                <w:color w:val="000000"/>
                <w:szCs w:val="20"/>
              </w:rPr>
              <w:t xml:space="preserve"> </w:t>
            </w:r>
            <w:r w:rsidRPr="0024083D">
              <w:rPr>
                <w:rFonts w:ascii="Arial" w:hAnsi="Arial" w:cs="Arial"/>
                <w:color w:val="000000"/>
                <w:szCs w:val="20"/>
              </w:rPr>
              <w:t>641</w:t>
            </w:r>
          </w:p>
        </w:tc>
        <w:tc>
          <w:tcPr>
            <w:tcW w:w="1134" w:type="dxa"/>
            <w:shd w:val="clear" w:color="auto" w:fill="auto"/>
            <w:vAlign w:val="center"/>
            <w:hideMark/>
          </w:tcPr>
          <w:p w14:paraId="16EB6BA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w:t>
            </w:r>
            <w:r>
              <w:rPr>
                <w:rFonts w:ascii="Arial" w:hAnsi="Arial" w:cs="Arial"/>
                <w:color w:val="000000"/>
                <w:szCs w:val="20"/>
              </w:rPr>
              <w:t xml:space="preserve"> </w:t>
            </w:r>
            <w:r w:rsidRPr="0024083D">
              <w:rPr>
                <w:rFonts w:ascii="Arial" w:hAnsi="Arial" w:cs="Arial"/>
                <w:color w:val="000000"/>
                <w:szCs w:val="20"/>
              </w:rPr>
              <w:t>804</w:t>
            </w:r>
          </w:p>
        </w:tc>
        <w:tc>
          <w:tcPr>
            <w:tcW w:w="1303" w:type="dxa"/>
            <w:shd w:val="clear" w:color="auto" w:fill="auto"/>
            <w:vAlign w:val="center"/>
            <w:hideMark/>
          </w:tcPr>
          <w:p w14:paraId="608DFD8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w:t>
            </w:r>
            <w:r>
              <w:rPr>
                <w:rFonts w:ascii="Arial" w:hAnsi="Arial" w:cs="Arial"/>
                <w:color w:val="000000"/>
                <w:szCs w:val="20"/>
              </w:rPr>
              <w:t xml:space="preserve"> </w:t>
            </w:r>
            <w:r w:rsidRPr="0024083D">
              <w:rPr>
                <w:rFonts w:ascii="Arial" w:hAnsi="Arial" w:cs="Arial"/>
                <w:color w:val="000000"/>
                <w:szCs w:val="20"/>
              </w:rPr>
              <w:t>023</w:t>
            </w:r>
          </w:p>
        </w:tc>
        <w:tc>
          <w:tcPr>
            <w:tcW w:w="1447" w:type="dxa"/>
            <w:shd w:val="clear" w:color="auto" w:fill="auto"/>
            <w:vAlign w:val="center"/>
            <w:hideMark/>
          </w:tcPr>
          <w:p w14:paraId="4244C4D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69</w:t>
            </w:r>
            <w:r>
              <w:rPr>
                <w:rFonts w:ascii="Arial" w:hAnsi="Arial" w:cs="Arial"/>
                <w:color w:val="000000"/>
                <w:szCs w:val="20"/>
              </w:rPr>
              <w:t xml:space="preserve"> </w:t>
            </w:r>
            <w:r w:rsidRPr="0024083D">
              <w:rPr>
                <w:rFonts w:ascii="Arial" w:hAnsi="Arial" w:cs="Arial"/>
                <w:color w:val="000000"/>
                <w:szCs w:val="20"/>
              </w:rPr>
              <w:t>468</w:t>
            </w:r>
          </w:p>
        </w:tc>
      </w:tr>
      <w:tr w:rsidR="009141AE" w:rsidRPr="00384346" w14:paraId="6E3C09D6" w14:textId="77777777" w:rsidTr="009C301C">
        <w:trPr>
          <w:trHeight w:val="264"/>
        </w:trPr>
        <w:tc>
          <w:tcPr>
            <w:tcW w:w="0" w:type="auto"/>
            <w:shd w:val="clear" w:color="auto" w:fill="auto"/>
            <w:vAlign w:val="center"/>
            <w:hideMark/>
          </w:tcPr>
          <w:p w14:paraId="1188F10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90</w:t>
            </w:r>
          </w:p>
        </w:tc>
        <w:tc>
          <w:tcPr>
            <w:tcW w:w="0" w:type="auto"/>
            <w:shd w:val="clear" w:color="auto" w:fill="auto"/>
            <w:hideMark/>
          </w:tcPr>
          <w:p w14:paraId="4D938B5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Niger</w:t>
            </w:r>
          </w:p>
        </w:tc>
        <w:tc>
          <w:tcPr>
            <w:tcW w:w="0" w:type="auto"/>
            <w:shd w:val="clear" w:color="auto" w:fill="auto"/>
            <w:vAlign w:val="center"/>
            <w:hideMark/>
          </w:tcPr>
          <w:p w14:paraId="30561EE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950" w:type="dxa"/>
            <w:shd w:val="clear" w:color="auto" w:fill="auto"/>
            <w:vAlign w:val="center"/>
            <w:hideMark/>
          </w:tcPr>
          <w:p w14:paraId="72EBDBD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1276" w:type="dxa"/>
            <w:shd w:val="clear" w:color="auto" w:fill="auto"/>
            <w:vAlign w:val="center"/>
            <w:hideMark/>
          </w:tcPr>
          <w:p w14:paraId="5D5D4D6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1134" w:type="dxa"/>
            <w:shd w:val="clear" w:color="auto" w:fill="auto"/>
            <w:vAlign w:val="center"/>
            <w:hideMark/>
          </w:tcPr>
          <w:p w14:paraId="5F6F25C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1303" w:type="dxa"/>
            <w:shd w:val="clear" w:color="auto" w:fill="auto"/>
            <w:vAlign w:val="center"/>
            <w:hideMark/>
          </w:tcPr>
          <w:p w14:paraId="460960C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1447" w:type="dxa"/>
            <w:shd w:val="clear" w:color="auto" w:fill="auto"/>
            <w:vAlign w:val="center"/>
            <w:hideMark/>
          </w:tcPr>
          <w:p w14:paraId="70D31E3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9141AE" w:rsidRPr="00384346" w14:paraId="6462B1AE" w14:textId="77777777" w:rsidTr="009C301C">
        <w:trPr>
          <w:trHeight w:val="264"/>
        </w:trPr>
        <w:tc>
          <w:tcPr>
            <w:tcW w:w="0" w:type="auto"/>
            <w:shd w:val="clear" w:color="auto" w:fill="auto"/>
            <w:vAlign w:val="center"/>
            <w:hideMark/>
          </w:tcPr>
          <w:p w14:paraId="1052445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91</w:t>
            </w:r>
          </w:p>
        </w:tc>
        <w:tc>
          <w:tcPr>
            <w:tcW w:w="0" w:type="auto"/>
            <w:shd w:val="clear" w:color="auto" w:fill="auto"/>
            <w:hideMark/>
          </w:tcPr>
          <w:p w14:paraId="3F1573B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Nigéria</w:t>
            </w:r>
          </w:p>
        </w:tc>
        <w:tc>
          <w:tcPr>
            <w:tcW w:w="0" w:type="auto"/>
            <w:shd w:val="clear" w:color="auto" w:fill="auto"/>
            <w:vAlign w:val="center"/>
            <w:hideMark/>
          </w:tcPr>
          <w:p w14:paraId="3505C5D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0.182</w:t>
            </w:r>
          </w:p>
        </w:tc>
        <w:tc>
          <w:tcPr>
            <w:tcW w:w="950" w:type="dxa"/>
            <w:shd w:val="clear" w:color="auto" w:fill="auto"/>
            <w:vAlign w:val="center"/>
            <w:hideMark/>
          </w:tcPr>
          <w:p w14:paraId="3984B5E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0.419</w:t>
            </w:r>
          </w:p>
        </w:tc>
        <w:tc>
          <w:tcPr>
            <w:tcW w:w="1276" w:type="dxa"/>
            <w:shd w:val="clear" w:color="auto" w:fill="auto"/>
            <w:vAlign w:val="center"/>
            <w:hideMark/>
          </w:tcPr>
          <w:p w14:paraId="334454F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w:t>
            </w:r>
            <w:r>
              <w:rPr>
                <w:rFonts w:ascii="Arial" w:hAnsi="Arial" w:cs="Arial"/>
                <w:color w:val="000000"/>
                <w:szCs w:val="20"/>
              </w:rPr>
              <w:t xml:space="preserve"> </w:t>
            </w:r>
            <w:r w:rsidRPr="0024083D">
              <w:rPr>
                <w:rFonts w:ascii="Arial" w:hAnsi="Arial" w:cs="Arial"/>
                <w:color w:val="000000"/>
                <w:szCs w:val="20"/>
              </w:rPr>
              <w:t>747</w:t>
            </w:r>
          </w:p>
        </w:tc>
        <w:tc>
          <w:tcPr>
            <w:tcW w:w="1134" w:type="dxa"/>
            <w:shd w:val="clear" w:color="auto" w:fill="auto"/>
            <w:vAlign w:val="center"/>
            <w:hideMark/>
          </w:tcPr>
          <w:p w14:paraId="5F7C319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w:t>
            </w:r>
            <w:r>
              <w:rPr>
                <w:rFonts w:ascii="Arial" w:hAnsi="Arial" w:cs="Arial"/>
                <w:color w:val="000000"/>
                <w:szCs w:val="20"/>
              </w:rPr>
              <w:t xml:space="preserve"> </w:t>
            </w:r>
            <w:r w:rsidRPr="0024083D">
              <w:rPr>
                <w:rFonts w:ascii="Arial" w:hAnsi="Arial" w:cs="Arial"/>
                <w:color w:val="000000"/>
                <w:szCs w:val="20"/>
              </w:rPr>
              <w:t>843</w:t>
            </w:r>
          </w:p>
        </w:tc>
        <w:tc>
          <w:tcPr>
            <w:tcW w:w="1303" w:type="dxa"/>
            <w:shd w:val="clear" w:color="auto" w:fill="auto"/>
            <w:vAlign w:val="center"/>
            <w:hideMark/>
          </w:tcPr>
          <w:p w14:paraId="3A88427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w:t>
            </w:r>
            <w:r>
              <w:rPr>
                <w:rFonts w:ascii="Arial" w:hAnsi="Arial" w:cs="Arial"/>
                <w:color w:val="000000"/>
                <w:szCs w:val="20"/>
              </w:rPr>
              <w:t xml:space="preserve"> </w:t>
            </w:r>
            <w:r w:rsidRPr="0024083D">
              <w:rPr>
                <w:rFonts w:ascii="Arial" w:hAnsi="Arial" w:cs="Arial"/>
                <w:color w:val="000000"/>
                <w:szCs w:val="20"/>
              </w:rPr>
              <w:t>327</w:t>
            </w:r>
          </w:p>
        </w:tc>
        <w:tc>
          <w:tcPr>
            <w:tcW w:w="1447" w:type="dxa"/>
            <w:shd w:val="clear" w:color="auto" w:fill="auto"/>
            <w:vAlign w:val="center"/>
            <w:hideMark/>
          </w:tcPr>
          <w:p w14:paraId="186B387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40</w:t>
            </w:r>
            <w:r>
              <w:rPr>
                <w:rFonts w:ascii="Arial" w:hAnsi="Arial" w:cs="Arial"/>
                <w:color w:val="000000"/>
                <w:szCs w:val="20"/>
              </w:rPr>
              <w:t xml:space="preserve"> </w:t>
            </w:r>
            <w:r w:rsidRPr="0024083D">
              <w:rPr>
                <w:rFonts w:ascii="Arial" w:hAnsi="Arial" w:cs="Arial"/>
                <w:color w:val="000000"/>
                <w:szCs w:val="20"/>
              </w:rPr>
              <w:t>917</w:t>
            </w:r>
          </w:p>
        </w:tc>
      </w:tr>
      <w:tr w:rsidR="009141AE" w:rsidRPr="00384346" w14:paraId="3DDC71E2" w14:textId="77777777" w:rsidTr="009C301C">
        <w:trPr>
          <w:trHeight w:val="264"/>
        </w:trPr>
        <w:tc>
          <w:tcPr>
            <w:tcW w:w="0" w:type="auto"/>
            <w:shd w:val="clear" w:color="auto" w:fill="auto"/>
            <w:vAlign w:val="center"/>
            <w:hideMark/>
          </w:tcPr>
          <w:p w14:paraId="394748B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92</w:t>
            </w:r>
          </w:p>
        </w:tc>
        <w:tc>
          <w:tcPr>
            <w:tcW w:w="0" w:type="auto"/>
            <w:shd w:val="clear" w:color="auto" w:fill="auto"/>
            <w:hideMark/>
          </w:tcPr>
          <w:p w14:paraId="7EBE3D0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Macédoine du Nord</w:t>
            </w:r>
          </w:p>
        </w:tc>
        <w:tc>
          <w:tcPr>
            <w:tcW w:w="0" w:type="auto"/>
            <w:shd w:val="clear" w:color="auto" w:fill="auto"/>
            <w:vAlign w:val="center"/>
            <w:hideMark/>
          </w:tcPr>
          <w:p w14:paraId="6338CCA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950" w:type="dxa"/>
            <w:shd w:val="clear" w:color="auto" w:fill="auto"/>
            <w:vAlign w:val="center"/>
            <w:hideMark/>
          </w:tcPr>
          <w:p w14:paraId="150FEDA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1276" w:type="dxa"/>
            <w:shd w:val="clear" w:color="auto" w:fill="auto"/>
            <w:vAlign w:val="center"/>
            <w:hideMark/>
          </w:tcPr>
          <w:p w14:paraId="1F1DB28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1134" w:type="dxa"/>
            <w:shd w:val="clear" w:color="auto" w:fill="auto"/>
            <w:vAlign w:val="center"/>
            <w:hideMark/>
          </w:tcPr>
          <w:p w14:paraId="5155E29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1303" w:type="dxa"/>
            <w:shd w:val="clear" w:color="auto" w:fill="auto"/>
            <w:vAlign w:val="center"/>
            <w:hideMark/>
          </w:tcPr>
          <w:p w14:paraId="66E2B1F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1447" w:type="dxa"/>
            <w:shd w:val="clear" w:color="auto" w:fill="auto"/>
            <w:vAlign w:val="center"/>
            <w:hideMark/>
          </w:tcPr>
          <w:p w14:paraId="21D32FC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574</w:t>
            </w:r>
          </w:p>
        </w:tc>
      </w:tr>
      <w:tr w:rsidR="009141AE" w:rsidRPr="00384346" w14:paraId="2C255A21" w14:textId="77777777" w:rsidTr="009C301C">
        <w:trPr>
          <w:trHeight w:val="264"/>
        </w:trPr>
        <w:tc>
          <w:tcPr>
            <w:tcW w:w="0" w:type="auto"/>
            <w:shd w:val="clear" w:color="auto" w:fill="auto"/>
            <w:vAlign w:val="center"/>
            <w:hideMark/>
          </w:tcPr>
          <w:p w14:paraId="4D09B25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93</w:t>
            </w:r>
          </w:p>
        </w:tc>
        <w:tc>
          <w:tcPr>
            <w:tcW w:w="0" w:type="auto"/>
            <w:shd w:val="clear" w:color="auto" w:fill="auto"/>
            <w:hideMark/>
          </w:tcPr>
          <w:p w14:paraId="080C434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Norvège</w:t>
            </w:r>
          </w:p>
        </w:tc>
        <w:tc>
          <w:tcPr>
            <w:tcW w:w="0" w:type="auto"/>
            <w:shd w:val="clear" w:color="auto" w:fill="auto"/>
            <w:vAlign w:val="center"/>
            <w:hideMark/>
          </w:tcPr>
          <w:p w14:paraId="597E863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0.679</w:t>
            </w:r>
          </w:p>
        </w:tc>
        <w:tc>
          <w:tcPr>
            <w:tcW w:w="950" w:type="dxa"/>
            <w:shd w:val="clear" w:color="auto" w:fill="auto"/>
            <w:vAlign w:val="center"/>
            <w:hideMark/>
          </w:tcPr>
          <w:p w14:paraId="65EFAA0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1.563</w:t>
            </w:r>
          </w:p>
        </w:tc>
        <w:tc>
          <w:tcPr>
            <w:tcW w:w="1276" w:type="dxa"/>
            <w:shd w:val="clear" w:color="auto" w:fill="auto"/>
            <w:vAlign w:val="center"/>
            <w:hideMark/>
          </w:tcPr>
          <w:p w14:paraId="365A6AF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w:t>
            </w:r>
            <w:r>
              <w:rPr>
                <w:rFonts w:ascii="Arial" w:hAnsi="Arial" w:cs="Arial"/>
                <w:color w:val="000000"/>
                <w:szCs w:val="20"/>
              </w:rPr>
              <w:t xml:space="preserve"> </w:t>
            </w:r>
            <w:r w:rsidRPr="0024083D">
              <w:rPr>
                <w:rFonts w:ascii="Arial" w:hAnsi="Arial" w:cs="Arial"/>
                <w:color w:val="000000"/>
                <w:szCs w:val="20"/>
              </w:rPr>
              <w:t>555</w:t>
            </w:r>
          </w:p>
        </w:tc>
        <w:tc>
          <w:tcPr>
            <w:tcW w:w="1134" w:type="dxa"/>
            <w:shd w:val="clear" w:color="auto" w:fill="auto"/>
            <w:vAlign w:val="center"/>
            <w:hideMark/>
          </w:tcPr>
          <w:p w14:paraId="45C5735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w:t>
            </w:r>
            <w:r>
              <w:rPr>
                <w:rFonts w:ascii="Arial" w:hAnsi="Arial" w:cs="Arial"/>
                <w:color w:val="000000"/>
                <w:szCs w:val="20"/>
              </w:rPr>
              <w:t xml:space="preserve"> </w:t>
            </w:r>
            <w:r w:rsidRPr="0024083D">
              <w:rPr>
                <w:rFonts w:ascii="Arial" w:hAnsi="Arial" w:cs="Arial"/>
                <w:color w:val="000000"/>
                <w:szCs w:val="20"/>
              </w:rPr>
              <w:t>913</w:t>
            </w:r>
          </w:p>
        </w:tc>
        <w:tc>
          <w:tcPr>
            <w:tcW w:w="1303" w:type="dxa"/>
            <w:shd w:val="clear" w:color="auto" w:fill="auto"/>
            <w:vAlign w:val="center"/>
            <w:hideMark/>
          </w:tcPr>
          <w:p w14:paraId="42E5ED7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57</w:t>
            </w:r>
            <w:r>
              <w:rPr>
                <w:rFonts w:ascii="Arial" w:hAnsi="Arial" w:cs="Arial"/>
                <w:color w:val="000000"/>
                <w:szCs w:val="20"/>
              </w:rPr>
              <w:t xml:space="preserve"> </w:t>
            </w:r>
            <w:r w:rsidRPr="0024083D">
              <w:rPr>
                <w:rFonts w:ascii="Arial" w:hAnsi="Arial" w:cs="Arial"/>
                <w:color w:val="000000"/>
                <w:szCs w:val="20"/>
              </w:rPr>
              <w:t>183</w:t>
            </w:r>
          </w:p>
        </w:tc>
        <w:tc>
          <w:tcPr>
            <w:tcW w:w="1447" w:type="dxa"/>
            <w:shd w:val="clear" w:color="auto" w:fill="auto"/>
            <w:vAlign w:val="center"/>
            <w:hideMark/>
          </w:tcPr>
          <w:p w14:paraId="09D42F4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152</w:t>
            </w:r>
            <w:r>
              <w:rPr>
                <w:rFonts w:ascii="Arial" w:hAnsi="Arial" w:cs="Arial"/>
                <w:color w:val="000000"/>
                <w:szCs w:val="20"/>
              </w:rPr>
              <w:t xml:space="preserve"> </w:t>
            </w:r>
            <w:r w:rsidRPr="0024083D">
              <w:rPr>
                <w:rFonts w:ascii="Arial" w:hAnsi="Arial" w:cs="Arial"/>
                <w:color w:val="000000"/>
                <w:szCs w:val="20"/>
              </w:rPr>
              <w:t>650</w:t>
            </w:r>
          </w:p>
        </w:tc>
      </w:tr>
      <w:tr w:rsidR="009141AE" w:rsidRPr="00384346" w14:paraId="75E3D214" w14:textId="77777777" w:rsidTr="009C301C">
        <w:trPr>
          <w:trHeight w:val="264"/>
        </w:trPr>
        <w:tc>
          <w:tcPr>
            <w:tcW w:w="0" w:type="auto"/>
            <w:shd w:val="clear" w:color="auto" w:fill="auto"/>
            <w:vAlign w:val="center"/>
            <w:hideMark/>
          </w:tcPr>
          <w:p w14:paraId="2FFF807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94</w:t>
            </w:r>
          </w:p>
        </w:tc>
        <w:tc>
          <w:tcPr>
            <w:tcW w:w="0" w:type="auto"/>
            <w:shd w:val="clear" w:color="auto" w:fill="auto"/>
            <w:hideMark/>
          </w:tcPr>
          <w:p w14:paraId="77EF9B2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Pakistan</w:t>
            </w:r>
          </w:p>
        </w:tc>
        <w:tc>
          <w:tcPr>
            <w:tcW w:w="0" w:type="auto"/>
            <w:shd w:val="clear" w:color="auto" w:fill="auto"/>
            <w:vAlign w:val="center"/>
            <w:hideMark/>
          </w:tcPr>
          <w:p w14:paraId="3E20568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0.114</w:t>
            </w:r>
          </w:p>
        </w:tc>
        <w:tc>
          <w:tcPr>
            <w:tcW w:w="950" w:type="dxa"/>
            <w:shd w:val="clear" w:color="auto" w:fill="auto"/>
            <w:vAlign w:val="center"/>
            <w:hideMark/>
          </w:tcPr>
          <w:p w14:paraId="79A347D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0.262</w:t>
            </w:r>
          </w:p>
        </w:tc>
        <w:tc>
          <w:tcPr>
            <w:tcW w:w="1276" w:type="dxa"/>
            <w:shd w:val="clear" w:color="auto" w:fill="auto"/>
            <w:vAlign w:val="center"/>
            <w:hideMark/>
          </w:tcPr>
          <w:p w14:paraId="0807C6B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w:t>
            </w:r>
            <w:r>
              <w:rPr>
                <w:rFonts w:ascii="Arial" w:hAnsi="Arial" w:cs="Arial"/>
                <w:color w:val="000000"/>
                <w:szCs w:val="20"/>
              </w:rPr>
              <w:t xml:space="preserve"> </w:t>
            </w:r>
            <w:r w:rsidRPr="0024083D">
              <w:rPr>
                <w:rFonts w:ascii="Arial" w:hAnsi="Arial" w:cs="Arial"/>
                <w:color w:val="000000"/>
                <w:szCs w:val="20"/>
              </w:rPr>
              <w:t>984</w:t>
            </w:r>
          </w:p>
        </w:tc>
        <w:tc>
          <w:tcPr>
            <w:tcW w:w="1134" w:type="dxa"/>
            <w:shd w:val="clear" w:color="auto" w:fill="auto"/>
            <w:vAlign w:val="center"/>
            <w:hideMark/>
          </w:tcPr>
          <w:p w14:paraId="2D5E482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w:t>
            </w:r>
            <w:r>
              <w:rPr>
                <w:rFonts w:ascii="Arial" w:hAnsi="Arial" w:cs="Arial"/>
                <w:color w:val="000000"/>
                <w:szCs w:val="20"/>
              </w:rPr>
              <w:t xml:space="preserve"> </w:t>
            </w:r>
            <w:r w:rsidRPr="0024083D">
              <w:rPr>
                <w:rFonts w:ascii="Arial" w:hAnsi="Arial" w:cs="Arial"/>
                <w:color w:val="000000"/>
                <w:szCs w:val="20"/>
              </w:rPr>
              <w:t>044</w:t>
            </w:r>
          </w:p>
        </w:tc>
        <w:tc>
          <w:tcPr>
            <w:tcW w:w="1303" w:type="dxa"/>
            <w:shd w:val="clear" w:color="auto" w:fill="auto"/>
            <w:vAlign w:val="center"/>
            <w:hideMark/>
          </w:tcPr>
          <w:p w14:paraId="1502971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w:t>
            </w:r>
            <w:r>
              <w:rPr>
                <w:rFonts w:ascii="Arial" w:hAnsi="Arial" w:cs="Arial"/>
                <w:color w:val="000000"/>
                <w:szCs w:val="20"/>
              </w:rPr>
              <w:t xml:space="preserve"> </w:t>
            </w:r>
            <w:r w:rsidRPr="0024083D">
              <w:rPr>
                <w:rFonts w:ascii="Arial" w:hAnsi="Arial" w:cs="Arial"/>
                <w:color w:val="000000"/>
                <w:szCs w:val="20"/>
              </w:rPr>
              <w:t>601</w:t>
            </w:r>
          </w:p>
        </w:tc>
        <w:tc>
          <w:tcPr>
            <w:tcW w:w="1447" w:type="dxa"/>
            <w:shd w:val="clear" w:color="auto" w:fill="auto"/>
            <w:vAlign w:val="center"/>
            <w:hideMark/>
          </w:tcPr>
          <w:p w14:paraId="1F6B63E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w:t>
            </w:r>
            <w:r>
              <w:rPr>
                <w:rFonts w:ascii="Arial" w:hAnsi="Arial" w:cs="Arial"/>
                <w:color w:val="000000"/>
                <w:szCs w:val="20"/>
              </w:rPr>
              <w:t xml:space="preserve"> </w:t>
            </w:r>
            <w:r w:rsidRPr="0024083D">
              <w:rPr>
                <w:rFonts w:ascii="Arial" w:hAnsi="Arial" w:cs="Arial"/>
                <w:color w:val="000000"/>
                <w:szCs w:val="20"/>
              </w:rPr>
              <w:t>629</w:t>
            </w:r>
          </w:p>
        </w:tc>
      </w:tr>
      <w:tr w:rsidR="009141AE" w:rsidRPr="00384346" w14:paraId="3B488A22" w14:textId="77777777" w:rsidTr="009C301C">
        <w:trPr>
          <w:trHeight w:val="264"/>
        </w:trPr>
        <w:tc>
          <w:tcPr>
            <w:tcW w:w="0" w:type="auto"/>
            <w:shd w:val="clear" w:color="auto" w:fill="auto"/>
            <w:vAlign w:val="center"/>
            <w:hideMark/>
          </w:tcPr>
          <w:p w14:paraId="3FFF489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95</w:t>
            </w:r>
          </w:p>
        </w:tc>
        <w:tc>
          <w:tcPr>
            <w:tcW w:w="0" w:type="auto"/>
            <w:shd w:val="clear" w:color="auto" w:fill="auto"/>
            <w:hideMark/>
          </w:tcPr>
          <w:p w14:paraId="3F8FD3E5"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Palaos</w:t>
            </w:r>
          </w:p>
        </w:tc>
        <w:tc>
          <w:tcPr>
            <w:tcW w:w="0" w:type="auto"/>
            <w:shd w:val="clear" w:color="auto" w:fill="auto"/>
            <w:vAlign w:val="center"/>
            <w:hideMark/>
          </w:tcPr>
          <w:p w14:paraId="0BC0BD4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7C2A126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7510C97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200CCD9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2637F61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4BE8C13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152B9612" w14:textId="77777777" w:rsidTr="009C301C">
        <w:trPr>
          <w:trHeight w:val="264"/>
        </w:trPr>
        <w:tc>
          <w:tcPr>
            <w:tcW w:w="0" w:type="auto"/>
            <w:shd w:val="clear" w:color="auto" w:fill="auto"/>
            <w:vAlign w:val="center"/>
            <w:hideMark/>
          </w:tcPr>
          <w:p w14:paraId="68E8149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96</w:t>
            </w:r>
          </w:p>
        </w:tc>
        <w:tc>
          <w:tcPr>
            <w:tcW w:w="0" w:type="auto"/>
            <w:shd w:val="clear" w:color="auto" w:fill="auto"/>
            <w:hideMark/>
          </w:tcPr>
          <w:p w14:paraId="2A69CCD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Panama</w:t>
            </w:r>
          </w:p>
        </w:tc>
        <w:tc>
          <w:tcPr>
            <w:tcW w:w="0" w:type="auto"/>
            <w:shd w:val="clear" w:color="auto" w:fill="auto"/>
            <w:vAlign w:val="center"/>
            <w:hideMark/>
          </w:tcPr>
          <w:p w14:paraId="37E3A5C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w:t>
            </w:r>
          </w:p>
        </w:tc>
        <w:tc>
          <w:tcPr>
            <w:tcW w:w="950" w:type="dxa"/>
            <w:shd w:val="clear" w:color="auto" w:fill="auto"/>
            <w:vAlign w:val="center"/>
            <w:hideMark/>
          </w:tcPr>
          <w:p w14:paraId="335C799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0.207</w:t>
            </w:r>
          </w:p>
        </w:tc>
        <w:tc>
          <w:tcPr>
            <w:tcW w:w="1276" w:type="dxa"/>
            <w:shd w:val="clear" w:color="auto" w:fill="auto"/>
            <w:vAlign w:val="center"/>
            <w:hideMark/>
          </w:tcPr>
          <w:p w14:paraId="7DB0B68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303</w:t>
            </w:r>
          </w:p>
        </w:tc>
        <w:tc>
          <w:tcPr>
            <w:tcW w:w="1134" w:type="dxa"/>
            <w:shd w:val="clear" w:color="auto" w:fill="auto"/>
            <w:vAlign w:val="center"/>
            <w:hideMark/>
          </w:tcPr>
          <w:p w14:paraId="7F57F0E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351</w:t>
            </w:r>
          </w:p>
        </w:tc>
        <w:tc>
          <w:tcPr>
            <w:tcW w:w="1303" w:type="dxa"/>
            <w:shd w:val="clear" w:color="auto" w:fill="auto"/>
            <w:vAlign w:val="center"/>
            <w:hideMark/>
          </w:tcPr>
          <w:p w14:paraId="6BC191E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w:t>
            </w:r>
            <w:r>
              <w:rPr>
                <w:rFonts w:ascii="Arial" w:hAnsi="Arial" w:cs="Arial"/>
                <w:color w:val="000000"/>
                <w:szCs w:val="20"/>
              </w:rPr>
              <w:t xml:space="preserve"> </w:t>
            </w:r>
            <w:r w:rsidRPr="0024083D">
              <w:rPr>
                <w:rFonts w:ascii="Arial" w:hAnsi="Arial" w:cs="Arial"/>
                <w:color w:val="000000"/>
                <w:szCs w:val="20"/>
              </w:rPr>
              <w:t>579</w:t>
            </w:r>
          </w:p>
        </w:tc>
        <w:tc>
          <w:tcPr>
            <w:tcW w:w="1447" w:type="dxa"/>
            <w:shd w:val="clear" w:color="auto" w:fill="auto"/>
            <w:vAlign w:val="center"/>
            <w:hideMark/>
          </w:tcPr>
          <w:p w14:paraId="7C0634F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w:t>
            </w:r>
            <w:r>
              <w:rPr>
                <w:rFonts w:ascii="Arial" w:hAnsi="Arial" w:cs="Arial"/>
                <w:color w:val="000000"/>
                <w:szCs w:val="20"/>
              </w:rPr>
              <w:t xml:space="preserve"> </w:t>
            </w:r>
            <w:r w:rsidRPr="0024083D">
              <w:rPr>
                <w:rFonts w:ascii="Arial" w:hAnsi="Arial" w:cs="Arial"/>
                <w:color w:val="000000"/>
                <w:szCs w:val="20"/>
              </w:rPr>
              <w:t>233</w:t>
            </w:r>
          </w:p>
        </w:tc>
      </w:tr>
      <w:tr w:rsidR="009141AE" w:rsidRPr="00384346" w14:paraId="7BF0142E" w14:textId="77777777" w:rsidTr="009C301C">
        <w:trPr>
          <w:trHeight w:val="264"/>
        </w:trPr>
        <w:tc>
          <w:tcPr>
            <w:tcW w:w="0" w:type="auto"/>
            <w:shd w:val="clear" w:color="auto" w:fill="auto"/>
            <w:vAlign w:val="center"/>
            <w:hideMark/>
          </w:tcPr>
          <w:p w14:paraId="4428E10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97</w:t>
            </w:r>
          </w:p>
        </w:tc>
        <w:tc>
          <w:tcPr>
            <w:tcW w:w="0" w:type="auto"/>
            <w:shd w:val="clear" w:color="auto" w:fill="auto"/>
            <w:hideMark/>
          </w:tcPr>
          <w:p w14:paraId="6F4D444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Paraguay</w:t>
            </w:r>
          </w:p>
        </w:tc>
        <w:tc>
          <w:tcPr>
            <w:tcW w:w="0" w:type="auto"/>
            <w:shd w:val="clear" w:color="auto" w:fill="auto"/>
            <w:vAlign w:val="center"/>
            <w:hideMark/>
          </w:tcPr>
          <w:p w14:paraId="0241FC6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0.026</w:t>
            </w:r>
          </w:p>
        </w:tc>
        <w:tc>
          <w:tcPr>
            <w:tcW w:w="950" w:type="dxa"/>
            <w:shd w:val="clear" w:color="auto" w:fill="auto"/>
            <w:vAlign w:val="center"/>
            <w:hideMark/>
          </w:tcPr>
          <w:p w14:paraId="387C47A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0.060</w:t>
            </w:r>
          </w:p>
        </w:tc>
        <w:tc>
          <w:tcPr>
            <w:tcW w:w="1276" w:type="dxa"/>
            <w:shd w:val="clear" w:color="auto" w:fill="auto"/>
            <w:vAlign w:val="center"/>
            <w:hideMark/>
          </w:tcPr>
          <w:p w14:paraId="12D54B1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821</w:t>
            </w:r>
          </w:p>
        </w:tc>
        <w:tc>
          <w:tcPr>
            <w:tcW w:w="1134" w:type="dxa"/>
            <w:shd w:val="clear" w:color="auto" w:fill="auto"/>
            <w:vAlign w:val="center"/>
            <w:hideMark/>
          </w:tcPr>
          <w:p w14:paraId="1BAE095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835</w:t>
            </w:r>
          </w:p>
        </w:tc>
        <w:tc>
          <w:tcPr>
            <w:tcW w:w="1303" w:type="dxa"/>
            <w:shd w:val="clear" w:color="auto" w:fill="auto"/>
            <w:vAlign w:val="center"/>
            <w:hideMark/>
          </w:tcPr>
          <w:p w14:paraId="7EA94EF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190</w:t>
            </w:r>
          </w:p>
        </w:tc>
        <w:tc>
          <w:tcPr>
            <w:tcW w:w="1447" w:type="dxa"/>
            <w:shd w:val="clear" w:color="auto" w:fill="auto"/>
            <w:vAlign w:val="center"/>
            <w:hideMark/>
          </w:tcPr>
          <w:p w14:paraId="4046EC9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845</w:t>
            </w:r>
          </w:p>
        </w:tc>
      </w:tr>
      <w:tr w:rsidR="009141AE" w:rsidRPr="00384346" w14:paraId="5FA820D3" w14:textId="77777777" w:rsidTr="009C301C">
        <w:trPr>
          <w:trHeight w:val="264"/>
        </w:trPr>
        <w:tc>
          <w:tcPr>
            <w:tcW w:w="0" w:type="auto"/>
            <w:shd w:val="clear" w:color="auto" w:fill="auto"/>
            <w:vAlign w:val="center"/>
            <w:hideMark/>
          </w:tcPr>
          <w:p w14:paraId="44431E0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98</w:t>
            </w:r>
          </w:p>
        </w:tc>
        <w:tc>
          <w:tcPr>
            <w:tcW w:w="0" w:type="auto"/>
            <w:shd w:val="clear" w:color="auto" w:fill="auto"/>
            <w:hideMark/>
          </w:tcPr>
          <w:p w14:paraId="5DE49D95"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Pérou</w:t>
            </w:r>
          </w:p>
        </w:tc>
        <w:tc>
          <w:tcPr>
            <w:tcW w:w="0" w:type="auto"/>
            <w:shd w:val="clear" w:color="auto" w:fill="auto"/>
            <w:vAlign w:val="center"/>
            <w:hideMark/>
          </w:tcPr>
          <w:p w14:paraId="267E343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0.163</w:t>
            </w:r>
          </w:p>
        </w:tc>
        <w:tc>
          <w:tcPr>
            <w:tcW w:w="950" w:type="dxa"/>
            <w:shd w:val="clear" w:color="auto" w:fill="auto"/>
            <w:vAlign w:val="center"/>
            <w:hideMark/>
          </w:tcPr>
          <w:p w14:paraId="52A53E8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0.375</w:t>
            </w:r>
          </w:p>
        </w:tc>
        <w:tc>
          <w:tcPr>
            <w:tcW w:w="1276" w:type="dxa"/>
            <w:shd w:val="clear" w:color="auto" w:fill="auto"/>
            <w:vAlign w:val="center"/>
            <w:hideMark/>
          </w:tcPr>
          <w:p w14:paraId="285D7FA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w:t>
            </w:r>
            <w:r>
              <w:rPr>
                <w:rFonts w:ascii="Arial" w:hAnsi="Arial" w:cs="Arial"/>
                <w:color w:val="000000"/>
                <w:szCs w:val="20"/>
              </w:rPr>
              <w:t xml:space="preserve"> </w:t>
            </w:r>
            <w:r w:rsidRPr="0024083D">
              <w:rPr>
                <w:rFonts w:ascii="Arial" w:hAnsi="Arial" w:cs="Arial"/>
                <w:color w:val="000000"/>
                <w:szCs w:val="20"/>
              </w:rPr>
              <w:t>416</w:t>
            </w:r>
          </w:p>
        </w:tc>
        <w:tc>
          <w:tcPr>
            <w:tcW w:w="1134" w:type="dxa"/>
            <w:shd w:val="clear" w:color="auto" w:fill="auto"/>
            <w:vAlign w:val="center"/>
            <w:hideMark/>
          </w:tcPr>
          <w:p w14:paraId="25F676F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w:t>
            </w:r>
            <w:r>
              <w:rPr>
                <w:rFonts w:ascii="Arial" w:hAnsi="Arial" w:cs="Arial"/>
                <w:color w:val="000000"/>
                <w:szCs w:val="20"/>
              </w:rPr>
              <w:t xml:space="preserve"> </w:t>
            </w:r>
            <w:r w:rsidRPr="0024083D">
              <w:rPr>
                <w:rFonts w:ascii="Arial" w:hAnsi="Arial" w:cs="Arial"/>
                <w:color w:val="000000"/>
                <w:szCs w:val="20"/>
              </w:rPr>
              <w:t>502</w:t>
            </w:r>
          </w:p>
        </w:tc>
        <w:tc>
          <w:tcPr>
            <w:tcW w:w="1303" w:type="dxa"/>
            <w:shd w:val="clear" w:color="auto" w:fill="auto"/>
            <w:vAlign w:val="center"/>
            <w:hideMark/>
          </w:tcPr>
          <w:p w14:paraId="7B3DD68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w:t>
            </w:r>
            <w:r>
              <w:rPr>
                <w:rFonts w:ascii="Arial" w:hAnsi="Arial" w:cs="Arial"/>
                <w:color w:val="000000"/>
                <w:szCs w:val="20"/>
              </w:rPr>
              <w:t xml:space="preserve"> </w:t>
            </w:r>
            <w:r w:rsidRPr="0024083D">
              <w:rPr>
                <w:rFonts w:ascii="Arial" w:hAnsi="Arial" w:cs="Arial"/>
                <w:color w:val="000000"/>
                <w:szCs w:val="20"/>
              </w:rPr>
              <w:t>727</w:t>
            </w:r>
          </w:p>
        </w:tc>
        <w:tc>
          <w:tcPr>
            <w:tcW w:w="1447" w:type="dxa"/>
            <w:shd w:val="clear" w:color="auto" w:fill="auto"/>
            <w:vAlign w:val="center"/>
            <w:hideMark/>
          </w:tcPr>
          <w:p w14:paraId="0E5B4D1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w:t>
            </w:r>
            <w:r>
              <w:rPr>
                <w:rFonts w:ascii="Arial" w:hAnsi="Arial" w:cs="Arial"/>
                <w:color w:val="000000"/>
                <w:szCs w:val="20"/>
              </w:rPr>
              <w:t xml:space="preserve"> </w:t>
            </w:r>
            <w:r w:rsidRPr="0024083D">
              <w:rPr>
                <w:rFonts w:ascii="Arial" w:hAnsi="Arial" w:cs="Arial"/>
                <w:color w:val="000000"/>
                <w:szCs w:val="20"/>
              </w:rPr>
              <w:t>645</w:t>
            </w:r>
          </w:p>
        </w:tc>
      </w:tr>
      <w:tr w:rsidR="009141AE" w:rsidRPr="00384346" w14:paraId="43909114" w14:textId="77777777" w:rsidTr="009C301C">
        <w:trPr>
          <w:trHeight w:val="264"/>
        </w:trPr>
        <w:tc>
          <w:tcPr>
            <w:tcW w:w="0" w:type="auto"/>
            <w:shd w:val="clear" w:color="auto" w:fill="auto"/>
            <w:vAlign w:val="center"/>
            <w:hideMark/>
          </w:tcPr>
          <w:p w14:paraId="5000197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99</w:t>
            </w:r>
          </w:p>
        </w:tc>
        <w:tc>
          <w:tcPr>
            <w:tcW w:w="0" w:type="auto"/>
            <w:shd w:val="clear" w:color="auto" w:fill="auto"/>
            <w:hideMark/>
          </w:tcPr>
          <w:p w14:paraId="2EDDC9C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Philippines</w:t>
            </w:r>
          </w:p>
        </w:tc>
        <w:tc>
          <w:tcPr>
            <w:tcW w:w="0" w:type="auto"/>
            <w:shd w:val="clear" w:color="auto" w:fill="auto"/>
            <w:vAlign w:val="center"/>
            <w:hideMark/>
          </w:tcPr>
          <w:p w14:paraId="0D922E6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0.212</w:t>
            </w:r>
          </w:p>
        </w:tc>
        <w:tc>
          <w:tcPr>
            <w:tcW w:w="950" w:type="dxa"/>
            <w:shd w:val="clear" w:color="auto" w:fill="auto"/>
            <w:vAlign w:val="center"/>
            <w:hideMark/>
          </w:tcPr>
          <w:p w14:paraId="3C0A38B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0.488</w:t>
            </w:r>
          </w:p>
        </w:tc>
        <w:tc>
          <w:tcPr>
            <w:tcW w:w="1276" w:type="dxa"/>
            <w:shd w:val="clear" w:color="auto" w:fill="auto"/>
            <w:vAlign w:val="center"/>
            <w:hideMark/>
          </w:tcPr>
          <w:p w14:paraId="6F2DEF5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w:t>
            </w:r>
            <w:r>
              <w:rPr>
                <w:rFonts w:ascii="Arial" w:hAnsi="Arial" w:cs="Arial"/>
                <w:color w:val="000000"/>
                <w:szCs w:val="20"/>
              </w:rPr>
              <w:t xml:space="preserve"> </w:t>
            </w:r>
            <w:r w:rsidRPr="0024083D">
              <w:rPr>
                <w:rFonts w:ascii="Arial" w:hAnsi="Arial" w:cs="Arial"/>
                <w:color w:val="000000"/>
                <w:szCs w:val="20"/>
              </w:rPr>
              <w:t>848</w:t>
            </w:r>
          </w:p>
        </w:tc>
        <w:tc>
          <w:tcPr>
            <w:tcW w:w="1134" w:type="dxa"/>
            <w:shd w:val="clear" w:color="auto" w:fill="auto"/>
            <w:vAlign w:val="center"/>
            <w:hideMark/>
          </w:tcPr>
          <w:p w14:paraId="50448F7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w:t>
            </w:r>
            <w:r>
              <w:rPr>
                <w:rFonts w:ascii="Arial" w:hAnsi="Arial" w:cs="Arial"/>
                <w:color w:val="000000"/>
                <w:szCs w:val="20"/>
              </w:rPr>
              <w:t xml:space="preserve"> </w:t>
            </w:r>
            <w:r w:rsidRPr="0024083D">
              <w:rPr>
                <w:rFonts w:ascii="Arial" w:hAnsi="Arial" w:cs="Arial"/>
                <w:color w:val="000000"/>
                <w:szCs w:val="20"/>
              </w:rPr>
              <w:t>959</w:t>
            </w:r>
          </w:p>
        </w:tc>
        <w:tc>
          <w:tcPr>
            <w:tcW w:w="1303" w:type="dxa"/>
            <w:shd w:val="clear" w:color="auto" w:fill="auto"/>
            <w:vAlign w:val="center"/>
            <w:hideMark/>
          </w:tcPr>
          <w:p w14:paraId="713F8EA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w:t>
            </w:r>
            <w:r>
              <w:rPr>
                <w:rFonts w:ascii="Arial" w:hAnsi="Arial" w:cs="Arial"/>
                <w:color w:val="000000"/>
                <w:szCs w:val="20"/>
              </w:rPr>
              <w:t xml:space="preserve"> </w:t>
            </w:r>
            <w:r w:rsidRPr="0024083D">
              <w:rPr>
                <w:rFonts w:ascii="Arial" w:hAnsi="Arial" w:cs="Arial"/>
                <w:color w:val="000000"/>
                <w:szCs w:val="20"/>
              </w:rPr>
              <w:t>854</w:t>
            </w:r>
          </w:p>
        </w:tc>
        <w:tc>
          <w:tcPr>
            <w:tcW w:w="1447" w:type="dxa"/>
            <w:shd w:val="clear" w:color="auto" w:fill="auto"/>
            <w:vAlign w:val="center"/>
            <w:hideMark/>
          </w:tcPr>
          <w:p w14:paraId="2E4FB99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w:t>
            </w:r>
            <w:r>
              <w:rPr>
                <w:rFonts w:ascii="Arial" w:hAnsi="Arial" w:cs="Arial"/>
                <w:color w:val="000000"/>
                <w:szCs w:val="20"/>
              </w:rPr>
              <w:t xml:space="preserve"> </w:t>
            </w:r>
            <w:r w:rsidRPr="0024083D">
              <w:rPr>
                <w:rFonts w:ascii="Arial" w:hAnsi="Arial" w:cs="Arial"/>
                <w:color w:val="000000"/>
                <w:szCs w:val="20"/>
              </w:rPr>
              <w:t>661</w:t>
            </w:r>
          </w:p>
        </w:tc>
      </w:tr>
      <w:tr w:rsidR="009141AE" w:rsidRPr="00384346" w14:paraId="4CFA0508" w14:textId="77777777" w:rsidTr="009C301C">
        <w:trPr>
          <w:trHeight w:val="264"/>
        </w:trPr>
        <w:tc>
          <w:tcPr>
            <w:tcW w:w="0" w:type="auto"/>
            <w:shd w:val="clear" w:color="auto" w:fill="auto"/>
            <w:vAlign w:val="center"/>
            <w:hideMark/>
          </w:tcPr>
          <w:p w14:paraId="1C1A8C5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100</w:t>
            </w:r>
          </w:p>
        </w:tc>
        <w:tc>
          <w:tcPr>
            <w:tcW w:w="0" w:type="auto"/>
            <w:shd w:val="clear" w:color="auto" w:fill="auto"/>
            <w:hideMark/>
          </w:tcPr>
          <w:p w14:paraId="418620B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Pologne</w:t>
            </w:r>
          </w:p>
        </w:tc>
        <w:tc>
          <w:tcPr>
            <w:tcW w:w="0" w:type="auto"/>
            <w:shd w:val="clear" w:color="auto" w:fill="auto"/>
            <w:vAlign w:val="center"/>
            <w:hideMark/>
          </w:tcPr>
          <w:p w14:paraId="51A31BF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0.837</w:t>
            </w:r>
          </w:p>
        </w:tc>
        <w:tc>
          <w:tcPr>
            <w:tcW w:w="950" w:type="dxa"/>
            <w:shd w:val="clear" w:color="auto" w:fill="auto"/>
            <w:vAlign w:val="center"/>
            <w:hideMark/>
          </w:tcPr>
          <w:p w14:paraId="7975F2F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1.926</w:t>
            </w:r>
          </w:p>
        </w:tc>
        <w:tc>
          <w:tcPr>
            <w:tcW w:w="1276" w:type="dxa"/>
            <w:shd w:val="clear" w:color="auto" w:fill="auto"/>
            <w:vAlign w:val="center"/>
            <w:hideMark/>
          </w:tcPr>
          <w:p w14:paraId="3CF67B5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58</w:t>
            </w:r>
            <w:r>
              <w:rPr>
                <w:rFonts w:ascii="Arial" w:hAnsi="Arial" w:cs="Arial"/>
                <w:color w:val="000000"/>
                <w:szCs w:val="20"/>
              </w:rPr>
              <w:t xml:space="preserve"> </w:t>
            </w:r>
            <w:r w:rsidRPr="0024083D">
              <w:rPr>
                <w:rFonts w:ascii="Arial" w:hAnsi="Arial" w:cs="Arial"/>
                <w:color w:val="000000"/>
                <w:szCs w:val="20"/>
              </w:rPr>
              <w:t>621</w:t>
            </w:r>
          </w:p>
        </w:tc>
        <w:tc>
          <w:tcPr>
            <w:tcW w:w="1134" w:type="dxa"/>
            <w:shd w:val="clear" w:color="auto" w:fill="auto"/>
            <w:vAlign w:val="center"/>
            <w:hideMark/>
          </w:tcPr>
          <w:p w14:paraId="56E7A16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w:t>
            </w:r>
            <w:r>
              <w:rPr>
                <w:rFonts w:ascii="Arial" w:hAnsi="Arial" w:cs="Arial"/>
                <w:color w:val="000000"/>
                <w:szCs w:val="20"/>
              </w:rPr>
              <w:t xml:space="preserve"> </w:t>
            </w:r>
            <w:r w:rsidRPr="0024083D">
              <w:rPr>
                <w:rFonts w:ascii="Arial" w:hAnsi="Arial" w:cs="Arial"/>
                <w:color w:val="000000"/>
                <w:szCs w:val="20"/>
              </w:rPr>
              <w:t>062</w:t>
            </w:r>
          </w:p>
        </w:tc>
        <w:tc>
          <w:tcPr>
            <w:tcW w:w="1303" w:type="dxa"/>
            <w:shd w:val="clear" w:color="auto" w:fill="auto"/>
            <w:vAlign w:val="center"/>
            <w:hideMark/>
          </w:tcPr>
          <w:p w14:paraId="0F271D7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r>
              <w:rPr>
                <w:rFonts w:ascii="Arial" w:hAnsi="Arial" w:cs="Arial"/>
                <w:color w:val="000000"/>
                <w:szCs w:val="20"/>
              </w:rPr>
              <w:t xml:space="preserve"> </w:t>
            </w:r>
            <w:r w:rsidRPr="0024083D">
              <w:rPr>
                <w:rFonts w:ascii="Arial" w:hAnsi="Arial" w:cs="Arial"/>
                <w:color w:val="000000"/>
                <w:szCs w:val="20"/>
              </w:rPr>
              <w:t>489</w:t>
            </w:r>
          </w:p>
        </w:tc>
        <w:tc>
          <w:tcPr>
            <w:tcW w:w="1447" w:type="dxa"/>
            <w:shd w:val="clear" w:color="auto" w:fill="auto"/>
            <w:vAlign w:val="center"/>
            <w:hideMark/>
          </w:tcPr>
          <w:p w14:paraId="6AA1670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188</w:t>
            </w:r>
            <w:r>
              <w:rPr>
                <w:rFonts w:ascii="Arial" w:hAnsi="Arial" w:cs="Arial"/>
                <w:color w:val="000000"/>
                <w:szCs w:val="20"/>
              </w:rPr>
              <w:t xml:space="preserve"> </w:t>
            </w:r>
            <w:r w:rsidRPr="0024083D">
              <w:rPr>
                <w:rFonts w:ascii="Arial" w:hAnsi="Arial" w:cs="Arial"/>
                <w:color w:val="000000"/>
                <w:szCs w:val="20"/>
              </w:rPr>
              <w:t>171</w:t>
            </w:r>
          </w:p>
        </w:tc>
      </w:tr>
      <w:tr w:rsidR="009141AE" w:rsidRPr="00384346" w14:paraId="60062CDD" w14:textId="77777777" w:rsidTr="009C301C">
        <w:trPr>
          <w:trHeight w:val="264"/>
        </w:trPr>
        <w:tc>
          <w:tcPr>
            <w:tcW w:w="0" w:type="auto"/>
            <w:shd w:val="clear" w:color="auto" w:fill="auto"/>
            <w:vAlign w:val="center"/>
            <w:hideMark/>
          </w:tcPr>
          <w:p w14:paraId="2E9FD20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101</w:t>
            </w:r>
          </w:p>
        </w:tc>
        <w:tc>
          <w:tcPr>
            <w:tcW w:w="0" w:type="auto"/>
            <w:shd w:val="clear" w:color="auto" w:fill="auto"/>
            <w:hideMark/>
          </w:tcPr>
          <w:p w14:paraId="444A4E3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Portugal</w:t>
            </w:r>
          </w:p>
        </w:tc>
        <w:tc>
          <w:tcPr>
            <w:tcW w:w="0" w:type="auto"/>
            <w:shd w:val="clear" w:color="auto" w:fill="auto"/>
            <w:vAlign w:val="center"/>
            <w:hideMark/>
          </w:tcPr>
          <w:p w14:paraId="71A823E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0.353</w:t>
            </w:r>
          </w:p>
        </w:tc>
        <w:tc>
          <w:tcPr>
            <w:tcW w:w="950" w:type="dxa"/>
            <w:shd w:val="clear" w:color="auto" w:fill="auto"/>
            <w:vAlign w:val="center"/>
            <w:hideMark/>
          </w:tcPr>
          <w:p w14:paraId="5A75E8B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0.812</w:t>
            </w:r>
          </w:p>
        </w:tc>
        <w:tc>
          <w:tcPr>
            <w:tcW w:w="1276" w:type="dxa"/>
            <w:shd w:val="clear" w:color="auto" w:fill="auto"/>
            <w:vAlign w:val="center"/>
            <w:hideMark/>
          </w:tcPr>
          <w:p w14:paraId="786CF31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w:t>
            </w:r>
            <w:r>
              <w:rPr>
                <w:rFonts w:ascii="Arial" w:hAnsi="Arial" w:cs="Arial"/>
                <w:color w:val="000000"/>
                <w:szCs w:val="20"/>
              </w:rPr>
              <w:t xml:space="preserve"> </w:t>
            </w:r>
            <w:r w:rsidRPr="0024083D">
              <w:rPr>
                <w:rFonts w:ascii="Arial" w:hAnsi="Arial" w:cs="Arial"/>
                <w:color w:val="000000"/>
                <w:szCs w:val="20"/>
              </w:rPr>
              <w:t>723</w:t>
            </w:r>
          </w:p>
        </w:tc>
        <w:tc>
          <w:tcPr>
            <w:tcW w:w="1134" w:type="dxa"/>
            <w:shd w:val="clear" w:color="auto" w:fill="auto"/>
            <w:vAlign w:val="center"/>
            <w:hideMark/>
          </w:tcPr>
          <w:p w14:paraId="06B5BD6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w:t>
            </w:r>
            <w:r>
              <w:rPr>
                <w:rFonts w:ascii="Arial" w:hAnsi="Arial" w:cs="Arial"/>
                <w:color w:val="000000"/>
                <w:szCs w:val="20"/>
              </w:rPr>
              <w:t xml:space="preserve"> </w:t>
            </w:r>
            <w:r w:rsidRPr="0024083D">
              <w:rPr>
                <w:rFonts w:ascii="Arial" w:hAnsi="Arial" w:cs="Arial"/>
                <w:color w:val="000000"/>
                <w:szCs w:val="20"/>
              </w:rPr>
              <w:t>909</w:t>
            </w:r>
          </w:p>
        </w:tc>
        <w:tc>
          <w:tcPr>
            <w:tcW w:w="1303" w:type="dxa"/>
            <w:shd w:val="clear" w:color="auto" w:fill="auto"/>
            <w:vAlign w:val="center"/>
            <w:hideMark/>
          </w:tcPr>
          <w:p w14:paraId="0530C7F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w:t>
            </w:r>
            <w:r>
              <w:rPr>
                <w:rFonts w:ascii="Arial" w:hAnsi="Arial" w:cs="Arial"/>
                <w:color w:val="000000"/>
                <w:szCs w:val="20"/>
              </w:rPr>
              <w:t xml:space="preserve"> </w:t>
            </w:r>
            <w:r w:rsidRPr="0024083D">
              <w:rPr>
                <w:rFonts w:ascii="Arial" w:hAnsi="Arial" w:cs="Arial"/>
                <w:color w:val="000000"/>
                <w:szCs w:val="20"/>
              </w:rPr>
              <w:t>728</w:t>
            </w:r>
          </w:p>
        </w:tc>
        <w:tc>
          <w:tcPr>
            <w:tcW w:w="1447" w:type="dxa"/>
            <w:shd w:val="clear" w:color="auto" w:fill="auto"/>
            <w:vAlign w:val="center"/>
            <w:hideMark/>
          </w:tcPr>
          <w:p w14:paraId="3B73AED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79</w:t>
            </w:r>
            <w:r>
              <w:rPr>
                <w:rFonts w:ascii="Arial" w:hAnsi="Arial" w:cs="Arial"/>
                <w:color w:val="000000"/>
                <w:szCs w:val="20"/>
              </w:rPr>
              <w:t xml:space="preserve"> </w:t>
            </w:r>
            <w:r w:rsidRPr="0024083D">
              <w:rPr>
                <w:rFonts w:ascii="Arial" w:hAnsi="Arial" w:cs="Arial"/>
                <w:color w:val="000000"/>
                <w:szCs w:val="20"/>
              </w:rPr>
              <w:t>360</w:t>
            </w:r>
          </w:p>
        </w:tc>
      </w:tr>
      <w:tr w:rsidR="009141AE" w:rsidRPr="00384346" w14:paraId="23B270FC" w14:textId="77777777" w:rsidTr="009C301C">
        <w:trPr>
          <w:trHeight w:val="264"/>
        </w:trPr>
        <w:tc>
          <w:tcPr>
            <w:tcW w:w="0" w:type="auto"/>
            <w:shd w:val="clear" w:color="auto" w:fill="auto"/>
            <w:vAlign w:val="center"/>
            <w:hideMark/>
          </w:tcPr>
          <w:p w14:paraId="67F4092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102</w:t>
            </w:r>
          </w:p>
        </w:tc>
        <w:tc>
          <w:tcPr>
            <w:tcW w:w="0" w:type="auto"/>
            <w:shd w:val="clear" w:color="auto" w:fill="auto"/>
            <w:hideMark/>
          </w:tcPr>
          <w:p w14:paraId="1810FCF6"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Republique de Moldova</w:t>
            </w:r>
          </w:p>
        </w:tc>
        <w:tc>
          <w:tcPr>
            <w:tcW w:w="0" w:type="auto"/>
            <w:shd w:val="clear" w:color="auto" w:fill="auto"/>
            <w:vAlign w:val="center"/>
            <w:hideMark/>
          </w:tcPr>
          <w:p w14:paraId="5EC5154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950" w:type="dxa"/>
            <w:shd w:val="clear" w:color="auto" w:fill="auto"/>
            <w:vAlign w:val="center"/>
            <w:hideMark/>
          </w:tcPr>
          <w:p w14:paraId="49CE093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1276" w:type="dxa"/>
            <w:shd w:val="clear" w:color="auto" w:fill="auto"/>
            <w:vAlign w:val="center"/>
            <w:hideMark/>
          </w:tcPr>
          <w:p w14:paraId="0043E38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1134" w:type="dxa"/>
            <w:shd w:val="clear" w:color="auto" w:fill="auto"/>
            <w:vAlign w:val="center"/>
            <w:hideMark/>
          </w:tcPr>
          <w:p w14:paraId="477BE75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1303" w:type="dxa"/>
            <w:shd w:val="clear" w:color="auto" w:fill="auto"/>
            <w:vAlign w:val="center"/>
            <w:hideMark/>
          </w:tcPr>
          <w:p w14:paraId="7766CAC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1447" w:type="dxa"/>
            <w:shd w:val="clear" w:color="auto" w:fill="auto"/>
            <w:vAlign w:val="center"/>
            <w:hideMark/>
          </w:tcPr>
          <w:p w14:paraId="3D7DF1C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124</w:t>
            </w:r>
          </w:p>
        </w:tc>
      </w:tr>
      <w:tr w:rsidR="009141AE" w:rsidRPr="00384346" w14:paraId="31017CAE" w14:textId="77777777" w:rsidTr="009C301C">
        <w:trPr>
          <w:trHeight w:val="264"/>
        </w:trPr>
        <w:tc>
          <w:tcPr>
            <w:tcW w:w="0" w:type="auto"/>
            <w:shd w:val="clear" w:color="auto" w:fill="auto"/>
            <w:vAlign w:val="center"/>
            <w:hideMark/>
          </w:tcPr>
          <w:p w14:paraId="0FA544C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103</w:t>
            </w:r>
          </w:p>
        </w:tc>
        <w:tc>
          <w:tcPr>
            <w:tcW w:w="0" w:type="auto"/>
            <w:shd w:val="clear" w:color="auto" w:fill="auto"/>
            <w:hideMark/>
          </w:tcPr>
          <w:p w14:paraId="524C0F8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Roumanie</w:t>
            </w:r>
          </w:p>
        </w:tc>
        <w:tc>
          <w:tcPr>
            <w:tcW w:w="0" w:type="auto"/>
            <w:shd w:val="clear" w:color="auto" w:fill="auto"/>
            <w:vAlign w:val="center"/>
            <w:hideMark/>
          </w:tcPr>
          <w:p w14:paraId="4AFBD52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0.312</w:t>
            </w:r>
          </w:p>
        </w:tc>
        <w:tc>
          <w:tcPr>
            <w:tcW w:w="950" w:type="dxa"/>
            <w:shd w:val="clear" w:color="auto" w:fill="auto"/>
            <w:vAlign w:val="center"/>
            <w:hideMark/>
          </w:tcPr>
          <w:p w14:paraId="3A2E0F3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0.718</w:t>
            </w:r>
          </w:p>
        </w:tc>
        <w:tc>
          <w:tcPr>
            <w:tcW w:w="1276" w:type="dxa"/>
            <w:shd w:val="clear" w:color="auto" w:fill="auto"/>
            <w:vAlign w:val="center"/>
            <w:hideMark/>
          </w:tcPr>
          <w:p w14:paraId="140A921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w:t>
            </w:r>
            <w:r>
              <w:rPr>
                <w:rFonts w:ascii="Arial" w:hAnsi="Arial" w:cs="Arial"/>
                <w:color w:val="000000"/>
                <w:szCs w:val="20"/>
              </w:rPr>
              <w:t xml:space="preserve"> </w:t>
            </w:r>
            <w:r w:rsidRPr="0024083D">
              <w:rPr>
                <w:rFonts w:ascii="Arial" w:hAnsi="Arial" w:cs="Arial"/>
                <w:color w:val="000000"/>
                <w:szCs w:val="20"/>
              </w:rPr>
              <w:t>851</w:t>
            </w:r>
          </w:p>
        </w:tc>
        <w:tc>
          <w:tcPr>
            <w:tcW w:w="1134" w:type="dxa"/>
            <w:shd w:val="clear" w:color="auto" w:fill="auto"/>
            <w:vAlign w:val="center"/>
            <w:hideMark/>
          </w:tcPr>
          <w:p w14:paraId="74933F6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w:t>
            </w:r>
            <w:r>
              <w:rPr>
                <w:rFonts w:ascii="Arial" w:hAnsi="Arial" w:cs="Arial"/>
                <w:color w:val="000000"/>
                <w:szCs w:val="20"/>
              </w:rPr>
              <w:t xml:space="preserve"> </w:t>
            </w:r>
            <w:r w:rsidRPr="0024083D">
              <w:rPr>
                <w:rFonts w:ascii="Arial" w:hAnsi="Arial" w:cs="Arial"/>
                <w:color w:val="000000"/>
                <w:szCs w:val="20"/>
              </w:rPr>
              <w:t>016</w:t>
            </w:r>
          </w:p>
        </w:tc>
        <w:tc>
          <w:tcPr>
            <w:tcW w:w="1303" w:type="dxa"/>
            <w:shd w:val="clear" w:color="auto" w:fill="auto"/>
            <w:vAlign w:val="center"/>
            <w:hideMark/>
          </w:tcPr>
          <w:p w14:paraId="4FF4B52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w:t>
            </w:r>
            <w:r>
              <w:rPr>
                <w:rFonts w:ascii="Arial" w:hAnsi="Arial" w:cs="Arial"/>
                <w:color w:val="000000"/>
                <w:szCs w:val="20"/>
              </w:rPr>
              <w:t xml:space="preserve"> </w:t>
            </w:r>
            <w:r w:rsidRPr="0024083D">
              <w:rPr>
                <w:rFonts w:ascii="Arial" w:hAnsi="Arial" w:cs="Arial"/>
                <w:color w:val="000000"/>
                <w:szCs w:val="20"/>
              </w:rPr>
              <w:t>275</w:t>
            </w:r>
          </w:p>
        </w:tc>
        <w:tc>
          <w:tcPr>
            <w:tcW w:w="1447" w:type="dxa"/>
            <w:shd w:val="clear" w:color="auto" w:fill="auto"/>
            <w:vAlign w:val="center"/>
            <w:hideMark/>
          </w:tcPr>
          <w:p w14:paraId="79D6658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r>
              <w:rPr>
                <w:rFonts w:ascii="Arial" w:hAnsi="Arial" w:cs="Arial"/>
                <w:color w:val="000000"/>
                <w:szCs w:val="20"/>
              </w:rPr>
              <w:t xml:space="preserve"> </w:t>
            </w:r>
            <w:r w:rsidRPr="0024083D">
              <w:rPr>
                <w:rFonts w:ascii="Arial" w:hAnsi="Arial" w:cs="Arial"/>
                <w:color w:val="000000"/>
                <w:szCs w:val="20"/>
              </w:rPr>
              <w:t>143</w:t>
            </w:r>
          </w:p>
        </w:tc>
      </w:tr>
      <w:tr w:rsidR="009141AE" w:rsidRPr="00384346" w14:paraId="3FDEE35A" w14:textId="77777777" w:rsidTr="009C301C">
        <w:trPr>
          <w:trHeight w:val="264"/>
        </w:trPr>
        <w:tc>
          <w:tcPr>
            <w:tcW w:w="0" w:type="auto"/>
            <w:shd w:val="clear" w:color="auto" w:fill="auto"/>
            <w:vAlign w:val="center"/>
            <w:hideMark/>
          </w:tcPr>
          <w:p w14:paraId="2118DF4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104</w:t>
            </w:r>
          </w:p>
        </w:tc>
        <w:tc>
          <w:tcPr>
            <w:tcW w:w="0" w:type="auto"/>
            <w:shd w:val="clear" w:color="auto" w:fill="auto"/>
            <w:hideMark/>
          </w:tcPr>
          <w:p w14:paraId="523A65E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Rwanda</w:t>
            </w:r>
          </w:p>
        </w:tc>
        <w:tc>
          <w:tcPr>
            <w:tcW w:w="0" w:type="auto"/>
            <w:shd w:val="clear" w:color="auto" w:fill="auto"/>
            <w:vAlign w:val="center"/>
            <w:hideMark/>
          </w:tcPr>
          <w:p w14:paraId="256366B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950" w:type="dxa"/>
            <w:shd w:val="clear" w:color="auto" w:fill="auto"/>
            <w:vAlign w:val="center"/>
            <w:hideMark/>
          </w:tcPr>
          <w:p w14:paraId="71677B1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1276" w:type="dxa"/>
            <w:shd w:val="clear" w:color="auto" w:fill="auto"/>
            <w:vAlign w:val="center"/>
            <w:hideMark/>
          </w:tcPr>
          <w:p w14:paraId="29EA766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1134" w:type="dxa"/>
            <w:shd w:val="clear" w:color="auto" w:fill="auto"/>
            <w:vAlign w:val="center"/>
            <w:hideMark/>
          </w:tcPr>
          <w:p w14:paraId="22CC2A4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1303" w:type="dxa"/>
            <w:shd w:val="clear" w:color="auto" w:fill="auto"/>
            <w:vAlign w:val="center"/>
            <w:hideMark/>
          </w:tcPr>
          <w:p w14:paraId="0D7F954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1447" w:type="dxa"/>
            <w:shd w:val="clear" w:color="auto" w:fill="auto"/>
            <w:vAlign w:val="center"/>
            <w:hideMark/>
          </w:tcPr>
          <w:p w14:paraId="728DAAD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9141AE" w:rsidRPr="00384346" w14:paraId="713BA72A" w14:textId="77777777" w:rsidTr="009C301C">
        <w:trPr>
          <w:trHeight w:val="264"/>
        </w:trPr>
        <w:tc>
          <w:tcPr>
            <w:tcW w:w="0" w:type="auto"/>
            <w:shd w:val="clear" w:color="auto" w:fill="auto"/>
            <w:vAlign w:val="center"/>
            <w:hideMark/>
          </w:tcPr>
          <w:p w14:paraId="64C4BBD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105</w:t>
            </w:r>
          </w:p>
        </w:tc>
        <w:tc>
          <w:tcPr>
            <w:tcW w:w="0" w:type="auto"/>
            <w:shd w:val="clear" w:color="auto" w:fill="auto"/>
            <w:hideMark/>
          </w:tcPr>
          <w:p w14:paraId="6A6770F6"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Samoa</w:t>
            </w:r>
          </w:p>
        </w:tc>
        <w:tc>
          <w:tcPr>
            <w:tcW w:w="0" w:type="auto"/>
            <w:shd w:val="clear" w:color="auto" w:fill="auto"/>
            <w:vAlign w:val="center"/>
            <w:hideMark/>
          </w:tcPr>
          <w:p w14:paraId="1D65743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5829576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450BAF7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6C572AE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6716462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5C8EE6D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4A2B26C5" w14:textId="77777777" w:rsidTr="009C301C">
        <w:trPr>
          <w:trHeight w:val="264"/>
        </w:trPr>
        <w:tc>
          <w:tcPr>
            <w:tcW w:w="0" w:type="auto"/>
            <w:shd w:val="clear" w:color="auto" w:fill="auto"/>
            <w:vAlign w:val="center"/>
            <w:hideMark/>
          </w:tcPr>
          <w:p w14:paraId="1888F24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106</w:t>
            </w:r>
          </w:p>
        </w:tc>
        <w:tc>
          <w:tcPr>
            <w:tcW w:w="0" w:type="auto"/>
            <w:shd w:val="clear" w:color="auto" w:fill="auto"/>
            <w:hideMark/>
          </w:tcPr>
          <w:p w14:paraId="58C2E5D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Sao Tome-et-Principe</w:t>
            </w:r>
          </w:p>
        </w:tc>
        <w:tc>
          <w:tcPr>
            <w:tcW w:w="0" w:type="auto"/>
            <w:shd w:val="clear" w:color="auto" w:fill="auto"/>
            <w:vAlign w:val="center"/>
            <w:hideMark/>
          </w:tcPr>
          <w:p w14:paraId="47F8E38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323D1A7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6D2C329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539CFCD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489D341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51E49B6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03C5CD71" w14:textId="77777777" w:rsidTr="009C301C">
        <w:trPr>
          <w:trHeight w:val="264"/>
        </w:trPr>
        <w:tc>
          <w:tcPr>
            <w:tcW w:w="0" w:type="auto"/>
            <w:shd w:val="clear" w:color="auto" w:fill="auto"/>
            <w:vAlign w:val="center"/>
            <w:hideMark/>
          </w:tcPr>
          <w:p w14:paraId="747B37A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107</w:t>
            </w:r>
          </w:p>
        </w:tc>
        <w:tc>
          <w:tcPr>
            <w:tcW w:w="0" w:type="auto"/>
            <w:shd w:val="clear" w:color="auto" w:fill="auto"/>
            <w:hideMark/>
          </w:tcPr>
          <w:p w14:paraId="36138EB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Arabie saoudite</w:t>
            </w:r>
          </w:p>
        </w:tc>
        <w:tc>
          <w:tcPr>
            <w:tcW w:w="0" w:type="auto"/>
            <w:shd w:val="clear" w:color="auto" w:fill="auto"/>
            <w:vAlign w:val="center"/>
            <w:hideMark/>
          </w:tcPr>
          <w:p w14:paraId="2757A6A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1.184</w:t>
            </w:r>
          </w:p>
        </w:tc>
        <w:tc>
          <w:tcPr>
            <w:tcW w:w="950" w:type="dxa"/>
            <w:shd w:val="clear" w:color="auto" w:fill="auto"/>
            <w:vAlign w:val="center"/>
            <w:hideMark/>
          </w:tcPr>
          <w:p w14:paraId="68A02A4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2.725</w:t>
            </w:r>
          </w:p>
        </w:tc>
        <w:tc>
          <w:tcPr>
            <w:tcW w:w="1276" w:type="dxa"/>
            <w:shd w:val="clear" w:color="auto" w:fill="auto"/>
            <w:vAlign w:val="center"/>
            <w:hideMark/>
          </w:tcPr>
          <w:p w14:paraId="6382E40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82</w:t>
            </w:r>
            <w:r>
              <w:rPr>
                <w:rFonts w:ascii="Arial" w:hAnsi="Arial" w:cs="Arial"/>
                <w:color w:val="000000"/>
                <w:szCs w:val="20"/>
              </w:rPr>
              <w:t xml:space="preserve"> </w:t>
            </w:r>
            <w:r w:rsidRPr="0024083D">
              <w:rPr>
                <w:rFonts w:ascii="Arial" w:hAnsi="Arial" w:cs="Arial"/>
                <w:color w:val="000000"/>
                <w:szCs w:val="20"/>
              </w:rPr>
              <w:t>923</w:t>
            </w:r>
          </w:p>
        </w:tc>
        <w:tc>
          <w:tcPr>
            <w:tcW w:w="1134" w:type="dxa"/>
            <w:shd w:val="clear" w:color="auto" w:fill="auto"/>
            <w:vAlign w:val="center"/>
            <w:hideMark/>
          </w:tcPr>
          <w:p w14:paraId="2F737CA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83</w:t>
            </w:r>
            <w:r>
              <w:rPr>
                <w:rFonts w:ascii="Arial" w:hAnsi="Arial" w:cs="Arial"/>
                <w:color w:val="000000"/>
                <w:szCs w:val="20"/>
              </w:rPr>
              <w:t xml:space="preserve"> </w:t>
            </w:r>
            <w:r w:rsidRPr="0024083D">
              <w:rPr>
                <w:rFonts w:ascii="Arial" w:hAnsi="Arial" w:cs="Arial"/>
                <w:color w:val="000000"/>
                <w:szCs w:val="20"/>
              </w:rPr>
              <w:t>547</w:t>
            </w:r>
          </w:p>
        </w:tc>
        <w:tc>
          <w:tcPr>
            <w:tcW w:w="1303" w:type="dxa"/>
            <w:shd w:val="clear" w:color="auto" w:fill="auto"/>
            <w:vAlign w:val="center"/>
            <w:hideMark/>
          </w:tcPr>
          <w:p w14:paraId="7C82A3E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99</w:t>
            </w:r>
            <w:r>
              <w:rPr>
                <w:rFonts w:ascii="Arial" w:hAnsi="Arial" w:cs="Arial"/>
                <w:color w:val="000000"/>
                <w:szCs w:val="20"/>
              </w:rPr>
              <w:t xml:space="preserve"> </w:t>
            </w:r>
            <w:r w:rsidRPr="0024083D">
              <w:rPr>
                <w:rFonts w:ascii="Arial" w:hAnsi="Arial" w:cs="Arial"/>
                <w:color w:val="000000"/>
                <w:szCs w:val="20"/>
              </w:rPr>
              <w:t>712</w:t>
            </w:r>
          </w:p>
        </w:tc>
        <w:tc>
          <w:tcPr>
            <w:tcW w:w="1447" w:type="dxa"/>
            <w:shd w:val="clear" w:color="auto" w:fill="auto"/>
            <w:vAlign w:val="center"/>
            <w:hideMark/>
          </w:tcPr>
          <w:p w14:paraId="3AD7CC4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266</w:t>
            </w:r>
            <w:r>
              <w:rPr>
                <w:rFonts w:ascii="Arial" w:hAnsi="Arial" w:cs="Arial"/>
                <w:color w:val="000000"/>
                <w:szCs w:val="20"/>
              </w:rPr>
              <w:t xml:space="preserve"> </w:t>
            </w:r>
            <w:r w:rsidRPr="0024083D">
              <w:rPr>
                <w:rFonts w:ascii="Arial" w:hAnsi="Arial" w:cs="Arial"/>
                <w:color w:val="000000"/>
                <w:szCs w:val="20"/>
              </w:rPr>
              <w:t>183</w:t>
            </w:r>
          </w:p>
        </w:tc>
      </w:tr>
      <w:tr w:rsidR="009141AE" w:rsidRPr="00384346" w14:paraId="10E0B9C4" w14:textId="77777777" w:rsidTr="009C301C">
        <w:trPr>
          <w:trHeight w:val="264"/>
        </w:trPr>
        <w:tc>
          <w:tcPr>
            <w:tcW w:w="0" w:type="auto"/>
            <w:shd w:val="clear" w:color="auto" w:fill="auto"/>
            <w:vAlign w:val="center"/>
            <w:hideMark/>
          </w:tcPr>
          <w:p w14:paraId="56671A4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108</w:t>
            </w:r>
          </w:p>
        </w:tc>
        <w:tc>
          <w:tcPr>
            <w:tcW w:w="0" w:type="auto"/>
            <w:shd w:val="clear" w:color="auto" w:fill="auto"/>
            <w:hideMark/>
          </w:tcPr>
          <w:p w14:paraId="4C66FDEA"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Sénégal</w:t>
            </w:r>
          </w:p>
        </w:tc>
        <w:tc>
          <w:tcPr>
            <w:tcW w:w="0" w:type="auto"/>
            <w:shd w:val="clear" w:color="auto" w:fill="auto"/>
            <w:vAlign w:val="center"/>
            <w:hideMark/>
          </w:tcPr>
          <w:p w14:paraId="2627CCB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950" w:type="dxa"/>
            <w:shd w:val="clear" w:color="auto" w:fill="auto"/>
            <w:vAlign w:val="center"/>
            <w:hideMark/>
          </w:tcPr>
          <w:p w14:paraId="5FE5E9C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1276" w:type="dxa"/>
            <w:shd w:val="clear" w:color="auto" w:fill="auto"/>
            <w:vAlign w:val="center"/>
            <w:hideMark/>
          </w:tcPr>
          <w:p w14:paraId="1246CBA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1134" w:type="dxa"/>
            <w:shd w:val="clear" w:color="auto" w:fill="auto"/>
            <w:vAlign w:val="center"/>
            <w:hideMark/>
          </w:tcPr>
          <w:p w14:paraId="40FF239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1303" w:type="dxa"/>
            <w:shd w:val="clear" w:color="auto" w:fill="auto"/>
            <w:vAlign w:val="center"/>
            <w:hideMark/>
          </w:tcPr>
          <w:p w14:paraId="1704A5C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1447" w:type="dxa"/>
            <w:shd w:val="clear" w:color="auto" w:fill="auto"/>
            <w:vAlign w:val="center"/>
            <w:hideMark/>
          </w:tcPr>
          <w:p w14:paraId="28599CC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574</w:t>
            </w:r>
          </w:p>
        </w:tc>
      </w:tr>
      <w:tr w:rsidR="009141AE" w:rsidRPr="00384346" w14:paraId="67B86703" w14:textId="77777777" w:rsidTr="009C301C">
        <w:trPr>
          <w:trHeight w:val="264"/>
        </w:trPr>
        <w:tc>
          <w:tcPr>
            <w:tcW w:w="0" w:type="auto"/>
            <w:shd w:val="clear" w:color="auto" w:fill="auto"/>
            <w:vAlign w:val="center"/>
            <w:hideMark/>
          </w:tcPr>
          <w:p w14:paraId="1843598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109</w:t>
            </w:r>
          </w:p>
        </w:tc>
        <w:tc>
          <w:tcPr>
            <w:tcW w:w="0" w:type="auto"/>
            <w:shd w:val="clear" w:color="auto" w:fill="auto"/>
            <w:hideMark/>
          </w:tcPr>
          <w:p w14:paraId="6ACDD11A"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Serbie</w:t>
            </w:r>
          </w:p>
        </w:tc>
        <w:tc>
          <w:tcPr>
            <w:tcW w:w="0" w:type="auto"/>
            <w:shd w:val="clear" w:color="auto" w:fill="auto"/>
            <w:vAlign w:val="center"/>
            <w:hideMark/>
          </w:tcPr>
          <w:p w14:paraId="74DBBC7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0.032</w:t>
            </w:r>
          </w:p>
        </w:tc>
        <w:tc>
          <w:tcPr>
            <w:tcW w:w="950" w:type="dxa"/>
            <w:shd w:val="clear" w:color="auto" w:fill="auto"/>
            <w:vAlign w:val="center"/>
            <w:hideMark/>
          </w:tcPr>
          <w:p w14:paraId="2CDA225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0.074</w:t>
            </w:r>
          </w:p>
        </w:tc>
        <w:tc>
          <w:tcPr>
            <w:tcW w:w="1276" w:type="dxa"/>
            <w:shd w:val="clear" w:color="auto" w:fill="auto"/>
            <w:vAlign w:val="center"/>
            <w:hideMark/>
          </w:tcPr>
          <w:p w14:paraId="4763EF8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241</w:t>
            </w:r>
          </w:p>
        </w:tc>
        <w:tc>
          <w:tcPr>
            <w:tcW w:w="1134" w:type="dxa"/>
            <w:shd w:val="clear" w:color="auto" w:fill="auto"/>
            <w:vAlign w:val="center"/>
            <w:hideMark/>
          </w:tcPr>
          <w:p w14:paraId="5FE8969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258</w:t>
            </w:r>
          </w:p>
        </w:tc>
        <w:tc>
          <w:tcPr>
            <w:tcW w:w="1303" w:type="dxa"/>
            <w:shd w:val="clear" w:color="auto" w:fill="auto"/>
            <w:vAlign w:val="center"/>
            <w:hideMark/>
          </w:tcPr>
          <w:p w14:paraId="78E5C71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695</w:t>
            </w:r>
          </w:p>
        </w:tc>
        <w:tc>
          <w:tcPr>
            <w:tcW w:w="1447" w:type="dxa"/>
            <w:shd w:val="clear" w:color="auto" w:fill="auto"/>
            <w:vAlign w:val="center"/>
            <w:hideMark/>
          </w:tcPr>
          <w:p w14:paraId="2213ABF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w:t>
            </w:r>
            <w:r>
              <w:rPr>
                <w:rFonts w:ascii="Arial" w:hAnsi="Arial" w:cs="Arial"/>
                <w:color w:val="000000"/>
                <w:szCs w:val="20"/>
              </w:rPr>
              <w:t xml:space="preserve"> </w:t>
            </w:r>
            <w:r w:rsidRPr="0024083D">
              <w:rPr>
                <w:rFonts w:ascii="Arial" w:hAnsi="Arial" w:cs="Arial"/>
                <w:color w:val="000000"/>
                <w:szCs w:val="20"/>
              </w:rPr>
              <w:t>194</w:t>
            </w:r>
          </w:p>
        </w:tc>
      </w:tr>
      <w:tr w:rsidR="009141AE" w:rsidRPr="00384346" w14:paraId="4BB67CF0" w14:textId="77777777" w:rsidTr="009C301C">
        <w:trPr>
          <w:trHeight w:val="264"/>
        </w:trPr>
        <w:tc>
          <w:tcPr>
            <w:tcW w:w="0" w:type="auto"/>
            <w:shd w:val="clear" w:color="auto" w:fill="auto"/>
            <w:vAlign w:val="center"/>
            <w:hideMark/>
          </w:tcPr>
          <w:p w14:paraId="2854C0D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110</w:t>
            </w:r>
          </w:p>
        </w:tc>
        <w:tc>
          <w:tcPr>
            <w:tcW w:w="0" w:type="auto"/>
            <w:shd w:val="clear" w:color="auto" w:fill="auto"/>
            <w:hideMark/>
          </w:tcPr>
          <w:p w14:paraId="567707BE"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Seychelles</w:t>
            </w:r>
          </w:p>
        </w:tc>
        <w:tc>
          <w:tcPr>
            <w:tcW w:w="0" w:type="auto"/>
            <w:shd w:val="clear" w:color="auto" w:fill="auto"/>
            <w:vAlign w:val="center"/>
            <w:hideMark/>
          </w:tcPr>
          <w:p w14:paraId="2F70E5B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950" w:type="dxa"/>
            <w:shd w:val="clear" w:color="auto" w:fill="auto"/>
            <w:vAlign w:val="center"/>
            <w:hideMark/>
          </w:tcPr>
          <w:p w14:paraId="192A0B6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1276" w:type="dxa"/>
            <w:shd w:val="clear" w:color="auto" w:fill="auto"/>
            <w:vAlign w:val="center"/>
            <w:hideMark/>
          </w:tcPr>
          <w:p w14:paraId="7D0356E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1134" w:type="dxa"/>
            <w:shd w:val="clear" w:color="auto" w:fill="auto"/>
            <w:vAlign w:val="center"/>
            <w:hideMark/>
          </w:tcPr>
          <w:p w14:paraId="042A1E3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1303" w:type="dxa"/>
            <w:shd w:val="clear" w:color="auto" w:fill="auto"/>
            <w:vAlign w:val="center"/>
            <w:hideMark/>
          </w:tcPr>
          <w:p w14:paraId="5ED5B0F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1447" w:type="dxa"/>
            <w:shd w:val="clear" w:color="auto" w:fill="auto"/>
            <w:vAlign w:val="center"/>
            <w:hideMark/>
          </w:tcPr>
          <w:p w14:paraId="46F1F7A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9141AE" w:rsidRPr="00384346" w14:paraId="3506688E" w14:textId="77777777" w:rsidTr="009C301C">
        <w:trPr>
          <w:trHeight w:val="264"/>
        </w:trPr>
        <w:tc>
          <w:tcPr>
            <w:tcW w:w="0" w:type="auto"/>
            <w:shd w:val="clear" w:color="auto" w:fill="auto"/>
            <w:vAlign w:val="center"/>
            <w:hideMark/>
          </w:tcPr>
          <w:p w14:paraId="32E3D0A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111</w:t>
            </w:r>
          </w:p>
        </w:tc>
        <w:tc>
          <w:tcPr>
            <w:tcW w:w="0" w:type="auto"/>
            <w:shd w:val="clear" w:color="auto" w:fill="auto"/>
            <w:hideMark/>
          </w:tcPr>
          <w:p w14:paraId="68C8DC8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Slovaquie</w:t>
            </w:r>
          </w:p>
        </w:tc>
        <w:tc>
          <w:tcPr>
            <w:tcW w:w="0" w:type="auto"/>
            <w:shd w:val="clear" w:color="auto" w:fill="auto"/>
            <w:vAlign w:val="center"/>
            <w:hideMark/>
          </w:tcPr>
          <w:p w14:paraId="7CC2026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0.155</w:t>
            </w:r>
          </w:p>
        </w:tc>
        <w:tc>
          <w:tcPr>
            <w:tcW w:w="950" w:type="dxa"/>
            <w:shd w:val="clear" w:color="auto" w:fill="auto"/>
            <w:vAlign w:val="center"/>
            <w:hideMark/>
          </w:tcPr>
          <w:p w14:paraId="39E3534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0.357</w:t>
            </w:r>
          </w:p>
        </w:tc>
        <w:tc>
          <w:tcPr>
            <w:tcW w:w="1276" w:type="dxa"/>
            <w:shd w:val="clear" w:color="auto" w:fill="auto"/>
            <w:vAlign w:val="center"/>
            <w:hideMark/>
          </w:tcPr>
          <w:p w14:paraId="60FEC29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w:t>
            </w:r>
            <w:r>
              <w:rPr>
                <w:rFonts w:ascii="Arial" w:hAnsi="Arial" w:cs="Arial"/>
                <w:color w:val="000000"/>
                <w:szCs w:val="20"/>
              </w:rPr>
              <w:t xml:space="preserve"> </w:t>
            </w:r>
            <w:r w:rsidRPr="0024083D">
              <w:rPr>
                <w:rFonts w:ascii="Arial" w:hAnsi="Arial" w:cs="Arial"/>
                <w:color w:val="000000"/>
                <w:szCs w:val="20"/>
              </w:rPr>
              <w:t>856</w:t>
            </w:r>
          </w:p>
        </w:tc>
        <w:tc>
          <w:tcPr>
            <w:tcW w:w="1134" w:type="dxa"/>
            <w:shd w:val="clear" w:color="auto" w:fill="auto"/>
            <w:vAlign w:val="center"/>
            <w:hideMark/>
          </w:tcPr>
          <w:p w14:paraId="287C78C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w:t>
            </w:r>
            <w:r>
              <w:rPr>
                <w:rFonts w:ascii="Arial" w:hAnsi="Arial" w:cs="Arial"/>
                <w:color w:val="000000"/>
                <w:szCs w:val="20"/>
              </w:rPr>
              <w:t xml:space="preserve"> </w:t>
            </w:r>
            <w:r w:rsidRPr="0024083D">
              <w:rPr>
                <w:rFonts w:ascii="Arial" w:hAnsi="Arial" w:cs="Arial"/>
                <w:color w:val="000000"/>
                <w:szCs w:val="20"/>
              </w:rPr>
              <w:t>937</w:t>
            </w:r>
          </w:p>
        </w:tc>
        <w:tc>
          <w:tcPr>
            <w:tcW w:w="1303" w:type="dxa"/>
            <w:shd w:val="clear" w:color="auto" w:fill="auto"/>
            <w:vAlign w:val="center"/>
            <w:hideMark/>
          </w:tcPr>
          <w:p w14:paraId="4A32DE5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w:t>
            </w:r>
            <w:r>
              <w:rPr>
                <w:rFonts w:ascii="Arial" w:hAnsi="Arial" w:cs="Arial"/>
                <w:color w:val="000000"/>
                <w:szCs w:val="20"/>
              </w:rPr>
              <w:t xml:space="preserve"> </w:t>
            </w:r>
            <w:r w:rsidRPr="0024083D">
              <w:rPr>
                <w:rFonts w:ascii="Arial" w:hAnsi="Arial" w:cs="Arial"/>
                <w:color w:val="000000"/>
                <w:szCs w:val="20"/>
              </w:rPr>
              <w:t>054</w:t>
            </w:r>
          </w:p>
        </w:tc>
        <w:tc>
          <w:tcPr>
            <w:tcW w:w="1447" w:type="dxa"/>
            <w:shd w:val="clear" w:color="auto" w:fill="auto"/>
            <w:vAlign w:val="center"/>
            <w:hideMark/>
          </w:tcPr>
          <w:p w14:paraId="1C8853E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34</w:t>
            </w:r>
            <w:r>
              <w:rPr>
                <w:rFonts w:ascii="Arial" w:hAnsi="Arial" w:cs="Arial"/>
                <w:color w:val="000000"/>
                <w:szCs w:val="20"/>
              </w:rPr>
              <w:t xml:space="preserve"> </w:t>
            </w:r>
            <w:r w:rsidRPr="0024083D">
              <w:rPr>
                <w:rFonts w:ascii="Arial" w:hAnsi="Arial" w:cs="Arial"/>
                <w:color w:val="000000"/>
                <w:szCs w:val="20"/>
              </w:rPr>
              <w:t>847</w:t>
            </w:r>
          </w:p>
        </w:tc>
      </w:tr>
      <w:tr w:rsidR="009141AE" w:rsidRPr="00384346" w14:paraId="4F022092" w14:textId="77777777" w:rsidTr="009C301C">
        <w:trPr>
          <w:trHeight w:val="264"/>
        </w:trPr>
        <w:tc>
          <w:tcPr>
            <w:tcW w:w="0" w:type="auto"/>
            <w:shd w:val="clear" w:color="auto" w:fill="auto"/>
            <w:vAlign w:val="center"/>
            <w:hideMark/>
          </w:tcPr>
          <w:p w14:paraId="51E5E18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112</w:t>
            </w:r>
          </w:p>
        </w:tc>
        <w:tc>
          <w:tcPr>
            <w:tcW w:w="0" w:type="auto"/>
            <w:shd w:val="clear" w:color="auto" w:fill="auto"/>
            <w:hideMark/>
          </w:tcPr>
          <w:p w14:paraId="7B0AF9D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Slovénie</w:t>
            </w:r>
          </w:p>
        </w:tc>
        <w:tc>
          <w:tcPr>
            <w:tcW w:w="0" w:type="auto"/>
            <w:shd w:val="clear" w:color="auto" w:fill="auto"/>
            <w:vAlign w:val="center"/>
            <w:hideMark/>
          </w:tcPr>
          <w:p w14:paraId="6F1FDDE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0.079</w:t>
            </w:r>
          </w:p>
        </w:tc>
        <w:tc>
          <w:tcPr>
            <w:tcW w:w="950" w:type="dxa"/>
            <w:shd w:val="clear" w:color="auto" w:fill="auto"/>
            <w:vAlign w:val="center"/>
            <w:hideMark/>
          </w:tcPr>
          <w:p w14:paraId="34920D7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0.182</w:t>
            </w:r>
          </w:p>
        </w:tc>
        <w:tc>
          <w:tcPr>
            <w:tcW w:w="1276" w:type="dxa"/>
            <w:shd w:val="clear" w:color="auto" w:fill="auto"/>
            <w:vAlign w:val="center"/>
            <w:hideMark/>
          </w:tcPr>
          <w:p w14:paraId="621A660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533</w:t>
            </w:r>
          </w:p>
        </w:tc>
        <w:tc>
          <w:tcPr>
            <w:tcW w:w="1134" w:type="dxa"/>
            <w:shd w:val="clear" w:color="auto" w:fill="auto"/>
            <w:vAlign w:val="center"/>
            <w:hideMark/>
          </w:tcPr>
          <w:p w14:paraId="29C8899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w:t>
            </w:r>
            <w:r>
              <w:rPr>
                <w:rFonts w:ascii="Arial" w:hAnsi="Arial" w:cs="Arial"/>
                <w:color w:val="000000"/>
                <w:szCs w:val="20"/>
              </w:rPr>
              <w:t xml:space="preserve"> </w:t>
            </w:r>
            <w:r w:rsidRPr="0024083D">
              <w:rPr>
                <w:rFonts w:ascii="Arial" w:hAnsi="Arial" w:cs="Arial"/>
                <w:color w:val="000000"/>
                <w:szCs w:val="20"/>
              </w:rPr>
              <w:t>575</w:t>
            </w:r>
          </w:p>
        </w:tc>
        <w:tc>
          <w:tcPr>
            <w:tcW w:w="1303" w:type="dxa"/>
            <w:shd w:val="clear" w:color="auto" w:fill="auto"/>
            <w:vAlign w:val="center"/>
            <w:hideMark/>
          </w:tcPr>
          <w:p w14:paraId="0D53FD9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653</w:t>
            </w:r>
          </w:p>
        </w:tc>
        <w:tc>
          <w:tcPr>
            <w:tcW w:w="1447" w:type="dxa"/>
            <w:shd w:val="clear" w:color="auto" w:fill="auto"/>
            <w:vAlign w:val="center"/>
            <w:hideMark/>
          </w:tcPr>
          <w:p w14:paraId="6A33599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w:t>
            </w:r>
            <w:r>
              <w:rPr>
                <w:rFonts w:ascii="Arial" w:hAnsi="Arial" w:cs="Arial"/>
                <w:color w:val="000000"/>
                <w:szCs w:val="20"/>
              </w:rPr>
              <w:t xml:space="preserve"> </w:t>
            </w:r>
            <w:r w:rsidRPr="0024083D">
              <w:rPr>
                <w:rFonts w:ascii="Arial" w:hAnsi="Arial" w:cs="Arial"/>
                <w:color w:val="000000"/>
                <w:szCs w:val="20"/>
              </w:rPr>
              <w:t>761</w:t>
            </w:r>
          </w:p>
        </w:tc>
      </w:tr>
      <w:tr w:rsidR="009141AE" w:rsidRPr="00384346" w14:paraId="38603330" w14:textId="77777777" w:rsidTr="009C301C">
        <w:trPr>
          <w:trHeight w:val="264"/>
        </w:trPr>
        <w:tc>
          <w:tcPr>
            <w:tcW w:w="0" w:type="auto"/>
            <w:shd w:val="clear" w:color="auto" w:fill="auto"/>
            <w:vAlign w:val="center"/>
            <w:hideMark/>
          </w:tcPr>
          <w:p w14:paraId="1FA86BE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113</w:t>
            </w:r>
          </w:p>
        </w:tc>
        <w:tc>
          <w:tcPr>
            <w:tcW w:w="0" w:type="auto"/>
            <w:shd w:val="clear" w:color="auto" w:fill="auto"/>
            <w:hideMark/>
          </w:tcPr>
          <w:p w14:paraId="1B3FBE0E"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Somalie</w:t>
            </w:r>
          </w:p>
        </w:tc>
        <w:tc>
          <w:tcPr>
            <w:tcW w:w="0" w:type="auto"/>
            <w:shd w:val="clear" w:color="auto" w:fill="auto"/>
            <w:vAlign w:val="center"/>
            <w:hideMark/>
          </w:tcPr>
          <w:p w14:paraId="776AE9B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950" w:type="dxa"/>
            <w:shd w:val="clear" w:color="auto" w:fill="auto"/>
            <w:vAlign w:val="center"/>
            <w:hideMark/>
          </w:tcPr>
          <w:p w14:paraId="5B94E80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1276" w:type="dxa"/>
            <w:shd w:val="clear" w:color="auto" w:fill="auto"/>
            <w:vAlign w:val="center"/>
            <w:hideMark/>
          </w:tcPr>
          <w:p w14:paraId="7A96003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1134" w:type="dxa"/>
            <w:shd w:val="clear" w:color="auto" w:fill="auto"/>
            <w:vAlign w:val="center"/>
            <w:hideMark/>
          </w:tcPr>
          <w:p w14:paraId="679386F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1303" w:type="dxa"/>
            <w:shd w:val="clear" w:color="auto" w:fill="auto"/>
            <w:vAlign w:val="center"/>
            <w:hideMark/>
          </w:tcPr>
          <w:p w14:paraId="21AC855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1447" w:type="dxa"/>
            <w:shd w:val="clear" w:color="auto" w:fill="auto"/>
            <w:vAlign w:val="center"/>
            <w:hideMark/>
          </w:tcPr>
          <w:p w14:paraId="7283765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9141AE" w:rsidRPr="00384346" w14:paraId="10D7B8AF" w14:textId="77777777" w:rsidTr="009C301C">
        <w:trPr>
          <w:trHeight w:val="264"/>
        </w:trPr>
        <w:tc>
          <w:tcPr>
            <w:tcW w:w="0" w:type="auto"/>
            <w:shd w:val="clear" w:color="auto" w:fill="auto"/>
            <w:vAlign w:val="center"/>
            <w:hideMark/>
          </w:tcPr>
          <w:p w14:paraId="5D987FD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114</w:t>
            </w:r>
          </w:p>
        </w:tc>
        <w:tc>
          <w:tcPr>
            <w:tcW w:w="0" w:type="auto"/>
            <w:shd w:val="clear" w:color="auto" w:fill="auto"/>
            <w:hideMark/>
          </w:tcPr>
          <w:p w14:paraId="3E6D5F4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Afrique du sud</w:t>
            </w:r>
          </w:p>
        </w:tc>
        <w:tc>
          <w:tcPr>
            <w:tcW w:w="0" w:type="auto"/>
            <w:shd w:val="clear" w:color="auto" w:fill="auto"/>
            <w:vAlign w:val="center"/>
            <w:hideMark/>
          </w:tcPr>
          <w:p w14:paraId="04ED108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0.244</w:t>
            </w:r>
          </w:p>
        </w:tc>
        <w:tc>
          <w:tcPr>
            <w:tcW w:w="950" w:type="dxa"/>
            <w:shd w:val="clear" w:color="auto" w:fill="auto"/>
            <w:vAlign w:val="center"/>
            <w:hideMark/>
          </w:tcPr>
          <w:p w14:paraId="159F7D1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0.562</w:t>
            </w:r>
          </w:p>
        </w:tc>
        <w:tc>
          <w:tcPr>
            <w:tcW w:w="1276" w:type="dxa"/>
            <w:shd w:val="clear" w:color="auto" w:fill="auto"/>
            <w:vAlign w:val="center"/>
            <w:hideMark/>
          </w:tcPr>
          <w:p w14:paraId="228F56E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w:t>
            </w:r>
            <w:r>
              <w:rPr>
                <w:rFonts w:ascii="Arial" w:hAnsi="Arial" w:cs="Arial"/>
                <w:color w:val="000000"/>
                <w:szCs w:val="20"/>
              </w:rPr>
              <w:t xml:space="preserve"> </w:t>
            </w:r>
            <w:r w:rsidRPr="0024083D">
              <w:rPr>
                <w:rFonts w:ascii="Arial" w:hAnsi="Arial" w:cs="Arial"/>
                <w:color w:val="000000"/>
                <w:szCs w:val="20"/>
              </w:rPr>
              <w:t>089</w:t>
            </w:r>
          </w:p>
        </w:tc>
        <w:tc>
          <w:tcPr>
            <w:tcW w:w="1134" w:type="dxa"/>
            <w:shd w:val="clear" w:color="auto" w:fill="auto"/>
            <w:vAlign w:val="center"/>
            <w:hideMark/>
          </w:tcPr>
          <w:p w14:paraId="700539C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w:t>
            </w:r>
            <w:r>
              <w:rPr>
                <w:rFonts w:ascii="Arial" w:hAnsi="Arial" w:cs="Arial"/>
                <w:color w:val="000000"/>
                <w:szCs w:val="20"/>
              </w:rPr>
              <w:t xml:space="preserve"> </w:t>
            </w:r>
            <w:r w:rsidRPr="0024083D">
              <w:rPr>
                <w:rFonts w:ascii="Arial" w:hAnsi="Arial" w:cs="Arial"/>
                <w:color w:val="000000"/>
                <w:szCs w:val="20"/>
              </w:rPr>
              <w:t>217</w:t>
            </w:r>
          </w:p>
        </w:tc>
        <w:tc>
          <w:tcPr>
            <w:tcW w:w="1303" w:type="dxa"/>
            <w:shd w:val="clear" w:color="auto" w:fill="auto"/>
            <w:vAlign w:val="center"/>
            <w:hideMark/>
          </w:tcPr>
          <w:p w14:paraId="13855B3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w:t>
            </w:r>
            <w:r>
              <w:rPr>
                <w:rFonts w:ascii="Arial" w:hAnsi="Arial" w:cs="Arial"/>
                <w:color w:val="000000"/>
                <w:szCs w:val="20"/>
              </w:rPr>
              <w:t xml:space="preserve"> </w:t>
            </w:r>
            <w:r w:rsidRPr="0024083D">
              <w:rPr>
                <w:rFonts w:ascii="Arial" w:hAnsi="Arial" w:cs="Arial"/>
                <w:color w:val="000000"/>
                <w:szCs w:val="20"/>
              </w:rPr>
              <w:t>549</w:t>
            </w:r>
          </w:p>
        </w:tc>
        <w:tc>
          <w:tcPr>
            <w:tcW w:w="1447" w:type="dxa"/>
            <w:shd w:val="clear" w:color="auto" w:fill="auto"/>
            <w:vAlign w:val="center"/>
            <w:hideMark/>
          </w:tcPr>
          <w:p w14:paraId="7E07EB3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54</w:t>
            </w:r>
            <w:r>
              <w:rPr>
                <w:rFonts w:ascii="Arial" w:hAnsi="Arial" w:cs="Arial"/>
                <w:color w:val="000000"/>
                <w:szCs w:val="20"/>
              </w:rPr>
              <w:t xml:space="preserve"> </w:t>
            </w:r>
            <w:r w:rsidRPr="0024083D">
              <w:rPr>
                <w:rFonts w:ascii="Arial" w:hAnsi="Arial" w:cs="Arial"/>
                <w:color w:val="000000"/>
                <w:szCs w:val="20"/>
              </w:rPr>
              <w:t>855</w:t>
            </w:r>
          </w:p>
        </w:tc>
      </w:tr>
      <w:tr w:rsidR="009141AE" w:rsidRPr="00384346" w14:paraId="20D2EAB3" w14:textId="77777777" w:rsidTr="009C301C">
        <w:trPr>
          <w:trHeight w:val="264"/>
        </w:trPr>
        <w:tc>
          <w:tcPr>
            <w:tcW w:w="0" w:type="auto"/>
            <w:shd w:val="clear" w:color="auto" w:fill="auto"/>
            <w:vAlign w:val="center"/>
            <w:hideMark/>
          </w:tcPr>
          <w:p w14:paraId="3ED4D66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115</w:t>
            </w:r>
          </w:p>
        </w:tc>
        <w:tc>
          <w:tcPr>
            <w:tcW w:w="0" w:type="auto"/>
            <w:shd w:val="clear" w:color="auto" w:fill="auto"/>
            <w:hideMark/>
          </w:tcPr>
          <w:p w14:paraId="06333765"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Espagne</w:t>
            </w:r>
          </w:p>
        </w:tc>
        <w:tc>
          <w:tcPr>
            <w:tcW w:w="0" w:type="auto"/>
            <w:shd w:val="clear" w:color="auto" w:fill="auto"/>
            <w:vAlign w:val="center"/>
            <w:hideMark/>
          </w:tcPr>
          <w:p w14:paraId="75E0D3B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2.134</w:t>
            </w:r>
          </w:p>
        </w:tc>
        <w:tc>
          <w:tcPr>
            <w:tcW w:w="950" w:type="dxa"/>
            <w:shd w:val="clear" w:color="auto" w:fill="auto"/>
            <w:vAlign w:val="center"/>
            <w:hideMark/>
          </w:tcPr>
          <w:p w14:paraId="4D26EBE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4.911</w:t>
            </w:r>
          </w:p>
        </w:tc>
        <w:tc>
          <w:tcPr>
            <w:tcW w:w="1276" w:type="dxa"/>
            <w:shd w:val="clear" w:color="auto" w:fill="auto"/>
            <w:vAlign w:val="center"/>
            <w:hideMark/>
          </w:tcPr>
          <w:p w14:paraId="693496E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149</w:t>
            </w:r>
            <w:r>
              <w:rPr>
                <w:rFonts w:ascii="Arial" w:hAnsi="Arial" w:cs="Arial"/>
                <w:color w:val="000000"/>
                <w:szCs w:val="20"/>
              </w:rPr>
              <w:t xml:space="preserve"> </w:t>
            </w:r>
            <w:r w:rsidRPr="0024083D">
              <w:rPr>
                <w:rFonts w:ascii="Arial" w:hAnsi="Arial" w:cs="Arial"/>
                <w:color w:val="000000"/>
                <w:szCs w:val="20"/>
              </w:rPr>
              <w:t>458</w:t>
            </w:r>
          </w:p>
        </w:tc>
        <w:tc>
          <w:tcPr>
            <w:tcW w:w="1134" w:type="dxa"/>
            <w:shd w:val="clear" w:color="auto" w:fill="auto"/>
            <w:vAlign w:val="center"/>
            <w:hideMark/>
          </w:tcPr>
          <w:p w14:paraId="218E905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150</w:t>
            </w:r>
            <w:r>
              <w:rPr>
                <w:rFonts w:ascii="Arial" w:hAnsi="Arial" w:cs="Arial"/>
                <w:color w:val="000000"/>
                <w:szCs w:val="20"/>
              </w:rPr>
              <w:t xml:space="preserve"> </w:t>
            </w:r>
            <w:r w:rsidRPr="0024083D">
              <w:rPr>
                <w:rFonts w:ascii="Arial" w:hAnsi="Arial" w:cs="Arial"/>
                <w:color w:val="000000"/>
                <w:szCs w:val="20"/>
              </w:rPr>
              <w:t>583</w:t>
            </w:r>
          </w:p>
        </w:tc>
        <w:tc>
          <w:tcPr>
            <w:tcW w:w="1303" w:type="dxa"/>
            <w:shd w:val="clear" w:color="auto" w:fill="auto"/>
            <w:vAlign w:val="center"/>
            <w:hideMark/>
          </w:tcPr>
          <w:p w14:paraId="7543FA5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179</w:t>
            </w:r>
            <w:r>
              <w:rPr>
                <w:rFonts w:ascii="Arial" w:hAnsi="Arial" w:cs="Arial"/>
                <w:color w:val="000000"/>
                <w:szCs w:val="20"/>
              </w:rPr>
              <w:t xml:space="preserve"> </w:t>
            </w:r>
            <w:r w:rsidRPr="0024083D">
              <w:rPr>
                <w:rFonts w:ascii="Arial" w:hAnsi="Arial" w:cs="Arial"/>
                <w:color w:val="000000"/>
                <w:szCs w:val="20"/>
              </w:rPr>
              <w:t>718</w:t>
            </w:r>
          </w:p>
        </w:tc>
        <w:tc>
          <w:tcPr>
            <w:tcW w:w="1447" w:type="dxa"/>
            <w:shd w:val="clear" w:color="auto" w:fill="auto"/>
            <w:vAlign w:val="center"/>
            <w:hideMark/>
          </w:tcPr>
          <w:p w14:paraId="4BE810A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479</w:t>
            </w:r>
            <w:r>
              <w:rPr>
                <w:rFonts w:ascii="Arial" w:hAnsi="Arial" w:cs="Arial"/>
                <w:color w:val="000000"/>
                <w:szCs w:val="20"/>
              </w:rPr>
              <w:t xml:space="preserve"> </w:t>
            </w:r>
            <w:r w:rsidRPr="0024083D">
              <w:rPr>
                <w:rFonts w:ascii="Arial" w:hAnsi="Arial" w:cs="Arial"/>
                <w:color w:val="000000"/>
                <w:szCs w:val="20"/>
              </w:rPr>
              <w:t>759</w:t>
            </w:r>
          </w:p>
        </w:tc>
      </w:tr>
      <w:tr w:rsidR="009141AE" w:rsidRPr="00384346" w14:paraId="0B52E471" w14:textId="77777777" w:rsidTr="009C301C">
        <w:trPr>
          <w:trHeight w:val="264"/>
        </w:trPr>
        <w:tc>
          <w:tcPr>
            <w:tcW w:w="0" w:type="auto"/>
            <w:shd w:val="clear" w:color="auto" w:fill="auto"/>
            <w:vAlign w:val="center"/>
            <w:hideMark/>
          </w:tcPr>
          <w:p w14:paraId="5682925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116</w:t>
            </w:r>
          </w:p>
        </w:tc>
        <w:tc>
          <w:tcPr>
            <w:tcW w:w="0" w:type="auto"/>
            <w:shd w:val="clear" w:color="auto" w:fill="auto"/>
            <w:hideMark/>
          </w:tcPr>
          <w:p w14:paraId="6A341D97"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Sri Lanka</w:t>
            </w:r>
          </w:p>
        </w:tc>
        <w:tc>
          <w:tcPr>
            <w:tcW w:w="0" w:type="auto"/>
            <w:shd w:val="clear" w:color="auto" w:fill="auto"/>
            <w:vAlign w:val="center"/>
            <w:hideMark/>
          </w:tcPr>
          <w:p w14:paraId="6C6026D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0.045</w:t>
            </w:r>
          </w:p>
        </w:tc>
        <w:tc>
          <w:tcPr>
            <w:tcW w:w="950" w:type="dxa"/>
            <w:shd w:val="clear" w:color="auto" w:fill="auto"/>
            <w:vAlign w:val="center"/>
            <w:hideMark/>
          </w:tcPr>
          <w:p w14:paraId="3FBEB8A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0.104</w:t>
            </w:r>
          </w:p>
        </w:tc>
        <w:tc>
          <w:tcPr>
            <w:tcW w:w="1276" w:type="dxa"/>
            <w:shd w:val="clear" w:color="auto" w:fill="auto"/>
            <w:vAlign w:val="center"/>
            <w:hideMark/>
          </w:tcPr>
          <w:p w14:paraId="12BFDC6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152</w:t>
            </w:r>
          </w:p>
        </w:tc>
        <w:tc>
          <w:tcPr>
            <w:tcW w:w="1134" w:type="dxa"/>
            <w:shd w:val="clear" w:color="auto" w:fill="auto"/>
            <w:vAlign w:val="center"/>
            <w:hideMark/>
          </w:tcPr>
          <w:p w14:paraId="65782D0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175</w:t>
            </w:r>
          </w:p>
        </w:tc>
        <w:tc>
          <w:tcPr>
            <w:tcW w:w="1303" w:type="dxa"/>
            <w:shd w:val="clear" w:color="auto" w:fill="auto"/>
            <w:vAlign w:val="center"/>
            <w:hideMark/>
          </w:tcPr>
          <w:p w14:paraId="4E64EAF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790</w:t>
            </w:r>
          </w:p>
        </w:tc>
        <w:tc>
          <w:tcPr>
            <w:tcW w:w="1447" w:type="dxa"/>
            <w:shd w:val="clear" w:color="auto" w:fill="auto"/>
            <w:vAlign w:val="center"/>
            <w:hideMark/>
          </w:tcPr>
          <w:p w14:paraId="1096FC1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w:t>
            </w:r>
            <w:r>
              <w:rPr>
                <w:rFonts w:ascii="Arial" w:hAnsi="Arial" w:cs="Arial"/>
                <w:color w:val="000000"/>
                <w:szCs w:val="20"/>
              </w:rPr>
              <w:t xml:space="preserve"> </w:t>
            </w:r>
            <w:r w:rsidRPr="0024083D">
              <w:rPr>
                <w:rFonts w:ascii="Arial" w:hAnsi="Arial" w:cs="Arial"/>
                <w:color w:val="000000"/>
                <w:szCs w:val="20"/>
              </w:rPr>
              <w:t>117</w:t>
            </w:r>
          </w:p>
        </w:tc>
      </w:tr>
      <w:tr w:rsidR="009141AE" w:rsidRPr="00384346" w14:paraId="54D80B0F" w14:textId="77777777" w:rsidTr="009C301C">
        <w:trPr>
          <w:trHeight w:val="264"/>
        </w:trPr>
        <w:tc>
          <w:tcPr>
            <w:tcW w:w="0" w:type="auto"/>
            <w:shd w:val="clear" w:color="auto" w:fill="auto"/>
            <w:vAlign w:val="center"/>
            <w:hideMark/>
          </w:tcPr>
          <w:p w14:paraId="061278D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117</w:t>
            </w:r>
          </w:p>
        </w:tc>
        <w:tc>
          <w:tcPr>
            <w:tcW w:w="0" w:type="auto"/>
            <w:shd w:val="clear" w:color="auto" w:fill="auto"/>
            <w:hideMark/>
          </w:tcPr>
          <w:p w14:paraId="0DB306B6"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Suède</w:t>
            </w:r>
          </w:p>
        </w:tc>
        <w:tc>
          <w:tcPr>
            <w:tcW w:w="0" w:type="auto"/>
            <w:shd w:val="clear" w:color="auto" w:fill="auto"/>
            <w:vAlign w:val="center"/>
            <w:hideMark/>
          </w:tcPr>
          <w:p w14:paraId="28151A7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0.871</w:t>
            </w:r>
          </w:p>
        </w:tc>
        <w:tc>
          <w:tcPr>
            <w:tcW w:w="950" w:type="dxa"/>
            <w:shd w:val="clear" w:color="auto" w:fill="auto"/>
            <w:vAlign w:val="center"/>
            <w:hideMark/>
          </w:tcPr>
          <w:p w14:paraId="4CA5BA8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2.004</w:t>
            </w:r>
          </w:p>
        </w:tc>
        <w:tc>
          <w:tcPr>
            <w:tcW w:w="1276" w:type="dxa"/>
            <w:shd w:val="clear" w:color="auto" w:fill="auto"/>
            <w:vAlign w:val="center"/>
            <w:hideMark/>
          </w:tcPr>
          <w:p w14:paraId="0CF1785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61</w:t>
            </w:r>
            <w:r>
              <w:rPr>
                <w:rFonts w:ascii="Arial" w:hAnsi="Arial" w:cs="Arial"/>
                <w:color w:val="000000"/>
                <w:szCs w:val="20"/>
              </w:rPr>
              <w:t xml:space="preserve"> </w:t>
            </w:r>
            <w:r w:rsidRPr="0024083D">
              <w:rPr>
                <w:rFonts w:ascii="Arial" w:hAnsi="Arial" w:cs="Arial"/>
                <w:color w:val="000000"/>
                <w:szCs w:val="20"/>
              </w:rPr>
              <w:t>002</w:t>
            </w:r>
          </w:p>
        </w:tc>
        <w:tc>
          <w:tcPr>
            <w:tcW w:w="1134" w:type="dxa"/>
            <w:shd w:val="clear" w:color="auto" w:fill="auto"/>
            <w:vAlign w:val="center"/>
            <w:hideMark/>
          </w:tcPr>
          <w:p w14:paraId="26A2EE1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61</w:t>
            </w:r>
            <w:r>
              <w:rPr>
                <w:rFonts w:ascii="Arial" w:hAnsi="Arial" w:cs="Arial"/>
                <w:color w:val="000000"/>
                <w:szCs w:val="20"/>
              </w:rPr>
              <w:t xml:space="preserve"> </w:t>
            </w:r>
            <w:r w:rsidRPr="0024083D">
              <w:rPr>
                <w:rFonts w:ascii="Arial" w:hAnsi="Arial" w:cs="Arial"/>
                <w:color w:val="000000"/>
                <w:szCs w:val="20"/>
              </w:rPr>
              <w:t>461</w:t>
            </w:r>
          </w:p>
        </w:tc>
        <w:tc>
          <w:tcPr>
            <w:tcW w:w="1303" w:type="dxa"/>
            <w:shd w:val="clear" w:color="auto" w:fill="auto"/>
            <w:vAlign w:val="center"/>
            <w:hideMark/>
          </w:tcPr>
          <w:p w14:paraId="5394903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w:t>
            </w:r>
            <w:r>
              <w:rPr>
                <w:rFonts w:ascii="Arial" w:hAnsi="Arial" w:cs="Arial"/>
                <w:color w:val="000000"/>
                <w:szCs w:val="20"/>
              </w:rPr>
              <w:t xml:space="preserve"> </w:t>
            </w:r>
            <w:r w:rsidRPr="0024083D">
              <w:rPr>
                <w:rFonts w:ascii="Arial" w:hAnsi="Arial" w:cs="Arial"/>
                <w:color w:val="000000"/>
                <w:szCs w:val="20"/>
              </w:rPr>
              <w:t>352</w:t>
            </w:r>
          </w:p>
        </w:tc>
        <w:tc>
          <w:tcPr>
            <w:tcW w:w="1447" w:type="dxa"/>
            <w:shd w:val="clear" w:color="auto" w:fill="auto"/>
            <w:vAlign w:val="center"/>
            <w:hideMark/>
          </w:tcPr>
          <w:p w14:paraId="056D801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195</w:t>
            </w:r>
            <w:r>
              <w:rPr>
                <w:rFonts w:ascii="Arial" w:hAnsi="Arial" w:cs="Arial"/>
                <w:color w:val="000000"/>
                <w:szCs w:val="20"/>
              </w:rPr>
              <w:t xml:space="preserve"> </w:t>
            </w:r>
            <w:r w:rsidRPr="0024083D">
              <w:rPr>
                <w:rFonts w:ascii="Arial" w:hAnsi="Arial" w:cs="Arial"/>
                <w:color w:val="000000"/>
                <w:szCs w:val="20"/>
              </w:rPr>
              <w:t>815</w:t>
            </w:r>
          </w:p>
        </w:tc>
      </w:tr>
      <w:tr w:rsidR="009141AE" w:rsidRPr="00384346" w14:paraId="0AD32734" w14:textId="77777777" w:rsidTr="009C301C">
        <w:trPr>
          <w:trHeight w:val="375"/>
        </w:trPr>
        <w:tc>
          <w:tcPr>
            <w:tcW w:w="0" w:type="auto"/>
            <w:shd w:val="clear" w:color="auto" w:fill="auto"/>
            <w:vAlign w:val="center"/>
            <w:hideMark/>
          </w:tcPr>
          <w:p w14:paraId="7F2D1F5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118</w:t>
            </w:r>
          </w:p>
        </w:tc>
        <w:tc>
          <w:tcPr>
            <w:tcW w:w="0" w:type="auto"/>
            <w:shd w:val="clear" w:color="auto" w:fill="auto"/>
            <w:hideMark/>
          </w:tcPr>
          <w:p w14:paraId="0117D467"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Suisse</w:t>
            </w:r>
          </w:p>
        </w:tc>
        <w:tc>
          <w:tcPr>
            <w:tcW w:w="0" w:type="auto"/>
            <w:shd w:val="clear" w:color="auto" w:fill="auto"/>
            <w:vAlign w:val="center"/>
            <w:hideMark/>
          </w:tcPr>
          <w:p w14:paraId="0A3C22B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1.134</w:t>
            </w:r>
          </w:p>
        </w:tc>
        <w:tc>
          <w:tcPr>
            <w:tcW w:w="950" w:type="dxa"/>
            <w:shd w:val="clear" w:color="auto" w:fill="auto"/>
            <w:vAlign w:val="center"/>
            <w:hideMark/>
          </w:tcPr>
          <w:p w14:paraId="400BF81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2.610</w:t>
            </w:r>
          </w:p>
        </w:tc>
        <w:tc>
          <w:tcPr>
            <w:tcW w:w="1276" w:type="dxa"/>
            <w:shd w:val="clear" w:color="auto" w:fill="auto"/>
            <w:vAlign w:val="center"/>
            <w:hideMark/>
          </w:tcPr>
          <w:p w14:paraId="263A094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79</w:t>
            </w:r>
            <w:r>
              <w:rPr>
                <w:rFonts w:ascii="Arial" w:hAnsi="Arial" w:cs="Arial"/>
                <w:color w:val="000000"/>
                <w:szCs w:val="20"/>
              </w:rPr>
              <w:t xml:space="preserve"> </w:t>
            </w:r>
            <w:r w:rsidRPr="0024083D">
              <w:rPr>
                <w:rFonts w:ascii="Arial" w:hAnsi="Arial" w:cs="Arial"/>
                <w:color w:val="000000"/>
                <w:szCs w:val="20"/>
              </w:rPr>
              <w:t>422</w:t>
            </w:r>
          </w:p>
        </w:tc>
        <w:tc>
          <w:tcPr>
            <w:tcW w:w="1134" w:type="dxa"/>
            <w:shd w:val="clear" w:color="auto" w:fill="auto"/>
            <w:vAlign w:val="center"/>
            <w:hideMark/>
          </w:tcPr>
          <w:p w14:paraId="1B8396E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w:t>
            </w:r>
            <w:r>
              <w:rPr>
                <w:rFonts w:ascii="Arial" w:hAnsi="Arial" w:cs="Arial"/>
                <w:color w:val="000000"/>
                <w:szCs w:val="20"/>
              </w:rPr>
              <w:t xml:space="preserve"> </w:t>
            </w:r>
            <w:r w:rsidRPr="0024083D">
              <w:rPr>
                <w:rFonts w:ascii="Arial" w:hAnsi="Arial" w:cs="Arial"/>
                <w:color w:val="000000"/>
                <w:szCs w:val="20"/>
              </w:rPr>
              <w:t>019</w:t>
            </w:r>
          </w:p>
        </w:tc>
        <w:tc>
          <w:tcPr>
            <w:tcW w:w="1303" w:type="dxa"/>
            <w:shd w:val="clear" w:color="auto" w:fill="auto"/>
            <w:vAlign w:val="center"/>
            <w:hideMark/>
          </w:tcPr>
          <w:p w14:paraId="2241042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95</w:t>
            </w:r>
            <w:r>
              <w:rPr>
                <w:rFonts w:ascii="Arial" w:hAnsi="Arial" w:cs="Arial"/>
                <w:color w:val="000000"/>
                <w:szCs w:val="20"/>
              </w:rPr>
              <w:t xml:space="preserve"> </w:t>
            </w:r>
            <w:r w:rsidRPr="0024083D">
              <w:rPr>
                <w:rFonts w:ascii="Arial" w:hAnsi="Arial" w:cs="Arial"/>
                <w:color w:val="000000"/>
                <w:szCs w:val="20"/>
              </w:rPr>
              <w:t>501</w:t>
            </w:r>
          </w:p>
        </w:tc>
        <w:tc>
          <w:tcPr>
            <w:tcW w:w="1447" w:type="dxa"/>
            <w:shd w:val="clear" w:color="auto" w:fill="auto"/>
            <w:vAlign w:val="center"/>
            <w:hideMark/>
          </w:tcPr>
          <w:p w14:paraId="3348CC5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254</w:t>
            </w:r>
            <w:r>
              <w:rPr>
                <w:rFonts w:ascii="Arial" w:hAnsi="Arial" w:cs="Arial"/>
                <w:color w:val="000000"/>
                <w:szCs w:val="20"/>
              </w:rPr>
              <w:t xml:space="preserve"> </w:t>
            </w:r>
            <w:r w:rsidRPr="0024083D">
              <w:rPr>
                <w:rFonts w:ascii="Arial" w:hAnsi="Arial" w:cs="Arial"/>
                <w:color w:val="000000"/>
                <w:szCs w:val="20"/>
              </w:rPr>
              <w:t>942</w:t>
            </w:r>
          </w:p>
        </w:tc>
      </w:tr>
      <w:tr w:rsidR="009141AE" w:rsidRPr="00384346" w14:paraId="07E38B03" w14:textId="77777777" w:rsidTr="009C301C">
        <w:trPr>
          <w:trHeight w:val="264"/>
        </w:trPr>
        <w:tc>
          <w:tcPr>
            <w:tcW w:w="0" w:type="auto"/>
            <w:shd w:val="clear" w:color="auto" w:fill="auto"/>
            <w:vAlign w:val="center"/>
            <w:hideMark/>
          </w:tcPr>
          <w:p w14:paraId="6193BF5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119</w:t>
            </w:r>
          </w:p>
        </w:tc>
        <w:tc>
          <w:tcPr>
            <w:tcW w:w="0" w:type="auto"/>
            <w:shd w:val="clear" w:color="auto" w:fill="auto"/>
            <w:hideMark/>
          </w:tcPr>
          <w:p w14:paraId="7C1F86ED"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 xml:space="preserve">République arabe syrienne </w:t>
            </w:r>
          </w:p>
        </w:tc>
        <w:tc>
          <w:tcPr>
            <w:tcW w:w="0" w:type="auto"/>
            <w:shd w:val="clear" w:color="auto" w:fill="auto"/>
            <w:vAlign w:val="center"/>
            <w:hideMark/>
          </w:tcPr>
          <w:p w14:paraId="60881FA4"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950" w:type="dxa"/>
            <w:shd w:val="clear" w:color="auto" w:fill="auto"/>
            <w:vAlign w:val="center"/>
            <w:hideMark/>
          </w:tcPr>
          <w:p w14:paraId="6132C5F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0.021</w:t>
            </w:r>
          </w:p>
        </w:tc>
        <w:tc>
          <w:tcPr>
            <w:tcW w:w="1276" w:type="dxa"/>
            <w:shd w:val="clear" w:color="auto" w:fill="auto"/>
            <w:vAlign w:val="center"/>
            <w:hideMark/>
          </w:tcPr>
          <w:p w14:paraId="73E2A54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630</w:t>
            </w:r>
          </w:p>
        </w:tc>
        <w:tc>
          <w:tcPr>
            <w:tcW w:w="1134" w:type="dxa"/>
            <w:shd w:val="clear" w:color="auto" w:fill="auto"/>
            <w:vAlign w:val="center"/>
            <w:hideMark/>
          </w:tcPr>
          <w:p w14:paraId="58EC306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635</w:t>
            </w:r>
          </w:p>
        </w:tc>
        <w:tc>
          <w:tcPr>
            <w:tcW w:w="1303" w:type="dxa"/>
            <w:shd w:val="clear" w:color="auto" w:fill="auto"/>
            <w:vAlign w:val="center"/>
            <w:hideMark/>
          </w:tcPr>
          <w:p w14:paraId="7809802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758</w:t>
            </w:r>
          </w:p>
        </w:tc>
        <w:tc>
          <w:tcPr>
            <w:tcW w:w="1447" w:type="dxa"/>
            <w:shd w:val="clear" w:color="auto" w:fill="auto"/>
            <w:vAlign w:val="center"/>
            <w:hideMark/>
          </w:tcPr>
          <w:p w14:paraId="1F868D3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023</w:t>
            </w:r>
          </w:p>
        </w:tc>
      </w:tr>
      <w:tr w:rsidR="009141AE" w:rsidRPr="00384346" w14:paraId="14B6551A" w14:textId="77777777" w:rsidTr="009C301C">
        <w:trPr>
          <w:trHeight w:val="264"/>
        </w:trPr>
        <w:tc>
          <w:tcPr>
            <w:tcW w:w="0" w:type="auto"/>
            <w:shd w:val="clear" w:color="auto" w:fill="auto"/>
            <w:vAlign w:val="center"/>
            <w:hideMark/>
          </w:tcPr>
          <w:p w14:paraId="3F58AF6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120</w:t>
            </w:r>
          </w:p>
        </w:tc>
        <w:tc>
          <w:tcPr>
            <w:tcW w:w="0" w:type="auto"/>
            <w:shd w:val="clear" w:color="auto" w:fill="auto"/>
            <w:hideMark/>
          </w:tcPr>
          <w:p w14:paraId="484D0C68"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Tadjikistan</w:t>
            </w:r>
          </w:p>
        </w:tc>
        <w:tc>
          <w:tcPr>
            <w:tcW w:w="0" w:type="auto"/>
            <w:shd w:val="clear" w:color="auto" w:fill="auto"/>
            <w:vAlign w:val="center"/>
            <w:hideMark/>
          </w:tcPr>
          <w:p w14:paraId="4EE1C86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950" w:type="dxa"/>
            <w:shd w:val="clear" w:color="auto" w:fill="auto"/>
            <w:vAlign w:val="center"/>
            <w:hideMark/>
          </w:tcPr>
          <w:p w14:paraId="46D1C9F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1276" w:type="dxa"/>
            <w:shd w:val="clear" w:color="auto" w:fill="auto"/>
            <w:vAlign w:val="center"/>
            <w:hideMark/>
          </w:tcPr>
          <w:p w14:paraId="793F066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1134" w:type="dxa"/>
            <w:shd w:val="clear" w:color="auto" w:fill="auto"/>
            <w:vAlign w:val="center"/>
            <w:hideMark/>
          </w:tcPr>
          <w:p w14:paraId="01E5F4F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1303" w:type="dxa"/>
            <w:shd w:val="clear" w:color="auto" w:fill="auto"/>
            <w:vAlign w:val="center"/>
            <w:hideMark/>
          </w:tcPr>
          <w:p w14:paraId="6DF457B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1447" w:type="dxa"/>
            <w:shd w:val="clear" w:color="auto" w:fill="auto"/>
            <w:vAlign w:val="center"/>
            <w:hideMark/>
          </w:tcPr>
          <w:p w14:paraId="51D5DE1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9141AE" w:rsidRPr="00384346" w14:paraId="6E583B09" w14:textId="77777777" w:rsidTr="009C301C">
        <w:trPr>
          <w:trHeight w:val="264"/>
        </w:trPr>
        <w:tc>
          <w:tcPr>
            <w:tcW w:w="0" w:type="auto"/>
            <w:shd w:val="clear" w:color="auto" w:fill="auto"/>
            <w:vAlign w:val="center"/>
            <w:hideMark/>
          </w:tcPr>
          <w:p w14:paraId="31EB8F2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121</w:t>
            </w:r>
          </w:p>
        </w:tc>
        <w:tc>
          <w:tcPr>
            <w:tcW w:w="0" w:type="auto"/>
            <w:shd w:val="clear" w:color="auto" w:fill="auto"/>
            <w:hideMark/>
          </w:tcPr>
          <w:p w14:paraId="34DE9FC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Togo</w:t>
            </w:r>
          </w:p>
        </w:tc>
        <w:tc>
          <w:tcPr>
            <w:tcW w:w="0" w:type="auto"/>
            <w:shd w:val="clear" w:color="auto" w:fill="auto"/>
            <w:vAlign w:val="center"/>
            <w:hideMark/>
          </w:tcPr>
          <w:p w14:paraId="5BA5923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950" w:type="dxa"/>
            <w:shd w:val="clear" w:color="auto" w:fill="auto"/>
            <w:vAlign w:val="center"/>
            <w:hideMark/>
          </w:tcPr>
          <w:p w14:paraId="79E7A69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1276" w:type="dxa"/>
            <w:shd w:val="clear" w:color="auto" w:fill="auto"/>
            <w:vAlign w:val="center"/>
            <w:hideMark/>
          </w:tcPr>
          <w:p w14:paraId="46EEE1C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1134" w:type="dxa"/>
            <w:shd w:val="clear" w:color="auto" w:fill="auto"/>
            <w:vAlign w:val="center"/>
            <w:hideMark/>
          </w:tcPr>
          <w:p w14:paraId="55591B2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1303" w:type="dxa"/>
            <w:shd w:val="clear" w:color="auto" w:fill="auto"/>
            <w:vAlign w:val="center"/>
            <w:hideMark/>
          </w:tcPr>
          <w:p w14:paraId="5673DBB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1447" w:type="dxa"/>
            <w:shd w:val="clear" w:color="auto" w:fill="auto"/>
            <w:vAlign w:val="center"/>
            <w:hideMark/>
          </w:tcPr>
          <w:p w14:paraId="35C1FEC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9141AE" w:rsidRPr="00384346" w14:paraId="5D8800AA" w14:textId="77777777" w:rsidTr="009C301C">
        <w:trPr>
          <w:trHeight w:val="264"/>
        </w:trPr>
        <w:tc>
          <w:tcPr>
            <w:tcW w:w="0" w:type="auto"/>
            <w:shd w:val="clear" w:color="auto" w:fill="auto"/>
            <w:vAlign w:val="center"/>
            <w:hideMark/>
          </w:tcPr>
          <w:p w14:paraId="49DDB63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122</w:t>
            </w:r>
          </w:p>
        </w:tc>
        <w:tc>
          <w:tcPr>
            <w:tcW w:w="0" w:type="auto"/>
            <w:shd w:val="clear" w:color="auto" w:fill="auto"/>
            <w:hideMark/>
          </w:tcPr>
          <w:p w14:paraId="59A33B4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Trinidad et Tobago</w:t>
            </w:r>
          </w:p>
        </w:tc>
        <w:tc>
          <w:tcPr>
            <w:tcW w:w="0" w:type="auto"/>
            <w:shd w:val="clear" w:color="auto" w:fill="auto"/>
            <w:vAlign w:val="center"/>
            <w:hideMark/>
          </w:tcPr>
          <w:p w14:paraId="66253B6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0.037</w:t>
            </w:r>
          </w:p>
        </w:tc>
        <w:tc>
          <w:tcPr>
            <w:tcW w:w="950" w:type="dxa"/>
            <w:shd w:val="clear" w:color="auto" w:fill="auto"/>
            <w:vAlign w:val="center"/>
            <w:hideMark/>
          </w:tcPr>
          <w:p w14:paraId="3D65A66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0.085</w:t>
            </w:r>
          </w:p>
        </w:tc>
        <w:tc>
          <w:tcPr>
            <w:tcW w:w="1276" w:type="dxa"/>
            <w:shd w:val="clear" w:color="auto" w:fill="auto"/>
            <w:vAlign w:val="center"/>
            <w:hideMark/>
          </w:tcPr>
          <w:p w14:paraId="7FACB2A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591</w:t>
            </w:r>
          </w:p>
        </w:tc>
        <w:tc>
          <w:tcPr>
            <w:tcW w:w="1134" w:type="dxa"/>
            <w:shd w:val="clear" w:color="auto" w:fill="auto"/>
            <w:vAlign w:val="center"/>
            <w:hideMark/>
          </w:tcPr>
          <w:p w14:paraId="1F4E7B3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611</w:t>
            </w:r>
          </w:p>
        </w:tc>
        <w:tc>
          <w:tcPr>
            <w:tcW w:w="1303" w:type="dxa"/>
            <w:shd w:val="clear" w:color="auto" w:fill="auto"/>
            <w:vAlign w:val="center"/>
            <w:hideMark/>
          </w:tcPr>
          <w:p w14:paraId="20DA095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116</w:t>
            </w:r>
          </w:p>
        </w:tc>
        <w:tc>
          <w:tcPr>
            <w:tcW w:w="1447" w:type="dxa"/>
            <w:shd w:val="clear" w:color="auto" w:fill="auto"/>
            <w:vAlign w:val="center"/>
            <w:hideMark/>
          </w:tcPr>
          <w:p w14:paraId="67A5C51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w:t>
            </w:r>
            <w:r>
              <w:rPr>
                <w:rFonts w:ascii="Arial" w:hAnsi="Arial" w:cs="Arial"/>
                <w:color w:val="000000"/>
                <w:szCs w:val="20"/>
              </w:rPr>
              <w:t xml:space="preserve"> </w:t>
            </w:r>
            <w:r w:rsidRPr="0024083D">
              <w:rPr>
                <w:rFonts w:ascii="Arial" w:hAnsi="Arial" w:cs="Arial"/>
                <w:color w:val="000000"/>
                <w:szCs w:val="20"/>
              </w:rPr>
              <w:t>318</w:t>
            </w:r>
          </w:p>
        </w:tc>
      </w:tr>
      <w:tr w:rsidR="009141AE" w:rsidRPr="00384346" w14:paraId="49BF5DB8" w14:textId="77777777" w:rsidTr="009C301C">
        <w:trPr>
          <w:trHeight w:val="264"/>
        </w:trPr>
        <w:tc>
          <w:tcPr>
            <w:tcW w:w="0" w:type="auto"/>
            <w:shd w:val="clear" w:color="auto" w:fill="auto"/>
            <w:vAlign w:val="center"/>
            <w:hideMark/>
          </w:tcPr>
          <w:p w14:paraId="458E61C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123</w:t>
            </w:r>
          </w:p>
        </w:tc>
        <w:tc>
          <w:tcPr>
            <w:tcW w:w="0" w:type="auto"/>
            <w:shd w:val="clear" w:color="auto" w:fill="auto"/>
            <w:hideMark/>
          </w:tcPr>
          <w:p w14:paraId="02492DD1"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Tunisie</w:t>
            </w:r>
          </w:p>
        </w:tc>
        <w:tc>
          <w:tcPr>
            <w:tcW w:w="0" w:type="auto"/>
            <w:shd w:val="clear" w:color="auto" w:fill="auto"/>
            <w:vAlign w:val="center"/>
            <w:hideMark/>
          </w:tcPr>
          <w:p w14:paraId="4C6F5256"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950" w:type="dxa"/>
            <w:shd w:val="clear" w:color="auto" w:fill="auto"/>
            <w:vAlign w:val="center"/>
            <w:hideMark/>
          </w:tcPr>
          <w:p w14:paraId="65B69BE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1276" w:type="dxa"/>
            <w:shd w:val="clear" w:color="auto" w:fill="auto"/>
            <w:vAlign w:val="center"/>
            <w:hideMark/>
          </w:tcPr>
          <w:p w14:paraId="2988355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331</w:t>
            </w:r>
          </w:p>
        </w:tc>
        <w:tc>
          <w:tcPr>
            <w:tcW w:w="1134" w:type="dxa"/>
            <w:shd w:val="clear" w:color="auto" w:fill="auto"/>
            <w:vAlign w:val="center"/>
            <w:hideMark/>
          </w:tcPr>
          <w:p w14:paraId="6973934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341</w:t>
            </w:r>
          </w:p>
        </w:tc>
        <w:tc>
          <w:tcPr>
            <w:tcW w:w="1303" w:type="dxa"/>
            <w:shd w:val="clear" w:color="auto" w:fill="auto"/>
            <w:vAlign w:val="center"/>
            <w:hideMark/>
          </w:tcPr>
          <w:p w14:paraId="11E55BD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600</w:t>
            </w:r>
          </w:p>
        </w:tc>
        <w:tc>
          <w:tcPr>
            <w:tcW w:w="1447" w:type="dxa"/>
            <w:shd w:val="clear" w:color="auto" w:fill="auto"/>
            <w:vAlign w:val="center"/>
            <w:hideMark/>
          </w:tcPr>
          <w:p w14:paraId="270018A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272</w:t>
            </w:r>
          </w:p>
        </w:tc>
      </w:tr>
      <w:tr w:rsidR="009141AE" w:rsidRPr="00384346" w14:paraId="67A03F6E" w14:textId="77777777" w:rsidTr="009C301C">
        <w:trPr>
          <w:trHeight w:val="264"/>
        </w:trPr>
        <w:tc>
          <w:tcPr>
            <w:tcW w:w="0" w:type="auto"/>
            <w:shd w:val="clear" w:color="auto" w:fill="auto"/>
            <w:vAlign w:val="center"/>
            <w:hideMark/>
          </w:tcPr>
          <w:p w14:paraId="4D7B308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124</w:t>
            </w:r>
          </w:p>
        </w:tc>
        <w:tc>
          <w:tcPr>
            <w:tcW w:w="0" w:type="auto"/>
            <w:shd w:val="clear" w:color="auto" w:fill="auto"/>
            <w:hideMark/>
          </w:tcPr>
          <w:p w14:paraId="0A00F52C"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Turkménistan</w:t>
            </w:r>
          </w:p>
        </w:tc>
        <w:tc>
          <w:tcPr>
            <w:tcW w:w="0" w:type="auto"/>
            <w:shd w:val="clear" w:color="auto" w:fill="auto"/>
            <w:vAlign w:val="center"/>
            <w:hideMark/>
          </w:tcPr>
          <w:p w14:paraId="61CA5BD2"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0.034</w:t>
            </w:r>
          </w:p>
        </w:tc>
        <w:tc>
          <w:tcPr>
            <w:tcW w:w="950" w:type="dxa"/>
            <w:shd w:val="clear" w:color="auto" w:fill="auto"/>
            <w:vAlign w:val="center"/>
            <w:hideMark/>
          </w:tcPr>
          <w:p w14:paraId="2B316207"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0.078</w:t>
            </w:r>
          </w:p>
        </w:tc>
        <w:tc>
          <w:tcPr>
            <w:tcW w:w="1276" w:type="dxa"/>
            <w:shd w:val="clear" w:color="auto" w:fill="auto"/>
            <w:vAlign w:val="center"/>
            <w:hideMark/>
          </w:tcPr>
          <w:p w14:paraId="208A7F1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381</w:t>
            </w:r>
          </w:p>
        </w:tc>
        <w:tc>
          <w:tcPr>
            <w:tcW w:w="1134" w:type="dxa"/>
            <w:shd w:val="clear" w:color="auto" w:fill="auto"/>
            <w:vAlign w:val="center"/>
            <w:hideMark/>
          </w:tcPr>
          <w:p w14:paraId="7C3B237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399</w:t>
            </w:r>
          </w:p>
        </w:tc>
        <w:tc>
          <w:tcPr>
            <w:tcW w:w="1303" w:type="dxa"/>
            <w:shd w:val="clear" w:color="auto" w:fill="auto"/>
            <w:vAlign w:val="center"/>
            <w:hideMark/>
          </w:tcPr>
          <w:p w14:paraId="03CCABA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863</w:t>
            </w:r>
          </w:p>
        </w:tc>
        <w:tc>
          <w:tcPr>
            <w:tcW w:w="1447" w:type="dxa"/>
            <w:shd w:val="clear" w:color="auto" w:fill="auto"/>
            <w:vAlign w:val="center"/>
            <w:hideMark/>
          </w:tcPr>
          <w:p w14:paraId="5DE2FA1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w:t>
            </w:r>
            <w:r>
              <w:rPr>
                <w:rFonts w:ascii="Arial" w:hAnsi="Arial" w:cs="Arial"/>
                <w:color w:val="000000"/>
                <w:szCs w:val="20"/>
              </w:rPr>
              <w:t xml:space="preserve"> </w:t>
            </w:r>
            <w:r w:rsidRPr="0024083D">
              <w:rPr>
                <w:rFonts w:ascii="Arial" w:hAnsi="Arial" w:cs="Arial"/>
                <w:color w:val="000000"/>
                <w:szCs w:val="20"/>
              </w:rPr>
              <w:t>644</w:t>
            </w:r>
          </w:p>
        </w:tc>
      </w:tr>
      <w:tr w:rsidR="009141AE" w:rsidRPr="00384346" w14:paraId="0E69A88C" w14:textId="77777777" w:rsidTr="009C301C">
        <w:trPr>
          <w:trHeight w:val="264"/>
        </w:trPr>
        <w:tc>
          <w:tcPr>
            <w:tcW w:w="0" w:type="auto"/>
            <w:shd w:val="clear" w:color="auto" w:fill="auto"/>
            <w:vAlign w:val="center"/>
            <w:hideMark/>
          </w:tcPr>
          <w:p w14:paraId="09AE565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125</w:t>
            </w:r>
          </w:p>
        </w:tc>
        <w:tc>
          <w:tcPr>
            <w:tcW w:w="0" w:type="auto"/>
            <w:shd w:val="clear" w:color="auto" w:fill="auto"/>
            <w:hideMark/>
          </w:tcPr>
          <w:p w14:paraId="00326F32"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Ouganda</w:t>
            </w:r>
          </w:p>
        </w:tc>
        <w:tc>
          <w:tcPr>
            <w:tcW w:w="0" w:type="auto"/>
            <w:shd w:val="clear" w:color="auto" w:fill="auto"/>
            <w:vAlign w:val="center"/>
            <w:hideMark/>
          </w:tcPr>
          <w:p w14:paraId="29E077C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950" w:type="dxa"/>
            <w:shd w:val="clear" w:color="auto" w:fill="auto"/>
            <w:vAlign w:val="center"/>
            <w:hideMark/>
          </w:tcPr>
          <w:p w14:paraId="235EEF7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1276" w:type="dxa"/>
            <w:shd w:val="clear" w:color="auto" w:fill="auto"/>
            <w:vAlign w:val="center"/>
            <w:hideMark/>
          </w:tcPr>
          <w:p w14:paraId="0C16AED6"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1134" w:type="dxa"/>
            <w:shd w:val="clear" w:color="auto" w:fill="auto"/>
            <w:vAlign w:val="center"/>
            <w:hideMark/>
          </w:tcPr>
          <w:p w14:paraId="5D3DF71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1303" w:type="dxa"/>
            <w:shd w:val="clear" w:color="auto" w:fill="auto"/>
            <w:vAlign w:val="center"/>
            <w:hideMark/>
          </w:tcPr>
          <w:p w14:paraId="2D3D4C2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1447" w:type="dxa"/>
            <w:shd w:val="clear" w:color="auto" w:fill="auto"/>
            <w:vAlign w:val="center"/>
            <w:hideMark/>
          </w:tcPr>
          <w:p w14:paraId="239E63D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248</w:t>
            </w:r>
          </w:p>
        </w:tc>
      </w:tr>
      <w:tr w:rsidR="009141AE" w:rsidRPr="00384346" w14:paraId="696E6F34" w14:textId="77777777" w:rsidTr="009C301C">
        <w:trPr>
          <w:trHeight w:val="264"/>
        </w:trPr>
        <w:tc>
          <w:tcPr>
            <w:tcW w:w="0" w:type="auto"/>
            <w:shd w:val="clear" w:color="auto" w:fill="auto"/>
            <w:vAlign w:val="center"/>
            <w:hideMark/>
          </w:tcPr>
          <w:p w14:paraId="0673AA2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126</w:t>
            </w:r>
          </w:p>
        </w:tc>
        <w:tc>
          <w:tcPr>
            <w:tcW w:w="0" w:type="auto"/>
            <w:shd w:val="clear" w:color="auto" w:fill="auto"/>
            <w:hideMark/>
          </w:tcPr>
          <w:p w14:paraId="1E5247FF"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Ukraine</w:t>
            </w:r>
          </w:p>
        </w:tc>
        <w:tc>
          <w:tcPr>
            <w:tcW w:w="0" w:type="auto"/>
            <w:shd w:val="clear" w:color="auto" w:fill="auto"/>
            <w:vAlign w:val="center"/>
            <w:hideMark/>
          </w:tcPr>
          <w:p w14:paraId="55A0C838"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0.056</w:t>
            </w:r>
          </w:p>
        </w:tc>
        <w:tc>
          <w:tcPr>
            <w:tcW w:w="950" w:type="dxa"/>
            <w:shd w:val="clear" w:color="auto" w:fill="auto"/>
            <w:vAlign w:val="center"/>
            <w:hideMark/>
          </w:tcPr>
          <w:p w14:paraId="142DEA3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0.129</w:t>
            </w:r>
          </w:p>
        </w:tc>
        <w:tc>
          <w:tcPr>
            <w:tcW w:w="1276" w:type="dxa"/>
            <w:shd w:val="clear" w:color="auto" w:fill="auto"/>
            <w:vAlign w:val="center"/>
            <w:hideMark/>
          </w:tcPr>
          <w:p w14:paraId="407FA3C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922</w:t>
            </w:r>
          </w:p>
        </w:tc>
        <w:tc>
          <w:tcPr>
            <w:tcW w:w="1134" w:type="dxa"/>
            <w:shd w:val="clear" w:color="auto" w:fill="auto"/>
            <w:vAlign w:val="center"/>
            <w:hideMark/>
          </w:tcPr>
          <w:p w14:paraId="7BBA50D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w:t>
            </w:r>
            <w:r>
              <w:rPr>
                <w:rFonts w:ascii="Arial" w:hAnsi="Arial" w:cs="Arial"/>
                <w:color w:val="000000"/>
                <w:szCs w:val="20"/>
              </w:rPr>
              <w:t xml:space="preserve"> </w:t>
            </w:r>
            <w:r w:rsidRPr="0024083D">
              <w:rPr>
                <w:rFonts w:ascii="Arial" w:hAnsi="Arial" w:cs="Arial"/>
                <w:color w:val="000000"/>
                <w:szCs w:val="20"/>
              </w:rPr>
              <w:t>952</w:t>
            </w:r>
          </w:p>
        </w:tc>
        <w:tc>
          <w:tcPr>
            <w:tcW w:w="1303" w:type="dxa"/>
            <w:shd w:val="clear" w:color="auto" w:fill="auto"/>
            <w:vAlign w:val="center"/>
            <w:hideMark/>
          </w:tcPr>
          <w:p w14:paraId="35BD5D7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w:t>
            </w:r>
            <w:r>
              <w:rPr>
                <w:rFonts w:ascii="Arial" w:hAnsi="Arial" w:cs="Arial"/>
                <w:color w:val="000000"/>
                <w:szCs w:val="20"/>
              </w:rPr>
              <w:t xml:space="preserve"> </w:t>
            </w:r>
            <w:r w:rsidRPr="0024083D">
              <w:rPr>
                <w:rFonts w:ascii="Arial" w:hAnsi="Arial" w:cs="Arial"/>
                <w:color w:val="000000"/>
                <w:szCs w:val="20"/>
              </w:rPr>
              <w:t>716</w:t>
            </w:r>
          </w:p>
        </w:tc>
        <w:tc>
          <w:tcPr>
            <w:tcW w:w="1447" w:type="dxa"/>
            <w:shd w:val="clear" w:color="auto" w:fill="auto"/>
            <w:vAlign w:val="center"/>
            <w:hideMark/>
          </w:tcPr>
          <w:p w14:paraId="3CB7922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w:t>
            </w:r>
            <w:r>
              <w:rPr>
                <w:rFonts w:ascii="Arial" w:hAnsi="Arial" w:cs="Arial"/>
                <w:color w:val="000000"/>
                <w:szCs w:val="20"/>
              </w:rPr>
              <w:t xml:space="preserve"> </w:t>
            </w:r>
            <w:r w:rsidRPr="0024083D">
              <w:rPr>
                <w:rFonts w:ascii="Arial" w:hAnsi="Arial" w:cs="Arial"/>
                <w:color w:val="000000"/>
                <w:szCs w:val="20"/>
              </w:rPr>
              <w:t>590</w:t>
            </w:r>
          </w:p>
        </w:tc>
      </w:tr>
      <w:tr w:rsidR="009141AE" w:rsidRPr="00384346" w14:paraId="5D599E81" w14:textId="77777777" w:rsidTr="009C301C">
        <w:trPr>
          <w:trHeight w:val="264"/>
        </w:trPr>
        <w:tc>
          <w:tcPr>
            <w:tcW w:w="0" w:type="auto"/>
            <w:shd w:val="clear" w:color="auto" w:fill="auto"/>
            <w:vAlign w:val="center"/>
            <w:hideMark/>
          </w:tcPr>
          <w:p w14:paraId="4CAD0EF5"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127</w:t>
            </w:r>
          </w:p>
        </w:tc>
        <w:tc>
          <w:tcPr>
            <w:tcW w:w="0" w:type="auto"/>
            <w:shd w:val="clear" w:color="auto" w:fill="auto"/>
            <w:hideMark/>
          </w:tcPr>
          <w:p w14:paraId="2623AA8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Émirats arabes unis</w:t>
            </w:r>
          </w:p>
        </w:tc>
        <w:tc>
          <w:tcPr>
            <w:tcW w:w="0" w:type="auto"/>
            <w:shd w:val="clear" w:color="auto" w:fill="auto"/>
            <w:vAlign w:val="center"/>
            <w:hideMark/>
          </w:tcPr>
          <w:p w14:paraId="415157C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0.635</w:t>
            </w:r>
          </w:p>
        </w:tc>
        <w:tc>
          <w:tcPr>
            <w:tcW w:w="950" w:type="dxa"/>
            <w:shd w:val="clear" w:color="auto" w:fill="auto"/>
            <w:vAlign w:val="center"/>
            <w:hideMark/>
          </w:tcPr>
          <w:p w14:paraId="68A2491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1.461</w:t>
            </w:r>
          </w:p>
        </w:tc>
        <w:tc>
          <w:tcPr>
            <w:tcW w:w="1276" w:type="dxa"/>
            <w:shd w:val="clear" w:color="auto" w:fill="auto"/>
            <w:vAlign w:val="center"/>
            <w:hideMark/>
          </w:tcPr>
          <w:p w14:paraId="34DB97C1"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44</w:t>
            </w:r>
            <w:r>
              <w:rPr>
                <w:rFonts w:ascii="Arial" w:hAnsi="Arial" w:cs="Arial"/>
                <w:color w:val="000000"/>
                <w:szCs w:val="20"/>
              </w:rPr>
              <w:t xml:space="preserve"> </w:t>
            </w:r>
            <w:r w:rsidRPr="0024083D">
              <w:rPr>
                <w:rFonts w:ascii="Arial" w:hAnsi="Arial" w:cs="Arial"/>
                <w:color w:val="000000"/>
                <w:szCs w:val="20"/>
              </w:rPr>
              <w:t>473</w:t>
            </w:r>
          </w:p>
        </w:tc>
        <w:tc>
          <w:tcPr>
            <w:tcW w:w="1134" w:type="dxa"/>
            <w:shd w:val="clear" w:color="auto" w:fill="auto"/>
            <w:vAlign w:val="center"/>
            <w:hideMark/>
          </w:tcPr>
          <w:p w14:paraId="6759A61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44</w:t>
            </w:r>
            <w:r>
              <w:rPr>
                <w:rFonts w:ascii="Arial" w:hAnsi="Arial" w:cs="Arial"/>
                <w:color w:val="000000"/>
                <w:szCs w:val="20"/>
              </w:rPr>
              <w:t xml:space="preserve"> </w:t>
            </w:r>
            <w:r w:rsidRPr="0024083D">
              <w:rPr>
                <w:rFonts w:ascii="Arial" w:hAnsi="Arial" w:cs="Arial"/>
                <w:color w:val="000000"/>
                <w:szCs w:val="20"/>
              </w:rPr>
              <w:t>808</w:t>
            </w:r>
          </w:p>
        </w:tc>
        <w:tc>
          <w:tcPr>
            <w:tcW w:w="1303" w:type="dxa"/>
            <w:shd w:val="clear" w:color="auto" w:fill="auto"/>
            <w:vAlign w:val="center"/>
            <w:hideMark/>
          </w:tcPr>
          <w:p w14:paraId="7546D96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53</w:t>
            </w:r>
            <w:r>
              <w:rPr>
                <w:rFonts w:ascii="Arial" w:hAnsi="Arial" w:cs="Arial"/>
                <w:color w:val="000000"/>
                <w:szCs w:val="20"/>
              </w:rPr>
              <w:t xml:space="preserve"> </w:t>
            </w:r>
            <w:r w:rsidRPr="0024083D">
              <w:rPr>
                <w:rFonts w:ascii="Arial" w:hAnsi="Arial" w:cs="Arial"/>
                <w:color w:val="000000"/>
                <w:szCs w:val="20"/>
              </w:rPr>
              <w:t>477</w:t>
            </w:r>
          </w:p>
        </w:tc>
        <w:tc>
          <w:tcPr>
            <w:tcW w:w="1447" w:type="dxa"/>
            <w:shd w:val="clear" w:color="auto" w:fill="auto"/>
            <w:vAlign w:val="center"/>
            <w:hideMark/>
          </w:tcPr>
          <w:p w14:paraId="3A0E9AE9"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142</w:t>
            </w:r>
            <w:r>
              <w:rPr>
                <w:rFonts w:ascii="Arial" w:hAnsi="Arial" w:cs="Arial"/>
                <w:color w:val="000000"/>
                <w:szCs w:val="20"/>
              </w:rPr>
              <w:t xml:space="preserve"> </w:t>
            </w:r>
            <w:r w:rsidRPr="0024083D">
              <w:rPr>
                <w:rFonts w:ascii="Arial" w:hAnsi="Arial" w:cs="Arial"/>
                <w:color w:val="000000"/>
                <w:szCs w:val="20"/>
              </w:rPr>
              <w:t>759</w:t>
            </w:r>
          </w:p>
        </w:tc>
      </w:tr>
      <w:tr w:rsidR="009141AE" w:rsidRPr="00384346" w14:paraId="04DA772C" w14:textId="77777777" w:rsidTr="009C301C">
        <w:trPr>
          <w:trHeight w:val="528"/>
        </w:trPr>
        <w:tc>
          <w:tcPr>
            <w:tcW w:w="0" w:type="auto"/>
            <w:shd w:val="clear" w:color="auto" w:fill="auto"/>
            <w:vAlign w:val="center"/>
            <w:hideMark/>
          </w:tcPr>
          <w:p w14:paraId="5222AE1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lastRenderedPageBreak/>
              <w:t>128</w:t>
            </w:r>
          </w:p>
        </w:tc>
        <w:tc>
          <w:tcPr>
            <w:tcW w:w="0" w:type="auto"/>
            <w:shd w:val="clear" w:color="auto" w:fill="auto"/>
            <w:hideMark/>
          </w:tcPr>
          <w:p w14:paraId="177E0339" w14:textId="77777777" w:rsidR="009141AE" w:rsidRPr="0005636C" w:rsidRDefault="009141AE" w:rsidP="009C301C">
            <w:pPr>
              <w:widowControl/>
              <w:autoSpaceDE/>
              <w:autoSpaceDN/>
              <w:spacing w:before="20" w:after="20"/>
              <w:jc w:val="center"/>
              <w:textAlignment w:val="auto"/>
              <w:rPr>
                <w:rFonts w:ascii="Arial" w:hAnsi="Arial" w:cs="Arial"/>
                <w:color w:val="000000"/>
                <w:szCs w:val="20"/>
                <w:lang w:val="fr-FR"/>
              </w:rPr>
            </w:pPr>
            <w:r w:rsidRPr="0005636C">
              <w:rPr>
                <w:rFonts w:ascii="Arial" w:hAnsi="Arial" w:cs="Arial"/>
                <w:lang w:val="fr-FR"/>
              </w:rPr>
              <w:t>Royaume Uni de Grande Bretagne et d’Irlande du Nord</w:t>
            </w:r>
          </w:p>
        </w:tc>
        <w:tc>
          <w:tcPr>
            <w:tcW w:w="0" w:type="auto"/>
            <w:shd w:val="clear" w:color="auto" w:fill="auto"/>
            <w:vAlign w:val="center"/>
            <w:hideMark/>
          </w:tcPr>
          <w:p w14:paraId="584E6B2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4.375</w:t>
            </w:r>
          </w:p>
        </w:tc>
        <w:tc>
          <w:tcPr>
            <w:tcW w:w="950" w:type="dxa"/>
            <w:shd w:val="clear" w:color="auto" w:fill="auto"/>
            <w:vAlign w:val="center"/>
            <w:hideMark/>
          </w:tcPr>
          <w:p w14:paraId="5370F7D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10.068</w:t>
            </w:r>
          </w:p>
        </w:tc>
        <w:tc>
          <w:tcPr>
            <w:tcW w:w="1276" w:type="dxa"/>
            <w:shd w:val="clear" w:color="auto" w:fill="auto"/>
            <w:vAlign w:val="center"/>
            <w:hideMark/>
          </w:tcPr>
          <w:p w14:paraId="2FE153B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306</w:t>
            </w:r>
            <w:r>
              <w:rPr>
                <w:rFonts w:ascii="Arial" w:hAnsi="Arial" w:cs="Arial"/>
                <w:color w:val="000000"/>
                <w:szCs w:val="20"/>
              </w:rPr>
              <w:t xml:space="preserve"> </w:t>
            </w:r>
            <w:r w:rsidRPr="0024083D">
              <w:rPr>
                <w:rFonts w:ascii="Arial" w:hAnsi="Arial" w:cs="Arial"/>
                <w:color w:val="000000"/>
                <w:szCs w:val="20"/>
              </w:rPr>
              <w:t>411</w:t>
            </w:r>
          </w:p>
        </w:tc>
        <w:tc>
          <w:tcPr>
            <w:tcW w:w="1134" w:type="dxa"/>
            <w:shd w:val="clear" w:color="auto" w:fill="auto"/>
            <w:vAlign w:val="center"/>
            <w:hideMark/>
          </w:tcPr>
          <w:p w14:paraId="725668E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308</w:t>
            </w:r>
            <w:r>
              <w:rPr>
                <w:rFonts w:ascii="Arial" w:hAnsi="Arial" w:cs="Arial"/>
                <w:color w:val="000000"/>
                <w:szCs w:val="20"/>
              </w:rPr>
              <w:t xml:space="preserve"> </w:t>
            </w:r>
            <w:r w:rsidRPr="0024083D">
              <w:rPr>
                <w:rFonts w:ascii="Arial" w:hAnsi="Arial" w:cs="Arial"/>
                <w:color w:val="000000"/>
                <w:szCs w:val="20"/>
              </w:rPr>
              <w:t>715</w:t>
            </w:r>
          </w:p>
        </w:tc>
        <w:tc>
          <w:tcPr>
            <w:tcW w:w="1303" w:type="dxa"/>
            <w:shd w:val="clear" w:color="auto" w:fill="auto"/>
            <w:vAlign w:val="center"/>
            <w:hideMark/>
          </w:tcPr>
          <w:p w14:paraId="7804422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368</w:t>
            </w:r>
            <w:r>
              <w:rPr>
                <w:rFonts w:ascii="Arial" w:hAnsi="Arial" w:cs="Arial"/>
                <w:color w:val="000000"/>
                <w:szCs w:val="20"/>
              </w:rPr>
              <w:t xml:space="preserve"> </w:t>
            </w:r>
            <w:r w:rsidRPr="0024083D">
              <w:rPr>
                <w:rFonts w:ascii="Arial" w:hAnsi="Arial" w:cs="Arial"/>
                <w:color w:val="000000"/>
                <w:szCs w:val="20"/>
              </w:rPr>
              <w:t>446</w:t>
            </w:r>
          </w:p>
        </w:tc>
        <w:tc>
          <w:tcPr>
            <w:tcW w:w="1447" w:type="dxa"/>
            <w:shd w:val="clear" w:color="auto" w:fill="auto"/>
            <w:vAlign w:val="center"/>
            <w:hideMark/>
          </w:tcPr>
          <w:p w14:paraId="566BE91A"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983</w:t>
            </w:r>
            <w:r>
              <w:rPr>
                <w:rFonts w:ascii="Arial" w:hAnsi="Arial" w:cs="Arial"/>
                <w:color w:val="000000"/>
                <w:szCs w:val="20"/>
              </w:rPr>
              <w:t xml:space="preserve"> </w:t>
            </w:r>
            <w:r w:rsidRPr="0024083D">
              <w:rPr>
                <w:rFonts w:ascii="Arial" w:hAnsi="Arial" w:cs="Arial"/>
                <w:color w:val="000000"/>
                <w:szCs w:val="20"/>
              </w:rPr>
              <w:t>572</w:t>
            </w:r>
          </w:p>
        </w:tc>
      </w:tr>
      <w:tr w:rsidR="009141AE" w:rsidRPr="00384346" w14:paraId="6AC56A60" w14:textId="77777777" w:rsidTr="009C301C">
        <w:trPr>
          <w:trHeight w:val="264"/>
        </w:trPr>
        <w:tc>
          <w:tcPr>
            <w:tcW w:w="0" w:type="auto"/>
            <w:shd w:val="clear" w:color="auto" w:fill="auto"/>
            <w:vAlign w:val="center"/>
            <w:hideMark/>
          </w:tcPr>
          <w:p w14:paraId="4C1A759A"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129</w:t>
            </w:r>
          </w:p>
        </w:tc>
        <w:tc>
          <w:tcPr>
            <w:tcW w:w="0" w:type="auto"/>
            <w:shd w:val="clear" w:color="auto" w:fill="auto"/>
            <w:hideMark/>
          </w:tcPr>
          <w:p w14:paraId="2E1E6BA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République-Unie de Tanzanie</w:t>
            </w:r>
          </w:p>
        </w:tc>
        <w:tc>
          <w:tcPr>
            <w:tcW w:w="0" w:type="auto"/>
            <w:shd w:val="clear" w:color="auto" w:fill="auto"/>
            <w:vAlign w:val="center"/>
            <w:hideMark/>
          </w:tcPr>
          <w:p w14:paraId="60142C1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950" w:type="dxa"/>
            <w:shd w:val="clear" w:color="auto" w:fill="auto"/>
            <w:vAlign w:val="center"/>
            <w:hideMark/>
          </w:tcPr>
          <w:p w14:paraId="00ED8E4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1276" w:type="dxa"/>
            <w:shd w:val="clear" w:color="auto" w:fill="auto"/>
            <w:vAlign w:val="center"/>
            <w:hideMark/>
          </w:tcPr>
          <w:p w14:paraId="3478450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1134" w:type="dxa"/>
            <w:shd w:val="clear" w:color="auto" w:fill="auto"/>
            <w:vAlign w:val="center"/>
            <w:hideMark/>
          </w:tcPr>
          <w:p w14:paraId="04FC4A4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1303" w:type="dxa"/>
            <w:shd w:val="clear" w:color="auto" w:fill="auto"/>
            <w:vAlign w:val="center"/>
            <w:hideMark/>
          </w:tcPr>
          <w:p w14:paraId="5DBB328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1447" w:type="dxa"/>
            <w:shd w:val="clear" w:color="auto" w:fill="auto"/>
            <w:vAlign w:val="center"/>
            <w:hideMark/>
          </w:tcPr>
          <w:p w14:paraId="718DDF8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248</w:t>
            </w:r>
          </w:p>
        </w:tc>
      </w:tr>
      <w:tr w:rsidR="009141AE" w:rsidRPr="00384346" w14:paraId="0A63AC46" w14:textId="77777777" w:rsidTr="009C301C">
        <w:trPr>
          <w:trHeight w:val="264"/>
        </w:trPr>
        <w:tc>
          <w:tcPr>
            <w:tcW w:w="0" w:type="auto"/>
            <w:shd w:val="clear" w:color="auto" w:fill="auto"/>
            <w:vAlign w:val="center"/>
            <w:hideMark/>
          </w:tcPr>
          <w:p w14:paraId="328EDC63"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130</w:t>
            </w:r>
          </w:p>
        </w:tc>
        <w:tc>
          <w:tcPr>
            <w:tcW w:w="0" w:type="auto"/>
            <w:shd w:val="clear" w:color="auto" w:fill="auto"/>
            <w:hideMark/>
          </w:tcPr>
          <w:p w14:paraId="2DA9910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Uruguay</w:t>
            </w:r>
          </w:p>
        </w:tc>
        <w:tc>
          <w:tcPr>
            <w:tcW w:w="0" w:type="auto"/>
            <w:shd w:val="clear" w:color="auto" w:fill="auto"/>
            <w:vAlign w:val="center"/>
            <w:hideMark/>
          </w:tcPr>
          <w:p w14:paraId="5D2D122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0.092</w:t>
            </w:r>
          </w:p>
        </w:tc>
        <w:tc>
          <w:tcPr>
            <w:tcW w:w="950" w:type="dxa"/>
            <w:shd w:val="clear" w:color="auto" w:fill="auto"/>
            <w:vAlign w:val="center"/>
            <w:hideMark/>
          </w:tcPr>
          <w:p w14:paraId="251D675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0.212</w:t>
            </w:r>
          </w:p>
        </w:tc>
        <w:tc>
          <w:tcPr>
            <w:tcW w:w="1276" w:type="dxa"/>
            <w:shd w:val="clear" w:color="auto" w:fill="auto"/>
            <w:vAlign w:val="center"/>
            <w:hideMark/>
          </w:tcPr>
          <w:p w14:paraId="7413196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443</w:t>
            </w:r>
          </w:p>
        </w:tc>
        <w:tc>
          <w:tcPr>
            <w:tcW w:w="1134" w:type="dxa"/>
            <w:shd w:val="clear" w:color="auto" w:fill="auto"/>
            <w:vAlign w:val="center"/>
            <w:hideMark/>
          </w:tcPr>
          <w:p w14:paraId="1BC33EBF"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492</w:t>
            </w:r>
          </w:p>
        </w:tc>
        <w:tc>
          <w:tcPr>
            <w:tcW w:w="1303" w:type="dxa"/>
            <w:shd w:val="clear" w:color="auto" w:fill="auto"/>
            <w:vAlign w:val="center"/>
            <w:hideMark/>
          </w:tcPr>
          <w:p w14:paraId="2C4AD84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w:t>
            </w:r>
            <w:r>
              <w:rPr>
                <w:rFonts w:ascii="Arial" w:hAnsi="Arial" w:cs="Arial"/>
                <w:color w:val="000000"/>
                <w:szCs w:val="20"/>
              </w:rPr>
              <w:t xml:space="preserve"> </w:t>
            </w:r>
            <w:r w:rsidRPr="0024083D">
              <w:rPr>
                <w:rFonts w:ascii="Arial" w:hAnsi="Arial" w:cs="Arial"/>
                <w:color w:val="000000"/>
                <w:szCs w:val="20"/>
              </w:rPr>
              <w:t>748</w:t>
            </w:r>
          </w:p>
        </w:tc>
        <w:tc>
          <w:tcPr>
            <w:tcW w:w="1447" w:type="dxa"/>
            <w:shd w:val="clear" w:color="auto" w:fill="auto"/>
            <w:vAlign w:val="center"/>
            <w:hideMark/>
          </w:tcPr>
          <w:p w14:paraId="4E5768FE"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w:t>
            </w:r>
            <w:r>
              <w:rPr>
                <w:rFonts w:ascii="Arial" w:hAnsi="Arial" w:cs="Arial"/>
                <w:color w:val="000000"/>
                <w:szCs w:val="20"/>
              </w:rPr>
              <w:t xml:space="preserve"> </w:t>
            </w:r>
            <w:r w:rsidRPr="0024083D">
              <w:rPr>
                <w:rFonts w:ascii="Arial" w:hAnsi="Arial" w:cs="Arial"/>
                <w:color w:val="000000"/>
                <w:szCs w:val="20"/>
              </w:rPr>
              <w:t>683</w:t>
            </w:r>
          </w:p>
        </w:tc>
      </w:tr>
      <w:tr w:rsidR="009141AE" w:rsidRPr="00384346" w14:paraId="4860BD91" w14:textId="77777777" w:rsidTr="009C301C">
        <w:trPr>
          <w:trHeight w:val="264"/>
        </w:trPr>
        <w:tc>
          <w:tcPr>
            <w:tcW w:w="0" w:type="auto"/>
            <w:shd w:val="clear" w:color="auto" w:fill="auto"/>
            <w:vAlign w:val="center"/>
            <w:hideMark/>
          </w:tcPr>
          <w:p w14:paraId="2CD49E4C"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131</w:t>
            </w:r>
          </w:p>
        </w:tc>
        <w:tc>
          <w:tcPr>
            <w:tcW w:w="0" w:type="auto"/>
            <w:shd w:val="clear" w:color="auto" w:fill="auto"/>
            <w:hideMark/>
          </w:tcPr>
          <w:p w14:paraId="73C98B2B"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Ouzbékistan</w:t>
            </w:r>
          </w:p>
        </w:tc>
        <w:tc>
          <w:tcPr>
            <w:tcW w:w="0" w:type="auto"/>
            <w:shd w:val="clear" w:color="auto" w:fill="auto"/>
            <w:vAlign w:val="center"/>
            <w:hideMark/>
          </w:tcPr>
          <w:p w14:paraId="15ECEE5B"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0.027</w:t>
            </w:r>
          </w:p>
        </w:tc>
        <w:tc>
          <w:tcPr>
            <w:tcW w:w="950" w:type="dxa"/>
            <w:shd w:val="clear" w:color="auto" w:fill="auto"/>
            <w:vAlign w:val="center"/>
            <w:hideMark/>
          </w:tcPr>
          <w:p w14:paraId="3D80C4BE"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0.062</w:t>
            </w:r>
          </w:p>
        </w:tc>
        <w:tc>
          <w:tcPr>
            <w:tcW w:w="1276" w:type="dxa"/>
            <w:shd w:val="clear" w:color="auto" w:fill="auto"/>
            <w:vAlign w:val="center"/>
            <w:hideMark/>
          </w:tcPr>
          <w:p w14:paraId="100882E5"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891</w:t>
            </w:r>
          </w:p>
        </w:tc>
        <w:tc>
          <w:tcPr>
            <w:tcW w:w="1134" w:type="dxa"/>
            <w:shd w:val="clear" w:color="auto" w:fill="auto"/>
            <w:vAlign w:val="center"/>
            <w:hideMark/>
          </w:tcPr>
          <w:p w14:paraId="319244D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905</w:t>
            </w:r>
          </w:p>
        </w:tc>
        <w:tc>
          <w:tcPr>
            <w:tcW w:w="1303" w:type="dxa"/>
            <w:shd w:val="clear" w:color="auto" w:fill="auto"/>
            <w:vAlign w:val="center"/>
            <w:hideMark/>
          </w:tcPr>
          <w:p w14:paraId="5366AD3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w:t>
            </w:r>
            <w:r>
              <w:rPr>
                <w:rFonts w:ascii="Arial" w:hAnsi="Arial" w:cs="Arial"/>
                <w:color w:val="000000"/>
                <w:szCs w:val="20"/>
              </w:rPr>
              <w:t xml:space="preserve"> </w:t>
            </w:r>
            <w:r w:rsidRPr="0024083D">
              <w:rPr>
                <w:rFonts w:ascii="Arial" w:hAnsi="Arial" w:cs="Arial"/>
                <w:color w:val="000000"/>
                <w:szCs w:val="20"/>
              </w:rPr>
              <w:t>274</w:t>
            </w:r>
          </w:p>
        </w:tc>
        <w:tc>
          <w:tcPr>
            <w:tcW w:w="1447" w:type="dxa"/>
            <w:shd w:val="clear" w:color="auto" w:fill="auto"/>
            <w:vAlign w:val="center"/>
            <w:hideMark/>
          </w:tcPr>
          <w:p w14:paraId="250EEB2C"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w:t>
            </w:r>
            <w:r>
              <w:rPr>
                <w:rFonts w:ascii="Arial" w:hAnsi="Arial" w:cs="Arial"/>
                <w:color w:val="000000"/>
                <w:szCs w:val="20"/>
              </w:rPr>
              <w:t xml:space="preserve"> </w:t>
            </w:r>
            <w:r w:rsidRPr="0024083D">
              <w:rPr>
                <w:rFonts w:ascii="Arial" w:hAnsi="Arial" w:cs="Arial"/>
                <w:color w:val="000000"/>
                <w:szCs w:val="20"/>
              </w:rPr>
              <w:t>070</w:t>
            </w:r>
          </w:p>
        </w:tc>
      </w:tr>
      <w:tr w:rsidR="009141AE" w:rsidRPr="00384346" w14:paraId="140D2D65" w14:textId="77777777" w:rsidTr="009C301C">
        <w:trPr>
          <w:trHeight w:val="264"/>
        </w:trPr>
        <w:tc>
          <w:tcPr>
            <w:tcW w:w="0" w:type="auto"/>
            <w:shd w:val="clear" w:color="auto" w:fill="auto"/>
            <w:vAlign w:val="center"/>
            <w:hideMark/>
          </w:tcPr>
          <w:p w14:paraId="42554190"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132</w:t>
            </w:r>
          </w:p>
        </w:tc>
        <w:tc>
          <w:tcPr>
            <w:tcW w:w="0" w:type="auto"/>
            <w:shd w:val="clear" w:color="auto" w:fill="auto"/>
            <w:hideMark/>
          </w:tcPr>
          <w:p w14:paraId="5BC0FBA4"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Yémen</w:t>
            </w:r>
          </w:p>
        </w:tc>
        <w:tc>
          <w:tcPr>
            <w:tcW w:w="0" w:type="auto"/>
            <w:shd w:val="clear" w:color="auto" w:fill="auto"/>
            <w:vAlign w:val="center"/>
            <w:hideMark/>
          </w:tcPr>
          <w:p w14:paraId="1582A39D"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0.008</w:t>
            </w:r>
          </w:p>
        </w:tc>
        <w:tc>
          <w:tcPr>
            <w:tcW w:w="950" w:type="dxa"/>
            <w:shd w:val="clear" w:color="auto" w:fill="auto"/>
            <w:vAlign w:val="center"/>
            <w:hideMark/>
          </w:tcPr>
          <w:p w14:paraId="4FCB7A2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1276" w:type="dxa"/>
            <w:shd w:val="clear" w:color="auto" w:fill="auto"/>
            <w:vAlign w:val="center"/>
            <w:hideMark/>
          </w:tcPr>
          <w:p w14:paraId="4C191164"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560</w:t>
            </w:r>
          </w:p>
        </w:tc>
        <w:tc>
          <w:tcPr>
            <w:tcW w:w="1134" w:type="dxa"/>
            <w:shd w:val="clear" w:color="auto" w:fill="auto"/>
            <w:vAlign w:val="center"/>
            <w:hideMark/>
          </w:tcPr>
          <w:p w14:paraId="78BCF527"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565</w:t>
            </w:r>
          </w:p>
        </w:tc>
        <w:tc>
          <w:tcPr>
            <w:tcW w:w="1303" w:type="dxa"/>
            <w:shd w:val="clear" w:color="auto" w:fill="auto"/>
            <w:vAlign w:val="center"/>
            <w:hideMark/>
          </w:tcPr>
          <w:p w14:paraId="0415D27B"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c>
          <w:tcPr>
            <w:tcW w:w="1447" w:type="dxa"/>
            <w:shd w:val="clear" w:color="auto" w:fill="auto"/>
            <w:vAlign w:val="center"/>
            <w:hideMark/>
          </w:tcPr>
          <w:p w14:paraId="54386F28"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799</w:t>
            </w:r>
          </w:p>
        </w:tc>
      </w:tr>
      <w:tr w:rsidR="009141AE" w:rsidRPr="00384346" w14:paraId="5C417755" w14:textId="77777777" w:rsidTr="009C301C">
        <w:trPr>
          <w:trHeight w:val="276"/>
        </w:trPr>
        <w:tc>
          <w:tcPr>
            <w:tcW w:w="0" w:type="auto"/>
            <w:shd w:val="clear" w:color="auto" w:fill="auto"/>
            <w:vAlign w:val="center"/>
            <w:hideMark/>
          </w:tcPr>
          <w:p w14:paraId="589349B1"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133</w:t>
            </w:r>
          </w:p>
        </w:tc>
        <w:tc>
          <w:tcPr>
            <w:tcW w:w="0" w:type="auto"/>
            <w:shd w:val="clear" w:color="auto" w:fill="auto"/>
            <w:hideMark/>
          </w:tcPr>
          <w:p w14:paraId="257EE883" w14:textId="77777777" w:rsidR="009141AE" w:rsidRPr="0005636C" w:rsidRDefault="009141AE" w:rsidP="009C301C">
            <w:pPr>
              <w:widowControl/>
              <w:autoSpaceDE/>
              <w:autoSpaceDN/>
              <w:spacing w:before="20" w:after="20"/>
              <w:jc w:val="center"/>
              <w:textAlignment w:val="auto"/>
              <w:rPr>
                <w:rFonts w:ascii="Arial" w:hAnsi="Arial" w:cs="Arial"/>
                <w:color w:val="000000"/>
                <w:szCs w:val="20"/>
              </w:rPr>
            </w:pPr>
            <w:r w:rsidRPr="0005636C">
              <w:rPr>
                <w:rFonts w:ascii="Arial" w:hAnsi="Arial" w:cs="Arial"/>
              </w:rPr>
              <w:t>Zimbabwe</w:t>
            </w:r>
          </w:p>
        </w:tc>
        <w:tc>
          <w:tcPr>
            <w:tcW w:w="0" w:type="auto"/>
            <w:shd w:val="clear" w:color="auto" w:fill="auto"/>
            <w:vAlign w:val="center"/>
            <w:hideMark/>
          </w:tcPr>
          <w:p w14:paraId="10AAC1EF"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950" w:type="dxa"/>
            <w:shd w:val="clear" w:color="auto" w:fill="auto"/>
            <w:vAlign w:val="center"/>
            <w:hideMark/>
          </w:tcPr>
          <w:p w14:paraId="01DEA739" w14:textId="77777777" w:rsidR="009141AE" w:rsidRPr="0024083D" w:rsidRDefault="009141AE" w:rsidP="009C301C">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1276" w:type="dxa"/>
            <w:shd w:val="clear" w:color="auto" w:fill="auto"/>
            <w:vAlign w:val="center"/>
            <w:hideMark/>
          </w:tcPr>
          <w:p w14:paraId="55C1EE6D"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1134" w:type="dxa"/>
            <w:shd w:val="clear" w:color="auto" w:fill="auto"/>
            <w:vAlign w:val="center"/>
            <w:hideMark/>
          </w:tcPr>
          <w:p w14:paraId="0BE4B8B3"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1303" w:type="dxa"/>
            <w:shd w:val="clear" w:color="auto" w:fill="auto"/>
            <w:vAlign w:val="center"/>
            <w:hideMark/>
          </w:tcPr>
          <w:p w14:paraId="608E6120"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1447" w:type="dxa"/>
            <w:shd w:val="clear" w:color="auto" w:fill="auto"/>
            <w:vAlign w:val="center"/>
            <w:hideMark/>
          </w:tcPr>
          <w:p w14:paraId="5130E802" w14:textId="77777777" w:rsidR="009141AE" w:rsidRPr="0024083D" w:rsidRDefault="009141AE" w:rsidP="009C301C">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w:t>
            </w:r>
            <w:r>
              <w:rPr>
                <w:rFonts w:ascii="Arial" w:hAnsi="Arial" w:cs="Arial"/>
                <w:color w:val="000000"/>
                <w:szCs w:val="20"/>
              </w:rPr>
              <w:t xml:space="preserve"> </w:t>
            </w:r>
            <w:r w:rsidRPr="0024083D">
              <w:rPr>
                <w:rFonts w:ascii="Arial" w:hAnsi="Arial" w:cs="Arial"/>
                <w:color w:val="000000"/>
                <w:szCs w:val="20"/>
              </w:rPr>
              <w:t>574</w:t>
            </w:r>
          </w:p>
        </w:tc>
      </w:tr>
      <w:tr w:rsidR="009141AE" w:rsidRPr="005A103C" w14:paraId="70732D60" w14:textId="77777777" w:rsidTr="009C301C">
        <w:trPr>
          <w:trHeight w:val="276"/>
        </w:trPr>
        <w:tc>
          <w:tcPr>
            <w:tcW w:w="0" w:type="auto"/>
            <w:shd w:val="clear" w:color="000000" w:fill="DDEBF7"/>
            <w:vAlign w:val="center"/>
            <w:hideMark/>
          </w:tcPr>
          <w:p w14:paraId="568BD337"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p>
        </w:tc>
        <w:tc>
          <w:tcPr>
            <w:tcW w:w="0" w:type="auto"/>
            <w:shd w:val="clear" w:color="000000" w:fill="DDEBF7"/>
            <w:vAlign w:val="center"/>
            <w:hideMark/>
          </w:tcPr>
          <w:p w14:paraId="4D32CEEE"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Total</w:t>
            </w:r>
          </w:p>
        </w:tc>
        <w:tc>
          <w:tcPr>
            <w:tcW w:w="0" w:type="auto"/>
            <w:shd w:val="clear" w:color="000000" w:fill="DDEBF7"/>
            <w:vAlign w:val="center"/>
            <w:hideMark/>
          </w:tcPr>
          <w:p w14:paraId="31395428"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42.368</w:t>
            </w:r>
          </w:p>
        </w:tc>
        <w:tc>
          <w:tcPr>
            <w:tcW w:w="950" w:type="dxa"/>
            <w:shd w:val="clear" w:color="000000" w:fill="DDEBF7"/>
            <w:vAlign w:val="center"/>
            <w:hideMark/>
          </w:tcPr>
          <w:p w14:paraId="7F5E583F" w14:textId="77777777" w:rsidR="009141AE" w:rsidRPr="0024083D" w:rsidRDefault="009141AE" w:rsidP="009C301C">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100.000</w:t>
            </w:r>
          </w:p>
        </w:tc>
        <w:tc>
          <w:tcPr>
            <w:tcW w:w="1276" w:type="dxa"/>
            <w:shd w:val="clear" w:color="000000" w:fill="DDEBF7"/>
            <w:vAlign w:val="center"/>
            <w:hideMark/>
          </w:tcPr>
          <w:p w14:paraId="616C614B" w14:textId="77777777" w:rsidR="009141AE" w:rsidRPr="0024083D" w:rsidRDefault="009141AE" w:rsidP="009C301C">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3</w:t>
            </w:r>
            <w:r>
              <w:rPr>
                <w:rFonts w:ascii="Arial" w:hAnsi="Arial" w:cs="Arial"/>
                <w:b/>
                <w:bCs/>
                <w:color w:val="000000"/>
                <w:szCs w:val="20"/>
              </w:rPr>
              <w:t xml:space="preserve"> </w:t>
            </w:r>
            <w:r w:rsidRPr="0024083D">
              <w:rPr>
                <w:rFonts w:ascii="Arial" w:hAnsi="Arial" w:cs="Arial"/>
                <w:b/>
                <w:bCs/>
                <w:color w:val="000000"/>
                <w:szCs w:val="20"/>
              </w:rPr>
              <w:t>043</w:t>
            </w:r>
            <w:r>
              <w:rPr>
                <w:rFonts w:ascii="Arial" w:hAnsi="Arial" w:cs="Arial"/>
                <w:b/>
                <w:bCs/>
                <w:color w:val="000000"/>
                <w:szCs w:val="20"/>
              </w:rPr>
              <w:t xml:space="preserve"> </w:t>
            </w:r>
            <w:r w:rsidRPr="0024083D">
              <w:rPr>
                <w:rFonts w:ascii="Arial" w:hAnsi="Arial" w:cs="Arial"/>
                <w:b/>
                <w:bCs/>
                <w:color w:val="000000"/>
                <w:szCs w:val="20"/>
              </w:rPr>
              <w:t>401</w:t>
            </w:r>
          </w:p>
        </w:tc>
        <w:tc>
          <w:tcPr>
            <w:tcW w:w="1134" w:type="dxa"/>
            <w:shd w:val="clear" w:color="000000" w:fill="DDEBF7"/>
            <w:vAlign w:val="center"/>
            <w:hideMark/>
          </w:tcPr>
          <w:p w14:paraId="15DD768E" w14:textId="77777777" w:rsidR="009141AE" w:rsidRPr="0024083D" w:rsidRDefault="009141AE" w:rsidP="009C301C">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3</w:t>
            </w:r>
            <w:r>
              <w:rPr>
                <w:rFonts w:ascii="Arial" w:hAnsi="Arial" w:cs="Arial"/>
                <w:b/>
                <w:bCs/>
                <w:color w:val="000000"/>
                <w:szCs w:val="20"/>
              </w:rPr>
              <w:t xml:space="preserve"> </w:t>
            </w:r>
            <w:r w:rsidRPr="0024083D">
              <w:rPr>
                <w:rFonts w:ascii="Arial" w:hAnsi="Arial" w:cs="Arial"/>
                <w:b/>
                <w:bCs/>
                <w:color w:val="000000"/>
                <w:szCs w:val="20"/>
              </w:rPr>
              <w:t>066</w:t>
            </w:r>
            <w:r>
              <w:rPr>
                <w:rFonts w:ascii="Arial" w:hAnsi="Arial" w:cs="Arial"/>
                <w:b/>
                <w:bCs/>
                <w:color w:val="000000"/>
                <w:szCs w:val="20"/>
              </w:rPr>
              <w:t xml:space="preserve"> </w:t>
            </w:r>
            <w:r w:rsidRPr="0024083D">
              <w:rPr>
                <w:rFonts w:ascii="Arial" w:hAnsi="Arial" w:cs="Arial"/>
                <w:b/>
                <w:bCs/>
                <w:color w:val="000000"/>
                <w:szCs w:val="20"/>
              </w:rPr>
              <w:t>292</w:t>
            </w:r>
          </w:p>
        </w:tc>
        <w:tc>
          <w:tcPr>
            <w:tcW w:w="1303" w:type="dxa"/>
            <w:shd w:val="clear" w:color="000000" w:fill="DDEBF7"/>
            <w:vAlign w:val="center"/>
            <w:hideMark/>
          </w:tcPr>
          <w:p w14:paraId="6C19E62C" w14:textId="77777777" w:rsidR="009141AE" w:rsidRPr="0024083D" w:rsidRDefault="009141AE" w:rsidP="009C301C">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3</w:t>
            </w:r>
            <w:r>
              <w:rPr>
                <w:rFonts w:ascii="Arial" w:hAnsi="Arial" w:cs="Arial"/>
                <w:b/>
                <w:bCs/>
                <w:color w:val="000000"/>
                <w:szCs w:val="20"/>
              </w:rPr>
              <w:t xml:space="preserve"> </w:t>
            </w:r>
            <w:r w:rsidRPr="0024083D">
              <w:rPr>
                <w:rFonts w:ascii="Arial" w:hAnsi="Arial" w:cs="Arial"/>
                <w:b/>
                <w:bCs/>
                <w:color w:val="000000"/>
                <w:szCs w:val="20"/>
              </w:rPr>
              <w:t>659</w:t>
            </w:r>
            <w:r>
              <w:rPr>
                <w:rFonts w:ascii="Arial" w:hAnsi="Arial" w:cs="Arial"/>
                <w:b/>
                <w:bCs/>
                <w:color w:val="000000"/>
                <w:szCs w:val="20"/>
              </w:rPr>
              <w:t xml:space="preserve"> </w:t>
            </w:r>
            <w:r w:rsidRPr="0024083D">
              <w:rPr>
                <w:rFonts w:ascii="Arial" w:hAnsi="Arial" w:cs="Arial"/>
                <w:b/>
                <w:bCs/>
                <w:color w:val="000000"/>
                <w:szCs w:val="20"/>
              </w:rPr>
              <w:t>567</w:t>
            </w:r>
          </w:p>
        </w:tc>
        <w:tc>
          <w:tcPr>
            <w:tcW w:w="1447" w:type="dxa"/>
            <w:shd w:val="clear" w:color="000000" w:fill="DDEBF7"/>
            <w:vAlign w:val="center"/>
            <w:hideMark/>
          </w:tcPr>
          <w:p w14:paraId="38A015DA" w14:textId="77777777" w:rsidR="009141AE" w:rsidRPr="0024083D" w:rsidRDefault="009141AE" w:rsidP="009C301C">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9</w:t>
            </w:r>
            <w:r>
              <w:rPr>
                <w:rFonts w:ascii="Arial" w:hAnsi="Arial" w:cs="Arial"/>
                <w:b/>
                <w:bCs/>
                <w:color w:val="000000"/>
                <w:szCs w:val="20"/>
              </w:rPr>
              <w:t xml:space="preserve"> </w:t>
            </w:r>
            <w:r w:rsidRPr="0024083D">
              <w:rPr>
                <w:rFonts w:ascii="Arial" w:hAnsi="Arial" w:cs="Arial"/>
                <w:b/>
                <w:bCs/>
                <w:color w:val="000000"/>
                <w:szCs w:val="20"/>
              </w:rPr>
              <w:t>769</w:t>
            </w:r>
            <w:r>
              <w:rPr>
                <w:rFonts w:ascii="Arial" w:hAnsi="Arial" w:cs="Arial"/>
                <w:b/>
                <w:bCs/>
                <w:color w:val="000000"/>
                <w:szCs w:val="20"/>
              </w:rPr>
              <w:t xml:space="preserve"> </w:t>
            </w:r>
            <w:r w:rsidRPr="0024083D">
              <w:rPr>
                <w:rFonts w:ascii="Arial" w:hAnsi="Arial" w:cs="Arial"/>
                <w:b/>
                <w:bCs/>
                <w:color w:val="000000"/>
                <w:szCs w:val="20"/>
              </w:rPr>
              <w:t>260</w:t>
            </w:r>
          </w:p>
        </w:tc>
      </w:tr>
    </w:tbl>
    <w:p w14:paraId="0DA0AC45" w14:textId="77777777" w:rsidR="009141AE" w:rsidRDefault="009141AE" w:rsidP="009141AE"/>
    <w:p w14:paraId="67FD9839" w14:textId="77777777" w:rsidR="009141AE" w:rsidRDefault="009141AE" w:rsidP="009141AE">
      <w:r>
        <w:br w:type="page"/>
      </w:r>
    </w:p>
    <w:p w14:paraId="06C5B5A7" w14:textId="77777777" w:rsidR="009141AE" w:rsidRPr="004D405F" w:rsidRDefault="009141AE" w:rsidP="009141AE">
      <w:pPr>
        <w:jc w:val="right"/>
        <w:textAlignment w:val="auto"/>
        <w:rPr>
          <w:rFonts w:ascii="Arial" w:eastAsia="Arial" w:hAnsi="Arial" w:cs="Arial"/>
          <w:b/>
          <w:sz w:val="22"/>
          <w:szCs w:val="22"/>
        </w:rPr>
      </w:pPr>
      <w:r w:rsidRPr="004D405F">
        <w:rPr>
          <w:rFonts w:ascii="Arial" w:eastAsia="Arial" w:hAnsi="Arial" w:cs="Arial"/>
          <w:b/>
          <w:sz w:val="22"/>
          <w:szCs w:val="22"/>
        </w:rPr>
        <w:lastRenderedPageBreak/>
        <w:t>ANNEX</w:t>
      </w:r>
      <w:r>
        <w:rPr>
          <w:rFonts w:ascii="Arial" w:eastAsia="Arial" w:hAnsi="Arial" w:cs="Arial"/>
          <w:b/>
          <w:sz w:val="22"/>
          <w:szCs w:val="22"/>
        </w:rPr>
        <w:t>E</w:t>
      </w:r>
      <w:r w:rsidRPr="004D405F">
        <w:rPr>
          <w:rFonts w:ascii="Arial" w:eastAsia="Arial" w:hAnsi="Arial" w:cs="Arial"/>
          <w:b/>
          <w:sz w:val="22"/>
          <w:szCs w:val="22"/>
        </w:rPr>
        <w:t xml:space="preserve"> 3</w:t>
      </w:r>
    </w:p>
    <w:p w14:paraId="69D66D34" w14:textId="77777777" w:rsidR="009141AE" w:rsidRPr="004D405F" w:rsidRDefault="009141AE" w:rsidP="009141AE">
      <w:pPr>
        <w:rPr>
          <w:rFonts w:ascii="Arial" w:hAnsi="Arial" w:cs="Arial"/>
          <w:sz w:val="22"/>
          <w:szCs w:val="22"/>
        </w:rPr>
      </w:pPr>
    </w:p>
    <w:p w14:paraId="6228642B" w14:textId="77777777" w:rsidR="009141AE" w:rsidRPr="004D405F" w:rsidRDefault="009141AE" w:rsidP="009141AE">
      <w:pPr>
        <w:rPr>
          <w:rFonts w:ascii="Arial" w:hAnsi="Arial" w:cs="Arial"/>
          <w:sz w:val="22"/>
          <w:szCs w:val="22"/>
        </w:rPr>
      </w:pPr>
    </w:p>
    <w:p w14:paraId="42979E43" w14:textId="77777777" w:rsidR="009141AE" w:rsidRDefault="009141AE" w:rsidP="009141AE">
      <w:pPr>
        <w:jc w:val="center"/>
        <w:textAlignment w:val="auto"/>
        <w:rPr>
          <w:rFonts w:ascii="Arial" w:eastAsia="Arial" w:hAnsi="Arial" w:cs="Arial"/>
          <w:b/>
          <w:sz w:val="22"/>
          <w:szCs w:val="22"/>
        </w:rPr>
      </w:pPr>
      <w:r>
        <w:rPr>
          <w:rFonts w:ascii="Arial" w:eastAsia="Arial" w:hAnsi="Arial" w:cs="Arial"/>
          <w:b/>
          <w:sz w:val="22"/>
          <w:szCs w:val="22"/>
        </w:rPr>
        <w:t>TABLEAU DES EFFECTIFS 2024-2026</w:t>
      </w:r>
    </w:p>
    <w:p w14:paraId="4D9F459C" w14:textId="77777777" w:rsidR="009141AE" w:rsidRDefault="009141AE" w:rsidP="009141AE">
      <w:pPr>
        <w:jc w:val="center"/>
        <w:textAlignment w:val="auto"/>
        <w:rPr>
          <w:rFonts w:ascii="Arial" w:eastAsia="Arial" w:hAnsi="Arial" w:cs="Arial"/>
          <w:b/>
          <w:sz w:val="22"/>
          <w:szCs w:val="22"/>
        </w:rPr>
      </w:pPr>
    </w:p>
    <w:p w14:paraId="723E4045" w14:textId="77777777" w:rsidR="009141AE" w:rsidRDefault="009141AE" w:rsidP="009141AE">
      <w:pPr>
        <w:jc w:val="center"/>
        <w:textAlignment w:val="auto"/>
        <w:rPr>
          <w:rFonts w:ascii="Arial" w:eastAsia="Arial" w:hAnsi="Arial" w:cs="Arial"/>
          <w:b/>
          <w:sz w:val="22"/>
          <w:szCs w:val="22"/>
        </w:rPr>
      </w:pPr>
    </w:p>
    <w:p w14:paraId="593485A9" w14:textId="77777777" w:rsidR="009141AE" w:rsidRDefault="009141AE" w:rsidP="009141AE">
      <w:pPr>
        <w:jc w:val="center"/>
        <w:textAlignment w:val="auto"/>
        <w:rPr>
          <w:rFonts w:ascii="Arial" w:eastAsia="Arial" w:hAnsi="Arial" w:cs="Arial"/>
          <w:b/>
          <w:sz w:val="22"/>
          <w:szCs w:val="22"/>
        </w:rPr>
      </w:pPr>
    </w:p>
    <w:tbl>
      <w:tblPr>
        <w:tblW w:w="0" w:type="auto"/>
        <w:jc w:val="center"/>
        <w:tblLook w:val="04A0" w:firstRow="1" w:lastRow="0" w:firstColumn="1" w:lastColumn="0" w:noHBand="0" w:noVBand="1"/>
      </w:tblPr>
      <w:tblGrid>
        <w:gridCol w:w="5095"/>
        <w:gridCol w:w="767"/>
      </w:tblGrid>
      <w:tr w:rsidR="009141AE" w:rsidRPr="00F7447D" w14:paraId="0D33784D" w14:textId="77777777" w:rsidTr="009C301C">
        <w:trPr>
          <w:trHeight w:val="345"/>
          <w:jc w:val="center"/>
        </w:trPr>
        <w:tc>
          <w:tcPr>
            <w:tcW w:w="0" w:type="auto"/>
            <w:tcBorders>
              <w:top w:val="single" w:sz="4" w:space="0" w:color="auto"/>
              <w:left w:val="single" w:sz="4" w:space="0" w:color="auto"/>
              <w:bottom w:val="dotted" w:sz="4" w:space="0" w:color="auto"/>
              <w:right w:val="nil"/>
            </w:tcBorders>
            <w:shd w:val="clear" w:color="auto" w:fill="auto"/>
            <w:noWrap/>
            <w:vAlign w:val="bottom"/>
            <w:hideMark/>
          </w:tcPr>
          <w:p w14:paraId="4EF88221" w14:textId="77777777" w:rsidR="009141AE" w:rsidRPr="001504BB" w:rsidRDefault="009141AE" w:rsidP="009C301C">
            <w:pPr>
              <w:widowControl/>
              <w:autoSpaceDE/>
              <w:autoSpaceDN/>
              <w:textAlignment w:val="auto"/>
              <w:rPr>
                <w:rFonts w:ascii="Arial" w:hAnsi="Arial" w:cs="Arial"/>
                <w:b/>
                <w:bCs/>
                <w:color w:val="000000"/>
                <w:sz w:val="22"/>
                <w:szCs w:val="22"/>
                <w:lang w:val="fr-FR"/>
              </w:rPr>
            </w:pPr>
            <w:r w:rsidRPr="001504BB">
              <w:rPr>
                <w:rFonts w:ascii="Arial" w:hAnsi="Arial" w:cs="Arial"/>
                <w:b/>
                <w:bCs/>
                <w:color w:val="000000"/>
                <w:sz w:val="22"/>
                <w:szCs w:val="22"/>
                <w:lang w:val="fr-FR"/>
              </w:rPr>
              <w:t>Postes d’Administrateurs et postes supérieurs</w:t>
            </w:r>
          </w:p>
        </w:tc>
        <w:tc>
          <w:tcPr>
            <w:tcW w:w="0" w:type="auto"/>
            <w:tcBorders>
              <w:top w:val="single" w:sz="4" w:space="0" w:color="auto"/>
              <w:left w:val="nil"/>
              <w:bottom w:val="dotted" w:sz="4" w:space="0" w:color="auto"/>
              <w:right w:val="single" w:sz="4" w:space="0" w:color="auto"/>
            </w:tcBorders>
            <w:shd w:val="clear" w:color="auto" w:fill="auto"/>
            <w:noWrap/>
            <w:vAlign w:val="bottom"/>
            <w:hideMark/>
          </w:tcPr>
          <w:p w14:paraId="2EA50EBF" w14:textId="77777777" w:rsidR="009141AE" w:rsidRPr="001504BB" w:rsidRDefault="009141AE" w:rsidP="009C301C">
            <w:pPr>
              <w:widowControl/>
              <w:autoSpaceDE/>
              <w:autoSpaceDN/>
              <w:textAlignment w:val="auto"/>
              <w:rPr>
                <w:rFonts w:ascii="Arial" w:hAnsi="Arial" w:cs="Arial"/>
                <w:b/>
                <w:bCs/>
                <w:color w:val="000000"/>
                <w:sz w:val="22"/>
                <w:szCs w:val="22"/>
                <w:lang w:val="fr-FR"/>
              </w:rPr>
            </w:pPr>
            <w:r w:rsidRPr="001504BB">
              <w:rPr>
                <w:rFonts w:ascii="Arial" w:hAnsi="Arial" w:cs="Arial"/>
                <w:b/>
                <w:bCs/>
                <w:color w:val="000000"/>
                <w:sz w:val="22"/>
                <w:szCs w:val="22"/>
                <w:lang w:val="fr-FR"/>
              </w:rPr>
              <w:t> </w:t>
            </w:r>
          </w:p>
        </w:tc>
      </w:tr>
      <w:tr w:rsidR="009141AE" w:rsidRPr="00CC6970" w14:paraId="33AA79B0" w14:textId="77777777" w:rsidTr="009C301C">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0A9ADD52"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D-1</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722940DE" w14:textId="77777777" w:rsidR="009141AE" w:rsidRPr="0024083D" w:rsidRDefault="009141AE" w:rsidP="009C301C">
            <w:pPr>
              <w:widowControl/>
              <w:autoSpaceDE/>
              <w:autoSpaceDN/>
              <w:jc w:val="right"/>
              <w:textAlignment w:val="auto"/>
              <w:rPr>
                <w:rFonts w:ascii="Arial" w:hAnsi="Arial" w:cs="Arial"/>
                <w:color w:val="000000"/>
                <w:sz w:val="22"/>
                <w:szCs w:val="22"/>
              </w:rPr>
            </w:pPr>
            <w:r w:rsidRPr="0024083D">
              <w:rPr>
                <w:rFonts w:ascii="Arial" w:hAnsi="Arial" w:cs="Arial"/>
                <w:color w:val="000000"/>
                <w:sz w:val="22"/>
                <w:szCs w:val="22"/>
              </w:rPr>
              <w:t>0.97</w:t>
            </w:r>
          </w:p>
        </w:tc>
      </w:tr>
      <w:tr w:rsidR="009141AE" w:rsidRPr="00CC6970" w14:paraId="391C496E" w14:textId="77777777" w:rsidTr="009C301C">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2E0B244A"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P-5</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7C7BEC11" w14:textId="593543AC" w:rsidR="009141AE" w:rsidRPr="0024083D" w:rsidRDefault="009141AE" w:rsidP="009C301C">
            <w:pPr>
              <w:widowControl/>
              <w:autoSpaceDE/>
              <w:autoSpaceDN/>
              <w:jc w:val="right"/>
              <w:textAlignment w:val="auto"/>
              <w:rPr>
                <w:rFonts w:ascii="Arial" w:hAnsi="Arial" w:cs="Arial"/>
                <w:color w:val="000000"/>
                <w:sz w:val="22"/>
                <w:szCs w:val="22"/>
              </w:rPr>
            </w:pPr>
            <w:r w:rsidRPr="0024083D">
              <w:rPr>
                <w:rFonts w:ascii="Arial" w:hAnsi="Arial" w:cs="Arial"/>
                <w:color w:val="000000"/>
                <w:sz w:val="22"/>
                <w:szCs w:val="22"/>
              </w:rPr>
              <w:t>0</w:t>
            </w:r>
          </w:p>
        </w:tc>
      </w:tr>
      <w:tr w:rsidR="009141AE" w:rsidRPr="00CC6970" w14:paraId="5CAC3A39" w14:textId="77777777" w:rsidTr="009C301C">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0D39C12E"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P-4</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7BB4A85F" w14:textId="33229736" w:rsidR="009141AE" w:rsidRPr="0024083D" w:rsidRDefault="00CA2751" w:rsidP="009C301C">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4</w:t>
            </w:r>
            <w:r w:rsidR="009141AE" w:rsidRPr="0024083D">
              <w:rPr>
                <w:rFonts w:ascii="Arial" w:hAnsi="Arial" w:cs="Arial"/>
                <w:color w:val="000000"/>
                <w:sz w:val="22"/>
                <w:szCs w:val="22"/>
              </w:rPr>
              <w:t>.85</w:t>
            </w:r>
          </w:p>
        </w:tc>
      </w:tr>
      <w:tr w:rsidR="009141AE" w:rsidRPr="00CC6970" w14:paraId="129918AE" w14:textId="77777777" w:rsidTr="009C301C">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56428455"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P-3</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50DB92BC" w14:textId="6201A5C4" w:rsidR="009141AE" w:rsidRPr="0024083D" w:rsidRDefault="00CA2751" w:rsidP="009C301C">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r w:rsidR="009141AE" w:rsidRPr="0024083D">
              <w:rPr>
                <w:rFonts w:ascii="Arial" w:hAnsi="Arial" w:cs="Arial"/>
                <w:color w:val="000000"/>
                <w:sz w:val="22"/>
                <w:szCs w:val="22"/>
              </w:rPr>
              <w:t>.2</w:t>
            </w:r>
          </w:p>
        </w:tc>
      </w:tr>
      <w:tr w:rsidR="009141AE" w:rsidRPr="00CC6970" w14:paraId="309A9B66" w14:textId="77777777" w:rsidTr="009C301C">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165491A5"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P-2</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456436E4" w14:textId="05F35745" w:rsidR="009141AE" w:rsidRPr="0024083D" w:rsidRDefault="00CA2751" w:rsidP="009C301C">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r w:rsidR="009141AE" w:rsidRPr="0024083D">
              <w:rPr>
                <w:rFonts w:ascii="Arial" w:hAnsi="Arial" w:cs="Arial"/>
                <w:color w:val="000000"/>
                <w:sz w:val="22"/>
                <w:szCs w:val="22"/>
              </w:rPr>
              <w:t>.75</w:t>
            </w:r>
          </w:p>
        </w:tc>
      </w:tr>
      <w:tr w:rsidR="009141AE" w:rsidRPr="00CC6970" w14:paraId="6F4E9D45"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36487857" w14:textId="77777777" w:rsidR="009141AE" w:rsidRPr="0024083D" w:rsidRDefault="009141AE" w:rsidP="009C301C">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S</w:t>
            </w:r>
            <w:r>
              <w:rPr>
                <w:rFonts w:ascii="Arial" w:hAnsi="Arial" w:cs="Arial"/>
                <w:b/>
                <w:bCs/>
                <w:color w:val="000000"/>
                <w:sz w:val="22"/>
                <w:szCs w:val="22"/>
              </w:rPr>
              <w:t>o</w:t>
            </w:r>
            <w:r w:rsidRPr="0024083D">
              <w:rPr>
                <w:rFonts w:ascii="Arial" w:hAnsi="Arial" w:cs="Arial"/>
                <w:b/>
                <w:bCs/>
                <w:color w:val="000000"/>
                <w:sz w:val="22"/>
                <w:szCs w:val="22"/>
              </w:rPr>
              <w:t>u</w:t>
            </w:r>
            <w:r>
              <w:rPr>
                <w:rFonts w:ascii="Arial" w:hAnsi="Arial" w:cs="Arial"/>
                <w:b/>
                <w:bCs/>
                <w:color w:val="000000"/>
                <w:sz w:val="22"/>
                <w:szCs w:val="22"/>
              </w:rPr>
              <w:t>s</w:t>
            </w:r>
            <w:r w:rsidRPr="0024083D">
              <w:rPr>
                <w:rFonts w:ascii="Arial" w:hAnsi="Arial" w:cs="Arial"/>
                <w:b/>
                <w:bCs/>
                <w:color w:val="000000"/>
                <w:sz w:val="22"/>
                <w:szCs w:val="22"/>
              </w:rPr>
              <w:t xml:space="preserve"> Total</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53D64BF" w14:textId="714B7A4C" w:rsidR="009141AE" w:rsidRPr="0024083D" w:rsidRDefault="009141AE" w:rsidP="009C301C">
            <w:pPr>
              <w:widowControl/>
              <w:autoSpaceDE/>
              <w:autoSpaceDN/>
              <w:jc w:val="right"/>
              <w:textAlignment w:val="auto"/>
              <w:rPr>
                <w:rFonts w:ascii="Arial" w:hAnsi="Arial" w:cs="Arial"/>
                <w:b/>
                <w:bCs/>
                <w:color w:val="000000"/>
                <w:sz w:val="22"/>
                <w:szCs w:val="22"/>
              </w:rPr>
            </w:pPr>
            <w:r w:rsidRPr="0024083D">
              <w:rPr>
                <w:rFonts w:ascii="Arial" w:hAnsi="Arial" w:cs="Arial"/>
                <w:b/>
                <w:bCs/>
                <w:color w:val="000000"/>
                <w:sz w:val="22"/>
                <w:szCs w:val="22"/>
              </w:rPr>
              <w:t>10.</w:t>
            </w:r>
            <w:r w:rsidR="00CA2751">
              <w:rPr>
                <w:rFonts w:ascii="Arial" w:hAnsi="Arial" w:cs="Arial"/>
                <w:b/>
                <w:bCs/>
                <w:color w:val="000000"/>
                <w:sz w:val="22"/>
                <w:szCs w:val="22"/>
              </w:rPr>
              <w:t>77</w:t>
            </w:r>
          </w:p>
        </w:tc>
      </w:tr>
      <w:tr w:rsidR="009141AE" w:rsidRPr="00257327" w14:paraId="3317CBB4"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tcPr>
          <w:p w14:paraId="35F44E83" w14:textId="77777777" w:rsidR="009141AE" w:rsidRPr="00257327" w:rsidRDefault="009141AE" w:rsidP="009C301C">
            <w:pPr>
              <w:widowControl/>
              <w:autoSpaceDE/>
              <w:autoSpaceDN/>
              <w:textAlignment w:val="auto"/>
              <w:rPr>
                <w:rFonts w:ascii="Arial" w:hAnsi="Arial" w:cs="Arial"/>
                <w:b/>
                <w:bCs/>
                <w:color w:val="000000"/>
                <w:sz w:val="22"/>
                <w:szCs w:val="22"/>
              </w:rPr>
            </w:pPr>
          </w:p>
        </w:tc>
        <w:tc>
          <w:tcPr>
            <w:tcW w:w="0" w:type="auto"/>
            <w:tcBorders>
              <w:top w:val="dotted" w:sz="4" w:space="0" w:color="auto"/>
              <w:left w:val="nil"/>
              <w:bottom w:val="dotted" w:sz="4" w:space="0" w:color="auto"/>
              <w:right w:val="single" w:sz="4" w:space="0" w:color="auto"/>
            </w:tcBorders>
            <w:shd w:val="clear" w:color="auto" w:fill="auto"/>
            <w:noWrap/>
            <w:vAlign w:val="bottom"/>
          </w:tcPr>
          <w:p w14:paraId="7874C789" w14:textId="77777777" w:rsidR="009141AE" w:rsidRPr="00257327" w:rsidRDefault="009141AE" w:rsidP="009C301C">
            <w:pPr>
              <w:widowControl/>
              <w:autoSpaceDE/>
              <w:autoSpaceDN/>
              <w:jc w:val="right"/>
              <w:textAlignment w:val="auto"/>
              <w:rPr>
                <w:rFonts w:ascii="Arial" w:hAnsi="Arial" w:cs="Arial"/>
                <w:b/>
                <w:bCs/>
                <w:color w:val="000000"/>
                <w:sz w:val="22"/>
                <w:szCs w:val="22"/>
              </w:rPr>
            </w:pPr>
          </w:p>
        </w:tc>
      </w:tr>
      <w:tr w:rsidR="009141AE" w:rsidRPr="00F7447D" w14:paraId="1E545294"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32EE98D3" w14:textId="77777777" w:rsidR="009141AE" w:rsidRPr="001504BB" w:rsidRDefault="009141AE" w:rsidP="009C301C">
            <w:pPr>
              <w:widowControl/>
              <w:autoSpaceDE/>
              <w:autoSpaceDN/>
              <w:textAlignment w:val="auto"/>
              <w:rPr>
                <w:rFonts w:ascii="Arial" w:hAnsi="Arial" w:cs="Arial"/>
                <w:b/>
                <w:bCs/>
                <w:color w:val="000000"/>
                <w:sz w:val="22"/>
                <w:szCs w:val="22"/>
                <w:lang w:val="fr-FR"/>
              </w:rPr>
            </w:pPr>
            <w:r w:rsidRPr="001504BB">
              <w:rPr>
                <w:rFonts w:ascii="Arial" w:hAnsi="Arial" w:cs="Arial"/>
                <w:b/>
                <w:bCs/>
                <w:color w:val="000000"/>
                <w:sz w:val="22"/>
                <w:szCs w:val="22"/>
                <w:lang w:val="fr-FR"/>
              </w:rPr>
              <w:t>Postes d’agents des services généraux</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0669A7BB" w14:textId="77777777" w:rsidR="009141AE" w:rsidRPr="001504BB" w:rsidRDefault="009141AE" w:rsidP="009C301C">
            <w:pPr>
              <w:widowControl/>
              <w:autoSpaceDE/>
              <w:autoSpaceDN/>
              <w:textAlignment w:val="auto"/>
              <w:rPr>
                <w:rFonts w:ascii="Arial" w:hAnsi="Arial" w:cs="Arial"/>
                <w:b/>
                <w:bCs/>
                <w:color w:val="000000"/>
                <w:sz w:val="22"/>
                <w:szCs w:val="22"/>
                <w:lang w:val="fr-FR"/>
              </w:rPr>
            </w:pPr>
            <w:r w:rsidRPr="001504BB">
              <w:rPr>
                <w:rFonts w:ascii="Arial" w:hAnsi="Arial" w:cs="Arial"/>
                <w:b/>
                <w:bCs/>
                <w:color w:val="000000"/>
                <w:sz w:val="22"/>
                <w:szCs w:val="22"/>
                <w:lang w:val="fr-FR"/>
              </w:rPr>
              <w:t> </w:t>
            </w:r>
          </w:p>
        </w:tc>
      </w:tr>
      <w:tr w:rsidR="009141AE" w:rsidRPr="00CC6970" w14:paraId="79DDA964"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23F0C099"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G-7</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66197656" w14:textId="77777777" w:rsidR="009141AE" w:rsidRPr="0024083D" w:rsidRDefault="009141AE" w:rsidP="009C301C">
            <w:pPr>
              <w:widowControl/>
              <w:autoSpaceDE/>
              <w:autoSpaceDN/>
              <w:jc w:val="right"/>
              <w:textAlignment w:val="auto"/>
              <w:rPr>
                <w:rFonts w:ascii="Arial" w:hAnsi="Arial" w:cs="Arial"/>
                <w:color w:val="000000"/>
                <w:sz w:val="22"/>
                <w:szCs w:val="22"/>
              </w:rPr>
            </w:pPr>
            <w:r w:rsidRPr="0024083D">
              <w:rPr>
                <w:rFonts w:ascii="Arial" w:hAnsi="Arial" w:cs="Arial"/>
                <w:color w:val="000000"/>
                <w:sz w:val="22"/>
                <w:szCs w:val="22"/>
              </w:rPr>
              <w:t>1</w:t>
            </w:r>
          </w:p>
        </w:tc>
      </w:tr>
      <w:tr w:rsidR="009141AE" w:rsidRPr="00CC6970" w14:paraId="1CEB619D"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47B84D99"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G-6</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0485D28F" w14:textId="460BB2EE" w:rsidR="009141AE" w:rsidRPr="0024083D" w:rsidRDefault="00CA2751" w:rsidP="009C301C">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p>
        </w:tc>
      </w:tr>
      <w:tr w:rsidR="009141AE" w:rsidRPr="00CC6970" w14:paraId="497D722B"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0D0C7737"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G-5*</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2462EC8" w14:textId="1D4B2445" w:rsidR="009141AE" w:rsidRPr="0024083D" w:rsidRDefault="00CA2751" w:rsidP="009C301C">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4</w:t>
            </w:r>
          </w:p>
        </w:tc>
      </w:tr>
      <w:tr w:rsidR="009141AE" w:rsidRPr="00CC6970" w14:paraId="761BC1BA"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6C91A858" w14:textId="77777777" w:rsidR="009141AE" w:rsidRPr="0024083D" w:rsidRDefault="009141AE" w:rsidP="009C301C">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G-4</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AF4382C" w14:textId="36302DE8" w:rsidR="009141AE" w:rsidRPr="0024083D" w:rsidRDefault="00CA2751" w:rsidP="009C301C">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0</w:t>
            </w:r>
            <w:r w:rsidR="009141AE" w:rsidRPr="0024083D">
              <w:rPr>
                <w:rFonts w:ascii="Arial" w:hAnsi="Arial" w:cs="Arial"/>
                <w:color w:val="000000"/>
                <w:sz w:val="22"/>
                <w:szCs w:val="22"/>
              </w:rPr>
              <w:t>.5</w:t>
            </w:r>
          </w:p>
        </w:tc>
      </w:tr>
      <w:tr w:rsidR="009141AE" w:rsidRPr="00CC6970" w14:paraId="3321EE91" w14:textId="77777777" w:rsidTr="009C301C">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21E4034B" w14:textId="77777777" w:rsidR="009141AE" w:rsidRPr="0024083D" w:rsidRDefault="009141AE" w:rsidP="009C301C">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S</w:t>
            </w:r>
            <w:r>
              <w:rPr>
                <w:rFonts w:ascii="Arial" w:hAnsi="Arial" w:cs="Arial"/>
                <w:b/>
                <w:bCs/>
                <w:color w:val="000000"/>
                <w:sz w:val="22"/>
                <w:szCs w:val="22"/>
              </w:rPr>
              <w:t>o</w:t>
            </w:r>
            <w:r w:rsidRPr="0024083D">
              <w:rPr>
                <w:rFonts w:ascii="Arial" w:hAnsi="Arial" w:cs="Arial"/>
                <w:b/>
                <w:bCs/>
                <w:color w:val="000000"/>
                <w:sz w:val="22"/>
                <w:szCs w:val="22"/>
              </w:rPr>
              <w:t>u</w:t>
            </w:r>
            <w:r>
              <w:rPr>
                <w:rFonts w:ascii="Arial" w:hAnsi="Arial" w:cs="Arial"/>
                <w:b/>
                <w:bCs/>
                <w:color w:val="000000"/>
                <w:sz w:val="22"/>
                <w:szCs w:val="22"/>
              </w:rPr>
              <w:t>s</w:t>
            </w:r>
            <w:r w:rsidRPr="0024083D">
              <w:rPr>
                <w:rFonts w:ascii="Arial" w:hAnsi="Arial" w:cs="Arial"/>
                <w:b/>
                <w:bCs/>
                <w:color w:val="000000"/>
                <w:sz w:val="22"/>
                <w:szCs w:val="22"/>
              </w:rPr>
              <w:t xml:space="preserve"> Total</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435F1E80" w14:textId="77777777" w:rsidR="009141AE" w:rsidRPr="0024083D" w:rsidRDefault="009141AE" w:rsidP="009C301C">
            <w:pPr>
              <w:widowControl/>
              <w:autoSpaceDE/>
              <w:autoSpaceDN/>
              <w:jc w:val="right"/>
              <w:textAlignment w:val="auto"/>
              <w:rPr>
                <w:rFonts w:ascii="Arial" w:hAnsi="Arial" w:cs="Arial"/>
                <w:b/>
                <w:bCs/>
                <w:color w:val="000000"/>
                <w:sz w:val="22"/>
                <w:szCs w:val="22"/>
              </w:rPr>
            </w:pPr>
            <w:r w:rsidRPr="0024083D">
              <w:rPr>
                <w:rFonts w:ascii="Arial" w:hAnsi="Arial" w:cs="Arial"/>
                <w:b/>
                <w:bCs/>
                <w:color w:val="000000"/>
                <w:sz w:val="22"/>
                <w:szCs w:val="22"/>
              </w:rPr>
              <w:t>7.5</w:t>
            </w:r>
          </w:p>
        </w:tc>
      </w:tr>
      <w:tr w:rsidR="009141AE" w:rsidRPr="00CC6970" w14:paraId="382F6AD5" w14:textId="77777777" w:rsidTr="009C301C">
        <w:trPr>
          <w:trHeight w:val="345"/>
          <w:jc w:val="center"/>
        </w:trPr>
        <w:tc>
          <w:tcPr>
            <w:tcW w:w="0" w:type="auto"/>
            <w:tcBorders>
              <w:top w:val="dotted" w:sz="4" w:space="0" w:color="auto"/>
              <w:left w:val="single" w:sz="4" w:space="0" w:color="auto"/>
              <w:bottom w:val="single" w:sz="8" w:space="0" w:color="auto"/>
              <w:right w:val="nil"/>
            </w:tcBorders>
            <w:shd w:val="clear" w:color="auto" w:fill="auto"/>
            <w:noWrap/>
            <w:vAlign w:val="bottom"/>
            <w:hideMark/>
          </w:tcPr>
          <w:p w14:paraId="37C9F0E4" w14:textId="77777777" w:rsidR="009141AE" w:rsidRDefault="009141AE" w:rsidP="009C301C">
            <w:pPr>
              <w:widowControl/>
              <w:autoSpaceDE/>
              <w:autoSpaceDN/>
              <w:textAlignment w:val="auto"/>
              <w:rPr>
                <w:rFonts w:ascii="Arial" w:hAnsi="Arial" w:cs="Arial"/>
                <w:b/>
                <w:bCs/>
                <w:color w:val="000000"/>
                <w:sz w:val="22"/>
                <w:szCs w:val="22"/>
              </w:rPr>
            </w:pPr>
          </w:p>
          <w:p w14:paraId="592B27DA" w14:textId="77777777" w:rsidR="009141AE" w:rsidRPr="0024083D" w:rsidRDefault="009141AE" w:rsidP="009C301C">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Grand Total</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7A4CBE8" w14:textId="52A63DCD" w:rsidR="009141AE" w:rsidRPr="0024083D" w:rsidRDefault="009141AE" w:rsidP="009C301C">
            <w:pPr>
              <w:widowControl/>
              <w:autoSpaceDE/>
              <w:autoSpaceDN/>
              <w:jc w:val="right"/>
              <w:textAlignment w:val="auto"/>
              <w:rPr>
                <w:rFonts w:ascii="Arial" w:hAnsi="Arial" w:cs="Arial"/>
                <w:b/>
                <w:bCs/>
                <w:color w:val="000000"/>
                <w:sz w:val="22"/>
                <w:szCs w:val="22"/>
              </w:rPr>
            </w:pPr>
            <w:r w:rsidRPr="0024083D">
              <w:rPr>
                <w:rFonts w:ascii="Arial" w:hAnsi="Arial" w:cs="Arial"/>
                <w:b/>
                <w:bCs/>
                <w:color w:val="000000"/>
                <w:sz w:val="22"/>
                <w:szCs w:val="22"/>
              </w:rPr>
              <w:t>18.</w:t>
            </w:r>
            <w:r w:rsidR="006B0D14">
              <w:rPr>
                <w:rFonts w:ascii="Arial" w:hAnsi="Arial" w:cs="Arial"/>
                <w:b/>
                <w:bCs/>
                <w:color w:val="000000"/>
                <w:sz w:val="22"/>
                <w:szCs w:val="22"/>
              </w:rPr>
              <w:t>27</w:t>
            </w:r>
          </w:p>
        </w:tc>
      </w:tr>
      <w:tr w:rsidR="009141AE" w:rsidRPr="00CC6970" w14:paraId="543B3F34" w14:textId="77777777" w:rsidTr="009C301C">
        <w:trPr>
          <w:trHeight w:val="88"/>
          <w:jc w:val="center"/>
        </w:trPr>
        <w:tc>
          <w:tcPr>
            <w:tcW w:w="0" w:type="auto"/>
            <w:gridSpan w:val="2"/>
            <w:tcBorders>
              <w:top w:val="nil"/>
              <w:left w:val="single" w:sz="4" w:space="0" w:color="auto"/>
              <w:bottom w:val="single" w:sz="4" w:space="0" w:color="auto"/>
              <w:right w:val="single" w:sz="4" w:space="0" w:color="auto"/>
            </w:tcBorders>
            <w:shd w:val="clear" w:color="auto" w:fill="auto"/>
            <w:noWrap/>
            <w:vAlign w:val="bottom"/>
          </w:tcPr>
          <w:p w14:paraId="0E224845" w14:textId="77777777" w:rsidR="009141AE" w:rsidRPr="0024083D" w:rsidRDefault="009141AE" w:rsidP="009C301C">
            <w:pPr>
              <w:widowControl/>
              <w:autoSpaceDE/>
              <w:autoSpaceDN/>
              <w:textAlignment w:val="auto"/>
              <w:rPr>
                <w:rFonts w:ascii="Arial" w:hAnsi="Arial" w:cs="Arial"/>
                <w:color w:val="000000"/>
                <w:sz w:val="22"/>
                <w:szCs w:val="22"/>
              </w:rPr>
            </w:pPr>
          </w:p>
        </w:tc>
      </w:tr>
    </w:tbl>
    <w:p w14:paraId="7FF49A4F" w14:textId="77777777" w:rsidR="009141AE" w:rsidRDefault="009141AE" w:rsidP="009141AE">
      <w:pPr>
        <w:jc w:val="center"/>
        <w:textAlignment w:val="auto"/>
        <w:rPr>
          <w:rFonts w:ascii="Arial" w:eastAsia="Arial" w:hAnsi="Arial" w:cs="Arial"/>
          <w:b/>
          <w:sz w:val="22"/>
          <w:szCs w:val="22"/>
        </w:rPr>
      </w:pPr>
    </w:p>
    <w:p w14:paraId="65D0C288" w14:textId="77777777" w:rsidR="009141AE" w:rsidRDefault="009141AE" w:rsidP="009141AE">
      <w:pPr>
        <w:rPr>
          <w:rFonts w:ascii="Arial" w:hAnsi="Arial" w:cs="Arial"/>
          <w:color w:val="000000"/>
          <w:sz w:val="22"/>
          <w:szCs w:val="22"/>
          <w:lang w:val="fr-FR"/>
        </w:rPr>
      </w:pPr>
      <w:r w:rsidRPr="001504BB">
        <w:rPr>
          <w:rFonts w:ascii="Arial" w:hAnsi="Arial" w:cs="Arial"/>
          <w:color w:val="000000"/>
          <w:sz w:val="22"/>
          <w:szCs w:val="22"/>
          <w:lang w:val="fr-FR"/>
        </w:rPr>
        <w:t xml:space="preserve">* Comprend une augmentation de 50 </w:t>
      </w:r>
      <w:r>
        <w:rPr>
          <w:rFonts w:ascii="Arial" w:hAnsi="Arial" w:cs="Arial"/>
          <w:color w:val="000000"/>
          <w:sz w:val="22"/>
          <w:szCs w:val="22"/>
          <w:lang w:val="fr-FR"/>
        </w:rPr>
        <w:t xml:space="preserve">pour cent </w:t>
      </w:r>
      <w:r w:rsidRPr="001504BB">
        <w:rPr>
          <w:rFonts w:ascii="Arial" w:hAnsi="Arial" w:cs="Arial"/>
          <w:color w:val="000000"/>
          <w:sz w:val="22"/>
          <w:szCs w:val="22"/>
          <w:lang w:val="fr-FR"/>
        </w:rPr>
        <w:t>à 100</w:t>
      </w:r>
      <w:r>
        <w:rPr>
          <w:rFonts w:ascii="Arial" w:hAnsi="Arial" w:cs="Arial"/>
          <w:color w:val="000000"/>
          <w:sz w:val="22"/>
          <w:szCs w:val="22"/>
          <w:lang w:val="fr-FR"/>
        </w:rPr>
        <w:t xml:space="preserve"> pour cent</w:t>
      </w:r>
      <w:r w:rsidRPr="001504BB">
        <w:rPr>
          <w:rFonts w:ascii="Arial" w:hAnsi="Arial" w:cs="Arial"/>
          <w:color w:val="000000"/>
          <w:sz w:val="22"/>
          <w:szCs w:val="22"/>
          <w:lang w:val="fr-FR"/>
        </w:rPr>
        <w:t xml:space="preserve"> pour un</w:t>
      </w:r>
      <w:r>
        <w:rPr>
          <w:rFonts w:ascii="Arial" w:hAnsi="Arial" w:cs="Arial"/>
          <w:color w:val="000000"/>
          <w:sz w:val="22"/>
          <w:szCs w:val="22"/>
          <w:lang w:val="fr-FR"/>
        </w:rPr>
        <w:t>(e)</w:t>
      </w:r>
      <w:r w:rsidRPr="001504BB">
        <w:rPr>
          <w:rFonts w:ascii="Arial" w:hAnsi="Arial" w:cs="Arial"/>
          <w:color w:val="000000"/>
          <w:sz w:val="22"/>
          <w:szCs w:val="22"/>
          <w:lang w:val="fr-FR"/>
        </w:rPr>
        <w:t xml:space="preserve"> assistant</w:t>
      </w:r>
      <w:r>
        <w:rPr>
          <w:rFonts w:ascii="Arial" w:hAnsi="Arial" w:cs="Arial"/>
          <w:color w:val="000000"/>
          <w:sz w:val="22"/>
          <w:szCs w:val="22"/>
          <w:lang w:val="fr-FR"/>
        </w:rPr>
        <w:t>(e)</w:t>
      </w:r>
      <w:r w:rsidRPr="001504BB">
        <w:rPr>
          <w:rFonts w:ascii="Arial" w:hAnsi="Arial" w:cs="Arial"/>
          <w:color w:val="000000"/>
          <w:sz w:val="22"/>
          <w:szCs w:val="22"/>
          <w:lang w:val="fr-FR"/>
        </w:rPr>
        <w:t xml:space="preserve"> d'équipe GS5.</w:t>
      </w:r>
    </w:p>
    <w:p w14:paraId="14C3C2BC" w14:textId="77777777" w:rsidR="009141AE" w:rsidRPr="001504BB" w:rsidRDefault="009141AE" w:rsidP="009141AE">
      <w:pPr>
        <w:rPr>
          <w:lang w:val="fr-FR"/>
        </w:rPr>
      </w:pPr>
      <w:r w:rsidRPr="001504BB">
        <w:rPr>
          <w:lang w:val="fr-FR"/>
        </w:rPr>
        <w:br w:type="page"/>
      </w:r>
    </w:p>
    <w:p w14:paraId="35126C48" w14:textId="77777777" w:rsidR="009141AE" w:rsidRDefault="009141AE" w:rsidP="009141AE">
      <w:pPr>
        <w:jc w:val="right"/>
        <w:rPr>
          <w:rFonts w:ascii="Arial" w:hAnsi="Arial" w:cs="Arial"/>
          <w:b/>
          <w:bCs/>
          <w:sz w:val="22"/>
          <w:szCs w:val="22"/>
          <w:lang w:val="fr-FR"/>
        </w:rPr>
      </w:pPr>
      <w:r>
        <w:rPr>
          <w:rFonts w:ascii="Arial" w:hAnsi="Arial" w:cs="Arial"/>
          <w:b/>
          <w:bCs/>
          <w:sz w:val="22"/>
          <w:szCs w:val="22"/>
          <w:lang w:val="fr-FR"/>
        </w:rPr>
        <w:lastRenderedPageBreak/>
        <w:t>ANNEXE 4</w:t>
      </w:r>
    </w:p>
    <w:p w14:paraId="1ED0D2A9" w14:textId="77777777" w:rsidR="009141AE" w:rsidRPr="001504BB" w:rsidRDefault="009141AE" w:rsidP="009141AE">
      <w:pPr>
        <w:jc w:val="both"/>
        <w:rPr>
          <w:rFonts w:ascii="Arial" w:hAnsi="Arial" w:cs="Arial"/>
          <w:sz w:val="22"/>
          <w:szCs w:val="22"/>
          <w:lang w:val="fr-FR"/>
        </w:rPr>
      </w:pPr>
    </w:p>
    <w:p w14:paraId="4C2E6254" w14:textId="77777777" w:rsidR="009141AE" w:rsidRPr="001504BB" w:rsidRDefault="009141AE" w:rsidP="009141AE">
      <w:pPr>
        <w:widowControl/>
        <w:suppressAutoHyphens w:val="0"/>
        <w:autoSpaceDE/>
        <w:autoSpaceDN/>
        <w:ind w:left="-108"/>
        <w:jc w:val="center"/>
        <w:textAlignment w:val="auto"/>
        <w:rPr>
          <w:rFonts w:ascii="Arial" w:eastAsia="Calibri" w:hAnsi="Arial" w:cs="Arial"/>
          <w:b/>
          <w:color w:val="000000"/>
          <w:sz w:val="22"/>
          <w:szCs w:val="22"/>
          <w:lang w:val="fr-FR" w:eastAsia="en-GB"/>
        </w:rPr>
      </w:pPr>
      <w:r w:rsidRPr="001504BB">
        <w:rPr>
          <w:rFonts w:ascii="Arial" w:eastAsia="Calibri" w:hAnsi="Arial" w:cs="Arial"/>
          <w:b/>
          <w:color w:val="000000"/>
          <w:sz w:val="22"/>
          <w:szCs w:val="22"/>
          <w:lang w:val="fr-FR" w:eastAsia="en-GB"/>
        </w:rPr>
        <w:t>MANDAT DU SOUS-COMITÉ DES FINANCES ET DU BUDGET</w:t>
      </w:r>
    </w:p>
    <w:p w14:paraId="2A7F0E8D" w14:textId="77777777" w:rsidR="009141AE" w:rsidRPr="001504BB" w:rsidRDefault="009141AE" w:rsidP="009141AE">
      <w:pPr>
        <w:widowControl/>
        <w:suppressAutoHyphens w:val="0"/>
        <w:autoSpaceDE/>
        <w:autoSpaceDN/>
        <w:adjustRightInd w:val="0"/>
        <w:ind w:left="567" w:hanging="567"/>
        <w:jc w:val="center"/>
        <w:textAlignment w:val="auto"/>
        <w:rPr>
          <w:rFonts w:ascii="Arial" w:eastAsia="Calibri" w:hAnsi="Arial" w:cs="Arial"/>
          <w:b/>
          <w:color w:val="000000"/>
          <w:sz w:val="22"/>
          <w:szCs w:val="22"/>
          <w:lang w:val="fr-FR" w:eastAsia="en-GB"/>
        </w:rPr>
      </w:pPr>
    </w:p>
    <w:p w14:paraId="675E0F7C" w14:textId="77777777" w:rsidR="009141AE" w:rsidRPr="001504BB" w:rsidRDefault="009141AE" w:rsidP="009141AE">
      <w:pPr>
        <w:widowControl/>
        <w:suppressAutoHyphens w:val="0"/>
        <w:autoSpaceDE/>
        <w:autoSpaceDN/>
        <w:adjustRightInd w:val="0"/>
        <w:ind w:left="567" w:hanging="567"/>
        <w:jc w:val="center"/>
        <w:textAlignment w:val="auto"/>
        <w:rPr>
          <w:rFonts w:ascii="Arial" w:eastAsia="Calibri" w:hAnsi="Arial" w:cs="Arial"/>
          <w:b/>
          <w:color w:val="000000"/>
          <w:sz w:val="22"/>
          <w:szCs w:val="22"/>
          <w:lang w:val="fr-FR" w:eastAsia="en-GB"/>
        </w:rPr>
      </w:pPr>
    </w:p>
    <w:p w14:paraId="1E850734" w14:textId="77777777" w:rsidR="009141AE" w:rsidRPr="001504BB" w:rsidRDefault="009141AE" w:rsidP="009141AE">
      <w:pPr>
        <w:widowControl/>
        <w:suppressAutoHyphens w:val="0"/>
        <w:autoSpaceDE/>
        <w:autoSpaceDN/>
        <w:adjustRightInd w:val="0"/>
        <w:ind w:left="567" w:hanging="567"/>
        <w:jc w:val="both"/>
        <w:textAlignment w:val="auto"/>
        <w:rPr>
          <w:rFonts w:ascii="Arial" w:eastAsia="Calibri" w:hAnsi="Arial" w:cs="Arial"/>
          <w:i/>
          <w:sz w:val="22"/>
          <w:szCs w:val="22"/>
        </w:rPr>
      </w:pPr>
      <w:r w:rsidRPr="001504BB">
        <w:rPr>
          <w:rFonts w:ascii="Arial" w:eastAsia="Calibri" w:hAnsi="Arial" w:cs="Arial"/>
          <w:sz w:val="22"/>
          <w:szCs w:val="22"/>
        </w:rPr>
        <w:t>1.</w:t>
      </w:r>
      <w:r w:rsidRPr="001504BB">
        <w:rPr>
          <w:rFonts w:ascii="Arial" w:eastAsia="Calibri" w:hAnsi="Arial" w:cs="Arial"/>
          <w:sz w:val="22"/>
          <w:szCs w:val="22"/>
        </w:rPr>
        <w:tab/>
      </w:r>
      <w:r w:rsidRPr="001504BB">
        <w:rPr>
          <w:rFonts w:ascii="Arial" w:eastAsia="Calibri" w:hAnsi="Arial" w:cs="Arial"/>
          <w:i/>
          <w:sz w:val="22"/>
          <w:szCs w:val="22"/>
          <w:lang w:val="en-GB"/>
        </w:rPr>
        <w:t>Composition du Sous-Comité</w:t>
      </w:r>
      <w:r w:rsidRPr="001504BB">
        <w:rPr>
          <w:rFonts w:ascii="Arial" w:eastAsia="Calibri" w:hAnsi="Arial" w:cs="Arial"/>
          <w:i/>
          <w:sz w:val="22"/>
          <w:szCs w:val="22"/>
        </w:rPr>
        <w:t>:</w:t>
      </w:r>
    </w:p>
    <w:p w14:paraId="707212BB" w14:textId="77777777" w:rsidR="009141AE" w:rsidRPr="001504BB" w:rsidRDefault="009141AE" w:rsidP="009141AE">
      <w:pPr>
        <w:widowControl/>
        <w:suppressAutoHyphens w:val="0"/>
        <w:autoSpaceDE/>
        <w:autoSpaceDN/>
        <w:adjustRightInd w:val="0"/>
        <w:ind w:left="709" w:hanging="709"/>
        <w:jc w:val="both"/>
        <w:textAlignment w:val="auto"/>
        <w:rPr>
          <w:rFonts w:ascii="Arial" w:eastAsia="Calibri" w:hAnsi="Arial" w:cs="Arial"/>
          <w:sz w:val="22"/>
          <w:szCs w:val="22"/>
        </w:rPr>
      </w:pPr>
    </w:p>
    <w:p w14:paraId="63457CA7" w14:textId="77777777" w:rsidR="009141AE" w:rsidRPr="001504BB" w:rsidRDefault="009141AE" w:rsidP="009141AE">
      <w:pPr>
        <w:widowControl/>
        <w:numPr>
          <w:ilvl w:val="0"/>
          <w:numId w:val="2"/>
        </w:numPr>
        <w:suppressAutoHyphens w:val="0"/>
        <w:autoSpaceDE/>
        <w:autoSpaceDN/>
        <w:adjustRightInd w:val="0"/>
        <w:spacing w:after="80"/>
        <w:ind w:left="1134"/>
        <w:jc w:val="both"/>
        <w:textAlignment w:val="auto"/>
        <w:rPr>
          <w:rFonts w:ascii="Arial" w:eastAsia="Calibri" w:hAnsi="Arial" w:cs="Arial"/>
          <w:sz w:val="22"/>
          <w:szCs w:val="22"/>
          <w:lang w:val="fr-FR"/>
        </w:rPr>
      </w:pPr>
      <w:r w:rsidRPr="001504BB">
        <w:rPr>
          <w:rFonts w:ascii="Arial" w:eastAsia="Calibri" w:hAnsi="Arial" w:cs="Arial"/>
          <w:sz w:val="22"/>
          <w:szCs w:val="22"/>
          <w:lang w:val="fr-FR"/>
        </w:rPr>
        <w:t xml:space="preserve">Le Sous-Comité des finances et du budget sera composé de membres du Comité permanent avec un représentant de pays provenant de chacune des régions de la CMS nommé par la région; et </w:t>
      </w:r>
    </w:p>
    <w:p w14:paraId="7BCC0215" w14:textId="77777777" w:rsidR="009141AE" w:rsidRPr="001504BB" w:rsidRDefault="009141AE" w:rsidP="009141AE">
      <w:pPr>
        <w:widowControl/>
        <w:suppressAutoHyphens w:val="0"/>
        <w:autoSpaceDE/>
        <w:autoSpaceDN/>
        <w:ind w:left="1134" w:hanging="567"/>
        <w:jc w:val="both"/>
        <w:textAlignment w:val="auto"/>
        <w:rPr>
          <w:rFonts w:ascii="Arial" w:eastAsia="Calibri" w:hAnsi="Arial" w:cs="Arial"/>
          <w:sz w:val="22"/>
          <w:szCs w:val="22"/>
          <w:lang w:val="fr-FR"/>
        </w:rPr>
      </w:pPr>
      <w:r w:rsidRPr="001504BB">
        <w:rPr>
          <w:rFonts w:ascii="Arial" w:eastAsia="Calibri" w:hAnsi="Arial" w:cs="Arial"/>
          <w:sz w:val="22"/>
          <w:szCs w:val="22"/>
          <w:lang w:val="fr-FR"/>
        </w:rPr>
        <w:t>b)</w:t>
      </w:r>
      <w:r w:rsidRPr="001504BB">
        <w:rPr>
          <w:rFonts w:ascii="Arial" w:eastAsia="Calibri" w:hAnsi="Arial" w:cs="Arial"/>
          <w:sz w:val="22"/>
          <w:szCs w:val="22"/>
          <w:lang w:val="fr-FR"/>
        </w:rPr>
        <w:tab/>
        <w:t>Le Sous-Comité élit un Président parmi ses membres.</w:t>
      </w:r>
    </w:p>
    <w:p w14:paraId="5C78E3A7" w14:textId="77777777" w:rsidR="009141AE" w:rsidRPr="001504BB" w:rsidRDefault="009141AE" w:rsidP="009141AE">
      <w:pPr>
        <w:widowControl/>
        <w:suppressAutoHyphens w:val="0"/>
        <w:autoSpaceDE/>
        <w:autoSpaceDN/>
        <w:ind w:left="-108"/>
        <w:jc w:val="both"/>
        <w:textAlignment w:val="auto"/>
        <w:rPr>
          <w:rFonts w:ascii="Arial" w:eastAsia="Calibri" w:hAnsi="Arial" w:cs="Arial"/>
          <w:sz w:val="22"/>
          <w:szCs w:val="22"/>
          <w:lang w:val="fr-FR"/>
        </w:rPr>
      </w:pPr>
    </w:p>
    <w:p w14:paraId="24C2599B" w14:textId="77777777" w:rsidR="009141AE" w:rsidRPr="001504BB" w:rsidRDefault="009141AE" w:rsidP="009141AE">
      <w:pPr>
        <w:widowControl/>
        <w:suppressAutoHyphens w:val="0"/>
        <w:autoSpaceDE/>
        <w:autoSpaceDN/>
        <w:adjustRightInd w:val="0"/>
        <w:ind w:left="567" w:hanging="567"/>
        <w:jc w:val="both"/>
        <w:textAlignment w:val="auto"/>
        <w:rPr>
          <w:rFonts w:ascii="Arial" w:eastAsia="Calibri" w:hAnsi="Arial" w:cs="Arial"/>
          <w:i/>
          <w:sz w:val="22"/>
          <w:szCs w:val="22"/>
          <w:lang w:val="fr-FR"/>
        </w:rPr>
      </w:pPr>
      <w:r w:rsidRPr="001504BB">
        <w:rPr>
          <w:rFonts w:ascii="Arial" w:eastAsia="Calibri" w:hAnsi="Arial" w:cs="Arial"/>
          <w:sz w:val="22"/>
          <w:szCs w:val="22"/>
          <w:lang w:val="fr-FR"/>
        </w:rPr>
        <w:t>2.</w:t>
      </w:r>
      <w:r w:rsidRPr="001504BB">
        <w:rPr>
          <w:rFonts w:ascii="Arial" w:eastAsia="Calibri" w:hAnsi="Arial" w:cs="Arial"/>
          <w:sz w:val="22"/>
          <w:szCs w:val="22"/>
          <w:lang w:val="fr-FR"/>
        </w:rPr>
        <w:tab/>
      </w:r>
      <w:r w:rsidRPr="001504BB">
        <w:rPr>
          <w:rFonts w:ascii="Arial" w:eastAsia="Calibri" w:hAnsi="Arial" w:cs="Arial"/>
          <w:i/>
          <w:iCs/>
          <w:sz w:val="22"/>
          <w:szCs w:val="22"/>
          <w:lang w:val="fr-FR"/>
        </w:rPr>
        <w:t>Réunions et mode de fonctionnement du Sous-Comité</w:t>
      </w:r>
      <w:r w:rsidRPr="001504BB">
        <w:rPr>
          <w:rFonts w:ascii="Arial" w:eastAsia="Calibri" w:hAnsi="Arial" w:cs="Arial"/>
          <w:i/>
          <w:sz w:val="22"/>
          <w:szCs w:val="22"/>
          <w:lang w:val="fr-FR"/>
        </w:rPr>
        <w:t>:</w:t>
      </w:r>
    </w:p>
    <w:p w14:paraId="4EF46447" w14:textId="77777777" w:rsidR="009141AE" w:rsidRPr="001504BB" w:rsidRDefault="009141AE" w:rsidP="009141AE">
      <w:pPr>
        <w:widowControl/>
        <w:suppressAutoHyphens w:val="0"/>
        <w:autoSpaceDE/>
        <w:autoSpaceDN/>
        <w:adjustRightInd w:val="0"/>
        <w:ind w:left="709" w:hanging="709"/>
        <w:jc w:val="both"/>
        <w:textAlignment w:val="auto"/>
        <w:rPr>
          <w:rFonts w:ascii="Arial" w:eastAsia="Calibri" w:hAnsi="Arial" w:cs="Arial"/>
          <w:sz w:val="22"/>
          <w:szCs w:val="22"/>
          <w:lang w:val="fr-FR"/>
        </w:rPr>
      </w:pPr>
    </w:p>
    <w:p w14:paraId="10B7D0E3" w14:textId="77777777" w:rsidR="009141AE" w:rsidRPr="001504BB" w:rsidRDefault="009141AE" w:rsidP="009141AE">
      <w:pPr>
        <w:widowControl/>
        <w:numPr>
          <w:ilvl w:val="0"/>
          <w:numId w:val="3"/>
        </w:numPr>
        <w:suppressAutoHyphens w:val="0"/>
        <w:autoSpaceDE/>
        <w:autoSpaceDN/>
        <w:adjustRightInd w:val="0"/>
        <w:spacing w:after="80"/>
        <w:ind w:left="1134"/>
        <w:jc w:val="both"/>
        <w:textAlignment w:val="auto"/>
        <w:rPr>
          <w:rFonts w:ascii="Arial" w:eastAsia="Calibri" w:hAnsi="Arial" w:cs="Arial"/>
          <w:sz w:val="22"/>
          <w:szCs w:val="22"/>
          <w:lang w:val="fr-FR"/>
        </w:rPr>
      </w:pPr>
      <w:r w:rsidRPr="001504BB">
        <w:rPr>
          <w:rFonts w:ascii="Arial" w:eastAsia="Calibri" w:hAnsi="Arial" w:cs="Arial"/>
          <w:sz w:val="22"/>
          <w:szCs w:val="22"/>
          <w:lang w:val="fr-FR"/>
        </w:rPr>
        <w:t>Le Sous-Comité se réunira en session close (c.-à-d. que seulement les membres du Sous-Comité les observateurs provenant de Parties et le Secrétariat pourront assister) un jour avant chaque réunion du Comité permanent; et</w:t>
      </w:r>
    </w:p>
    <w:p w14:paraId="76D546D0" w14:textId="77777777" w:rsidR="009141AE" w:rsidRPr="001504BB" w:rsidRDefault="009141AE" w:rsidP="009141AE">
      <w:pPr>
        <w:widowControl/>
        <w:suppressAutoHyphens w:val="0"/>
        <w:autoSpaceDE/>
        <w:autoSpaceDN/>
        <w:adjustRightInd w:val="0"/>
        <w:ind w:left="1134" w:hanging="567"/>
        <w:jc w:val="both"/>
        <w:textAlignment w:val="auto"/>
        <w:rPr>
          <w:rFonts w:ascii="Arial" w:eastAsia="Calibri" w:hAnsi="Arial" w:cs="Arial"/>
          <w:sz w:val="22"/>
          <w:szCs w:val="22"/>
          <w:lang w:val="fr-FR"/>
        </w:rPr>
      </w:pPr>
      <w:r w:rsidRPr="001504BB">
        <w:rPr>
          <w:rFonts w:ascii="Arial" w:eastAsia="Calibri" w:hAnsi="Arial" w:cs="Arial"/>
          <w:sz w:val="22"/>
          <w:szCs w:val="22"/>
          <w:lang w:val="fr-FR"/>
        </w:rPr>
        <w:t>b)</w:t>
      </w:r>
      <w:r w:rsidRPr="001504BB">
        <w:rPr>
          <w:rFonts w:ascii="Arial" w:eastAsia="Calibri" w:hAnsi="Arial" w:cs="Arial"/>
          <w:sz w:val="22"/>
          <w:szCs w:val="22"/>
          <w:lang w:val="fr-FR"/>
        </w:rPr>
        <w:tab/>
        <w:t>Les membres du Sous-Comité communiqueront par voie électronique entre les réunions du Comité permanent. À cette fin le Secrétariat établira un forum sur son site Web qui permettra aux membres de communiquer et d’échanger des documents qui pourraient être lus par des Parties non membres et qui feront connaître leurs vues à leur représentant régional auprès du Sous-Comité</w:t>
      </w:r>
    </w:p>
    <w:p w14:paraId="6F0A9C29" w14:textId="77777777" w:rsidR="009141AE" w:rsidRPr="001504BB" w:rsidRDefault="009141AE" w:rsidP="009141AE">
      <w:pPr>
        <w:widowControl/>
        <w:suppressAutoHyphens w:val="0"/>
        <w:autoSpaceDE/>
        <w:autoSpaceDN/>
        <w:adjustRightInd w:val="0"/>
        <w:ind w:left="-108"/>
        <w:jc w:val="both"/>
        <w:textAlignment w:val="auto"/>
        <w:rPr>
          <w:rFonts w:ascii="Arial" w:eastAsia="Calibri" w:hAnsi="Arial" w:cs="Arial"/>
          <w:i/>
          <w:sz w:val="22"/>
          <w:szCs w:val="22"/>
          <w:lang w:val="fr-FR"/>
        </w:rPr>
      </w:pPr>
    </w:p>
    <w:p w14:paraId="0515C1D1" w14:textId="77777777" w:rsidR="009141AE" w:rsidRPr="001504BB" w:rsidRDefault="009141AE" w:rsidP="009141AE">
      <w:pPr>
        <w:widowControl/>
        <w:suppressAutoHyphens w:val="0"/>
        <w:autoSpaceDE/>
        <w:autoSpaceDN/>
        <w:adjustRightInd w:val="0"/>
        <w:ind w:left="567" w:hanging="567"/>
        <w:jc w:val="both"/>
        <w:textAlignment w:val="auto"/>
        <w:rPr>
          <w:rFonts w:ascii="Arial" w:eastAsia="Calibri" w:hAnsi="Arial" w:cs="Arial"/>
          <w:i/>
          <w:sz w:val="22"/>
          <w:szCs w:val="22"/>
          <w:lang w:val="fr-FR"/>
        </w:rPr>
      </w:pPr>
      <w:r w:rsidRPr="001504BB">
        <w:rPr>
          <w:rFonts w:ascii="Arial" w:eastAsia="Calibri" w:hAnsi="Arial" w:cs="Arial"/>
          <w:sz w:val="22"/>
          <w:szCs w:val="22"/>
          <w:lang w:val="fr-FR"/>
        </w:rPr>
        <w:t>3.</w:t>
      </w:r>
      <w:r w:rsidRPr="001504BB">
        <w:rPr>
          <w:rFonts w:ascii="Arial" w:eastAsia="Calibri" w:hAnsi="Arial" w:cs="Arial"/>
          <w:sz w:val="22"/>
          <w:szCs w:val="22"/>
          <w:lang w:val="fr-FR"/>
        </w:rPr>
        <w:tab/>
      </w:r>
      <w:r w:rsidRPr="001504BB">
        <w:rPr>
          <w:rFonts w:ascii="Arial" w:eastAsia="Calibri" w:hAnsi="Arial" w:cs="Arial"/>
          <w:i/>
          <w:sz w:val="22"/>
          <w:szCs w:val="22"/>
          <w:lang w:val="fr-FR"/>
        </w:rPr>
        <w:t>Responsabilités des membres du Sous-Comité:</w:t>
      </w:r>
    </w:p>
    <w:p w14:paraId="2EB91836" w14:textId="77777777" w:rsidR="009141AE" w:rsidRPr="001504BB" w:rsidRDefault="009141AE" w:rsidP="009141AE">
      <w:pPr>
        <w:widowControl/>
        <w:suppressAutoHyphens w:val="0"/>
        <w:autoSpaceDE/>
        <w:autoSpaceDN/>
        <w:adjustRightInd w:val="0"/>
        <w:ind w:left="-108"/>
        <w:jc w:val="both"/>
        <w:textAlignment w:val="auto"/>
        <w:rPr>
          <w:rFonts w:ascii="Arial" w:eastAsia="Calibri" w:hAnsi="Arial" w:cs="Arial"/>
          <w:sz w:val="22"/>
          <w:szCs w:val="22"/>
          <w:lang w:val="fr-FR"/>
        </w:rPr>
      </w:pPr>
    </w:p>
    <w:p w14:paraId="0DE2ACAE" w14:textId="77777777" w:rsidR="009141AE" w:rsidRPr="001504BB" w:rsidRDefault="009141AE" w:rsidP="009141AE">
      <w:pPr>
        <w:widowControl/>
        <w:suppressAutoHyphens w:val="0"/>
        <w:autoSpaceDE/>
        <w:autoSpaceDN/>
        <w:adjustRightInd w:val="0"/>
        <w:ind w:left="630"/>
        <w:jc w:val="both"/>
        <w:textAlignment w:val="auto"/>
        <w:rPr>
          <w:rFonts w:ascii="Arial" w:eastAsia="Calibri" w:hAnsi="Arial" w:cs="Arial"/>
          <w:sz w:val="22"/>
          <w:szCs w:val="22"/>
          <w:lang w:val="fr-FR"/>
        </w:rPr>
      </w:pPr>
      <w:r w:rsidRPr="001504BB">
        <w:rPr>
          <w:rFonts w:ascii="Arial" w:eastAsia="Calibri" w:hAnsi="Arial" w:cs="Arial"/>
          <w:sz w:val="22"/>
          <w:szCs w:val="22"/>
          <w:lang w:val="fr-FR"/>
        </w:rPr>
        <w:t>Les membres du Sous-Comité recueilleront et présenteront les vues de leur région en accomplissant leurs tâches et feront rapport à leur région.</w:t>
      </w:r>
    </w:p>
    <w:p w14:paraId="4C07599D" w14:textId="77777777" w:rsidR="009141AE" w:rsidRPr="001504BB" w:rsidRDefault="009141AE" w:rsidP="009141AE">
      <w:pPr>
        <w:widowControl/>
        <w:suppressAutoHyphens w:val="0"/>
        <w:autoSpaceDE/>
        <w:autoSpaceDN/>
        <w:adjustRightInd w:val="0"/>
        <w:ind w:left="-108"/>
        <w:jc w:val="both"/>
        <w:textAlignment w:val="auto"/>
        <w:rPr>
          <w:rFonts w:ascii="Arial" w:eastAsia="Calibri" w:hAnsi="Arial" w:cs="Arial"/>
          <w:sz w:val="22"/>
          <w:szCs w:val="22"/>
          <w:lang w:val="fr-FR"/>
        </w:rPr>
      </w:pPr>
    </w:p>
    <w:p w14:paraId="5105C409" w14:textId="77777777" w:rsidR="009141AE" w:rsidRPr="001504BB" w:rsidRDefault="009141AE" w:rsidP="009141AE">
      <w:pPr>
        <w:widowControl/>
        <w:suppressAutoHyphens w:val="0"/>
        <w:autoSpaceDE/>
        <w:autoSpaceDN/>
        <w:adjustRightInd w:val="0"/>
        <w:ind w:left="567" w:hanging="567"/>
        <w:jc w:val="both"/>
        <w:textAlignment w:val="auto"/>
        <w:rPr>
          <w:rFonts w:ascii="Arial" w:eastAsia="Calibri" w:hAnsi="Arial" w:cs="Arial"/>
          <w:i/>
          <w:sz w:val="22"/>
          <w:szCs w:val="22"/>
          <w:lang w:val="fr-FR"/>
        </w:rPr>
      </w:pPr>
      <w:r w:rsidRPr="001504BB">
        <w:rPr>
          <w:rFonts w:ascii="Arial" w:eastAsia="Calibri" w:hAnsi="Arial" w:cs="Arial"/>
          <w:sz w:val="22"/>
          <w:szCs w:val="22"/>
          <w:lang w:val="fr-FR"/>
        </w:rPr>
        <w:t>4.</w:t>
      </w:r>
      <w:r w:rsidRPr="001504BB">
        <w:rPr>
          <w:rFonts w:ascii="Arial" w:eastAsia="Calibri" w:hAnsi="Arial" w:cs="Arial"/>
          <w:sz w:val="22"/>
          <w:szCs w:val="22"/>
          <w:lang w:val="fr-FR"/>
        </w:rPr>
        <w:tab/>
      </w:r>
      <w:r w:rsidRPr="001504BB">
        <w:rPr>
          <w:rFonts w:ascii="Arial" w:eastAsia="Calibri" w:hAnsi="Arial" w:cs="Arial"/>
          <w:i/>
          <w:sz w:val="22"/>
          <w:szCs w:val="22"/>
          <w:lang w:val="fr-FR"/>
        </w:rPr>
        <w:t>Responsabilités du Sous-Comité:</w:t>
      </w:r>
    </w:p>
    <w:p w14:paraId="653E6B9A" w14:textId="77777777" w:rsidR="009141AE" w:rsidRPr="001504BB" w:rsidRDefault="009141AE" w:rsidP="009141AE">
      <w:pPr>
        <w:widowControl/>
        <w:suppressAutoHyphens w:val="0"/>
        <w:autoSpaceDE/>
        <w:autoSpaceDN/>
        <w:adjustRightInd w:val="0"/>
        <w:ind w:left="-108"/>
        <w:jc w:val="both"/>
        <w:textAlignment w:val="auto"/>
        <w:rPr>
          <w:rFonts w:ascii="Arial" w:eastAsia="Calibri" w:hAnsi="Arial" w:cs="Arial"/>
          <w:sz w:val="22"/>
          <w:szCs w:val="22"/>
          <w:lang w:val="fr-FR"/>
        </w:rPr>
      </w:pPr>
    </w:p>
    <w:p w14:paraId="26B2E716" w14:textId="77777777" w:rsidR="009141AE" w:rsidRPr="001504BB" w:rsidRDefault="009141AE" w:rsidP="009141AE">
      <w:pPr>
        <w:widowControl/>
        <w:suppressAutoHyphens w:val="0"/>
        <w:autoSpaceDE/>
        <w:autoSpaceDN/>
        <w:adjustRightInd w:val="0"/>
        <w:spacing w:after="80"/>
        <w:ind w:left="567"/>
        <w:jc w:val="both"/>
        <w:textAlignment w:val="auto"/>
        <w:rPr>
          <w:rFonts w:ascii="Arial" w:eastAsia="Calibri" w:hAnsi="Arial" w:cs="Arial"/>
          <w:sz w:val="22"/>
          <w:szCs w:val="22"/>
          <w:lang w:val="fr-FR"/>
        </w:rPr>
      </w:pPr>
      <w:r w:rsidRPr="001504BB">
        <w:rPr>
          <w:rFonts w:ascii="Arial" w:eastAsia="Calibri" w:hAnsi="Arial" w:cs="Arial"/>
          <w:sz w:val="22"/>
          <w:szCs w:val="22"/>
          <w:lang w:val="fr-FR"/>
        </w:rPr>
        <w:t xml:space="preserve">Afin de remplir le mandat de la Résolution </w:t>
      </w:r>
      <w:r>
        <w:rPr>
          <w:rFonts w:ascii="Arial" w:eastAsia="Calibri" w:hAnsi="Arial" w:cs="Arial"/>
          <w:sz w:val="22"/>
          <w:szCs w:val="22"/>
          <w:lang w:val="fr-FR"/>
        </w:rPr>
        <w:t>14.2</w:t>
      </w:r>
      <w:r w:rsidRPr="001504BB">
        <w:rPr>
          <w:rFonts w:ascii="Arial" w:eastAsia="Calibri" w:hAnsi="Arial" w:cs="Arial"/>
          <w:sz w:val="22"/>
          <w:szCs w:val="22"/>
          <w:lang w:val="fr-FR"/>
        </w:rPr>
        <w:t>, le Sous-Comité devra :</w:t>
      </w:r>
    </w:p>
    <w:p w14:paraId="3857FF4C" w14:textId="77777777" w:rsidR="009141AE" w:rsidRPr="001504BB" w:rsidRDefault="009141AE" w:rsidP="009141AE">
      <w:pPr>
        <w:widowControl/>
        <w:numPr>
          <w:ilvl w:val="2"/>
          <w:numId w:val="4"/>
        </w:numPr>
        <w:suppressAutoHyphens w:val="0"/>
        <w:autoSpaceDE/>
        <w:autoSpaceDN/>
        <w:adjustRightInd w:val="0"/>
        <w:spacing w:after="80"/>
        <w:ind w:left="1134" w:hanging="567"/>
        <w:jc w:val="both"/>
        <w:textAlignment w:val="auto"/>
        <w:rPr>
          <w:rFonts w:ascii="Arial" w:eastAsia="Calibri" w:hAnsi="Arial" w:cs="Arial"/>
          <w:sz w:val="22"/>
          <w:szCs w:val="22"/>
          <w:lang w:val="fr-FR"/>
        </w:rPr>
      </w:pPr>
      <w:r w:rsidRPr="001504BB">
        <w:rPr>
          <w:rFonts w:ascii="Arial" w:eastAsia="Calibri" w:hAnsi="Arial" w:cs="Arial"/>
          <w:color w:val="000000"/>
          <w:sz w:val="22"/>
          <w:szCs w:val="22"/>
          <w:lang w:val="fr-FR"/>
        </w:rPr>
        <w:t>de manière générale considérer tous les aspects financiers et budgétaires de la Convention et formuler des recommandations à l’adresse du Comité Permanent. Le Sous-Comité devra s’attacher principalement à assurer la solvabilité de la Convention tout en fournissant les services d’appui essentiels pour le fonctionnement efficient et efficace de la Convention</w:t>
      </w:r>
      <w:r w:rsidRPr="001504BB">
        <w:rPr>
          <w:rFonts w:ascii="Arial" w:eastAsia="Calibri" w:hAnsi="Arial" w:cs="Arial"/>
          <w:sz w:val="22"/>
          <w:szCs w:val="22"/>
          <w:lang w:val="fr-FR"/>
        </w:rPr>
        <w:t>;</w:t>
      </w:r>
    </w:p>
    <w:p w14:paraId="22E9EB51" w14:textId="77777777" w:rsidR="009141AE" w:rsidRPr="001504BB" w:rsidRDefault="009141AE" w:rsidP="009141AE">
      <w:pPr>
        <w:widowControl/>
        <w:numPr>
          <w:ilvl w:val="2"/>
          <w:numId w:val="4"/>
        </w:numPr>
        <w:suppressAutoHyphens w:val="0"/>
        <w:autoSpaceDE/>
        <w:autoSpaceDN/>
        <w:adjustRightInd w:val="0"/>
        <w:spacing w:after="80"/>
        <w:ind w:left="1134" w:hanging="567"/>
        <w:jc w:val="both"/>
        <w:textAlignment w:val="auto"/>
        <w:rPr>
          <w:rFonts w:ascii="Arial" w:eastAsia="Calibri" w:hAnsi="Arial" w:cs="Arial"/>
          <w:sz w:val="22"/>
          <w:szCs w:val="22"/>
          <w:lang w:val="fr-FR"/>
        </w:rPr>
      </w:pPr>
      <w:r w:rsidRPr="001504BB">
        <w:rPr>
          <w:rFonts w:ascii="Arial" w:eastAsia="Calibri" w:hAnsi="Arial" w:cs="Arial"/>
          <w:color w:val="000000"/>
          <w:sz w:val="22"/>
          <w:szCs w:val="22"/>
          <w:lang w:val="fr-FR"/>
        </w:rPr>
        <w:t>évaluer le programme de travail du Secrétariat et d’autres documents ayant des incidences budgétaires relativement</w:t>
      </w:r>
      <w:r w:rsidRPr="001504BB">
        <w:rPr>
          <w:rFonts w:ascii="Arial" w:eastAsia="Calibri" w:hAnsi="Arial" w:cs="Arial"/>
          <w:sz w:val="22"/>
          <w:szCs w:val="22"/>
          <w:lang w:val="fr-FR"/>
        </w:rPr>
        <w:t>:</w:t>
      </w:r>
    </w:p>
    <w:p w14:paraId="02F53AB3" w14:textId="77777777" w:rsidR="009141AE" w:rsidRPr="001504BB" w:rsidRDefault="009141AE" w:rsidP="009141AE">
      <w:pPr>
        <w:widowControl/>
        <w:numPr>
          <w:ilvl w:val="3"/>
          <w:numId w:val="5"/>
        </w:numPr>
        <w:suppressAutoHyphens w:val="0"/>
        <w:autoSpaceDE/>
        <w:autoSpaceDN/>
        <w:adjustRightInd w:val="0"/>
        <w:spacing w:after="80"/>
        <w:ind w:left="1701" w:hanging="567"/>
        <w:jc w:val="both"/>
        <w:textAlignment w:val="auto"/>
        <w:rPr>
          <w:rFonts w:ascii="Arial" w:eastAsia="Calibri" w:hAnsi="Arial" w:cs="Arial"/>
          <w:color w:val="000000"/>
          <w:sz w:val="22"/>
          <w:szCs w:val="22"/>
          <w:lang w:val="fr-FR"/>
        </w:rPr>
      </w:pPr>
      <w:r w:rsidRPr="001504BB">
        <w:rPr>
          <w:rFonts w:ascii="Arial" w:eastAsia="Calibri" w:hAnsi="Arial" w:cs="Arial"/>
          <w:color w:val="000000"/>
          <w:sz w:val="22"/>
          <w:szCs w:val="22"/>
          <w:lang w:val="fr-FR"/>
        </w:rPr>
        <w:t xml:space="preserve">aux devoirs et responsabilités du Secrétariat énoncés dans le texte de la Convention; et </w:t>
      </w:r>
    </w:p>
    <w:p w14:paraId="14D9A851" w14:textId="77777777" w:rsidR="009141AE" w:rsidRPr="001504BB" w:rsidRDefault="009141AE" w:rsidP="009141AE">
      <w:pPr>
        <w:widowControl/>
        <w:numPr>
          <w:ilvl w:val="3"/>
          <w:numId w:val="5"/>
        </w:numPr>
        <w:suppressAutoHyphens w:val="0"/>
        <w:autoSpaceDE/>
        <w:autoSpaceDN/>
        <w:adjustRightInd w:val="0"/>
        <w:spacing w:after="80"/>
        <w:ind w:left="1701" w:hanging="567"/>
        <w:jc w:val="both"/>
        <w:textAlignment w:val="auto"/>
        <w:rPr>
          <w:rFonts w:ascii="Arial" w:eastAsia="Calibri" w:hAnsi="Arial" w:cs="Arial"/>
          <w:spacing w:val="-4"/>
          <w:sz w:val="22"/>
          <w:szCs w:val="22"/>
          <w:lang w:val="fr-FR"/>
        </w:rPr>
      </w:pPr>
      <w:r w:rsidRPr="001504BB">
        <w:rPr>
          <w:rFonts w:ascii="Arial" w:eastAsia="Calibri" w:hAnsi="Arial" w:cs="Arial"/>
          <w:color w:val="000000"/>
          <w:sz w:val="22"/>
          <w:szCs w:val="22"/>
          <w:lang w:val="fr-FR"/>
        </w:rPr>
        <w:t>à l’assurance que les activités entreprises par le Secrétariat au titre du budget approuvé soient en accord avec les Résolutions et Décisions de la Conférence des Parties</w:t>
      </w:r>
      <w:r w:rsidRPr="001504BB">
        <w:rPr>
          <w:rFonts w:ascii="Arial" w:eastAsia="Calibri" w:hAnsi="Arial" w:cs="Arial"/>
          <w:spacing w:val="-4"/>
          <w:sz w:val="22"/>
          <w:szCs w:val="22"/>
          <w:lang w:val="fr-FR"/>
        </w:rPr>
        <w:t>;</w:t>
      </w:r>
    </w:p>
    <w:p w14:paraId="7D1AE33F" w14:textId="77777777" w:rsidR="009141AE" w:rsidRPr="001504BB" w:rsidRDefault="009141AE" w:rsidP="009141AE">
      <w:pPr>
        <w:widowControl/>
        <w:numPr>
          <w:ilvl w:val="2"/>
          <w:numId w:val="4"/>
        </w:numPr>
        <w:suppressAutoHyphens w:val="0"/>
        <w:autoSpaceDE/>
        <w:autoSpaceDN/>
        <w:adjustRightInd w:val="0"/>
        <w:spacing w:after="80"/>
        <w:ind w:left="1134" w:hanging="567"/>
        <w:jc w:val="both"/>
        <w:textAlignment w:val="auto"/>
        <w:rPr>
          <w:rFonts w:ascii="Arial" w:eastAsia="Calibri" w:hAnsi="Arial" w:cs="Arial"/>
          <w:sz w:val="22"/>
          <w:szCs w:val="22"/>
          <w:lang w:val="fr-FR"/>
        </w:rPr>
      </w:pPr>
      <w:r w:rsidRPr="001504BB">
        <w:rPr>
          <w:rFonts w:ascii="Arial" w:eastAsia="Calibri" w:hAnsi="Arial" w:cs="Arial"/>
          <w:color w:val="000000"/>
          <w:sz w:val="22"/>
          <w:szCs w:val="22"/>
          <w:lang w:val="fr-FR"/>
        </w:rPr>
        <w:t>considérer les procédures administratives et d’autres aspects du financement et de la budgétisation de la Convention et formuler des recommandations visant à ce que les fonds soient utilisés avec plus d’efficacité</w:t>
      </w:r>
      <w:r w:rsidRPr="001504BB">
        <w:rPr>
          <w:rFonts w:ascii="Arial" w:eastAsia="Calibri" w:hAnsi="Arial" w:cs="Arial"/>
          <w:sz w:val="22"/>
          <w:szCs w:val="22"/>
          <w:lang w:val="fr-FR"/>
        </w:rPr>
        <w:t>;</w:t>
      </w:r>
      <w:r w:rsidRPr="001504BB">
        <w:rPr>
          <w:rFonts w:ascii="Arial" w:eastAsia="Calibri" w:hAnsi="Arial" w:cs="Arial"/>
          <w:sz w:val="22"/>
          <w:szCs w:val="22"/>
          <w:lang w:val="fr-FR"/>
        </w:rPr>
        <w:br w:type="page"/>
      </w:r>
    </w:p>
    <w:p w14:paraId="0B8CE518" w14:textId="77777777" w:rsidR="009141AE" w:rsidRPr="001504BB" w:rsidRDefault="009141AE" w:rsidP="009141AE">
      <w:pPr>
        <w:widowControl/>
        <w:numPr>
          <w:ilvl w:val="2"/>
          <w:numId w:val="4"/>
        </w:numPr>
        <w:suppressAutoHyphens w:val="0"/>
        <w:autoSpaceDE/>
        <w:autoSpaceDN/>
        <w:adjustRightInd w:val="0"/>
        <w:spacing w:after="80"/>
        <w:ind w:left="1134" w:hanging="567"/>
        <w:jc w:val="both"/>
        <w:textAlignment w:val="auto"/>
        <w:rPr>
          <w:rFonts w:ascii="Arial" w:eastAsia="Calibri" w:hAnsi="Arial" w:cs="Arial"/>
          <w:sz w:val="22"/>
          <w:szCs w:val="22"/>
          <w:lang w:val="fr-FR"/>
        </w:rPr>
      </w:pPr>
      <w:r w:rsidRPr="001504BB">
        <w:rPr>
          <w:rFonts w:ascii="Arial" w:eastAsia="Calibri" w:hAnsi="Arial" w:cs="Arial"/>
          <w:color w:val="000000"/>
          <w:sz w:val="22"/>
          <w:szCs w:val="22"/>
          <w:lang w:val="fr-FR"/>
        </w:rPr>
        <w:lastRenderedPageBreak/>
        <w:t>Utiliser l’information développée à travers les processus décrits dans les paragraphes a) à c</w:t>
      </w:r>
      <w:r w:rsidRPr="001504BB">
        <w:rPr>
          <w:rFonts w:ascii="Arial" w:eastAsia="Calibri" w:hAnsi="Arial" w:cs="Arial"/>
          <w:sz w:val="22"/>
          <w:szCs w:val="22"/>
          <w:lang w:val="fr-FR"/>
        </w:rPr>
        <w:t>):</w:t>
      </w:r>
    </w:p>
    <w:p w14:paraId="373D9147" w14:textId="77777777" w:rsidR="009141AE" w:rsidRPr="001504BB" w:rsidRDefault="009141AE" w:rsidP="009141AE">
      <w:pPr>
        <w:widowControl/>
        <w:numPr>
          <w:ilvl w:val="0"/>
          <w:numId w:val="6"/>
        </w:numPr>
        <w:tabs>
          <w:tab w:val="left" w:pos="1134"/>
        </w:tabs>
        <w:suppressAutoHyphens w:val="0"/>
        <w:autoSpaceDE/>
        <w:autoSpaceDN/>
        <w:spacing w:after="80"/>
        <w:ind w:left="1701" w:hanging="425"/>
        <w:jc w:val="both"/>
        <w:textAlignment w:val="auto"/>
        <w:rPr>
          <w:rFonts w:ascii="Arial" w:eastAsia="Calibri" w:hAnsi="Arial" w:cs="Arial"/>
          <w:color w:val="000000"/>
          <w:sz w:val="22"/>
          <w:szCs w:val="22"/>
          <w:lang w:val="fr-FR"/>
        </w:rPr>
      </w:pPr>
      <w:r w:rsidRPr="001504BB">
        <w:rPr>
          <w:rFonts w:ascii="Arial" w:eastAsia="Calibri" w:hAnsi="Arial" w:cs="Arial"/>
          <w:color w:val="000000"/>
          <w:sz w:val="22"/>
          <w:szCs w:val="22"/>
          <w:lang w:val="fr-FR"/>
        </w:rPr>
        <w:t xml:space="preserve">préparer avec le Secrétariat tous les documents financiers et budgétaires à soumettre à l’examen du Comité Permanent; </w:t>
      </w:r>
    </w:p>
    <w:p w14:paraId="4FFB162D" w14:textId="77777777" w:rsidR="009141AE" w:rsidRPr="001504BB" w:rsidRDefault="009141AE" w:rsidP="009141AE">
      <w:pPr>
        <w:widowControl/>
        <w:tabs>
          <w:tab w:val="left" w:pos="990"/>
        </w:tabs>
        <w:suppressAutoHyphens w:val="0"/>
        <w:autoSpaceDE/>
        <w:autoSpaceDN/>
        <w:spacing w:after="80"/>
        <w:ind w:left="1701" w:hanging="567"/>
        <w:jc w:val="both"/>
        <w:textAlignment w:val="auto"/>
        <w:rPr>
          <w:rFonts w:ascii="Arial" w:eastAsia="Calibri" w:hAnsi="Arial" w:cs="Arial"/>
          <w:color w:val="000000"/>
          <w:sz w:val="22"/>
          <w:szCs w:val="22"/>
          <w:lang w:val="fr-FR"/>
        </w:rPr>
      </w:pPr>
      <w:r w:rsidRPr="001504BB">
        <w:rPr>
          <w:rFonts w:ascii="Arial" w:eastAsia="Calibri" w:hAnsi="Arial" w:cs="Arial"/>
          <w:color w:val="000000"/>
          <w:sz w:val="22"/>
          <w:szCs w:val="22"/>
          <w:lang w:val="fr-FR"/>
        </w:rPr>
        <w:t xml:space="preserve">ii) </w:t>
      </w:r>
      <w:r w:rsidRPr="001504BB">
        <w:rPr>
          <w:rFonts w:ascii="Arial" w:eastAsia="Calibri" w:hAnsi="Arial" w:cs="Arial"/>
          <w:color w:val="000000"/>
          <w:sz w:val="22"/>
          <w:szCs w:val="22"/>
          <w:lang w:val="fr-FR"/>
        </w:rPr>
        <w:tab/>
        <w:t xml:space="preserve">en outre développer le modèle de présentation du rapport afin d’assurer que les rapports financiers soient facilement compréhensibles et transparents et qu’ils permettent de prendre des décisions éclairées par rapport aux résultats financiers de la Convention; </w:t>
      </w:r>
    </w:p>
    <w:p w14:paraId="6E8E9DD4" w14:textId="77777777" w:rsidR="009141AE" w:rsidRPr="001504BB" w:rsidRDefault="009141AE" w:rsidP="009141AE">
      <w:pPr>
        <w:widowControl/>
        <w:tabs>
          <w:tab w:val="left" w:pos="990"/>
        </w:tabs>
        <w:suppressAutoHyphens w:val="0"/>
        <w:autoSpaceDE/>
        <w:autoSpaceDN/>
        <w:spacing w:after="80"/>
        <w:ind w:left="1701" w:hanging="567"/>
        <w:jc w:val="both"/>
        <w:textAlignment w:val="auto"/>
        <w:rPr>
          <w:rFonts w:ascii="Arial" w:eastAsia="Calibri" w:hAnsi="Arial" w:cs="Arial"/>
          <w:color w:val="000000"/>
          <w:sz w:val="22"/>
          <w:szCs w:val="22"/>
          <w:lang w:val="fr-FR"/>
        </w:rPr>
      </w:pPr>
      <w:r w:rsidRPr="001504BB">
        <w:rPr>
          <w:rFonts w:ascii="Arial" w:eastAsia="Calibri" w:hAnsi="Arial" w:cs="Arial"/>
          <w:color w:val="000000"/>
          <w:sz w:val="22"/>
          <w:szCs w:val="22"/>
          <w:lang w:val="fr-FR"/>
        </w:rPr>
        <w:t xml:space="preserve">iii) </w:t>
      </w:r>
      <w:r w:rsidRPr="001504BB">
        <w:rPr>
          <w:rFonts w:ascii="Arial" w:eastAsia="Calibri" w:hAnsi="Arial" w:cs="Arial"/>
          <w:color w:val="000000"/>
          <w:sz w:val="22"/>
          <w:szCs w:val="22"/>
          <w:lang w:val="fr-FR"/>
        </w:rPr>
        <w:tab/>
        <w:t xml:space="preserve">faire des recommandations au Comité Permanent sur tous les documents financiers et budgétaires et les propositions développées à travers ce processus; et </w:t>
      </w:r>
    </w:p>
    <w:p w14:paraId="7049B3EA" w14:textId="77777777" w:rsidR="009141AE" w:rsidRPr="001504BB" w:rsidRDefault="009141AE" w:rsidP="009141AE">
      <w:pPr>
        <w:widowControl/>
        <w:tabs>
          <w:tab w:val="left" w:pos="990"/>
        </w:tabs>
        <w:suppressAutoHyphens w:val="0"/>
        <w:autoSpaceDE/>
        <w:autoSpaceDN/>
        <w:spacing w:after="80"/>
        <w:ind w:left="1701" w:hanging="567"/>
        <w:jc w:val="both"/>
        <w:textAlignment w:val="auto"/>
        <w:rPr>
          <w:rFonts w:ascii="Arial" w:eastAsia="Calibri" w:hAnsi="Arial" w:cs="Arial"/>
          <w:color w:val="000000"/>
          <w:sz w:val="22"/>
          <w:szCs w:val="22"/>
          <w:lang w:val="fr-FR"/>
        </w:rPr>
      </w:pPr>
      <w:r w:rsidRPr="001504BB">
        <w:rPr>
          <w:rFonts w:ascii="Arial" w:eastAsia="Calibri" w:hAnsi="Arial" w:cs="Arial"/>
          <w:color w:val="000000"/>
          <w:sz w:val="22"/>
          <w:szCs w:val="22"/>
          <w:lang w:val="fr-FR"/>
        </w:rPr>
        <w:t xml:space="preserve">iv) </w:t>
      </w:r>
      <w:r w:rsidRPr="001504BB">
        <w:rPr>
          <w:rFonts w:ascii="Arial" w:eastAsia="Calibri" w:hAnsi="Arial" w:cs="Arial"/>
          <w:color w:val="000000"/>
          <w:sz w:val="22"/>
          <w:szCs w:val="22"/>
          <w:lang w:val="fr-FR"/>
        </w:rPr>
        <w:tab/>
        <w:t xml:space="preserve">par ailleurs aider le Comité permanent à donner un aperçu des questions financières et budgétaires y compris à préparer des documents pour les réunions de la Conférence des Parties; </w:t>
      </w:r>
    </w:p>
    <w:p w14:paraId="56881968" w14:textId="77777777" w:rsidR="009141AE" w:rsidRPr="001504BB" w:rsidRDefault="009141AE" w:rsidP="009141AE">
      <w:pPr>
        <w:widowControl/>
        <w:numPr>
          <w:ilvl w:val="2"/>
          <w:numId w:val="4"/>
        </w:numPr>
        <w:suppressAutoHyphens w:val="0"/>
        <w:autoSpaceDE/>
        <w:autoSpaceDN/>
        <w:adjustRightInd w:val="0"/>
        <w:ind w:left="1134" w:hanging="567"/>
        <w:jc w:val="both"/>
        <w:textAlignment w:val="auto"/>
        <w:rPr>
          <w:rFonts w:ascii="Arial" w:eastAsia="Calibri" w:hAnsi="Arial" w:cs="Arial"/>
          <w:sz w:val="22"/>
          <w:szCs w:val="22"/>
          <w:lang w:val="fr-FR"/>
        </w:rPr>
      </w:pPr>
      <w:r w:rsidRPr="001504BB">
        <w:rPr>
          <w:rFonts w:ascii="Arial" w:eastAsia="Calibri" w:hAnsi="Arial" w:cs="Arial"/>
          <w:color w:val="000000"/>
          <w:sz w:val="22"/>
          <w:szCs w:val="22"/>
          <w:lang w:val="fr-FR"/>
        </w:rPr>
        <w:t>Tous les six mois le Secrétariat devra envoyer par voie électronique à tous les membres du Comité permanent un rapport qui identifie et explique toute dépense prévue qui dépasse le budget approuvé de plus de 20 pour cent pour la totalité des coûts de personnel ou s’il s’agit de coûts hors personnel pour chaque activité avec l’approche proposée pour gérer tout dépassement de coût prévu</w:t>
      </w:r>
      <w:r w:rsidRPr="001504BB">
        <w:rPr>
          <w:rFonts w:ascii="Arial" w:eastAsia="Calibri" w:hAnsi="Arial" w:cs="Arial"/>
          <w:sz w:val="22"/>
          <w:szCs w:val="22"/>
          <w:lang w:val="fr-FR"/>
        </w:rPr>
        <w:t xml:space="preserve">. </w:t>
      </w:r>
    </w:p>
    <w:p w14:paraId="3E439F4C" w14:textId="77777777" w:rsidR="009141AE" w:rsidRPr="001504BB" w:rsidRDefault="009141AE" w:rsidP="009141AE">
      <w:pPr>
        <w:pBdr>
          <w:top w:val="single" w:sz="6" w:space="0" w:color="FFFFFF"/>
          <w:left w:val="single" w:sz="6" w:space="0" w:color="FFFFFF"/>
          <w:bottom w:val="single" w:sz="6" w:space="0" w:color="FFFFFF"/>
          <w:right w:val="single" w:sz="6" w:space="0" w:color="FFFFFF"/>
        </w:pBdr>
        <w:jc w:val="both"/>
        <w:outlineLvl w:val="1"/>
        <w:rPr>
          <w:rFonts w:ascii="Arial" w:eastAsia="Arial" w:hAnsi="Arial" w:cs="Arial"/>
          <w:caps/>
          <w:sz w:val="22"/>
          <w:szCs w:val="22"/>
          <w:lang w:val="fr-FR"/>
        </w:rPr>
      </w:pPr>
    </w:p>
    <w:p w14:paraId="4342EB65" w14:textId="77777777" w:rsidR="009141AE" w:rsidRPr="001504BB" w:rsidRDefault="009141AE" w:rsidP="009141AE">
      <w:pPr>
        <w:jc w:val="both"/>
        <w:rPr>
          <w:rFonts w:ascii="Arial" w:hAnsi="Arial" w:cs="Arial"/>
          <w:sz w:val="22"/>
          <w:szCs w:val="22"/>
          <w:lang w:val="fr-FR"/>
        </w:rPr>
      </w:pPr>
    </w:p>
    <w:p w14:paraId="794D51C9" w14:textId="77777777" w:rsidR="009141AE" w:rsidRDefault="009141AE" w:rsidP="009141AE">
      <w:pPr>
        <w:jc w:val="both"/>
        <w:rPr>
          <w:rFonts w:ascii="Arial" w:hAnsi="Arial" w:cs="Arial"/>
          <w:b/>
          <w:bCs/>
          <w:sz w:val="22"/>
          <w:szCs w:val="22"/>
          <w:lang w:val="fr-FR"/>
        </w:rPr>
      </w:pPr>
      <w:r>
        <w:rPr>
          <w:rFonts w:ascii="Arial" w:hAnsi="Arial" w:cs="Arial"/>
          <w:b/>
          <w:bCs/>
          <w:sz w:val="22"/>
          <w:szCs w:val="22"/>
          <w:lang w:val="fr-FR"/>
        </w:rPr>
        <w:br w:type="page"/>
      </w:r>
    </w:p>
    <w:p w14:paraId="264792E4" w14:textId="77777777" w:rsidR="009141AE" w:rsidRDefault="009141AE" w:rsidP="009141AE">
      <w:pPr>
        <w:jc w:val="right"/>
        <w:rPr>
          <w:rFonts w:ascii="Arial" w:hAnsi="Arial" w:cs="Arial"/>
          <w:b/>
          <w:bCs/>
          <w:sz w:val="22"/>
          <w:szCs w:val="22"/>
          <w:lang w:val="fr-FR"/>
        </w:rPr>
      </w:pPr>
      <w:r w:rsidRPr="001504BB">
        <w:rPr>
          <w:rFonts w:ascii="Arial" w:hAnsi="Arial" w:cs="Arial"/>
          <w:b/>
          <w:bCs/>
          <w:sz w:val="22"/>
          <w:szCs w:val="22"/>
          <w:lang w:val="fr-FR"/>
        </w:rPr>
        <w:lastRenderedPageBreak/>
        <w:t>ANNEXE 5</w:t>
      </w:r>
    </w:p>
    <w:p w14:paraId="22DB0CDF" w14:textId="77777777" w:rsidR="009141AE" w:rsidRDefault="009141AE" w:rsidP="009141AE">
      <w:pPr>
        <w:jc w:val="both"/>
        <w:rPr>
          <w:rFonts w:ascii="Arial" w:hAnsi="Arial" w:cs="Arial"/>
          <w:sz w:val="22"/>
          <w:szCs w:val="22"/>
          <w:lang w:val="fr-FR"/>
        </w:rPr>
      </w:pPr>
    </w:p>
    <w:p w14:paraId="48898AE6" w14:textId="77777777" w:rsidR="009141AE" w:rsidRPr="001504BB" w:rsidRDefault="009141AE" w:rsidP="009141AE">
      <w:pPr>
        <w:jc w:val="center"/>
        <w:rPr>
          <w:rFonts w:ascii="Arial" w:hAnsi="Arial" w:cs="Arial"/>
          <w:b/>
          <w:color w:val="000000"/>
          <w:sz w:val="22"/>
          <w:szCs w:val="22"/>
          <w:lang w:val="fr-FR" w:eastAsia="en-GB"/>
        </w:rPr>
      </w:pPr>
      <w:r w:rsidRPr="001504BB">
        <w:rPr>
          <w:rFonts w:ascii="Arial" w:hAnsi="Arial" w:cs="Arial"/>
          <w:b/>
          <w:color w:val="000000"/>
          <w:sz w:val="22"/>
          <w:szCs w:val="22"/>
          <w:lang w:val="fr-FR" w:eastAsia="en-GB"/>
        </w:rPr>
        <w:t>MANDAT POUR L’ADMINISTRATION DU FONDS D’AFFECTATION SPÉCIALE POUR LA CONVENTION SUR LA CONSERVATION DES ESPÈCES MIGRATRICES APPARTENANT À LA FAUNE SAUVAGE</w:t>
      </w:r>
    </w:p>
    <w:p w14:paraId="5FA262C2" w14:textId="77777777" w:rsidR="009141AE" w:rsidRPr="001504BB" w:rsidRDefault="009141AE" w:rsidP="009141AE">
      <w:pPr>
        <w:jc w:val="center"/>
        <w:rPr>
          <w:rFonts w:ascii="Arial" w:hAnsi="Arial" w:cs="Arial"/>
          <w:b/>
          <w:color w:val="000000"/>
          <w:sz w:val="22"/>
          <w:szCs w:val="22"/>
          <w:lang w:val="fr-FR" w:eastAsia="en-GB"/>
        </w:rPr>
      </w:pPr>
    </w:p>
    <w:p w14:paraId="73B39812" w14:textId="77777777" w:rsidR="009141AE" w:rsidRPr="00361DC8" w:rsidRDefault="009141AE" w:rsidP="009141AE">
      <w:pPr>
        <w:jc w:val="center"/>
        <w:rPr>
          <w:rFonts w:cs="Arial"/>
          <w:b/>
          <w:color w:val="000000"/>
          <w:lang w:val="fr-FR" w:eastAsia="en-GB"/>
        </w:rPr>
      </w:pPr>
    </w:p>
    <w:p w14:paraId="4BDDE472"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1.</w:t>
      </w:r>
      <w:r w:rsidRPr="00EE3D74">
        <w:rPr>
          <w:rFonts w:ascii="Arial" w:hAnsi="Arial" w:cs="Arial"/>
          <w:lang w:val="fr-FR"/>
        </w:rPr>
        <w:tab/>
        <w:t xml:space="preserve">Le Fonds d’affectation spéciale pour la Convention sur la conservation des espèces migratrices appartenant à la faune sauvage (auquel il est fait référence ici sous le nom de fonds d’affectation spéciale) devra être pérennisé sur une période de trois ans afin de soutenir financièrement les objectifs de la Convention. </w:t>
      </w:r>
    </w:p>
    <w:p w14:paraId="1A91D7A3" w14:textId="77777777" w:rsidR="009141AE" w:rsidRPr="00EE3D74" w:rsidRDefault="009141AE" w:rsidP="009141AE">
      <w:pPr>
        <w:pStyle w:val="NoSpacing"/>
        <w:widowControl w:val="0"/>
        <w:ind w:left="567" w:hanging="567"/>
        <w:jc w:val="both"/>
        <w:rPr>
          <w:rFonts w:ascii="Arial" w:hAnsi="Arial" w:cs="Arial"/>
          <w:lang w:val="fr-FR"/>
        </w:rPr>
      </w:pPr>
    </w:p>
    <w:p w14:paraId="680A431B"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2.</w:t>
      </w:r>
      <w:r w:rsidRPr="00EE3D74">
        <w:rPr>
          <w:rFonts w:ascii="Arial" w:hAnsi="Arial" w:cs="Arial"/>
          <w:lang w:val="fr-FR"/>
        </w:rPr>
        <w:tab/>
        <w:t>La période financière durera trois années calendaires à partir du 1er janvier 202</w:t>
      </w:r>
      <w:r>
        <w:rPr>
          <w:rFonts w:ascii="Arial" w:hAnsi="Arial" w:cs="Arial"/>
          <w:lang w:val="fr-FR"/>
        </w:rPr>
        <w:t>4</w:t>
      </w:r>
      <w:r w:rsidRPr="00EE3D74">
        <w:rPr>
          <w:rFonts w:ascii="Arial" w:hAnsi="Arial" w:cs="Arial"/>
          <w:lang w:val="fr-FR"/>
        </w:rPr>
        <w:t xml:space="preserve"> se terminera le 31 décembre 202</w:t>
      </w:r>
      <w:r>
        <w:rPr>
          <w:rFonts w:ascii="Arial" w:hAnsi="Arial" w:cs="Arial"/>
          <w:lang w:val="fr-FR"/>
        </w:rPr>
        <w:t>6</w:t>
      </w:r>
      <w:r w:rsidRPr="00EE3D74">
        <w:rPr>
          <w:rFonts w:ascii="Arial" w:hAnsi="Arial" w:cs="Arial"/>
          <w:lang w:val="fr-FR"/>
        </w:rPr>
        <w:t xml:space="preserve"> et sera sujette à l’approbation de l’Assemblée des Nations Unies pour l’environnement.</w:t>
      </w:r>
    </w:p>
    <w:p w14:paraId="6CBD5A2B" w14:textId="77777777" w:rsidR="009141AE" w:rsidRPr="00EE3D74" w:rsidRDefault="009141AE" w:rsidP="009141AE">
      <w:pPr>
        <w:pStyle w:val="ListParagraph"/>
        <w:ind w:left="567"/>
        <w:rPr>
          <w:lang w:val="fr-FR"/>
        </w:rPr>
      </w:pPr>
    </w:p>
    <w:p w14:paraId="37390B06"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3.</w:t>
      </w:r>
      <w:r w:rsidRPr="00EE3D74">
        <w:rPr>
          <w:rFonts w:ascii="Arial" w:hAnsi="Arial" w:cs="Arial"/>
          <w:lang w:val="fr-FR"/>
        </w:rPr>
        <w:tab/>
        <w:t>Le fonds d’affectation spéciale continuera à être administré par le Directeur exécutif du Programme des Nations Unies pour l’environnement.</w:t>
      </w:r>
    </w:p>
    <w:p w14:paraId="2268B222" w14:textId="77777777" w:rsidR="009141AE" w:rsidRPr="00EE3D74" w:rsidRDefault="009141AE" w:rsidP="009141AE">
      <w:pPr>
        <w:pStyle w:val="ListParagraph"/>
        <w:ind w:left="567"/>
        <w:rPr>
          <w:lang w:val="fr-FR"/>
        </w:rPr>
      </w:pPr>
    </w:p>
    <w:p w14:paraId="25868ABC"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4.</w:t>
      </w:r>
      <w:r w:rsidRPr="00EE3D74">
        <w:rPr>
          <w:rFonts w:ascii="Arial" w:hAnsi="Arial" w:cs="Arial"/>
          <w:lang w:val="fr-FR"/>
        </w:rPr>
        <w:tab/>
        <w:t>L’administration du fonds d’affectation spéciale sera soumise à la régulation et aux règles financières des Nations Unies à la réglementation du personnel des Nations Unies ainsi qu’à d’autres politiques ou procédures administratives promulguées par le Secrétaire général des Nations-Unies.</w:t>
      </w:r>
    </w:p>
    <w:p w14:paraId="3585139B" w14:textId="77777777" w:rsidR="009141AE" w:rsidRPr="00EE3D74" w:rsidRDefault="009141AE" w:rsidP="009141AE">
      <w:pPr>
        <w:pStyle w:val="ListParagraph"/>
        <w:ind w:left="567"/>
        <w:rPr>
          <w:lang w:val="fr-FR"/>
        </w:rPr>
      </w:pPr>
    </w:p>
    <w:p w14:paraId="4D4DFBD2"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5.</w:t>
      </w:r>
      <w:r w:rsidRPr="00EE3D74">
        <w:rPr>
          <w:rFonts w:ascii="Arial" w:hAnsi="Arial" w:cs="Arial"/>
          <w:lang w:val="fr-FR"/>
        </w:rPr>
        <w:tab/>
        <w:t>Conformément aux règles des Nations Unies</w:t>
      </w:r>
      <w:r>
        <w:rPr>
          <w:rFonts w:ascii="Arial" w:hAnsi="Arial" w:cs="Arial"/>
          <w:lang w:val="fr-FR"/>
        </w:rPr>
        <w:t xml:space="preserve">, </w:t>
      </w:r>
      <w:r w:rsidRPr="00EE3D74">
        <w:rPr>
          <w:rFonts w:ascii="Arial" w:hAnsi="Arial" w:cs="Arial"/>
          <w:lang w:val="fr-FR"/>
        </w:rPr>
        <w:t>le Programme des Nations unies pour l’environnement déduira des dépenses du Fonds d’affectation spéciale les frais administratifs s’élevant à 13 pour cent des dépenses pesant sur ce fonds pour ce qui est des activités que ce fonds finance.</w:t>
      </w:r>
    </w:p>
    <w:p w14:paraId="43C29150" w14:textId="77777777" w:rsidR="009141AE" w:rsidRPr="00EE3D74" w:rsidRDefault="009141AE" w:rsidP="009141AE">
      <w:pPr>
        <w:pStyle w:val="ListParagraph"/>
        <w:ind w:left="567"/>
        <w:rPr>
          <w:lang w:val="fr-FR"/>
        </w:rPr>
      </w:pPr>
    </w:p>
    <w:p w14:paraId="1A4D84BA" w14:textId="77777777" w:rsidR="009141AE" w:rsidRPr="00361DC8" w:rsidRDefault="009141AE" w:rsidP="009141AE">
      <w:pPr>
        <w:pStyle w:val="NoSpacing"/>
        <w:widowControl w:val="0"/>
        <w:spacing w:after="80"/>
        <w:ind w:left="567" w:hanging="567"/>
        <w:jc w:val="both"/>
        <w:rPr>
          <w:rFonts w:ascii="Arial" w:hAnsi="Arial" w:cs="Arial"/>
          <w:lang w:val="fr-FR"/>
        </w:rPr>
      </w:pPr>
      <w:r w:rsidRPr="00EE3D74">
        <w:rPr>
          <w:rFonts w:ascii="Arial" w:hAnsi="Arial" w:cs="Arial"/>
          <w:lang w:val="fr-FR"/>
        </w:rPr>
        <w:t>6.</w:t>
      </w:r>
      <w:r w:rsidRPr="00EE3D74">
        <w:rPr>
          <w:rFonts w:ascii="Arial" w:hAnsi="Arial" w:cs="Arial"/>
          <w:lang w:val="fr-FR"/>
        </w:rPr>
        <w:tab/>
        <w:t>Les ressources financières du fonds d’affectation spéciale pour 202</w:t>
      </w:r>
      <w:r>
        <w:rPr>
          <w:rFonts w:ascii="Arial" w:hAnsi="Arial" w:cs="Arial"/>
          <w:lang w:val="fr-FR"/>
        </w:rPr>
        <w:t>4</w:t>
      </w:r>
      <w:r w:rsidRPr="00EE3D74">
        <w:rPr>
          <w:rFonts w:ascii="Arial" w:hAnsi="Arial" w:cs="Arial"/>
          <w:lang w:val="fr-FR"/>
        </w:rPr>
        <w:t>-202</w:t>
      </w:r>
      <w:r>
        <w:rPr>
          <w:rFonts w:ascii="Arial" w:hAnsi="Arial" w:cs="Arial"/>
          <w:lang w:val="fr-FR"/>
        </w:rPr>
        <w:t>6</w:t>
      </w:r>
      <w:r w:rsidRPr="00EE3D74">
        <w:rPr>
          <w:rFonts w:ascii="Arial" w:hAnsi="Arial" w:cs="Arial"/>
          <w:lang w:val="fr-FR"/>
        </w:rPr>
        <w:t xml:space="preserve"> proviendront:</w:t>
      </w:r>
    </w:p>
    <w:p w14:paraId="2AE9A52B" w14:textId="77777777" w:rsidR="009141AE" w:rsidRPr="00361DC8" w:rsidRDefault="009141AE" w:rsidP="009141AE">
      <w:pPr>
        <w:pStyle w:val="Default"/>
        <w:numPr>
          <w:ilvl w:val="0"/>
          <w:numId w:val="7"/>
        </w:numPr>
        <w:adjustRightInd/>
        <w:spacing w:after="80"/>
        <w:ind w:left="1134" w:hanging="567"/>
        <w:jc w:val="both"/>
        <w:rPr>
          <w:sz w:val="22"/>
          <w:szCs w:val="22"/>
          <w:lang w:val="fr-FR"/>
        </w:rPr>
      </w:pPr>
      <w:r w:rsidRPr="00EE3D74">
        <w:rPr>
          <w:sz w:val="22"/>
          <w:szCs w:val="22"/>
          <w:lang w:val="fr-FR"/>
        </w:rPr>
        <w:t xml:space="preserve">des contributions faites par les Parties en référence à l’Annexe </w:t>
      </w:r>
      <w:r>
        <w:rPr>
          <w:sz w:val="22"/>
          <w:szCs w:val="22"/>
          <w:lang w:val="fr-FR"/>
        </w:rPr>
        <w:t>2</w:t>
      </w:r>
      <w:r w:rsidRPr="00EE3D74">
        <w:rPr>
          <w:sz w:val="22"/>
          <w:szCs w:val="22"/>
          <w:lang w:val="fr-FR"/>
        </w:rPr>
        <w:t xml:space="preserve"> y compris les contributions des nouvelles Parties; et </w:t>
      </w:r>
    </w:p>
    <w:p w14:paraId="6072350A" w14:textId="77777777" w:rsidR="009141AE" w:rsidRPr="00EE3D74" w:rsidRDefault="009141AE" w:rsidP="009141AE">
      <w:pPr>
        <w:pStyle w:val="NoSpacing"/>
        <w:widowControl w:val="0"/>
        <w:numPr>
          <w:ilvl w:val="0"/>
          <w:numId w:val="7"/>
        </w:numPr>
        <w:ind w:left="1134" w:hanging="567"/>
        <w:jc w:val="both"/>
        <w:rPr>
          <w:rFonts w:ascii="Arial" w:hAnsi="Arial" w:cs="Arial"/>
          <w:lang w:val="fr-FR"/>
        </w:rPr>
      </w:pPr>
      <w:r w:rsidRPr="00EE3D74">
        <w:rPr>
          <w:rFonts w:ascii="Arial" w:hAnsi="Arial" w:cs="Arial"/>
          <w:lang w:val="fr-FR"/>
        </w:rPr>
        <w:t xml:space="preserve">d’autres contributions des Parties ainsi que des subventions des Etats qui ne sont pas des Parties à la Convention de même qu’en provenance d’autres organisations gouvernementales intergouvernementales et non-gouvernementales ou d'autres sources. </w:t>
      </w:r>
    </w:p>
    <w:p w14:paraId="1869B958" w14:textId="77777777" w:rsidR="009141AE" w:rsidRPr="00EE3D74" w:rsidRDefault="009141AE" w:rsidP="009141AE">
      <w:pPr>
        <w:pStyle w:val="NoSpacing"/>
        <w:widowControl w:val="0"/>
        <w:ind w:left="567" w:hanging="567"/>
        <w:jc w:val="both"/>
        <w:rPr>
          <w:rFonts w:ascii="Arial" w:hAnsi="Arial" w:cs="Arial"/>
          <w:lang w:val="fr-FR"/>
        </w:rPr>
      </w:pPr>
    </w:p>
    <w:p w14:paraId="2AF83059"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7.</w:t>
      </w:r>
      <w:r w:rsidRPr="00EE3D74">
        <w:rPr>
          <w:rFonts w:ascii="Arial" w:hAnsi="Arial" w:cs="Arial"/>
          <w:lang w:val="fr-FR"/>
        </w:rPr>
        <w:tab/>
        <w:t>Toutes les contributions au fonds d’affectation spéciale devront être payées en euros. Concernant les contributions des Etats qui deviennent Parties après le début de la période financière la contribution initiale (au premier jour du troisième mois après dépôt de l’instrument de ratification son acceptation ou acquisition jusqu’à la fin de la période financière) sera déterminée au prorata des contributions des autres Etats Parties et sera au même niveau que celui qui est appliqué sur l’échelle d’évaluation des Nations Unies – mesure appliquée occasionnellement. Cependant si la contribution d’une nouvelle Partie déterminée sur cette base devait être supérieure à 22 pourcent du budget la contribution de cette Partie devra être égale à 22 pourcent du budget de l’année financière au cours de laquelle la Partie a rejoint la Convention (ou au pro rata pour une année incomplète). Les contributions devront faire l’objet de versements annuels. Les contributions seront dues les 1er janvier 202</w:t>
      </w:r>
      <w:r>
        <w:rPr>
          <w:rFonts w:ascii="Arial" w:hAnsi="Arial" w:cs="Arial"/>
          <w:lang w:val="fr-FR"/>
        </w:rPr>
        <w:t>4</w:t>
      </w:r>
      <w:r w:rsidRPr="00EE3D74">
        <w:rPr>
          <w:rFonts w:ascii="Arial" w:hAnsi="Arial" w:cs="Arial"/>
          <w:lang w:val="fr-FR"/>
        </w:rPr>
        <w:t xml:space="preserve"> 202</w:t>
      </w:r>
      <w:r>
        <w:rPr>
          <w:rFonts w:ascii="Arial" w:hAnsi="Arial" w:cs="Arial"/>
          <w:lang w:val="fr-FR"/>
        </w:rPr>
        <w:t>5</w:t>
      </w:r>
      <w:r w:rsidRPr="00EE3D74">
        <w:rPr>
          <w:rFonts w:ascii="Arial" w:hAnsi="Arial" w:cs="Arial"/>
          <w:lang w:val="fr-FR"/>
        </w:rPr>
        <w:t xml:space="preserve"> et 202</w:t>
      </w:r>
      <w:r>
        <w:rPr>
          <w:rFonts w:ascii="Arial" w:hAnsi="Arial" w:cs="Arial"/>
          <w:lang w:val="fr-FR"/>
        </w:rPr>
        <w:t>6</w:t>
      </w:r>
      <w:r w:rsidRPr="00EE3D74">
        <w:rPr>
          <w:rFonts w:ascii="Arial" w:hAnsi="Arial" w:cs="Arial"/>
          <w:lang w:val="fr-FR"/>
        </w:rPr>
        <w:t>.</w:t>
      </w:r>
    </w:p>
    <w:p w14:paraId="0E6395D6" w14:textId="77777777" w:rsidR="009141AE" w:rsidRPr="00EE3D74" w:rsidRDefault="009141AE" w:rsidP="009141AE">
      <w:pPr>
        <w:pStyle w:val="NoSpacing"/>
        <w:widowControl w:val="0"/>
        <w:ind w:left="567" w:hanging="567"/>
        <w:jc w:val="both"/>
        <w:rPr>
          <w:rFonts w:ascii="Arial" w:hAnsi="Arial" w:cs="Arial"/>
          <w:lang w:val="fr-FR"/>
        </w:rPr>
      </w:pPr>
    </w:p>
    <w:p w14:paraId="1D77DB81" w14:textId="77777777" w:rsidR="009141AE"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8.</w:t>
      </w:r>
      <w:r w:rsidRPr="00EE3D74">
        <w:rPr>
          <w:rFonts w:ascii="Arial" w:hAnsi="Arial" w:cs="Arial"/>
          <w:lang w:val="fr-FR"/>
        </w:rPr>
        <w:tab/>
        <w:t xml:space="preserve">Les contributions devront être versées sur le compte des Nations Unies sur la base de la facture fournie par le Programme des Nations unies pour l’environnement. </w:t>
      </w:r>
    </w:p>
    <w:p w14:paraId="1A2CB683" w14:textId="77777777" w:rsidR="009141AE" w:rsidRPr="00EE3D74" w:rsidRDefault="009141AE" w:rsidP="009141AE">
      <w:pPr>
        <w:pStyle w:val="NoSpacing"/>
        <w:widowControl w:val="0"/>
        <w:jc w:val="both"/>
        <w:rPr>
          <w:rFonts w:ascii="Arial" w:hAnsi="Arial" w:cs="Arial"/>
          <w:lang w:val="fr-FR"/>
        </w:rPr>
      </w:pPr>
    </w:p>
    <w:p w14:paraId="4062807A"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lastRenderedPageBreak/>
        <w:t>9.</w:t>
      </w:r>
      <w:r w:rsidRPr="00EE3D74">
        <w:rPr>
          <w:rFonts w:ascii="Arial" w:hAnsi="Arial" w:cs="Arial"/>
          <w:lang w:val="fr-FR"/>
        </w:rPr>
        <w:tab/>
        <w:t>Dans l’intérêt des Parties pour chacune des années de la période financière le Directeur exécutif du Programme des Nations unies pour l’environnement doit dès que possible notifier les Parties à la Convention du montant de leur contribution.</w:t>
      </w:r>
    </w:p>
    <w:p w14:paraId="1DE7ADB3" w14:textId="77777777" w:rsidR="009141AE" w:rsidRPr="00EE3D74" w:rsidRDefault="009141AE" w:rsidP="009141AE">
      <w:pPr>
        <w:pStyle w:val="NoSpacing"/>
        <w:ind w:left="567" w:hanging="567"/>
        <w:jc w:val="both"/>
        <w:rPr>
          <w:rFonts w:ascii="Arial" w:hAnsi="Arial" w:cs="Arial"/>
          <w:lang w:val="fr-FR"/>
        </w:rPr>
      </w:pPr>
    </w:p>
    <w:p w14:paraId="5BFF7CA6"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10.</w:t>
      </w:r>
      <w:r w:rsidRPr="00EE3D74">
        <w:rPr>
          <w:rFonts w:ascii="Arial" w:hAnsi="Arial" w:cs="Arial"/>
          <w:lang w:val="fr-FR"/>
        </w:rPr>
        <w:tab/>
        <w:t>Les contributions reçues dans le fonds d’affectation spéciale qui ne sont pas immédiatement destinées à financer des activités doivent être investies à la discrétion des Nations Unies et tout revenu doit être crédité au fonds d’affectation spéciale.</w:t>
      </w:r>
    </w:p>
    <w:p w14:paraId="735DD739" w14:textId="77777777" w:rsidR="009141AE" w:rsidRPr="00EE3D74" w:rsidRDefault="009141AE" w:rsidP="009141AE">
      <w:pPr>
        <w:pStyle w:val="ListParagraph"/>
        <w:ind w:left="567"/>
        <w:rPr>
          <w:lang w:val="fr-FR"/>
        </w:rPr>
      </w:pPr>
    </w:p>
    <w:p w14:paraId="7216ADA0"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11.</w:t>
      </w:r>
      <w:r w:rsidRPr="00EE3D74">
        <w:rPr>
          <w:rFonts w:ascii="Arial" w:hAnsi="Arial" w:cs="Arial"/>
          <w:lang w:val="fr-FR"/>
        </w:rPr>
        <w:tab/>
        <w:t>Le fonds d’affectation spéciale sera sujet à audit par le comité des commissaires aux comptes des Nations Unies.</w:t>
      </w:r>
    </w:p>
    <w:p w14:paraId="6B0FC025" w14:textId="77777777" w:rsidR="009141AE" w:rsidRPr="00EE3D74" w:rsidRDefault="009141AE" w:rsidP="009141AE">
      <w:pPr>
        <w:pStyle w:val="ListParagraph"/>
        <w:ind w:left="567"/>
        <w:rPr>
          <w:lang w:val="fr-FR"/>
        </w:rPr>
      </w:pPr>
    </w:p>
    <w:p w14:paraId="564B305E"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12.</w:t>
      </w:r>
      <w:r w:rsidRPr="00EE3D74">
        <w:rPr>
          <w:rFonts w:ascii="Arial" w:hAnsi="Arial" w:cs="Arial"/>
          <w:lang w:val="fr-FR"/>
        </w:rPr>
        <w:tab/>
        <w:t>Les budgets estimés devant couvrir les revenus et dépenses de chacune des trois années calendaires constituant la période financière préparés en euros devront être soumis à la réunion de la conférence des Parties à la Convention.</w:t>
      </w:r>
    </w:p>
    <w:p w14:paraId="1D8B79C4" w14:textId="77777777" w:rsidR="009141AE" w:rsidRPr="00EE3D74" w:rsidRDefault="009141AE" w:rsidP="009141AE">
      <w:pPr>
        <w:pStyle w:val="ListParagraph"/>
        <w:ind w:left="567"/>
        <w:rPr>
          <w:lang w:val="fr-FR"/>
        </w:rPr>
      </w:pPr>
    </w:p>
    <w:p w14:paraId="0ACB1219" w14:textId="77777777" w:rsidR="009141AE" w:rsidRPr="00EE3D74" w:rsidRDefault="009141AE" w:rsidP="009141AE">
      <w:pPr>
        <w:pStyle w:val="NoSpacing"/>
        <w:ind w:left="567" w:hanging="567"/>
        <w:jc w:val="both"/>
        <w:rPr>
          <w:rFonts w:ascii="Arial" w:hAnsi="Arial" w:cs="Arial"/>
          <w:spacing w:val="-2"/>
          <w:lang w:val="fr-FR"/>
        </w:rPr>
      </w:pPr>
      <w:r w:rsidRPr="00EE3D74">
        <w:rPr>
          <w:rFonts w:ascii="Arial" w:hAnsi="Arial" w:cs="Arial"/>
          <w:spacing w:val="-2"/>
          <w:lang w:val="fr-FR"/>
        </w:rPr>
        <w:t>13.</w:t>
      </w:r>
      <w:r w:rsidRPr="00EE3D74">
        <w:rPr>
          <w:rFonts w:ascii="Arial" w:hAnsi="Arial" w:cs="Arial"/>
          <w:spacing w:val="-2"/>
          <w:lang w:val="fr-FR"/>
        </w:rPr>
        <w:tab/>
      </w:r>
      <w:r w:rsidRPr="00EE3D74">
        <w:rPr>
          <w:rFonts w:ascii="Arial" w:hAnsi="Arial" w:cs="Arial"/>
          <w:lang w:val="fr-FR"/>
        </w:rPr>
        <w:t xml:space="preserve">Les estimations pour chacune des années calendaires couvertes par la période financière devront être divisées en sections et objets de dépenses devront être spécifiées en fonction des lignes de dépenses devront inclure des références aux programmes de travail auxquels elles sont apparentées et devront être accompagnées de certaines informations comme cela peut être requis par les contributeurs ou en leur nom ainsi que d’autres informations que le Directeur exécutif de l’ONU Environnement aura estimées utiles et recommandables. En particulier les estimations devront aussi être faites par programme de travail pour chacune des années calendaires les dépenses devant être spécifiées pour chaque programme de façon à ce qu’elles correspondent aux sections objets de dépenses et lignes budgétaires décrites dans la première phrase du présent paragraphe. </w:t>
      </w:r>
    </w:p>
    <w:p w14:paraId="2B81FDE8" w14:textId="77777777" w:rsidR="009141AE" w:rsidRPr="00EE3D74" w:rsidRDefault="009141AE" w:rsidP="009141AE">
      <w:pPr>
        <w:pStyle w:val="ListParagraph"/>
        <w:ind w:left="567"/>
        <w:rPr>
          <w:lang w:val="fr-FR"/>
        </w:rPr>
      </w:pPr>
    </w:p>
    <w:p w14:paraId="34F6894B" w14:textId="77777777" w:rsidR="009141AE" w:rsidRPr="00EE3D74" w:rsidRDefault="009141AE" w:rsidP="009141AE">
      <w:pPr>
        <w:pStyle w:val="NoSpacing"/>
        <w:widowControl w:val="0"/>
        <w:ind w:left="567" w:hanging="567"/>
        <w:jc w:val="both"/>
        <w:rPr>
          <w:rFonts w:ascii="Arial" w:hAnsi="Arial" w:cs="Arial"/>
          <w:lang w:val="fr-FR"/>
        </w:rPr>
      </w:pPr>
      <w:r w:rsidRPr="00EE3D74">
        <w:rPr>
          <w:rFonts w:ascii="Arial" w:hAnsi="Arial" w:cs="Arial"/>
          <w:lang w:val="fr-FR"/>
        </w:rPr>
        <w:t>14.</w:t>
      </w:r>
      <w:r w:rsidRPr="00EE3D74">
        <w:rPr>
          <w:rFonts w:ascii="Arial" w:hAnsi="Arial" w:cs="Arial"/>
          <w:lang w:val="fr-FR"/>
        </w:rPr>
        <w:tab/>
        <w:t>Le budget proposé avec toutes les informations nécessaires</w:t>
      </w:r>
      <w:r>
        <w:rPr>
          <w:rFonts w:ascii="Arial" w:hAnsi="Arial" w:cs="Arial"/>
          <w:lang w:val="fr-FR"/>
        </w:rPr>
        <w:t xml:space="preserve">, notamment un tableau des effectifs du Secrétariat </w:t>
      </w:r>
      <w:r w:rsidRPr="00514760">
        <w:rPr>
          <w:rFonts w:ascii="Arial" w:hAnsi="Arial" w:cs="Arial"/>
          <w:lang w:val="fr-FR"/>
        </w:rPr>
        <w:t>à des fins de fixation des coûts pour établir le budget général</w:t>
      </w:r>
      <w:r>
        <w:rPr>
          <w:rFonts w:ascii="Arial" w:hAnsi="Arial" w:cs="Arial"/>
          <w:lang w:val="fr-FR"/>
        </w:rPr>
        <w:t xml:space="preserve">, </w:t>
      </w:r>
      <w:r w:rsidRPr="00EE3D74">
        <w:rPr>
          <w:rFonts w:ascii="Arial" w:hAnsi="Arial" w:cs="Arial"/>
          <w:lang w:val="fr-FR"/>
        </w:rPr>
        <w:t>sera transmis par le Secrétariat à toutes les Parties au moins 90 jours avant la date fixée pour l'ouverture de la réunion ordinaire de la conférence des Parties au cours de laquelle il sera examiné.</w:t>
      </w:r>
    </w:p>
    <w:p w14:paraId="70FDDE2E" w14:textId="77777777" w:rsidR="009141AE" w:rsidRPr="00EE3D74" w:rsidRDefault="009141AE" w:rsidP="009141AE">
      <w:pPr>
        <w:pStyle w:val="ListParagraph"/>
        <w:ind w:left="567"/>
        <w:rPr>
          <w:lang w:val="fr-FR"/>
        </w:rPr>
      </w:pPr>
    </w:p>
    <w:p w14:paraId="5641860B"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15.</w:t>
      </w:r>
      <w:r w:rsidRPr="00EE3D74">
        <w:rPr>
          <w:rFonts w:ascii="Arial" w:hAnsi="Arial" w:cs="Arial"/>
          <w:lang w:val="fr-FR"/>
        </w:rPr>
        <w:tab/>
        <w:t xml:space="preserve">Le budget sera adopté par un vote unanime des Parties présentes et votantes à cette conférence des Parties. </w:t>
      </w:r>
    </w:p>
    <w:p w14:paraId="2AC02D3D" w14:textId="77777777" w:rsidR="009141AE" w:rsidRPr="00EE3D74" w:rsidRDefault="009141AE" w:rsidP="009141AE">
      <w:pPr>
        <w:pStyle w:val="ListParagraph"/>
        <w:ind w:left="567"/>
        <w:rPr>
          <w:lang w:val="fr-FR"/>
        </w:rPr>
      </w:pPr>
    </w:p>
    <w:p w14:paraId="29943D73"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16.</w:t>
      </w:r>
      <w:r w:rsidRPr="00EE3D74">
        <w:rPr>
          <w:rFonts w:ascii="Arial" w:hAnsi="Arial" w:cs="Arial"/>
          <w:lang w:val="fr-FR"/>
        </w:rPr>
        <w:tab/>
        <w:t>Dans l’éventualité où le Directeur exécutif du Programme des Nations unies pour l’environnement estimerait que les ressources pourraient être insuffisantes pour couvrir la totalité de la période financière le Directeur exécutif devra consulter le Secrétariat qui devra demander conseil au Comité permanent quant à ses priorités pour les dépenses.</w:t>
      </w:r>
    </w:p>
    <w:p w14:paraId="370638C6" w14:textId="77777777" w:rsidR="009141AE" w:rsidRPr="00EE3D74" w:rsidRDefault="009141AE" w:rsidP="009141AE">
      <w:pPr>
        <w:pStyle w:val="ListParagraph"/>
        <w:ind w:left="567"/>
        <w:rPr>
          <w:lang w:val="fr-FR"/>
        </w:rPr>
      </w:pPr>
    </w:p>
    <w:p w14:paraId="04BCCF29"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17.</w:t>
      </w:r>
      <w:r w:rsidRPr="00EE3D74">
        <w:rPr>
          <w:rFonts w:ascii="Arial" w:hAnsi="Arial" w:cs="Arial"/>
          <w:lang w:val="fr-FR"/>
        </w:rPr>
        <w:tab/>
        <w:t>On ne peut engager les ressources du fonds d’affectation spéciale que si elles sont couvertes par des revenus suffisants au niveau de la Convention.</w:t>
      </w:r>
    </w:p>
    <w:p w14:paraId="5A641975" w14:textId="77777777" w:rsidR="009141AE" w:rsidRPr="00EE3D74" w:rsidRDefault="009141AE" w:rsidP="009141AE">
      <w:pPr>
        <w:pStyle w:val="ListParagraph"/>
        <w:ind w:left="567"/>
        <w:rPr>
          <w:lang w:val="fr-FR"/>
        </w:rPr>
      </w:pPr>
    </w:p>
    <w:p w14:paraId="4D3174DF"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18.</w:t>
      </w:r>
      <w:r w:rsidRPr="00EE3D74">
        <w:rPr>
          <w:rFonts w:ascii="Arial" w:hAnsi="Arial" w:cs="Arial"/>
          <w:lang w:val="fr-FR"/>
        </w:rPr>
        <w:tab/>
        <w:t>À la demande du Secrétariat de la Convention après conseil du Comité permanent le Directeur exécutif du Programme des Nations unies pour l’environnement doit de manière compatible avec les règles et la régulation financières des Nations Unies faire les transferts nécessaires d’une ligne de budget à l'autre. À la fin de la première année calendaire de la période financière le Directeur exécutif du Programme des Nations unies pour l’environnement peut transférer tout solde restant des dotations à la deuxième année calendaire à condition que l’ensemble du budget approuvé par les Parties ne soit pas dépassé sauf consentement spécifique par écrit du Comité permanent.</w:t>
      </w:r>
    </w:p>
    <w:p w14:paraId="7D5D60E8" w14:textId="77777777" w:rsidR="009141AE" w:rsidRPr="00EE3D74" w:rsidRDefault="009141AE" w:rsidP="009141AE">
      <w:pPr>
        <w:pStyle w:val="ListParagraph"/>
        <w:ind w:left="567"/>
        <w:rPr>
          <w:lang w:val="fr-FR"/>
        </w:rPr>
      </w:pPr>
    </w:p>
    <w:p w14:paraId="025B9294"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lastRenderedPageBreak/>
        <w:t>19.</w:t>
      </w:r>
      <w:r w:rsidRPr="00EE3D74">
        <w:rPr>
          <w:rFonts w:ascii="Arial" w:hAnsi="Arial" w:cs="Arial"/>
          <w:lang w:val="fr-FR"/>
        </w:rPr>
        <w:tab/>
        <w:t>À la fin de chaque année calendaire</w:t>
      </w:r>
      <w:r w:rsidRPr="00EE3D74">
        <w:rPr>
          <w:rStyle w:val="FootnoteReference"/>
          <w:rFonts w:ascii="Arial" w:hAnsi="Arial" w:cs="Arial"/>
          <w:lang w:val="en-GB"/>
        </w:rPr>
        <w:footnoteReference w:id="4"/>
      </w:r>
      <w:r w:rsidRPr="00EE3D74">
        <w:rPr>
          <w:rFonts w:ascii="Arial" w:hAnsi="Arial" w:cs="Arial"/>
          <w:lang w:val="fr-FR"/>
        </w:rPr>
        <w:t xml:space="preserve"> le Directeur exécutif du Programme des Nations unies pour l’environnement devra soumettre aux Parties par le biais du Secrétariat de la CMS les comptes de fin d’année. Le Directeur exécutif devra aussi soumettre dès que possible les comptes audités pour la période financière. Ces comptes devront inclure tous les détails des dépenses réelles comparées aux provisions d’origine pour chaque ligne de budget. </w:t>
      </w:r>
    </w:p>
    <w:p w14:paraId="0E12F9A2" w14:textId="77777777" w:rsidR="009141AE" w:rsidRPr="00EE3D74" w:rsidRDefault="009141AE" w:rsidP="009141AE">
      <w:pPr>
        <w:pStyle w:val="NoSpacing"/>
        <w:ind w:left="567" w:hanging="567"/>
        <w:jc w:val="both"/>
        <w:rPr>
          <w:rFonts w:ascii="Arial" w:hAnsi="Arial" w:cs="Arial"/>
          <w:lang w:val="fr-FR"/>
        </w:rPr>
      </w:pPr>
    </w:p>
    <w:p w14:paraId="08FF625F"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20.</w:t>
      </w:r>
      <w:r w:rsidRPr="00EE3D74">
        <w:rPr>
          <w:rFonts w:ascii="Arial" w:hAnsi="Arial" w:cs="Arial"/>
          <w:lang w:val="fr-FR"/>
        </w:rPr>
        <w:tab/>
        <w:t>Ces rapports financiers qui doivent être soumis par le Directeur exécutif du Programme des Nations unies pour l’environnement seront simultanément transmis par le Secrétariat de la Convention aux membres du Comité permanent.</w:t>
      </w:r>
    </w:p>
    <w:p w14:paraId="486D8890" w14:textId="77777777" w:rsidR="009141AE" w:rsidRPr="00EE3D74" w:rsidRDefault="009141AE" w:rsidP="009141AE">
      <w:pPr>
        <w:pStyle w:val="ListParagraph"/>
        <w:ind w:left="567"/>
        <w:rPr>
          <w:lang w:val="fr-FR"/>
        </w:rPr>
      </w:pPr>
    </w:p>
    <w:p w14:paraId="2D1CE30A" w14:textId="77777777" w:rsidR="009141AE" w:rsidRPr="00EE3D74" w:rsidRDefault="009141AE" w:rsidP="009141AE">
      <w:pPr>
        <w:pStyle w:val="NoSpacing"/>
        <w:ind w:left="567" w:hanging="567"/>
        <w:jc w:val="both"/>
        <w:rPr>
          <w:rFonts w:ascii="Arial" w:hAnsi="Arial" w:cs="Arial"/>
          <w:lang w:val="fr-FR"/>
        </w:rPr>
      </w:pPr>
      <w:r w:rsidRPr="00EE3D74">
        <w:rPr>
          <w:rFonts w:ascii="Arial" w:hAnsi="Arial" w:cs="Arial"/>
          <w:lang w:val="fr-FR"/>
        </w:rPr>
        <w:t>21.</w:t>
      </w:r>
      <w:r w:rsidRPr="00EE3D74">
        <w:rPr>
          <w:rFonts w:ascii="Arial" w:hAnsi="Arial" w:cs="Arial"/>
          <w:lang w:val="fr-FR"/>
        </w:rPr>
        <w:tab/>
        <w:t>Le Secrétariat de la Convention devra fournir au Comité permanent une estimation des dépenses proposées pour l'année à venir simultanément à ou dès que possible après la distribution des comptes et des rapports auxquels il est fait référence dans les paragraphes précédents.</w:t>
      </w:r>
    </w:p>
    <w:p w14:paraId="483ED198" w14:textId="77777777" w:rsidR="009141AE" w:rsidRPr="00EE3D74" w:rsidRDefault="009141AE" w:rsidP="009141AE">
      <w:pPr>
        <w:pStyle w:val="ListParagraph"/>
        <w:ind w:left="567"/>
        <w:rPr>
          <w:lang w:val="fr-FR"/>
        </w:rPr>
      </w:pPr>
    </w:p>
    <w:p w14:paraId="2CFBA1B1" w14:textId="77777777" w:rsidR="009141AE" w:rsidRPr="001504BB" w:rsidRDefault="009141AE" w:rsidP="009141AE">
      <w:pPr>
        <w:pBdr>
          <w:top w:val="single" w:sz="6" w:space="0" w:color="FFFFFF"/>
          <w:left w:val="single" w:sz="6" w:space="0" w:color="FFFFFF"/>
          <w:bottom w:val="single" w:sz="6" w:space="0" w:color="FFFFFF"/>
          <w:right w:val="single" w:sz="6" w:space="0" w:color="FFFFFF"/>
        </w:pBdr>
        <w:jc w:val="both"/>
        <w:outlineLvl w:val="1"/>
        <w:rPr>
          <w:rFonts w:ascii="Arial" w:eastAsia="Arial" w:hAnsi="Arial" w:cs="Arial"/>
          <w:caps/>
          <w:sz w:val="22"/>
          <w:szCs w:val="22"/>
          <w:lang w:val="fr-FR"/>
        </w:rPr>
      </w:pPr>
      <w:r w:rsidRPr="001504BB">
        <w:rPr>
          <w:rFonts w:ascii="Arial" w:hAnsi="Arial" w:cs="Arial"/>
          <w:spacing w:val="-6"/>
          <w:sz w:val="22"/>
          <w:szCs w:val="22"/>
          <w:lang w:val="fr-FR"/>
        </w:rPr>
        <w:t>22.</w:t>
      </w:r>
      <w:r w:rsidRPr="001504BB">
        <w:rPr>
          <w:rFonts w:ascii="Arial" w:hAnsi="Arial" w:cs="Arial"/>
          <w:spacing w:val="-6"/>
          <w:sz w:val="22"/>
          <w:szCs w:val="22"/>
          <w:lang w:val="fr-FR"/>
        </w:rPr>
        <w:tab/>
      </w:r>
      <w:r w:rsidRPr="001504BB">
        <w:rPr>
          <w:rFonts w:ascii="Arial" w:hAnsi="Arial" w:cs="Arial"/>
          <w:sz w:val="22"/>
          <w:szCs w:val="22"/>
          <w:lang w:val="fr-FR"/>
        </w:rPr>
        <w:t>Le présent mandat sera en vigueur du 1er janvier 2024 au 31 décembre 2026.</w:t>
      </w:r>
    </w:p>
    <w:p w14:paraId="4C76C53D" w14:textId="77777777" w:rsidR="009141AE" w:rsidRDefault="009141AE" w:rsidP="009141AE">
      <w:pPr>
        <w:jc w:val="both"/>
        <w:rPr>
          <w:rFonts w:ascii="Arial" w:hAnsi="Arial" w:cs="Arial"/>
          <w:sz w:val="22"/>
          <w:szCs w:val="22"/>
          <w:lang w:val="fr-FR"/>
        </w:rPr>
      </w:pPr>
      <w:r>
        <w:rPr>
          <w:rFonts w:ascii="Arial" w:hAnsi="Arial" w:cs="Arial"/>
          <w:sz w:val="22"/>
          <w:szCs w:val="22"/>
          <w:lang w:val="fr-FR"/>
        </w:rPr>
        <w:br w:type="page"/>
      </w:r>
    </w:p>
    <w:p w14:paraId="03798902" w14:textId="77777777" w:rsidR="009141AE" w:rsidRDefault="009141AE" w:rsidP="009141AE">
      <w:pPr>
        <w:jc w:val="right"/>
        <w:rPr>
          <w:rFonts w:ascii="Arial" w:hAnsi="Arial" w:cs="Arial"/>
          <w:b/>
          <w:bCs/>
          <w:sz w:val="22"/>
          <w:szCs w:val="22"/>
          <w:lang w:val="fr-FR"/>
        </w:rPr>
      </w:pPr>
      <w:r w:rsidRPr="001504BB">
        <w:rPr>
          <w:rFonts w:ascii="Arial" w:hAnsi="Arial" w:cs="Arial"/>
          <w:b/>
          <w:bCs/>
          <w:sz w:val="22"/>
          <w:szCs w:val="22"/>
          <w:lang w:val="fr-FR"/>
        </w:rPr>
        <w:lastRenderedPageBreak/>
        <w:t>ANNEXE 6</w:t>
      </w:r>
    </w:p>
    <w:p w14:paraId="6889CF04" w14:textId="77777777" w:rsidR="009141AE" w:rsidRDefault="009141AE" w:rsidP="009141AE">
      <w:pPr>
        <w:jc w:val="right"/>
        <w:rPr>
          <w:rFonts w:ascii="Arial" w:hAnsi="Arial" w:cs="Arial"/>
          <w:b/>
          <w:bCs/>
          <w:sz w:val="22"/>
          <w:szCs w:val="22"/>
          <w:lang w:val="fr-FR"/>
        </w:rPr>
      </w:pPr>
    </w:p>
    <w:p w14:paraId="09D7BCA0" w14:textId="77777777" w:rsidR="009141AE" w:rsidRPr="001B3901" w:rsidRDefault="009141AE" w:rsidP="009141AE">
      <w:pPr>
        <w:pStyle w:val="BodyText"/>
        <w:spacing w:before="11"/>
        <w:jc w:val="center"/>
        <w:rPr>
          <w:rFonts w:eastAsiaTheme="minorHAnsi" w:cstheme="minorBidi"/>
          <w:b/>
          <w:lang w:val="fr-FR"/>
        </w:rPr>
      </w:pPr>
      <w:r w:rsidRPr="001B3901">
        <w:rPr>
          <w:rFonts w:eastAsiaTheme="minorHAnsi" w:cstheme="minorBidi"/>
          <w:b/>
          <w:lang w:val="fr-FR"/>
        </w:rPr>
        <w:t>PROGRAMME DE TRAVAIL POUR LA PÉRIODE INTERSESSION</w:t>
      </w:r>
    </w:p>
    <w:p w14:paraId="346BF661" w14:textId="77777777" w:rsidR="009141AE" w:rsidRPr="001B3901" w:rsidRDefault="009141AE" w:rsidP="009141AE">
      <w:pPr>
        <w:pStyle w:val="BodyText"/>
        <w:spacing w:before="11"/>
        <w:jc w:val="center"/>
        <w:rPr>
          <w:b/>
          <w:lang w:val="fr-FR"/>
        </w:rPr>
      </w:pPr>
      <w:r w:rsidRPr="001B3901">
        <w:rPr>
          <w:rFonts w:eastAsiaTheme="minorHAnsi" w:cstheme="minorBidi"/>
          <w:b/>
          <w:lang w:val="fr-FR"/>
        </w:rPr>
        <w:t>ENTRE LA COP14 ET LA COP15</w:t>
      </w:r>
    </w:p>
    <w:p w14:paraId="2CD7C02E" w14:textId="77777777" w:rsidR="009141AE" w:rsidRDefault="009141AE" w:rsidP="009141AE">
      <w:pPr>
        <w:pStyle w:val="BodyText"/>
        <w:spacing w:before="11"/>
        <w:rPr>
          <w:b/>
          <w:lang w:val="fr-FR"/>
        </w:rPr>
      </w:pPr>
    </w:p>
    <w:p w14:paraId="6BF46F7D" w14:textId="77777777" w:rsidR="009141AE" w:rsidRPr="001B3901" w:rsidRDefault="009141AE" w:rsidP="009141AE">
      <w:pPr>
        <w:pStyle w:val="BodyText"/>
        <w:spacing w:before="11"/>
        <w:rPr>
          <w:b/>
          <w:lang w:val="fr-FR"/>
        </w:rPr>
      </w:pPr>
    </w:p>
    <w:p w14:paraId="1B65F2E4" w14:textId="77777777" w:rsidR="009141AE" w:rsidRDefault="009141AE" w:rsidP="009141AE">
      <w:pPr>
        <w:pStyle w:val="BodyText"/>
        <w:ind w:left="192"/>
        <w:rPr>
          <w:spacing w:val="-2"/>
          <w:lang w:val="fr-FR"/>
        </w:rPr>
      </w:pPr>
      <w:r w:rsidRPr="001B3901">
        <w:rPr>
          <w:lang w:val="fr-FR"/>
        </w:rPr>
        <w:t>[</w:t>
      </w:r>
      <w:r w:rsidRPr="00044FD9">
        <w:rPr>
          <w:lang w:val="fr-FR"/>
        </w:rPr>
        <w:t>[à compléter après l'adoption du budget</w:t>
      </w:r>
      <w:r>
        <w:rPr>
          <w:spacing w:val="-2"/>
          <w:lang w:val="fr-FR"/>
        </w:rPr>
        <w:t>]</w:t>
      </w:r>
    </w:p>
    <w:p w14:paraId="3123DEA2" w14:textId="77777777" w:rsidR="009141AE" w:rsidRPr="0033207D" w:rsidRDefault="009141AE" w:rsidP="009141AE">
      <w:pPr>
        <w:jc w:val="both"/>
        <w:rPr>
          <w:rFonts w:ascii="Arial" w:hAnsi="Arial" w:cs="Arial"/>
          <w:sz w:val="22"/>
          <w:szCs w:val="22"/>
          <w:lang w:val="fr-FR"/>
        </w:rPr>
      </w:pPr>
    </w:p>
    <w:p w14:paraId="1619231B" w14:textId="77777777" w:rsidR="00DB5E19" w:rsidRDefault="00DB5E19" w:rsidP="00DB5E19">
      <w:pPr>
        <w:widowControl/>
        <w:autoSpaceDE/>
        <w:autoSpaceDN/>
        <w:adjustRightInd w:val="0"/>
        <w:jc w:val="both"/>
        <w:textAlignment w:val="auto"/>
        <w:rPr>
          <w:rFonts w:ascii="Arial" w:eastAsiaTheme="minorHAnsi" w:hAnsi="Arial" w:cs="Arial"/>
          <w:sz w:val="22"/>
          <w:szCs w:val="22"/>
          <w:lang w:val="fr-FR"/>
        </w:rPr>
      </w:pPr>
    </w:p>
    <w:sectPr w:rsidR="00DB5E19" w:rsidSect="00D96B0F">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612E" w14:textId="77777777" w:rsidR="00D96B0F" w:rsidRDefault="00D96B0F">
      <w:r>
        <w:separator/>
      </w:r>
    </w:p>
  </w:endnote>
  <w:endnote w:type="continuationSeparator" w:id="0">
    <w:p w14:paraId="1E538978" w14:textId="77777777" w:rsidR="00D96B0F" w:rsidRDefault="00D96B0F">
      <w:r>
        <w:continuationSeparator/>
      </w:r>
    </w:p>
  </w:endnote>
  <w:endnote w:type="continuationNotice" w:id="1">
    <w:p w14:paraId="3ADB6F4F" w14:textId="77777777" w:rsidR="00D96B0F" w:rsidRDefault="00D96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14BF1" w14:textId="77777777" w:rsidR="00D96B0F" w:rsidRDefault="00D96B0F">
      <w:r>
        <w:rPr>
          <w:color w:val="000000"/>
        </w:rPr>
        <w:separator/>
      </w:r>
    </w:p>
  </w:footnote>
  <w:footnote w:type="continuationSeparator" w:id="0">
    <w:p w14:paraId="2C942BDB" w14:textId="77777777" w:rsidR="00D96B0F" w:rsidRDefault="00D96B0F">
      <w:r>
        <w:continuationSeparator/>
      </w:r>
    </w:p>
  </w:footnote>
  <w:footnote w:type="continuationNotice" w:id="1">
    <w:p w14:paraId="397AD020" w14:textId="77777777" w:rsidR="00D96B0F" w:rsidRDefault="00D96B0F"/>
  </w:footnote>
  <w:footnote w:id="2">
    <w:p w14:paraId="43B97CB0" w14:textId="77777777" w:rsidR="00F66141" w:rsidRPr="00E42002" w:rsidRDefault="00F66141" w:rsidP="00F66141">
      <w:pPr>
        <w:pStyle w:val="FootnoteText"/>
        <w:rPr>
          <w:rFonts w:ascii="Arial" w:hAnsi="Arial" w:cs="Arial"/>
          <w:sz w:val="16"/>
          <w:szCs w:val="16"/>
          <w:lang w:val="fr-FR"/>
        </w:rPr>
      </w:pPr>
      <w:r w:rsidRPr="00E42002">
        <w:rPr>
          <w:rStyle w:val="FootnoteReference"/>
          <w:rFonts w:ascii="Arial" w:hAnsi="Arial" w:cs="Arial"/>
          <w:sz w:val="16"/>
          <w:szCs w:val="16"/>
          <w:lang w:val="fr-FR"/>
        </w:rPr>
        <w:footnoteRef/>
      </w:r>
      <w:r w:rsidRPr="00E42002">
        <w:rPr>
          <w:rFonts w:ascii="Arial" w:hAnsi="Arial" w:cs="Arial"/>
          <w:sz w:val="16"/>
          <w:szCs w:val="16"/>
          <w:lang w:val="fr-FR"/>
        </w:rPr>
        <w:t xml:space="preserve"> Fonds général d’affectation spéciale de contributions volontaires destiné à appuyer la Convention sur la conservation des espèces migratrices appartenant à la faune sauvage (CMS) </w:t>
      </w:r>
    </w:p>
  </w:footnote>
  <w:footnote w:id="3">
    <w:p w14:paraId="3DF14A0C" w14:textId="77777777" w:rsidR="00F66141" w:rsidRPr="00E42002" w:rsidRDefault="00F66141" w:rsidP="00F66141">
      <w:pPr>
        <w:pStyle w:val="FootnoteText"/>
        <w:rPr>
          <w:rFonts w:ascii="Arial" w:hAnsi="Arial" w:cs="Arial"/>
          <w:sz w:val="16"/>
          <w:szCs w:val="16"/>
          <w:lang w:val="fr-FR"/>
        </w:rPr>
      </w:pPr>
      <w:r w:rsidRPr="00E42002">
        <w:rPr>
          <w:rStyle w:val="FootnoteReference"/>
          <w:rFonts w:ascii="Arial" w:hAnsi="Arial" w:cs="Arial"/>
          <w:sz w:val="16"/>
          <w:szCs w:val="16"/>
        </w:rPr>
        <w:footnoteRef/>
      </w:r>
      <w:r w:rsidRPr="00E42002">
        <w:rPr>
          <w:rFonts w:ascii="Arial" w:hAnsi="Arial" w:cs="Arial"/>
          <w:sz w:val="16"/>
          <w:szCs w:val="16"/>
          <w:lang w:val="fr-FR"/>
        </w:rPr>
        <w:t xml:space="preserve"> Fonds d’affectation spéciale destiné à appuyer la Convention sur la conservation des espèces migratrices appartenant à la faune sauvage (CMS)</w:t>
      </w:r>
    </w:p>
  </w:footnote>
  <w:footnote w:id="4">
    <w:p w14:paraId="4820C378" w14:textId="77777777" w:rsidR="009141AE" w:rsidRPr="001504BB" w:rsidRDefault="009141AE" w:rsidP="009141AE">
      <w:pPr>
        <w:tabs>
          <w:tab w:val="left" w:pos="284"/>
        </w:tabs>
        <w:ind w:left="284" w:hanging="284"/>
        <w:jc w:val="both"/>
        <w:rPr>
          <w:rFonts w:ascii="Arial" w:hAnsi="Arial" w:cs="Arial"/>
          <w:sz w:val="16"/>
          <w:szCs w:val="16"/>
          <w:lang w:val="fr-FR"/>
        </w:rPr>
      </w:pPr>
      <w:r w:rsidRPr="001504BB">
        <w:rPr>
          <w:rStyle w:val="FootnoteReference"/>
          <w:rFonts w:ascii="Arial" w:hAnsi="Arial" w:cs="Arial"/>
          <w:sz w:val="16"/>
          <w:szCs w:val="16"/>
        </w:rPr>
        <w:footnoteRef/>
      </w:r>
      <w:r w:rsidRPr="001504BB">
        <w:rPr>
          <w:rFonts w:ascii="Arial" w:hAnsi="Arial" w:cs="Arial"/>
          <w:sz w:val="16"/>
          <w:szCs w:val="16"/>
          <w:lang w:val="fr-FR"/>
        </w:rPr>
        <w:t xml:space="preserve"> </w:t>
      </w:r>
      <w:r w:rsidRPr="001504BB">
        <w:rPr>
          <w:rFonts w:ascii="Arial" w:hAnsi="Arial" w:cs="Arial"/>
          <w:sz w:val="16"/>
          <w:szCs w:val="16"/>
          <w:lang w:val="fr-FR"/>
        </w:rPr>
        <w:tab/>
        <w:t>L'année calendaire du 1</w:t>
      </w:r>
      <w:r w:rsidRPr="001504BB">
        <w:rPr>
          <w:rFonts w:ascii="Arial" w:hAnsi="Arial" w:cs="Arial"/>
          <w:sz w:val="16"/>
          <w:szCs w:val="16"/>
          <w:vertAlign w:val="superscript"/>
          <w:lang w:val="fr-FR"/>
        </w:rPr>
        <w:t xml:space="preserve">er </w:t>
      </w:r>
      <w:r w:rsidRPr="001504BB">
        <w:rPr>
          <w:rFonts w:ascii="Arial" w:hAnsi="Arial" w:cs="Arial"/>
          <w:sz w:val="16"/>
          <w:szCs w:val="16"/>
          <w:lang w:val="fr-FR"/>
        </w:rPr>
        <w:t>janvier au 31 décembre est l’année de l’exercice comptable et financier mais la clôture officielle des comptes est le 31 mars de l'année suivante. Ainsi, le 31 mars, les comptes de l'exercice précédent doivent être clos et ce n’est qu’alors que le Directeur exécutif peut présenter les comptes de l’année civile précédente.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69EE44F" w:rsidR="002B3E88" w:rsidRPr="00112DD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112DD5">
      <w:rPr>
        <w:rFonts w:ascii="Arial" w:hAnsi="Arial" w:cs="Arial"/>
        <w:i/>
        <w:sz w:val="18"/>
        <w:szCs w:val="18"/>
      </w:rPr>
      <w:t>UNEP/CMS/COP1</w:t>
    </w:r>
    <w:r w:rsidR="00CB22BB" w:rsidRPr="00112DD5">
      <w:rPr>
        <w:rFonts w:ascii="Arial" w:hAnsi="Arial" w:cs="Arial"/>
        <w:i/>
        <w:sz w:val="18"/>
        <w:szCs w:val="18"/>
      </w:rPr>
      <w:t>4</w:t>
    </w:r>
    <w:r w:rsidRPr="00112DD5">
      <w:rPr>
        <w:rFonts w:ascii="Arial" w:hAnsi="Arial" w:cs="Arial"/>
        <w:i/>
        <w:sz w:val="18"/>
        <w:szCs w:val="18"/>
      </w:rPr>
      <w:t>/CRP</w:t>
    </w:r>
    <w:r w:rsidR="00A12E9A" w:rsidRPr="00112DD5">
      <w:rPr>
        <w:rFonts w:ascii="Arial" w:hAnsi="Arial" w:cs="Arial"/>
        <w:i/>
        <w:sz w:val="18"/>
        <w:szCs w:val="18"/>
      </w:rPr>
      <w:t>13.2</w:t>
    </w:r>
    <w:r w:rsidR="00112DD5" w:rsidRPr="00112DD5">
      <w:rPr>
        <w:rFonts w:ascii="Arial" w:hAnsi="Arial" w:cs="Arial"/>
        <w:i/>
        <w:sz w:val="18"/>
        <w:szCs w:val="18"/>
      </w:rPr>
      <w:t>/Rev</w:t>
    </w:r>
    <w:r w:rsidR="00112DD5">
      <w:rPr>
        <w:rFonts w:ascii="Arial" w:hAnsi="Arial" w:cs="Arial"/>
        <w:i/>
        <w:sz w:val="18"/>
        <w:szCs w:val="18"/>
      </w:rPr>
      <w:t>.</w:t>
    </w:r>
    <w:r w:rsidR="00132AD0">
      <w:rPr>
        <w:rFonts w:ascii="Arial" w:hAnsi="Arial" w:cs="Arial"/>
        <w:i/>
        <w:sz w:val="18"/>
        <w:szCs w:val="18"/>
      </w:rPr>
      <w:t>2</w:t>
    </w:r>
  </w:p>
  <w:p w14:paraId="50B9F4CC" w14:textId="77777777" w:rsidR="002B3E88" w:rsidRPr="00112DD5"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30CEC913" w:rsidR="002B3E88" w:rsidRPr="00112DD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112DD5">
      <w:rPr>
        <w:rFonts w:ascii="Arial" w:hAnsi="Arial" w:cs="Arial"/>
        <w:i/>
        <w:sz w:val="18"/>
        <w:szCs w:val="18"/>
      </w:rPr>
      <w:t>UNEP/CMS/COP1</w:t>
    </w:r>
    <w:r w:rsidR="00CB22BB" w:rsidRPr="00112DD5">
      <w:rPr>
        <w:rFonts w:ascii="Arial" w:hAnsi="Arial" w:cs="Arial"/>
        <w:i/>
        <w:sz w:val="18"/>
        <w:szCs w:val="18"/>
      </w:rPr>
      <w:t>4</w:t>
    </w:r>
    <w:r w:rsidRPr="00112DD5">
      <w:rPr>
        <w:rFonts w:ascii="Arial" w:hAnsi="Arial" w:cs="Arial"/>
        <w:i/>
        <w:sz w:val="18"/>
        <w:szCs w:val="18"/>
      </w:rPr>
      <w:t>/CRP</w:t>
    </w:r>
    <w:r w:rsidR="00A12E9A" w:rsidRPr="00112DD5">
      <w:rPr>
        <w:rFonts w:ascii="Arial" w:hAnsi="Arial" w:cs="Arial"/>
        <w:i/>
        <w:sz w:val="18"/>
        <w:szCs w:val="18"/>
      </w:rPr>
      <w:t>13.2</w:t>
    </w:r>
    <w:r w:rsidR="00112DD5" w:rsidRPr="00112DD5">
      <w:rPr>
        <w:rFonts w:ascii="Arial" w:hAnsi="Arial" w:cs="Arial"/>
        <w:i/>
        <w:sz w:val="18"/>
        <w:szCs w:val="18"/>
      </w:rPr>
      <w:t>/Rev</w:t>
    </w:r>
    <w:r w:rsidR="00112DD5">
      <w:rPr>
        <w:rFonts w:ascii="Arial" w:hAnsi="Arial" w:cs="Arial"/>
        <w:i/>
        <w:sz w:val="18"/>
        <w:szCs w:val="18"/>
      </w:rPr>
      <w:t>.</w:t>
    </w:r>
    <w:r w:rsidR="00132AD0">
      <w:rPr>
        <w:rFonts w:ascii="Arial" w:hAnsi="Arial" w:cs="Arial"/>
        <w:i/>
        <w:sz w:val="18"/>
        <w:szCs w:val="18"/>
      </w:rPr>
      <w:t>2</w:t>
    </w:r>
  </w:p>
  <w:p w14:paraId="75025A37" w14:textId="77777777" w:rsidR="002B3E88" w:rsidRPr="00112DD5" w:rsidRDefault="002B3E8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FF34079" w:rsidR="007A1066" w:rsidRPr="004A499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4A4993">
      <w:rPr>
        <w:rFonts w:ascii="Arial" w:hAnsi="Arial" w:cs="Arial"/>
        <w:bCs/>
        <w:i/>
        <w:iCs/>
        <w:sz w:val="18"/>
        <w:szCs w:val="18"/>
      </w:rPr>
      <w:t>UNEP/CMS/COP1</w:t>
    </w:r>
    <w:r w:rsidR="002B3E88" w:rsidRPr="004A4993">
      <w:rPr>
        <w:rFonts w:ascii="Arial" w:hAnsi="Arial" w:cs="Arial"/>
        <w:bCs/>
        <w:i/>
        <w:iCs/>
        <w:sz w:val="18"/>
        <w:szCs w:val="18"/>
      </w:rPr>
      <w:t>4</w:t>
    </w:r>
    <w:r w:rsidRPr="004A4993">
      <w:rPr>
        <w:rFonts w:ascii="Arial" w:hAnsi="Arial" w:cs="Arial"/>
        <w:bCs/>
        <w:i/>
        <w:iCs/>
        <w:sz w:val="18"/>
        <w:szCs w:val="18"/>
      </w:rPr>
      <w:t>/CRP</w:t>
    </w:r>
    <w:r w:rsidR="005C4FC3" w:rsidRPr="004A4993">
      <w:rPr>
        <w:rFonts w:ascii="Arial" w:hAnsi="Arial" w:cs="Arial"/>
        <w:bCs/>
        <w:i/>
        <w:iCs/>
        <w:sz w:val="18"/>
        <w:szCs w:val="18"/>
      </w:rPr>
      <w:t>13.2</w:t>
    </w:r>
    <w:r w:rsidR="004A4993" w:rsidRPr="004A4993">
      <w:rPr>
        <w:rFonts w:ascii="Arial" w:hAnsi="Arial" w:cs="Arial"/>
        <w:bCs/>
        <w:i/>
        <w:iCs/>
        <w:sz w:val="18"/>
        <w:szCs w:val="18"/>
      </w:rPr>
      <w:t>/Rev</w:t>
    </w:r>
    <w:r w:rsidR="004A4993">
      <w:rPr>
        <w:rFonts w:ascii="Arial" w:hAnsi="Arial" w:cs="Arial"/>
        <w:bCs/>
        <w:i/>
        <w:iCs/>
        <w:sz w:val="18"/>
        <w:szCs w:val="18"/>
      </w:rPr>
      <w:t>.</w:t>
    </w:r>
    <w:r w:rsidR="00132AD0">
      <w:rPr>
        <w:rFonts w:ascii="Arial" w:hAnsi="Arial" w:cs="Arial"/>
        <w:bCs/>
        <w:i/>
        <w:iCs/>
        <w:sz w:val="18"/>
        <w:szCs w:val="18"/>
      </w:rPr>
      <w:t>2</w:t>
    </w:r>
  </w:p>
  <w:p w14:paraId="117A266F" w14:textId="77777777" w:rsidR="007A1066" w:rsidRPr="004A4993"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Num5"/>
    <w:lvl w:ilvl="0">
      <w:start w:val="1"/>
      <w:numFmt w:val="decimal"/>
      <w:lvlText w:val="%1."/>
      <w:lvlJc w:val="left"/>
      <w:pPr>
        <w:tabs>
          <w:tab w:val="num" w:pos="0"/>
        </w:tabs>
        <w:ind w:left="759" w:hanging="567"/>
      </w:pPr>
      <w:rPr>
        <w:rFonts w:eastAsia="Arial" w:cs="Arial"/>
        <w:b w:val="0"/>
        <w:bCs w:val="0"/>
        <w:i w:val="0"/>
        <w:iCs w:val="0"/>
        <w:spacing w:val="-1"/>
        <w:w w:val="100"/>
        <w:sz w:val="22"/>
        <w:szCs w:val="22"/>
        <w:lang w:val="en-US" w:eastAsia="ar-SA" w:bidi="ar-SA"/>
      </w:rPr>
    </w:lvl>
    <w:lvl w:ilvl="1">
      <w:start w:val="1"/>
      <w:numFmt w:val="lowerRoman"/>
      <w:lvlText w:val="%2)"/>
      <w:lvlJc w:val="left"/>
      <w:pPr>
        <w:tabs>
          <w:tab w:val="num" w:pos="0"/>
        </w:tabs>
        <w:ind w:left="1093" w:hanging="540"/>
      </w:pPr>
      <w:rPr>
        <w:rFonts w:eastAsia="Arial" w:cs="Arial"/>
        <w:b w:val="0"/>
        <w:bCs w:val="0"/>
        <w:i w:val="0"/>
        <w:iCs w:val="0"/>
        <w:spacing w:val="-2"/>
        <w:w w:val="100"/>
        <w:sz w:val="22"/>
        <w:szCs w:val="22"/>
        <w:lang w:val="en-US" w:eastAsia="ar-SA" w:bidi="ar-SA"/>
      </w:rPr>
    </w:lvl>
    <w:lvl w:ilvl="2">
      <w:start w:val="1"/>
      <w:numFmt w:val="bullet"/>
      <w:lvlText w:val=""/>
      <w:lvlJc w:val="left"/>
      <w:pPr>
        <w:tabs>
          <w:tab w:val="num" w:pos="0"/>
        </w:tabs>
        <w:ind w:left="2082" w:hanging="540"/>
      </w:pPr>
      <w:rPr>
        <w:rFonts w:ascii="Symbol" w:hAnsi="Symbol"/>
        <w:lang w:val="en-US" w:eastAsia="ar-SA" w:bidi="ar-SA"/>
      </w:rPr>
    </w:lvl>
    <w:lvl w:ilvl="3">
      <w:start w:val="1"/>
      <w:numFmt w:val="bullet"/>
      <w:lvlText w:val=""/>
      <w:lvlJc w:val="left"/>
      <w:pPr>
        <w:tabs>
          <w:tab w:val="num" w:pos="0"/>
        </w:tabs>
        <w:ind w:left="3065" w:hanging="540"/>
      </w:pPr>
      <w:rPr>
        <w:rFonts w:ascii="Symbol" w:hAnsi="Symbol"/>
        <w:lang w:val="en-US" w:eastAsia="ar-SA" w:bidi="ar-SA"/>
      </w:rPr>
    </w:lvl>
    <w:lvl w:ilvl="4">
      <w:start w:val="1"/>
      <w:numFmt w:val="bullet"/>
      <w:lvlText w:val=""/>
      <w:lvlJc w:val="left"/>
      <w:pPr>
        <w:tabs>
          <w:tab w:val="num" w:pos="0"/>
        </w:tabs>
        <w:ind w:left="4048" w:hanging="540"/>
      </w:pPr>
      <w:rPr>
        <w:rFonts w:ascii="Symbol" w:hAnsi="Symbol"/>
        <w:lang w:val="en-US" w:eastAsia="ar-SA" w:bidi="ar-SA"/>
      </w:rPr>
    </w:lvl>
    <w:lvl w:ilvl="5">
      <w:start w:val="1"/>
      <w:numFmt w:val="bullet"/>
      <w:lvlText w:val=""/>
      <w:lvlJc w:val="left"/>
      <w:pPr>
        <w:tabs>
          <w:tab w:val="num" w:pos="0"/>
        </w:tabs>
        <w:ind w:left="5031" w:hanging="540"/>
      </w:pPr>
      <w:rPr>
        <w:rFonts w:ascii="Symbol" w:hAnsi="Symbol"/>
        <w:lang w:val="en-US" w:eastAsia="ar-SA" w:bidi="ar-SA"/>
      </w:rPr>
    </w:lvl>
    <w:lvl w:ilvl="6">
      <w:start w:val="1"/>
      <w:numFmt w:val="bullet"/>
      <w:lvlText w:val=""/>
      <w:lvlJc w:val="left"/>
      <w:pPr>
        <w:tabs>
          <w:tab w:val="num" w:pos="0"/>
        </w:tabs>
        <w:ind w:left="6014" w:hanging="540"/>
      </w:pPr>
      <w:rPr>
        <w:rFonts w:ascii="Symbol" w:hAnsi="Symbol"/>
        <w:lang w:val="en-US" w:eastAsia="ar-SA" w:bidi="ar-SA"/>
      </w:rPr>
    </w:lvl>
    <w:lvl w:ilvl="7">
      <w:start w:val="1"/>
      <w:numFmt w:val="bullet"/>
      <w:lvlText w:val=""/>
      <w:lvlJc w:val="left"/>
      <w:pPr>
        <w:tabs>
          <w:tab w:val="num" w:pos="0"/>
        </w:tabs>
        <w:ind w:left="6997" w:hanging="540"/>
      </w:pPr>
      <w:rPr>
        <w:rFonts w:ascii="Symbol" w:hAnsi="Symbol"/>
        <w:lang w:val="en-US" w:eastAsia="ar-SA" w:bidi="ar-SA"/>
      </w:rPr>
    </w:lvl>
    <w:lvl w:ilvl="8">
      <w:start w:val="1"/>
      <w:numFmt w:val="bullet"/>
      <w:lvlText w:val=""/>
      <w:lvlJc w:val="left"/>
      <w:pPr>
        <w:tabs>
          <w:tab w:val="num" w:pos="0"/>
        </w:tabs>
        <w:ind w:left="7980" w:hanging="540"/>
      </w:pPr>
      <w:rPr>
        <w:rFonts w:ascii="Symbol" w:hAnsi="Symbol"/>
        <w:lang w:val="en-US" w:eastAsia="ar-SA" w:bidi="ar-SA"/>
      </w:rPr>
    </w:lvl>
  </w:abstractNum>
  <w:abstractNum w:abstractNumId="1" w15:restartNumberingAfterBreak="0">
    <w:nsid w:val="1FA8209C"/>
    <w:multiLevelType w:val="hybridMultilevel"/>
    <w:tmpl w:val="78469D8E"/>
    <w:lvl w:ilvl="0" w:tplc="C42C3F5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E2748D7"/>
    <w:multiLevelType w:val="hybridMultilevel"/>
    <w:tmpl w:val="3506AB86"/>
    <w:lvl w:ilvl="0" w:tplc="70E2F8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A0372A"/>
    <w:multiLevelType w:val="multilevel"/>
    <w:tmpl w:val="D9926594"/>
    <w:lvl w:ilvl="0">
      <w:start w:val="1"/>
      <w:numFmt w:val="decimal"/>
      <w:lvlText w:val="%1."/>
      <w:lvlJc w:val="left"/>
      <w:pPr>
        <w:ind w:left="502"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423520E6"/>
    <w:multiLevelType w:val="hybridMultilevel"/>
    <w:tmpl w:val="FBF6CD04"/>
    <w:lvl w:ilvl="0" w:tplc="46CC6668">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903B67"/>
    <w:multiLevelType w:val="hybridMultilevel"/>
    <w:tmpl w:val="1BDAF9B6"/>
    <w:lvl w:ilvl="0" w:tplc="70E2F8DC">
      <w:start w:val="1"/>
      <w:numFmt w:val="lowerLetter"/>
      <w:lvlText w:val="(%1)"/>
      <w:lvlJc w:val="left"/>
      <w:pPr>
        <w:tabs>
          <w:tab w:val="num" w:pos="1065"/>
        </w:tabs>
        <w:ind w:left="1065" w:hanging="705"/>
      </w:pPr>
    </w:lvl>
    <w:lvl w:ilvl="1" w:tplc="9FA874C2">
      <w:start w:val="1"/>
      <w:numFmt w:val="lowerRoman"/>
      <w:lvlText w:val="%2)"/>
      <w:lvlJc w:val="left"/>
      <w:pPr>
        <w:tabs>
          <w:tab w:val="num" w:pos="1800"/>
        </w:tabs>
        <w:ind w:left="1800" w:hanging="720"/>
      </w:pPr>
    </w:lvl>
    <w:lvl w:ilvl="2" w:tplc="3AAE734A">
      <w:start w:val="1"/>
      <w:numFmt w:val="lowerLetter"/>
      <w:lvlText w:val="%3)"/>
      <w:lvlJc w:val="left"/>
      <w:pPr>
        <w:tabs>
          <w:tab w:val="num" w:pos="2340"/>
        </w:tabs>
        <w:ind w:left="2340" w:hanging="360"/>
      </w:pPr>
    </w:lvl>
    <w:lvl w:ilvl="3" w:tplc="69B84244">
      <w:start w:val="1"/>
      <w:numFmt w:val="decimal"/>
      <w:lvlText w:val="%4."/>
      <w:lvlJc w:val="left"/>
      <w:pPr>
        <w:ind w:left="3240" w:hanging="72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6ADD5D4F"/>
    <w:multiLevelType w:val="hybridMultilevel"/>
    <w:tmpl w:val="F4BEB1D0"/>
    <w:lvl w:ilvl="0" w:tplc="0A800EFC">
      <w:start w:val="1"/>
      <w:numFmt w:val="decimal"/>
      <w:lvlText w:val="%1."/>
      <w:lvlJc w:val="left"/>
      <w:pPr>
        <w:ind w:left="851" w:hanging="567"/>
      </w:pPr>
      <w:rPr>
        <w:rFonts w:ascii="Arial" w:eastAsia="Arial" w:hAnsi="Arial" w:cs="Arial" w:hint="default"/>
        <w:b w:val="0"/>
        <w:bCs w:val="0"/>
        <w:i w:val="0"/>
        <w:iCs w:val="0"/>
        <w:spacing w:val="-1"/>
        <w:w w:val="100"/>
        <w:sz w:val="22"/>
        <w:szCs w:val="22"/>
        <w:lang w:val="en-US" w:eastAsia="en-US" w:bidi="ar-SA"/>
      </w:rPr>
    </w:lvl>
    <w:lvl w:ilvl="1" w:tplc="50CC3A5A">
      <w:start w:val="1"/>
      <w:numFmt w:val="lowerRoman"/>
      <w:lvlText w:val="%2)"/>
      <w:lvlJc w:val="left"/>
      <w:pPr>
        <w:ind w:left="1093" w:hanging="540"/>
      </w:pPr>
      <w:rPr>
        <w:rFonts w:ascii="Arial" w:eastAsia="Arial" w:hAnsi="Arial" w:cs="Arial" w:hint="default"/>
        <w:b w:val="0"/>
        <w:bCs w:val="0"/>
        <w:i w:val="0"/>
        <w:iCs w:val="0"/>
        <w:spacing w:val="-2"/>
        <w:w w:val="100"/>
        <w:sz w:val="22"/>
        <w:szCs w:val="22"/>
        <w:lang w:val="en-US" w:eastAsia="en-US" w:bidi="ar-SA"/>
      </w:rPr>
    </w:lvl>
    <w:lvl w:ilvl="2" w:tplc="F14C9C5C">
      <w:numFmt w:val="bullet"/>
      <w:lvlText w:val="•"/>
      <w:lvlJc w:val="left"/>
      <w:pPr>
        <w:ind w:left="2082" w:hanging="540"/>
      </w:pPr>
      <w:rPr>
        <w:rFonts w:hint="default"/>
        <w:lang w:val="en-US" w:eastAsia="en-US" w:bidi="ar-SA"/>
      </w:rPr>
    </w:lvl>
    <w:lvl w:ilvl="3" w:tplc="E0FCBB40">
      <w:numFmt w:val="bullet"/>
      <w:lvlText w:val="•"/>
      <w:lvlJc w:val="left"/>
      <w:pPr>
        <w:ind w:left="3065" w:hanging="540"/>
      </w:pPr>
      <w:rPr>
        <w:rFonts w:hint="default"/>
        <w:lang w:val="en-US" w:eastAsia="en-US" w:bidi="ar-SA"/>
      </w:rPr>
    </w:lvl>
    <w:lvl w:ilvl="4" w:tplc="03CCF40C">
      <w:numFmt w:val="bullet"/>
      <w:lvlText w:val="•"/>
      <w:lvlJc w:val="left"/>
      <w:pPr>
        <w:ind w:left="4048" w:hanging="540"/>
      </w:pPr>
      <w:rPr>
        <w:rFonts w:hint="default"/>
        <w:lang w:val="en-US" w:eastAsia="en-US" w:bidi="ar-SA"/>
      </w:rPr>
    </w:lvl>
    <w:lvl w:ilvl="5" w:tplc="3984E8C4">
      <w:numFmt w:val="bullet"/>
      <w:lvlText w:val="•"/>
      <w:lvlJc w:val="left"/>
      <w:pPr>
        <w:ind w:left="5031" w:hanging="540"/>
      </w:pPr>
      <w:rPr>
        <w:rFonts w:hint="default"/>
        <w:lang w:val="en-US" w:eastAsia="en-US" w:bidi="ar-SA"/>
      </w:rPr>
    </w:lvl>
    <w:lvl w:ilvl="6" w:tplc="6A0A9606">
      <w:numFmt w:val="bullet"/>
      <w:lvlText w:val="•"/>
      <w:lvlJc w:val="left"/>
      <w:pPr>
        <w:ind w:left="6014" w:hanging="540"/>
      </w:pPr>
      <w:rPr>
        <w:rFonts w:hint="default"/>
        <w:lang w:val="en-US" w:eastAsia="en-US" w:bidi="ar-SA"/>
      </w:rPr>
    </w:lvl>
    <w:lvl w:ilvl="7" w:tplc="E9E21BC2">
      <w:numFmt w:val="bullet"/>
      <w:lvlText w:val="•"/>
      <w:lvlJc w:val="left"/>
      <w:pPr>
        <w:ind w:left="6997" w:hanging="540"/>
      </w:pPr>
      <w:rPr>
        <w:rFonts w:hint="default"/>
        <w:lang w:val="en-US" w:eastAsia="en-US" w:bidi="ar-SA"/>
      </w:rPr>
    </w:lvl>
    <w:lvl w:ilvl="8" w:tplc="32C64AF8">
      <w:numFmt w:val="bullet"/>
      <w:lvlText w:val="•"/>
      <w:lvlJc w:val="left"/>
      <w:pPr>
        <w:ind w:left="7980" w:hanging="540"/>
      </w:pPr>
      <w:rPr>
        <w:rFonts w:hint="default"/>
        <w:lang w:val="en-US" w:eastAsia="en-US" w:bidi="ar-SA"/>
      </w:rPr>
    </w:lvl>
  </w:abstractNum>
  <w:abstractNum w:abstractNumId="7" w15:restartNumberingAfterBreak="0">
    <w:nsid w:val="709F4D84"/>
    <w:multiLevelType w:val="hybridMultilevel"/>
    <w:tmpl w:val="246EF864"/>
    <w:lvl w:ilvl="0" w:tplc="3DE259DE">
      <w:start w:val="1"/>
      <w:numFmt w:val="lowerLetter"/>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32360EF"/>
    <w:multiLevelType w:val="hybridMultilevel"/>
    <w:tmpl w:val="7C8EC210"/>
    <w:lvl w:ilvl="0" w:tplc="9E26C080">
      <w:start w:val="7"/>
      <w:numFmt w:val="decimal"/>
      <w:lvlText w:val="%1"/>
      <w:lvlJc w:val="left"/>
      <w:pPr>
        <w:ind w:left="504" w:hanging="14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8885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696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858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503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9111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786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8992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835747">
    <w:abstractNumId w:val="6"/>
  </w:num>
  <w:num w:numId="9" w16cid:durableId="151395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37A6"/>
    <w:rsid w:val="0006501F"/>
    <w:rsid w:val="00093471"/>
    <w:rsid w:val="000B0D60"/>
    <w:rsid w:val="000B13C9"/>
    <w:rsid w:val="000D48F1"/>
    <w:rsid w:val="000D6683"/>
    <w:rsid w:val="00104786"/>
    <w:rsid w:val="00112DD5"/>
    <w:rsid w:val="00124B5C"/>
    <w:rsid w:val="00132AD0"/>
    <w:rsid w:val="001648A3"/>
    <w:rsid w:val="001B22F0"/>
    <w:rsid w:val="001D31D6"/>
    <w:rsid w:val="002223BB"/>
    <w:rsid w:val="00242822"/>
    <w:rsid w:val="002B3E88"/>
    <w:rsid w:val="002E3C30"/>
    <w:rsid w:val="003D1A02"/>
    <w:rsid w:val="003F1AD8"/>
    <w:rsid w:val="004153B5"/>
    <w:rsid w:val="0043102F"/>
    <w:rsid w:val="00487D0A"/>
    <w:rsid w:val="004937B7"/>
    <w:rsid w:val="004A4993"/>
    <w:rsid w:val="005309A6"/>
    <w:rsid w:val="005645C4"/>
    <w:rsid w:val="005665C0"/>
    <w:rsid w:val="005A0D80"/>
    <w:rsid w:val="005B5938"/>
    <w:rsid w:val="005C4FC3"/>
    <w:rsid w:val="005D43E4"/>
    <w:rsid w:val="005F0639"/>
    <w:rsid w:val="006A132A"/>
    <w:rsid w:val="006B0D14"/>
    <w:rsid w:val="00735437"/>
    <w:rsid w:val="00743844"/>
    <w:rsid w:val="007454B1"/>
    <w:rsid w:val="007906F0"/>
    <w:rsid w:val="007A1066"/>
    <w:rsid w:val="007E7D23"/>
    <w:rsid w:val="009141AE"/>
    <w:rsid w:val="00943286"/>
    <w:rsid w:val="00970D51"/>
    <w:rsid w:val="009B15D2"/>
    <w:rsid w:val="009C301C"/>
    <w:rsid w:val="009E1E98"/>
    <w:rsid w:val="009F0294"/>
    <w:rsid w:val="00A02F55"/>
    <w:rsid w:val="00A048E3"/>
    <w:rsid w:val="00A12E9A"/>
    <w:rsid w:val="00AC0B2B"/>
    <w:rsid w:val="00B50BC0"/>
    <w:rsid w:val="00B61FE1"/>
    <w:rsid w:val="00B71A68"/>
    <w:rsid w:val="00B8255E"/>
    <w:rsid w:val="00B93CE5"/>
    <w:rsid w:val="00C24C07"/>
    <w:rsid w:val="00C32FF1"/>
    <w:rsid w:val="00C34B4E"/>
    <w:rsid w:val="00CA2751"/>
    <w:rsid w:val="00CB1B77"/>
    <w:rsid w:val="00CB22BB"/>
    <w:rsid w:val="00D04C71"/>
    <w:rsid w:val="00D2780B"/>
    <w:rsid w:val="00D63C4E"/>
    <w:rsid w:val="00D82C56"/>
    <w:rsid w:val="00D96B0F"/>
    <w:rsid w:val="00DB5E19"/>
    <w:rsid w:val="00E42002"/>
    <w:rsid w:val="00E64ED7"/>
    <w:rsid w:val="00E6539B"/>
    <w:rsid w:val="00E829C9"/>
    <w:rsid w:val="00F408C9"/>
    <w:rsid w:val="00F66141"/>
    <w:rsid w:val="00F7447D"/>
    <w:rsid w:val="00F9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BAAD8509-9441-416D-A436-3FE54B9F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743844"/>
    <w:rPr>
      <w:szCs w:val="20"/>
    </w:rPr>
  </w:style>
  <w:style w:type="character" w:customStyle="1" w:styleId="FootnoteTextChar">
    <w:name w:val="Footnote Text Char"/>
    <w:basedOn w:val="DefaultParagraphFont"/>
    <w:link w:val="FootnoteText"/>
    <w:uiPriority w:val="99"/>
    <w:rsid w:val="00743844"/>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743844"/>
    <w:rPr>
      <w:vertAlign w:val="superscript"/>
    </w:rPr>
  </w:style>
  <w:style w:type="paragraph" w:styleId="ListParagraph">
    <w:name w:val="List Paragraph"/>
    <w:basedOn w:val="Normal"/>
    <w:link w:val="ListParagraphChar"/>
    <w:uiPriority w:val="1"/>
    <w:qFormat/>
    <w:rsid w:val="000B13C9"/>
    <w:pPr>
      <w:ind w:left="720"/>
      <w:contextualSpacing/>
    </w:pPr>
  </w:style>
  <w:style w:type="paragraph" w:styleId="BodyText">
    <w:name w:val="Body Text"/>
    <w:basedOn w:val="Normal"/>
    <w:link w:val="BodyTextChar"/>
    <w:uiPriority w:val="1"/>
    <w:qFormat/>
    <w:rsid w:val="009141AE"/>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9141AE"/>
    <w:rPr>
      <w:rFonts w:eastAsia="Arial" w:cs="Arial"/>
    </w:rPr>
  </w:style>
  <w:style w:type="paragraph" w:customStyle="1" w:styleId="TableParagraph">
    <w:name w:val="Table Paragraph"/>
    <w:basedOn w:val="Normal"/>
    <w:uiPriority w:val="1"/>
    <w:qFormat/>
    <w:rsid w:val="009141AE"/>
    <w:pPr>
      <w:suppressAutoHyphens w:val="0"/>
      <w:spacing w:before="23"/>
      <w:ind w:right="93"/>
      <w:jc w:val="right"/>
      <w:textAlignment w:val="auto"/>
    </w:pPr>
    <w:rPr>
      <w:rFonts w:ascii="Arial" w:eastAsia="Arial" w:hAnsi="Arial" w:cs="Arial"/>
      <w:sz w:val="22"/>
      <w:szCs w:val="22"/>
    </w:rPr>
  </w:style>
  <w:style w:type="paragraph" w:styleId="Revision">
    <w:name w:val="Revision"/>
    <w:hidden/>
    <w:uiPriority w:val="99"/>
    <w:semiHidden/>
    <w:rsid w:val="009141AE"/>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9141AE"/>
    <w:rPr>
      <w:sz w:val="16"/>
      <w:szCs w:val="16"/>
    </w:rPr>
  </w:style>
  <w:style w:type="paragraph" w:styleId="CommentText">
    <w:name w:val="annotation text"/>
    <w:basedOn w:val="Normal"/>
    <w:link w:val="CommentTextChar"/>
    <w:uiPriority w:val="99"/>
    <w:unhideWhenUsed/>
    <w:rsid w:val="009141AE"/>
    <w:rPr>
      <w:szCs w:val="20"/>
    </w:rPr>
  </w:style>
  <w:style w:type="character" w:customStyle="1" w:styleId="CommentTextChar">
    <w:name w:val="Comment Text Char"/>
    <w:basedOn w:val="DefaultParagraphFont"/>
    <w:link w:val="CommentText"/>
    <w:uiPriority w:val="99"/>
    <w:rsid w:val="009141A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41AE"/>
    <w:rPr>
      <w:b/>
      <w:bCs/>
    </w:rPr>
  </w:style>
  <w:style w:type="character" w:customStyle="1" w:styleId="CommentSubjectChar">
    <w:name w:val="Comment Subject Char"/>
    <w:basedOn w:val="CommentTextChar"/>
    <w:link w:val="CommentSubject"/>
    <w:uiPriority w:val="99"/>
    <w:semiHidden/>
    <w:rsid w:val="009141AE"/>
    <w:rPr>
      <w:rFonts w:ascii="Times New Roman" w:eastAsia="Times New Roman" w:hAnsi="Times New Roman"/>
      <w:b/>
      <w:bCs/>
      <w:sz w:val="20"/>
      <w:szCs w:val="20"/>
    </w:rPr>
  </w:style>
  <w:style w:type="paragraph" w:customStyle="1" w:styleId="Paragrafoelenco1">
    <w:name w:val="Paragrafo elenco1"/>
    <w:basedOn w:val="Normal"/>
    <w:rsid w:val="009141AE"/>
    <w:pPr>
      <w:widowControl/>
      <w:autoSpaceDE/>
      <w:autoSpaceDN/>
      <w:ind w:left="759" w:hanging="567"/>
      <w:jc w:val="both"/>
      <w:textAlignment w:val="auto"/>
    </w:pPr>
    <w:rPr>
      <w:rFonts w:ascii="Arial" w:eastAsia="Arial" w:hAnsi="Arial" w:cs="Arial"/>
      <w:sz w:val="22"/>
      <w:szCs w:val="22"/>
      <w:lang w:eastAsia="ar-SA"/>
    </w:rPr>
  </w:style>
  <w:style w:type="character" w:styleId="Hyperlink">
    <w:name w:val="Hyperlink"/>
    <w:basedOn w:val="DefaultParagraphFont"/>
    <w:uiPriority w:val="99"/>
    <w:semiHidden/>
    <w:unhideWhenUsed/>
    <w:rsid w:val="009141AE"/>
    <w:rPr>
      <w:color w:val="0563C1"/>
      <w:u w:val="single"/>
    </w:rPr>
  </w:style>
  <w:style w:type="character" w:styleId="FollowedHyperlink">
    <w:name w:val="FollowedHyperlink"/>
    <w:basedOn w:val="DefaultParagraphFont"/>
    <w:uiPriority w:val="99"/>
    <w:semiHidden/>
    <w:unhideWhenUsed/>
    <w:rsid w:val="009141AE"/>
    <w:rPr>
      <w:color w:val="954F72"/>
      <w:u w:val="single"/>
    </w:rPr>
  </w:style>
  <w:style w:type="paragraph" w:customStyle="1" w:styleId="msonormal0">
    <w:name w:val="msonormal"/>
    <w:basedOn w:val="Normal"/>
    <w:rsid w:val="009141AE"/>
    <w:pPr>
      <w:widowControl/>
      <w:suppressAutoHyphens w:val="0"/>
      <w:autoSpaceDE/>
      <w:autoSpaceDN/>
      <w:spacing w:before="100" w:beforeAutospacing="1" w:after="100" w:afterAutospacing="1"/>
      <w:textAlignment w:val="auto"/>
    </w:pPr>
    <w:rPr>
      <w:sz w:val="24"/>
    </w:rPr>
  </w:style>
  <w:style w:type="paragraph" w:customStyle="1" w:styleId="xl73">
    <w:name w:val="xl73"/>
    <w:basedOn w:val="Normal"/>
    <w:rsid w:val="009141AE"/>
    <w:pPr>
      <w:widowControl/>
      <w:suppressAutoHyphens w:val="0"/>
      <w:autoSpaceDE/>
      <w:autoSpaceDN/>
      <w:spacing w:before="100" w:beforeAutospacing="1" w:after="100" w:afterAutospacing="1"/>
      <w:textAlignment w:val="center"/>
    </w:pPr>
    <w:rPr>
      <w:szCs w:val="20"/>
    </w:rPr>
  </w:style>
  <w:style w:type="paragraph" w:customStyle="1" w:styleId="xl74">
    <w:name w:val="xl74"/>
    <w:basedOn w:val="Normal"/>
    <w:rsid w:val="009141AE"/>
    <w:pPr>
      <w:widowControl/>
      <w:suppressAutoHyphens w:val="0"/>
      <w:autoSpaceDE/>
      <w:autoSpaceDN/>
      <w:spacing w:before="100" w:beforeAutospacing="1" w:after="100" w:afterAutospacing="1"/>
      <w:jc w:val="center"/>
      <w:textAlignment w:val="center"/>
    </w:pPr>
    <w:rPr>
      <w:szCs w:val="20"/>
    </w:rPr>
  </w:style>
  <w:style w:type="paragraph" w:customStyle="1" w:styleId="xl75">
    <w:name w:val="xl75"/>
    <w:basedOn w:val="Normal"/>
    <w:rsid w:val="009141AE"/>
    <w:pPr>
      <w:widowControl/>
      <w:suppressAutoHyphens w:val="0"/>
      <w:autoSpaceDE/>
      <w:autoSpaceDN/>
      <w:spacing w:before="100" w:beforeAutospacing="1" w:after="100" w:afterAutospacing="1"/>
      <w:textAlignment w:val="top"/>
    </w:pPr>
    <w:rPr>
      <w:b/>
      <w:bCs/>
      <w:szCs w:val="20"/>
    </w:rPr>
  </w:style>
  <w:style w:type="paragraph" w:customStyle="1" w:styleId="xl76">
    <w:name w:val="xl76"/>
    <w:basedOn w:val="Normal"/>
    <w:rsid w:val="009141AE"/>
    <w:pPr>
      <w:widowControl/>
      <w:pBdr>
        <w:left w:val="single" w:sz="8" w:space="0" w:color="808080"/>
        <w:right w:val="single" w:sz="8" w:space="0" w:color="808080"/>
      </w:pBdr>
      <w:suppressAutoHyphens w:val="0"/>
      <w:autoSpaceDE/>
      <w:autoSpaceDN/>
      <w:spacing w:before="100" w:beforeAutospacing="1" w:after="100" w:afterAutospacing="1"/>
      <w:textAlignment w:val="center"/>
    </w:pPr>
    <w:rPr>
      <w:szCs w:val="20"/>
    </w:rPr>
  </w:style>
  <w:style w:type="paragraph" w:customStyle="1" w:styleId="xl77">
    <w:name w:val="xl77"/>
    <w:basedOn w:val="Normal"/>
    <w:rsid w:val="009141AE"/>
    <w:pPr>
      <w:widowControl/>
      <w:pBdr>
        <w:top w:val="single" w:sz="8" w:space="0" w:color="808080"/>
      </w:pBdr>
      <w:shd w:val="clear" w:color="000000" w:fill="DDEBF7"/>
      <w:suppressAutoHyphens w:val="0"/>
      <w:autoSpaceDE/>
      <w:autoSpaceDN/>
      <w:spacing w:before="100" w:beforeAutospacing="1" w:after="100" w:afterAutospacing="1"/>
      <w:textAlignment w:val="top"/>
    </w:pPr>
    <w:rPr>
      <w:b/>
      <w:bCs/>
      <w:szCs w:val="20"/>
    </w:rPr>
  </w:style>
  <w:style w:type="paragraph" w:customStyle="1" w:styleId="xl78">
    <w:name w:val="xl78"/>
    <w:basedOn w:val="Normal"/>
    <w:rsid w:val="009141AE"/>
    <w:pPr>
      <w:widowControl/>
      <w:pBdr>
        <w:top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79">
    <w:name w:val="xl79"/>
    <w:basedOn w:val="Normal"/>
    <w:rsid w:val="009141AE"/>
    <w:pPr>
      <w:widowControl/>
      <w:pBdr>
        <w:bottom w:val="single" w:sz="8" w:space="0" w:color="808080"/>
      </w:pBdr>
      <w:shd w:val="clear" w:color="000000" w:fill="DDEBF7"/>
      <w:suppressAutoHyphens w:val="0"/>
      <w:autoSpaceDE/>
      <w:autoSpaceDN/>
      <w:spacing w:before="100" w:beforeAutospacing="1" w:after="100" w:afterAutospacing="1"/>
      <w:textAlignment w:val="top"/>
    </w:pPr>
    <w:rPr>
      <w:b/>
      <w:bCs/>
      <w:szCs w:val="20"/>
    </w:rPr>
  </w:style>
  <w:style w:type="paragraph" w:customStyle="1" w:styleId="xl80">
    <w:name w:val="xl80"/>
    <w:basedOn w:val="Normal"/>
    <w:rsid w:val="009141AE"/>
    <w:pPr>
      <w:widowControl/>
      <w:pBdr>
        <w:bottom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81">
    <w:name w:val="xl81"/>
    <w:basedOn w:val="Normal"/>
    <w:rsid w:val="009141AE"/>
    <w:pPr>
      <w:widowControl/>
      <w:pBdr>
        <w:top w:val="single" w:sz="8" w:space="0" w:color="808080"/>
        <w:left w:val="single" w:sz="8" w:space="0" w:color="808080"/>
        <w:bottom w:val="single" w:sz="8" w:space="0" w:color="808080"/>
      </w:pBdr>
      <w:shd w:val="clear" w:color="000000" w:fill="DDEBF7"/>
      <w:suppressAutoHyphens w:val="0"/>
      <w:autoSpaceDE/>
      <w:autoSpaceDN/>
      <w:spacing w:before="100" w:beforeAutospacing="1" w:after="100" w:afterAutospacing="1"/>
      <w:textAlignment w:val="center"/>
    </w:pPr>
    <w:rPr>
      <w:b/>
      <w:bCs/>
      <w:szCs w:val="20"/>
    </w:rPr>
  </w:style>
  <w:style w:type="paragraph" w:customStyle="1" w:styleId="xl82">
    <w:name w:val="xl82"/>
    <w:basedOn w:val="Normal"/>
    <w:rsid w:val="009141AE"/>
    <w:pPr>
      <w:widowControl/>
      <w:pBdr>
        <w:top w:val="single" w:sz="8" w:space="0" w:color="808080"/>
        <w:bottom w:val="single" w:sz="8" w:space="0" w:color="808080"/>
      </w:pBdr>
      <w:shd w:val="clear" w:color="000000" w:fill="DDEBF7"/>
      <w:suppressAutoHyphens w:val="0"/>
      <w:autoSpaceDE/>
      <w:autoSpaceDN/>
      <w:spacing w:before="100" w:beforeAutospacing="1" w:after="100" w:afterAutospacing="1"/>
      <w:textAlignment w:val="center"/>
    </w:pPr>
    <w:rPr>
      <w:b/>
      <w:bCs/>
      <w:szCs w:val="20"/>
    </w:rPr>
  </w:style>
  <w:style w:type="paragraph" w:customStyle="1" w:styleId="xl83">
    <w:name w:val="xl83"/>
    <w:basedOn w:val="Normal"/>
    <w:rsid w:val="009141AE"/>
    <w:pPr>
      <w:widowControl/>
      <w:pBdr>
        <w:top w:val="single" w:sz="8" w:space="0" w:color="808080"/>
        <w:left w:val="single" w:sz="8"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4">
    <w:name w:val="xl84"/>
    <w:basedOn w:val="Normal"/>
    <w:rsid w:val="009141AE"/>
    <w:pPr>
      <w:widowControl/>
      <w:pBdr>
        <w:top w:val="single" w:sz="8" w:space="0" w:color="808080"/>
        <w:left w:val="single" w:sz="4"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5">
    <w:name w:val="xl85"/>
    <w:basedOn w:val="Normal"/>
    <w:rsid w:val="009141AE"/>
    <w:pPr>
      <w:widowControl/>
      <w:pBdr>
        <w:top w:val="single" w:sz="8" w:space="0" w:color="808080"/>
        <w:left w:val="single" w:sz="4"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6">
    <w:name w:val="xl86"/>
    <w:basedOn w:val="Normal"/>
    <w:rsid w:val="009141AE"/>
    <w:pPr>
      <w:widowControl/>
      <w:pBdr>
        <w:left w:val="single" w:sz="8" w:space="0" w:color="808080"/>
        <w:right w:val="single" w:sz="4" w:space="0" w:color="808080"/>
      </w:pBdr>
      <w:shd w:val="clear" w:color="000000" w:fill="EDEDED"/>
      <w:suppressAutoHyphens w:val="0"/>
      <w:autoSpaceDE/>
      <w:autoSpaceDN/>
      <w:spacing w:before="100" w:beforeAutospacing="1" w:after="100" w:afterAutospacing="1"/>
      <w:jc w:val="center"/>
      <w:textAlignment w:val="center"/>
    </w:pPr>
    <w:rPr>
      <w:szCs w:val="20"/>
    </w:rPr>
  </w:style>
  <w:style w:type="paragraph" w:customStyle="1" w:styleId="xl87">
    <w:name w:val="xl87"/>
    <w:basedOn w:val="Normal"/>
    <w:rsid w:val="009141AE"/>
    <w:pPr>
      <w:widowControl/>
      <w:pBdr>
        <w:left w:val="single" w:sz="4" w:space="0" w:color="808080"/>
        <w:right w:val="single" w:sz="4" w:space="0" w:color="808080"/>
      </w:pBdr>
      <w:shd w:val="clear" w:color="000000" w:fill="EDEDED"/>
      <w:suppressAutoHyphens w:val="0"/>
      <w:autoSpaceDE/>
      <w:autoSpaceDN/>
      <w:spacing w:before="100" w:beforeAutospacing="1" w:after="100" w:afterAutospacing="1"/>
      <w:textAlignment w:val="center"/>
    </w:pPr>
    <w:rPr>
      <w:szCs w:val="20"/>
    </w:rPr>
  </w:style>
  <w:style w:type="paragraph" w:customStyle="1" w:styleId="xl88">
    <w:name w:val="xl88"/>
    <w:basedOn w:val="Normal"/>
    <w:rsid w:val="009141AE"/>
    <w:pPr>
      <w:widowControl/>
      <w:pBdr>
        <w:left w:val="single" w:sz="4" w:space="0" w:color="808080"/>
        <w:right w:val="single" w:sz="8" w:space="0" w:color="808080"/>
      </w:pBdr>
      <w:shd w:val="clear" w:color="000000" w:fill="EDEDED"/>
      <w:suppressAutoHyphens w:val="0"/>
      <w:autoSpaceDE/>
      <w:autoSpaceDN/>
      <w:spacing w:before="100" w:beforeAutospacing="1" w:after="100" w:afterAutospacing="1"/>
      <w:textAlignment w:val="center"/>
    </w:pPr>
    <w:rPr>
      <w:szCs w:val="20"/>
    </w:rPr>
  </w:style>
  <w:style w:type="paragraph" w:customStyle="1" w:styleId="xl89">
    <w:name w:val="xl89"/>
    <w:basedOn w:val="Normal"/>
    <w:rsid w:val="009141AE"/>
    <w:pPr>
      <w:widowControl/>
      <w:pBdr>
        <w:left w:val="single" w:sz="8" w:space="0" w:color="808080"/>
        <w:right w:val="single" w:sz="4" w:space="0" w:color="808080"/>
      </w:pBdr>
      <w:suppressAutoHyphens w:val="0"/>
      <w:autoSpaceDE/>
      <w:autoSpaceDN/>
      <w:spacing w:before="100" w:beforeAutospacing="1" w:after="100" w:afterAutospacing="1"/>
      <w:textAlignment w:val="center"/>
    </w:pPr>
    <w:rPr>
      <w:szCs w:val="20"/>
    </w:rPr>
  </w:style>
  <w:style w:type="paragraph" w:customStyle="1" w:styleId="xl90">
    <w:name w:val="xl90"/>
    <w:basedOn w:val="Normal"/>
    <w:rsid w:val="009141AE"/>
    <w:pPr>
      <w:widowControl/>
      <w:pBdr>
        <w:left w:val="single" w:sz="4" w:space="0" w:color="808080"/>
        <w:right w:val="single" w:sz="4" w:space="0" w:color="808080"/>
      </w:pBdr>
      <w:suppressAutoHyphens w:val="0"/>
      <w:autoSpaceDE/>
      <w:autoSpaceDN/>
      <w:spacing w:before="100" w:beforeAutospacing="1" w:after="100" w:afterAutospacing="1"/>
      <w:textAlignment w:val="center"/>
    </w:pPr>
    <w:rPr>
      <w:szCs w:val="20"/>
    </w:rPr>
  </w:style>
  <w:style w:type="paragraph" w:customStyle="1" w:styleId="xl91">
    <w:name w:val="xl91"/>
    <w:basedOn w:val="Normal"/>
    <w:rsid w:val="009141AE"/>
    <w:pPr>
      <w:widowControl/>
      <w:pBdr>
        <w:left w:val="single" w:sz="4" w:space="0" w:color="808080"/>
        <w:right w:val="single" w:sz="8" w:space="0" w:color="808080"/>
      </w:pBdr>
      <w:suppressAutoHyphens w:val="0"/>
      <w:autoSpaceDE/>
      <w:autoSpaceDN/>
      <w:spacing w:before="100" w:beforeAutospacing="1" w:after="100" w:afterAutospacing="1"/>
      <w:textAlignment w:val="center"/>
    </w:pPr>
    <w:rPr>
      <w:szCs w:val="20"/>
    </w:rPr>
  </w:style>
  <w:style w:type="paragraph" w:customStyle="1" w:styleId="xl92">
    <w:name w:val="xl92"/>
    <w:basedOn w:val="Normal"/>
    <w:rsid w:val="009141AE"/>
    <w:pPr>
      <w:widowControl/>
      <w:pBdr>
        <w:top w:val="single" w:sz="8" w:space="0" w:color="808080"/>
        <w:bottom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93">
    <w:name w:val="xl93"/>
    <w:basedOn w:val="Normal"/>
    <w:rsid w:val="009141AE"/>
    <w:pPr>
      <w:widowControl/>
      <w:pBdr>
        <w:top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94">
    <w:name w:val="xl94"/>
    <w:basedOn w:val="Normal"/>
    <w:rsid w:val="009141AE"/>
    <w:pPr>
      <w:widowControl/>
      <w:pBdr>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95">
    <w:name w:val="xl95"/>
    <w:basedOn w:val="Normal"/>
    <w:rsid w:val="009141AE"/>
    <w:pPr>
      <w:widowControl/>
      <w:pBdr>
        <w:right w:val="single" w:sz="8" w:space="0" w:color="808080"/>
      </w:pBdr>
      <w:suppressAutoHyphens w:val="0"/>
      <w:autoSpaceDE/>
      <w:autoSpaceDN/>
      <w:spacing w:before="100" w:beforeAutospacing="1" w:after="100" w:afterAutospacing="1"/>
      <w:jc w:val="center"/>
      <w:textAlignment w:val="center"/>
    </w:pPr>
    <w:rPr>
      <w:szCs w:val="20"/>
    </w:rPr>
  </w:style>
  <w:style w:type="paragraph" w:customStyle="1" w:styleId="xl96">
    <w:name w:val="xl96"/>
    <w:basedOn w:val="Normal"/>
    <w:rsid w:val="009141AE"/>
    <w:pPr>
      <w:widowControl/>
      <w:pBdr>
        <w:right w:val="single" w:sz="8" w:space="0" w:color="808080"/>
      </w:pBdr>
      <w:shd w:val="clear" w:color="000000" w:fill="EDEDED"/>
      <w:suppressAutoHyphens w:val="0"/>
      <w:autoSpaceDE/>
      <w:autoSpaceDN/>
      <w:spacing w:before="100" w:beforeAutospacing="1" w:after="100" w:afterAutospacing="1"/>
      <w:jc w:val="center"/>
      <w:textAlignment w:val="center"/>
    </w:pPr>
    <w:rPr>
      <w:szCs w:val="20"/>
    </w:rPr>
  </w:style>
  <w:style w:type="paragraph" w:customStyle="1" w:styleId="xl97">
    <w:name w:val="xl97"/>
    <w:basedOn w:val="Normal"/>
    <w:rsid w:val="009141AE"/>
    <w:pPr>
      <w:widowControl/>
      <w:pBdr>
        <w:top w:val="single" w:sz="8"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98">
    <w:name w:val="xl98"/>
    <w:basedOn w:val="Normal"/>
    <w:rsid w:val="009141AE"/>
    <w:pPr>
      <w:widowControl/>
      <w:suppressAutoHyphens w:val="0"/>
      <w:autoSpaceDE/>
      <w:autoSpaceDN/>
      <w:spacing w:before="100" w:beforeAutospacing="1" w:after="100" w:afterAutospacing="1"/>
      <w:jc w:val="center"/>
      <w:textAlignment w:val="center"/>
    </w:pPr>
    <w:rPr>
      <w:szCs w:val="20"/>
    </w:rPr>
  </w:style>
  <w:style w:type="paragraph" w:customStyle="1" w:styleId="xl99">
    <w:name w:val="xl99"/>
    <w:basedOn w:val="Normal"/>
    <w:rsid w:val="009141AE"/>
    <w:pPr>
      <w:widowControl/>
      <w:pBdr>
        <w:top w:val="single" w:sz="8" w:space="0" w:color="808080"/>
        <w:left w:val="single" w:sz="4"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0">
    <w:name w:val="xl100"/>
    <w:basedOn w:val="Normal"/>
    <w:rsid w:val="009141AE"/>
    <w:pPr>
      <w:widowControl/>
      <w:pBdr>
        <w:left w:val="single" w:sz="4"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1">
    <w:name w:val="xl101"/>
    <w:basedOn w:val="Normal"/>
    <w:rsid w:val="009141AE"/>
    <w:pPr>
      <w:widowControl/>
      <w:pBdr>
        <w:top w:val="single" w:sz="8" w:space="0" w:color="808080"/>
        <w:left w:val="single" w:sz="4"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2">
    <w:name w:val="xl102"/>
    <w:basedOn w:val="Normal"/>
    <w:rsid w:val="009141AE"/>
    <w:pPr>
      <w:widowControl/>
      <w:pBdr>
        <w:left w:val="single" w:sz="4"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3">
    <w:name w:val="xl103"/>
    <w:basedOn w:val="Normal"/>
    <w:rsid w:val="009141AE"/>
    <w:pPr>
      <w:widowControl/>
      <w:pBdr>
        <w:top w:val="single" w:sz="8" w:space="0" w:color="808080"/>
        <w:left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4">
    <w:name w:val="xl104"/>
    <w:basedOn w:val="Normal"/>
    <w:rsid w:val="009141AE"/>
    <w:pPr>
      <w:widowControl/>
      <w:pBdr>
        <w:left w:val="single" w:sz="8"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5">
    <w:name w:val="xl105"/>
    <w:basedOn w:val="Normal"/>
    <w:rsid w:val="009141AE"/>
    <w:pPr>
      <w:widowControl/>
      <w:pBdr>
        <w:top w:val="single" w:sz="8" w:space="0" w:color="808080"/>
        <w:left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6">
    <w:name w:val="xl106"/>
    <w:basedOn w:val="Normal"/>
    <w:rsid w:val="009141AE"/>
    <w:pPr>
      <w:widowControl/>
      <w:pBdr>
        <w:left w:val="single" w:sz="8"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7">
    <w:name w:val="xl107"/>
    <w:basedOn w:val="Normal"/>
    <w:rsid w:val="009141AE"/>
    <w:pPr>
      <w:widowControl/>
      <w:suppressAutoHyphens w:val="0"/>
      <w:autoSpaceDE/>
      <w:autoSpaceDN/>
      <w:spacing w:before="100" w:beforeAutospacing="1" w:after="100" w:afterAutospacing="1"/>
      <w:textAlignment w:val="center"/>
    </w:pPr>
    <w:rPr>
      <w:szCs w:val="20"/>
    </w:rPr>
  </w:style>
  <w:style w:type="paragraph" w:customStyle="1" w:styleId="xl108">
    <w:name w:val="xl108"/>
    <w:basedOn w:val="Normal"/>
    <w:rsid w:val="009141AE"/>
    <w:pPr>
      <w:widowControl/>
      <w:suppressAutoHyphens w:val="0"/>
      <w:autoSpaceDE/>
      <w:autoSpaceDN/>
      <w:spacing w:before="100" w:beforeAutospacing="1" w:after="100" w:afterAutospacing="1"/>
      <w:jc w:val="center"/>
      <w:textAlignment w:val="center"/>
    </w:pPr>
    <w:rPr>
      <w:szCs w:val="20"/>
    </w:rPr>
  </w:style>
  <w:style w:type="paragraph" w:customStyle="1" w:styleId="xl109">
    <w:name w:val="xl109"/>
    <w:basedOn w:val="Normal"/>
    <w:rsid w:val="009141AE"/>
    <w:pPr>
      <w:widowControl/>
      <w:shd w:val="clear" w:color="000000" w:fill="EDEDED"/>
      <w:suppressAutoHyphens w:val="0"/>
      <w:autoSpaceDE/>
      <w:autoSpaceDN/>
      <w:spacing w:before="100" w:beforeAutospacing="1" w:after="100" w:afterAutospacing="1"/>
      <w:textAlignment w:val="center"/>
    </w:pPr>
    <w:rPr>
      <w:szCs w:val="20"/>
    </w:rPr>
  </w:style>
  <w:style w:type="paragraph" w:customStyle="1" w:styleId="Default">
    <w:name w:val="Default"/>
    <w:rsid w:val="009141AE"/>
    <w:pPr>
      <w:autoSpaceDE w:val="0"/>
      <w:adjustRightInd w:val="0"/>
      <w:spacing w:after="0" w:line="240" w:lineRule="auto"/>
      <w:textAlignment w:val="auto"/>
    </w:pPr>
    <w:rPr>
      <w:rFonts w:eastAsiaTheme="minorHAnsi" w:cs="Arial"/>
      <w:color w:val="000000"/>
      <w:sz w:val="24"/>
      <w:szCs w:val="24"/>
    </w:rPr>
  </w:style>
  <w:style w:type="character" w:customStyle="1" w:styleId="ListParagraphChar">
    <w:name w:val="List Paragraph Char"/>
    <w:basedOn w:val="DefaultParagraphFont"/>
    <w:link w:val="ListParagraph"/>
    <w:uiPriority w:val="1"/>
    <w:locked/>
    <w:rsid w:val="009141AE"/>
    <w:rPr>
      <w:rFonts w:ascii="Times New Roman" w:eastAsia="Times New Roman" w:hAnsi="Times New Roman"/>
      <w:sz w:val="20"/>
      <w:szCs w:val="24"/>
    </w:rPr>
  </w:style>
  <w:style w:type="paragraph" w:styleId="NoSpacing">
    <w:name w:val="No Spacing"/>
    <w:uiPriority w:val="1"/>
    <w:qFormat/>
    <w:rsid w:val="009141AE"/>
    <w:pPr>
      <w:autoSpaceDN/>
      <w:spacing w:after="0" w:line="240" w:lineRule="auto"/>
      <w:textAlignment w:val="auto"/>
    </w:pPr>
    <w:rPr>
      <w:rFonts w:ascii="Palatino Linotype" w:eastAsia="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85386">
      <w:bodyDiv w:val="1"/>
      <w:marLeft w:val="0"/>
      <w:marRight w:val="0"/>
      <w:marTop w:val="0"/>
      <w:marBottom w:val="0"/>
      <w:divBdr>
        <w:top w:val="none" w:sz="0" w:space="0" w:color="auto"/>
        <w:left w:val="none" w:sz="0" w:space="0" w:color="auto"/>
        <w:bottom w:val="none" w:sz="0" w:space="0" w:color="auto"/>
        <w:right w:val="none" w:sz="0" w:space="0" w:color="auto"/>
      </w:divBdr>
    </w:div>
    <w:div w:id="1872919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360E695-BCF4-4254-A6D8-D5E6BE52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4753</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2020-02-04T04:02:00Z</cp:lastPrinted>
  <dcterms:created xsi:type="dcterms:W3CDTF">2024-02-17T07:55:00Z</dcterms:created>
  <dcterms:modified xsi:type="dcterms:W3CDTF">2024-02-17T07:59:00Z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