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E75158">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E75158"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val="fr-FR" w:eastAsia="es-ES"/>
              </w:rPr>
            </w:pPr>
            <w:r w:rsidRPr="00002A97">
              <w:rPr>
                <w:rFonts w:eastAsia="Times New Roman" w:cs="Arial"/>
                <w:szCs w:val="24"/>
                <w:lang w:val="fr-FR" w:eastAsia="es-ES"/>
              </w:rPr>
              <w:t>UNEP/CMS/COP13/Doc.</w:t>
            </w:r>
            <w:r w:rsidR="00E75158" w:rsidRPr="00E75158">
              <w:rPr>
                <w:rFonts w:eastAsia="Times New Roman" w:cs="Arial"/>
                <w:szCs w:val="24"/>
                <w:lang w:val="fr-FR" w:eastAsia="es-ES"/>
              </w:rPr>
              <w:t>28.2.5</w:t>
            </w:r>
          </w:p>
          <w:p w:rsidR="00002A97" w:rsidRPr="00002A97"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sidRPr="00002A97">
              <w:rPr>
                <w:rFonts w:eastAsia="Times New Roman" w:cs="Arial"/>
                <w:szCs w:val="24"/>
                <w:lang w:val="fr-FR" w:eastAsia="es-ES"/>
              </w:rPr>
              <w:t>2</w:t>
            </w:r>
            <w:r w:rsidR="00E75158">
              <w:rPr>
                <w:rFonts w:eastAsia="Times New Roman" w:cs="Arial"/>
                <w:szCs w:val="24"/>
                <w:lang w:val="fr-FR" w:eastAsia="es-ES"/>
              </w:rPr>
              <w:t xml:space="preserve">4 de </w:t>
            </w:r>
            <w:proofErr w:type="spellStart"/>
            <w:r w:rsidR="00E75158">
              <w:rPr>
                <w:rFonts w:eastAsia="Times New Roman" w:cs="Arial"/>
                <w:szCs w:val="24"/>
                <w:lang w:val="fr-FR" w:eastAsia="es-ES"/>
              </w:rPr>
              <w:t>septiembre</w:t>
            </w:r>
            <w:proofErr w:type="spellEnd"/>
            <w:r w:rsidR="00E75158">
              <w:rPr>
                <w:rFonts w:eastAsia="Times New Roman" w:cs="Arial"/>
                <w:szCs w:val="24"/>
                <w:lang w:val="fr-FR" w:eastAsia="es-ES"/>
              </w:rPr>
              <w:t xml:space="preserve"> 2</w:t>
            </w:r>
            <w:r w:rsidRPr="00002A97">
              <w:rPr>
                <w:rFonts w:eastAsia="Times New Roman" w:cs="Arial"/>
                <w:szCs w:val="24"/>
                <w:lang w:val="fr-FR" w:eastAsia="es-ES"/>
              </w:rPr>
              <w:t>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E75158">
        <w:rPr>
          <w:rFonts w:eastAsia="Times New Roman" w:cs="Arial"/>
          <w:szCs w:val="24"/>
          <w:lang w:val="es-ES" w:eastAsia="es-ES"/>
        </w:rPr>
        <w:t xml:space="preserve">28.2 </w:t>
      </w:r>
      <w:r w:rsidRPr="00002A97">
        <w:rPr>
          <w:rFonts w:eastAsia="Times New Roman" w:cs="Arial"/>
          <w:szCs w:val="24"/>
          <w:lang w:val="es-ES" w:eastAsia="es-ES"/>
        </w:rPr>
        <w:t>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E75158" w:rsidRPr="00002A97" w:rsidRDefault="00E75158"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546596" w:rsidRPr="00E75158" w:rsidRDefault="00546596" w:rsidP="0054659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75158">
        <w:rPr>
          <w:rFonts w:eastAsia="Times New Roman" w:cs="Arial"/>
          <w:b/>
          <w:bCs/>
          <w:lang w:val="es-ES"/>
        </w:rPr>
        <w:t>PROPUESTA DE ACCIÓN CONCERTADA PARA</w:t>
      </w:r>
    </w:p>
    <w:p w:rsidR="00546596" w:rsidRPr="00E75158" w:rsidRDefault="00546596" w:rsidP="0054659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E75158">
        <w:rPr>
          <w:rFonts w:eastAsia="Times New Roman" w:cs="Arial"/>
          <w:b/>
          <w:bCs/>
          <w:lang w:val="es-ES"/>
        </w:rPr>
        <w:t>EL DELFÍN DEL IRRAWADDY (</w:t>
      </w:r>
      <w:proofErr w:type="spellStart"/>
      <w:r w:rsidRPr="00E75158">
        <w:rPr>
          <w:b/>
          <w:i/>
          <w:lang w:val="es-ES"/>
        </w:rPr>
        <w:t>Orcaella</w:t>
      </w:r>
      <w:proofErr w:type="spellEnd"/>
      <w:r w:rsidRPr="00E75158">
        <w:rPr>
          <w:b/>
          <w:i/>
          <w:lang w:val="es-ES"/>
        </w:rPr>
        <w:t xml:space="preserve"> </w:t>
      </w:r>
      <w:proofErr w:type="spellStart"/>
      <w:r w:rsidRPr="00E75158">
        <w:rPr>
          <w:b/>
          <w:i/>
          <w:lang w:val="es-ES"/>
        </w:rPr>
        <w:t>brevirostris</w:t>
      </w:r>
      <w:proofErr w:type="spellEnd"/>
      <w:r w:rsidRPr="00E75158">
        <w:rPr>
          <w:rFonts w:eastAsia="Times New Roman" w:cs="Arial"/>
          <w:b/>
          <w:bCs/>
          <w:lang w:val="es-ES"/>
        </w:rPr>
        <w:t>) YA INCLUIDO</w:t>
      </w:r>
    </w:p>
    <w:p w:rsidR="00002A97" w:rsidRPr="00E75158" w:rsidRDefault="00546596" w:rsidP="0054659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E75158">
        <w:rPr>
          <w:rFonts w:eastAsia="Times New Roman" w:cs="Arial"/>
          <w:b/>
          <w:bCs/>
          <w:lang w:val="es-ES"/>
        </w:rPr>
        <w:t>EN LOS APÉNDICES I Y II DE LA CONVENCIÓN</w:t>
      </w:r>
      <w:r w:rsidRPr="00E75158">
        <w:rPr>
          <w:rFonts w:eastAsia="Times New Roman" w:cs="Arial"/>
          <w:sz w:val="21"/>
          <w:szCs w:val="21"/>
          <w:lang w:val="es-ES"/>
        </w:rPr>
        <w:t>*</w:t>
      </w:r>
    </w:p>
    <w:p w:rsidR="00002A97" w:rsidRPr="00E75158"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E75158">
        <w:rPr>
          <w:rFonts w:eastAsia="Times New Roman" w:cs="Arial"/>
          <w:i/>
          <w:szCs w:val="24"/>
          <w:lang w:val="es-ES" w:eastAsia="es-ES"/>
        </w:rPr>
        <w:t>(</w:t>
      </w:r>
      <w:r w:rsidR="00546596" w:rsidRPr="00E75158">
        <w:rPr>
          <w:rFonts w:eastAsia="Times New Roman" w:cs="Arial"/>
          <w:i/>
          <w:lang w:val="es-ES"/>
        </w:rPr>
        <w:t>Preparado por el gobierno de la India</w:t>
      </w:r>
      <w:r w:rsidRPr="00E75158">
        <w:rPr>
          <w:rFonts w:eastAsia="Times New Roman" w:cs="Arial"/>
          <w:i/>
          <w:szCs w:val="24"/>
          <w:lang w:val="es-ES" w:eastAsia="es-ES"/>
        </w:rPr>
        <w:t>)</w:t>
      </w:r>
      <w:r w:rsidR="00002A97" w:rsidRPr="00E75158">
        <w:rPr>
          <w:rFonts w:eastAsia="Times New Roman" w:cs="Arial"/>
          <w:i/>
          <w:szCs w:val="24"/>
          <w:lang w:val="es-ES" w:eastAsia="es-ES"/>
        </w:rPr>
        <w:t xml:space="preserve"> </w:t>
      </w:r>
    </w:p>
    <w:p w:rsidR="00002A97" w:rsidRPr="00E75158"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E75158"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75158">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137796</wp:posOffset>
                </wp:positionV>
                <wp:extent cx="4591050" cy="11430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143000"/>
                        </a:xfrm>
                        <a:prstGeom prst="rect">
                          <a:avLst/>
                        </a:prstGeom>
                        <a:solidFill>
                          <a:srgbClr val="FFFFFF"/>
                        </a:solidFill>
                        <a:ln w="3172">
                          <a:solidFill>
                            <a:srgbClr val="000000"/>
                          </a:solidFill>
                          <a:prstDash val="solid"/>
                        </a:ln>
                      </wps:spPr>
                      <wps:txbx>
                        <w:txbxContent>
                          <w:p w:rsidR="00E75158" w:rsidRDefault="00E75158" w:rsidP="00E75158">
                            <w:pPr>
                              <w:spacing w:after="0" w:line="240" w:lineRule="auto"/>
                              <w:rPr>
                                <w:rFonts w:cs="Arial"/>
                                <w:lang w:val="es-ES"/>
                              </w:rPr>
                            </w:pPr>
                            <w:r>
                              <w:rPr>
                                <w:rFonts w:cs="Arial"/>
                                <w:lang w:val="es-ES"/>
                              </w:rPr>
                              <w:t>Resumen:</w:t>
                            </w:r>
                          </w:p>
                          <w:p w:rsidR="00E75158" w:rsidRDefault="00E75158" w:rsidP="00E75158">
                            <w:pPr>
                              <w:spacing w:after="0" w:line="240" w:lineRule="auto"/>
                              <w:rPr>
                                <w:rFonts w:cs="Arial"/>
                                <w:lang w:val="es-ES"/>
                              </w:rPr>
                            </w:pPr>
                          </w:p>
                          <w:p w:rsidR="00E75158" w:rsidRPr="00546596" w:rsidRDefault="00E75158" w:rsidP="00E75158">
                            <w:pPr>
                              <w:widowControl w:val="0"/>
                              <w:autoSpaceDE w:val="0"/>
                              <w:spacing w:after="0" w:line="240" w:lineRule="auto"/>
                              <w:jc w:val="both"/>
                              <w:rPr>
                                <w:rFonts w:eastAsia="Times New Roman" w:cs="Arial"/>
                                <w:lang w:val="es-ES"/>
                              </w:rPr>
                            </w:pPr>
                            <w:r w:rsidRPr="00E75158">
                              <w:rPr>
                                <w:rFonts w:eastAsia="Times New Roman" w:cs="Arial"/>
                                <w:lang w:val="es-ES"/>
                              </w:rPr>
                              <w:t xml:space="preserve">El gobierno de la India ha presentado una propuesta adjunta para una acción concertada para el delfín del </w:t>
                            </w:r>
                            <w:proofErr w:type="spellStart"/>
                            <w:r w:rsidRPr="00E75158">
                              <w:rPr>
                                <w:rFonts w:eastAsia="Times New Roman" w:cs="Arial"/>
                                <w:lang w:val="es-ES"/>
                              </w:rPr>
                              <w:t>Irrawaddy</w:t>
                            </w:r>
                            <w:proofErr w:type="spellEnd"/>
                            <w:r w:rsidRPr="00E75158">
                              <w:rPr>
                                <w:rFonts w:eastAsia="Times New Roman" w:cs="Arial"/>
                                <w:lang w:val="es-ES"/>
                              </w:rPr>
                              <w:t xml:space="preserve"> (</w:t>
                            </w:r>
                            <w:proofErr w:type="spellStart"/>
                            <w:r w:rsidRPr="00E75158">
                              <w:rPr>
                                <w:rFonts w:eastAsia="Times New Roman" w:cs="Arial"/>
                                <w:i/>
                                <w:lang w:val="es-ES"/>
                              </w:rPr>
                              <w:t>Orcaella</w:t>
                            </w:r>
                            <w:proofErr w:type="spellEnd"/>
                            <w:r w:rsidRPr="00E75158">
                              <w:rPr>
                                <w:rFonts w:eastAsia="Times New Roman" w:cs="Arial"/>
                                <w:i/>
                                <w:lang w:val="es-ES"/>
                              </w:rPr>
                              <w:t xml:space="preserve"> </w:t>
                            </w:r>
                            <w:proofErr w:type="spellStart"/>
                            <w:r w:rsidRPr="00E75158">
                              <w:rPr>
                                <w:rFonts w:eastAsia="Times New Roman" w:cs="Arial"/>
                                <w:i/>
                                <w:lang w:val="es-ES"/>
                              </w:rPr>
                              <w:t>brevirostris</w:t>
                            </w:r>
                            <w:proofErr w:type="spellEnd"/>
                            <w:r w:rsidRPr="00E75158">
                              <w:rPr>
                                <w:rFonts w:eastAsia="Times New Roman" w:cs="Arial"/>
                                <w:lang w:val="es-ES"/>
                              </w:rPr>
                              <w:t>) de acuerdo con el proceso elaborado en la Resolución 12.28.</w:t>
                            </w:r>
                            <w:r w:rsidRPr="00546596">
                              <w:rPr>
                                <w:rFonts w:eastAsia="Times New Roman" w:cs="Arial"/>
                                <w:lang w:val="es-ES"/>
                              </w:rPr>
                              <w:t xml:space="preserve"> </w:t>
                            </w:r>
                          </w:p>
                          <w:p w:rsidR="00E75158" w:rsidRDefault="00E75158" w:rsidP="00E75158">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0.85pt;width:36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" strokeweight=".08811mm">
                <v:textbox>
                  <w:txbxContent>
                    <w:p w:rsidR="00E75158" w:rsidRDefault="00E75158" w:rsidP="00E75158">
                      <w:pPr>
                        <w:spacing w:after="0" w:line="240" w:lineRule="auto"/>
                        <w:rPr>
                          <w:rFonts w:cs="Arial"/>
                          <w:lang w:val="es-ES"/>
                        </w:rPr>
                      </w:pPr>
                      <w:r>
                        <w:rPr>
                          <w:rFonts w:cs="Arial"/>
                          <w:lang w:val="es-ES"/>
                        </w:rPr>
                        <w:t>Resumen:</w:t>
                      </w:r>
                    </w:p>
                    <w:p w:rsidR="00E75158" w:rsidRDefault="00E75158" w:rsidP="00E75158">
                      <w:pPr>
                        <w:spacing w:after="0" w:line="240" w:lineRule="auto"/>
                        <w:rPr>
                          <w:rFonts w:cs="Arial"/>
                          <w:lang w:val="es-ES"/>
                        </w:rPr>
                      </w:pPr>
                    </w:p>
                    <w:p w:rsidR="00E75158" w:rsidRPr="00546596" w:rsidRDefault="00E75158" w:rsidP="00E75158">
                      <w:pPr>
                        <w:widowControl w:val="0"/>
                        <w:autoSpaceDE w:val="0"/>
                        <w:spacing w:after="0" w:line="240" w:lineRule="auto"/>
                        <w:jc w:val="both"/>
                        <w:rPr>
                          <w:rFonts w:eastAsia="Times New Roman" w:cs="Arial"/>
                          <w:lang w:val="es-ES"/>
                        </w:rPr>
                      </w:pPr>
                      <w:r w:rsidRPr="00E75158">
                        <w:rPr>
                          <w:rFonts w:eastAsia="Times New Roman" w:cs="Arial"/>
                          <w:lang w:val="es-ES"/>
                        </w:rPr>
                        <w:t xml:space="preserve">El gobierno de la India ha presentado una propuesta adjunta para una acción concertada para el delfín del </w:t>
                      </w:r>
                      <w:proofErr w:type="spellStart"/>
                      <w:r w:rsidRPr="00E75158">
                        <w:rPr>
                          <w:rFonts w:eastAsia="Times New Roman" w:cs="Arial"/>
                          <w:lang w:val="es-ES"/>
                        </w:rPr>
                        <w:t>Irrawaddy</w:t>
                      </w:r>
                      <w:proofErr w:type="spellEnd"/>
                      <w:r w:rsidRPr="00E75158">
                        <w:rPr>
                          <w:rFonts w:eastAsia="Times New Roman" w:cs="Arial"/>
                          <w:lang w:val="es-ES"/>
                        </w:rPr>
                        <w:t xml:space="preserve"> (</w:t>
                      </w:r>
                      <w:proofErr w:type="spellStart"/>
                      <w:r w:rsidRPr="00E75158">
                        <w:rPr>
                          <w:rFonts w:eastAsia="Times New Roman" w:cs="Arial"/>
                          <w:i/>
                          <w:lang w:val="es-ES"/>
                        </w:rPr>
                        <w:t>Orcaella</w:t>
                      </w:r>
                      <w:proofErr w:type="spellEnd"/>
                      <w:r w:rsidRPr="00E75158">
                        <w:rPr>
                          <w:rFonts w:eastAsia="Times New Roman" w:cs="Arial"/>
                          <w:i/>
                          <w:lang w:val="es-ES"/>
                        </w:rPr>
                        <w:t xml:space="preserve"> </w:t>
                      </w:r>
                      <w:proofErr w:type="spellStart"/>
                      <w:r w:rsidRPr="00E75158">
                        <w:rPr>
                          <w:rFonts w:eastAsia="Times New Roman" w:cs="Arial"/>
                          <w:i/>
                          <w:lang w:val="es-ES"/>
                        </w:rPr>
                        <w:t>brevirostris</w:t>
                      </w:r>
                      <w:proofErr w:type="spellEnd"/>
                      <w:r w:rsidRPr="00E75158">
                        <w:rPr>
                          <w:rFonts w:eastAsia="Times New Roman" w:cs="Arial"/>
                          <w:lang w:val="es-ES"/>
                        </w:rPr>
                        <w:t>) de acuerdo con el proceso elaborado en la Resolución 12.28.</w:t>
                      </w:r>
                      <w:r w:rsidRPr="00546596">
                        <w:rPr>
                          <w:rFonts w:eastAsia="Times New Roman" w:cs="Arial"/>
                          <w:lang w:val="es-ES"/>
                        </w:rPr>
                        <w:t xml:space="preserve"> </w:t>
                      </w:r>
                    </w:p>
                    <w:p w:rsidR="00E75158" w:rsidRDefault="00E75158" w:rsidP="00E75158">
                      <w:pPr>
                        <w:spacing w:after="0" w:line="240" w:lineRule="auto"/>
                        <w:rPr>
                          <w:rFonts w:cs="Arial"/>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75158" w:rsidRDefault="00E75158" w:rsidP="00002A97">
      <w:pPr>
        <w:widowControl w:val="0"/>
        <w:suppressAutoHyphens/>
        <w:autoSpaceDE w:val="0"/>
        <w:autoSpaceDN w:val="0"/>
        <w:spacing w:after="0" w:line="240" w:lineRule="auto"/>
        <w:textAlignment w:val="baseline"/>
        <w:rPr>
          <w:rFonts w:eastAsia="Times New Roman" w:cs="Arial"/>
          <w:lang w:val="es-ES" w:eastAsia="es-ES"/>
        </w:rPr>
      </w:pPr>
    </w:p>
    <w:p w:rsidR="00E75158" w:rsidRDefault="00E75158" w:rsidP="00002A97">
      <w:pPr>
        <w:widowControl w:val="0"/>
        <w:suppressAutoHyphens/>
        <w:autoSpaceDE w:val="0"/>
        <w:autoSpaceDN w:val="0"/>
        <w:spacing w:after="0" w:line="240" w:lineRule="auto"/>
        <w:textAlignment w:val="baseline"/>
        <w:rPr>
          <w:rFonts w:eastAsia="Times New Roman" w:cs="Arial"/>
          <w:lang w:val="es-ES" w:eastAsia="es-ES"/>
        </w:rPr>
      </w:pPr>
    </w:p>
    <w:p w:rsidR="00E75158" w:rsidRDefault="00E75158" w:rsidP="00002A97">
      <w:pPr>
        <w:widowControl w:val="0"/>
        <w:suppressAutoHyphens/>
        <w:autoSpaceDE w:val="0"/>
        <w:autoSpaceDN w:val="0"/>
        <w:spacing w:after="0" w:line="240" w:lineRule="auto"/>
        <w:textAlignment w:val="baseline"/>
        <w:rPr>
          <w:rFonts w:eastAsia="Times New Roman" w:cs="Arial"/>
          <w:lang w:val="es-ES" w:eastAsia="es-ES"/>
        </w:rPr>
      </w:pPr>
    </w:p>
    <w:p w:rsidR="00E75158" w:rsidRDefault="00E75158" w:rsidP="00002A97">
      <w:pPr>
        <w:widowControl w:val="0"/>
        <w:suppressAutoHyphens/>
        <w:autoSpaceDE w:val="0"/>
        <w:autoSpaceDN w:val="0"/>
        <w:spacing w:after="0" w:line="240" w:lineRule="auto"/>
        <w:textAlignment w:val="baseline"/>
        <w:rPr>
          <w:rFonts w:eastAsia="Times New Roman" w:cs="Arial"/>
          <w:lang w:val="es-ES" w:eastAsia="es-ES"/>
        </w:rPr>
      </w:pPr>
    </w:p>
    <w:p w:rsidR="00E75158" w:rsidRDefault="00E75158" w:rsidP="00002A97">
      <w:pPr>
        <w:widowControl w:val="0"/>
        <w:suppressAutoHyphens/>
        <w:autoSpaceDE w:val="0"/>
        <w:autoSpaceDN w:val="0"/>
        <w:spacing w:after="0" w:line="240" w:lineRule="auto"/>
        <w:textAlignment w:val="baseline"/>
        <w:rPr>
          <w:rFonts w:eastAsia="Times New Roman" w:cs="Arial"/>
          <w:lang w:val="es-ES" w:eastAsia="es-ES"/>
        </w:rPr>
      </w:pPr>
    </w:p>
    <w:p w:rsidR="00E75158" w:rsidRDefault="00E75158"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546596" w:rsidRPr="00E75158" w:rsidRDefault="00546596" w:rsidP="00546596">
      <w:pPr>
        <w:widowControl w:val="0"/>
        <w:autoSpaceDE w:val="0"/>
        <w:spacing w:after="0"/>
        <w:jc w:val="both"/>
        <w:rPr>
          <w:lang w:val="es-ES"/>
        </w:rPr>
        <w:sectPr w:rsidR="00546596" w:rsidRPr="00E75158">
          <w:headerReference w:type="even" r:id="rId8"/>
          <w:headerReference w:type="default" r:id="rId9"/>
          <w:footerReference w:type="default" r:id="rId10"/>
          <w:headerReference w:type="first" r:id="rId11"/>
          <w:footerReference w:type="first" r:id="rId12"/>
          <w:endnotePr>
            <w:numFmt w:val="decimal"/>
          </w:endnotePr>
          <w:pgSz w:w="11905" w:h="16837"/>
          <w:pgMar w:top="1008" w:right="1411" w:bottom="1152" w:left="1411" w:header="432" w:footer="432" w:gutter="0"/>
          <w:cols w:space="720"/>
          <w:titlePg/>
        </w:sectPr>
      </w:pPr>
      <w:r w:rsidRPr="00E75158">
        <w:rPr>
          <w:rFonts w:eastAsia="Times New Roman" w:cs="Arial"/>
          <w:sz w:val="18"/>
          <w:szCs w:val="18"/>
          <w:lang w:val="es-ES"/>
        </w:rPr>
        <w:t>*Las denominaciones geográficas empleadas en este documento no implican juicio alguno por parte de la Secretaría de la CMS (o del Programa de las Naciones Unidas para el Medio Ambiente) sobre la condición jurídica de ningún país, territorio o área, ni sobre la delimitación de sus fronteras o límites. La responsabilidad del contenido del documento recae exclusivamente en su autor.</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546596" w:rsidRPr="00E75158" w:rsidRDefault="00546596" w:rsidP="0054659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E75158">
        <w:rPr>
          <w:rFonts w:eastAsia="Times New Roman" w:cs="Arial"/>
          <w:b/>
          <w:bCs/>
          <w:lang w:val="es-ES"/>
        </w:rPr>
        <w:t>PROPUESTA DE ACCIÓN CONCERTADA PARA</w:t>
      </w:r>
    </w:p>
    <w:p w:rsidR="00546596" w:rsidRPr="00E75158" w:rsidRDefault="00546596" w:rsidP="0054659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E75158">
        <w:rPr>
          <w:rFonts w:eastAsia="Times New Roman" w:cs="Arial"/>
          <w:b/>
          <w:bCs/>
          <w:lang w:val="es-ES"/>
        </w:rPr>
        <w:t>EL DELFÍN DEL IRRAWADDY (</w:t>
      </w:r>
      <w:proofErr w:type="spellStart"/>
      <w:r w:rsidRPr="00E75158">
        <w:rPr>
          <w:b/>
          <w:i/>
          <w:lang w:val="es-ES"/>
        </w:rPr>
        <w:t>Orcaella</w:t>
      </w:r>
      <w:proofErr w:type="spellEnd"/>
      <w:r w:rsidRPr="00E75158">
        <w:rPr>
          <w:b/>
          <w:i/>
          <w:lang w:val="es-ES"/>
        </w:rPr>
        <w:t xml:space="preserve"> </w:t>
      </w:r>
      <w:proofErr w:type="spellStart"/>
      <w:r w:rsidRPr="00E75158">
        <w:rPr>
          <w:b/>
          <w:i/>
          <w:lang w:val="es-ES"/>
        </w:rPr>
        <w:t>brevirostris</w:t>
      </w:r>
      <w:proofErr w:type="spellEnd"/>
      <w:r w:rsidRPr="00E75158">
        <w:rPr>
          <w:rFonts w:eastAsia="Times New Roman" w:cs="Arial"/>
          <w:b/>
          <w:bCs/>
          <w:lang w:val="es-ES"/>
        </w:rPr>
        <w:t>) YA INCLUIDO</w:t>
      </w:r>
    </w:p>
    <w:p w:rsidR="00546596" w:rsidRPr="00E75158" w:rsidRDefault="00546596" w:rsidP="0054659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E75158">
        <w:rPr>
          <w:rFonts w:eastAsia="Times New Roman" w:cs="Arial"/>
          <w:b/>
          <w:bCs/>
          <w:lang w:val="es-ES"/>
        </w:rPr>
        <w:t>EN LOS APÉNDICES I Y II DE LA CONVENCIÓN</w:t>
      </w:r>
    </w:p>
    <w:p w:rsidR="00546596" w:rsidRPr="00E75158" w:rsidRDefault="00546596" w:rsidP="00546596">
      <w:pPr>
        <w:spacing w:after="0"/>
        <w:jc w:val="both"/>
        <w:rPr>
          <w:rFonts w:cs="Arial"/>
          <w:lang w:val="es-ES"/>
        </w:rPr>
      </w:pPr>
    </w:p>
    <w:p w:rsidR="00546596" w:rsidRPr="00E75158" w:rsidRDefault="00546596" w:rsidP="00546596">
      <w:pPr>
        <w:pStyle w:val="BodyText"/>
        <w:spacing w:before="4"/>
        <w:rPr>
          <w:sz w:val="21"/>
          <w:lang w:val="es-ES"/>
        </w:rPr>
      </w:pPr>
    </w:p>
    <w:p w:rsidR="00546596" w:rsidRPr="00E75158" w:rsidRDefault="00546596" w:rsidP="00546596">
      <w:pPr>
        <w:pStyle w:val="Heading1"/>
        <w:keepNext w:val="0"/>
        <w:keepLines w:val="0"/>
        <w:widowControl w:val="0"/>
        <w:numPr>
          <w:ilvl w:val="0"/>
          <w:numId w:val="5"/>
        </w:numPr>
        <w:tabs>
          <w:tab w:val="left" w:pos="733"/>
        </w:tabs>
        <w:suppressAutoHyphens w:val="0"/>
        <w:autoSpaceDE w:val="0"/>
        <w:spacing w:before="0"/>
        <w:ind w:left="732" w:hanging="342"/>
        <w:jc w:val="both"/>
        <w:textAlignment w:val="auto"/>
        <w:rPr>
          <w:rFonts w:ascii="Arial" w:hAnsi="Arial" w:cs="Arial"/>
          <w:b/>
          <w:color w:val="auto"/>
          <w:sz w:val="22"/>
          <w:szCs w:val="22"/>
          <w:lang w:val="es-ES"/>
        </w:rPr>
      </w:pPr>
      <w:r w:rsidRPr="00E75158">
        <w:rPr>
          <w:rFonts w:ascii="Arial" w:hAnsi="Arial" w:cs="Arial"/>
          <w:b/>
          <w:color w:val="auto"/>
          <w:sz w:val="22"/>
          <w:szCs w:val="22"/>
          <w:lang w:val="es-ES"/>
        </w:rPr>
        <w:t>Especies y poblaciones seleccionadas y su estado en los Apéndices de la CMS</w:t>
      </w:r>
    </w:p>
    <w:p w:rsidR="00546596" w:rsidRPr="00E75158" w:rsidRDefault="00546596" w:rsidP="00546596">
      <w:pPr>
        <w:spacing w:before="233" w:line="240" w:lineRule="auto"/>
        <w:ind w:firstLine="390"/>
        <w:jc w:val="both"/>
        <w:rPr>
          <w:rFonts w:cs="Arial"/>
          <w:u w:val="single"/>
          <w:lang w:val="es-ES"/>
        </w:rPr>
      </w:pPr>
      <w:r w:rsidRPr="00E75158">
        <w:rPr>
          <w:rFonts w:cs="Arial"/>
          <w:u w:val="single"/>
          <w:lang w:val="es-ES"/>
        </w:rPr>
        <w:t xml:space="preserve">Especies y población seleccionadas: </w:t>
      </w:r>
    </w:p>
    <w:p w:rsidR="00546596" w:rsidRPr="00E75158" w:rsidRDefault="00546596" w:rsidP="00546596">
      <w:pPr>
        <w:spacing w:before="233" w:line="240" w:lineRule="auto"/>
        <w:ind w:left="391"/>
        <w:jc w:val="both"/>
        <w:rPr>
          <w:lang w:val="es-ES"/>
        </w:rPr>
      </w:pPr>
      <w:r w:rsidRPr="00E75158">
        <w:rPr>
          <w:lang w:val="es-ES"/>
        </w:rPr>
        <w:t xml:space="preserve">Delfín del </w:t>
      </w:r>
      <w:proofErr w:type="spellStart"/>
      <w:r w:rsidRPr="00E75158">
        <w:rPr>
          <w:lang w:val="es-ES"/>
        </w:rPr>
        <w:t>Irrawaddy</w:t>
      </w:r>
      <w:proofErr w:type="spellEnd"/>
      <w:r w:rsidRPr="00E75158">
        <w:rPr>
          <w:lang w:val="es-ES"/>
        </w:rPr>
        <w:t xml:space="preserve">, </w:t>
      </w:r>
      <w:proofErr w:type="spellStart"/>
      <w:r w:rsidRPr="00E75158">
        <w:rPr>
          <w:i/>
          <w:lang w:val="es-ES"/>
        </w:rPr>
        <w:t>Orcaella</w:t>
      </w:r>
      <w:proofErr w:type="spellEnd"/>
      <w:r w:rsidRPr="00E75158">
        <w:rPr>
          <w:i/>
          <w:lang w:val="es-ES"/>
        </w:rPr>
        <w:t xml:space="preserve"> </w:t>
      </w:r>
      <w:proofErr w:type="spellStart"/>
      <w:r w:rsidRPr="00E75158">
        <w:rPr>
          <w:i/>
          <w:lang w:val="es-ES"/>
        </w:rPr>
        <w:t>brevirostris</w:t>
      </w:r>
      <w:proofErr w:type="spellEnd"/>
      <w:r w:rsidRPr="00E75158">
        <w:rPr>
          <w:i/>
          <w:lang w:val="es-ES"/>
        </w:rPr>
        <w:t>, Apéndices I y II de la CMS</w:t>
      </w:r>
      <w:r w:rsidRPr="00E75158">
        <w:rPr>
          <w:lang w:val="es-ES"/>
        </w:rPr>
        <w:t>.</w:t>
      </w:r>
    </w:p>
    <w:p w:rsidR="00546596" w:rsidRPr="00E75158" w:rsidRDefault="00546596" w:rsidP="00546596">
      <w:pPr>
        <w:spacing w:before="78" w:line="240" w:lineRule="auto"/>
        <w:ind w:firstLine="391"/>
        <w:jc w:val="both"/>
        <w:rPr>
          <w:u w:val="single"/>
          <w:lang w:val="es-ES"/>
        </w:rPr>
      </w:pPr>
      <w:r w:rsidRPr="00E75158">
        <w:rPr>
          <w:u w:val="single"/>
          <w:lang w:val="es-ES"/>
        </w:rPr>
        <w:t xml:space="preserve">Subpoblaciones a lo largo de las fronteras nacionales para la acción concertada: </w:t>
      </w:r>
    </w:p>
    <w:p w:rsidR="00546596" w:rsidRPr="00E75158" w:rsidRDefault="00546596" w:rsidP="00546596">
      <w:pPr>
        <w:pStyle w:val="ListParagraph"/>
        <w:widowControl w:val="0"/>
        <w:numPr>
          <w:ilvl w:val="0"/>
          <w:numId w:val="8"/>
        </w:numPr>
        <w:autoSpaceDE w:val="0"/>
        <w:autoSpaceDN w:val="0"/>
        <w:spacing w:before="78" w:after="0" w:line="240" w:lineRule="auto"/>
        <w:jc w:val="both"/>
        <w:rPr>
          <w:lang w:val="es-ES"/>
        </w:rPr>
      </w:pPr>
      <w:proofErr w:type="spellStart"/>
      <w:r w:rsidRPr="00E75158">
        <w:rPr>
          <w:lang w:val="es-ES"/>
        </w:rPr>
        <w:t>Sundarbans</w:t>
      </w:r>
      <w:proofErr w:type="spellEnd"/>
      <w:r w:rsidRPr="00E75158">
        <w:rPr>
          <w:lang w:val="es-ES"/>
        </w:rPr>
        <w:t xml:space="preserve"> de la India y Bangladesh</w:t>
      </w:r>
    </w:p>
    <w:p w:rsidR="00546596" w:rsidRPr="00E75158" w:rsidRDefault="00546596" w:rsidP="00546596">
      <w:pPr>
        <w:pStyle w:val="ListParagraph"/>
        <w:widowControl w:val="0"/>
        <w:numPr>
          <w:ilvl w:val="0"/>
          <w:numId w:val="8"/>
        </w:numPr>
        <w:autoSpaceDE w:val="0"/>
        <w:autoSpaceDN w:val="0"/>
        <w:spacing w:before="78" w:after="0" w:line="240" w:lineRule="auto"/>
        <w:jc w:val="both"/>
      </w:pPr>
      <w:r w:rsidRPr="00E75158">
        <w:t xml:space="preserve">Río Mekong: Laos, </w:t>
      </w:r>
      <w:proofErr w:type="spellStart"/>
      <w:r w:rsidRPr="00E75158">
        <w:t>Camboya</w:t>
      </w:r>
      <w:proofErr w:type="spellEnd"/>
      <w:r w:rsidRPr="00E75158">
        <w:t xml:space="preserve"> y Vietnam</w:t>
      </w:r>
    </w:p>
    <w:p w:rsidR="00546596" w:rsidRPr="00E75158" w:rsidRDefault="00546596" w:rsidP="00546596">
      <w:pPr>
        <w:pStyle w:val="ListParagraph"/>
        <w:widowControl w:val="0"/>
        <w:numPr>
          <w:ilvl w:val="0"/>
          <w:numId w:val="8"/>
        </w:numPr>
        <w:autoSpaceDE w:val="0"/>
        <w:autoSpaceDN w:val="0"/>
        <w:spacing w:before="78" w:after="0" w:line="240" w:lineRule="auto"/>
        <w:jc w:val="both"/>
      </w:pPr>
      <w:r w:rsidRPr="00E75158">
        <w:t xml:space="preserve">Islas del </w:t>
      </w:r>
      <w:proofErr w:type="spellStart"/>
      <w:r w:rsidRPr="00E75158">
        <w:t>Pacífico</w:t>
      </w:r>
      <w:proofErr w:type="spellEnd"/>
    </w:p>
    <w:p w:rsidR="00546596" w:rsidRPr="00E75158" w:rsidRDefault="00546596" w:rsidP="00546596">
      <w:pPr>
        <w:pStyle w:val="ListParagraph"/>
        <w:widowControl w:val="0"/>
        <w:numPr>
          <w:ilvl w:val="0"/>
          <w:numId w:val="8"/>
        </w:numPr>
        <w:autoSpaceDE w:val="0"/>
        <w:autoSpaceDN w:val="0"/>
        <w:spacing w:before="78" w:after="0" w:line="240" w:lineRule="auto"/>
        <w:jc w:val="both"/>
        <w:rPr>
          <w:lang w:val="es-ES"/>
        </w:rPr>
      </w:pPr>
      <w:r w:rsidRPr="00E75158">
        <w:rPr>
          <w:lang w:val="es-ES"/>
        </w:rPr>
        <w:t>Todas las demás poblaciones aisladas y pequeñas necesitan prioridad en la gestión de la conservación</w:t>
      </w:r>
    </w:p>
    <w:p w:rsidR="00546596" w:rsidRPr="00E75158" w:rsidRDefault="00546596" w:rsidP="00546596">
      <w:pPr>
        <w:spacing w:line="240" w:lineRule="auto"/>
        <w:ind w:left="391"/>
        <w:jc w:val="both"/>
        <w:rPr>
          <w:b/>
          <w:lang w:val="es-ES"/>
        </w:rPr>
      </w:pPr>
    </w:p>
    <w:p w:rsidR="00546596" w:rsidRPr="00E75158" w:rsidRDefault="00546596" w:rsidP="00546596">
      <w:pPr>
        <w:spacing w:line="240" w:lineRule="auto"/>
        <w:ind w:left="391"/>
        <w:jc w:val="both"/>
        <w:rPr>
          <w:u w:val="single"/>
          <w:lang w:val="es-ES"/>
        </w:rPr>
      </w:pPr>
      <w:r w:rsidRPr="00E75158">
        <w:rPr>
          <w:u w:val="single"/>
          <w:lang w:val="es-ES"/>
        </w:rPr>
        <w:t>Apéndice de la CMS:</w:t>
      </w:r>
    </w:p>
    <w:p w:rsidR="00546596" w:rsidRPr="00E75158" w:rsidRDefault="00546596" w:rsidP="00546596">
      <w:pPr>
        <w:spacing w:line="240" w:lineRule="auto"/>
        <w:ind w:left="391"/>
        <w:jc w:val="both"/>
        <w:rPr>
          <w:lang w:val="es-ES"/>
        </w:rPr>
      </w:pPr>
      <w:r w:rsidRPr="00E75158">
        <w:rPr>
          <w:lang w:val="es-ES"/>
        </w:rPr>
        <w:t>Apéndices I y II</w:t>
      </w:r>
    </w:p>
    <w:p w:rsidR="00546596" w:rsidRPr="00E75158" w:rsidRDefault="00546596" w:rsidP="00546596">
      <w:pPr>
        <w:spacing w:before="197" w:line="240" w:lineRule="auto"/>
        <w:ind w:left="391"/>
        <w:jc w:val="both"/>
        <w:rPr>
          <w:u w:val="single"/>
          <w:lang w:val="es-ES"/>
        </w:rPr>
      </w:pPr>
      <w:r w:rsidRPr="00E75158">
        <w:rPr>
          <w:u w:val="single"/>
          <w:lang w:val="es-ES"/>
        </w:rPr>
        <w:t>Descripción de la distribución</w:t>
      </w:r>
      <w:r w:rsidRPr="00E75158">
        <w:rPr>
          <w:rStyle w:val="FootnoteReference"/>
          <w:u w:val="single"/>
        </w:rPr>
        <w:footnoteReference w:id="1"/>
      </w:r>
      <w:r w:rsidRPr="00E75158">
        <w:rPr>
          <w:u w:val="single"/>
          <w:lang w:val="es-ES"/>
        </w:rPr>
        <w:t>:</w:t>
      </w:r>
    </w:p>
    <w:p w:rsidR="00546596" w:rsidRPr="00E75158" w:rsidRDefault="00546596" w:rsidP="00546596">
      <w:pPr>
        <w:spacing w:line="240" w:lineRule="auto"/>
        <w:ind w:left="391" w:right="341" w:firstLine="6"/>
        <w:jc w:val="both"/>
        <w:rPr>
          <w:rFonts w:eastAsia="Times New Roman"/>
          <w:spacing w:val="2"/>
          <w:lang w:val="es-ES"/>
        </w:rPr>
      </w:pPr>
      <w:r w:rsidRPr="00E75158">
        <w:rPr>
          <w:rFonts w:eastAsia="Times New Roman"/>
          <w:lang w:val="es-ES"/>
        </w:rPr>
        <w:t xml:space="preserve">Los delfines del </w:t>
      </w:r>
      <w:proofErr w:type="spellStart"/>
      <w:r w:rsidRPr="00E75158">
        <w:rPr>
          <w:rFonts w:eastAsia="Times New Roman"/>
          <w:lang w:val="es-ES"/>
        </w:rPr>
        <w:t>Irrawaddy</w:t>
      </w:r>
      <w:proofErr w:type="spellEnd"/>
      <w:r w:rsidRPr="00E75158">
        <w:rPr>
          <w:rFonts w:eastAsia="Times New Roman"/>
          <w:lang w:val="es-ES"/>
        </w:rPr>
        <w:t xml:space="preserve"> (</w:t>
      </w:r>
      <w:proofErr w:type="spellStart"/>
      <w:r w:rsidRPr="00E75158">
        <w:rPr>
          <w:rFonts w:eastAsia="Times New Roman"/>
          <w:i/>
          <w:lang w:val="es-ES"/>
        </w:rPr>
        <w:t>Orcaella</w:t>
      </w:r>
      <w:proofErr w:type="spellEnd"/>
      <w:r w:rsidRPr="00E75158">
        <w:rPr>
          <w:rFonts w:eastAsia="Times New Roman"/>
          <w:i/>
          <w:lang w:val="es-ES"/>
        </w:rPr>
        <w:t xml:space="preserve"> </w:t>
      </w:r>
      <w:proofErr w:type="spellStart"/>
      <w:r w:rsidRPr="00E75158">
        <w:rPr>
          <w:rFonts w:eastAsia="Times New Roman"/>
          <w:i/>
          <w:lang w:val="es-ES"/>
        </w:rPr>
        <w:t>brevirostris</w:t>
      </w:r>
      <w:proofErr w:type="spellEnd"/>
      <w:r w:rsidRPr="00E75158">
        <w:rPr>
          <w:rFonts w:eastAsia="Times New Roman"/>
          <w:lang w:val="es-ES"/>
        </w:rPr>
        <w:t>) se encuentran en las aguas tropicales y subtropicales de la región Indo-Pacífico occidental. La población global parece ser inferior a 7000. Es una especie de delfín facultativa y eurihalina como resultado de su capacidad de adaptarse tanto a ambientes de agua dulce como salada. Las poblaciones costeras y estuarinas se encuentran próximas a las desembocaduras de los ríos y en lagunas de aguas salobres, y las subpoblaciones establecidas de agua dulce permanecen dentro de los sistemas fluviales y no se desplazan a áreas costeras (Stacey &amp; Arnold, 1999).</w:t>
      </w:r>
    </w:p>
    <w:p w:rsidR="00546596" w:rsidRPr="00E75158" w:rsidRDefault="00546596" w:rsidP="00546596">
      <w:pPr>
        <w:spacing w:line="240" w:lineRule="auto"/>
        <w:ind w:left="426" w:right="341"/>
        <w:jc w:val="both"/>
        <w:rPr>
          <w:rFonts w:eastAsia="Times New Roman"/>
          <w:spacing w:val="2"/>
          <w:lang w:val="es-ES"/>
        </w:rPr>
      </w:pPr>
      <w:r w:rsidRPr="00E75158">
        <w:rPr>
          <w:rFonts w:eastAsia="Times New Roman"/>
          <w:lang w:val="es-ES"/>
        </w:rPr>
        <w:t xml:space="preserve">La distribución del </w:t>
      </w:r>
      <w:proofErr w:type="spellStart"/>
      <w:r w:rsidRPr="00E75158">
        <w:rPr>
          <w:rFonts w:eastAsia="Times New Roman"/>
          <w:i/>
          <w:lang w:val="es-ES"/>
        </w:rPr>
        <w:t>Orcaella</w:t>
      </w:r>
      <w:proofErr w:type="spellEnd"/>
      <w:r w:rsidRPr="00E75158">
        <w:rPr>
          <w:rFonts w:eastAsia="Times New Roman"/>
          <w:i/>
          <w:lang w:val="es-ES"/>
        </w:rPr>
        <w:t xml:space="preserve"> </w:t>
      </w:r>
      <w:proofErr w:type="spellStart"/>
      <w:r w:rsidRPr="00E75158">
        <w:rPr>
          <w:rFonts w:eastAsia="Times New Roman"/>
          <w:i/>
          <w:lang w:val="es-ES"/>
        </w:rPr>
        <w:t>brevirostris</w:t>
      </w:r>
      <w:proofErr w:type="spellEnd"/>
      <w:r w:rsidRPr="00E75158">
        <w:rPr>
          <w:rFonts w:eastAsia="Times New Roman"/>
          <w:lang w:val="es-ES"/>
        </w:rPr>
        <w:t xml:space="preserve"> se extiende desde la parte occidental del golfo de Bengala, por las costas de la India, Bangladesh y dirección sur a Birmania, Tailandia, Camboya, Vietnam, Filipinas (Palawan), Malasia, Brunéi, Darussalam, Singapur e Indonesia (Figura 1) (Stacey &amp; Arnold, 1999). Se han identificado áreas importantes para los mamíferos marinos (AIMM) en el sur y sudeste de Asia debido a la presencia de los delfines del </w:t>
      </w:r>
      <w:proofErr w:type="spellStart"/>
      <w:r w:rsidRPr="00E75158">
        <w:rPr>
          <w:rFonts w:eastAsia="Times New Roman"/>
          <w:lang w:val="es-ES"/>
        </w:rPr>
        <w:t>Irrawaddy</w:t>
      </w:r>
      <w:proofErr w:type="spellEnd"/>
    </w:p>
    <w:p w:rsidR="00546596" w:rsidRPr="00E75158" w:rsidRDefault="00546596" w:rsidP="00546596">
      <w:pPr>
        <w:spacing w:line="240" w:lineRule="auto"/>
        <w:ind w:left="426" w:right="341"/>
        <w:jc w:val="both"/>
        <w:rPr>
          <w:rFonts w:eastAsia="Times New Roman"/>
          <w:spacing w:val="1"/>
          <w:lang w:val="es-ES"/>
        </w:rPr>
      </w:pPr>
      <w:r w:rsidRPr="00E75158">
        <w:rPr>
          <w:rFonts w:eastAsia="Times New Roman"/>
          <w:lang w:val="es-ES"/>
        </w:rPr>
        <w:t xml:space="preserve">Las poblaciones costeras de </w:t>
      </w:r>
      <w:r w:rsidRPr="00E75158">
        <w:rPr>
          <w:rFonts w:eastAsia="Times New Roman"/>
          <w:i/>
          <w:lang w:val="es-ES"/>
        </w:rPr>
        <w:t xml:space="preserve">O. </w:t>
      </w:r>
      <w:proofErr w:type="spellStart"/>
      <w:r w:rsidRPr="00E75158">
        <w:rPr>
          <w:rFonts w:eastAsia="Times New Roman"/>
          <w:i/>
          <w:lang w:val="es-ES"/>
        </w:rPr>
        <w:t>brevirostris</w:t>
      </w:r>
      <w:proofErr w:type="spellEnd"/>
      <w:r w:rsidRPr="00E75158">
        <w:rPr>
          <w:rFonts w:eastAsia="Times New Roman"/>
          <w:i/>
          <w:lang w:val="es-ES"/>
        </w:rPr>
        <w:t xml:space="preserve"> </w:t>
      </w:r>
      <w:r w:rsidRPr="00E75158">
        <w:rPr>
          <w:rFonts w:eastAsia="Times New Roman"/>
          <w:lang w:val="es-ES"/>
        </w:rPr>
        <w:t>se están estudiando en las costas de la India (</w:t>
      </w:r>
      <w:proofErr w:type="spellStart"/>
      <w:r w:rsidRPr="00E75158">
        <w:rPr>
          <w:rFonts w:eastAsia="Times New Roman"/>
          <w:lang w:val="es-ES"/>
        </w:rPr>
        <w:t>Sutaria</w:t>
      </w:r>
      <w:proofErr w:type="spellEnd"/>
      <w:r w:rsidRPr="00E75158">
        <w:rPr>
          <w:rFonts w:eastAsia="Times New Roman"/>
          <w:lang w:val="es-ES"/>
        </w:rPr>
        <w:t xml:space="preserve">, 2009, </w:t>
      </w:r>
      <w:proofErr w:type="spellStart"/>
      <w:r w:rsidRPr="00E75158">
        <w:rPr>
          <w:rFonts w:eastAsia="Times New Roman"/>
          <w:lang w:val="es-ES"/>
        </w:rPr>
        <w:t>D’Lima</w:t>
      </w:r>
      <w:proofErr w:type="spellEnd"/>
      <w:r w:rsidRPr="00E75158">
        <w:rPr>
          <w:rFonts w:eastAsia="Times New Roman"/>
          <w:lang w:val="es-ES"/>
        </w:rPr>
        <w:t xml:space="preserve">, 2014, Organismo de Desarrollo de </w:t>
      </w:r>
      <w:proofErr w:type="spellStart"/>
      <w:r w:rsidRPr="00E75158">
        <w:rPr>
          <w:rFonts w:eastAsia="Times New Roman"/>
          <w:lang w:val="es-ES"/>
        </w:rPr>
        <w:t>Chilika</w:t>
      </w:r>
      <w:proofErr w:type="spellEnd"/>
      <w:r w:rsidRPr="00E75158">
        <w:rPr>
          <w:rFonts w:eastAsia="Times New Roman"/>
          <w:lang w:val="es-ES"/>
        </w:rPr>
        <w:t xml:space="preserve"> y Departamento forestal del estado de Orissa), Bangladesh y Birmania (Smith et al.), el Golfo de Tailandia (Hines et al.), Malasia (</w:t>
      </w:r>
      <w:proofErr w:type="spellStart"/>
      <w:r w:rsidRPr="00E75158">
        <w:rPr>
          <w:rFonts w:eastAsia="Times New Roman"/>
          <w:lang w:val="es-ES"/>
        </w:rPr>
        <w:t>Ponnampalam</w:t>
      </w:r>
      <w:proofErr w:type="spellEnd"/>
      <w:r w:rsidRPr="00E75158">
        <w:rPr>
          <w:rFonts w:eastAsia="Times New Roman"/>
          <w:lang w:val="es-ES"/>
        </w:rPr>
        <w:t xml:space="preserve"> et al.) y el seno </w:t>
      </w:r>
      <w:proofErr w:type="spellStart"/>
      <w:r w:rsidRPr="00E75158">
        <w:rPr>
          <w:rFonts w:eastAsia="Times New Roman"/>
          <w:lang w:val="es-ES"/>
        </w:rPr>
        <w:t>Malampaya</w:t>
      </w:r>
      <w:proofErr w:type="spellEnd"/>
      <w:r w:rsidRPr="00E75158">
        <w:rPr>
          <w:rFonts w:eastAsia="Times New Roman"/>
          <w:lang w:val="es-ES"/>
        </w:rPr>
        <w:t xml:space="preserve"> en las Filipinas (</w:t>
      </w:r>
      <w:proofErr w:type="spellStart"/>
      <w:r w:rsidRPr="00E75158">
        <w:rPr>
          <w:rFonts w:eastAsia="Times New Roman"/>
          <w:lang w:val="es-ES"/>
        </w:rPr>
        <w:t>Dolar</w:t>
      </w:r>
      <w:proofErr w:type="spellEnd"/>
      <w:r w:rsidRPr="00E75158">
        <w:rPr>
          <w:rFonts w:eastAsia="Times New Roman"/>
          <w:lang w:val="es-ES"/>
        </w:rPr>
        <w:t xml:space="preserve">, 2002, Smith et al., 2004). </w:t>
      </w:r>
    </w:p>
    <w:p w:rsidR="00546596" w:rsidRPr="00E75158" w:rsidRDefault="00546596" w:rsidP="00546596">
      <w:pPr>
        <w:spacing w:line="240" w:lineRule="auto"/>
        <w:ind w:left="426" w:right="274"/>
        <w:jc w:val="both"/>
        <w:rPr>
          <w:rFonts w:eastAsia="Times New Roman"/>
          <w:lang w:val="es-ES"/>
        </w:rPr>
      </w:pPr>
      <w:r w:rsidRPr="00E75158">
        <w:rPr>
          <w:rFonts w:eastAsia="Times New Roman"/>
          <w:lang w:val="es-ES"/>
        </w:rPr>
        <w:t xml:space="preserve">Las poblaciones de aguas dulces están presentes en tres sistemas fluviales principales: los ríos de </w:t>
      </w:r>
      <w:proofErr w:type="spellStart"/>
      <w:r w:rsidRPr="00E75158">
        <w:rPr>
          <w:rFonts w:eastAsia="Times New Roman"/>
          <w:lang w:val="es-ES"/>
        </w:rPr>
        <w:t>Mahakam</w:t>
      </w:r>
      <w:proofErr w:type="spellEnd"/>
      <w:r w:rsidRPr="00E75158">
        <w:rPr>
          <w:rFonts w:eastAsia="Times New Roman"/>
          <w:lang w:val="es-ES"/>
        </w:rPr>
        <w:t xml:space="preserve"> (Kalimantan, Indonesia); Mekong (Laos, Camboya, Vietnam); y </w:t>
      </w:r>
      <w:proofErr w:type="spellStart"/>
      <w:r w:rsidRPr="00E75158">
        <w:rPr>
          <w:rFonts w:eastAsia="Times New Roman"/>
          <w:lang w:val="es-ES"/>
        </w:rPr>
        <w:t>Ayeyarwady</w:t>
      </w:r>
      <w:proofErr w:type="spellEnd"/>
      <w:r w:rsidRPr="00E75158">
        <w:rPr>
          <w:rFonts w:eastAsia="Times New Roman"/>
          <w:lang w:val="es-ES"/>
        </w:rPr>
        <w:t xml:space="preserve"> (Birmania) (Figura 1). Estas poblaciones han atraído a la mayoría de investigaciones (</w:t>
      </w:r>
      <w:proofErr w:type="spellStart"/>
      <w:r w:rsidRPr="00E75158">
        <w:rPr>
          <w:rFonts w:eastAsia="Times New Roman"/>
          <w:lang w:val="es-ES"/>
        </w:rPr>
        <w:t>Kreb</w:t>
      </w:r>
      <w:proofErr w:type="spellEnd"/>
      <w:r w:rsidRPr="00E75158">
        <w:rPr>
          <w:rFonts w:eastAsia="Times New Roman"/>
          <w:lang w:val="es-ES"/>
        </w:rPr>
        <w:t xml:space="preserve">, 2007; </w:t>
      </w:r>
      <w:proofErr w:type="spellStart"/>
      <w:r w:rsidRPr="00E75158">
        <w:rPr>
          <w:rFonts w:eastAsia="Times New Roman"/>
          <w:lang w:val="es-ES"/>
        </w:rPr>
        <w:t>Beasleyet</w:t>
      </w:r>
      <w:proofErr w:type="spellEnd"/>
      <w:r w:rsidRPr="00E75158">
        <w:rPr>
          <w:rFonts w:eastAsia="Times New Roman"/>
          <w:lang w:val="es-ES"/>
        </w:rPr>
        <w:t xml:space="preserve"> al., 2007). Las poblaciones de agua salobre se encuentran en el lago </w:t>
      </w:r>
      <w:proofErr w:type="spellStart"/>
      <w:r w:rsidRPr="00E75158">
        <w:rPr>
          <w:rFonts w:eastAsia="Times New Roman"/>
          <w:lang w:val="es-ES"/>
        </w:rPr>
        <w:t>Songhla</w:t>
      </w:r>
      <w:proofErr w:type="spellEnd"/>
      <w:r w:rsidRPr="00E75158">
        <w:rPr>
          <w:rFonts w:eastAsia="Times New Roman"/>
          <w:lang w:val="es-ES"/>
        </w:rPr>
        <w:t xml:space="preserve"> (Tailandia) y en el lago de </w:t>
      </w:r>
      <w:proofErr w:type="spellStart"/>
      <w:r w:rsidRPr="00E75158">
        <w:rPr>
          <w:rFonts w:eastAsia="Times New Roman"/>
          <w:lang w:val="es-ES"/>
        </w:rPr>
        <w:t>Chilika</w:t>
      </w:r>
      <w:proofErr w:type="spellEnd"/>
      <w:r w:rsidRPr="00E75158">
        <w:rPr>
          <w:rFonts w:eastAsia="Times New Roman"/>
          <w:lang w:val="es-ES"/>
        </w:rPr>
        <w:t xml:space="preserve"> (India). Ambas poblaciones se están estudiando y supervisando (</w:t>
      </w:r>
      <w:proofErr w:type="spellStart"/>
      <w:r w:rsidRPr="00E75158">
        <w:rPr>
          <w:rFonts w:eastAsia="Times New Roman"/>
          <w:lang w:val="es-ES"/>
        </w:rPr>
        <w:t>Kittiwattanawong</w:t>
      </w:r>
      <w:proofErr w:type="spellEnd"/>
      <w:r w:rsidRPr="00E75158">
        <w:rPr>
          <w:rFonts w:eastAsia="Times New Roman"/>
          <w:lang w:val="es-ES"/>
        </w:rPr>
        <w:t xml:space="preserve"> et al., 2007; </w:t>
      </w:r>
      <w:proofErr w:type="spellStart"/>
      <w:r w:rsidRPr="00E75158">
        <w:rPr>
          <w:rFonts w:eastAsia="Times New Roman"/>
          <w:lang w:val="es-ES"/>
        </w:rPr>
        <w:t>Pattnaik</w:t>
      </w:r>
      <w:proofErr w:type="spellEnd"/>
      <w:r w:rsidRPr="00E75158">
        <w:rPr>
          <w:rFonts w:eastAsia="Times New Roman"/>
          <w:lang w:val="es-ES"/>
        </w:rPr>
        <w:t xml:space="preserve"> et al., 2007).</w:t>
      </w:r>
    </w:p>
    <w:p w:rsidR="00546596" w:rsidRPr="00E75158" w:rsidRDefault="00546596" w:rsidP="00546596">
      <w:pPr>
        <w:spacing w:line="240" w:lineRule="auto"/>
        <w:ind w:left="426" w:right="274"/>
        <w:jc w:val="both"/>
        <w:rPr>
          <w:rFonts w:eastAsia="Times New Roman"/>
          <w:lang w:val="es-ES"/>
        </w:rPr>
      </w:pPr>
      <w:r w:rsidRPr="00E75158">
        <w:rPr>
          <w:rFonts w:eastAsia="Times New Roman"/>
          <w:lang w:val="es-ES"/>
        </w:rPr>
        <w:t>La probabilidad de movimiento entre las fronteras políticas en el sudeste asiático es elevada, al igual que el movimiento entre India y Bangladesh o las poblaciones fluviales en Mekong. Sin embargo, aún no se han encontrado coincidencias en la aleta dorsal de las diferentes poblaciones (entre las poblaciones fluviales y las costeras en Indonesia o por Malasia e Indonesia o Malasia y Tailandia). Es necesario seguir investigando para observar la probabilidad de movimientos a largas distancias.</w:t>
      </w:r>
    </w:p>
    <w:p w:rsidR="00546596" w:rsidRPr="00E75158" w:rsidRDefault="00546596" w:rsidP="00546596">
      <w:pPr>
        <w:spacing w:line="240" w:lineRule="auto"/>
        <w:ind w:left="426" w:right="274"/>
        <w:jc w:val="both"/>
        <w:rPr>
          <w:u w:val="single"/>
        </w:rPr>
      </w:pPr>
      <w:proofErr w:type="spellStart"/>
      <w:r w:rsidRPr="00E75158">
        <w:rPr>
          <w:u w:val="single"/>
        </w:rPr>
        <w:lastRenderedPageBreak/>
        <w:t>Presencia</w:t>
      </w:r>
      <w:proofErr w:type="spellEnd"/>
      <w:r w:rsidRPr="00E75158">
        <w:rPr>
          <w:u w:val="single"/>
        </w:rPr>
        <w:t xml:space="preserve"> </w:t>
      </w:r>
      <w:proofErr w:type="spellStart"/>
      <w:r w:rsidRPr="00E75158">
        <w:rPr>
          <w:u w:val="single"/>
        </w:rPr>
        <w:t>confirmada</w:t>
      </w:r>
      <w:proofErr w:type="spellEnd"/>
      <w:r w:rsidRPr="00E75158">
        <w:rPr>
          <w:u w:val="single"/>
        </w:rPr>
        <w:t xml:space="preserve"> </w:t>
      </w:r>
      <w:proofErr w:type="spellStart"/>
      <w:r w:rsidRPr="00E75158">
        <w:rPr>
          <w:u w:val="single"/>
        </w:rPr>
        <w:t>en</w:t>
      </w:r>
      <w:proofErr w:type="spellEnd"/>
      <w:r w:rsidRPr="00E75158">
        <w:rPr>
          <w:u w:val="single"/>
        </w:rPr>
        <w:t xml:space="preserve">: </w:t>
      </w:r>
    </w:p>
    <w:p w:rsidR="00546596" w:rsidRPr="00E75158" w:rsidRDefault="00546596" w:rsidP="00546596">
      <w:pPr>
        <w:pStyle w:val="ListParagraph"/>
        <w:numPr>
          <w:ilvl w:val="0"/>
          <w:numId w:val="9"/>
        </w:numPr>
        <w:spacing w:after="0" w:line="240" w:lineRule="auto"/>
        <w:ind w:right="274"/>
        <w:jc w:val="both"/>
        <w:rPr>
          <w:rFonts w:eastAsia="Times New Roman"/>
        </w:rPr>
      </w:pPr>
      <w:r w:rsidRPr="00E75158">
        <w:rPr>
          <w:rFonts w:eastAsia="Times New Roman"/>
        </w:rPr>
        <w:t>India</w:t>
      </w:r>
    </w:p>
    <w:p w:rsidR="00546596" w:rsidRPr="00E75158" w:rsidRDefault="00546596" w:rsidP="00546596">
      <w:pPr>
        <w:pStyle w:val="ListParagraph"/>
        <w:numPr>
          <w:ilvl w:val="0"/>
          <w:numId w:val="9"/>
        </w:numPr>
        <w:spacing w:after="0" w:line="240" w:lineRule="auto"/>
        <w:ind w:right="274"/>
        <w:jc w:val="both"/>
        <w:rPr>
          <w:rFonts w:eastAsia="Times New Roman"/>
        </w:rPr>
      </w:pPr>
      <w:r w:rsidRPr="00E75158">
        <w:rPr>
          <w:rFonts w:eastAsia="Times New Roman"/>
        </w:rPr>
        <w:t>Bangladesh</w:t>
      </w:r>
    </w:p>
    <w:p w:rsidR="00546596" w:rsidRPr="00E75158" w:rsidRDefault="00546596" w:rsidP="00546596">
      <w:pPr>
        <w:pStyle w:val="ListParagraph"/>
        <w:numPr>
          <w:ilvl w:val="0"/>
          <w:numId w:val="9"/>
        </w:numPr>
        <w:spacing w:after="0" w:line="240" w:lineRule="auto"/>
        <w:ind w:right="274"/>
        <w:jc w:val="both"/>
        <w:rPr>
          <w:rFonts w:eastAsia="Times New Roman"/>
        </w:rPr>
      </w:pPr>
      <w:r w:rsidRPr="00E75158">
        <w:rPr>
          <w:rFonts w:eastAsia="Times New Roman"/>
        </w:rPr>
        <w:t>Laos</w:t>
      </w:r>
    </w:p>
    <w:p w:rsidR="00546596" w:rsidRPr="00E75158" w:rsidRDefault="00546596" w:rsidP="00546596">
      <w:pPr>
        <w:pStyle w:val="ListParagraph"/>
        <w:numPr>
          <w:ilvl w:val="0"/>
          <w:numId w:val="9"/>
        </w:numPr>
        <w:spacing w:after="0" w:line="240" w:lineRule="auto"/>
        <w:ind w:right="274"/>
        <w:jc w:val="both"/>
        <w:rPr>
          <w:rFonts w:eastAsia="Times New Roman"/>
        </w:rPr>
      </w:pPr>
      <w:r w:rsidRPr="00E75158">
        <w:rPr>
          <w:rFonts w:eastAsia="Times New Roman"/>
        </w:rPr>
        <w:t xml:space="preserve">Viet Nam </w:t>
      </w:r>
    </w:p>
    <w:p w:rsidR="00546596" w:rsidRPr="00E75158" w:rsidRDefault="00546596" w:rsidP="00546596">
      <w:pPr>
        <w:pStyle w:val="ListParagraph"/>
        <w:numPr>
          <w:ilvl w:val="0"/>
          <w:numId w:val="9"/>
        </w:numPr>
        <w:spacing w:after="0" w:line="240" w:lineRule="auto"/>
        <w:ind w:right="274"/>
        <w:jc w:val="both"/>
        <w:rPr>
          <w:rFonts w:eastAsia="Times New Roman"/>
        </w:rPr>
      </w:pPr>
      <w:proofErr w:type="spellStart"/>
      <w:r w:rsidRPr="00E75158">
        <w:rPr>
          <w:rFonts w:eastAsia="Times New Roman"/>
        </w:rPr>
        <w:t>Camboya</w:t>
      </w:r>
      <w:proofErr w:type="spellEnd"/>
    </w:p>
    <w:p w:rsidR="00546596" w:rsidRPr="00E75158" w:rsidRDefault="00546596" w:rsidP="00546596">
      <w:pPr>
        <w:pStyle w:val="ListParagraph"/>
        <w:numPr>
          <w:ilvl w:val="0"/>
          <w:numId w:val="9"/>
        </w:numPr>
        <w:spacing w:after="0" w:line="240" w:lineRule="auto"/>
        <w:ind w:right="274"/>
        <w:jc w:val="both"/>
        <w:rPr>
          <w:rFonts w:eastAsia="Times New Roman"/>
        </w:rPr>
      </w:pPr>
      <w:r w:rsidRPr="00E75158">
        <w:rPr>
          <w:rFonts w:eastAsia="Times New Roman"/>
        </w:rPr>
        <w:t>Myanmar</w:t>
      </w:r>
    </w:p>
    <w:p w:rsidR="00546596" w:rsidRPr="00E75158" w:rsidRDefault="00546596" w:rsidP="00546596">
      <w:pPr>
        <w:pStyle w:val="ListParagraph"/>
        <w:numPr>
          <w:ilvl w:val="0"/>
          <w:numId w:val="9"/>
        </w:numPr>
        <w:spacing w:after="0" w:line="240" w:lineRule="auto"/>
        <w:ind w:right="274"/>
        <w:jc w:val="both"/>
        <w:rPr>
          <w:rFonts w:eastAsia="Times New Roman"/>
        </w:rPr>
      </w:pPr>
      <w:proofErr w:type="spellStart"/>
      <w:r w:rsidRPr="00E75158">
        <w:rPr>
          <w:rFonts w:eastAsia="Times New Roman"/>
        </w:rPr>
        <w:t>Tailandia</w:t>
      </w:r>
      <w:proofErr w:type="spellEnd"/>
    </w:p>
    <w:p w:rsidR="00546596" w:rsidRPr="00E75158" w:rsidRDefault="00546596" w:rsidP="00546596">
      <w:pPr>
        <w:pStyle w:val="ListParagraph"/>
        <w:numPr>
          <w:ilvl w:val="0"/>
          <w:numId w:val="9"/>
        </w:numPr>
        <w:spacing w:after="0" w:line="240" w:lineRule="auto"/>
        <w:ind w:right="274"/>
        <w:jc w:val="both"/>
        <w:rPr>
          <w:rFonts w:eastAsia="Times New Roman"/>
        </w:rPr>
      </w:pPr>
      <w:proofErr w:type="spellStart"/>
      <w:r w:rsidRPr="00E75158">
        <w:rPr>
          <w:rFonts w:eastAsia="Times New Roman"/>
        </w:rPr>
        <w:t>Malasia</w:t>
      </w:r>
      <w:proofErr w:type="spellEnd"/>
    </w:p>
    <w:p w:rsidR="00546596" w:rsidRPr="00E75158" w:rsidRDefault="00546596" w:rsidP="00546596">
      <w:pPr>
        <w:pStyle w:val="ListParagraph"/>
        <w:numPr>
          <w:ilvl w:val="0"/>
          <w:numId w:val="9"/>
        </w:numPr>
        <w:spacing w:after="0" w:line="240" w:lineRule="auto"/>
        <w:ind w:right="274"/>
        <w:jc w:val="both"/>
        <w:rPr>
          <w:rFonts w:eastAsia="Times New Roman"/>
        </w:rPr>
      </w:pPr>
      <w:r w:rsidRPr="00E75158">
        <w:rPr>
          <w:rFonts w:eastAsia="Times New Roman"/>
        </w:rPr>
        <w:t>Indonesia</w:t>
      </w:r>
    </w:p>
    <w:p w:rsidR="00546596" w:rsidRPr="00E75158" w:rsidRDefault="00546596" w:rsidP="00546596">
      <w:pPr>
        <w:pStyle w:val="ListParagraph"/>
        <w:numPr>
          <w:ilvl w:val="0"/>
          <w:numId w:val="9"/>
        </w:numPr>
        <w:spacing w:after="0" w:line="240" w:lineRule="auto"/>
        <w:ind w:right="274"/>
        <w:jc w:val="both"/>
        <w:rPr>
          <w:rFonts w:eastAsia="Times New Roman"/>
        </w:rPr>
      </w:pPr>
      <w:r w:rsidRPr="00E75158">
        <w:rPr>
          <w:rFonts w:eastAsia="Times New Roman"/>
        </w:rPr>
        <w:t>Filipinas</w:t>
      </w:r>
    </w:p>
    <w:p w:rsidR="00546596" w:rsidRPr="00E75158" w:rsidRDefault="00546596" w:rsidP="00546596">
      <w:pPr>
        <w:spacing w:line="240" w:lineRule="auto"/>
        <w:ind w:left="426" w:right="274"/>
        <w:jc w:val="both"/>
        <w:rPr>
          <w:rFonts w:eastAsia="Times New Roman"/>
        </w:rPr>
      </w:pPr>
    </w:p>
    <w:p w:rsidR="00546596" w:rsidRPr="00E75158" w:rsidRDefault="00546596" w:rsidP="00546596">
      <w:pPr>
        <w:spacing w:before="28" w:line="240" w:lineRule="auto"/>
        <w:ind w:left="120" w:right="258"/>
        <w:jc w:val="both"/>
        <w:rPr>
          <w:rFonts w:eastAsia="Times New Roman"/>
          <w:sz w:val="18"/>
          <w:szCs w:val="20"/>
          <w:lang w:val="es-ES"/>
        </w:rPr>
      </w:pPr>
      <w:r w:rsidRPr="00E75158">
        <w:rPr>
          <w:rFonts w:eastAsia="Times New Roman"/>
          <w:b/>
          <w:sz w:val="18"/>
          <w:szCs w:val="20"/>
          <w:lang w:val="es-ES"/>
        </w:rPr>
        <w:t>Figura 1</w:t>
      </w:r>
      <w:r w:rsidRPr="00E75158">
        <w:rPr>
          <w:rFonts w:eastAsia="Times New Roman"/>
          <w:sz w:val="18"/>
          <w:szCs w:val="20"/>
          <w:lang w:val="es-ES"/>
        </w:rPr>
        <w:t xml:space="preserve">: la distribución del </w:t>
      </w:r>
      <w:proofErr w:type="spellStart"/>
      <w:r w:rsidRPr="00E75158">
        <w:rPr>
          <w:rFonts w:eastAsia="Times New Roman"/>
          <w:i/>
          <w:sz w:val="18"/>
          <w:szCs w:val="20"/>
          <w:lang w:val="es-ES"/>
        </w:rPr>
        <w:t>Orcaella</w:t>
      </w:r>
      <w:proofErr w:type="spellEnd"/>
      <w:r w:rsidRPr="00E75158">
        <w:rPr>
          <w:rFonts w:eastAsia="Times New Roman"/>
          <w:i/>
          <w:sz w:val="18"/>
          <w:szCs w:val="20"/>
          <w:lang w:val="es-ES"/>
        </w:rPr>
        <w:t xml:space="preserve"> </w:t>
      </w:r>
      <w:proofErr w:type="spellStart"/>
      <w:r w:rsidRPr="00E75158">
        <w:rPr>
          <w:rFonts w:eastAsia="Times New Roman"/>
          <w:i/>
          <w:sz w:val="18"/>
          <w:szCs w:val="20"/>
          <w:lang w:val="es-ES"/>
        </w:rPr>
        <w:t>brevirostris</w:t>
      </w:r>
      <w:proofErr w:type="spellEnd"/>
      <w:r w:rsidRPr="00E75158">
        <w:rPr>
          <w:rFonts w:eastAsia="Times New Roman"/>
          <w:sz w:val="18"/>
          <w:szCs w:val="20"/>
          <w:lang w:val="es-ES"/>
        </w:rPr>
        <w:t xml:space="preserve"> (en amarillo) desde la India a Indonesia y Filipinas, y la distribución del </w:t>
      </w:r>
      <w:proofErr w:type="spellStart"/>
      <w:r w:rsidRPr="00E75158">
        <w:rPr>
          <w:rFonts w:eastAsia="Times New Roman"/>
          <w:i/>
          <w:sz w:val="18"/>
          <w:szCs w:val="20"/>
          <w:lang w:val="es-ES"/>
        </w:rPr>
        <w:t>Orcaella</w:t>
      </w:r>
      <w:proofErr w:type="spellEnd"/>
      <w:r w:rsidRPr="00E75158">
        <w:rPr>
          <w:rFonts w:eastAsia="Times New Roman"/>
          <w:i/>
          <w:sz w:val="18"/>
          <w:szCs w:val="20"/>
          <w:lang w:val="es-ES"/>
        </w:rPr>
        <w:t xml:space="preserve"> </w:t>
      </w:r>
      <w:proofErr w:type="spellStart"/>
      <w:r w:rsidRPr="00E75158">
        <w:rPr>
          <w:rFonts w:eastAsia="Times New Roman"/>
          <w:i/>
          <w:sz w:val="18"/>
          <w:szCs w:val="20"/>
          <w:lang w:val="es-ES"/>
        </w:rPr>
        <w:t>heinsohni</w:t>
      </w:r>
      <w:proofErr w:type="spellEnd"/>
      <w:r w:rsidRPr="00E75158">
        <w:rPr>
          <w:rFonts w:eastAsia="Times New Roman"/>
          <w:i/>
          <w:sz w:val="18"/>
          <w:szCs w:val="20"/>
          <w:lang w:val="es-ES"/>
        </w:rPr>
        <w:t xml:space="preserve"> </w:t>
      </w:r>
      <w:r w:rsidRPr="00E75158">
        <w:rPr>
          <w:rFonts w:eastAsia="Times New Roman"/>
          <w:sz w:val="18"/>
          <w:szCs w:val="20"/>
          <w:lang w:val="es-ES"/>
        </w:rPr>
        <w:t>(en azul) en el norte de Australia (</w:t>
      </w:r>
      <w:proofErr w:type="spellStart"/>
      <w:r w:rsidRPr="00E75158">
        <w:rPr>
          <w:rFonts w:eastAsia="Times New Roman"/>
          <w:sz w:val="18"/>
          <w:szCs w:val="20"/>
          <w:lang w:val="es-ES"/>
        </w:rPr>
        <w:t>Sutaria</w:t>
      </w:r>
      <w:proofErr w:type="spellEnd"/>
      <w:r w:rsidRPr="00E75158">
        <w:rPr>
          <w:rFonts w:eastAsia="Times New Roman"/>
          <w:sz w:val="18"/>
          <w:szCs w:val="20"/>
          <w:lang w:val="es-ES"/>
        </w:rPr>
        <w:t>, 2009).</w:t>
      </w:r>
    </w:p>
    <w:p w:rsidR="00546596" w:rsidRPr="00E75158" w:rsidRDefault="00546596" w:rsidP="00546596">
      <w:pPr>
        <w:spacing w:line="240" w:lineRule="auto"/>
        <w:ind w:left="567" w:right="-20"/>
        <w:jc w:val="both"/>
        <w:rPr>
          <w:rFonts w:eastAsia="Times New Roman"/>
          <w:sz w:val="20"/>
          <w:szCs w:val="20"/>
        </w:rPr>
      </w:pPr>
      <w:r w:rsidRPr="00E75158">
        <w:rPr>
          <w:noProof/>
          <w:lang w:val="es-ES" w:eastAsia="es-ES"/>
        </w:rPr>
        <w:drawing>
          <wp:inline distT="0" distB="0" distL="0" distR="0" wp14:anchorId="50021033" wp14:editId="7A344346">
            <wp:extent cx="4259580" cy="3387090"/>
            <wp:effectExtent l="0" t="0" r="762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9580" cy="3387090"/>
                    </a:xfrm>
                    <a:prstGeom prst="rect">
                      <a:avLst/>
                    </a:prstGeom>
                    <a:noFill/>
                    <a:ln>
                      <a:noFill/>
                    </a:ln>
                  </pic:spPr>
                </pic:pic>
              </a:graphicData>
            </a:graphic>
          </wp:inline>
        </w:drawing>
      </w:r>
      <w:r w:rsidRPr="00E75158">
        <w:rPr>
          <w:rFonts w:eastAsia="Times New Roman"/>
          <w:sz w:val="20"/>
          <w:szCs w:val="20"/>
        </w:rPr>
        <w:br/>
      </w:r>
    </w:p>
    <w:p w:rsidR="00546596" w:rsidRPr="00E75158" w:rsidRDefault="00546596" w:rsidP="00546596">
      <w:pPr>
        <w:spacing w:before="28"/>
        <w:ind w:left="220" w:right="336"/>
        <w:rPr>
          <w:rFonts w:eastAsia="Times New Roman"/>
          <w:spacing w:val="-1"/>
          <w:sz w:val="20"/>
          <w:szCs w:val="20"/>
          <w:lang w:val="es-ES"/>
        </w:rPr>
      </w:pPr>
      <w:r w:rsidRPr="00E75158">
        <w:rPr>
          <w:rFonts w:eastAsia="Times New Roman"/>
          <w:b/>
          <w:sz w:val="20"/>
          <w:szCs w:val="20"/>
          <w:lang w:val="es-ES"/>
        </w:rPr>
        <w:t>Tabla 1</w:t>
      </w:r>
      <w:r w:rsidRPr="00E75158">
        <w:rPr>
          <w:rFonts w:eastAsia="Times New Roman"/>
          <w:sz w:val="20"/>
          <w:szCs w:val="20"/>
          <w:lang w:val="es-ES"/>
        </w:rPr>
        <w:t xml:space="preserve">: una comparación de estimaciones de la población de </w:t>
      </w:r>
      <w:proofErr w:type="spellStart"/>
      <w:r w:rsidRPr="00E75158">
        <w:rPr>
          <w:rFonts w:eastAsia="Times New Roman"/>
          <w:i/>
          <w:sz w:val="20"/>
          <w:szCs w:val="20"/>
          <w:lang w:val="es-ES"/>
        </w:rPr>
        <w:t>Orcaella</w:t>
      </w:r>
      <w:proofErr w:type="spellEnd"/>
      <w:r w:rsidRPr="00E75158">
        <w:rPr>
          <w:rFonts w:eastAsia="Times New Roman"/>
          <w:i/>
          <w:sz w:val="20"/>
          <w:szCs w:val="20"/>
          <w:lang w:val="es-ES"/>
        </w:rPr>
        <w:t xml:space="preserve"> </w:t>
      </w:r>
      <w:proofErr w:type="spellStart"/>
      <w:r w:rsidRPr="00E75158">
        <w:rPr>
          <w:rFonts w:eastAsia="Times New Roman"/>
          <w:i/>
          <w:sz w:val="20"/>
          <w:szCs w:val="20"/>
          <w:lang w:val="es-ES"/>
        </w:rPr>
        <w:t>brevirostris</w:t>
      </w:r>
      <w:proofErr w:type="spellEnd"/>
      <w:r w:rsidRPr="00E75158">
        <w:rPr>
          <w:rFonts w:eastAsia="Times New Roman"/>
          <w:i/>
          <w:sz w:val="20"/>
          <w:szCs w:val="20"/>
          <w:lang w:val="es-ES"/>
        </w:rPr>
        <w:t xml:space="preserve"> </w:t>
      </w:r>
      <w:r w:rsidRPr="00E75158">
        <w:rPr>
          <w:rFonts w:eastAsia="Times New Roman"/>
          <w:sz w:val="20"/>
          <w:szCs w:val="20"/>
          <w:lang w:val="es-ES"/>
        </w:rPr>
        <w:t>en la diversidad de especies</w:t>
      </w:r>
    </w:p>
    <w:tbl>
      <w:tblPr>
        <w:tblpPr w:leftFromText="180" w:rightFromText="180" w:vertAnchor="text" w:horzAnchor="page" w:tblpX="1129" w:tblpY="-10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268"/>
        <w:gridCol w:w="2410"/>
        <w:gridCol w:w="2188"/>
        <w:gridCol w:w="1922"/>
      </w:tblGrid>
      <w:tr w:rsidR="00546596" w:rsidRPr="00E75158" w:rsidTr="00DE2397">
        <w:trPr>
          <w:trHeight w:val="300"/>
          <w:tblHeader/>
        </w:trPr>
        <w:tc>
          <w:tcPr>
            <w:tcW w:w="509" w:type="dxa"/>
            <w:shd w:val="clear" w:color="auto" w:fill="B4C6E7" w:themeFill="accent1" w:themeFillTint="66"/>
            <w:noWrap/>
            <w:vAlign w:val="center"/>
            <w:hideMark/>
          </w:tcPr>
          <w:p w:rsidR="00546596" w:rsidRPr="00E75158" w:rsidRDefault="00546596" w:rsidP="00E75158">
            <w:pPr>
              <w:spacing w:line="240" w:lineRule="auto"/>
              <w:jc w:val="both"/>
              <w:rPr>
                <w:rFonts w:eastAsia="Times New Roman"/>
                <w:color w:val="000000"/>
                <w:sz w:val="20"/>
                <w:szCs w:val="20"/>
                <w:lang w:val="es-ES"/>
              </w:rPr>
            </w:pPr>
          </w:p>
        </w:tc>
        <w:tc>
          <w:tcPr>
            <w:tcW w:w="2268" w:type="dxa"/>
            <w:shd w:val="clear" w:color="auto" w:fill="B4C6E7" w:themeFill="accent1" w:themeFillTint="66"/>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País</w:t>
            </w:r>
          </w:p>
        </w:tc>
        <w:tc>
          <w:tcPr>
            <w:tcW w:w="2410" w:type="dxa"/>
            <w:shd w:val="clear" w:color="auto" w:fill="B4C6E7" w:themeFill="accent1" w:themeFillTint="66"/>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Ubicación</w:t>
            </w:r>
            <w:proofErr w:type="spellEnd"/>
          </w:p>
        </w:tc>
        <w:tc>
          <w:tcPr>
            <w:tcW w:w="2188" w:type="dxa"/>
            <w:shd w:val="clear" w:color="auto" w:fill="B4C6E7" w:themeFill="accent1" w:themeFillTint="66"/>
            <w:noWrap/>
            <w:vAlign w:val="bottom"/>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Estimaciones</w:t>
            </w:r>
            <w:proofErr w:type="spellEnd"/>
            <w:r w:rsidRPr="00E75158">
              <w:rPr>
                <w:rFonts w:eastAsia="Times New Roman"/>
                <w:color w:val="000000"/>
                <w:sz w:val="20"/>
                <w:szCs w:val="20"/>
              </w:rPr>
              <w:t xml:space="preserve"> de población</w:t>
            </w:r>
          </w:p>
        </w:tc>
        <w:tc>
          <w:tcPr>
            <w:tcW w:w="1922" w:type="dxa"/>
            <w:shd w:val="clear" w:color="auto" w:fill="B4C6E7" w:themeFill="accent1" w:themeFillTint="66"/>
            <w:noWrap/>
            <w:vAlign w:val="bottom"/>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Referencia</w:t>
            </w:r>
            <w:proofErr w:type="spellEnd"/>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Bangladesh</w:t>
            </w:r>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Aguas</w:t>
            </w:r>
            <w:proofErr w:type="spellEnd"/>
            <w:r w:rsidRPr="00E75158">
              <w:rPr>
                <w:rFonts w:eastAsia="Times New Roman"/>
                <w:color w:val="000000"/>
                <w:sz w:val="20"/>
                <w:szCs w:val="20"/>
              </w:rPr>
              <w:t xml:space="preserve"> </w:t>
            </w:r>
            <w:proofErr w:type="spellStart"/>
            <w:r w:rsidRPr="00E75158">
              <w:rPr>
                <w:rFonts w:eastAsia="Times New Roman"/>
                <w:color w:val="000000"/>
                <w:sz w:val="20"/>
                <w:szCs w:val="20"/>
              </w:rPr>
              <w:t>costeras</w:t>
            </w:r>
            <w:proofErr w:type="spellEnd"/>
          </w:p>
        </w:tc>
        <w:tc>
          <w:tcPr>
            <w:tcW w:w="2188"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5383</w:t>
            </w:r>
          </w:p>
        </w:tc>
        <w:tc>
          <w:tcPr>
            <w:tcW w:w="1922"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Smith et al., 2005, 2008</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2</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Bangladesh</w:t>
            </w:r>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Sundarbans</w:t>
            </w:r>
          </w:p>
        </w:tc>
        <w:tc>
          <w:tcPr>
            <w:tcW w:w="2188"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397-451</w:t>
            </w:r>
          </w:p>
        </w:tc>
        <w:tc>
          <w:tcPr>
            <w:tcW w:w="1922"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Smith et al., 2006, 2008, 2009</w:t>
            </w:r>
          </w:p>
        </w:tc>
      </w:tr>
      <w:tr w:rsidR="00546596" w:rsidRPr="00E75158" w:rsidTr="00E75158">
        <w:trPr>
          <w:trHeight w:val="12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3</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Camboya</w:t>
            </w:r>
            <w:proofErr w:type="spellEnd"/>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Río Mekong</w:t>
            </w:r>
          </w:p>
        </w:tc>
        <w:tc>
          <w:tcPr>
            <w:tcW w:w="2188" w:type="dxa"/>
            <w:shd w:val="clear" w:color="auto" w:fill="auto"/>
            <w:hideMark/>
          </w:tcPr>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161 -127</w:t>
            </w:r>
          </w:p>
        </w:tc>
        <w:tc>
          <w:tcPr>
            <w:tcW w:w="1922"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 xml:space="preserve">Beasley, 2007 </w:t>
            </w:r>
          </w:p>
          <w:p w:rsidR="00546596" w:rsidRPr="00E75158" w:rsidRDefault="00546596" w:rsidP="00E75158">
            <w:pPr>
              <w:spacing w:line="240" w:lineRule="auto"/>
              <w:jc w:val="both"/>
              <w:rPr>
                <w:rFonts w:eastAsia="Times New Roman"/>
                <w:color w:val="000000"/>
                <w:sz w:val="20"/>
                <w:szCs w:val="20"/>
              </w:rPr>
            </w:pPr>
          </w:p>
        </w:tc>
      </w:tr>
    </w:tbl>
    <w:p w:rsidR="00546596" w:rsidRPr="00E75158" w:rsidRDefault="00546596" w:rsidP="00546596">
      <w:pPr>
        <w:spacing w:before="28"/>
        <w:ind w:left="220" w:right="336"/>
        <w:rPr>
          <w:rFonts w:eastAsia="Times New Roman"/>
          <w:spacing w:val="-1"/>
          <w:sz w:val="20"/>
          <w:szCs w:val="20"/>
        </w:rPr>
      </w:pPr>
    </w:p>
    <w:tbl>
      <w:tblPr>
        <w:tblpPr w:leftFromText="180" w:rightFromText="180" w:vertAnchor="text" w:horzAnchor="page" w:tblpX="1129" w:tblpY="-10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268"/>
        <w:gridCol w:w="2410"/>
        <w:gridCol w:w="1417"/>
        <w:gridCol w:w="2693"/>
      </w:tblGrid>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lastRenderedPageBreak/>
              <w:t>4</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Camboya</w:t>
            </w:r>
            <w:proofErr w:type="spellEnd"/>
            <w:r w:rsidRPr="00E75158">
              <w:rPr>
                <w:rFonts w:eastAsia="Times New Roman"/>
                <w:color w:val="000000"/>
                <w:sz w:val="20"/>
                <w:szCs w:val="20"/>
              </w:rPr>
              <w:t>, Laos, Vietnam</w:t>
            </w:r>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Río Mekong</w:t>
            </w:r>
          </w:p>
        </w:tc>
        <w:tc>
          <w:tcPr>
            <w:tcW w:w="1417"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125</w:t>
            </w:r>
          </w:p>
        </w:tc>
        <w:tc>
          <w:tcPr>
            <w:tcW w:w="2693"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Beasley et al., 2007</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5</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India</w:t>
            </w:r>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 xml:space="preserve">Lago </w:t>
            </w:r>
            <w:proofErr w:type="spellStart"/>
            <w:r w:rsidRPr="00E75158">
              <w:rPr>
                <w:rFonts w:eastAsia="Times New Roman"/>
                <w:color w:val="000000"/>
                <w:sz w:val="20"/>
                <w:szCs w:val="20"/>
              </w:rPr>
              <w:t>Chilika</w:t>
            </w:r>
            <w:proofErr w:type="spellEnd"/>
          </w:p>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Sundarbans</w:t>
            </w:r>
          </w:p>
        </w:tc>
        <w:tc>
          <w:tcPr>
            <w:tcW w:w="1417" w:type="dxa"/>
            <w:shd w:val="clear" w:color="auto" w:fill="auto"/>
            <w:vAlign w:val="center"/>
            <w:hideMark/>
          </w:tcPr>
          <w:p w:rsidR="00546596" w:rsidRPr="00E75158" w:rsidRDefault="00546596" w:rsidP="00E75158">
            <w:pPr>
              <w:spacing w:line="240" w:lineRule="auto"/>
              <w:ind w:right="-20"/>
              <w:jc w:val="both"/>
              <w:rPr>
                <w:rFonts w:eastAsia="Times New Roman"/>
                <w:sz w:val="20"/>
                <w:szCs w:val="20"/>
              </w:rPr>
            </w:pPr>
            <w:r w:rsidRPr="00E75158">
              <w:rPr>
                <w:rFonts w:eastAsia="Times New Roman"/>
                <w:sz w:val="20"/>
                <w:szCs w:val="20"/>
              </w:rPr>
              <w:t xml:space="preserve">85 </w:t>
            </w:r>
          </w:p>
          <w:p w:rsidR="00546596" w:rsidRPr="00E75158" w:rsidRDefault="00546596" w:rsidP="00E75158">
            <w:pPr>
              <w:spacing w:line="240" w:lineRule="auto"/>
              <w:ind w:right="-20"/>
              <w:jc w:val="both"/>
              <w:rPr>
                <w:rFonts w:eastAsia="Times New Roman"/>
                <w:sz w:val="20"/>
                <w:szCs w:val="20"/>
              </w:rPr>
            </w:pPr>
            <w:r w:rsidRPr="00E75158">
              <w:rPr>
                <w:rFonts w:eastAsia="Times New Roman"/>
                <w:sz w:val="20"/>
                <w:szCs w:val="20"/>
              </w:rPr>
              <w:t>131</w:t>
            </w:r>
          </w:p>
          <w:p w:rsidR="00546596" w:rsidRPr="00E75158" w:rsidRDefault="00546596" w:rsidP="00E75158">
            <w:pPr>
              <w:spacing w:line="240" w:lineRule="auto"/>
              <w:ind w:left="102" w:right="-20"/>
              <w:jc w:val="both"/>
              <w:rPr>
                <w:rFonts w:eastAsia="Times New Roman"/>
                <w:sz w:val="20"/>
                <w:szCs w:val="20"/>
              </w:rPr>
            </w:pPr>
            <w:r w:rsidRPr="00E75158">
              <w:rPr>
                <w:rFonts w:eastAsia="Times New Roman"/>
                <w:sz w:val="20"/>
                <w:szCs w:val="20"/>
              </w:rPr>
              <w:t>135</w:t>
            </w:r>
          </w:p>
          <w:p w:rsidR="00546596" w:rsidRPr="00E75158" w:rsidRDefault="00546596" w:rsidP="00E75158">
            <w:pPr>
              <w:spacing w:before="1" w:line="240" w:lineRule="auto"/>
              <w:ind w:left="102" w:right="-20"/>
              <w:jc w:val="both"/>
              <w:rPr>
                <w:rFonts w:eastAsia="Times New Roman"/>
                <w:sz w:val="20"/>
                <w:szCs w:val="20"/>
              </w:rPr>
            </w:pPr>
            <w:r w:rsidRPr="00E75158">
              <w:rPr>
                <w:rFonts w:eastAsia="Times New Roman"/>
                <w:sz w:val="20"/>
                <w:szCs w:val="20"/>
              </w:rPr>
              <w:t>138</w:t>
            </w:r>
          </w:p>
          <w:p w:rsidR="00546596" w:rsidRPr="00E75158" w:rsidRDefault="00546596" w:rsidP="00E75158">
            <w:pPr>
              <w:spacing w:before="1" w:line="240" w:lineRule="auto"/>
              <w:ind w:left="102" w:right="-20"/>
              <w:jc w:val="both"/>
              <w:rPr>
                <w:rFonts w:eastAsia="Times New Roman"/>
                <w:sz w:val="20"/>
                <w:szCs w:val="20"/>
              </w:rPr>
            </w:pPr>
            <w:r w:rsidRPr="00E75158">
              <w:rPr>
                <w:rFonts w:eastAsia="Times New Roman"/>
                <w:sz w:val="20"/>
                <w:szCs w:val="20"/>
              </w:rPr>
              <w:t>145</w:t>
            </w:r>
          </w:p>
          <w:p w:rsidR="00546596" w:rsidRPr="00E75158" w:rsidRDefault="00546596" w:rsidP="00E75158">
            <w:pPr>
              <w:spacing w:line="240" w:lineRule="auto"/>
              <w:jc w:val="both"/>
              <w:rPr>
                <w:rFonts w:eastAsia="Times New Roman"/>
                <w:sz w:val="20"/>
                <w:szCs w:val="20"/>
              </w:rPr>
            </w:pPr>
            <w:r w:rsidRPr="00E75158">
              <w:rPr>
                <w:rFonts w:eastAsia="Times New Roman"/>
                <w:sz w:val="20"/>
                <w:szCs w:val="20"/>
              </w:rPr>
              <w:t>104-112</w:t>
            </w:r>
          </w:p>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109</w:t>
            </w:r>
          </w:p>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Presencia</w:t>
            </w:r>
            <w:proofErr w:type="spellEnd"/>
            <w:r w:rsidRPr="00E75158">
              <w:rPr>
                <w:rFonts w:eastAsia="Times New Roman"/>
                <w:color w:val="000000"/>
                <w:sz w:val="20"/>
                <w:szCs w:val="20"/>
              </w:rPr>
              <w:t xml:space="preserve"> </w:t>
            </w:r>
            <w:proofErr w:type="spellStart"/>
            <w:r w:rsidRPr="00E75158">
              <w:rPr>
                <w:rFonts w:eastAsia="Times New Roman"/>
                <w:color w:val="000000"/>
                <w:sz w:val="20"/>
                <w:szCs w:val="20"/>
              </w:rPr>
              <w:t>confirmada</w:t>
            </w:r>
            <w:proofErr w:type="spellEnd"/>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lang w:val="es-ES"/>
              </w:rPr>
            </w:pPr>
            <w:proofErr w:type="spellStart"/>
            <w:r w:rsidRPr="00E75158">
              <w:rPr>
                <w:rFonts w:eastAsia="Times New Roman"/>
                <w:color w:val="000000"/>
                <w:sz w:val="20"/>
                <w:szCs w:val="20"/>
                <w:lang w:val="es-ES"/>
              </w:rPr>
              <w:t>Pattnaik</w:t>
            </w:r>
            <w:proofErr w:type="spellEnd"/>
            <w:r w:rsidRPr="00E75158">
              <w:rPr>
                <w:rFonts w:eastAsia="Times New Roman"/>
                <w:color w:val="000000"/>
                <w:sz w:val="20"/>
                <w:szCs w:val="20"/>
                <w:lang w:val="es-ES"/>
              </w:rPr>
              <w:t xml:space="preserve"> et al., 2007</w:t>
            </w:r>
          </w:p>
          <w:p w:rsidR="00546596" w:rsidRPr="00E75158" w:rsidRDefault="00546596" w:rsidP="00E75158">
            <w:pPr>
              <w:spacing w:line="240" w:lineRule="auto"/>
              <w:jc w:val="both"/>
              <w:rPr>
                <w:rFonts w:eastAsia="Times New Roman"/>
                <w:color w:val="000000"/>
                <w:sz w:val="20"/>
                <w:szCs w:val="20"/>
                <w:lang w:val="es-ES"/>
              </w:rPr>
            </w:pPr>
          </w:p>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 xml:space="preserve">Organismo de Desarrollo de </w:t>
            </w:r>
            <w:proofErr w:type="spellStart"/>
            <w:r w:rsidRPr="00E75158">
              <w:rPr>
                <w:rFonts w:eastAsia="Times New Roman"/>
                <w:color w:val="000000"/>
                <w:sz w:val="20"/>
                <w:szCs w:val="20"/>
                <w:lang w:val="es-ES"/>
              </w:rPr>
              <w:t>Chilika</w:t>
            </w:r>
            <w:proofErr w:type="spellEnd"/>
          </w:p>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 xml:space="preserve">Organismo de Desarrollo de </w:t>
            </w:r>
            <w:proofErr w:type="spellStart"/>
            <w:r w:rsidRPr="00E75158">
              <w:rPr>
                <w:rFonts w:eastAsia="Times New Roman"/>
                <w:color w:val="000000"/>
                <w:sz w:val="20"/>
                <w:szCs w:val="20"/>
                <w:lang w:val="es-ES"/>
              </w:rPr>
              <w:t>Chilika</w:t>
            </w:r>
            <w:proofErr w:type="spellEnd"/>
          </w:p>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 xml:space="preserve">Organismo de Desarrollo de </w:t>
            </w:r>
            <w:proofErr w:type="spellStart"/>
            <w:r w:rsidRPr="00E75158">
              <w:rPr>
                <w:rFonts w:eastAsia="Times New Roman"/>
                <w:color w:val="000000"/>
                <w:sz w:val="20"/>
                <w:szCs w:val="20"/>
                <w:lang w:val="es-ES"/>
              </w:rPr>
              <w:t>Chilika</w:t>
            </w:r>
            <w:proofErr w:type="spellEnd"/>
          </w:p>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IANS</w:t>
            </w:r>
          </w:p>
          <w:p w:rsidR="00546596" w:rsidRPr="00E75158" w:rsidRDefault="00546596" w:rsidP="00E75158">
            <w:pPr>
              <w:spacing w:line="240" w:lineRule="auto"/>
              <w:jc w:val="both"/>
              <w:rPr>
                <w:rFonts w:eastAsia="Times New Roman"/>
                <w:color w:val="000000"/>
                <w:sz w:val="20"/>
                <w:szCs w:val="20"/>
                <w:lang w:val="es-ES"/>
              </w:rPr>
            </w:pPr>
            <w:proofErr w:type="spellStart"/>
            <w:r w:rsidRPr="00E75158">
              <w:rPr>
                <w:rFonts w:eastAsia="Times New Roman"/>
                <w:color w:val="000000"/>
                <w:sz w:val="20"/>
                <w:szCs w:val="20"/>
                <w:lang w:val="es-ES"/>
              </w:rPr>
              <w:t>Sutaria</w:t>
            </w:r>
            <w:proofErr w:type="spellEnd"/>
            <w:r w:rsidRPr="00E75158">
              <w:rPr>
                <w:rFonts w:eastAsia="Times New Roman"/>
                <w:color w:val="000000"/>
                <w:sz w:val="20"/>
                <w:szCs w:val="20"/>
                <w:lang w:val="es-ES"/>
              </w:rPr>
              <w:t>, 2009</w:t>
            </w:r>
          </w:p>
          <w:p w:rsidR="00546596" w:rsidRPr="00E75158" w:rsidRDefault="00546596" w:rsidP="00E75158">
            <w:pPr>
              <w:spacing w:line="240" w:lineRule="auto"/>
              <w:jc w:val="both"/>
              <w:rPr>
                <w:rFonts w:eastAsia="Times New Roman"/>
                <w:color w:val="000000"/>
                <w:sz w:val="20"/>
                <w:szCs w:val="20"/>
                <w:lang w:val="es-ES"/>
              </w:rPr>
            </w:pPr>
            <w:proofErr w:type="spellStart"/>
            <w:r w:rsidRPr="00E75158">
              <w:rPr>
                <w:rFonts w:eastAsia="Times New Roman"/>
                <w:color w:val="000000"/>
                <w:sz w:val="20"/>
                <w:szCs w:val="20"/>
                <w:lang w:val="es-ES"/>
              </w:rPr>
              <w:t>Sutaria</w:t>
            </w:r>
            <w:proofErr w:type="spellEnd"/>
            <w:r w:rsidRPr="00E75158">
              <w:rPr>
                <w:rFonts w:eastAsia="Times New Roman"/>
                <w:color w:val="000000"/>
                <w:sz w:val="20"/>
                <w:szCs w:val="20"/>
                <w:lang w:val="es-ES"/>
              </w:rPr>
              <w:t xml:space="preserve"> y Marsh, 2011</w:t>
            </w:r>
          </w:p>
          <w:p w:rsidR="00546596" w:rsidRPr="00E75158" w:rsidRDefault="00546596" w:rsidP="00E75158">
            <w:pPr>
              <w:spacing w:line="240" w:lineRule="auto"/>
              <w:jc w:val="both"/>
              <w:rPr>
                <w:rFonts w:eastAsia="Times New Roman"/>
                <w:color w:val="000000"/>
                <w:sz w:val="20"/>
                <w:szCs w:val="20"/>
                <w:lang w:val="es-ES"/>
              </w:rPr>
            </w:pPr>
          </w:p>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WII, 2018</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6</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Indonesia</w:t>
            </w:r>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Río Mahakam</w:t>
            </w:r>
          </w:p>
        </w:tc>
        <w:tc>
          <w:tcPr>
            <w:tcW w:w="1417"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83</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Kreb</w:t>
            </w:r>
            <w:proofErr w:type="spellEnd"/>
            <w:r w:rsidRPr="00E75158">
              <w:rPr>
                <w:rFonts w:eastAsia="Times New Roman"/>
                <w:color w:val="000000"/>
                <w:sz w:val="20"/>
                <w:szCs w:val="20"/>
              </w:rPr>
              <w:t xml:space="preserve"> y </w:t>
            </w:r>
            <w:proofErr w:type="spellStart"/>
            <w:r w:rsidRPr="00E75158">
              <w:rPr>
                <w:rFonts w:eastAsia="Times New Roman"/>
                <w:color w:val="000000"/>
                <w:sz w:val="20"/>
                <w:szCs w:val="20"/>
              </w:rPr>
              <w:t>Boudino</w:t>
            </w:r>
            <w:proofErr w:type="spellEnd"/>
            <w:r w:rsidRPr="00E75158">
              <w:rPr>
                <w:rFonts w:eastAsia="Times New Roman"/>
                <w:color w:val="000000"/>
                <w:sz w:val="20"/>
                <w:szCs w:val="20"/>
              </w:rPr>
              <w:t>, 2018</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7</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Indonesia</w:t>
            </w:r>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Bahía de Banten</w:t>
            </w:r>
          </w:p>
        </w:tc>
        <w:tc>
          <w:tcPr>
            <w:tcW w:w="1417"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10-15</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Khalifa et al., 2015</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8</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Indonesia</w:t>
            </w:r>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Bahía de Balikpapan</w:t>
            </w:r>
          </w:p>
        </w:tc>
        <w:tc>
          <w:tcPr>
            <w:tcW w:w="1417"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56</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lang w:val="fr-FR"/>
              </w:rPr>
            </w:pPr>
            <w:proofErr w:type="spellStart"/>
            <w:r w:rsidRPr="00E75158">
              <w:rPr>
                <w:rFonts w:eastAsia="Times New Roman"/>
                <w:color w:val="000000"/>
                <w:sz w:val="20"/>
                <w:szCs w:val="20"/>
                <w:lang w:val="fr-FR"/>
              </w:rPr>
              <w:t>Kreb</w:t>
            </w:r>
            <w:proofErr w:type="spellEnd"/>
            <w:r w:rsidRPr="00E75158">
              <w:rPr>
                <w:rFonts w:eastAsia="Times New Roman"/>
                <w:color w:val="000000"/>
                <w:sz w:val="20"/>
                <w:szCs w:val="20"/>
                <w:lang w:val="fr-FR"/>
              </w:rPr>
              <w:t xml:space="preserve"> et al., 2019, com. pers.</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9</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Malasia</w:t>
            </w:r>
            <w:proofErr w:type="spellEnd"/>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Bahía Kuching, Sarawak</w:t>
            </w:r>
          </w:p>
        </w:tc>
        <w:tc>
          <w:tcPr>
            <w:tcW w:w="1417" w:type="dxa"/>
            <w:shd w:val="clear" w:color="auto" w:fill="auto"/>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149</w:t>
            </w:r>
          </w:p>
        </w:tc>
        <w:tc>
          <w:tcPr>
            <w:tcW w:w="2693" w:type="dxa"/>
            <w:shd w:val="clear" w:color="auto" w:fill="auto"/>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Minton et al., 2013</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10</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Malasia</w:t>
            </w:r>
            <w:proofErr w:type="spellEnd"/>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Bahía Cowie, Sabah</w:t>
            </w:r>
          </w:p>
        </w:tc>
        <w:tc>
          <w:tcPr>
            <w:tcW w:w="1417"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31</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Woan</w:t>
            </w:r>
            <w:proofErr w:type="spellEnd"/>
            <w:r w:rsidRPr="00E75158">
              <w:rPr>
                <w:rFonts w:eastAsia="Times New Roman"/>
                <w:color w:val="000000"/>
                <w:sz w:val="20"/>
                <w:szCs w:val="20"/>
              </w:rPr>
              <w:t xml:space="preserve"> et al., 2013</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11</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Malasia</w:t>
            </w:r>
            <w:proofErr w:type="spellEnd"/>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 xml:space="preserve">Bahía de </w:t>
            </w:r>
            <w:proofErr w:type="spellStart"/>
            <w:r w:rsidRPr="00E75158">
              <w:rPr>
                <w:rFonts w:eastAsia="Times New Roman"/>
                <w:color w:val="000000"/>
                <w:sz w:val="20"/>
                <w:szCs w:val="20"/>
              </w:rPr>
              <w:t>Brunéi</w:t>
            </w:r>
            <w:proofErr w:type="spellEnd"/>
            <w:r w:rsidRPr="00E75158">
              <w:rPr>
                <w:rFonts w:eastAsia="Times New Roman"/>
                <w:color w:val="000000"/>
                <w:sz w:val="20"/>
                <w:szCs w:val="20"/>
              </w:rPr>
              <w:t xml:space="preserve">, </w:t>
            </w:r>
            <w:proofErr w:type="spellStart"/>
            <w:r w:rsidRPr="00E75158">
              <w:rPr>
                <w:rFonts w:eastAsia="Times New Roman"/>
                <w:color w:val="000000"/>
                <w:sz w:val="20"/>
                <w:szCs w:val="20"/>
              </w:rPr>
              <w:t>Malasia</w:t>
            </w:r>
            <w:proofErr w:type="spellEnd"/>
          </w:p>
        </w:tc>
        <w:tc>
          <w:tcPr>
            <w:tcW w:w="1417"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41</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Mahmud et al., 2015</w:t>
            </w:r>
          </w:p>
        </w:tc>
      </w:tr>
      <w:tr w:rsidR="00546596" w:rsidRPr="00E75158" w:rsidTr="00E75158">
        <w:trPr>
          <w:trHeight w:val="300"/>
          <w:tblHeader/>
        </w:trPr>
        <w:tc>
          <w:tcPr>
            <w:tcW w:w="509" w:type="dxa"/>
            <w:shd w:val="clear" w:color="auto" w:fill="auto"/>
            <w:noWrap/>
            <w:vAlign w:val="center"/>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12</w:t>
            </w:r>
          </w:p>
        </w:tc>
        <w:tc>
          <w:tcPr>
            <w:tcW w:w="2268" w:type="dxa"/>
            <w:shd w:val="clear" w:color="auto" w:fill="auto"/>
            <w:noWrap/>
            <w:vAlign w:val="center"/>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Malasia</w:t>
            </w:r>
            <w:proofErr w:type="spellEnd"/>
          </w:p>
        </w:tc>
        <w:tc>
          <w:tcPr>
            <w:tcW w:w="2410" w:type="dxa"/>
            <w:shd w:val="clear" w:color="auto" w:fill="auto"/>
            <w:noWrap/>
            <w:vAlign w:val="center"/>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Similajau</w:t>
            </w:r>
            <w:proofErr w:type="spellEnd"/>
            <w:r w:rsidRPr="00E75158">
              <w:rPr>
                <w:rFonts w:eastAsia="Times New Roman"/>
                <w:color w:val="000000"/>
                <w:sz w:val="20"/>
                <w:szCs w:val="20"/>
              </w:rPr>
              <w:t xml:space="preserve">-Kuala </w:t>
            </w:r>
            <w:proofErr w:type="spellStart"/>
            <w:r w:rsidRPr="00E75158">
              <w:rPr>
                <w:rFonts w:eastAsia="Times New Roman"/>
                <w:color w:val="000000"/>
                <w:sz w:val="20"/>
                <w:szCs w:val="20"/>
              </w:rPr>
              <w:t>Nyalau</w:t>
            </w:r>
            <w:proofErr w:type="spellEnd"/>
            <w:r w:rsidRPr="00E75158">
              <w:rPr>
                <w:rFonts w:eastAsia="Times New Roman"/>
                <w:color w:val="000000"/>
                <w:sz w:val="20"/>
                <w:szCs w:val="20"/>
              </w:rPr>
              <w:t>, Sarawak</w:t>
            </w:r>
          </w:p>
        </w:tc>
        <w:tc>
          <w:tcPr>
            <w:tcW w:w="1417" w:type="dxa"/>
            <w:shd w:val="clear" w:color="auto" w:fill="auto"/>
            <w:noWrap/>
            <w:vAlign w:val="bottom"/>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189</w:t>
            </w:r>
          </w:p>
        </w:tc>
        <w:tc>
          <w:tcPr>
            <w:tcW w:w="2693" w:type="dxa"/>
            <w:shd w:val="clear" w:color="auto" w:fill="auto"/>
            <w:vAlign w:val="center"/>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Tuen</w:t>
            </w:r>
            <w:proofErr w:type="spellEnd"/>
            <w:r w:rsidRPr="00E75158">
              <w:rPr>
                <w:rFonts w:eastAsia="Times New Roman"/>
                <w:color w:val="000000"/>
                <w:sz w:val="20"/>
                <w:szCs w:val="20"/>
              </w:rPr>
              <w:t xml:space="preserve"> et al., 2017</w:t>
            </w:r>
          </w:p>
        </w:tc>
      </w:tr>
      <w:tr w:rsidR="00546596" w:rsidRPr="00E75158" w:rsidTr="00E75158">
        <w:trPr>
          <w:trHeight w:val="300"/>
          <w:tblHeader/>
        </w:trPr>
        <w:tc>
          <w:tcPr>
            <w:tcW w:w="509" w:type="dxa"/>
            <w:shd w:val="clear" w:color="auto" w:fill="auto"/>
            <w:noWrap/>
            <w:vAlign w:val="center"/>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13</w:t>
            </w:r>
          </w:p>
        </w:tc>
        <w:tc>
          <w:tcPr>
            <w:tcW w:w="2268" w:type="dxa"/>
            <w:shd w:val="clear" w:color="auto" w:fill="auto"/>
            <w:noWrap/>
            <w:vAlign w:val="center"/>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Malasia</w:t>
            </w:r>
            <w:proofErr w:type="spellEnd"/>
          </w:p>
        </w:tc>
        <w:tc>
          <w:tcPr>
            <w:tcW w:w="2410" w:type="dxa"/>
            <w:shd w:val="clear" w:color="auto" w:fill="auto"/>
            <w:noWrap/>
            <w:vAlign w:val="center"/>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Beluran</w:t>
            </w:r>
            <w:proofErr w:type="spellEnd"/>
            <w:r w:rsidRPr="00E75158">
              <w:rPr>
                <w:rFonts w:eastAsia="Times New Roman"/>
                <w:color w:val="000000"/>
                <w:sz w:val="20"/>
                <w:szCs w:val="20"/>
              </w:rPr>
              <w:t xml:space="preserve"> y </w:t>
            </w:r>
            <w:proofErr w:type="spellStart"/>
            <w:r w:rsidRPr="00E75158">
              <w:rPr>
                <w:rFonts w:eastAsia="Times New Roman"/>
                <w:color w:val="000000"/>
                <w:sz w:val="20"/>
                <w:szCs w:val="20"/>
              </w:rPr>
              <w:t>bahía</w:t>
            </w:r>
            <w:proofErr w:type="spellEnd"/>
            <w:r w:rsidRPr="00E75158">
              <w:rPr>
                <w:rFonts w:eastAsia="Times New Roman"/>
                <w:color w:val="000000"/>
                <w:sz w:val="20"/>
                <w:szCs w:val="20"/>
              </w:rPr>
              <w:t xml:space="preserve"> Sandakan</w:t>
            </w:r>
          </w:p>
        </w:tc>
        <w:tc>
          <w:tcPr>
            <w:tcW w:w="1417" w:type="dxa"/>
            <w:shd w:val="clear" w:color="auto" w:fill="auto"/>
            <w:noWrap/>
            <w:vAlign w:val="bottom"/>
          </w:tcPr>
          <w:p w:rsidR="00546596" w:rsidRPr="00E75158" w:rsidRDefault="00546596" w:rsidP="00E75158">
            <w:pPr>
              <w:spacing w:line="240" w:lineRule="auto"/>
              <w:jc w:val="both"/>
              <w:rPr>
                <w:rFonts w:eastAsia="Times New Roman"/>
                <w:color w:val="000000"/>
                <w:sz w:val="20"/>
                <w:szCs w:val="20"/>
              </w:rPr>
            </w:pPr>
          </w:p>
        </w:tc>
        <w:tc>
          <w:tcPr>
            <w:tcW w:w="2693" w:type="dxa"/>
            <w:shd w:val="clear" w:color="auto" w:fill="auto"/>
            <w:vAlign w:val="center"/>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Porter at al., 2019, com. pers.</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14</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Myanmar</w:t>
            </w:r>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 xml:space="preserve">Río Ayeyarwady </w:t>
            </w:r>
          </w:p>
        </w:tc>
        <w:tc>
          <w:tcPr>
            <w:tcW w:w="1417"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58-72</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Smith et al., 2007</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15</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Filipinas</w:t>
            </w:r>
          </w:p>
          <w:p w:rsidR="00546596" w:rsidRPr="00E75158" w:rsidRDefault="00546596" w:rsidP="00E75158">
            <w:pPr>
              <w:spacing w:line="240" w:lineRule="auto"/>
              <w:jc w:val="both"/>
              <w:rPr>
                <w:rFonts w:eastAsia="Times New Roman"/>
                <w:color w:val="000000"/>
                <w:sz w:val="20"/>
                <w:szCs w:val="20"/>
              </w:rPr>
            </w:pPr>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 xml:space="preserve">Seno </w:t>
            </w:r>
            <w:proofErr w:type="spellStart"/>
            <w:r w:rsidRPr="00E75158">
              <w:rPr>
                <w:rFonts w:eastAsia="Times New Roman"/>
                <w:color w:val="000000"/>
                <w:sz w:val="20"/>
                <w:szCs w:val="20"/>
                <w:lang w:val="es-ES"/>
              </w:rPr>
              <w:t>Malampaya</w:t>
            </w:r>
            <w:proofErr w:type="spellEnd"/>
          </w:p>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Negros</w:t>
            </w:r>
          </w:p>
          <w:p w:rsidR="00546596" w:rsidRPr="00E75158" w:rsidRDefault="00546596" w:rsidP="00E75158">
            <w:pPr>
              <w:spacing w:line="240" w:lineRule="auto"/>
              <w:jc w:val="both"/>
              <w:rPr>
                <w:rFonts w:eastAsia="Times New Roman"/>
                <w:color w:val="000000"/>
                <w:sz w:val="20"/>
                <w:szCs w:val="20"/>
                <w:lang w:val="es-ES"/>
              </w:rPr>
            </w:pPr>
          </w:p>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Quezón</w:t>
            </w:r>
          </w:p>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Mar de Bisayas</w:t>
            </w:r>
          </w:p>
        </w:tc>
        <w:tc>
          <w:tcPr>
            <w:tcW w:w="1417" w:type="dxa"/>
            <w:shd w:val="clear" w:color="auto" w:fill="auto"/>
            <w:noWrap/>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Reducción</w:t>
            </w:r>
            <w:proofErr w:type="spellEnd"/>
            <w:r w:rsidRPr="00E75158">
              <w:rPr>
                <w:rFonts w:eastAsia="Times New Roman"/>
                <w:color w:val="000000"/>
                <w:sz w:val="20"/>
                <w:szCs w:val="20"/>
              </w:rPr>
              <w:t xml:space="preserve"> de 77 a 42</w:t>
            </w:r>
          </w:p>
          <w:p w:rsidR="00546596" w:rsidRPr="00E75158" w:rsidRDefault="00546596" w:rsidP="00E75158">
            <w:pPr>
              <w:spacing w:line="240" w:lineRule="auto"/>
              <w:jc w:val="both"/>
              <w:rPr>
                <w:rFonts w:eastAsia="Times New Roman"/>
                <w:color w:val="000000"/>
                <w:sz w:val="20"/>
                <w:szCs w:val="20"/>
              </w:rPr>
            </w:pPr>
          </w:p>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20</w:t>
            </w:r>
          </w:p>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18-23</w:t>
            </w:r>
          </w:p>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25-30</w:t>
            </w:r>
          </w:p>
        </w:tc>
        <w:tc>
          <w:tcPr>
            <w:tcW w:w="2693" w:type="dxa"/>
            <w:shd w:val="clear" w:color="auto" w:fill="auto"/>
            <w:hideMark/>
          </w:tcPr>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 xml:space="preserve">Smith et al., 2004a y </w:t>
            </w:r>
          </w:p>
          <w:p w:rsidR="00546596" w:rsidRPr="00E75158" w:rsidRDefault="00546596" w:rsidP="00E75158">
            <w:pPr>
              <w:spacing w:line="240" w:lineRule="auto"/>
              <w:jc w:val="both"/>
              <w:rPr>
                <w:rFonts w:eastAsia="Times New Roman"/>
                <w:color w:val="000000"/>
                <w:sz w:val="20"/>
                <w:szCs w:val="20"/>
                <w:lang w:val="es-ES"/>
              </w:rPr>
            </w:pPr>
            <w:r w:rsidRPr="00E75158">
              <w:rPr>
                <w:rFonts w:eastAsia="Times New Roman"/>
                <w:color w:val="000000"/>
                <w:sz w:val="20"/>
                <w:szCs w:val="20"/>
                <w:lang w:val="es-ES"/>
              </w:rPr>
              <w:t>informe del WWF Filipinas, 2010</w:t>
            </w:r>
          </w:p>
          <w:p w:rsidR="00546596" w:rsidRPr="00E75158" w:rsidRDefault="00546596" w:rsidP="00E75158">
            <w:pPr>
              <w:spacing w:line="240" w:lineRule="auto"/>
              <w:jc w:val="both"/>
              <w:rPr>
                <w:rFonts w:eastAsia="Times New Roman"/>
                <w:color w:val="000000"/>
                <w:sz w:val="20"/>
                <w:szCs w:val="20"/>
                <w:lang w:val="es-ES"/>
              </w:rPr>
            </w:pPr>
          </w:p>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WWF Filipinas</w:t>
            </w:r>
          </w:p>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 xml:space="preserve">Informe </w:t>
            </w:r>
            <w:proofErr w:type="spellStart"/>
            <w:r w:rsidRPr="00E75158">
              <w:rPr>
                <w:rFonts w:eastAsia="Times New Roman"/>
                <w:color w:val="000000"/>
                <w:sz w:val="20"/>
                <w:szCs w:val="20"/>
              </w:rPr>
              <w:t>Dolar</w:t>
            </w:r>
            <w:proofErr w:type="spellEnd"/>
            <w:r w:rsidRPr="00E75158">
              <w:rPr>
                <w:rFonts w:eastAsia="Times New Roman"/>
                <w:color w:val="000000"/>
                <w:sz w:val="20"/>
                <w:szCs w:val="20"/>
              </w:rPr>
              <w:t>, 2014</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16</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Tailandia</w:t>
            </w:r>
            <w:proofErr w:type="spellEnd"/>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Lago Songkhla</w:t>
            </w:r>
          </w:p>
        </w:tc>
        <w:tc>
          <w:tcPr>
            <w:tcW w:w="1417"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1-15</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Kittiwattanawong</w:t>
            </w:r>
            <w:proofErr w:type="spellEnd"/>
            <w:r w:rsidRPr="00E75158">
              <w:rPr>
                <w:rFonts w:eastAsia="Times New Roman"/>
                <w:color w:val="000000"/>
                <w:sz w:val="20"/>
                <w:szCs w:val="20"/>
              </w:rPr>
              <w:t xml:space="preserve"> et al., 2007, Smith et al., 2004b</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17</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Tailandia</w:t>
            </w:r>
            <w:proofErr w:type="spellEnd"/>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Golfo</w:t>
            </w:r>
            <w:proofErr w:type="spellEnd"/>
            <w:r w:rsidRPr="00E75158">
              <w:rPr>
                <w:rFonts w:eastAsia="Times New Roman"/>
                <w:color w:val="000000"/>
                <w:sz w:val="20"/>
                <w:szCs w:val="20"/>
              </w:rPr>
              <w:t xml:space="preserve"> de </w:t>
            </w:r>
            <w:proofErr w:type="spellStart"/>
            <w:r w:rsidRPr="00E75158">
              <w:rPr>
                <w:rFonts w:eastAsia="Times New Roman"/>
                <w:color w:val="000000"/>
                <w:sz w:val="20"/>
                <w:szCs w:val="20"/>
              </w:rPr>
              <w:t>Tailandia</w:t>
            </w:r>
            <w:proofErr w:type="spellEnd"/>
            <w:r w:rsidRPr="00E75158">
              <w:rPr>
                <w:rFonts w:eastAsia="Times New Roman"/>
                <w:color w:val="000000"/>
                <w:sz w:val="20"/>
                <w:szCs w:val="20"/>
              </w:rPr>
              <w:t xml:space="preserve"> oriental</w:t>
            </w:r>
          </w:p>
        </w:tc>
        <w:tc>
          <w:tcPr>
            <w:tcW w:w="1417"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423</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Hines et al., 2015</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18</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Tailandia</w:t>
            </w:r>
            <w:proofErr w:type="spellEnd"/>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Trait Bay</w:t>
            </w:r>
          </w:p>
        </w:tc>
        <w:tc>
          <w:tcPr>
            <w:tcW w:w="1417"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171</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Junchompoo</w:t>
            </w:r>
            <w:proofErr w:type="spellEnd"/>
            <w:r w:rsidRPr="00E75158">
              <w:rPr>
                <w:rFonts w:eastAsia="Times New Roman"/>
                <w:color w:val="000000"/>
                <w:sz w:val="20"/>
                <w:szCs w:val="20"/>
              </w:rPr>
              <w:t xml:space="preserve"> et al., 2015</w:t>
            </w:r>
          </w:p>
        </w:tc>
      </w:tr>
      <w:tr w:rsidR="00546596" w:rsidRPr="00E75158" w:rsidTr="00E75158">
        <w:trPr>
          <w:trHeight w:val="300"/>
          <w:tblHeader/>
        </w:trPr>
        <w:tc>
          <w:tcPr>
            <w:tcW w:w="509"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19</w:t>
            </w:r>
          </w:p>
        </w:tc>
        <w:tc>
          <w:tcPr>
            <w:tcW w:w="2268"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Tailandia</w:t>
            </w:r>
            <w:proofErr w:type="spellEnd"/>
          </w:p>
        </w:tc>
        <w:tc>
          <w:tcPr>
            <w:tcW w:w="2410" w:type="dxa"/>
            <w:shd w:val="clear" w:color="auto" w:fill="auto"/>
            <w:noWrap/>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Estuario</w:t>
            </w:r>
            <w:proofErr w:type="spellEnd"/>
            <w:r w:rsidRPr="00E75158">
              <w:rPr>
                <w:rFonts w:eastAsia="Times New Roman"/>
                <w:color w:val="000000"/>
                <w:sz w:val="20"/>
                <w:szCs w:val="20"/>
              </w:rPr>
              <w:t xml:space="preserve"> de </w:t>
            </w:r>
            <w:proofErr w:type="spellStart"/>
            <w:r w:rsidRPr="00E75158">
              <w:rPr>
                <w:rFonts w:eastAsia="Times New Roman"/>
                <w:color w:val="000000"/>
                <w:sz w:val="20"/>
                <w:szCs w:val="20"/>
              </w:rPr>
              <w:t>Bangpakong</w:t>
            </w:r>
            <w:proofErr w:type="spellEnd"/>
          </w:p>
        </w:tc>
        <w:tc>
          <w:tcPr>
            <w:tcW w:w="1417" w:type="dxa"/>
            <w:shd w:val="clear" w:color="auto" w:fill="auto"/>
            <w:noWrap/>
            <w:vAlign w:val="bottom"/>
            <w:hideMark/>
          </w:tcPr>
          <w:p w:rsidR="00546596" w:rsidRPr="00E75158" w:rsidRDefault="00546596" w:rsidP="00E75158">
            <w:pPr>
              <w:spacing w:line="240" w:lineRule="auto"/>
              <w:jc w:val="both"/>
              <w:rPr>
                <w:rFonts w:eastAsia="Times New Roman"/>
                <w:color w:val="000000"/>
                <w:sz w:val="20"/>
                <w:szCs w:val="20"/>
              </w:rPr>
            </w:pPr>
            <w:r w:rsidRPr="00E75158">
              <w:rPr>
                <w:rFonts w:eastAsia="Times New Roman"/>
                <w:color w:val="000000"/>
                <w:sz w:val="20"/>
                <w:szCs w:val="20"/>
              </w:rPr>
              <w:t>5-20</w:t>
            </w:r>
          </w:p>
        </w:tc>
        <w:tc>
          <w:tcPr>
            <w:tcW w:w="2693" w:type="dxa"/>
            <w:shd w:val="clear" w:color="auto" w:fill="auto"/>
            <w:vAlign w:val="center"/>
            <w:hideMark/>
          </w:tcPr>
          <w:p w:rsidR="00546596" w:rsidRPr="00E75158" w:rsidRDefault="00546596" w:rsidP="00E75158">
            <w:pPr>
              <w:spacing w:line="240" w:lineRule="auto"/>
              <w:jc w:val="both"/>
              <w:rPr>
                <w:rFonts w:eastAsia="Times New Roman"/>
                <w:color w:val="000000"/>
                <w:sz w:val="20"/>
                <w:szCs w:val="20"/>
              </w:rPr>
            </w:pPr>
            <w:proofErr w:type="spellStart"/>
            <w:r w:rsidRPr="00E75158">
              <w:rPr>
                <w:rFonts w:eastAsia="Times New Roman"/>
                <w:color w:val="000000"/>
                <w:sz w:val="20"/>
                <w:szCs w:val="20"/>
              </w:rPr>
              <w:t>Tongnunui</w:t>
            </w:r>
            <w:proofErr w:type="spellEnd"/>
            <w:r w:rsidRPr="00E75158">
              <w:rPr>
                <w:rFonts w:eastAsia="Times New Roman"/>
                <w:color w:val="000000"/>
                <w:sz w:val="20"/>
                <w:szCs w:val="20"/>
              </w:rPr>
              <w:t xml:space="preserve"> et al., 2011</w:t>
            </w:r>
          </w:p>
        </w:tc>
      </w:tr>
    </w:tbl>
    <w:p w:rsidR="00546596" w:rsidRPr="00E75158" w:rsidRDefault="00546596" w:rsidP="00546596">
      <w:pPr>
        <w:spacing w:before="28"/>
        <w:ind w:left="220" w:right="336"/>
        <w:rPr>
          <w:rFonts w:eastAsia="Times New Roman"/>
          <w:spacing w:val="-1"/>
          <w:sz w:val="20"/>
          <w:szCs w:val="20"/>
        </w:rPr>
      </w:pPr>
    </w:p>
    <w:p w:rsidR="00546596" w:rsidRPr="00E75158" w:rsidRDefault="00546596" w:rsidP="00546596">
      <w:pPr>
        <w:spacing w:before="28" w:line="240" w:lineRule="auto"/>
        <w:ind w:left="120" w:right="258"/>
        <w:jc w:val="both"/>
        <w:rPr>
          <w:rFonts w:eastAsia="Times New Roman"/>
          <w:sz w:val="18"/>
          <w:szCs w:val="20"/>
        </w:rPr>
      </w:pPr>
    </w:p>
    <w:p w:rsidR="00546596" w:rsidRPr="00E75158" w:rsidRDefault="00546596" w:rsidP="00546596">
      <w:pPr>
        <w:spacing w:before="28" w:line="240" w:lineRule="auto"/>
        <w:ind w:left="120" w:right="258"/>
        <w:jc w:val="both"/>
        <w:rPr>
          <w:rFonts w:eastAsia="Times New Roman"/>
          <w:sz w:val="20"/>
          <w:szCs w:val="20"/>
        </w:rPr>
      </w:pPr>
    </w:p>
    <w:p w:rsidR="00546596" w:rsidRPr="00E75158" w:rsidRDefault="00546596" w:rsidP="00546596">
      <w:pPr>
        <w:spacing w:before="28" w:line="240" w:lineRule="auto"/>
        <w:ind w:left="220" w:right="336"/>
        <w:jc w:val="both"/>
        <w:rPr>
          <w:rFonts w:ascii="Times New Roman" w:eastAsia="Times New Roman" w:hAnsi="Times New Roman" w:cs="Times New Roman"/>
          <w:spacing w:val="1"/>
          <w:sz w:val="24"/>
          <w:szCs w:val="24"/>
        </w:rPr>
      </w:pPr>
    </w:p>
    <w:p w:rsidR="00546596" w:rsidRPr="00E75158" w:rsidRDefault="00546596" w:rsidP="00546596">
      <w:pPr>
        <w:spacing w:before="28" w:line="240" w:lineRule="auto"/>
        <w:ind w:left="220" w:right="336"/>
        <w:jc w:val="both"/>
        <w:rPr>
          <w:rFonts w:eastAsia="Times New Roman"/>
          <w:spacing w:val="-1"/>
          <w:sz w:val="20"/>
          <w:szCs w:val="20"/>
        </w:rPr>
      </w:pPr>
    </w:p>
    <w:p w:rsidR="00546596" w:rsidRPr="00E75158" w:rsidRDefault="00546596" w:rsidP="00546596">
      <w:pPr>
        <w:spacing w:before="28" w:line="240" w:lineRule="auto"/>
        <w:ind w:left="220" w:right="336"/>
        <w:jc w:val="both"/>
        <w:rPr>
          <w:rFonts w:ascii="Times New Roman" w:eastAsia="Times New Roman" w:hAnsi="Times New Roman" w:cs="Times New Roman"/>
          <w:spacing w:val="1"/>
          <w:sz w:val="24"/>
          <w:szCs w:val="24"/>
        </w:rPr>
      </w:pPr>
    </w:p>
    <w:p w:rsidR="00546596" w:rsidRPr="00E75158" w:rsidRDefault="00546596" w:rsidP="00546596">
      <w:pPr>
        <w:spacing w:before="40" w:line="240" w:lineRule="auto"/>
        <w:ind w:right="662"/>
        <w:jc w:val="both"/>
        <w:rPr>
          <w:position w:val="6"/>
          <w:sz w:val="12"/>
        </w:rPr>
      </w:pPr>
    </w:p>
    <w:p w:rsidR="00546596" w:rsidRPr="00E75158" w:rsidRDefault="00546596" w:rsidP="00546596">
      <w:pPr>
        <w:spacing w:before="40" w:line="240" w:lineRule="auto"/>
        <w:ind w:right="662"/>
        <w:jc w:val="both"/>
        <w:rPr>
          <w:position w:val="6"/>
          <w:sz w:val="12"/>
        </w:rPr>
      </w:pPr>
    </w:p>
    <w:p w:rsidR="00546596" w:rsidRPr="00E75158" w:rsidRDefault="00546596" w:rsidP="00546596">
      <w:pPr>
        <w:spacing w:line="240" w:lineRule="auto"/>
        <w:jc w:val="both"/>
        <w:rPr>
          <w:sz w:val="18"/>
        </w:rPr>
        <w:sectPr w:rsidR="00546596" w:rsidRPr="00E75158" w:rsidSect="00E75158">
          <w:headerReference w:type="even" r:id="rId14"/>
          <w:footerReference w:type="even" r:id="rId15"/>
          <w:footerReference w:type="default" r:id="rId16"/>
          <w:pgSz w:w="11910" w:h="16840"/>
          <w:pgMar w:top="1134" w:right="740" w:bottom="851" w:left="1020" w:header="720" w:footer="720" w:gutter="0"/>
          <w:cols w:space="720"/>
        </w:sectPr>
      </w:pPr>
    </w:p>
    <w:p w:rsidR="00546596" w:rsidRPr="00E75158" w:rsidRDefault="00546596" w:rsidP="00546596">
      <w:pPr>
        <w:pStyle w:val="BodyText"/>
        <w:jc w:val="both"/>
        <w:rPr>
          <w:sz w:val="10"/>
        </w:rPr>
      </w:pPr>
    </w:p>
    <w:p w:rsidR="00546596" w:rsidRPr="00E75158" w:rsidRDefault="00546596" w:rsidP="00546596">
      <w:pPr>
        <w:pStyle w:val="Heading1"/>
        <w:keepNext w:val="0"/>
        <w:keepLines w:val="0"/>
        <w:widowControl w:val="0"/>
        <w:tabs>
          <w:tab w:val="left" w:pos="737"/>
        </w:tabs>
        <w:suppressAutoHyphens w:val="0"/>
        <w:autoSpaceDE w:val="0"/>
        <w:spacing w:before="199"/>
        <w:ind w:left="391"/>
        <w:jc w:val="both"/>
        <w:textAlignment w:val="auto"/>
        <w:rPr>
          <w:rFonts w:ascii="Arial" w:hAnsi="Arial" w:cs="Arial"/>
          <w:b/>
          <w:color w:val="auto"/>
          <w:sz w:val="22"/>
          <w:szCs w:val="22"/>
        </w:rPr>
      </w:pPr>
      <w:proofErr w:type="spellStart"/>
      <w:r w:rsidRPr="00E75158">
        <w:rPr>
          <w:rFonts w:ascii="Arial" w:hAnsi="Arial" w:cs="Arial"/>
          <w:b/>
          <w:color w:val="auto"/>
          <w:sz w:val="22"/>
          <w:szCs w:val="22"/>
        </w:rPr>
        <w:t>Argumentos</w:t>
      </w:r>
      <w:proofErr w:type="spellEnd"/>
      <w:r w:rsidRPr="00E75158">
        <w:rPr>
          <w:rFonts w:ascii="Arial" w:hAnsi="Arial" w:cs="Arial"/>
          <w:b/>
          <w:color w:val="auto"/>
          <w:sz w:val="22"/>
          <w:szCs w:val="22"/>
        </w:rPr>
        <w:t xml:space="preserve"> para la </w:t>
      </w:r>
      <w:proofErr w:type="spellStart"/>
      <w:r w:rsidRPr="00E75158">
        <w:rPr>
          <w:rFonts w:ascii="Arial" w:hAnsi="Arial" w:cs="Arial"/>
          <w:b/>
          <w:color w:val="auto"/>
          <w:sz w:val="22"/>
          <w:szCs w:val="22"/>
        </w:rPr>
        <w:t>acción</w:t>
      </w:r>
      <w:proofErr w:type="spellEnd"/>
    </w:p>
    <w:p w:rsidR="00546596" w:rsidRPr="00E75158" w:rsidRDefault="00546596" w:rsidP="00546596">
      <w:pPr>
        <w:pStyle w:val="Heading2"/>
        <w:keepNext w:val="0"/>
        <w:keepLines w:val="0"/>
        <w:widowControl w:val="0"/>
        <w:numPr>
          <w:ilvl w:val="0"/>
          <w:numId w:val="10"/>
        </w:numPr>
        <w:tabs>
          <w:tab w:val="left" w:pos="675"/>
        </w:tabs>
        <w:autoSpaceDE w:val="0"/>
        <w:autoSpaceDN w:val="0"/>
        <w:spacing w:before="262" w:line="240" w:lineRule="auto"/>
        <w:jc w:val="both"/>
        <w:rPr>
          <w:rFonts w:ascii="Arial" w:hAnsi="Arial" w:cs="Arial"/>
          <w:color w:val="auto"/>
          <w:sz w:val="22"/>
          <w:szCs w:val="22"/>
          <w:u w:val="single"/>
        </w:rPr>
      </w:pPr>
      <w:proofErr w:type="spellStart"/>
      <w:r w:rsidRPr="00E75158">
        <w:rPr>
          <w:rFonts w:ascii="Arial" w:hAnsi="Arial" w:cs="Arial"/>
          <w:color w:val="auto"/>
          <w:sz w:val="22"/>
          <w:szCs w:val="22"/>
          <w:u w:val="single"/>
        </w:rPr>
        <w:t>Conservación</w:t>
      </w:r>
      <w:proofErr w:type="spellEnd"/>
      <w:r w:rsidRPr="00E75158">
        <w:rPr>
          <w:rFonts w:ascii="Arial" w:hAnsi="Arial" w:cs="Arial"/>
          <w:color w:val="auto"/>
          <w:sz w:val="22"/>
          <w:szCs w:val="22"/>
          <w:u w:val="single"/>
        </w:rPr>
        <w:t xml:space="preserve"> </w:t>
      </w:r>
      <w:proofErr w:type="spellStart"/>
      <w:r w:rsidRPr="00E75158">
        <w:rPr>
          <w:rFonts w:ascii="Arial" w:hAnsi="Arial" w:cs="Arial"/>
          <w:color w:val="auto"/>
          <w:sz w:val="22"/>
          <w:szCs w:val="22"/>
          <w:u w:val="single"/>
        </w:rPr>
        <w:t>prioritaria</w:t>
      </w:r>
      <w:proofErr w:type="spellEnd"/>
    </w:p>
    <w:p w:rsidR="00546596" w:rsidRPr="00E75158" w:rsidRDefault="00546596" w:rsidP="00546596">
      <w:pPr>
        <w:pStyle w:val="BodyText"/>
        <w:spacing w:before="201"/>
        <w:ind w:left="397" w:right="664"/>
        <w:jc w:val="both"/>
        <w:rPr>
          <w:lang w:val="es-ES"/>
        </w:rPr>
      </w:pPr>
      <w:r w:rsidRPr="00E75158">
        <w:rPr>
          <w:lang w:val="es-ES"/>
        </w:rPr>
        <w:t xml:space="preserve">Los defines del </w:t>
      </w:r>
      <w:proofErr w:type="spellStart"/>
      <w:r w:rsidRPr="00E75158">
        <w:rPr>
          <w:lang w:val="es-ES"/>
        </w:rPr>
        <w:t>Irrawaddy</w:t>
      </w:r>
      <w:proofErr w:type="spellEnd"/>
      <w:r w:rsidRPr="00E75158">
        <w:rPr>
          <w:lang w:val="es-ES"/>
        </w:rPr>
        <w:t xml:space="preserve"> están registrados como especies en peligro de extinción a nivel mundial por la Lista Roja de la UICN (</w:t>
      </w:r>
      <w:proofErr w:type="spellStart"/>
      <w:r w:rsidRPr="00E75158">
        <w:rPr>
          <w:lang w:val="es-ES"/>
        </w:rPr>
        <w:t>Minton</w:t>
      </w:r>
      <w:proofErr w:type="spellEnd"/>
      <w:r w:rsidRPr="00E75158">
        <w:rPr>
          <w:lang w:val="es-ES"/>
        </w:rPr>
        <w:t xml:space="preserve"> et al., 2018). Como se muestra en la Tabla 1, las estimaciones de abundancia en las diferentes subpoblaciones del delfín del </w:t>
      </w:r>
      <w:proofErr w:type="spellStart"/>
      <w:r w:rsidRPr="00E75158">
        <w:rPr>
          <w:lang w:val="es-ES"/>
        </w:rPr>
        <w:t>Irrawaddy</w:t>
      </w:r>
      <w:proofErr w:type="spellEnd"/>
      <w:r w:rsidRPr="00E75158">
        <w:rPr>
          <w:lang w:val="es-ES"/>
        </w:rPr>
        <w:t xml:space="preserve"> son escasas en comparación con la población de la costa de Bangladesh. </w:t>
      </w:r>
    </w:p>
    <w:p w:rsidR="00546596" w:rsidRPr="00E75158" w:rsidRDefault="00546596" w:rsidP="00546596">
      <w:pPr>
        <w:pStyle w:val="BodyText"/>
        <w:spacing w:before="201"/>
        <w:ind w:left="397" w:right="664"/>
        <w:jc w:val="both"/>
        <w:rPr>
          <w:lang w:val="es-ES"/>
        </w:rPr>
      </w:pPr>
      <w:r w:rsidRPr="00E75158">
        <w:rPr>
          <w:lang w:val="es-ES"/>
        </w:rPr>
        <w:t xml:space="preserve">Las subpoblaciones de Laos, Camboya, Vietnam (la subpoblación del río Mekong), Indonesia (la subpoblación del río </w:t>
      </w:r>
      <w:proofErr w:type="spellStart"/>
      <w:r w:rsidRPr="00E75158">
        <w:rPr>
          <w:lang w:val="es-ES"/>
        </w:rPr>
        <w:t>Mahakam</w:t>
      </w:r>
      <w:proofErr w:type="spellEnd"/>
      <w:r w:rsidRPr="00E75158">
        <w:rPr>
          <w:lang w:val="es-ES"/>
        </w:rPr>
        <w:t xml:space="preserve">, Borneo), Birmania (subpoblación del río </w:t>
      </w:r>
      <w:proofErr w:type="spellStart"/>
      <w:r w:rsidRPr="00E75158">
        <w:rPr>
          <w:lang w:val="es-ES"/>
        </w:rPr>
        <w:t>Ayeyarwady</w:t>
      </w:r>
      <w:proofErr w:type="spellEnd"/>
      <w:r w:rsidRPr="00E75158">
        <w:rPr>
          <w:lang w:val="es-ES"/>
        </w:rPr>
        <w:t>/</w:t>
      </w:r>
      <w:proofErr w:type="spellStart"/>
      <w:r w:rsidRPr="00E75158">
        <w:rPr>
          <w:lang w:val="es-ES"/>
        </w:rPr>
        <w:t>Irrawaddy</w:t>
      </w:r>
      <w:proofErr w:type="spellEnd"/>
      <w:r w:rsidRPr="00E75158">
        <w:rPr>
          <w:lang w:val="es-ES"/>
        </w:rPr>
        <w:t xml:space="preserve">), las Filipinas (la subpoblación del seno </w:t>
      </w:r>
      <w:proofErr w:type="spellStart"/>
      <w:r w:rsidRPr="00E75158">
        <w:rPr>
          <w:lang w:val="es-ES"/>
        </w:rPr>
        <w:t>Malampaya</w:t>
      </w:r>
      <w:proofErr w:type="spellEnd"/>
      <w:r w:rsidRPr="00E75158">
        <w:rPr>
          <w:lang w:val="es-ES"/>
        </w:rPr>
        <w:t xml:space="preserve">) y Tailandia (la subpoblación del lago </w:t>
      </w:r>
      <w:proofErr w:type="spellStart"/>
      <w:r w:rsidRPr="00E75158">
        <w:rPr>
          <w:lang w:val="es-ES"/>
        </w:rPr>
        <w:t>Songkhla</w:t>
      </w:r>
      <w:proofErr w:type="spellEnd"/>
      <w:r w:rsidRPr="00E75158">
        <w:rPr>
          <w:lang w:val="es-ES"/>
        </w:rPr>
        <w:t xml:space="preserve">) se incluyen como especies en peligro crítico de extinción en la Lista Roja de la UICN. La subpoblación del lago de </w:t>
      </w:r>
      <w:proofErr w:type="spellStart"/>
      <w:r w:rsidRPr="00E75158">
        <w:rPr>
          <w:lang w:val="es-ES"/>
        </w:rPr>
        <w:t>Chilika</w:t>
      </w:r>
      <w:proofErr w:type="spellEnd"/>
      <w:r w:rsidRPr="00E75158">
        <w:rPr>
          <w:lang w:val="es-ES"/>
        </w:rPr>
        <w:t xml:space="preserve">, en la India, es también pequeña, aunque no se ha evaluado todavía por separado. La información disponible de todas las subpoblaciones muestra que las poblaciones tienen una elevada fidelidad al sitio y se encuentran apartadas de las poblaciones costeras, lo que conlleva que estas poblaciones aisladas sean vulnerables a la desaparición si no se controlan las amenazas. Las áreas que se encuentran habitadas por los delfines del </w:t>
      </w:r>
      <w:proofErr w:type="spellStart"/>
      <w:r w:rsidRPr="00E75158">
        <w:rPr>
          <w:lang w:val="es-ES"/>
        </w:rPr>
        <w:t>Irrawaddy</w:t>
      </w:r>
      <w:proofErr w:type="spellEnd"/>
      <w:r w:rsidRPr="00E75158">
        <w:rPr>
          <w:lang w:val="es-ES"/>
        </w:rPr>
        <w:t>, sobre todo las poblaciones aisladas y las poblaciones de lagos, han sido reconocidas como áreas importantes para los mamíferos marinos (AIMM, UICN-MMPATF, 2019) por el Grupo de Trabajo de la UICN de AIMM. Las áreas importantes para los mamíferos marinos son también una iniciativa respaldada por la CMS (véase en la Resolución 12.13).</w:t>
      </w:r>
    </w:p>
    <w:p w:rsidR="00546596" w:rsidRPr="00E75158" w:rsidRDefault="00546596" w:rsidP="00546596">
      <w:pPr>
        <w:pStyle w:val="BodyText"/>
        <w:spacing w:before="201"/>
        <w:ind w:left="397" w:right="664"/>
        <w:jc w:val="both"/>
        <w:rPr>
          <w:lang w:val="es-ES"/>
        </w:rPr>
      </w:pPr>
      <w:r w:rsidRPr="00E75158">
        <w:rPr>
          <w:lang w:val="es-ES"/>
        </w:rPr>
        <w:t xml:space="preserve">La amenaza principal para las poblaciones de delfines del </w:t>
      </w:r>
      <w:proofErr w:type="spellStart"/>
      <w:r w:rsidRPr="00E75158">
        <w:rPr>
          <w:lang w:val="es-ES"/>
        </w:rPr>
        <w:t>Irrawaddy</w:t>
      </w:r>
      <w:proofErr w:type="spellEnd"/>
      <w:r w:rsidRPr="00E75158">
        <w:rPr>
          <w:lang w:val="es-ES"/>
        </w:rPr>
        <w:t xml:space="preserve"> incluidas en el presente documento es el enredo con instrumentos de pesca, sobre todo las redes de enmalle de multifilamentos, las redes de arrastre y de cerco y las pesquerías de anzuelo y línea. La pesca con explosivos es el motivo principal de preocupación en algunos ríos. Otro motivo de preocupación es la observación insostenible de delfines en </w:t>
      </w:r>
      <w:proofErr w:type="spellStart"/>
      <w:r w:rsidRPr="00E75158">
        <w:rPr>
          <w:lang w:val="es-ES"/>
        </w:rPr>
        <w:t>Chilika</w:t>
      </w:r>
      <w:proofErr w:type="spellEnd"/>
      <w:r w:rsidRPr="00E75158">
        <w:rPr>
          <w:lang w:val="es-ES"/>
        </w:rPr>
        <w:t xml:space="preserve"> (</w:t>
      </w:r>
      <w:proofErr w:type="spellStart"/>
      <w:r w:rsidRPr="00E75158">
        <w:rPr>
          <w:lang w:val="es-ES"/>
        </w:rPr>
        <w:t>D’Lima</w:t>
      </w:r>
      <w:proofErr w:type="spellEnd"/>
      <w:r w:rsidRPr="00E75158">
        <w:rPr>
          <w:lang w:val="es-ES"/>
        </w:rPr>
        <w:t>, 2014).</w:t>
      </w:r>
    </w:p>
    <w:p w:rsidR="00546596" w:rsidRPr="00E75158" w:rsidRDefault="00546596" w:rsidP="00546596">
      <w:pPr>
        <w:pStyle w:val="BodyText"/>
        <w:spacing w:before="201"/>
        <w:ind w:left="397" w:right="664"/>
        <w:jc w:val="both"/>
        <w:rPr>
          <w:lang w:val="es-ES"/>
        </w:rPr>
      </w:pPr>
      <w:r w:rsidRPr="00E75158">
        <w:rPr>
          <w:lang w:val="es-ES"/>
        </w:rPr>
        <w:t xml:space="preserve">En las poblaciones fluviales, el mantenimiento del caudal y del nivel del agua tiene un papel fundamental en el movimiento estacional y en la disponibilidad de presas. Al igual que la acción concertada era necesaria para sostener las poblaciones de delfines del Ganges, las poblaciones fluviales del delfín del </w:t>
      </w:r>
      <w:proofErr w:type="spellStart"/>
      <w:r w:rsidRPr="00E75158">
        <w:rPr>
          <w:lang w:val="es-ES"/>
        </w:rPr>
        <w:t>Irrawaddy</w:t>
      </w:r>
      <w:proofErr w:type="spellEnd"/>
      <w:r w:rsidRPr="00E75158">
        <w:rPr>
          <w:lang w:val="es-ES"/>
        </w:rPr>
        <w:t xml:space="preserve"> también requieren acuerdos internacionales sobre el mantenimiento de un caudal de agua ecológicamente adecuado en los ríos que traspasan fronteras políticas, presas y embalses.</w:t>
      </w:r>
    </w:p>
    <w:p w:rsidR="00546596" w:rsidRPr="00E75158" w:rsidRDefault="00546596" w:rsidP="00546596">
      <w:pPr>
        <w:pStyle w:val="BodyText"/>
        <w:spacing w:before="201"/>
        <w:ind w:left="397" w:right="664"/>
        <w:jc w:val="both"/>
        <w:rPr>
          <w:lang w:val="es-ES"/>
        </w:rPr>
      </w:pPr>
      <w:r w:rsidRPr="00E75158">
        <w:rPr>
          <w:lang w:val="es-ES"/>
        </w:rPr>
        <w:t xml:space="preserve">La contaminación del agua es otro problema grave, ya que los delfines del </w:t>
      </w:r>
      <w:proofErr w:type="spellStart"/>
      <w:r w:rsidRPr="00E75158">
        <w:rPr>
          <w:lang w:val="es-ES"/>
        </w:rPr>
        <w:t>Irrawaddy</w:t>
      </w:r>
      <w:proofErr w:type="spellEnd"/>
      <w:r w:rsidRPr="00E75158">
        <w:rPr>
          <w:lang w:val="es-ES"/>
        </w:rPr>
        <w:t xml:space="preserve"> habitan en ríos, lagos y aguas costeras próximos a los humanos. En </w:t>
      </w:r>
      <w:proofErr w:type="spellStart"/>
      <w:r w:rsidRPr="00E75158">
        <w:rPr>
          <w:lang w:val="es-ES"/>
        </w:rPr>
        <w:t>Chilika</w:t>
      </w:r>
      <w:proofErr w:type="spellEnd"/>
      <w:r w:rsidRPr="00E75158">
        <w:rPr>
          <w:lang w:val="es-ES"/>
        </w:rPr>
        <w:t xml:space="preserve">, se detectaron contaminantes orgánicos persistentes provenientes de residuos agrícolas en los delfines del </w:t>
      </w:r>
      <w:proofErr w:type="spellStart"/>
      <w:r w:rsidRPr="00E75158">
        <w:rPr>
          <w:lang w:val="es-ES"/>
        </w:rPr>
        <w:t>Irrawaddy</w:t>
      </w:r>
      <w:proofErr w:type="spellEnd"/>
      <w:r w:rsidRPr="00E75158">
        <w:rPr>
          <w:lang w:val="es-ES"/>
        </w:rPr>
        <w:t xml:space="preserve"> (</w:t>
      </w:r>
      <w:proofErr w:type="spellStart"/>
      <w:r w:rsidRPr="00E75158">
        <w:rPr>
          <w:lang w:val="es-ES"/>
        </w:rPr>
        <w:t>Kannan</w:t>
      </w:r>
      <w:proofErr w:type="spellEnd"/>
      <w:r w:rsidRPr="00E75158">
        <w:rPr>
          <w:lang w:val="es-ES"/>
        </w:rPr>
        <w:t xml:space="preserve"> et al., 2005) que podrían poner en peligro el sistema inmunológico de los delfines. De hecho, se han registrado nódulos cutáneos, probablemente </w:t>
      </w:r>
      <w:proofErr w:type="spellStart"/>
      <w:r w:rsidRPr="00E75158">
        <w:rPr>
          <w:lang w:val="es-ES"/>
        </w:rPr>
        <w:t>fibropapilomas</w:t>
      </w:r>
      <w:proofErr w:type="spellEnd"/>
      <w:r w:rsidRPr="00E75158">
        <w:rPr>
          <w:lang w:val="es-ES"/>
        </w:rPr>
        <w:t xml:space="preserve"> de origen vírico y bacteriano, en los delfines del </w:t>
      </w:r>
      <w:proofErr w:type="spellStart"/>
      <w:r w:rsidRPr="00E75158">
        <w:rPr>
          <w:lang w:val="es-ES"/>
        </w:rPr>
        <w:t>Irrawaddy</w:t>
      </w:r>
      <w:proofErr w:type="spellEnd"/>
      <w:r w:rsidRPr="00E75158">
        <w:rPr>
          <w:lang w:val="es-ES"/>
        </w:rPr>
        <w:t xml:space="preserve"> de Malasia (Kuching, </w:t>
      </w:r>
      <w:proofErr w:type="spellStart"/>
      <w:r w:rsidRPr="00E75158">
        <w:rPr>
          <w:lang w:val="es-ES"/>
        </w:rPr>
        <w:t>Bintulu-Similajau</w:t>
      </w:r>
      <w:proofErr w:type="spellEnd"/>
      <w:r w:rsidRPr="00E75158">
        <w:rPr>
          <w:lang w:val="es-ES"/>
        </w:rPr>
        <w:t xml:space="preserve">, </w:t>
      </w:r>
      <w:proofErr w:type="spellStart"/>
      <w:r w:rsidRPr="00E75158">
        <w:rPr>
          <w:lang w:val="es-ES"/>
        </w:rPr>
        <w:t>Kinabatangan-Segama</w:t>
      </w:r>
      <w:proofErr w:type="spellEnd"/>
      <w:r w:rsidRPr="00E75158">
        <w:rPr>
          <w:lang w:val="es-ES"/>
        </w:rPr>
        <w:t xml:space="preserve"> y la isla de </w:t>
      </w:r>
      <w:proofErr w:type="spellStart"/>
      <w:r w:rsidRPr="00E75158">
        <w:rPr>
          <w:lang w:val="es-ES"/>
        </w:rPr>
        <w:t>Penang</w:t>
      </w:r>
      <w:proofErr w:type="spellEnd"/>
      <w:r w:rsidRPr="00E75158">
        <w:rPr>
          <w:lang w:val="es-ES"/>
        </w:rPr>
        <w:t xml:space="preserve">), de la India (lago </w:t>
      </w:r>
      <w:proofErr w:type="spellStart"/>
      <w:r w:rsidRPr="00E75158">
        <w:rPr>
          <w:lang w:val="es-ES"/>
        </w:rPr>
        <w:t>Chilika</w:t>
      </w:r>
      <w:proofErr w:type="spellEnd"/>
      <w:r w:rsidRPr="00E75158">
        <w:rPr>
          <w:lang w:val="es-ES"/>
        </w:rPr>
        <w:t>) y de Bangladesh (</w:t>
      </w:r>
      <w:proofErr w:type="spellStart"/>
      <w:r w:rsidRPr="00E75158">
        <w:rPr>
          <w:lang w:val="es-ES"/>
        </w:rPr>
        <w:t>Sundarbans</w:t>
      </w:r>
      <w:proofErr w:type="spellEnd"/>
      <w:r w:rsidRPr="00E75158">
        <w:rPr>
          <w:lang w:val="es-ES"/>
        </w:rPr>
        <w:t xml:space="preserve">) con el porcentaje más elevado de individuos afectados en </w:t>
      </w:r>
      <w:proofErr w:type="spellStart"/>
      <w:r w:rsidRPr="00E75158">
        <w:rPr>
          <w:lang w:val="es-ES"/>
        </w:rPr>
        <w:t>Chilika</w:t>
      </w:r>
      <w:proofErr w:type="spellEnd"/>
      <w:r w:rsidRPr="00E75158">
        <w:rPr>
          <w:lang w:val="es-ES"/>
        </w:rPr>
        <w:t xml:space="preserve"> (Van </w:t>
      </w:r>
      <w:proofErr w:type="spellStart"/>
      <w:r w:rsidRPr="00E75158">
        <w:rPr>
          <w:lang w:val="es-ES"/>
        </w:rPr>
        <w:t>Bressen</w:t>
      </w:r>
      <w:proofErr w:type="spellEnd"/>
      <w:r w:rsidRPr="00E75158">
        <w:rPr>
          <w:lang w:val="es-ES"/>
        </w:rPr>
        <w:t xml:space="preserve"> et al., 2014). </w:t>
      </w:r>
    </w:p>
    <w:p w:rsidR="00546596" w:rsidRPr="00E75158" w:rsidRDefault="00546596" w:rsidP="00546596">
      <w:pPr>
        <w:pStyle w:val="BodyText"/>
        <w:spacing w:before="201"/>
        <w:ind w:left="360" w:right="664"/>
        <w:jc w:val="both"/>
        <w:rPr>
          <w:lang w:val="es-ES"/>
        </w:rPr>
      </w:pPr>
      <w:r w:rsidRPr="00E75158">
        <w:rPr>
          <w:lang w:val="es-ES"/>
        </w:rPr>
        <w:t>Las amenazas provocan mortalidad insostenible y podrían resultar en una reducción estimada del 30 % del tamaño de la población en las próximas 3 generaciones. Dadas las amenazas y las tendencias de disminución en la distribución y abundancia en muchas poblaciones de especies, hace que exista una prioridad alta de conservación. La especie está en peligro de desaparición local, por lo que es necesaria una cooperación internacional y una acción concertada para conservar las poblaciones que se desplazan por las fronteras nacionales.</w:t>
      </w:r>
    </w:p>
    <w:p w:rsidR="00546596" w:rsidRPr="00E75158" w:rsidRDefault="00546596" w:rsidP="00546596">
      <w:pPr>
        <w:pStyle w:val="Heading2"/>
        <w:keepNext w:val="0"/>
        <w:keepLines w:val="0"/>
        <w:widowControl w:val="0"/>
        <w:tabs>
          <w:tab w:val="left" w:pos="740"/>
        </w:tabs>
        <w:autoSpaceDE w:val="0"/>
        <w:autoSpaceDN w:val="0"/>
        <w:spacing w:before="202" w:line="240" w:lineRule="auto"/>
        <w:ind w:left="360"/>
        <w:jc w:val="both"/>
        <w:rPr>
          <w:rFonts w:ascii="Arial" w:hAnsi="Arial" w:cs="Arial"/>
          <w:color w:val="auto"/>
          <w:sz w:val="22"/>
          <w:szCs w:val="22"/>
          <w:u w:val="single"/>
          <w:lang w:val="es-ES"/>
        </w:rPr>
      </w:pPr>
      <w:r w:rsidRPr="00E75158">
        <w:rPr>
          <w:rFonts w:ascii="Arial" w:hAnsi="Arial" w:cs="Arial"/>
          <w:color w:val="auto"/>
          <w:sz w:val="22"/>
          <w:szCs w:val="22"/>
          <w:lang w:val="es-ES"/>
        </w:rPr>
        <w:t xml:space="preserve">(ii) </w:t>
      </w:r>
      <w:r w:rsidRPr="00E75158">
        <w:rPr>
          <w:rFonts w:ascii="Arial" w:hAnsi="Arial" w:cs="Arial"/>
          <w:color w:val="auto"/>
          <w:sz w:val="22"/>
          <w:szCs w:val="22"/>
          <w:u w:val="single"/>
          <w:lang w:val="es-ES"/>
        </w:rPr>
        <w:t>Relevancia:</w:t>
      </w:r>
    </w:p>
    <w:p w:rsidR="00546596" w:rsidRPr="00E75158" w:rsidRDefault="00546596" w:rsidP="00546596">
      <w:pPr>
        <w:pStyle w:val="BodyText"/>
        <w:spacing w:before="201"/>
        <w:ind w:left="360" w:right="664"/>
        <w:jc w:val="both"/>
        <w:rPr>
          <w:lang w:val="es-ES"/>
        </w:rPr>
      </w:pPr>
      <w:r w:rsidRPr="00E75158">
        <w:rPr>
          <w:lang w:val="es-ES"/>
        </w:rPr>
        <w:t xml:space="preserve">La especie es pertinente para la acción concertada de la CMS, ya que algunas de las poblaciones se desplazan probablemente por las fronteras políticas nacionales tal y como se muestra en la Figura 1 y en la Tabla 1. Tan solo la India y Bangladesh son Estados Miembros, mientras que el resto de países, en los que se encuentran los delfines del </w:t>
      </w:r>
      <w:proofErr w:type="spellStart"/>
      <w:r w:rsidRPr="00E75158">
        <w:rPr>
          <w:lang w:val="es-ES"/>
        </w:rPr>
        <w:t>Irrawaddy</w:t>
      </w:r>
      <w:proofErr w:type="spellEnd"/>
      <w:r w:rsidRPr="00E75158">
        <w:rPr>
          <w:lang w:val="es-ES"/>
        </w:rPr>
        <w:t>, no lo son.</w:t>
      </w:r>
    </w:p>
    <w:p w:rsidR="00546596" w:rsidRPr="00E75158" w:rsidRDefault="00546596" w:rsidP="00546596">
      <w:pPr>
        <w:pStyle w:val="BodyText"/>
        <w:spacing w:before="201"/>
        <w:ind w:left="360" w:right="664"/>
        <w:jc w:val="both"/>
        <w:rPr>
          <w:lang w:val="es-ES"/>
        </w:rPr>
      </w:pPr>
      <w:r w:rsidRPr="00E75158">
        <w:rPr>
          <w:lang w:val="es-ES"/>
        </w:rPr>
        <w:lastRenderedPageBreak/>
        <w:t>La especie se incluye en el Apéndice I de la CMS en la categoría de peligro de extinción en toda, o en una parte importante de su zona de distribución, así como en el Apéndice II, ya que se vería muy beneficiada de la cooperación internacional. Por ello, la acción concertada es de gran importancia para esta especie.</w:t>
      </w:r>
    </w:p>
    <w:p w:rsidR="00546596" w:rsidRPr="00E75158" w:rsidRDefault="00546596" w:rsidP="00546596">
      <w:pPr>
        <w:pStyle w:val="BodyText"/>
        <w:spacing w:before="203"/>
        <w:ind w:left="360" w:right="670"/>
        <w:jc w:val="both"/>
        <w:rPr>
          <w:lang w:val="es-ES"/>
        </w:rPr>
      </w:pPr>
      <w:r w:rsidRPr="00E75158">
        <w:rPr>
          <w:lang w:val="es-ES"/>
        </w:rPr>
        <w:t xml:space="preserve">La lista de delfines del </w:t>
      </w:r>
      <w:proofErr w:type="spellStart"/>
      <w:r w:rsidRPr="00E75158">
        <w:rPr>
          <w:lang w:val="es-ES"/>
        </w:rPr>
        <w:t>Irrawaddy</w:t>
      </w:r>
      <w:proofErr w:type="spellEnd"/>
      <w:r w:rsidRPr="00E75158">
        <w:rPr>
          <w:lang w:val="es-ES"/>
        </w:rPr>
        <w:t xml:space="preserve"> incluidos en los Apéndices I y II de la CMS necesitan a Estados Miembros de la CMS que sean también Estados del área de distribución para:</w:t>
      </w:r>
    </w:p>
    <w:p w:rsidR="00546596" w:rsidRPr="00E75158" w:rsidRDefault="00546596" w:rsidP="00546596">
      <w:pPr>
        <w:pStyle w:val="ListParagraph"/>
        <w:widowControl w:val="0"/>
        <w:numPr>
          <w:ilvl w:val="1"/>
          <w:numId w:val="6"/>
        </w:numPr>
        <w:tabs>
          <w:tab w:val="left" w:pos="1472"/>
        </w:tabs>
        <w:autoSpaceDE w:val="0"/>
        <w:autoSpaceDN w:val="0"/>
        <w:spacing w:before="79" w:after="0" w:line="240" w:lineRule="auto"/>
        <w:ind w:right="665"/>
        <w:contextualSpacing w:val="0"/>
        <w:jc w:val="both"/>
        <w:rPr>
          <w:rFonts w:cs="Arial"/>
          <w:i/>
          <w:lang w:val="es-ES"/>
        </w:rPr>
      </w:pPr>
      <w:r w:rsidRPr="00E75158">
        <w:rPr>
          <w:rFonts w:cs="Arial"/>
          <w:i/>
          <w:lang w:val="es-ES"/>
        </w:rPr>
        <w:t>Conservar y reparar, siempre que sea factible y apropiado, aquellos hábitats de las especies que sean de importancia.</w:t>
      </w:r>
    </w:p>
    <w:p w:rsidR="00546596" w:rsidRPr="00E75158" w:rsidRDefault="00546596" w:rsidP="00546596">
      <w:pPr>
        <w:pStyle w:val="ListParagraph"/>
        <w:widowControl w:val="0"/>
        <w:numPr>
          <w:ilvl w:val="1"/>
          <w:numId w:val="6"/>
        </w:numPr>
        <w:tabs>
          <w:tab w:val="left" w:pos="1472"/>
        </w:tabs>
        <w:autoSpaceDE w:val="0"/>
        <w:autoSpaceDN w:val="0"/>
        <w:spacing w:before="76" w:after="0" w:line="240" w:lineRule="auto"/>
        <w:ind w:right="664"/>
        <w:contextualSpacing w:val="0"/>
        <w:jc w:val="both"/>
        <w:rPr>
          <w:rFonts w:cs="Arial"/>
          <w:i/>
          <w:lang w:val="es-ES"/>
        </w:rPr>
      </w:pPr>
      <w:r w:rsidRPr="00E75158">
        <w:rPr>
          <w:rFonts w:cs="Arial"/>
          <w:i/>
          <w:lang w:val="es-ES"/>
        </w:rPr>
        <w:t>Prevenir, eliminar, compensar o minimizar, siempre que sea apropiado, los efectos adversos de las actividades u obstáculos que impiden gravemente o evitan la migración de la especie.</w:t>
      </w:r>
    </w:p>
    <w:p w:rsidR="00546596" w:rsidRPr="00E75158" w:rsidRDefault="00546596" w:rsidP="00546596">
      <w:pPr>
        <w:pStyle w:val="ListParagraph"/>
        <w:widowControl w:val="0"/>
        <w:numPr>
          <w:ilvl w:val="1"/>
          <w:numId w:val="6"/>
        </w:numPr>
        <w:tabs>
          <w:tab w:val="left" w:pos="1472"/>
        </w:tabs>
        <w:autoSpaceDE w:val="0"/>
        <w:autoSpaceDN w:val="0"/>
        <w:spacing w:before="76" w:after="0" w:line="240" w:lineRule="auto"/>
        <w:ind w:right="664"/>
        <w:contextualSpacing w:val="0"/>
        <w:jc w:val="both"/>
        <w:rPr>
          <w:rFonts w:cs="Arial"/>
          <w:i/>
          <w:lang w:val="es-ES"/>
        </w:rPr>
      </w:pPr>
      <w:r w:rsidRPr="00E75158">
        <w:rPr>
          <w:rFonts w:cs="Arial"/>
          <w:i/>
          <w:lang w:val="es-ES"/>
        </w:rPr>
        <w:t xml:space="preserve">Prevenir, reducir o controlar, siempre que sea factible y adecuado, los factores que ponen o puedan poner en riesgo a la especie. </w:t>
      </w:r>
    </w:p>
    <w:p w:rsidR="00546596" w:rsidRPr="00E75158" w:rsidRDefault="00546596" w:rsidP="00546596">
      <w:pPr>
        <w:pStyle w:val="BodyText"/>
        <w:spacing w:before="201"/>
        <w:ind w:left="674" w:right="664"/>
        <w:jc w:val="both"/>
        <w:rPr>
          <w:lang w:val="es-ES"/>
        </w:rPr>
      </w:pPr>
      <w:r w:rsidRPr="00E75158">
        <w:rPr>
          <w:lang w:val="es-ES"/>
        </w:rPr>
        <w:t xml:space="preserve">El delfín del </w:t>
      </w:r>
      <w:proofErr w:type="spellStart"/>
      <w:r w:rsidRPr="00E75158">
        <w:rPr>
          <w:lang w:val="es-ES"/>
        </w:rPr>
        <w:t>Irrawaddy</w:t>
      </w:r>
      <w:proofErr w:type="spellEnd"/>
      <w:r w:rsidRPr="00E75158">
        <w:rPr>
          <w:lang w:val="es-ES"/>
        </w:rPr>
        <w:t xml:space="preserve"> se encuentra en el Apéndice I de la CITES, en el que se prohíbe cualquier negocio comercial de las especies que estén en peligro de extinción.</w:t>
      </w:r>
    </w:p>
    <w:p w:rsidR="00546596" w:rsidRPr="00E75158" w:rsidRDefault="00546596" w:rsidP="00546596">
      <w:pPr>
        <w:pStyle w:val="BodyText"/>
        <w:spacing w:before="201"/>
        <w:ind w:left="674" w:right="664"/>
        <w:jc w:val="both"/>
        <w:rPr>
          <w:lang w:val="es-ES"/>
        </w:rPr>
      </w:pPr>
      <w:r w:rsidRPr="00E75158">
        <w:rPr>
          <w:lang w:val="es-ES"/>
        </w:rPr>
        <w:t xml:space="preserve">El Plan de Acción del PNUMA de la CMS para la conservación de las poblaciones de agua dulce de los delfines del </w:t>
      </w:r>
      <w:proofErr w:type="spellStart"/>
      <w:r w:rsidRPr="00E75158">
        <w:rPr>
          <w:lang w:val="es-ES"/>
        </w:rPr>
        <w:t>Irrawaddy</w:t>
      </w:r>
      <w:proofErr w:type="spellEnd"/>
      <w:r w:rsidRPr="00E75158">
        <w:rPr>
          <w:lang w:val="es-ES"/>
        </w:rPr>
        <w:t xml:space="preserve"> señala que la protección espacial y territorial será pertinente para proteger a las poblaciones aisladas. Las poblaciones repartidas por los países se encuentran en </w:t>
      </w:r>
      <w:proofErr w:type="spellStart"/>
      <w:r w:rsidRPr="00E75158">
        <w:rPr>
          <w:lang w:val="es-ES"/>
        </w:rPr>
        <w:t>Sundarbans</w:t>
      </w:r>
      <w:proofErr w:type="spellEnd"/>
      <w:r w:rsidRPr="00E75158">
        <w:rPr>
          <w:lang w:val="es-ES"/>
        </w:rPr>
        <w:t xml:space="preserve"> y en el río Mekong. </w:t>
      </w:r>
    </w:p>
    <w:p w:rsidR="00546596" w:rsidRPr="00E75158" w:rsidRDefault="00546596" w:rsidP="00546596">
      <w:pPr>
        <w:pStyle w:val="BodyText"/>
        <w:spacing w:before="201"/>
        <w:ind w:left="709" w:right="664" w:hanging="35"/>
        <w:jc w:val="both"/>
        <w:rPr>
          <w:lang w:val="es-ES"/>
        </w:rPr>
      </w:pPr>
      <w:r w:rsidRPr="00E75158">
        <w:rPr>
          <w:lang w:val="es-ES"/>
        </w:rPr>
        <w:t xml:space="preserve">Un memorando de entendimiento para la conservación de los cetáceos y sus hábitats en la región de las islas del Pacífico también incluye a los delfines del </w:t>
      </w:r>
      <w:proofErr w:type="spellStart"/>
      <w:r w:rsidRPr="00E75158">
        <w:rPr>
          <w:lang w:val="es-ES"/>
        </w:rPr>
        <w:t>Irrawaddy</w:t>
      </w:r>
      <w:proofErr w:type="spellEnd"/>
      <w:r w:rsidRPr="00E75158">
        <w:rPr>
          <w:lang w:val="es-ES"/>
        </w:rPr>
        <w:t>.</w:t>
      </w:r>
    </w:p>
    <w:p w:rsidR="00546596" w:rsidRPr="00E75158" w:rsidRDefault="00546596" w:rsidP="00546596">
      <w:pPr>
        <w:pStyle w:val="BodyText"/>
        <w:spacing w:before="201"/>
        <w:ind w:left="674" w:right="664"/>
        <w:jc w:val="both"/>
        <w:rPr>
          <w:lang w:val="es-ES"/>
        </w:rPr>
      </w:pPr>
      <w:r w:rsidRPr="00E75158">
        <w:rPr>
          <w:lang w:val="es-ES"/>
        </w:rPr>
        <w:t xml:space="preserve">Las áreas que se encuentran habitadas por los delfines del </w:t>
      </w:r>
      <w:proofErr w:type="spellStart"/>
      <w:r w:rsidRPr="00E75158">
        <w:rPr>
          <w:lang w:val="es-ES"/>
        </w:rPr>
        <w:t>Irrawaddy</w:t>
      </w:r>
      <w:proofErr w:type="spellEnd"/>
      <w:r w:rsidRPr="00E75158">
        <w:rPr>
          <w:lang w:val="es-ES"/>
        </w:rPr>
        <w:t xml:space="preserve">, sobre todo las poblaciones aisladas y las poblaciones de lagos, han sido reconocidas como áreas importantes para los mamíferos marinos (AIMM) por el Grupo de Trabajo de la UICN de AIMM. Las AIMM son también una iniciativa apoyada por la CMS (véase en la Resolución 12.13), y el lago de </w:t>
      </w:r>
      <w:proofErr w:type="spellStart"/>
      <w:r w:rsidRPr="00E75158">
        <w:rPr>
          <w:lang w:val="es-ES"/>
        </w:rPr>
        <w:t>Chilika</w:t>
      </w:r>
      <w:proofErr w:type="spellEnd"/>
      <w:r w:rsidRPr="00E75158">
        <w:rPr>
          <w:lang w:val="es-ES"/>
        </w:rPr>
        <w:t xml:space="preserve"> y el </w:t>
      </w:r>
      <w:proofErr w:type="spellStart"/>
      <w:r w:rsidRPr="00E75158">
        <w:rPr>
          <w:lang w:val="es-ES"/>
        </w:rPr>
        <w:t>Sundarbans</w:t>
      </w:r>
      <w:proofErr w:type="spellEnd"/>
      <w:r w:rsidRPr="00E75158">
        <w:rPr>
          <w:lang w:val="es-ES"/>
        </w:rPr>
        <w:t xml:space="preserve"> de Bengala Occidental y Bangladesh son AIMM (UICN-MMPATF, 2019). </w:t>
      </w:r>
    </w:p>
    <w:p w:rsidR="00546596" w:rsidRPr="00E75158" w:rsidRDefault="00546596" w:rsidP="00546596">
      <w:pPr>
        <w:pStyle w:val="BodyText"/>
        <w:spacing w:before="201"/>
        <w:ind w:left="674" w:right="664"/>
        <w:jc w:val="both"/>
        <w:rPr>
          <w:lang w:val="es-ES"/>
        </w:rPr>
      </w:pPr>
    </w:p>
    <w:p w:rsidR="00546596" w:rsidRPr="00E75158" w:rsidRDefault="00546596" w:rsidP="00546596">
      <w:pPr>
        <w:spacing w:line="240" w:lineRule="auto"/>
        <w:ind w:firstLine="397"/>
        <w:jc w:val="both"/>
        <w:rPr>
          <w:rFonts w:cs="Arial"/>
          <w:lang w:val="es-ES"/>
        </w:rPr>
      </w:pPr>
      <w:r w:rsidRPr="00E75158">
        <w:rPr>
          <w:rFonts w:cs="Arial"/>
          <w:lang w:val="es-ES"/>
        </w:rPr>
        <w:t xml:space="preserve">(iii) </w:t>
      </w:r>
      <w:r w:rsidRPr="00E75158">
        <w:rPr>
          <w:rFonts w:cs="Arial"/>
          <w:u w:val="single"/>
          <w:lang w:val="es-ES"/>
        </w:rPr>
        <w:t>Ausencia de mejores soluciones:</w:t>
      </w:r>
    </w:p>
    <w:p w:rsidR="00546596" w:rsidRPr="00E75158" w:rsidRDefault="00546596" w:rsidP="00546596">
      <w:pPr>
        <w:pStyle w:val="BodyText"/>
        <w:spacing w:before="201"/>
        <w:ind w:left="397" w:right="664"/>
        <w:jc w:val="both"/>
        <w:rPr>
          <w:lang w:val="es-ES"/>
        </w:rPr>
      </w:pPr>
      <w:r w:rsidRPr="00E75158">
        <w:rPr>
          <w:lang w:val="es-ES"/>
        </w:rPr>
        <w:t>La mayoría de los países de distribución cuentan con una protección estricta para las especies a través de varios departamentos administrativos, tales como las normativas de las pesquerías, la protección de las especies salvajes y las áreas protegidas. Sin embargo, las poblaciones siguen presentando tendencias descendentes. Se ha propuesto que se identifiquen las amenazas, así como las soluciones de mitigación de amenazas provenientes del cierre total de las pesquerías para proporcionarles a los pescadores una alternativa de sustento. No obstante, es necesaria una colaboración entre países para los problemas relativos al caudal del agua, al control de la contaminación vertida a los ríos y zonas costeras, a la gestión del tráfico de las embarcaciones en los ríos y zonas costeras, y a la gestión del hábitat.</w:t>
      </w:r>
    </w:p>
    <w:p w:rsidR="00546596" w:rsidRPr="00E75158" w:rsidRDefault="00546596" w:rsidP="00546596">
      <w:pPr>
        <w:pStyle w:val="BodyText"/>
        <w:spacing w:before="201"/>
        <w:ind w:left="360" w:right="664"/>
        <w:jc w:val="both"/>
        <w:rPr>
          <w:lang w:val="es-ES"/>
        </w:rPr>
      </w:pPr>
      <w:r w:rsidRPr="00E75158">
        <w:rPr>
          <w:lang w:val="es-ES"/>
        </w:rPr>
        <w:t xml:space="preserve">En los países de distribución, han tenido lugar, durante las últimas tres décadas, reuniones y debates regionales, nacionales e internacionales. Sin embargo, la traducción de las recomendaciones en acciones y resultados de conservación es escasa, a pesar de los esfuerzos a gran escala. La posible reducción de las capturas para la exhibición en cautiverio ha sido resultado de las intervenciones de conservación (sobre todo de los programas educativos y de difusión). Sin embargo, la mortalidad por captura incidental en instrumentos de pesca sigue siendo una amenaza importante. Por ello, es importante un control de la mortalidad por captura incidental en todas las áreas. En el caso específico de los delfines del </w:t>
      </w:r>
      <w:proofErr w:type="spellStart"/>
      <w:r w:rsidRPr="00E75158">
        <w:rPr>
          <w:lang w:val="es-ES"/>
        </w:rPr>
        <w:t>Irrawaddy</w:t>
      </w:r>
      <w:proofErr w:type="spellEnd"/>
      <w:r w:rsidRPr="00E75158">
        <w:rPr>
          <w:lang w:val="es-ES"/>
        </w:rPr>
        <w:t xml:space="preserve">, que distribuyen su hábitat por las aguas costeras y en el </w:t>
      </w:r>
      <w:proofErr w:type="spellStart"/>
      <w:r w:rsidRPr="00E75158">
        <w:rPr>
          <w:lang w:val="es-ES"/>
        </w:rPr>
        <w:t>Sundarbans</w:t>
      </w:r>
      <w:proofErr w:type="spellEnd"/>
      <w:r w:rsidRPr="00E75158">
        <w:rPr>
          <w:lang w:val="es-ES"/>
        </w:rPr>
        <w:t xml:space="preserve"> de la India y Bangladesh, esta acción concertada colaboraría con la acción concertada propuesta para los delfines del Ganges. En primer lugar, mientras que Bangladesh cuenta con un programa de control para los cetáceos en el este del </w:t>
      </w:r>
      <w:proofErr w:type="spellStart"/>
      <w:r w:rsidRPr="00E75158">
        <w:rPr>
          <w:lang w:val="es-ES"/>
        </w:rPr>
        <w:t>Sundarbans</w:t>
      </w:r>
      <w:proofErr w:type="spellEnd"/>
      <w:r w:rsidRPr="00E75158">
        <w:rPr>
          <w:lang w:val="es-ES"/>
        </w:rPr>
        <w:t xml:space="preserve">, la India no ha llevado a cabo ninguna investigación fundamentada en esta zona. El tamaño total de la población en esta región todavía no se ha determinado con seguridad, porque no todos los tramos del río en que se </w:t>
      </w:r>
      <w:r w:rsidRPr="00E75158">
        <w:rPr>
          <w:lang w:val="es-ES"/>
        </w:rPr>
        <w:lastRenderedPageBreak/>
        <w:t xml:space="preserve">encuentra se han estudiado (sobre todo en el </w:t>
      </w:r>
      <w:proofErr w:type="spellStart"/>
      <w:r w:rsidRPr="00E75158">
        <w:rPr>
          <w:lang w:val="es-ES"/>
        </w:rPr>
        <w:t>Sundarbans</w:t>
      </w:r>
      <w:proofErr w:type="spellEnd"/>
      <w:r w:rsidRPr="00E75158">
        <w:rPr>
          <w:lang w:val="es-ES"/>
        </w:rPr>
        <w:t xml:space="preserve"> de la India). La región se enfrenta y se seguirá enfrentando a los problemas comunes del cambio climático, como el aumento de los niveles del mar, cambios en la salinidad del agua y la expansión del agua en los manglares. Las presas y los embalses situados río arriba o en las zonas de las montañas afectarán a estos factores de distribución. Por este motivo, una acción concertada entre la India y Bangladesh es de gran importancia en la actualidad.</w:t>
      </w:r>
    </w:p>
    <w:p w:rsidR="00546596" w:rsidRPr="00E75158" w:rsidRDefault="00546596" w:rsidP="00546596">
      <w:pPr>
        <w:pStyle w:val="Heading2"/>
        <w:keepNext w:val="0"/>
        <w:keepLines w:val="0"/>
        <w:widowControl w:val="0"/>
        <w:tabs>
          <w:tab w:val="left" w:pos="800"/>
        </w:tabs>
        <w:autoSpaceDE w:val="0"/>
        <w:autoSpaceDN w:val="0"/>
        <w:spacing w:before="198" w:line="240" w:lineRule="auto"/>
        <w:ind w:left="360"/>
        <w:jc w:val="both"/>
        <w:rPr>
          <w:rFonts w:ascii="Arial" w:hAnsi="Arial" w:cs="Arial"/>
          <w:color w:val="auto"/>
          <w:sz w:val="22"/>
          <w:szCs w:val="22"/>
          <w:u w:val="single"/>
          <w:lang w:val="es-ES"/>
        </w:rPr>
      </w:pPr>
      <w:bookmarkStart w:id="2" w:name="_GoBack"/>
      <w:bookmarkEnd w:id="2"/>
      <w:r w:rsidRPr="00E75158">
        <w:rPr>
          <w:rFonts w:ascii="Arial" w:hAnsi="Arial" w:cs="Arial"/>
          <w:color w:val="auto"/>
          <w:sz w:val="22"/>
          <w:szCs w:val="22"/>
          <w:lang w:val="es-ES"/>
        </w:rPr>
        <w:t xml:space="preserve">(iv) </w:t>
      </w:r>
      <w:r w:rsidRPr="00E75158">
        <w:rPr>
          <w:rFonts w:ascii="Arial" w:hAnsi="Arial" w:cs="Arial"/>
          <w:color w:val="auto"/>
          <w:sz w:val="22"/>
          <w:szCs w:val="22"/>
          <w:u w:val="single"/>
          <w:lang w:val="es-ES"/>
        </w:rPr>
        <w:t>Grado de preparación y viabilidad:</w:t>
      </w:r>
    </w:p>
    <w:p w:rsidR="00546596" w:rsidRPr="00E75158" w:rsidRDefault="00546596" w:rsidP="00546596">
      <w:pPr>
        <w:pStyle w:val="BodyText"/>
        <w:spacing w:before="201"/>
        <w:ind w:left="360" w:right="664"/>
        <w:jc w:val="both"/>
        <w:rPr>
          <w:lang w:val="es-ES"/>
        </w:rPr>
      </w:pPr>
      <w:r w:rsidRPr="00E75158">
        <w:rPr>
          <w:lang w:val="es-ES"/>
        </w:rPr>
        <w:t xml:space="preserve">Actualmente parece que hay numerosos llamamientos para una acción concertada y una coordinación de investigación y conservación por los países de distribución. Las dos iniciativas recientes y principales para este objetivo han sido la creación de la iniciativa global para el delfín de río por el Fondo Mundial para la Naturaleza (WWF) y las medidas de acción concertada en virtud de la Convención sobre las Especies Migratorias. La evaluación del estado y conservación de los delfines del </w:t>
      </w:r>
      <w:proofErr w:type="spellStart"/>
      <w:r w:rsidRPr="00E75158">
        <w:rPr>
          <w:lang w:val="es-ES"/>
        </w:rPr>
        <w:t>Irrawaddy</w:t>
      </w:r>
      <w:proofErr w:type="spellEnd"/>
      <w:r w:rsidRPr="00E75158">
        <w:rPr>
          <w:lang w:val="es-ES"/>
        </w:rPr>
        <w:t xml:space="preserve"> en el </w:t>
      </w:r>
      <w:proofErr w:type="spellStart"/>
      <w:r w:rsidRPr="00E75158">
        <w:rPr>
          <w:lang w:val="es-ES"/>
        </w:rPr>
        <w:t>Sundarbans</w:t>
      </w:r>
      <w:proofErr w:type="spellEnd"/>
      <w:r w:rsidRPr="00E75158">
        <w:rPr>
          <w:lang w:val="es-ES"/>
        </w:rPr>
        <w:t xml:space="preserve"> fue uno de los 57 proyectos prioritarios descritos en el Plan de Acción de conservación para los cetáceos del mundo (IUCN 2002–2010) (Reeves et al., 2003). Por tanto, existen indicadores evidentes de la necesidad y de la intención de colaboración, y se espera, en un futuro próximo, que la viabilidad de acciones y proyectos conjuntos sea alta. Además, los gobiernos de Bangladesh y de la India disponen de planes de recuperación, gestión y acciones de conservación de alta prioridad cuyos objetivos normalmente se ajustan a los puntos focales de estas iniciativas globales. Por supuesto, la principal dificultad consiste en identificar cómo ajustar los objetivos de estos procesos paralelos a la implementación de las recomendaciones de conservación.</w:t>
      </w:r>
    </w:p>
    <w:p w:rsidR="00546596" w:rsidRPr="00E75158" w:rsidRDefault="00546596" w:rsidP="00546596">
      <w:pPr>
        <w:pStyle w:val="BodyText"/>
        <w:spacing w:before="201"/>
        <w:ind w:left="360" w:right="664"/>
        <w:jc w:val="both"/>
        <w:rPr>
          <w:lang w:val="es-ES"/>
        </w:rPr>
      </w:pPr>
      <w:r w:rsidRPr="00E75158">
        <w:rPr>
          <w:lang w:val="es-ES"/>
        </w:rPr>
        <w:t xml:space="preserve">Las áreas que se encuentran habitadas por los delfines del </w:t>
      </w:r>
      <w:proofErr w:type="spellStart"/>
      <w:r w:rsidRPr="00E75158">
        <w:rPr>
          <w:lang w:val="es-ES"/>
        </w:rPr>
        <w:t>Irrawaddy</w:t>
      </w:r>
      <w:proofErr w:type="spellEnd"/>
      <w:r w:rsidRPr="00E75158">
        <w:rPr>
          <w:lang w:val="es-ES"/>
        </w:rPr>
        <w:t xml:space="preserve">, sobre todo las poblaciones aisladas y las poblaciones de lagos, han sido reconocidas como Áreas importantes para los mamíferos marinos (AIMM) por el Grupo de Trabajo de la UICN de áreas protegidas para los mamíferos marinos. Las AIMM son también una iniciativa respaldada por la CMS (véase en la Resolución 12.13), y el lago de </w:t>
      </w:r>
      <w:proofErr w:type="spellStart"/>
      <w:r w:rsidRPr="00E75158">
        <w:rPr>
          <w:lang w:val="es-ES"/>
        </w:rPr>
        <w:t>Chilika</w:t>
      </w:r>
      <w:proofErr w:type="spellEnd"/>
      <w:r w:rsidRPr="00E75158">
        <w:rPr>
          <w:lang w:val="es-ES"/>
        </w:rPr>
        <w:t xml:space="preserve"> y el </w:t>
      </w:r>
      <w:proofErr w:type="spellStart"/>
      <w:r w:rsidRPr="00E75158">
        <w:rPr>
          <w:lang w:val="es-ES"/>
        </w:rPr>
        <w:t>Sundarbans</w:t>
      </w:r>
      <w:proofErr w:type="spellEnd"/>
      <w:r w:rsidRPr="00E75158">
        <w:rPr>
          <w:lang w:val="es-ES"/>
        </w:rPr>
        <w:t xml:space="preserve"> de Bengala Occidental y Bangladesh son AIMM (UICN-MMPATF, 2019). </w:t>
      </w:r>
    </w:p>
    <w:p w:rsidR="00546596" w:rsidRPr="00E75158" w:rsidRDefault="00546596" w:rsidP="00546596">
      <w:pPr>
        <w:spacing w:before="200" w:line="240" w:lineRule="auto"/>
        <w:ind w:left="391" w:right="664"/>
        <w:jc w:val="both"/>
        <w:rPr>
          <w:rFonts w:cs="Arial"/>
          <w:u w:val="single"/>
          <w:lang w:val="es-ES"/>
        </w:rPr>
      </w:pPr>
      <w:r w:rsidRPr="00E75158">
        <w:rPr>
          <w:rFonts w:cs="Arial"/>
          <w:lang w:val="es-ES"/>
        </w:rPr>
        <w:t xml:space="preserve">(v) </w:t>
      </w:r>
      <w:r w:rsidRPr="00E75158">
        <w:rPr>
          <w:rFonts w:cs="Arial"/>
          <w:u w:val="single"/>
          <w:lang w:val="es-ES"/>
        </w:rPr>
        <w:t>Probabilidades de éxito:</w:t>
      </w:r>
    </w:p>
    <w:p w:rsidR="00546596" w:rsidRPr="00E75158" w:rsidRDefault="00546596" w:rsidP="00546596">
      <w:pPr>
        <w:spacing w:before="200" w:line="240" w:lineRule="auto"/>
        <w:ind w:left="391" w:right="664"/>
        <w:jc w:val="both"/>
        <w:rPr>
          <w:rFonts w:cs="Arial"/>
          <w:sz w:val="18"/>
          <w:lang w:val="es-ES"/>
        </w:rPr>
      </w:pPr>
      <w:r w:rsidRPr="00E75158">
        <w:rPr>
          <w:rFonts w:cs="Arial"/>
          <w:b/>
          <w:sz w:val="18"/>
          <w:lang w:val="es-ES"/>
        </w:rPr>
        <w:t xml:space="preserve">Tabla 1: </w:t>
      </w:r>
      <w:r w:rsidRPr="00E75158">
        <w:rPr>
          <w:rFonts w:cs="Arial"/>
          <w:sz w:val="18"/>
          <w:lang w:val="es-ES"/>
        </w:rPr>
        <w:t xml:space="preserve">Estado actual de los indicadores y atributos ecológicos clave de los delfines del </w:t>
      </w:r>
      <w:proofErr w:type="spellStart"/>
      <w:r w:rsidRPr="00E75158">
        <w:rPr>
          <w:rFonts w:cs="Arial"/>
          <w:sz w:val="18"/>
          <w:lang w:val="es-ES"/>
        </w:rPr>
        <w:t>Irrawaddy</w:t>
      </w:r>
      <w:proofErr w:type="spellEnd"/>
      <w:r w:rsidRPr="00E75158">
        <w:rPr>
          <w:rFonts w:cs="Arial"/>
          <w:sz w:val="18"/>
          <w:lang w:val="es-ES"/>
        </w:rPr>
        <w:t xml:space="preserve"> (KEA, por sus siglas en inglés)</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4"/>
        <w:gridCol w:w="9"/>
        <w:gridCol w:w="1986"/>
        <w:gridCol w:w="48"/>
        <w:gridCol w:w="927"/>
        <w:gridCol w:w="32"/>
        <w:gridCol w:w="4593"/>
      </w:tblGrid>
      <w:tr w:rsidR="00546596" w:rsidRPr="00E75158" w:rsidTr="00E75158">
        <w:trPr>
          <w:trHeight w:val="460"/>
        </w:trPr>
        <w:tc>
          <w:tcPr>
            <w:tcW w:w="1493" w:type="dxa"/>
            <w:gridSpan w:val="2"/>
            <w:shd w:val="clear" w:color="auto" w:fill="D9E2F3" w:themeFill="accent1" w:themeFillTint="33"/>
          </w:tcPr>
          <w:p w:rsidR="00546596" w:rsidRPr="00E75158" w:rsidRDefault="00546596" w:rsidP="00E75158">
            <w:pPr>
              <w:pStyle w:val="TableParagraph"/>
              <w:ind w:left="523" w:right="518"/>
              <w:jc w:val="both"/>
              <w:rPr>
                <w:sz w:val="20"/>
              </w:rPr>
            </w:pPr>
            <w:r w:rsidRPr="00E75158">
              <w:rPr>
                <w:sz w:val="20"/>
              </w:rPr>
              <w:t>KEA</w:t>
            </w:r>
          </w:p>
        </w:tc>
        <w:tc>
          <w:tcPr>
            <w:tcW w:w="2034" w:type="dxa"/>
            <w:gridSpan w:val="2"/>
            <w:shd w:val="clear" w:color="auto" w:fill="D9E2F3" w:themeFill="accent1" w:themeFillTint="33"/>
          </w:tcPr>
          <w:p w:rsidR="00546596" w:rsidRPr="00E75158" w:rsidRDefault="00546596" w:rsidP="00E75158">
            <w:pPr>
              <w:pStyle w:val="TableParagraph"/>
              <w:ind w:left="631"/>
              <w:jc w:val="both"/>
              <w:rPr>
                <w:sz w:val="20"/>
              </w:rPr>
            </w:pPr>
            <w:proofErr w:type="spellStart"/>
            <w:r w:rsidRPr="00E75158">
              <w:rPr>
                <w:sz w:val="20"/>
              </w:rPr>
              <w:t>Indicador</w:t>
            </w:r>
            <w:proofErr w:type="spellEnd"/>
          </w:p>
        </w:tc>
        <w:tc>
          <w:tcPr>
            <w:tcW w:w="959" w:type="dxa"/>
            <w:gridSpan w:val="2"/>
            <w:shd w:val="clear" w:color="auto" w:fill="D9E2F3" w:themeFill="accent1" w:themeFillTint="33"/>
          </w:tcPr>
          <w:p w:rsidR="00546596" w:rsidRPr="00E75158" w:rsidRDefault="00546596" w:rsidP="00E75158">
            <w:pPr>
              <w:pStyle w:val="TableParagraph"/>
              <w:spacing w:before="3"/>
              <w:ind w:left="210" w:hanging="65"/>
              <w:jc w:val="both"/>
              <w:rPr>
                <w:sz w:val="20"/>
              </w:rPr>
            </w:pPr>
            <w:r w:rsidRPr="00E75158">
              <w:rPr>
                <w:sz w:val="20"/>
              </w:rPr>
              <w:t>Estado actual</w:t>
            </w:r>
          </w:p>
        </w:tc>
        <w:tc>
          <w:tcPr>
            <w:tcW w:w="4593" w:type="dxa"/>
            <w:shd w:val="clear" w:color="auto" w:fill="D9E2F3" w:themeFill="accent1" w:themeFillTint="33"/>
          </w:tcPr>
          <w:p w:rsidR="00546596" w:rsidRPr="00E75158" w:rsidRDefault="00546596" w:rsidP="00E75158">
            <w:pPr>
              <w:pStyle w:val="TableParagraph"/>
              <w:ind w:left="1320"/>
              <w:jc w:val="both"/>
              <w:rPr>
                <w:sz w:val="20"/>
              </w:rPr>
            </w:pPr>
            <w:proofErr w:type="spellStart"/>
            <w:r w:rsidRPr="00E75158">
              <w:rPr>
                <w:sz w:val="20"/>
              </w:rPr>
              <w:t>Justificación</w:t>
            </w:r>
            <w:proofErr w:type="spellEnd"/>
          </w:p>
        </w:tc>
      </w:tr>
      <w:tr w:rsidR="00546596" w:rsidRPr="00E75158" w:rsidTr="00E75158">
        <w:trPr>
          <w:trHeight w:val="915"/>
        </w:trPr>
        <w:tc>
          <w:tcPr>
            <w:tcW w:w="1493" w:type="dxa"/>
            <w:gridSpan w:val="2"/>
            <w:vMerge w:val="restart"/>
          </w:tcPr>
          <w:p w:rsidR="00546596" w:rsidRPr="00E75158" w:rsidRDefault="00546596" w:rsidP="00E75158">
            <w:pPr>
              <w:pStyle w:val="TableParagraph"/>
              <w:ind w:left="107" w:right="142"/>
              <w:jc w:val="both"/>
              <w:rPr>
                <w:sz w:val="20"/>
              </w:rPr>
            </w:pPr>
            <w:proofErr w:type="spellStart"/>
            <w:r w:rsidRPr="00E75158">
              <w:rPr>
                <w:sz w:val="20"/>
              </w:rPr>
              <w:t>Tamaño</w:t>
            </w:r>
            <w:proofErr w:type="spellEnd"/>
            <w:r w:rsidRPr="00E75158">
              <w:rPr>
                <w:sz w:val="20"/>
              </w:rPr>
              <w:t xml:space="preserve"> de la población</w:t>
            </w:r>
          </w:p>
        </w:tc>
        <w:tc>
          <w:tcPr>
            <w:tcW w:w="2034" w:type="dxa"/>
            <w:gridSpan w:val="2"/>
          </w:tcPr>
          <w:p w:rsidR="00546596" w:rsidRPr="00E75158" w:rsidRDefault="00546596" w:rsidP="00E75158">
            <w:pPr>
              <w:pStyle w:val="TableParagraph"/>
              <w:ind w:left="107" w:right="285"/>
              <w:jc w:val="both"/>
              <w:rPr>
                <w:sz w:val="20"/>
                <w:lang w:val="es-ES"/>
              </w:rPr>
            </w:pPr>
            <w:r w:rsidRPr="00E75158">
              <w:rPr>
                <w:sz w:val="20"/>
                <w:lang w:val="es-ES"/>
              </w:rPr>
              <w:t xml:space="preserve">Número de delfines del </w:t>
            </w:r>
            <w:proofErr w:type="spellStart"/>
            <w:r w:rsidRPr="00E75158">
              <w:rPr>
                <w:sz w:val="20"/>
                <w:lang w:val="es-ES"/>
              </w:rPr>
              <w:t>Irrawaddy</w:t>
            </w:r>
            <w:proofErr w:type="spellEnd"/>
            <w:r w:rsidRPr="00E75158">
              <w:rPr>
                <w:sz w:val="20"/>
                <w:lang w:val="es-ES"/>
              </w:rPr>
              <w:t xml:space="preserve"> en la distribución geográfica</w:t>
            </w:r>
          </w:p>
        </w:tc>
        <w:tc>
          <w:tcPr>
            <w:tcW w:w="959" w:type="dxa"/>
            <w:gridSpan w:val="2"/>
            <w:shd w:val="clear" w:color="auto" w:fill="auto"/>
          </w:tcPr>
          <w:p w:rsidR="00546596" w:rsidRPr="00E75158" w:rsidRDefault="00546596" w:rsidP="00E75158">
            <w:pPr>
              <w:pStyle w:val="TableParagraph"/>
              <w:ind w:left="303"/>
              <w:jc w:val="both"/>
              <w:rPr>
                <w:sz w:val="20"/>
              </w:rPr>
            </w:pPr>
            <w:proofErr w:type="spellStart"/>
            <w:r w:rsidRPr="00E75158">
              <w:rPr>
                <w:sz w:val="20"/>
              </w:rPr>
              <w:t>Aceptable</w:t>
            </w:r>
            <w:proofErr w:type="spellEnd"/>
          </w:p>
        </w:tc>
        <w:tc>
          <w:tcPr>
            <w:tcW w:w="4593" w:type="dxa"/>
          </w:tcPr>
          <w:p w:rsidR="00546596" w:rsidRPr="00E75158" w:rsidRDefault="00546596" w:rsidP="00E75158">
            <w:pPr>
              <w:pStyle w:val="TableParagraph"/>
              <w:ind w:left="105" w:right="62"/>
              <w:jc w:val="both"/>
              <w:rPr>
                <w:sz w:val="20"/>
                <w:lang w:val="es-ES"/>
              </w:rPr>
            </w:pPr>
            <w:r w:rsidRPr="00E75158">
              <w:rPr>
                <w:sz w:val="20"/>
                <w:lang w:val="es-ES"/>
              </w:rPr>
              <w:t>La especie está en peligro de extinción (actualmente incluida como especie en peligro por la UICN) con menos de 100 individuos en casi todas sus subpoblaciones, aparte de la gran población próxima a la costa de Bangladesh.</w:t>
            </w:r>
          </w:p>
        </w:tc>
      </w:tr>
      <w:tr w:rsidR="00546596" w:rsidRPr="00E75158" w:rsidTr="00E75158">
        <w:trPr>
          <w:trHeight w:val="921"/>
        </w:trPr>
        <w:tc>
          <w:tcPr>
            <w:tcW w:w="1493" w:type="dxa"/>
            <w:gridSpan w:val="2"/>
            <w:vMerge/>
          </w:tcPr>
          <w:p w:rsidR="00546596" w:rsidRPr="00E75158" w:rsidRDefault="00546596" w:rsidP="00E75158">
            <w:pPr>
              <w:spacing w:line="240" w:lineRule="auto"/>
              <w:jc w:val="both"/>
              <w:rPr>
                <w:sz w:val="2"/>
                <w:szCs w:val="2"/>
                <w:lang w:val="es-ES"/>
              </w:rPr>
            </w:pPr>
          </w:p>
        </w:tc>
        <w:tc>
          <w:tcPr>
            <w:tcW w:w="2034" w:type="dxa"/>
            <w:gridSpan w:val="2"/>
          </w:tcPr>
          <w:p w:rsidR="00546596" w:rsidRPr="00E75158" w:rsidRDefault="00546596" w:rsidP="00E75158">
            <w:pPr>
              <w:pStyle w:val="TableParagraph"/>
              <w:spacing w:before="3"/>
              <w:ind w:left="107" w:right="184"/>
              <w:jc w:val="both"/>
              <w:rPr>
                <w:sz w:val="20"/>
                <w:lang w:val="es-ES"/>
              </w:rPr>
            </w:pPr>
            <w:r w:rsidRPr="00E75158">
              <w:rPr>
                <w:sz w:val="20"/>
                <w:lang w:val="es-ES"/>
              </w:rPr>
              <w:t xml:space="preserve">Nº de encuentros de delfines del </w:t>
            </w:r>
            <w:proofErr w:type="spellStart"/>
            <w:r w:rsidRPr="00E75158">
              <w:rPr>
                <w:sz w:val="20"/>
                <w:lang w:val="es-ES"/>
              </w:rPr>
              <w:t>Irrawaddy</w:t>
            </w:r>
            <w:proofErr w:type="spellEnd"/>
            <w:r w:rsidRPr="00E75158">
              <w:rPr>
                <w:sz w:val="20"/>
                <w:lang w:val="es-ES"/>
              </w:rPr>
              <w:t xml:space="preserve"> por día durante los estudios dedicados</w:t>
            </w:r>
          </w:p>
        </w:tc>
        <w:tc>
          <w:tcPr>
            <w:tcW w:w="959" w:type="dxa"/>
            <w:gridSpan w:val="2"/>
            <w:shd w:val="clear" w:color="auto" w:fill="auto"/>
          </w:tcPr>
          <w:p w:rsidR="00546596" w:rsidRPr="00E75158" w:rsidRDefault="00546596" w:rsidP="00E75158">
            <w:pPr>
              <w:pStyle w:val="TableParagraph"/>
              <w:ind w:left="303"/>
              <w:jc w:val="both"/>
              <w:rPr>
                <w:sz w:val="20"/>
              </w:rPr>
            </w:pPr>
            <w:proofErr w:type="spellStart"/>
            <w:r w:rsidRPr="00E75158">
              <w:rPr>
                <w:sz w:val="20"/>
              </w:rPr>
              <w:t>Deficiente</w:t>
            </w:r>
            <w:proofErr w:type="spellEnd"/>
          </w:p>
        </w:tc>
        <w:tc>
          <w:tcPr>
            <w:tcW w:w="4593" w:type="dxa"/>
          </w:tcPr>
          <w:p w:rsidR="00546596" w:rsidRPr="00E75158" w:rsidRDefault="00546596" w:rsidP="00E75158">
            <w:pPr>
              <w:pStyle w:val="TableParagraph"/>
              <w:ind w:left="105"/>
              <w:jc w:val="both"/>
              <w:rPr>
                <w:sz w:val="20"/>
                <w:lang w:val="es-ES"/>
              </w:rPr>
            </w:pPr>
            <w:r w:rsidRPr="00E75158">
              <w:rPr>
                <w:sz w:val="20"/>
                <w:lang w:val="es-ES"/>
              </w:rPr>
              <w:t xml:space="preserve">Los estudios específicos se limitan a los puntos clave conocidos del delfín del </w:t>
            </w:r>
            <w:proofErr w:type="spellStart"/>
            <w:r w:rsidRPr="00E75158">
              <w:rPr>
                <w:sz w:val="20"/>
                <w:lang w:val="es-ES"/>
              </w:rPr>
              <w:t>Irrawaddy</w:t>
            </w:r>
            <w:proofErr w:type="spellEnd"/>
            <w:r w:rsidRPr="00E75158">
              <w:rPr>
                <w:sz w:val="20"/>
                <w:lang w:val="es-ES"/>
              </w:rPr>
              <w:t xml:space="preserve"> para incrementar los índices de encuentros.</w:t>
            </w:r>
          </w:p>
        </w:tc>
      </w:tr>
      <w:tr w:rsidR="00546596" w:rsidRPr="00E75158" w:rsidTr="00E75158">
        <w:trPr>
          <w:trHeight w:val="456"/>
        </w:trPr>
        <w:tc>
          <w:tcPr>
            <w:tcW w:w="1493" w:type="dxa"/>
            <w:gridSpan w:val="2"/>
            <w:vMerge/>
          </w:tcPr>
          <w:p w:rsidR="00546596" w:rsidRPr="00E75158" w:rsidRDefault="00546596" w:rsidP="00E75158">
            <w:pPr>
              <w:spacing w:line="240" w:lineRule="auto"/>
              <w:jc w:val="both"/>
              <w:rPr>
                <w:sz w:val="2"/>
                <w:szCs w:val="2"/>
                <w:lang w:val="es-ES"/>
              </w:rPr>
            </w:pPr>
          </w:p>
        </w:tc>
        <w:tc>
          <w:tcPr>
            <w:tcW w:w="2034" w:type="dxa"/>
            <w:gridSpan w:val="2"/>
          </w:tcPr>
          <w:p w:rsidR="00546596" w:rsidRPr="00E75158" w:rsidRDefault="00546596" w:rsidP="00E75158">
            <w:pPr>
              <w:pStyle w:val="TableParagraph"/>
              <w:spacing w:before="3"/>
              <w:ind w:left="107" w:right="285"/>
              <w:jc w:val="both"/>
              <w:rPr>
                <w:sz w:val="20"/>
                <w:lang w:val="es-ES"/>
              </w:rPr>
            </w:pPr>
            <w:r w:rsidRPr="00E75158">
              <w:rPr>
                <w:sz w:val="20"/>
                <w:lang w:val="es-ES"/>
              </w:rPr>
              <w:t xml:space="preserve">Nº de delfines del </w:t>
            </w:r>
            <w:proofErr w:type="spellStart"/>
            <w:r w:rsidRPr="00E75158">
              <w:rPr>
                <w:sz w:val="20"/>
                <w:lang w:val="es-ES"/>
              </w:rPr>
              <w:t>Irrawaddy</w:t>
            </w:r>
            <w:proofErr w:type="spellEnd"/>
            <w:r w:rsidRPr="00E75158">
              <w:rPr>
                <w:sz w:val="20"/>
                <w:lang w:val="es-ES"/>
              </w:rPr>
              <w:t xml:space="preserve"> fallecidos por año</w:t>
            </w:r>
          </w:p>
        </w:tc>
        <w:tc>
          <w:tcPr>
            <w:tcW w:w="959" w:type="dxa"/>
            <w:gridSpan w:val="2"/>
            <w:shd w:val="clear" w:color="auto" w:fill="auto"/>
          </w:tcPr>
          <w:p w:rsidR="00546596" w:rsidRPr="00E75158" w:rsidRDefault="00546596" w:rsidP="00E75158">
            <w:pPr>
              <w:pStyle w:val="TableParagraph"/>
              <w:ind w:left="265"/>
              <w:jc w:val="both"/>
              <w:rPr>
                <w:sz w:val="20"/>
              </w:rPr>
            </w:pPr>
            <w:proofErr w:type="spellStart"/>
            <w:r w:rsidRPr="00E75158">
              <w:rPr>
                <w:sz w:val="20"/>
              </w:rPr>
              <w:t>Deficiente</w:t>
            </w:r>
            <w:proofErr w:type="spellEnd"/>
          </w:p>
        </w:tc>
        <w:tc>
          <w:tcPr>
            <w:tcW w:w="4593" w:type="dxa"/>
          </w:tcPr>
          <w:p w:rsidR="00546596" w:rsidRPr="00E75158" w:rsidRDefault="00546596" w:rsidP="00E75158">
            <w:pPr>
              <w:pStyle w:val="TableParagraph"/>
              <w:spacing w:before="3"/>
              <w:ind w:left="105"/>
              <w:jc w:val="both"/>
              <w:rPr>
                <w:sz w:val="20"/>
                <w:lang w:val="es-ES"/>
              </w:rPr>
            </w:pPr>
            <w:r w:rsidRPr="00E75158">
              <w:rPr>
                <w:sz w:val="20"/>
                <w:lang w:val="es-ES"/>
              </w:rPr>
              <w:t>Los datos de varamientos en toda la distribución indican una tasa de mortalidad insostenible.</w:t>
            </w:r>
          </w:p>
        </w:tc>
      </w:tr>
      <w:tr w:rsidR="00546596" w:rsidRPr="00E75158" w:rsidTr="00E75158">
        <w:trPr>
          <w:trHeight w:val="1377"/>
        </w:trPr>
        <w:tc>
          <w:tcPr>
            <w:tcW w:w="1493" w:type="dxa"/>
            <w:gridSpan w:val="2"/>
          </w:tcPr>
          <w:p w:rsidR="00546596" w:rsidRPr="00E75158" w:rsidRDefault="00546596" w:rsidP="00E75158">
            <w:pPr>
              <w:pStyle w:val="TableParagraph"/>
              <w:ind w:left="107" w:right="142"/>
              <w:jc w:val="both"/>
              <w:rPr>
                <w:sz w:val="20"/>
              </w:rPr>
            </w:pPr>
            <w:proofErr w:type="spellStart"/>
            <w:r w:rsidRPr="00E75158">
              <w:rPr>
                <w:sz w:val="20"/>
              </w:rPr>
              <w:t>Estabilidad</w:t>
            </w:r>
            <w:proofErr w:type="spellEnd"/>
            <w:r w:rsidRPr="00E75158">
              <w:rPr>
                <w:sz w:val="20"/>
              </w:rPr>
              <w:t xml:space="preserve"> de la población</w:t>
            </w:r>
          </w:p>
        </w:tc>
        <w:tc>
          <w:tcPr>
            <w:tcW w:w="2034" w:type="dxa"/>
            <w:gridSpan w:val="2"/>
          </w:tcPr>
          <w:p w:rsidR="00546596" w:rsidRPr="00E75158" w:rsidRDefault="00546596" w:rsidP="00E75158">
            <w:pPr>
              <w:pStyle w:val="TableParagraph"/>
              <w:ind w:left="107"/>
              <w:jc w:val="both"/>
              <w:rPr>
                <w:sz w:val="20"/>
              </w:rPr>
            </w:pPr>
            <w:proofErr w:type="spellStart"/>
            <w:r w:rsidRPr="00E75158">
              <w:rPr>
                <w:sz w:val="20"/>
              </w:rPr>
              <w:t>Tendencia</w:t>
            </w:r>
            <w:proofErr w:type="spellEnd"/>
            <w:r w:rsidRPr="00E75158">
              <w:rPr>
                <w:sz w:val="20"/>
              </w:rPr>
              <w:t xml:space="preserve"> de la población</w:t>
            </w:r>
          </w:p>
        </w:tc>
        <w:tc>
          <w:tcPr>
            <w:tcW w:w="959" w:type="dxa"/>
            <w:gridSpan w:val="2"/>
            <w:shd w:val="clear" w:color="auto" w:fill="auto"/>
          </w:tcPr>
          <w:p w:rsidR="00546596" w:rsidRPr="00E75158" w:rsidRDefault="00546596" w:rsidP="00E75158">
            <w:pPr>
              <w:pStyle w:val="TableParagraph"/>
              <w:ind w:left="303"/>
              <w:jc w:val="both"/>
              <w:rPr>
                <w:sz w:val="20"/>
              </w:rPr>
            </w:pPr>
            <w:proofErr w:type="spellStart"/>
            <w:r w:rsidRPr="00E75158">
              <w:rPr>
                <w:sz w:val="20"/>
              </w:rPr>
              <w:t>Deficiente</w:t>
            </w:r>
            <w:proofErr w:type="spellEnd"/>
          </w:p>
        </w:tc>
        <w:tc>
          <w:tcPr>
            <w:tcW w:w="4593" w:type="dxa"/>
          </w:tcPr>
          <w:p w:rsidR="00546596" w:rsidRPr="00E75158" w:rsidRDefault="00546596" w:rsidP="00E75158">
            <w:pPr>
              <w:pStyle w:val="TableParagraph"/>
              <w:spacing w:before="4"/>
              <w:ind w:left="105" w:right="1000"/>
              <w:jc w:val="both"/>
              <w:rPr>
                <w:sz w:val="20"/>
                <w:lang w:val="es-ES"/>
              </w:rPr>
            </w:pPr>
            <w:r w:rsidRPr="00E75158">
              <w:rPr>
                <w:sz w:val="20"/>
                <w:lang w:val="es-ES"/>
              </w:rPr>
              <w:t>La tendencia de descenso se ha evaluado en la mayoría de las poblaciones pequeñas.</w:t>
            </w:r>
          </w:p>
        </w:tc>
      </w:tr>
      <w:tr w:rsidR="00546596" w:rsidRPr="00E75158" w:rsidTr="00E75158">
        <w:trPr>
          <w:trHeight w:val="1148"/>
        </w:trPr>
        <w:tc>
          <w:tcPr>
            <w:tcW w:w="1493" w:type="dxa"/>
            <w:gridSpan w:val="2"/>
          </w:tcPr>
          <w:p w:rsidR="00546596" w:rsidRPr="00E75158" w:rsidRDefault="00546596" w:rsidP="00E75158">
            <w:pPr>
              <w:pStyle w:val="TableParagraph"/>
              <w:ind w:left="107" w:right="142"/>
              <w:jc w:val="both"/>
              <w:rPr>
                <w:sz w:val="20"/>
              </w:rPr>
            </w:pPr>
            <w:proofErr w:type="spellStart"/>
            <w:r w:rsidRPr="00E75158">
              <w:rPr>
                <w:sz w:val="20"/>
              </w:rPr>
              <w:t>Estructura</w:t>
            </w:r>
            <w:proofErr w:type="spellEnd"/>
            <w:r w:rsidRPr="00E75158">
              <w:rPr>
                <w:sz w:val="20"/>
              </w:rPr>
              <w:t xml:space="preserve"> de la población</w:t>
            </w:r>
          </w:p>
        </w:tc>
        <w:tc>
          <w:tcPr>
            <w:tcW w:w="2034" w:type="dxa"/>
            <w:gridSpan w:val="2"/>
          </w:tcPr>
          <w:p w:rsidR="00546596" w:rsidRPr="00E75158" w:rsidRDefault="00546596" w:rsidP="00E75158">
            <w:pPr>
              <w:pStyle w:val="TableParagraph"/>
              <w:ind w:left="107" w:right="273"/>
              <w:jc w:val="both"/>
              <w:rPr>
                <w:sz w:val="20"/>
                <w:lang w:val="es-ES"/>
              </w:rPr>
            </w:pPr>
            <w:r w:rsidRPr="00E75158">
              <w:rPr>
                <w:sz w:val="20"/>
                <w:lang w:val="es-ES"/>
              </w:rPr>
              <w:t>Proporción de sexos y clase de edad</w:t>
            </w:r>
          </w:p>
        </w:tc>
        <w:tc>
          <w:tcPr>
            <w:tcW w:w="959" w:type="dxa"/>
            <w:gridSpan w:val="2"/>
            <w:shd w:val="clear" w:color="auto" w:fill="auto"/>
          </w:tcPr>
          <w:p w:rsidR="00546596" w:rsidRPr="00E75158" w:rsidRDefault="00546596" w:rsidP="00E75158">
            <w:pPr>
              <w:pStyle w:val="TableParagraph"/>
              <w:ind w:left="303"/>
              <w:jc w:val="both"/>
              <w:rPr>
                <w:sz w:val="20"/>
              </w:rPr>
            </w:pPr>
            <w:proofErr w:type="spellStart"/>
            <w:r w:rsidRPr="00E75158">
              <w:rPr>
                <w:sz w:val="20"/>
              </w:rPr>
              <w:t>Aceptable</w:t>
            </w:r>
            <w:proofErr w:type="spellEnd"/>
          </w:p>
        </w:tc>
        <w:tc>
          <w:tcPr>
            <w:tcW w:w="4593" w:type="dxa"/>
          </w:tcPr>
          <w:p w:rsidR="00546596" w:rsidRPr="00E75158" w:rsidRDefault="00546596" w:rsidP="00E75158">
            <w:pPr>
              <w:pStyle w:val="TableParagraph"/>
              <w:ind w:left="105" w:right="133"/>
              <w:jc w:val="both"/>
              <w:rPr>
                <w:sz w:val="20"/>
                <w:lang w:val="es-ES"/>
              </w:rPr>
            </w:pPr>
            <w:r w:rsidRPr="00E75158">
              <w:rPr>
                <w:sz w:val="20"/>
                <w:lang w:val="es-ES"/>
              </w:rPr>
              <w:t xml:space="preserve">En la mayoría de las poblaciones estudiadas, se han examinado a las crías en la mayoría de años. La longevidad de los individuos se considera aceptable según la supervivencia identificada del individuo. </w:t>
            </w:r>
          </w:p>
        </w:tc>
      </w:tr>
      <w:tr w:rsidR="00546596" w:rsidRPr="00E75158" w:rsidTr="00E75158">
        <w:trPr>
          <w:trHeight w:val="459"/>
        </w:trPr>
        <w:tc>
          <w:tcPr>
            <w:tcW w:w="1493" w:type="dxa"/>
            <w:gridSpan w:val="2"/>
          </w:tcPr>
          <w:p w:rsidR="00546596" w:rsidRPr="00E75158" w:rsidRDefault="00546596" w:rsidP="00E75158">
            <w:pPr>
              <w:pStyle w:val="TableParagraph"/>
              <w:spacing w:before="2"/>
              <w:ind w:left="107" w:right="142"/>
              <w:jc w:val="both"/>
              <w:rPr>
                <w:sz w:val="20"/>
              </w:rPr>
            </w:pPr>
            <w:proofErr w:type="spellStart"/>
            <w:r w:rsidRPr="00E75158">
              <w:rPr>
                <w:sz w:val="20"/>
              </w:rPr>
              <w:t>Éxito</w:t>
            </w:r>
            <w:proofErr w:type="spellEnd"/>
            <w:r w:rsidRPr="00E75158">
              <w:rPr>
                <w:sz w:val="20"/>
              </w:rPr>
              <w:t xml:space="preserve"> </w:t>
            </w:r>
            <w:proofErr w:type="spellStart"/>
            <w:r w:rsidRPr="00E75158">
              <w:rPr>
                <w:sz w:val="20"/>
              </w:rPr>
              <w:t>reproductivo</w:t>
            </w:r>
            <w:proofErr w:type="spellEnd"/>
            <w:r w:rsidRPr="00E75158">
              <w:rPr>
                <w:sz w:val="20"/>
              </w:rPr>
              <w:t>.</w:t>
            </w:r>
          </w:p>
        </w:tc>
        <w:tc>
          <w:tcPr>
            <w:tcW w:w="2034" w:type="dxa"/>
            <w:gridSpan w:val="2"/>
          </w:tcPr>
          <w:p w:rsidR="00546596" w:rsidRPr="00E75158" w:rsidRDefault="00546596" w:rsidP="00E75158">
            <w:pPr>
              <w:pStyle w:val="TableParagraph"/>
              <w:spacing w:before="2"/>
              <w:ind w:left="107" w:right="940"/>
              <w:jc w:val="both"/>
              <w:rPr>
                <w:sz w:val="20"/>
              </w:rPr>
            </w:pPr>
            <w:r w:rsidRPr="00E75158">
              <w:rPr>
                <w:sz w:val="20"/>
              </w:rPr>
              <w:t xml:space="preserve">Nº de </w:t>
            </w:r>
            <w:proofErr w:type="spellStart"/>
            <w:r w:rsidRPr="00E75158">
              <w:rPr>
                <w:sz w:val="20"/>
              </w:rPr>
              <w:t>crías</w:t>
            </w:r>
            <w:proofErr w:type="spellEnd"/>
            <w:r w:rsidRPr="00E75158">
              <w:rPr>
                <w:sz w:val="20"/>
              </w:rPr>
              <w:t xml:space="preserve"> </w:t>
            </w:r>
            <w:proofErr w:type="spellStart"/>
            <w:r w:rsidRPr="00E75158">
              <w:rPr>
                <w:sz w:val="20"/>
              </w:rPr>
              <w:t>estudiadas</w:t>
            </w:r>
            <w:proofErr w:type="spellEnd"/>
            <w:r w:rsidRPr="00E75158">
              <w:rPr>
                <w:sz w:val="20"/>
              </w:rPr>
              <w:lastRenderedPageBreak/>
              <w:t>.</w:t>
            </w:r>
          </w:p>
        </w:tc>
        <w:tc>
          <w:tcPr>
            <w:tcW w:w="959" w:type="dxa"/>
            <w:gridSpan w:val="2"/>
            <w:shd w:val="clear" w:color="auto" w:fill="auto"/>
          </w:tcPr>
          <w:p w:rsidR="00546596" w:rsidRPr="00E75158" w:rsidRDefault="00546596" w:rsidP="00E75158">
            <w:pPr>
              <w:pStyle w:val="TableParagraph"/>
              <w:ind w:left="303"/>
              <w:jc w:val="both"/>
              <w:rPr>
                <w:sz w:val="20"/>
              </w:rPr>
            </w:pPr>
            <w:proofErr w:type="spellStart"/>
            <w:r w:rsidRPr="00E75158">
              <w:rPr>
                <w:sz w:val="20"/>
              </w:rPr>
              <w:lastRenderedPageBreak/>
              <w:t>Aceptable</w:t>
            </w:r>
            <w:proofErr w:type="spellEnd"/>
          </w:p>
        </w:tc>
        <w:tc>
          <w:tcPr>
            <w:tcW w:w="4593" w:type="dxa"/>
          </w:tcPr>
          <w:p w:rsidR="00546596" w:rsidRPr="00E75158" w:rsidRDefault="00546596" w:rsidP="00E75158">
            <w:pPr>
              <w:pStyle w:val="TableParagraph"/>
              <w:ind w:left="105"/>
              <w:jc w:val="both"/>
              <w:rPr>
                <w:sz w:val="20"/>
                <w:lang w:val="es-ES"/>
              </w:rPr>
            </w:pPr>
            <w:r w:rsidRPr="00E75158">
              <w:rPr>
                <w:sz w:val="20"/>
                <w:lang w:val="es-ES"/>
              </w:rPr>
              <w:t>Se observaron a 1-2 crías cada año en las poblaciones que se controlan a largo plazo.</w:t>
            </w:r>
          </w:p>
        </w:tc>
      </w:tr>
      <w:tr w:rsidR="00546596" w:rsidRPr="00E75158" w:rsidTr="00E75158">
        <w:trPr>
          <w:trHeight w:val="686"/>
        </w:trPr>
        <w:tc>
          <w:tcPr>
            <w:tcW w:w="1493" w:type="dxa"/>
            <w:gridSpan w:val="2"/>
            <w:vMerge w:val="restart"/>
          </w:tcPr>
          <w:p w:rsidR="00546596" w:rsidRPr="00E75158" w:rsidRDefault="00546596" w:rsidP="00E75158">
            <w:pPr>
              <w:pStyle w:val="TableParagraph"/>
              <w:ind w:left="107"/>
              <w:jc w:val="both"/>
              <w:rPr>
                <w:sz w:val="20"/>
              </w:rPr>
            </w:pPr>
            <w:proofErr w:type="spellStart"/>
            <w:r w:rsidRPr="00E75158">
              <w:rPr>
                <w:sz w:val="20"/>
              </w:rPr>
              <w:t>Salud</w:t>
            </w:r>
            <w:proofErr w:type="spellEnd"/>
          </w:p>
        </w:tc>
        <w:tc>
          <w:tcPr>
            <w:tcW w:w="2034" w:type="dxa"/>
            <w:gridSpan w:val="2"/>
          </w:tcPr>
          <w:p w:rsidR="00546596" w:rsidRPr="00E75158" w:rsidRDefault="00546596" w:rsidP="00E75158">
            <w:pPr>
              <w:pStyle w:val="TableParagraph"/>
              <w:ind w:left="107" w:right="207"/>
              <w:jc w:val="both"/>
              <w:rPr>
                <w:sz w:val="20"/>
                <w:lang w:val="es-ES"/>
              </w:rPr>
            </w:pPr>
            <w:r w:rsidRPr="00E75158">
              <w:rPr>
                <w:sz w:val="20"/>
                <w:lang w:val="es-ES"/>
              </w:rPr>
              <w:t>Estado de «delgadez» (cantidad de grasa).</w:t>
            </w:r>
          </w:p>
        </w:tc>
        <w:tc>
          <w:tcPr>
            <w:tcW w:w="959" w:type="dxa"/>
            <w:gridSpan w:val="2"/>
            <w:shd w:val="clear" w:color="auto" w:fill="auto"/>
          </w:tcPr>
          <w:p w:rsidR="00546596" w:rsidRPr="00E75158" w:rsidRDefault="00546596" w:rsidP="00E75158">
            <w:pPr>
              <w:pStyle w:val="TableParagraph"/>
              <w:jc w:val="both"/>
              <w:rPr>
                <w:sz w:val="20"/>
              </w:rPr>
            </w:pPr>
            <w:r w:rsidRPr="00E75158">
              <w:rPr>
                <w:sz w:val="20"/>
                <w:lang w:val="es-ES"/>
              </w:rPr>
              <w:t xml:space="preserve">    </w:t>
            </w:r>
            <w:r w:rsidRPr="00E75158">
              <w:rPr>
                <w:sz w:val="20"/>
              </w:rPr>
              <w:t>Bueno</w:t>
            </w:r>
          </w:p>
        </w:tc>
        <w:tc>
          <w:tcPr>
            <w:tcW w:w="4593" w:type="dxa"/>
          </w:tcPr>
          <w:p w:rsidR="00546596" w:rsidRPr="00E75158" w:rsidRDefault="00546596" w:rsidP="00E75158">
            <w:pPr>
              <w:pStyle w:val="TableParagraph"/>
              <w:ind w:left="105" w:right="278"/>
              <w:jc w:val="both"/>
              <w:rPr>
                <w:sz w:val="20"/>
                <w:lang w:val="es-ES"/>
              </w:rPr>
            </w:pPr>
            <w:r w:rsidRPr="00E75158">
              <w:rPr>
                <w:sz w:val="20"/>
                <w:lang w:val="es-ES"/>
              </w:rPr>
              <w:t xml:space="preserve">No se ha registrado ningún delfín de </w:t>
            </w:r>
            <w:proofErr w:type="spellStart"/>
            <w:r w:rsidRPr="00E75158">
              <w:rPr>
                <w:sz w:val="20"/>
                <w:lang w:val="es-ES"/>
              </w:rPr>
              <w:t>Irrawaddy</w:t>
            </w:r>
            <w:proofErr w:type="spellEnd"/>
            <w:r w:rsidRPr="00E75158">
              <w:rPr>
                <w:sz w:val="20"/>
                <w:lang w:val="es-ES"/>
              </w:rPr>
              <w:t xml:space="preserve"> en estado de delgadez.</w:t>
            </w:r>
          </w:p>
        </w:tc>
      </w:tr>
      <w:tr w:rsidR="00546596" w:rsidRPr="00E75158" w:rsidTr="00E75158">
        <w:trPr>
          <w:trHeight w:val="690"/>
        </w:trPr>
        <w:tc>
          <w:tcPr>
            <w:tcW w:w="1493" w:type="dxa"/>
            <w:gridSpan w:val="2"/>
            <w:vMerge/>
          </w:tcPr>
          <w:p w:rsidR="00546596" w:rsidRPr="00E75158" w:rsidRDefault="00546596" w:rsidP="00E75158">
            <w:pPr>
              <w:spacing w:line="240" w:lineRule="auto"/>
              <w:jc w:val="both"/>
              <w:rPr>
                <w:sz w:val="2"/>
                <w:szCs w:val="2"/>
                <w:lang w:val="es-ES"/>
              </w:rPr>
            </w:pPr>
          </w:p>
        </w:tc>
        <w:tc>
          <w:tcPr>
            <w:tcW w:w="2034" w:type="dxa"/>
            <w:gridSpan w:val="2"/>
          </w:tcPr>
          <w:p w:rsidR="00546596" w:rsidRPr="00E75158" w:rsidRDefault="00546596" w:rsidP="00E75158">
            <w:pPr>
              <w:pStyle w:val="TableParagraph"/>
              <w:spacing w:before="3"/>
              <w:ind w:left="107"/>
              <w:jc w:val="both"/>
              <w:rPr>
                <w:sz w:val="20"/>
                <w:lang w:val="es-ES"/>
              </w:rPr>
            </w:pPr>
            <w:r w:rsidRPr="00E75158">
              <w:rPr>
                <w:sz w:val="20"/>
                <w:lang w:val="es-ES"/>
              </w:rPr>
              <w:t>Nº de cicatrices provocadas por interacciones con pesquería o embarcaciones.</w:t>
            </w:r>
          </w:p>
        </w:tc>
        <w:tc>
          <w:tcPr>
            <w:tcW w:w="959" w:type="dxa"/>
            <w:gridSpan w:val="2"/>
            <w:shd w:val="clear" w:color="auto" w:fill="auto"/>
          </w:tcPr>
          <w:p w:rsidR="00546596" w:rsidRPr="00E75158" w:rsidRDefault="00546596" w:rsidP="00E75158">
            <w:pPr>
              <w:pStyle w:val="TableParagraph"/>
              <w:ind w:left="303"/>
              <w:jc w:val="both"/>
              <w:rPr>
                <w:sz w:val="20"/>
              </w:rPr>
            </w:pPr>
            <w:proofErr w:type="spellStart"/>
            <w:r w:rsidRPr="00E75158">
              <w:rPr>
                <w:sz w:val="20"/>
              </w:rPr>
              <w:t>Aceptable</w:t>
            </w:r>
            <w:proofErr w:type="spellEnd"/>
          </w:p>
        </w:tc>
        <w:tc>
          <w:tcPr>
            <w:tcW w:w="4593" w:type="dxa"/>
          </w:tcPr>
          <w:p w:rsidR="00546596" w:rsidRPr="00E75158" w:rsidRDefault="00546596" w:rsidP="00E75158">
            <w:pPr>
              <w:pStyle w:val="TableParagraph"/>
              <w:spacing w:before="3"/>
              <w:ind w:left="105" w:right="234"/>
              <w:jc w:val="both"/>
              <w:rPr>
                <w:sz w:val="20"/>
                <w:lang w:val="es-ES"/>
              </w:rPr>
            </w:pPr>
            <w:r w:rsidRPr="00E75158">
              <w:rPr>
                <w:sz w:val="20"/>
                <w:lang w:val="es-ES"/>
              </w:rPr>
              <w:t xml:space="preserve">Aún no se ha establecido ninguna referencia, aunque se han observado varios cortes por hélices en </w:t>
            </w:r>
            <w:proofErr w:type="spellStart"/>
            <w:r w:rsidRPr="00E75158">
              <w:rPr>
                <w:sz w:val="20"/>
                <w:lang w:val="es-ES"/>
              </w:rPr>
              <w:t>Chilika</w:t>
            </w:r>
            <w:proofErr w:type="spellEnd"/>
            <w:r w:rsidRPr="00E75158">
              <w:rPr>
                <w:sz w:val="20"/>
                <w:lang w:val="es-ES"/>
              </w:rPr>
              <w:t xml:space="preserve">. </w:t>
            </w:r>
          </w:p>
        </w:tc>
      </w:tr>
      <w:tr w:rsidR="00546596" w:rsidRPr="00E75158" w:rsidTr="00E75158">
        <w:trPr>
          <w:trHeight w:val="690"/>
        </w:trPr>
        <w:tc>
          <w:tcPr>
            <w:tcW w:w="1493" w:type="dxa"/>
            <w:gridSpan w:val="2"/>
          </w:tcPr>
          <w:p w:rsidR="00546596" w:rsidRPr="00E75158" w:rsidRDefault="00546596" w:rsidP="00E75158">
            <w:pPr>
              <w:spacing w:line="240" w:lineRule="auto"/>
              <w:jc w:val="both"/>
              <w:rPr>
                <w:sz w:val="2"/>
                <w:szCs w:val="2"/>
                <w:lang w:val="es-ES"/>
              </w:rPr>
            </w:pPr>
          </w:p>
        </w:tc>
        <w:tc>
          <w:tcPr>
            <w:tcW w:w="2034" w:type="dxa"/>
            <w:gridSpan w:val="2"/>
          </w:tcPr>
          <w:p w:rsidR="00546596" w:rsidRPr="00E75158" w:rsidRDefault="00546596" w:rsidP="00E75158">
            <w:pPr>
              <w:pStyle w:val="TableParagraph"/>
              <w:spacing w:before="3"/>
              <w:ind w:left="107"/>
              <w:jc w:val="both"/>
              <w:rPr>
                <w:sz w:val="20"/>
              </w:rPr>
            </w:pPr>
            <w:proofErr w:type="spellStart"/>
            <w:r w:rsidRPr="00E75158">
              <w:rPr>
                <w:sz w:val="20"/>
              </w:rPr>
              <w:t>Indicios</w:t>
            </w:r>
            <w:proofErr w:type="spellEnd"/>
            <w:r w:rsidRPr="00E75158">
              <w:rPr>
                <w:sz w:val="20"/>
              </w:rPr>
              <w:t xml:space="preserve"> de </w:t>
            </w:r>
            <w:proofErr w:type="spellStart"/>
            <w:r w:rsidRPr="00E75158">
              <w:rPr>
                <w:sz w:val="20"/>
              </w:rPr>
              <w:t>enfermedad</w:t>
            </w:r>
            <w:proofErr w:type="spellEnd"/>
            <w:r w:rsidRPr="00E75158">
              <w:rPr>
                <w:sz w:val="20"/>
              </w:rPr>
              <w:t>.</w:t>
            </w:r>
          </w:p>
        </w:tc>
        <w:tc>
          <w:tcPr>
            <w:tcW w:w="959" w:type="dxa"/>
            <w:gridSpan w:val="2"/>
            <w:shd w:val="clear" w:color="auto" w:fill="auto"/>
          </w:tcPr>
          <w:p w:rsidR="00546596" w:rsidRPr="00E75158" w:rsidRDefault="00546596" w:rsidP="00E75158">
            <w:pPr>
              <w:pStyle w:val="TableParagraph"/>
              <w:ind w:left="303"/>
              <w:jc w:val="both"/>
              <w:rPr>
                <w:sz w:val="20"/>
              </w:rPr>
            </w:pPr>
            <w:proofErr w:type="spellStart"/>
            <w:r w:rsidRPr="00E75158">
              <w:rPr>
                <w:sz w:val="20"/>
              </w:rPr>
              <w:t>Deficiente</w:t>
            </w:r>
            <w:proofErr w:type="spellEnd"/>
          </w:p>
        </w:tc>
        <w:tc>
          <w:tcPr>
            <w:tcW w:w="4593" w:type="dxa"/>
          </w:tcPr>
          <w:p w:rsidR="00546596" w:rsidRPr="00E75158" w:rsidRDefault="00546596" w:rsidP="00E75158">
            <w:pPr>
              <w:pStyle w:val="TableParagraph"/>
              <w:spacing w:before="3"/>
              <w:ind w:left="105" w:right="234"/>
              <w:jc w:val="both"/>
              <w:rPr>
                <w:sz w:val="20"/>
              </w:rPr>
            </w:pPr>
            <w:r w:rsidRPr="00E75158">
              <w:rPr>
                <w:sz w:val="20"/>
                <w:lang w:val="es-ES"/>
              </w:rPr>
              <w:t xml:space="preserve">Se ha observado un alto porcentaje en enfermedad cutánea en la India, Malasia y Bangladesh. </w:t>
            </w:r>
            <w:proofErr w:type="spellStart"/>
            <w:r w:rsidRPr="00E75158">
              <w:rPr>
                <w:sz w:val="20"/>
                <w:szCs w:val="20"/>
              </w:rPr>
              <w:t>Probablemente</w:t>
            </w:r>
            <w:proofErr w:type="spellEnd"/>
            <w:r w:rsidRPr="00E75158">
              <w:rPr>
                <w:sz w:val="20"/>
                <w:szCs w:val="20"/>
              </w:rPr>
              <w:t xml:space="preserve"> un </w:t>
            </w:r>
            <w:proofErr w:type="spellStart"/>
            <w:r w:rsidRPr="00E75158">
              <w:rPr>
                <w:sz w:val="20"/>
                <w:szCs w:val="20"/>
              </w:rPr>
              <w:t>fibropapiloma</w:t>
            </w:r>
            <w:proofErr w:type="spellEnd"/>
            <w:r w:rsidRPr="00E75158">
              <w:rPr>
                <w:sz w:val="20"/>
                <w:szCs w:val="20"/>
              </w:rPr>
              <w:t xml:space="preserve"> tanto de </w:t>
            </w:r>
            <w:proofErr w:type="spellStart"/>
            <w:r w:rsidRPr="00E75158">
              <w:rPr>
                <w:sz w:val="20"/>
                <w:szCs w:val="20"/>
              </w:rPr>
              <w:t>origen</w:t>
            </w:r>
            <w:proofErr w:type="spellEnd"/>
            <w:r w:rsidRPr="00E75158">
              <w:rPr>
                <w:sz w:val="20"/>
                <w:szCs w:val="20"/>
              </w:rPr>
              <w:t xml:space="preserve"> </w:t>
            </w:r>
            <w:proofErr w:type="spellStart"/>
            <w:r w:rsidRPr="00E75158">
              <w:rPr>
                <w:sz w:val="20"/>
                <w:szCs w:val="20"/>
              </w:rPr>
              <w:t>vírico</w:t>
            </w:r>
            <w:proofErr w:type="spellEnd"/>
            <w:r w:rsidRPr="00E75158">
              <w:rPr>
                <w:sz w:val="20"/>
                <w:szCs w:val="20"/>
              </w:rPr>
              <w:t xml:space="preserve"> </w:t>
            </w:r>
            <w:proofErr w:type="spellStart"/>
            <w:r w:rsidRPr="00E75158">
              <w:rPr>
                <w:sz w:val="20"/>
                <w:szCs w:val="20"/>
              </w:rPr>
              <w:t>como</w:t>
            </w:r>
            <w:proofErr w:type="spellEnd"/>
            <w:r w:rsidRPr="00E75158">
              <w:rPr>
                <w:sz w:val="20"/>
                <w:szCs w:val="20"/>
              </w:rPr>
              <w:t xml:space="preserve"> </w:t>
            </w:r>
            <w:proofErr w:type="spellStart"/>
            <w:r w:rsidRPr="00E75158">
              <w:rPr>
                <w:sz w:val="20"/>
                <w:szCs w:val="20"/>
              </w:rPr>
              <w:t>bacteriano</w:t>
            </w:r>
            <w:proofErr w:type="spellEnd"/>
            <w:r w:rsidRPr="00E75158">
              <w:rPr>
                <w:sz w:val="20"/>
                <w:szCs w:val="20"/>
              </w:rPr>
              <w:t>.</w:t>
            </w:r>
          </w:p>
        </w:tc>
      </w:tr>
      <w:tr w:rsidR="00546596" w:rsidRPr="00E75158" w:rsidTr="00DE2397">
        <w:trPr>
          <w:trHeight w:val="197"/>
        </w:trPr>
        <w:tc>
          <w:tcPr>
            <w:tcW w:w="1493" w:type="dxa"/>
            <w:gridSpan w:val="2"/>
          </w:tcPr>
          <w:p w:rsidR="00546596" w:rsidRPr="00E75158" w:rsidRDefault="00546596" w:rsidP="00E75158">
            <w:pPr>
              <w:spacing w:line="240" w:lineRule="auto"/>
              <w:jc w:val="both"/>
              <w:rPr>
                <w:sz w:val="2"/>
                <w:szCs w:val="2"/>
              </w:rPr>
            </w:pPr>
          </w:p>
        </w:tc>
        <w:tc>
          <w:tcPr>
            <w:tcW w:w="2034" w:type="dxa"/>
            <w:gridSpan w:val="2"/>
          </w:tcPr>
          <w:p w:rsidR="00546596" w:rsidRPr="00E75158" w:rsidRDefault="00546596" w:rsidP="00E75158">
            <w:pPr>
              <w:pStyle w:val="TableParagraph"/>
              <w:spacing w:before="3"/>
              <w:ind w:left="107"/>
              <w:jc w:val="both"/>
              <w:rPr>
                <w:sz w:val="20"/>
              </w:rPr>
            </w:pPr>
          </w:p>
        </w:tc>
        <w:tc>
          <w:tcPr>
            <w:tcW w:w="959" w:type="dxa"/>
            <w:gridSpan w:val="2"/>
            <w:shd w:val="clear" w:color="auto" w:fill="auto"/>
          </w:tcPr>
          <w:p w:rsidR="00546596" w:rsidRPr="00E75158" w:rsidRDefault="00546596" w:rsidP="00E75158">
            <w:pPr>
              <w:pStyle w:val="TableParagraph"/>
              <w:ind w:left="303"/>
              <w:jc w:val="both"/>
              <w:rPr>
                <w:sz w:val="20"/>
              </w:rPr>
            </w:pPr>
          </w:p>
        </w:tc>
        <w:tc>
          <w:tcPr>
            <w:tcW w:w="4593" w:type="dxa"/>
          </w:tcPr>
          <w:p w:rsidR="00546596" w:rsidRPr="00E75158" w:rsidRDefault="00546596" w:rsidP="00E75158">
            <w:pPr>
              <w:pStyle w:val="TableParagraph"/>
              <w:spacing w:before="3"/>
              <w:ind w:left="105" w:right="234"/>
              <w:jc w:val="both"/>
              <w:rPr>
                <w:sz w:val="20"/>
              </w:rPr>
            </w:pPr>
          </w:p>
        </w:tc>
      </w:tr>
      <w:tr w:rsidR="00546596" w:rsidRPr="00E75158" w:rsidTr="00E75158">
        <w:trPr>
          <w:trHeight w:val="919"/>
        </w:trPr>
        <w:tc>
          <w:tcPr>
            <w:tcW w:w="1484" w:type="dxa"/>
            <w:vMerge w:val="restart"/>
          </w:tcPr>
          <w:p w:rsidR="00546596" w:rsidRPr="00E75158" w:rsidRDefault="00546596" w:rsidP="00E75158">
            <w:pPr>
              <w:pStyle w:val="TableParagraph"/>
              <w:jc w:val="both"/>
              <w:rPr>
                <w:sz w:val="18"/>
              </w:rPr>
            </w:pPr>
          </w:p>
        </w:tc>
        <w:tc>
          <w:tcPr>
            <w:tcW w:w="1995" w:type="dxa"/>
            <w:gridSpan w:val="2"/>
          </w:tcPr>
          <w:p w:rsidR="00546596" w:rsidRPr="00E75158" w:rsidRDefault="00546596" w:rsidP="00E75158">
            <w:pPr>
              <w:pStyle w:val="TableParagraph"/>
              <w:ind w:left="107"/>
              <w:jc w:val="both"/>
              <w:rPr>
                <w:sz w:val="20"/>
                <w:lang w:val="es-ES"/>
              </w:rPr>
            </w:pPr>
            <w:r w:rsidRPr="00E75158">
              <w:rPr>
                <w:sz w:val="20"/>
                <w:lang w:val="es-ES"/>
              </w:rPr>
              <w:t>Presencia o ausencia de lesiones (TSD).</w:t>
            </w:r>
          </w:p>
        </w:tc>
        <w:tc>
          <w:tcPr>
            <w:tcW w:w="975" w:type="dxa"/>
            <w:gridSpan w:val="2"/>
            <w:shd w:val="clear" w:color="auto" w:fill="auto"/>
          </w:tcPr>
          <w:p w:rsidR="00546596" w:rsidRPr="00E75158" w:rsidRDefault="00546596" w:rsidP="00E75158">
            <w:pPr>
              <w:pStyle w:val="TableParagraph"/>
              <w:ind w:left="82" w:right="83"/>
              <w:jc w:val="both"/>
              <w:rPr>
                <w:sz w:val="20"/>
              </w:rPr>
            </w:pPr>
            <w:proofErr w:type="spellStart"/>
            <w:r w:rsidRPr="00E75158">
              <w:rPr>
                <w:sz w:val="20"/>
              </w:rPr>
              <w:t>Aceptable</w:t>
            </w:r>
            <w:proofErr w:type="spellEnd"/>
          </w:p>
        </w:tc>
        <w:tc>
          <w:tcPr>
            <w:tcW w:w="4625" w:type="dxa"/>
            <w:gridSpan w:val="2"/>
          </w:tcPr>
          <w:p w:rsidR="00546596" w:rsidRPr="00E75158" w:rsidRDefault="00546596" w:rsidP="00E75158">
            <w:pPr>
              <w:pStyle w:val="TableParagraph"/>
              <w:ind w:left="106" w:right="170"/>
              <w:jc w:val="both"/>
              <w:rPr>
                <w:sz w:val="20"/>
                <w:lang w:val="es-ES"/>
              </w:rPr>
            </w:pPr>
            <w:r w:rsidRPr="00E75158">
              <w:rPr>
                <w:sz w:val="20"/>
                <w:lang w:val="es-ES"/>
              </w:rPr>
              <w:t xml:space="preserve">La referencia establecida por </w:t>
            </w:r>
            <w:proofErr w:type="spellStart"/>
            <w:r w:rsidRPr="00E75158">
              <w:rPr>
                <w:sz w:val="20"/>
                <w:lang w:val="es-ES"/>
              </w:rPr>
              <w:t>Bresem</w:t>
            </w:r>
            <w:proofErr w:type="spellEnd"/>
            <w:r w:rsidRPr="00E75158">
              <w:rPr>
                <w:sz w:val="20"/>
                <w:lang w:val="es-ES"/>
              </w:rPr>
              <w:t xml:space="preserve"> </w:t>
            </w:r>
            <w:r w:rsidRPr="00E75158">
              <w:rPr>
                <w:i/>
                <w:sz w:val="20"/>
                <w:lang w:val="es-ES"/>
              </w:rPr>
              <w:t>et al</w:t>
            </w:r>
            <w:r w:rsidRPr="00E75158">
              <w:rPr>
                <w:sz w:val="20"/>
                <w:lang w:val="es-ES"/>
              </w:rPr>
              <w:t xml:space="preserve">. (2014) sugiere que el 16 %de los adultos está afectados. Se </w:t>
            </w:r>
          </w:p>
          <w:p w:rsidR="00546596" w:rsidRPr="00E75158" w:rsidRDefault="00546596" w:rsidP="00E75158">
            <w:pPr>
              <w:pStyle w:val="TableParagraph"/>
              <w:spacing w:before="6"/>
              <w:ind w:left="106" w:right="170"/>
              <w:jc w:val="both"/>
              <w:rPr>
                <w:sz w:val="20"/>
                <w:lang w:val="es-ES"/>
              </w:rPr>
            </w:pPr>
            <w:r w:rsidRPr="00E75158">
              <w:rPr>
                <w:sz w:val="20"/>
                <w:lang w:val="es-ES"/>
              </w:rPr>
              <w:t xml:space="preserve">considera «Aceptable» en el mejor de los casos al darse un aumento aparente en la prevalencia de delfines del </w:t>
            </w:r>
            <w:proofErr w:type="spellStart"/>
            <w:r w:rsidRPr="00E75158">
              <w:rPr>
                <w:sz w:val="20"/>
                <w:lang w:val="es-ES"/>
              </w:rPr>
              <w:t>Irrawaddy</w:t>
            </w:r>
            <w:proofErr w:type="spellEnd"/>
            <w:r w:rsidRPr="00E75158">
              <w:rPr>
                <w:sz w:val="20"/>
                <w:lang w:val="es-ES"/>
              </w:rPr>
              <w:t xml:space="preserve"> con lesiones.</w:t>
            </w:r>
          </w:p>
        </w:tc>
      </w:tr>
      <w:tr w:rsidR="00546596" w:rsidRPr="00E75158" w:rsidTr="00E75158">
        <w:trPr>
          <w:trHeight w:val="227"/>
        </w:trPr>
        <w:tc>
          <w:tcPr>
            <w:tcW w:w="1484" w:type="dxa"/>
            <w:vMerge/>
          </w:tcPr>
          <w:p w:rsidR="00546596" w:rsidRPr="00E75158" w:rsidRDefault="00546596" w:rsidP="00E75158">
            <w:pPr>
              <w:spacing w:line="240" w:lineRule="auto"/>
              <w:jc w:val="both"/>
              <w:rPr>
                <w:sz w:val="2"/>
                <w:szCs w:val="2"/>
                <w:lang w:val="es-ES"/>
              </w:rPr>
            </w:pPr>
          </w:p>
        </w:tc>
        <w:tc>
          <w:tcPr>
            <w:tcW w:w="1995" w:type="dxa"/>
            <w:gridSpan w:val="2"/>
          </w:tcPr>
          <w:p w:rsidR="00546596" w:rsidRPr="00E75158" w:rsidRDefault="00546596" w:rsidP="00E75158">
            <w:pPr>
              <w:pStyle w:val="TableParagraph"/>
              <w:ind w:left="107"/>
              <w:jc w:val="both"/>
              <w:rPr>
                <w:sz w:val="20"/>
              </w:rPr>
            </w:pPr>
            <w:proofErr w:type="spellStart"/>
            <w:r w:rsidRPr="00E75158">
              <w:rPr>
                <w:sz w:val="20"/>
              </w:rPr>
              <w:t>Niveles</w:t>
            </w:r>
            <w:proofErr w:type="spellEnd"/>
            <w:r w:rsidRPr="00E75158">
              <w:rPr>
                <w:sz w:val="20"/>
              </w:rPr>
              <w:t xml:space="preserve"> de </w:t>
            </w:r>
            <w:proofErr w:type="spellStart"/>
            <w:r w:rsidRPr="00E75158">
              <w:rPr>
                <w:sz w:val="20"/>
              </w:rPr>
              <w:t>hormonas</w:t>
            </w:r>
            <w:proofErr w:type="spellEnd"/>
            <w:r w:rsidRPr="00E75158">
              <w:rPr>
                <w:sz w:val="20"/>
              </w:rPr>
              <w:t>.</w:t>
            </w:r>
          </w:p>
        </w:tc>
        <w:tc>
          <w:tcPr>
            <w:tcW w:w="975" w:type="dxa"/>
            <w:gridSpan w:val="2"/>
            <w:shd w:val="clear" w:color="auto" w:fill="auto"/>
          </w:tcPr>
          <w:p w:rsidR="00546596" w:rsidRPr="00E75158" w:rsidRDefault="00546596" w:rsidP="00E75158">
            <w:pPr>
              <w:pStyle w:val="TableParagraph"/>
              <w:ind w:left="85" w:right="83"/>
              <w:jc w:val="both"/>
              <w:rPr>
                <w:sz w:val="20"/>
              </w:rPr>
            </w:pPr>
            <w:proofErr w:type="spellStart"/>
            <w:r w:rsidRPr="00E75158">
              <w:rPr>
                <w:sz w:val="20"/>
              </w:rPr>
              <w:t>Desconocido</w:t>
            </w:r>
            <w:proofErr w:type="spellEnd"/>
          </w:p>
        </w:tc>
        <w:tc>
          <w:tcPr>
            <w:tcW w:w="4625" w:type="dxa"/>
            <w:gridSpan w:val="2"/>
          </w:tcPr>
          <w:p w:rsidR="00546596" w:rsidRPr="00E75158" w:rsidRDefault="00546596" w:rsidP="00E75158">
            <w:pPr>
              <w:pStyle w:val="TableParagraph"/>
              <w:ind w:left="106"/>
              <w:jc w:val="both"/>
              <w:rPr>
                <w:sz w:val="20"/>
                <w:lang w:val="es-ES"/>
              </w:rPr>
            </w:pPr>
            <w:r w:rsidRPr="00E75158">
              <w:rPr>
                <w:sz w:val="20"/>
                <w:lang w:val="es-ES"/>
              </w:rPr>
              <w:t>No hay datos actualmente disponibles.</w:t>
            </w:r>
          </w:p>
        </w:tc>
      </w:tr>
      <w:tr w:rsidR="00546596" w:rsidRPr="00E75158" w:rsidTr="00E75158">
        <w:trPr>
          <w:trHeight w:val="921"/>
        </w:trPr>
        <w:tc>
          <w:tcPr>
            <w:tcW w:w="1484" w:type="dxa"/>
          </w:tcPr>
          <w:p w:rsidR="00546596" w:rsidRPr="00E75158" w:rsidRDefault="00546596" w:rsidP="00E75158">
            <w:pPr>
              <w:pStyle w:val="TableParagraph"/>
              <w:ind w:left="107" w:right="439"/>
              <w:jc w:val="both"/>
              <w:rPr>
                <w:sz w:val="20"/>
              </w:rPr>
            </w:pPr>
            <w:proofErr w:type="spellStart"/>
            <w:r w:rsidRPr="00E75158">
              <w:rPr>
                <w:sz w:val="20"/>
              </w:rPr>
              <w:t>Alcance</w:t>
            </w:r>
            <w:proofErr w:type="spellEnd"/>
            <w:r w:rsidRPr="00E75158">
              <w:rPr>
                <w:sz w:val="20"/>
              </w:rPr>
              <w:t xml:space="preserve"> del </w:t>
            </w:r>
            <w:proofErr w:type="spellStart"/>
            <w:r w:rsidRPr="00E75158">
              <w:rPr>
                <w:sz w:val="20"/>
              </w:rPr>
              <w:t>hábitat</w:t>
            </w:r>
            <w:proofErr w:type="spellEnd"/>
            <w:r w:rsidRPr="00E75158">
              <w:rPr>
                <w:sz w:val="20"/>
              </w:rPr>
              <w:t xml:space="preserve"> </w:t>
            </w:r>
            <w:proofErr w:type="spellStart"/>
            <w:r w:rsidRPr="00E75158">
              <w:rPr>
                <w:sz w:val="20"/>
              </w:rPr>
              <w:t>crítico</w:t>
            </w:r>
            <w:proofErr w:type="spellEnd"/>
            <w:r w:rsidRPr="00E75158">
              <w:rPr>
                <w:sz w:val="20"/>
              </w:rPr>
              <w:t>.</w:t>
            </w:r>
          </w:p>
        </w:tc>
        <w:tc>
          <w:tcPr>
            <w:tcW w:w="1995" w:type="dxa"/>
            <w:gridSpan w:val="2"/>
          </w:tcPr>
          <w:p w:rsidR="00546596" w:rsidRPr="00E75158" w:rsidRDefault="00546596" w:rsidP="00E75158">
            <w:pPr>
              <w:pStyle w:val="TableParagraph"/>
              <w:ind w:left="107" w:right="519"/>
              <w:jc w:val="both"/>
              <w:rPr>
                <w:sz w:val="20"/>
                <w:lang w:val="es-ES"/>
              </w:rPr>
            </w:pPr>
            <w:r w:rsidRPr="00E75158">
              <w:rPr>
                <w:sz w:val="20"/>
                <w:lang w:val="es-ES"/>
              </w:rPr>
              <w:t>% del hábitat crítico protegido eficazmente.</w:t>
            </w:r>
          </w:p>
        </w:tc>
        <w:tc>
          <w:tcPr>
            <w:tcW w:w="975" w:type="dxa"/>
            <w:gridSpan w:val="2"/>
            <w:shd w:val="clear" w:color="auto" w:fill="auto"/>
          </w:tcPr>
          <w:p w:rsidR="00546596" w:rsidRPr="00E75158" w:rsidRDefault="00546596" w:rsidP="00E75158">
            <w:pPr>
              <w:pStyle w:val="TableParagraph"/>
              <w:ind w:left="82" w:right="83"/>
              <w:jc w:val="both"/>
              <w:rPr>
                <w:sz w:val="20"/>
              </w:rPr>
            </w:pPr>
            <w:proofErr w:type="spellStart"/>
            <w:r w:rsidRPr="00E75158">
              <w:rPr>
                <w:sz w:val="20"/>
              </w:rPr>
              <w:t>Deficiente</w:t>
            </w:r>
            <w:proofErr w:type="spellEnd"/>
          </w:p>
        </w:tc>
        <w:tc>
          <w:tcPr>
            <w:tcW w:w="4625" w:type="dxa"/>
            <w:gridSpan w:val="2"/>
          </w:tcPr>
          <w:p w:rsidR="00546596" w:rsidRPr="00E75158" w:rsidRDefault="00546596" w:rsidP="00E75158">
            <w:pPr>
              <w:pStyle w:val="TableParagraph"/>
              <w:spacing w:before="3"/>
              <w:ind w:left="106" w:right="170"/>
              <w:jc w:val="both"/>
              <w:rPr>
                <w:sz w:val="20"/>
                <w:lang w:val="es-ES"/>
              </w:rPr>
            </w:pPr>
            <w:r w:rsidRPr="00E75158">
              <w:rPr>
                <w:sz w:val="20"/>
                <w:lang w:val="es-ES"/>
              </w:rPr>
              <w:t xml:space="preserve">Las zonas de hábitat crítico están protegidas en la reserva de la biosfera del </w:t>
            </w:r>
            <w:proofErr w:type="spellStart"/>
            <w:r w:rsidRPr="00E75158">
              <w:rPr>
                <w:sz w:val="20"/>
                <w:lang w:val="es-ES"/>
              </w:rPr>
              <w:t>Sundarbans</w:t>
            </w:r>
            <w:proofErr w:type="spellEnd"/>
            <w:r w:rsidRPr="00E75158">
              <w:rPr>
                <w:sz w:val="20"/>
                <w:lang w:val="es-ES"/>
              </w:rPr>
              <w:t xml:space="preserve"> en la India y Bangladesh, pero la implementación y el control de la mitigación de amenazas sigue siendo deficiente. En </w:t>
            </w:r>
            <w:proofErr w:type="spellStart"/>
            <w:r w:rsidRPr="00E75158">
              <w:rPr>
                <w:sz w:val="20"/>
                <w:lang w:val="es-ES"/>
              </w:rPr>
              <w:t>Chilika</w:t>
            </w:r>
            <w:proofErr w:type="spellEnd"/>
            <w:r w:rsidRPr="00E75158">
              <w:rPr>
                <w:sz w:val="20"/>
                <w:lang w:val="es-ES"/>
              </w:rPr>
              <w:t xml:space="preserve">, los delfines se encuentran fuera del área protegida. </w:t>
            </w:r>
          </w:p>
        </w:tc>
      </w:tr>
      <w:tr w:rsidR="00546596" w:rsidRPr="00E75158" w:rsidTr="00E75158">
        <w:trPr>
          <w:trHeight w:val="916"/>
        </w:trPr>
        <w:tc>
          <w:tcPr>
            <w:tcW w:w="1484" w:type="dxa"/>
            <w:vMerge w:val="restart"/>
          </w:tcPr>
          <w:p w:rsidR="00546596" w:rsidRPr="00E75158" w:rsidRDefault="00546596" w:rsidP="00E75158">
            <w:pPr>
              <w:pStyle w:val="TableParagraph"/>
              <w:ind w:left="107" w:right="439"/>
              <w:jc w:val="both"/>
              <w:rPr>
                <w:sz w:val="20"/>
              </w:rPr>
            </w:pPr>
            <w:r w:rsidRPr="00E75158">
              <w:rPr>
                <w:sz w:val="20"/>
              </w:rPr>
              <w:t xml:space="preserve">Estado del </w:t>
            </w:r>
            <w:proofErr w:type="spellStart"/>
            <w:r w:rsidRPr="00E75158">
              <w:rPr>
                <w:sz w:val="20"/>
              </w:rPr>
              <w:t>hábitat</w:t>
            </w:r>
            <w:proofErr w:type="spellEnd"/>
          </w:p>
        </w:tc>
        <w:tc>
          <w:tcPr>
            <w:tcW w:w="1995" w:type="dxa"/>
            <w:gridSpan w:val="2"/>
          </w:tcPr>
          <w:p w:rsidR="00546596" w:rsidRPr="00E75158" w:rsidRDefault="00546596" w:rsidP="00E75158">
            <w:pPr>
              <w:pStyle w:val="TableParagraph"/>
              <w:ind w:left="107" w:right="274"/>
              <w:jc w:val="both"/>
              <w:rPr>
                <w:sz w:val="20"/>
                <w:lang w:val="es-ES"/>
              </w:rPr>
            </w:pPr>
            <w:r w:rsidRPr="00E75158">
              <w:rPr>
                <w:sz w:val="20"/>
                <w:lang w:val="es-ES"/>
              </w:rPr>
              <w:t>Abundancia, calidad y tendencia de los recursos alimenticios.</w:t>
            </w:r>
          </w:p>
        </w:tc>
        <w:tc>
          <w:tcPr>
            <w:tcW w:w="975" w:type="dxa"/>
            <w:gridSpan w:val="2"/>
            <w:shd w:val="clear" w:color="auto" w:fill="auto"/>
          </w:tcPr>
          <w:p w:rsidR="00546596" w:rsidRPr="00E75158" w:rsidRDefault="00546596" w:rsidP="00E75158">
            <w:pPr>
              <w:pStyle w:val="TableParagraph"/>
              <w:ind w:left="83" w:right="83"/>
              <w:jc w:val="both"/>
              <w:rPr>
                <w:sz w:val="20"/>
              </w:rPr>
            </w:pPr>
            <w:proofErr w:type="spellStart"/>
            <w:r w:rsidRPr="00E75158">
              <w:rPr>
                <w:sz w:val="20"/>
              </w:rPr>
              <w:t>Aceptable</w:t>
            </w:r>
            <w:proofErr w:type="spellEnd"/>
          </w:p>
        </w:tc>
        <w:tc>
          <w:tcPr>
            <w:tcW w:w="4625" w:type="dxa"/>
            <w:gridSpan w:val="2"/>
          </w:tcPr>
          <w:p w:rsidR="00546596" w:rsidRPr="00E75158" w:rsidRDefault="00546596" w:rsidP="00E75158">
            <w:pPr>
              <w:pStyle w:val="TableParagraph"/>
              <w:spacing w:before="3"/>
              <w:ind w:left="106" w:right="170"/>
              <w:jc w:val="both"/>
              <w:rPr>
                <w:sz w:val="20"/>
                <w:lang w:val="es-ES"/>
              </w:rPr>
            </w:pPr>
            <w:r w:rsidRPr="00E75158">
              <w:rPr>
                <w:sz w:val="20"/>
                <w:lang w:val="es-ES"/>
              </w:rPr>
              <w:t>El descenso en la captura de peces en la mayoría de especies mantiene esto como «Aceptable» y no «Bueno».</w:t>
            </w:r>
          </w:p>
        </w:tc>
      </w:tr>
      <w:tr w:rsidR="00546596" w:rsidRPr="00E75158" w:rsidTr="00E75158">
        <w:trPr>
          <w:trHeight w:val="1839"/>
        </w:trPr>
        <w:tc>
          <w:tcPr>
            <w:tcW w:w="1484" w:type="dxa"/>
            <w:vMerge/>
          </w:tcPr>
          <w:p w:rsidR="00546596" w:rsidRPr="00E75158" w:rsidRDefault="00546596" w:rsidP="00E75158">
            <w:pPr>
              <w:spacing w:line="240" w:lineRule="auto"/>
              <w:jc w:val="both"/>
              <w:rPr>
                <w:sz w:val="2"/>
                <w:szCs w:val="2"/>
                <w:lang w:val="es-ES"/>
              </w:rPr>
            </w:pPr>
          </w:p>
        </w:tc>
        <w:tc>
          <w:tcPr>
            <w:tcW w:w="1995" w:type="dxa"/>
            <w:gridSpan w:val="2"/>
          </w:tcPr>
          <w:p w:rsidR="00546596" w:rsidRPr="00E75158" w:rsidRDefault="00546596" w:rsidP="00E75158">
            <w:pPr>
              <w:pStyle w:val="TableParagraph"/>
              <w:ind w:left="107" w:right="664"/>
              <w:jc w:val="both"/>
              <w:rPr>
                <w:sz w:val="20"/>
                <w:lang w:val="es-ES"/>
              </w:rPr>
            </w:pPr>
            <w:r w:rsidRPr="00E75158">
              <w:rPr>
                <w:sz w:val="20"/>
                <w:lang w:val="es-ES"/>
              </w:rPr>
              <w:t>Lugares de atraque de embarcaciones, muelles de pesca, controles de velocidad de las embarcaciones.</w:t>
            </w:r>
          </w:p>
        </w:tc>
        <w:tc>
          <w:tcPr>
            <w:tcW w:w="975" w:type="dxa"/>
            <w:gridSpan w:val="2"/>
            <w:shd w:val="clear" w:color="auto" w:fill="auto"/>
          </w:tcPr>
          <w:p w:rsidR="00546596" w:rsidRPr="00E75158" w:rsidRDefault="00546596" w:rsidP="00E75158">
            <w:pPr>
              <w:pStyle w:val="TableParagraph"/>
              <w:ind w:left="82" w:right="83"/>
              <w:jc w:val="both"/>
              <w:rPr>
                <w:sz w:val="20"/>
              </w:rPr>
            </w:pPr>
            <w:proofErr w:type="spellStart"/>
            <w:r w:rsidRPr="00E75158">
              <w:rPr>
                <w:sz w:val="20"/>
              </w:rPr>
              <w:t>Deficiente</w:t>
            </w:r>
            <w:proofErr w:type="spellEnd"/>
          </w:p>
        </w:tc>
        <w:tc>
          <w:tcPr>
            <w:tcW w:w="4625" w:type="dxa"/>
            <w:gridSpan w:val="2"/>
          </w:tcPr>
          <w:p w:rsidR="00546596" w:rsidRPr="00E75158" w:rsidRDefault="00546596" w:rsidP="00E75158">
            <w:pPr>
              <w:pStyle w:val="TableParagraph"/>
              <w:ind w:left="106" w:right="170"/>
              <w:jc w:val="both"/>
              <w:rPr>
                <w:sz w:val="20"/>
                <w:lang w:val="es-ES"/>
              </w:rPr>
            </w:pPr>
            <w:r w:rsidRPr="00E75158">
              <w:rPr>
                <w:sz w:val="20"/>
                <w:lang w:val="es-ES"/>
              </w:rPr>
              <w:t xml:space="preserve">El tráfico de las embarcaciones es muy alto en todos sus hábitats, debido a que se encuentran en la costa. Las barcas locales de transporte; el tráfico de pesca que abarca desde las redes de enmalle hasta los </w:t>
            </w:r>
            <w:proofErr w:type="spellStart"/>
            <w:r w:rsidRPr="00E75158">
              <w:rPr>
                <w:sz w:val="20"/>
                <w:lang w:val="es-ES"/>
              </w:rPr>
              <w:t>arrestreros</w:t>
            </w:r>
            <w:proofErr w:type="spellEnd"/>
            <w:r w:rsidRPr="00E75158">
              <w:rPr>
                <w:sz w:val="20"/>
                <w:lang w:val="es-ES"/>
              </w:rPr>
              <w:t xml:space="preserve"> y cerqueros que tiene lugar en los hábitats de los delfines del </w:t>
            </w:r>
            <w:proofErr w:type="spellStart"/>
            <w:r w:rsidRPr="00E75158">
              <w:rPr>
                <w:sz w:val="20"/>
                <w:lang w:val="es-ES"/>
              </w:rPr>
              <w:t>Irrawaddy</w:t>
            </w:r>
            <w:proofErr w:type="spellEnd"/>
            <w:r w:rsidRPr="00E75158">
              <w:rPr>
                <w:sz w:val="20"/>
                <w:lang w:val="es-ES"/>
              </w:rPr>
              <w:t xml:space="preserve">; barcos; lanchas. </w:t>
            </w:r>
          </w:p>
        </w:tc>
      </w:tr>
      <w:tr w:rsidR="00546596" w:rsidRPr="00E75158" w:rsidTr="00E75158">
        <w:trPr>
          <w:trHeight w:val="920"/>
        </w:trPr>
        <w:tc>
          <w:tcPr>
            <w:tcW w:w="1484" w:type="dxa"/>
            <w:vMerge/>
          </w:tcPr>
          <w:p w:rsidR="00546596" w:rsidRPr="00E75158" w:rsidRDefault="00546596" w:rsidP="00E75158">
            <w:pPr>
              <w:spacing w:line="240" w:lineRule="auto"/>
              <w:jc w:val="both"/>
              <w:rPr>
                <w:sz w:val="2"/>
                <w:szCs w:val="2"/>
                <w:lang w:val="es-ES"/>
              </w:rPr>
            </w:pPr>
          </w:p>
        </w:tc>
        <w:tc>
          <w:tcPr>
            <w:tcW w:w="1995" w:type="dxa"/>
            <w:gridSpan w:val="2"/>
          </w:tcPr>
          <w:p w:rsidR="00546596" w:rsidRPr="00E75158" w:rsidRDefault="00546596" w:rsidP="00E75158">
            <w:pPr>
              <w:pStyle w:val="TableParagraph"/>
              <w:ind w:left="107"/>
              <w:jc w:val="both"/>
              <w:rPr>
                <w:sz w:val="20"/>
                <w:lang w:val="es-ES"/>
              </w:rPr>
            </w:pPr>
            <w:r w:rsidRPr="00E75158">
              <w:rPr>
                <w:sz w:val="20"/>
                <w:lang w:val="es-ES"/>
              </w:rPr>
              <w:t>Nº de golpes por hélices.</w:t>
            </w:r>
          </w:p>
        </w:tc>
        <w:tc>
          <w:tcPr>
            <w:tcW w:w="975" w:type="dxa"/>
            <w:gridSpan w:val="2"/>
            <w:shd w:val="clear" w:color="auto" w:fill="auto"/>
          </w:tcPr>
          <w:p w:rsidR="00546596" w:rsidRPr="00E75158" w:rsidRDefault="00546596" w:rsidP="00E75158">
            <w:pPr>
              <w:pStyle w:val="TableParagraph"/>
              <w:ind w:left="85" w:right="83"/>
              <w:jc w:val="both"/>
              <w:rPr>
                <w:sz w:val="20"/>
              </w:rPr>
            </w:pPr>
            <w:proofErr w:type="spellStart"/>
            <w:r w:rsidRPr="00E75158">
              <w:rPr>
                <w:sz w:val="20"/>
              </w:rPr>
              <w:t>Aceptable</w:t>
            </w:r>
            <w:proofErr w:type="spellEnd"/>
          </w:p>
        </w:tc>
        <w:tc>
          <w:tcPr>
            <w:tcW w:w="4625" w:type="dxa"/>
            <w:gridSpan w:val="2"/>
          </w:tcPr>
          <w:p w:rsidR="00546596" w:rsidRPr="00E75158" w:rsidRDefault="00546596" w:rsidP="00E75158">
            <w:pPr>
              <w:pStyle w:val="TableParagraph"/>
              <w:spacing w:before="2"/>
              <w:ind w:left="106" w:right="399"/>
              <w:jc w:val="both"/>
              <w:rPr>
                <w:sz w:val="20"/>
              </w:rPr>
            </w:pPr>
            <w:proofErr w:type="spellStart"/>
            <w:r w:rsidRPr="00E75158">
              <w:rPr>
                <w:sz w:val="20"/>
              </w:rPr>
              <w:t>Registrado</w:t>
            </w:r>
            <w:proofErr w:type="spellEnd"/>
            <w:r w:rsidRPr="00E75158">
              <w:rPr>
                <w:sz w:val="20"/>
              </w:rPr>
              <w:t xml:space="preserve"> </w:t>
            </w:r>
            <w:proofErr w:type="spellStart"/>
            <w:r w:rsidRPr="00E75158">
              <w:rPr>
                <w:sz w:val="20"/>
              </w:rPr>
              <w:t>en</w:t>
            </w:r>
            <w:proofErr w:type="spellEnd"/>
            <w:r w:rsidRPr="00E75158">
              <w:rPr>
                <w:sz w:val="20"/>
              </w:rPr>
              <w:t xml:space="preserve"> </w:t>
            </w:r>
            <w:proofErr w:type="spellStart"/>
            <w:r w:rsidRPr="00E75158">
              <w:rPr>
                <w:sz w:val="20"/>
              </w:rPr>
              <w:t>Chilika</w:t>
            </w:r>
            <w:proofErr w:type="spellEnd"/>
            <w:r w:rsidRPr="00E75158">
              <w:rPr>
                <w:sz w:val="20"/>
              </w:rPr>
              <w:t xml:space="preserve">. </w:t>
            </w:r>
          </w:p>
        </w:tc>
      </w:tr>
      <w:tr w:rsidR="00546596" w:rsidRPr="00E75158" w:rsidTr="00E75158">
        <w:trPr>
          <w:trHeight w:val="455"/>
        </w:trPr>
        <w:tc>
          <w:tcPr>
            <w:tcW w:w="1484" w:type="dxa"/>
            <w:vMerge/>
          </w:tcPr>
          <w:p w:rsidR="00546596" w:rsidRPr="00E75158" w:rsidRDefault="00546596" w:rsidP="00E75158">
            <w:pPr>
              <w:spacing w:line="240" w:lineRule="auto"/>
              <w:jc w:val="both"/>
              <w:rPr>
                <w:sz w:val="2"/>
                <w:szCs w:val="2"/>
              </w:rPr>
            </w:pPr>
          </w:p>
        </w:tc>
        <w:tc>
          <w:tcPr>
            <w:tcW w:w="1995" w:type="dxa"/>
            <w:gridSpan w:val="2"/>
          </w:tcPr>
          <w:p w:rsidR="00546596" w:rsidRPr="00E75158" w:rsidRDefault="00546596" w:rsidP="00E75158">
            <w:pPr>
              <w:pStyle w:val="TableParagraph"/>
              <w:ind w:left="107"/>
              <w:jc w:val="both"/>
              <w:rPr>
                <w:sz w:val="20"/>
                <w:lang w:val="es-ES"/>
              </w:rPr>
            </w:pPr>
            <w:r w:rsidRPr="00E75158">
              <w:rPr>
                <w:sz w:val="20"/>
                <w:lang w:val="es-ES"/>
              </w:rPr>
              <w:t xml:space="preserve">Nº de capturas incidentales de delfines del </w:t>
            </w:r>
            <w:proofErr w:type="spellStart"/>
            <w:r w:rsidRPr="00E75158">
              <w:rPr>
                <w:sz w:val="20"/>
                <w:lang w:val="es-ES"/>
              </w:rPr>
              <w:t>Irrawaddy</w:t>
            </w:r>
            <w:proofErr w:type="spellEnd"/>
            <w:r w:rsidRPr="00E75158">
              <w:rPr>
                <w:sz w:val="20"/>
                <w:lang w:val="es-ES"/>
              </w:rPr>
              <w:t xml:space="preserve"> .</w:t>
            </w:r>
          </w:p>
        </w:tc>
        <w:tc>
          <w:tcPr>
            <w:tcW w:w="975" w:type="dxa"/>
            <w:gridSpan w:val="2"/>
            <w:shd w:val="clear" w:color="auto" w:fill="auto"/>
          </w:tcPr>
          <w:p w:rsidR="00546596" w:rsidRPr="00E75158" w:rsidRDefault="00546596" w:rsidP="00E75158">
            <w:pPr>
              <w:pStyle w:val="TableParagraph"/>
              <w:ind w:left="82" w:right="83"/>
              <w:jc w:val="both"/>
              <w:rPr>
                <w:sz w:val="20"/>
              </w:rPr>
            </w:pPr>
            <w:proofErr w:type="spellStart"/>
            <w:r w:rsidRPr="00E75158">
              <w:rPr>
                <w:sz w:val="20"/>
              </w:rPr>
              <w:t>Deficiente</w:t>
            </w:r>
            <w:proofErr w:type="spellEnd"/>
          </w:p>
        </w:tc>
        <w:tc>
          <w:tcPr>
            <w:tcW w:w="4625" w:type="dxa"/>
            <w:gridSpan w:val="2"/>
          </w:tcPr>
          <w:p w:rsidR="00546596" w:rsidRPr="00E75158" w:rsidRDefault="00546596" w:rsidP="00E75158">
            <w:pPr>
              <w:pStyle w:val="TableParagraph"/>
              <w:spacing w:before="3"/>
              <w:ind w:left="106"/>
              <w:jc w:val="both"/>
              <w:rPr>
                <w:sz w:val="20"/>
                <w:lang w:val="es-ES"/>
              </w:rPr>
            </w:pPr>
            <w:r w:rsidRPr="00E75158">
              <w:rPr>
                <w:sz w:val="20"/>
                <w:lang w:val="es-ES"/>
              </w:rPr>
              <w:t>Las observaciones de enredo, varamiento y cicatrices indican capturas incidentales insostenibles en todas las especies.</w:t>
            </w:r>
          </w:p>
        </w:tc>
      </w:tr>
      <w:tr w:rsidR="00546596" w:rsidRPr="00E75158" w:rsidTr="00E75158">
        <w:trPr>
          <w:trHeight w:val="455"/>
        </w:trPr>
        <w:tc>
          <w:tcPr>
            <w:tcW w:w="1484" w:type="dxa"/>
          </w:tcPr>
          <w:p w:rsidR="00546596" w:rsidRPr="00E75158" w:rsidRDefault="00546596" w:rsidP="00E75158">
            <w:pPr>
              <w:spacing w:line="240" w:lineRule="auto"/>
              <w:jc w:val="both"/>
              <w:rPr>
                <w:sz w:val="2"/>
                <w:szCs w:val="2"/>
                <w:lang w:val="es-ES"/>
              </w:rPr>
            </w:pPr>
          </w:p>
        </w:tc>
        <w:tc>
          <w:tcPr>
            <w:tcW w:w="1995" w:type="dxa"/>
            <w:gridSpan w:val="2"/>
          </w:tcPr>
          <w:p w:rsidR="00546596" w:rsidRPr="00E75158" w:rsidRDefault="00546596" w:rsidP="00E75158">
            <w:pPr>
              <w:pStyle w:val="TableParagraph"/>
              <w:ind w:left="107"/>
              <w:jc w:val="both"/>
              <w:rPr>
                <w:sz w:val="20"/>
                <w:lang w:val="es-ES"/>
              </w:rPr>
            </w:pPr>
            <w:r w:rsidRPr="00E75158">
              <w:rPr>
                <w:sz w:val="20"/>
                <w:lang w:val="es-ES"/>
              </w:rPr>
              <w:t>Contaminación por metales pesados y plaguicidas organoclorados.</w:t>
            </w:r>
          </w:p>
          <w:p w:rsidR="00546596" w:rsidRPr="00E75158" w:rsidRDefault="00546596" w:rsidP="00E75158">
            <w:pPr>
              <w:pStyle w:val="TableParagraph"/>
              <w:ind w:left="107"/>
              <w:jc w:val="both"/>
              <w:rPr>
                <w:sz w:val="20"/>
                <w:lang w:val="es-ES"/>
              </w:rPr>
            </w:pPr>
          </w:p>
        </w:tc>
        <w:tc>
          <w:tcPr>
            <w:tcW w:w="975" w:type="dxa"/>
            <w:gridSpan w:val="2"/>
            <w:shd w:val="clear" w:color="auto" w:fill="auto"/>
          </w:tcPr>
          <w:p w:rsidR="00546596" w:rsidRPr="00E75158" w:rsidRDefault="00546596" w:rsidP="00E75158">
            <w:pPr>
              <w:pStyle w:val="TableParagraph"/>
              <w:ind w:left="82" w:right="83"/>
              <w:jc w:val="both"/>
              <w:rPr>
                <w:sz w:val="20"/>
              </w:rPr>
            </w:pPr>
            <w:proofErr w:type="spellStart"/>
            <w:r w:rsidRPr="00E75158">
              <w:rPr>
                <w:sz w:val="20"/>
              </w:rPr>
              <w:t>Deficiente</w:t>
            </w:r>
            <w:proofErr w:type="spellEnd"/>
          </w:p>
        </w:tc>
        <w:tc>
          <w:tcPr>
            <w:tcW w:w="4625" w:type="dxa"/>
            <w:gridSpan w:val="2"/>
          </w:tcPr>
          <w:p w:rsidR="00546596" w:rsidRPr="00E75158" w:rsidRDefault="00546596" w:rsidP="00E75158">
            <w:pPr>
              <w:pStyle w:val="TableParagraph"/>
              <w:spacing w:before="3"/>
              <w:ind w:left="106"/>
              <w:jc w:val="both"/>
              <w:rPr>
                <w:sz w:val="20"/>
                <w:lang w:val="de-DE"/>
              </w:rPr>
            </w:pPr>
            <w:r w:rsidRPr="00E75158">
              <w:rPr>
                <w:sz w:val="20"/>
                <w:lang w:val="de-DE"/>
              </w:rPr>
              <w:t>Banerjee et al., 2015 y Kannan et al., 2005.</w:t>
            </w:r>
          </w:p>
        </w:tc>
      </w:tr>
      <w:tr w:rsidR="00546596" w:rsidRPr="00E75158" w:rsidTr="00E75158">
        <w:trPr>
          <w:trHeight w:val="1149"/>
        </w:trPr>
        <w:tc>
          <w:tcPr>
            <w:tcW w:w="1484" w:type="dxa"/>
          </w:tcPr>
          <w:p w:rsidR="00546596" w:rsidRPr="00E75158" w:rsidRDefault="00546596" w:rsidP="00E75158">
            <w:pPr>
              <w:pStyle w:val="TableParagraph"/>
              <w:ind w:left="107" w:right="184"/>
              <w:jc w:val="both"/>
              <w:rPr>
                <w:sz w:val="20"/>
              </w:rPr>
            </w:pPr>
            <w:proofErr w:type="spellStart"/>
            <w:r w:rsidRPr="00E75158">
              <w:rPr>
                <w:sz w:val="20"/>
              </w:rPr>
              <w:t>Conectividad</w:t>
            </w:r>
            <w:proofErr w:type="spellEnd"/>
            <w:r w:rsidRPr="00E75158">
              <w:rPr>
                <w:sz w:val="20"/>
              </w:rPr>
              <w:t xml:space="preserve"> del </w:t>
            </w:r>
            <w:proofErr w:type="spellStart"/>
            <w:r w:rsidRPr="00E75158">
              <w:rPr>
                <w:sz w:val="20"/>
              </w:rPr>
              <w:t>hábitat</w:t>
            </w:r>
            <w:proofErr w:type="spellEnd"/>
          </w:p>
        </w:tc>
        <w:tc>
          <w:tcPr>
            <w:tcW w:w="1995" w:type="dxa"/>
            <w:gridSpan w:val="2"/>
          </w:tcPr>
          <w:p w:rsidR="00546596" w:rsidRPr="00E75158" w:rsidRDefault="00546596" w:rsidP="00E75158">
            <w:pPr>
              <w:pStyle w:val="TableParagraph"/>
              <w:ind w:left="107" w:right="519"/>
              <w:jc w:val="both"/>
              <w:rPr>
                <w:sz w:val="20"/>
                <w:lang w:val="es-ES"/>
              </w:rPr>
            </w:pPr>
            <w:r w:rsidRPr="00E75158">
              <w:rPr>
                <w:sz w:val="20"/>
                <w:lang w:val="es-ES"/>
              </w:rPr>
              <w:t>Capacidad de acceso a los hábitats críticos.</w:t>
            </w:r>
          </w:p>
        </w:tc>
        <w:tc>
          <w:tcPr>
            <w:tcW w:w="975" w:type="dxa"/>
            <w:gridSpan w:val="2"/>
            <w:shd w:val="clear" w:color="auto" w:fill="auto"/>
          </w:tcPr>
          <w:p w:rsidR="00546596" w:rsidRPr="00E75158" w:rsidRDefault="00546596" w:rsidP="00E75158">
            <w:pPr>
              <w:pStyle w:val="TableParagraph"/>
              <w:ind w:left="82" w:right="83"/>
              <w:jc w:val="both"/>
              <w:rPr>
                <w:sz w:val="20"/>
              </w:rPr>
            </w:pPr>
            <w:proofErr w:type="spellStart"/>
            <w:r w:rsidRPr="00E75158">
              <w:rPr>
                <w:sz w:val="20"/>
              </w:rPr>
              <w:t>Aceptable</w:t>
            </w:r>
            <w:proofErr w:type="spellEnd"/>
          </w:p>
        </w:tc>
        <w:tc>
          <w:tcPr>
            <w:tcW w:w="4625" w:type="dxa"/>
            <w:gridSpan w:val="2"/>
          </w:tcPr>
          <w:p w:rsidR="00546596" w:rsidRPr="00E75158" w:rsidRDefault="00546596" w:rsidP="00E75158">
            <w:pPr>
              <w:pStyle w:val="TableParagraph"/>
              <w:ind w:left="106" w:right="170"/>
              <w:jc w:val="both"/>
              <w:rPr>
                <w:sz w:val="20"/>
                <w:lang w:val="es-ES"/>
              </w:rPr>
            </w:pPr>
            <w:r w:rsidRPr="00E75158">
              <w:rPr>
                <w:sz w:val="20"/>
                <w:lang w:val="es-ES"/>
              </w:rPr>
              <w:t xml:space="preserve">El movimiento actual de los delfines del </w:t>
            </w:r>
            <w:proofErr w:type="spellStart"/>
            <w:r w:rsidRPr="00E75158">
              <w:rPr>
                <w:sz w:val="20"/>
                <w:lang w:val="es-ES"/>
              </w:rPr>
              <w:t>Irrawaddy</w:t>
            </w:r>
            <w:proofErr w:type="spellEnd"/>
            <w:r w:rsidRPr="00E75158">
              <w:rPr>
                <w:sz w:val="20"/>
                <w:lang w:val="es-ES"/>
              </w:rPr>
              <w:t xml:space="preserve"> se produce en gran medida sin restricciones, aunque los lugares de pesca en las áreas de conectividad es el principal problema en la mayor parte de su distribución.</w:t>
            </w:r>
          </w:p>
          <w:p w:rsidR="00546596" w:rsidRPr="00E75158" w:rsidRDefault="00546596" w:rsidP="00E75158">
            <w:pPr>
              <w:pStyle w:val="TableParagraph"/>
              <w:ind w:left="106"/>
              <w:jc w:val="both"/>
              <w:rPr>
                <w:sz w:val="20"/>
                <w:lang w:val="es-ES"/>
              </w:rPr>
            </w:pPr>
          </w:p>
        </w:tc>
      </w:tr>
    </w:tbl>
    <w:p w:rsidR="00546596" w:rsidRPr="00E75158" w:rsidRDefault="00546596" w:rsidP="00546596">
      <w:pPr>
        <w:pStyle w:val="Heading2"/>
        <w:keepNext w:val="0"/>
        <w:keepLines w:val="0"/>
        <w:widowControl w:val="0"/>
        <w:tabs>
          <w:tab w:val="left" w:pos="804"/>
        </w:tabs>
        <w:autoSpaceDE w:val="0"/>
        <w:autoSpaceDN w:val="0"/>
        <w:spacing w:before="198" w:line="240" w:lineRule="auto"/>
        <w:ind w:firstLine="360"/>
        <w:jc w:val="both"/>
        <w:rPr>
          <w:rFonts w:ascii="Arial" w:hAnsi="Arial" w:cs="Arial"/>
          <w:color w:val="auto"/>
          <w:sz w:val="22"/>
          <w:szCs w:val="22"/>
          <w:u w:val="single"/>
          <w:lang w:val="es-ES"/>
        </w:rPr>
      </w:pPr>
      <w:r w:rsidRPr="00E75158">
        <w:rPr>
          <w:rFonts w:ascii="Arial" w:hAnsi="Arial" w:cs="Arial"/>
          <w:color w:val="auto"/>
          <w:sz w:val="22"/>
          <w:szCs w:val="22"/>
          <w:lang w:val="es-ES"/>
        </w:rPr>
        <w:lastRenderedPageBreak/>
        <w:t xml:space="preserve">vi) </w:t>
      </w:r>
      <w:r w:rsidRPr="00E75158">
        <w:rPr>
          <w:rFonts w:ascii="Arial" w:hAnsi="Arial" w:cs="Arial"/>
          <w:color w:val="auto"/>
          <w:sz w:val="22"/>
          <w:szCs w:val="22"/>
          <w:u w:val="single"/>
          <w:lang w:val="es-ES"/>
        </w:rPr>
        <w:t>Magnitud del impacto probable:</w:t>
      </w:r>
      <w:r w:rsidRPr="00E75158">
        <w:rPr>
          <w:rFonts w:ascii="Arial" w:hAnsi="Arial" w:cs="Arial"/>
          <w:color w:val="auto"/>
          <w:sz w:val="22"/>
          <w:szCs w:val="22"/>
          <w:lang w:val="es-ES"/>
        </w:rPr>
        <w:t xml:space="preserve"> </w:t>
      </w:r>
    </w:p>
    <w:p w:rsidR="00546596" w:rsidRPr="00E75158" w:rsidRDefault="00546596" w:rsidP="00546596">
      <w:pPr>
        <w:pStyle w:val="BodyText"/>
        <w:spacing w:before="201"/>
        <w:ind w:left="397" w:right="663"/>
        <w:jc w:val="both"/>
        <w:rPr>
          <w:lang w:val="es-ES"/>
        </w:rPr>
      </w:pPr>
      <w:r w:rsidRPr="00E75158">
        <w:rPr>
          <w:lang w:val="es-ES"/>
        </w:rPr>
        <w:t>Se prevé un impacto de los acuerdos transfronterizos tanto dentro como entre los estados de distribución sobre los problemas prioritarios de control poblacional, mitigación de las capturas incidentales, distribución del agua y regímenes de caudales ecológicos. La India, Nepal y Bangladesh han estado trabajando recientemente en memorandos de entendimiento bilaterales y en acuerdos sobre la distribución del agua y proyectos de desarrollo, como las vías navegables nacionales e internacionales (</w:t>
      </w:r>
      <w:proofErr w:type="spellStart"/>
      <w:r w:rsidRPr="00E75158">
        <w:rPr>
          <w:lang w:val="es-ES"/>
        </w:rPr>
        <w:t>The</w:t>
      </w:r>
      <w:proofErr w:type="spellEnd"/>
      <w:r w:rsidRPr="00E75158">
        <w:rPr>
          <w:lang w:val="es-ES"/>
        </w:rPr>
        <w:t xml:space="preserve"> </w:t>
      </w:r>
      <w:proofErr w:type="spellStart"/>
      <w:r w:rsidRPr="00E75158">
        <w:rPr>
          <w:lang w:val="es-ES"/>
        </w:rPr>
        <w:t>Hindu</w:t>
      </w:r>
      <w:proofErr w:type="spellEnd"/>
      <w:r w:rsidRPr="00E75158">
        <w:rPr>
          <w:lang w:val="es-ES"/>
        </w:rPr>
        <w:t>, 2018). Los métodos de conservación tendrán que garantizar que sus recomendaciones se integren junto con la implementación de estos proyectos. Además, las investigaciones colaborativas y el control del uso de protocolos normalizados son de gran importancia para mantener la población entre la India y Bangladesh.</w:t>
      </w:r>
    </w:p>
    <w:p w:rsidR="00546596" w:rsidRPr="00E75158" w:rsidRDefault="00546596" w:rsidP="00546596">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lang w:val="es-ES"/>
        </w:rPr>
      </w:pPr>
      <w:r w:rsidRPr="00E75158">
        <w:rPr>
          <w:rFonts w:ascii="Arial" w:hAnsi="Arial" w:cs="Arial"/>
          <w:color w:val="auto"/>
          <w:sz w:val="22"/>
          <w:szCs w:val="22"/>
          <w:lang w:val="es-ES"/>
        </w:rPr>
        <w:br/>
        <w:t xml:space="preserve">(vii) </w:t>
      </w:r>
      <w:r w:rsidRPr="00E75158">
        <w:rPr>
          <w:rFonts w:ascii="Arial" w:hAnsi="Arial" w:cs="Arial"/>
          <w:color w:val="auto"/>
          <w:sz w:val="22"/>
          <w:szCs w:val="22"/>
          <w:u w:val="single"/>
          <w:lang w:val="es-ES"/>
        </w:rPr>
        <w:t>Rentabilidad:</w:t>
      </w:r>
    </w:p>
    <w:p w:rsidR="00546596" w:rsidRPr="00E75158" w:rsidRDefault="00546596" w:rsidP="00546596">
      <w:pPr>
        <w:pStyle w:val="Heading2"/>
        <w:keepNext w:val="0"/>
        <w:keepLines w:val="0"/>
        <w:widowControl w:val="0"/>
        <w:tabs>
          <w:tab w:val="left" w:pos="804"/>
        </w:tabs>
        <w:autoSpaceDE w:val="0"/>
        <w:autoSpaceDN w:val="0"/>
        <w:spacing w:before="198" w:line="240" w:lineRule="auto"/>
        <w:ind w:left="360"/>
        <w:jc w:val="both"/>
        <w:rPr>
          <w:rFonts w:ascii="Arial" w:hAnsi="Arial" w:cs="Arial"/>
          <w:color w:val="auto"/>
          <w:sz w:val="22"/>
          <w:szCs w:val="22"/>
          <w:u w:val="single"/>
          <w:lang w:val="es-ES"/>
        </w:rPr>
      </w:pPr>
      <w:r w:rsidRPr="00E75158">
        <w:rPr>
          <w:rFonts w:ascii="Arial" w:hAnsi="Arial" w:cs="Arial"/>
          <w:color w:val="auto"/>
          <w:sz w:val="22"/>
          <w:szCs w:val="22"/>
          <w:lang w:val="es-ES"/>
        </w:rPr>
        <w:t xml:space="preserve">La India cuenta con un Plan de Acción de conservación (2010-2020) para los delfines fluviales que aún no se ha puesto en completo funcionamiento. La política nacional del agua de la India (2012) incluía, como gran prioridad, la gestión del caudal ecológico de todos los ríos regulados. Sin embargo, el suministro de los caudales ecológicos o la presencia de directrices para facilitarlos han sido muy limitados.   </w:t>
      </w:r>
    </w:p>
    <w:p w:rsidR="00546596" w:rsidRPr="00E75158" w:rsidRDefault="00546596" w:rsidP="00546596">
      <w:pPr>
        <w:pStyle w:val="Heading2"/>
        <w:tabs>
          <w:tab w:val="left" w:pos="675"/>
        </w:tabs>
        <w:spacing w:before="262" w:line="240" w:lineRule="auto"/>
        <w:ind w:left="390"/>
        <w:jc w:val="both"/>
        <w:rPr>
          <w:rFonts w:ascii="Arial" w:hAnsi="Arial" w:cs="Arial"/>
          <w:color w:val="auto"/>
          <w:sz w:val="22"/>
          <w:szCs w:val="22"/>
          <w:lang w:val="es-ES"/>
        </w:rPr>
      </w:pPr>
      <w:r w:rsidRPr="00E75158">
        <w:rPr>
          <w:rFonts w:ascii="Arial" w:hAnsi="Arial" w:cs="Arial"/>
          <w:color w:val="auto"/>
          <w:sz w:val="22"/>
          <w:szCs w:val="22"/>
          <w:lang w:val="es-ES"/>
        </w:rPr>
        <w:t>Actualmente, el Ministerio de Medio Ambiente y Bosques (</w:t>
      </w:r>
      <w:proofErr w:type="spellStart"/>
      <w:r w:rsidRPr="00E75158">
        <w:rPr>
          <w:rFonts w:ascii="Arial" w:hAnsi="Arial" w:cs="Arial"/>
          <w:color w:val="auto"/>
          <w:sz w:val="22"/>
          <w:szCs w:val="22"/>
          <w:lang w:val="es-ES"/>
        </w:rPr>
        <w:t>MoEF</w:t>
      </w:r>
      <w:proofErr w:type="spellEnd"/>
      <w:r w:rsidRPr="00E75158">
        <w:rPr>
          <w:rFonts w:ascii="Arial" w:hAnsi="Arial" w:cs="Arial"/>
          <w:color w:val="auto"/>
          <w:sz w:val="22"/>
          <w:szCs w:val="22"/>
          <w:lang w:val="es-ES"/>
        </w:rPr>
        <w:t xml:space="preserve">, por sus siglas en inglés) de la India le ha otorgado un estado de investigación y recuperación prioritarias al delfín del </w:t>
      </w:r>
      <w:proofErr w:type="spellStart"/>
      <w:r w:rsidRPr="00E75158">
        <w:rPr>
          <w:rFonts w:ascii="Arial" w:hAnsi="Arial" w:cs="Arial"/>
          <w:color w:val="auto"/>
          <w:sz w:val="22"/>
          <w:szCs w:val="22"/>
          <w:lang w:val="es-ES"/>
        </w:rPr>
        <w:t>Irrawaddy</w:t>
      </w:r>
      <w:proofErr w:type="spellEnd"/>
      <w:r w:rsidRPr="00E75158">
        <w:rPr>
          <w:rFonts w:ascii="Arial" w:hAnsi="Arial" w:cs="Arial"/>
          <w:color w:val="auto"/>
          <w:sz w:val="22"/>
          <w:szCs w:val="22"/>
          <w:lang w:val="es-ES"/>
        </w:rPr>
        <w:t>, lo que supone un avance alentador. Los resultados del proyecto necesitan generar recomendaciones fundamentadas para las comunicaciones con otras agencias gubernamentales encargadas del «desarrollo del río». Lo anterior es crucial para la identificación de estrategias de prevención y mitigación para frenar los impactos sociales y ecológicos de los proyectos de utilización de agua a gran escala, que han sido de gran preocupación durante mucho tiempo para el gobierno de la India.</w:t>
      </w:r>
    </w:p>
    <w:p w:rsidR="00546596" w:rsidRPr="00E75158" w:rsidRDefault="00546596" w:rsidP="00546596">
      <w:pPr>
        <w:rPr>
          <w:lang w:val="es-ES"/>
        </w:rPr>
      </w:pPr>
    </w:p>
    <w:p w:rsidR="00546596" w:rsidRPr="00E75158" w:rsidRDefault="00546596" w:rsidP="00546596">
      <w:pPr>
        <w:pStyle w:val="Heading1"/>
        <w:keepNext w:val="0"/>
        <w:keepLines w:val="0"/>
        <w:widowControl w:val="0"/>
        <w:numPr>
          <w:ilvl w:val="0"/>
          <w:numId w:val="5"/>
        </w:numPr>
        <w:tabs>
          <w:tab w:val="left" w:pos="742"/>
        </w:tabs>
        <w:suppressAutoHyphens w:val="0"/>
        <w:autoSpaceDE w:val="0"/>
        <w:spacing w:before="93"/>
        <w:ind w:left="741" w:hanging="351"/>
        <w:jc w:val="both"/>
        <w:textAlignment w:val="auto"/>
        <w:rPr>
          <w:rFonts w:ascii="Arial" w:hAnsi="Arial" w:cs="Arial"/>
          <w:b/>
          <w:color w:val="auto"/>
          <w:sz w:val="22"/>
          <w:szCs w:val="22"/>
        </w:rPr>
      </w:pPr>
      <w:proofErr w:type="spellStart"/>
      <w:r w:rsidRPr="00E75158">
        <w:rPr>
          <w:rFonts w:ascii="Arial" w:hAnsi="Arial" w:cs="Arial"/>
          <w:b/>
          <w:color w:val="auto"/>
          <w:sz w:val="22"/>
          <w:szCs w:val="22"/>
        </w:rPr>
        <w:t>Actividades</w:t>
      </w:r>
      <w:proofErr w:type="spellEnd"/>
      <w:r w:rsidRPr="00E75158">
        <w:rPr>
          <w:rFonts w:ascii="Arial" w:hAnsi="Arial" w:cs="Arial"/>
          <w:b/>
          <w:color w:val="auto"/>
          <w:sz w:val="22"/>
          <w:szCs w:val="22"/>
        </w:rPr>
        <w:t xml:space="preserve"> y </w:t>
      </w:r>
      <w:proofErr w:type="spellStart"/>
      <w:r w:rsidRPr="00E75158">
        <w:rPr>
          <w:rFonts w:ascii="Arial" w:hAnsi="Arial" w:cs="Arial"/>
          <w:b/>
          <w:color w:val="auto"/>
          <w:sz w:val="22"/>
          <w:szCs w:val="22"/>
        </w:rPr>
        <w:t>resultados</w:t>
      </w:r>
      <w:proofErr w:type="spellEnd"/>
      <w:r w:rsidRPr="00E75158">
        <w:rPr>
          <w:rFonts w:ascii="Arial" w:hAnsi="Arial" w:cs="Arial"/>
          <w:b/>
          <w:color w:val="auto"/>
          <w:sz w:val="22"/>
          <w:szCs w:val="22"/>
        </w:rPr>
        <w:t xml:space="preserve"> </w:t>
      </w:r>
      <w:proofErr w:type="spellStart"/>
      <w:r w:rsidRPr="00E75158">
        <w:rPr>
          <w:rFonts w:ascii="Arial" w:hAnsi="Arial" w:cs="Arial"/>
          <w:b/>
          <w:color w:val="auto"/>
          <w:sz w:val="22"/>
          <w:szCs w:val="22"/>
        </w:rPr>
        <w:t>esperados</w:t>
      </w:r>
      <w:proofErr w:type="spellEnd"/>
    </w:p>
    <w:p w:rsidR="00546596" w:rsidRPr="00E75158" w:rsidRDefault="00546596" w:rsidP="00546596">
      <w:pPr>
        <w:pStyle w:val="BodyText"/>
        <w:spacing w:before="4" w:after="1"/>
        <w:jc w:val="both"/>
        <w:rPr>
          <w:sz w:val="17"/>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3"/>
        <w:gridCol w:w="3063"/>
        <w:gridCol w:w="3064"/>
      </w:tblGrid>
      <w:tr w:rsidR="00546596" w:rsidRPr="00E75158" w:rsidTr="00E75158">
        <w:trPr>
          <w:trHeight w:val="390"/>
        </w:trPr>
        <w:tc>
          <w:tcPr>
            <w:tcW w:w="9190" w:type="dxa"/>
            <w:gridSpan w:val="3"/>
            <w:vAlign w:val="center"/>
          </w:tcPr>
          <w:p w:rsidR="00546596" w:rsidRPr="00E75158" w:rsidRDefault="00546596" w:rsidP="00E75158">
            <w:pPr>
              <w:pStyle w:val="TableParagraph"/>
              <w:spacing w:before="81"/>
              <w:ind w:left="107"/>
              <w:jc w:val="both"/>
              <w:rPr>
                <w:b/>
                <w:sz w:val="20"/>
                <w:lang w:val="es-ES"/>
              </w:rPr>
            </w:pPr>
            <w:r w:rsidRPr="00E75158">
              <w:rPr>
                <w:b/>
                <w:sz w:val="20"/>
                <w:lang w:val="es-ES"/>
              </w:rPr>
              <w:t xml:space="preserve">Acción concertada del delfín del </w:t>
            </w:r>
            <w:proofErr w:type="spellStart"/>
            <w:r w:rsidRPr="00E75158">
              <w:rPr>
                <w:b/>
                <w:sz w:val="20"/>
                <w:lang w:val="es-ES"/>
              </w:rPr>
              <w:t>Irrawaddy</w:t>
            </w:r>
            <w:proofErr w:type="spellEnd"/>
            <w:r w:rsidRPr="00E75158">
              <w:rPr>
                <w:b/>
                <w:sz w:val="20"/>
                <w:lang w:val="es-ES"/>
              </w:rPr>
              <w:t>: actividades prioritarias y resultados</w:t>
            </w:r>
          </w:p>
        </w:tc>
      </w:tr>
      <w:tr w:rsidR="00546596" w:rsidRPr="00E75158" w:rsidTr="00E75158">
        <w:trPr>
          <w:trHeight w:val="385"/>
        </w:trPr>
        <w:tc>
          <w:tcPr>
            <w:tcW w:w="3063" w:type="dxa"/>
            <w:shd w:val="clear" w:color="auto" w:fill="8DB3E1"/>
            <w:vAlign w:val="center"/>
          </w:tcPr>
          <w:p w:rsidR="00546596" w:rsidRPr="00E75158" w:rsidRDefault="00546596" w:rsidP="00E75158">
            <w:pPr>
              <w:pStyle w:val="TableParagraph"/>
              <w:spacing w:before="78"/>
              <w:ind w:left="107"/>
              <w:jc w:val="both"/>
              <w:rPr>
                <w:b/>
                <w:sz w:val="20"/>
              </w:rPr>
            </w:pPr>
            <w:proofErr w:type="spellStart"/>
            <w:r w:rsidRPr="00E75158">
              <w:rPr>
                <w:b/>
                <w:sz w:val="20"/>
              </w:rPr>
              <w:t>Actividad</w:t>
            </w:r>
            <w:proofErr w:type="spellEnd"/>
          </w:p>
        </w:tc>
        <w:tc>
          <w:tcPr>
            <w:tcW w:w="3063" w:type="dxa"/>
            <w:shd w:val="clear" w:color="auto" w:fill="8DB3E1"/>
            <w:vAlign w:val="center"/>
          </w:tcPr>
          <w:p w:rsidR="00546596" w:rsidRPr="00E75158" w:rsidRDefault="00546596" w:rsidP="00E75158">
            <w:pPr>
              <w:pStyle w:val="TableParagraph"/>
              <w:spacing w:before="78"/>
              <w:ind w:left="623"/>
              <w:jc w:val="both"/>
              <w:rPr>
                <w:b/>
                <w:sz w:val="20"/>
              </w:rPr>
            </w:pPr>
            <w:proofErr w:type="spellStart"/>
            <w:r w:rsidRPr="00E75158">
              <w:rPr>
                <w:b/>
                <w:sz w:val="20"/>
              </w:rPr>
              <w:t>Resultados</w:t>
            </w:r>
            <w:proofErr w:type="spellEnd"/>
            <w:r w:rsidRPr="00E75158">
              <w:rPr>
                <w:b/>
                <w:sz w:val="20"/>
              </w:rPr>
              <w:t xml:space="preserve"> </w:t>
            </w:r>
            <w:proofErr w:type="spellStart"/>
            <w:r w:rsidRPr="00E75158">
              <w:rPr>
                <w:b/>
                <w:sz w:val="20"/>
              </w:rPr>
              <w:t>esperados</w:t>
            </w:r>
            <w:proofErr w:type="spellEnd"/>
          </w:p>
        </w:tc>
        <w:tc>
          <w:tcPr>
            <w:tcW w:w="3064" w:type="dxa"/>
            <w:shd w:val="clear" w:color="auto" w:fill="8DB3E1"/>
            <w:vAlign w:val="center"/>
          </w:tcPr>
          <w:p w:rsidR="00546596" w:rsidRPr="00E75158" w:rsidRDefault="00546596" w:rsidP="00E75158">
            <w:pPr>
              <w:pStyle w:val="TableParagraph"/>
              <w:spacing w:before="78"/>
              <w:ind w:left="1031" w:right="1016"/>
              <w:jc w:val="both"/>
              <w:rPr>
                <w:b/>
                <w:sz w:val="20"/>
              </w:rPr>
            </w:pPr>
            <w:proofErr w:type="spellStart"/>
            <w:r w:rsidRPr="00E75158">
              <w:rPr>
                <w:b/>
                <w:sz w:val="20"/>
              </w:rPr>
              <w:t>Indicadores</w:t>
            </w:r>
            <w:proofErr w:type="spellEnd"/>
          </w:p>
        </w:tc>
      </w:tr>
      <w:tr w:rsidR="00546596" w:rsidRPr="00E75158" w:rsidTr="00E75158">
        <w:trPr>
          <w:trHeight w:val="263"/>
        </w:trPr>
        <w:tc>
          <w:tcPr>
            <w:tcW w:w="3063" w:type="dxa"/>
            <w:shd w:val="clear" w:color="auto" w:fill="DBE4F0"/>
            <w:vAlign w:val="center"/>
          </w:tcPr>
          <w:p w:rsidR="00546596" w:rsidRPr="00E75158" w:rsidRDefault="00546596" w:rsidP="00E75158">
            <w:pPr>
              <w:pStyle w:val="TableParagraph"/>
              <w:spacing w:before="16"/>
              <w:ind w:left="107"/>
              <w:jc w:val="both"/>
              <w:rPr>
                <w:b/>
                <w:i/>
                <w:sz w:val="20"/>
                <w:lang w:val="es-ES"/>
              </w:rPr>
            </w:pPr>
            <w:r w:rsidRPr="00E75158">
              <w:rPr>
                <w:b/>
                <w:i/>
                <w:sz w:val="20"/>
                <w:lang w:val="es-ES"/>
              </w:rPr>
              <w:t>Abordar las lagunas de conocimiento</w:t>
            </w:r>
          </w:p>
        </w:tc>
        <w:tc>
          <w:tcPr>
            <w:tcW w:w="3063" w:type="dxa"/>
            <w:shd w:val="clear" w:color="auto" w:fill="DBE4F0"/>
            <w:vAlign w:val="center"/>
          </w:tcPr>
          <w:p w:rsidR="00546596" w:rsidRPr="00E75158" w:rsidRDefault="00546596" w:rsidP="00E75158">
            <w:pPr>
              <w:pStyle w:val="TableParagraph"/>
              <w:jc w:val="both"/>
              <w:rPr>
                <w:sz w:val="18"/>
                <w:lang w:val="es-ES"/>
              </w:rPr>
            </w:pPr>
          </w:p>
        </w:tc>
        <w:tc>
          <w:tcPr>
            <w:tcW w:w="3064" w:type="dxa"/>
            <w:shd w:val="clear" w:color="auto" w:fill="DBE4F0"/>
            <w:vAlign w:val="center"/>
          </w:tcPr>
          <w:p w:rsidR="00546596" w:rsidRPr="00E75158" w:rsidRDefault="00546596" w:rsidP="00E75158">
            <w:pPr>
              <w:pStyle w:val="TableParagraph"/>
              <w:jc w:val="both"/>
              <w:rPr>
                <w:sz w:val="18"/>
                <w:lang w:val="es-ES"/>
              </w:rPr>
            </w:pPr>
          </w:p>
        </w:tc>
      </w:tr>
      <w:tr w:rsidR="00546596" w:rsidRPr="00E75158" w:rsidTr="00E75158">
        <w:trPr>
          <w:trHeight w:val="1609"/>
        </w:trPr>
        <w:tc>
          <w:tcPr>
            <w:tcW w:w="3063" w:type="dxa"/>
            <w:vAlign w:val="center"/>
          </w:tcPr>
          <w:p w:rsidR="00546596" w:rsidRPr="00E75158" w:rsidRDefault="00546596" w:rsidP="00E75158">
            <w:pPr>
              <w:pStyle w:val="TableParagraph"/>
              <w:ind w:left="107" w:right="88"/>
              <w:rPr>
                <w:sz w:val="20"/>
                <w:lang w:val="es-ES"/>
              </w:rPr>
            </w:pPr>
            <w:r w:rsidRPr="00E75158">
              <w:rPr>
                <w:sz w:val="20"/>
                <w:lang w:val="es-ES"/>
              </w:rPr>
              <w:t xml:space="preserve">Evaluación ecológica de los caudales para identificar las corrientes que mantienen la conectividad longitudinal de los ríos que circulan por </w:t>
            </w:r>
            <w:proofErr w:type="spellStart"/>
            <w:r w:rsidRPr="00E75158">
              <w:rPr>
                <w:sz w:val="20"/>
                <w:lang w:val="es-ES"/>
              </w:rPr>
              <w:t>Chilika</w:t>
            </w:r>
            <w:proofErr w:type="spellEnd"/>
            <w:r w:rsidRPr="00E75158">
              <w:rPr>
                <w:sz w:val="20"/>
                <w:lang w:val="es-ES"/>
              </w:rPr>
              <w:t xml:space="preserve"> y el </w:t>
            </w:r>
            <w:proofErr w:type="spellStart"/>
            <w:r w:rsidRPr="00E75158">
              <w:rPr>
                <w:sz w:val="20"/>
                <w:lang w:val="es-ES"/>
              </w:rPr>
              <w:t>Sundarbans</w:t>
            </w:r>
            <w:proofErr w:type="spellEnd"/>
            <w:r w:rsidRPr="00E75158">
              <w:rPr>
                <w:sz w:val="20"/>
                <w:lang w:val="es-ES"/>
              </w:rPr>
              <w:t xml:space="preserve"> para el movimiento, expansión y uso espacial óptimo por parte de los delfines y sus presas.</w:t>
            </w:r>
          </w:p>
          <w:p w:rsidR="00546596" w:rsidRPr="00E75158" w:rsidRDefault="00546596" w:rsidP="00E75158">
            <w:pPr>
              <w:pStyle w:val="TableParagraph"/>
              <w:ind w:left="107" w:right="88"/>
              <w:rPr>
                <w:sz w:val="20"/>
                <w:lang w:val="es-ES"/>
              </w:rPr>
            </w:pPr>
            <w:r w:rsidRPr="00E75158">
              <w:rPr>
                <w:sz w:val="20"/>
                <w:lang w:val="es-ES"/>
              </w:rPr>
              <w:t xml:space="preserve">Mantener la entrada del agua del mar al </w:t>
            </w:r>
            <w:proofErr w:type="spellStart"/>
            <w:r w:rsidRPr="00E75158">
              <w:rPr>
                <w:sz w:val="20"/>
                <w:lang w:val="es-ES"/>
              </w:rPr>
              <w:t>Chilika</w:t>
            </w:r>
            <w:proofErr w:type="spellEnd"/>
            <w:r w:rsidRPr="00E75158">
              <w:rPr>
                <w:sz w:val="20"/>
                <w:lang w:val="es-ES"/>
              </w:rPr>
              <w:t>.</w:t>
            </w:r>
          </w:p>
        </w:tc>
        <w:tc>
          <w:tcPr>
            <w:tcW w:w="3063" w:type="dxa"/>
            <w:vAlign w:val="center"/>
          </w:tcPr>
          <w:p w:rsidR="00546596" w:rsidRPr="00E75158" w:rsidRDefault="00546596" w:rsidP="00E75158">
            <w:pPr>
              <w:pStyle w:val="TableParagraph"/>
              <w:spacing w:before="11"/>
              <w:rPr>
                <w:sz w:val="29"/>
                <w:lang w:val="es-ES"/>
              </w:rPr>
            </w:pPr>
            <w:r w:rsidRPr="00E75158">
              <w:rPr>
                <w:sz w:val="20"/>
                <w:lang w:val="es-ES"/>
              </w:rPr>
              <w:t xml:space="preserve">Directrices relativas a las operaciones de embalses y presas para la gestión optimizada ecológica de la liberación del agua con el fin mantener la profundidad y la conectividad del hábitat tanto ascendente como descendente de tal manera que los delfines del </w:t>
            </w:r>
            <w:proofErr w:type="spellStart"/>
            <w:r w:rsidRPr="00E75158">
              <w:rPr>
                <w:sz w:val="20"/>
                <w:lang w:val="es-ES"/>
              </w:rPr>
              <w:t>Irrawaddy</w:t>
            </w:r>
            <w:proofErr w:type="spellEnd"/>
            <w:r w:rsidRPr="00E75158">
              <w:rPr>
                <w:sz w:val="20"/>
                <w:lang w:val="es-ES"/>
              </w:rPr>
              <w:t xml:space="preserve"> puedan continuar en la zona y llevar a cabo sus funciones vitales.</w:t>
            </w:r>
          </w:p>
        </w:tc>
        <w:tc>
          <w:tcPr>
            <w:tcW w:w="3064" w:type="dxa"/>
            <w:vAlign w:val="center"/>
          </w:tcPr>
          <w:p w:rsidR="00546596" w:rsidRPr="00E75158" w:rsidRDefault="00546596" w:rsidP="00E75158">
            <w:pPr>
              <w:pStyle w:val="TableParagraph"/>
              <w:rPr>
                <w:lang w:val="es-ES"/>
              </w:rPr>
            </w:pPr>
            <w:r w:rsidRPr="00E75158">
              <w:rPr>
                <w:sz w:val="20"/>
                <w:lang w:val="es-ES"/>
              </w:rPr>
              <w:t xml:space="preserve">Ríos regulados constantemente que a menudo quedan limitados a charcas profundas que dejan de estar conectadas durante la estación seca (p. ej., el río Ganges de la presa de </w:t>
            </w:r>
            <w:proofErr w:type="spellStart"/>
            <w:r w:rsidRPr="00E75158">
              <w:rPr>
                <w:sz w:val="20"/>
                <w:lang w:val="es-ES"/>
              </w:rPr>
              <w:t>Farakka</w:t>
            </w:r>
            <w:proofErr w:type="spellEnd"/>
            <w:r w:rsidRPr="00E75158">
              <w:rPr>
                <w:sz w:val="20"/>
                <w:lang w:val="es-ES"/>
              </w:rPr>
              <w:t>).</w:t>
            </w:r>
          </w:p>
        </w:tc>
      </w:tr>
      <w:tr w:rsidR="00546596" w:rsidRPr="00E75158" w:rsidTr="00E75158">
        <w:trPr>
          <w:trHeight w:val="1030"/>
        </w:trPr>
        <w:tc>
          <w:tcPr>
            <w:tcW w:w="3063" w:type="dxa"/>
            <w:vAlign w:val="center"/>
          </w:tcPr>
          <w:p w:rsidR="00546596" w:rsidRPr="00E75158" w:rsidRDefault="00546596" w:rsidP="00E75158">
            <w:pPr>
              <w:pStyle w:val="TableParagraph"/>
              <w:tabs>
                <w:tab w:val="left" w:pos="1884"/>
              </w:tabs>
              <w:ind w:right="88"/>
              <w:rPr>
                <w:sz w:val="20"/>
                <w:lang w:val="es-ES"/>
              </w:rPr>
            </w:pPr>
            <w:r w:rsidRPr="00E75158">
              <w:rPr>
                <w:sz w:val="20"/>
                <w:lang w:val="es-ES"/>
              </w:rPr>
              <w:t xml:space="preserve">Investigación en barco para continuar con los estudios de identificación por fotografías e identificar hábitats críticos. </w:t>
            </w:r>
          </w:p>
          <w:p w:rsidR="00546596" w:rsidRPr="00E75158" w:rsidRDefault="00546596" w:rsidP="00E75158">
            <w:pPr>
              <w:pStyle w:val="TableParagraph"/>
              <w:ind w:left="107"/>
              <w:rPr>
                <w:sz w:val="20"/>
                <w:lang w:val="es-ES"/>
              </w:rPr>
            </w:pPr>
          </w:p>
        </w:tc>
        <w:tc>
          <w:tcPr>
            <w:tcW w:w="3063" w:type="dxa"/>
            <w:vAlign w:val="center"/>
          </w:tcPr>
          <w:p w:rsidR="00546596" w:rsidRPr="00E75158" w:rsidRDefault="00546596" w:rsidP="00E75158">
            <w:pPr>
              <w:pStyle w:val="TableParagraph"/>
              <w:rPr>
                <w:sz w:val="20"/>
                <w:lang w:val="es-ES"/>
              </w:rPr>
            </w:pPr>
            <w:r w:rsidRPr="00E75158">
              <w:rPr>
                <w:sz w:val="20"/>
                <w:lang w:val="es-ES"/>
              </w:rPr>
              <w:t>Datos mejorados sobre la estimación de la población, distribución, uso del hábitat, salud de la población, tendencias de la población y amenazas.</w:t>
            </w:r>
          </w:p>
        </w:tc>
        <w:tc>
          <w:tcPr>
            <w:tcW w:w="3064" w:type="dxa"/>
            <w:vAlign w:val="center"/>
          </w:tcPr>
          <w:p w:rsidR="00546596" w:rsidRPr="00E75158" w:rsidRDefault="00546596" w:rsidP="00E75158">
            <w:pPr>
              <w:pStyle w:val="TableParagraph"/>
              <w:rPr>
                <w:sz w:val="20"/>
                <w:lang w:val="es-ES"/>
              </w:rPr>
            </w:pPr>
            <w:r w:rsidRPr="00E75158">
              <w:rPr>
                <w:sz w:val="20"/>
                <w:lang w:val="es-ES"/>
              </w:rPr>
              <w:t xml:space="preserve">Informe actualizado sobre el estado de los delfines del </w:t>
            </w:r>
            <w:proofErr w:type="spellStart"/>
            <w:r w:rsidRPr="00E75158">
              <w:rPr>
                <w:sz w:val="20"/>
                <w:lang w:val="es-ES"/>
              </w:rPr>
              <w:t>Irrawaddy</w:t>
            </w:r>
            <w:proofErr w:type="spellEnd"/>
            <w:r w:rsidRPr="00E75158">
              <w:rPr>
                <w:sz w:val="20"/>
                <w:lang w:val="es-ES"/>
              </w:rPr>
              <w:t xml:space="preserve"> en su distribución.</w:t>
            </w:r>
          </w:p>
          <w:p w:rsidR="00546596" w:rsidRPr="00E75158" w:rsidRDefault="00546596" w:rsidP="00E75158">
            <w:pPr>
              <w:pStyle w:val="TableParagraph"/>
              <w:ind w:left="107"/>
              <w:rPr>
                <w:sz w:val="20"/>
                <w:lang w:val="es-ES"/>
              </w:rPr>
            </w:pPr>
            <w:r w:rsidRPr="00E75158">
              <w:rPr>
                <w:sz w:val="20"/>
                <w:lang w:val="es-ES"/>
              </w:rPr>
              <w:t xml:space="preserve">Información actualizada sobre las características del ciclo vital. </w:t>
            </w:r>
          </w:p>
        </w:tc>
      </w:tr>
      <w:tr w:rsidR="00546596" w:rsidRPr="00E75158" w:rsidTr="00E75158">
        <w:trPr>
          <w:trHeight w:val="1379"/>
        </w:trPr>
        <w:tc>
          <w:tcPr>
            <w:tcW w:w="3063" w:type="dxa"/>
            <w:vAlign w:val="center"/>
          </w:tcPr>
          <w:p w:rsidR="00546596" w:rsidRPr="00E75158" w:rsidRDefault="00546596" w:rsidP="00E75158">
            <w:pPr>
              <w:pStyle w:val="TableParagraph"/>
              <w:ind w:right="88"/>
              <w:rPr>
                <w:sz w:val="20"/>
                <w:lang w:val="es-ES"/>
              </w:rPr>
            </w:pPr>
            <w:r w:rsidRPr="00E75158">
              <w:rPr>
                <w:sz w:val="20"/>
                <w:lang w:val="es-ES"/>
              </w:rPr>
              <w:t>Uso de instrumentos acústicos pasivos para detectar la presencia y el efecto de ruido submarino.</w:t>
            </w:r>
          </w:p>
          <w:p w:rsidR="00546596" w:rsidRPr="00E75158" w:rsidRDefault="00546596" w:rsidP="00E75158">
            <w:pPr>
              <w:pStyle w:val="TableParagraph"/>
              <w:rPr>
                <w:sz w:val="20"/>
                <w:lang w:val="es-ES"/>
              </w:rPr>
            </w:pPr>
          </w:p>
        </w:tc>
        <w:tc>
          <w:tcPr>
            <w:tcW w:w="3063" w:type="dxa"/>
            <w:vAlign w:val="center"/>
          </w:tcPr>
          <w:p w:rsidR="00546596" w:rsidRPr="00E75158" w:rsidRDefault="00546596" w:rsidP="00E75158">
            <w:pPr>
              <w:pStyle w:val="TableParagraph"/>
              <w:rPr>
                <w:sz w:val="20"/>
                <w:lang w:val="es-ES"/>
              </w:rPr>
            </w:pPr>
            <w:r w:rsidRPr="00E75158">
              <w:rPr>
                <w:sz w:val="20"/>
                <w:lang w:val="es-ES"/>
              </w:rPr>
              <w:t xml:space="preserve">Mejor entendimiento de la distribución. </w:t>
            </w:r>
          </w:p>
        </w:tc>
        <w:tc>
          <w:tcPr>
            <w:tcW w:w="3064" w:type="dxa"/>
            <w:vAlign w:val="center"/>
          </w:tcPr>
          <w:p w:rsidR="00546596" w:rsidRPr="00E75158" w:rsidRDefault="00546596" w:rsidP="00E75158">
            <w:pPr>
              <w:pStyle w:val="TableParagraph"/>
              <w:spacing w:before="114"/>
              <w:ind w:right="260"/>
              <w:rPr>
                <w:sz w:val="20"/>
              </w:rPr>
            </w:pPr>
            <w:r w:rsidRPr="00E75158">
              <w:rPr>
                <w:sz w:val="20"/>
                <w:lang w:val="es-ES"/>
              </w:rPr>
              <w:t xml:space="preserve">Grabaciones que indiquen la presencia o ausencia durante todo el año de delfines del </w:t>
            </w:r>
            <w:proofErr w:type="spellStart"/>
            <w:r w:rsidRPr="00E75158">
              <w:rPr>
                <w:sz w:val="20"/>
                <w:lang w:val="es-ES"/>
              </w:rPr>
              <w:t>Irrawaddy</w:t>
            </w:r>
            <w:proofErr w:type="spellEnd"/>
            <w:r w:rsidRPr="00E75158">
              <w:rPr>
                <w:sz w:val="20"/>
                <w:lang w:val="es-ES"/>
              </w:rPr>
              <w:t xml:space="preserve">. </w:t>
            </w:r>
            <w:proofErr w:type="spellStart"/>
            <w:r w:rsidRPr="00E75158">
              <w:rPr>
                <w:sz w:val="20"/>
              </w:rPr>
              <w:t>Gestión</w:t>
            </w:r>
            <w:proofErr w:type="spellEnd"/>
            <w:r w:rsidRPr="00E75158">
              <w:rPr>
                <w:sz w:val="20"/>
              </w:rPr>
              <w:t xml:space="preserve"> del </w:t>
            </w:r>
            <w:proofErr w:type="spellStart"/>
            <w:r w:rsidRPr="00E75158">
              <w:rPr>
                <w:sz w:val="20"/>
              </w:rPr>
              <w:t>tráfico</w:t>
            </w:r>
            <w:proofErr w:type="spellEnd"/>
            <w:r w:rsidRPr="00E75158">
              <w:rPr>
                <w:sz w:val="20"/>
              </w:rPr>
              <w:t xml:space="preserve"> de </w:t>
            </w:r>
            <w:proofErr w:type="spellStart"/>
            <w:r w:rsidRPr="00E75158">
              <w:rPr>
                <w:sz w:val="20"/>
              </w:rPr>
              <w:t>barcos</w:t>
            </w:r>
            <w:proofErr w:type="spellEnd"/>
            <w:r w:rsidRPr="00E75158">
              <w:rPr>
                <w:sz w:val="20"/>
              </w:rPr>
              <w:t>.</w:t>
            </w:r>
          </w:p>
        </w:tc>
      </w:tr>
      <w:tr w:rsidR="00546596" w:rsidRPr="00E75158" w:rsidTr="00E75158">
        <w:trPr>
          <w:trHeight w:val="1379"/>
        </w:trPr>
        <w:tc>
          <w:tcPr>
            <w:tcW w:w="3063" w:type="dxa"/>
            <w:vAlign w:val="center"/>
          </w:tcPr>
          <w:p w:rsidR="00546596" w:rsidRPr="00E75158" w:rsidRDefault="00546596" w:rsidP="00E75158">
            <w:pPr>
              <w:pStyle w:val="TableParagraph"/>
              <w:ind w:right="86"/>
              <w:rPr>
                <w:sz w:val="20"/>
                <w:lang w:val="es-ES"/>
              </w:rPr>
            </w:pPr>
            <w:r w:rsidRPr="00E75158">
              <w:rPr>
                <w:sz w:val="20"/>
                <w:lang w:val="es-ES"/>
              </w:rPr>
              <w:lastRenderedPageBreak/>
              <w:t xml:space="preserve">Análisis genético de las muestras recogidas de los varamientos para determinar la estructura de la población, conectividad y viabilidad. </w:t>
            </w:r>
          </w:p>
        </w:tc>
        <w:tc>
          <w:tcPr>
            <w:tcW w:w="3063" w:type="dxa"/>
            <w:vAlign w:val="center"/>
          </w:tcPr>
          <w:p w:rsidR="00546596" w:rsidRPr="00E75158" w:rsidRDefault="00546596" w:rsidP="00E75158">
            <w:pPr>
              <w:pStyle w:val="TableParagraph"/>
              <w:rPr>
                <w:sz w:val="20"/>
                <w:lang w:val="es-ES"/>
              </w:rPr>
            </w:pPr>
            <w:r w:rsidRPr="00E75158">
              <w:rPr>
                <w:sz w:val="20"/>
                <w:lang w:val="es-ES"/>
              </w:rPr>
              <w:t>Índice de flujo genético en las subpoblaciones; conocimiento sobre los movimientos y la salud de la población.</w:t>
            </w:r>
          </w:p>
        </w:tc>
        <w:tc>
          <w:tcPr>
            <w:tcW w:w="3064" w:type="dxa"/>
            <w:vAlign w:val="center"/>
          </w:tcPr>
          <w:p w:rsidR="00546596" w:rsidRPr="00E75158" w:rsidRDefault="00546596" w:rsidP="00E75158">
            <w:pPr>
              <w:pStyle w:val="TableParagraph"/>
              <w:ind w:right="229"/>
              <w:rPr>
                <w:sz w:val="20"/>
              </w:rPr>
            </w:pPr>
            <w:proofErr w:type="spellStart"/>
            <w:r w:rsidRPr="00E75158">
              <w:rPr>
                <w:sz w:val="20"/>
              </w:rPr>
              <w:t>Publicaciones</w:t>
            </w:r>
            <w:proofErr w:type="spellEnd"/>
            <w:r w:rsidRPr="00E75158">
              <w:rPr>
                <w:sz w:val="20"/>
              </w:rPr>
              <w:t xml:space="preserve"> </w:t>
            </w:r>
            <w:proofErr w:type="spellStart"/>
            <w:r w:rsidRPr="00E75158">
              <w:rPr>
                <w:sz w:val="20"/>
              </w:rPr>
              <w:t>en</w:t>
            </w:r>
            <w:proofErr w:type="spellEnd"/>
            <w:r w:rsidRPr="00E75158">
              <w:rPr>
                <w:sz w:val="20"/>
              </w:rPr>
              <w:t xml:space="preserve"> </w:t>
            </w:r>
            <w:proofErr w:type="spellStart"/>
            <w:r w:rsidRPr="00E75158">
              <w:rPr>
                <w:sz w:val="20"/>
              </w:rPr>
              <w:t>revistas</w:t>
            </w:r>
            <w:proofErr w:type="spellEnd"/>
            <w:r w:rsidRPr="00E75158">
              <w:rPr>
                <w:sz w:val="20"/>
              </w:rPr>
              <w:t xml:space="preserve"> </w:t>
            </w:r>
            <w:proofErr w:type="spellStart"/>
            <w:r w:rsidRPr="00E75158">
              <w:rPr>
                <w:sz w:val="20"/>
              </w:rPr>
              <w:t>arbitradas</w:t>
            </w:r>
            <w:proofErr w:type="spellEnd"/>
            <w:r w:rsidRPr="00E75158">
              <w:rPr>
                <w:sz w:val="20"/>
              </w:rPr>
              <w:t>.</w:t>
            </w:r>
          </w:p>
        </w:tc>
      </w:tr>
      <w:tr w:rsidR="00546596" w:rsidRPr="00E75158" w:rsidTr="00E75158">
        <w:trPr>
          <w:trHeight w:val="1379"/>
        </w:trPr>
        <w:tc>
          <w:tcPr>
            <w:tcW w:w="3063" w:type="dxa"/>
            <w:vAlign w:val="center"/>
          </w:tcPr>
          <w:p w:rsidR="00546596" w:rsidRPr="00E75158" w:rsidRDefault="00546596" w:rsidP="00E75158">
            <w:pPr>
              <w:pStyle w:val="TableParagraph"/>
              <w:ind w:right="86"/>
              <w:rPr>
                <w:sz w:val="20"/>
                <w:lang w:val="es-ES"/>
              </w:rPr>
            </w:pPr>
            <w:r w:rsidRPr="00E75158">
              <w:rPr>
                <w:sz w:val="20"/>
                <w:lang w:val="es-ES"/>
              </w:rPr>
              <w:t>Trabajo con pescadores y responsables del departamento de pesquerías para reducir los enredos con instrumentos de pesca.</w:t>
            </w:r>
          </w:p>
        </w:tc>
        <w:tc>
          <w:tcPr>
            <w:tcW w:w="3063" w:type="dxa"/>
            <w:vAlign w:val="center"/>
          </w:tcPr>
          <w:p w:rsidR="00546596" w:rsidRPr="00E75158" w:rsidRDefault="00546596" w:rsidP="00E75158">
            <w:pPr>
              <w:pStyle w:val="TableParagraph"/>
              <w:spacing w:before="11"/>
              <w:rPr>
                <w:sz w:val="19"/>
                <w:lang w:val="es-ES"/>
              </w:rPr>
            </w:pPr>
            <w:r w:rsidRPr="00E75158">
              <w:rPr>
                <w:sz w:val="19"/>
                <w:lang w:val="es-ES"/>
              </w:rPr>
              <w:t>Programas de observación de mamíferos marinos en embarcaciones de pesca para recopilar datos sobre las interacciones y para aprender a evitar enredos.</w:t>
            </w:r>
          </w:p>
        </w:tc>
        <w:tc>
          <w:tcPr>
            <w:tcW w:w="3064" w:type="dxa"/>
            <w:vAlign w:val="center"/>
          </w:tcPr>
          <w:p w:rsidR="00546596" w:rsidRPr="00E75158" w:rsidRDefault="00546596" w:rsidP="00E75158">
            <w:pPr>
              <w:pStyle w:val="TableParagraph"/>
              <w:ind w:right="229"/>
              <w:rPr>
                <w:sz w:val="20"/>
                <w:lang w:val="es-ES"/>
              </w:rPr>
            </w:pPr>
            <w:r w:rsidRPr="00E75158">
              <w:rPr>
                <w:sz w:val="20"/>
                <w:lang w:val="es-ES"/>
              </w:rPr>
              <w:t>Reducción de la mortalidad por enredo.</w:t>
            </w:r>
          </w:p>
        </w:tc>
      </w:tr>
      <w:tr w:rsidR="00546596" w:rsidRPr="00E75158" w:rsidTr="00E75158">
        <w:trPr>
          <w:trHeight w:val="460"/>
        </w:trPr>
        <w:tc>
          <w:tcPr>
            <w:tcW w:w="3063" w:type="dxa"/>
            <w:shd w:val="clear" w:color="auto" w:fill="DBE4F0"/>
            <w:vAlign w:val="center"/>
          </w:tcPr>
          <w:p w:rsidR="00546596" w:rsidRPr="00E75158" w:rsidRDefault="00546596" w:rsidP="00E75158">
            <w:pPr>
              <w:pStyle w:val="TableParagraph"/>
              <w:tabs>
                <w:tab w:val="left" w:pos="1539"/>
                <w:tab w:val="left" w:pos="2597"/>
              </w:tabs>
              <w:spacing w:before="2"/>
              <w:ind w:left="107" w:right="89"/>
              <w:rPr>
                <w:b/>
                <w:i/>
                <w:sz w:val="20"/>
              </w:rPr>
            </w:pPr>
            <w:proofErr w:type="spellStart"/>
            <w:r w:rsidRPr="00E75158">
              <w:rPr>
                <w:b/>
                <w:i/>
                <w:sz w:val="20"/>
              </w:rPr>
              <w:t>Divulgación</w:t>
            </w:r>
            <w:proofErr w:type="spellEnd"/>
            <w:r w:rsidRPr="00E75158">
              <w:rPr>
                <w:b/>
                <w:i/>
                <w:sz w:val="20"/>
              </w:rPr>
              <w:t xml:space="preserve"> de la </w:t>
            </w:r>
            <w:proofErr w:type="spellStart"/>
            <w:r w:rsidRPr="00E75158">
              <w:rPr>
                <w:b/>
                <w:i/>
                <w:sz w:val="20"/>
              </w:rPr>
              <w:t>información</w:t>
            </w:r>
            <w:proofErr w:type="spellEnd"/>
            <w:r w:rsidRPr="00E75158">
              <w:rPr>
                <w:b/>
                <w:i/>
                <w:sz w:val="20"/>
              </w:rPr>
              <w:t>.</w:t>
            </w:r>
            <w:r w:rsidRPr="00E75158">
              <w:rPr>
                <w:b/>
                <w:i/>
                <w:color w:val="1F487C"/>
                <w:sz w:val="20"/>
              </w:rPr>
              <w:tab/>
            </w:r>
          </w:p>
        </w:tc>
        <w:tc>
          <w:tcPr>
            <w:tcW w:w="3063" w:type="dxa"/>
            <w:shd w:val="clear" w:color="auto" w:fill="DBE4F0"/>
            <w:vAlign w:val="center"/>
          </w:tcPr>
          <w:p w:rsidR="00546596" w:rsidRPr="00E75158" w:rsidRDefault="00546596" w:rsidP="00E75158">
            <w:pPr>
              <w:pStyle w:val="TableParagraph"/>
              <w:rPr>
                <w:sz w:val="20"/>
              </w:rPr>
            </w:pPr>
          </w:p>
        </w:tc>
        <w:tc>
          <w:tcPr>
            <w:tcW w:w="3064" w:type="dxa"/>
            <w:shd w:val="clear" w:color="auto" w:fill="DBE4F0"/>
            <w:vAlign w:val="center"/>
          </w:tcPr>
          <w:p w:rsidR="00546596" w:rsidRPr="00E75158" w:rsidRDefault="00546596" w:rsidP="00E75158">
            <w:pPr>
              <w:pStyle w:val="TableParagraph"/>
              <w:rPr>
                <w:sz w:val="20"/>
              </w:rPr>
            </w:pPr>
          </w:p>
        </w:tc>
      </w:tr>
      <w:tr w:rsidR="00546596" w:rsidRPr="00E75158" w:rsidTr="00E75158">
        <w:trPr>
          <w:trHeight w:val="1615"/>
        </w:trPr>
        <w:tc>
          <w:tcPr>
            <w:tcW w:w="3063" w:type="dxa"/>
            <w:vAlign w:val="center"/>
          </w:tcPr>
          <w:p w:rsidR="00546596" w:rsidRPr="00E75158" w:rsidRDefault="00546596" w:rsidP="00E75158">
            <w:pPr>
              <w:pStyle w:val="TableParagraph"/>
              <w:ind w:left="107" w:right="88"/>
              <w:rPr>
                <w:sz w:val="20"/>
                <w:lang w:val="es-ES"/>
              </w:rPr>
            </w:pPr>
            <w:r w:rsidRPr="00E75158">
              <w:rPr>
                <w:sz w:val="20"/>
                <w:lang w:val="es-ES"/>
              </w:rPr>
              <w:t xml:space="preserve">Herramientas de ciencia ciudadana para permitir que los pescadores, guardacostas y barcas y embarcaciones de avistamiento de delfines registren e informen de sus observaciones del delfín del </w:t>
            </w:r>
            <w:proofErr w:type="spellStart"/>
            <w:r w:rsidRPr="00E75158">
              <w:rPr>
                <w:sz w:val="20"/>
                <w:lang w:val="es-ES"/>
              </w:rPr>
              <w:t>Irrawaddy</w:t>
            </w:r>
            <w:proofErr w:type="spellEnd"/>
            <w:r w:rsidRPr="00E75158">
              <w:rPr>
                <w:sz w:val="20"/>
                <w:lang w:val="es-ES"/>
              </w:rPr>
              <w:t>.</w:t>
            </w:r>
          </w:p>
        </w:tc>
        <w:tc>
          <w:tcPr>
            <w:tcW w:w="3063" w:type="dxa"/>
            <w:vAlign w:val="center"/>
          </w:tcPr>
          <w:p w:rsidR="00546596" w:rsidRPr="00E75158" w:rsidRDefault="00546596" w:rsidP="00E75158">
            <w:pPr>
              <w:pStyle w:val="TableParagraph"/>
              <w:spacing w:before="11"/>
              <w:rPr>
                <w:sz w:val="29"/>
                <w:lang w:val="es-ES"/>
              </w:rPr>
            </w:pPr>
          </w:p>
          <w:p w:rsidR="00546596" w:rsidRPr="00E75158" w:rsidRDefault="00546596" w:rsidP="00E75158">
            <w:pPr>
              <w:pStyle w:val="TableParagraph"/>
              <w:spacing w:before="160"/>
              <w:ind w:left="107" w:right="525"/>
              <w:rPr>
                <w:sz w:val="20"/>
                <w:lang w:val="es-ES"/>
              </w:rPr>
            </w:pPr>
            <w:r w:rsidRPr="00E75158">
              <w:rPr>
                <w:sz w:val="20"/>
                <w:lang w:val="es-ES"/>
              </w:rPr>
              <w:t xml:space="preserve">Datos y modelos mejorados de la distribución actual del delfín del </w:t>
            </w:r>
            <w:proofErr w:type="spellStart"/>
            <w:r w:rsidRPr="00E75158">
              <w:rPr>
                <w:sz w:val="20"/>
                <w:lang w:val="es-ES"/>
              </w:rPr>
              <w:t>Irrawaddy</w:t>
            </w:r>
            <w:proofErr w:type="spellEnd"/>
            <w:r w:rsidRPr="00E75158">
              <w:rPr>
                <w:sz w:val="20"/>
                <w:lang w:val="es-ES"/>
              </w:rPr>
              <w:t>.</w:t>
            </w:r>
          </w:p>
        </w:tc>
        <w:tc>
          <w:tcPr>
            <w:tcW w:w="3064" w:type="dxa"/>
            <w:vAlign w:val="center"/>
          </w:tcPr>
          <w:p w:rsidR="00546596" w:rsidRPr="00E75158" w:rsidRDefault="00546596" w:rsidP="00E75158">
            <w:pPr>
              <w:pStyle w:val="TableParagraph"/>
              <w:rPr>
                <w:lang w:val="es-ES"/>
              </w:rPr>
            </w:pPr>
          </w:p>
          <w:p w:rsidR="00546596" w:rsidRPr="00E75158" w:rsidRDefault="00546596" w:rsidP="00E75158">
            <w:pPr>
              <w:pStyle w:val="TableParagraph"/>
              <w:spacing w:before="9"/>
              <w:rPr>
                <w:sz w:val="17"/>
                <w:lang w:val="es-ES"/>
              </w:rPr>
            </w:pPr>
          </w:p>
          <w:p w:rsidR="00546596" w:rsidRPr="00E75158" w:rsidRDefault="00546596" w:rsidP="00E75158">
            <w:pPr>
              <w:pStyle w:val="TableParagraph"/>
              <w:spacing w:before="160"/>
              <w:ind w:left="107" w:right="82"/>
              <w:rPr>
                <w:sz w:val="20"/>
                <w:lang w:val="es-ES"/>
              </w:rPr>
            </w:pPr>
            <w:r w:rsidRPr="00E75158">
              <w:rPr>
                <w:sz w:val="20"/>
                <w:lang w:val="es-ES"/>
              </w:rPr>
              <w:t>Aumento de la cantidad y la distribución geográfica en la base de datos.</w:t>
            </w:r>
          </w:p>
        </w:tc>
      </w:tr>
    </w:tbl>
    <w:p w:rsidR="00546596" w:rsidRPr="00E75158" w:rsidRDefault="00546596" w:rsidP="00546596">
      <w:pPr>
        <w:pStyle w:val="BodyText"/>
        <w:jc w:val="both"/>
        <w:rPr>
          <w:sz w:val="20"/>
          <w:lang w:val="es-ES"/>
        </w:rPr>
      </w:pPr>
    </w:p>
    <w:p w:rsidR="00546596" w:rsidRPr="00E75158" w:rsidRDefault="00546596" w:rsidP="00546596">
      <w:pPr>
        <w:pStyle w:val="BodyText"/>
        <w:spacing w:before="1"/>
        <w:jc w:val="both"/>
        <w:rPr>
          <w:sz w:val="16"/>
          <w:lang w:val="es-ES"/>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3"/>
        <w:gridCol w:w="3063"/>
        <w:gridCol w:w="3064"/>
      </w:tblGrid>
      <w:tr w:rsidR="00546596" w:rsidRPr="00E75158" w:rsidTr="00E75158">
        <w:trPr>
          <w:trHeight w:val="393"/>
        </w:trPr>
        <w:tc>
          <w:tcPr>
            <w:tcW w:w="9190" w:type="dxa"/>
            <w:gridSpan w:val="3"/>
          </w:tcPr>
          <w:p w:rsidR="00546596" w:rsidRPr="00E75158" w:rsidRDefault="00546596" w:rsidP="00E75158">
            <w:pPr>
              <w:pStyle w:val="TableParagraph"/>
              <w:spacing w:before="81"/>
              <w:ind w:left="107"/>
              <w:jc w:val="both"/>
              <w:rPr>
                <w:b/>
                <w:sz w:val="20"/>
                <w:lang w:val="es-ES"/>
              </w:rPr>
            </w:pPr>
            <w:r w:rsidRPr="00E75158">
              <w:rPr>
                <w:b/>
                <w:sz w:val="20"/>
                <w:lang w:val="es-ES"/>
              </w:rPr>
              <w:t xml:space="preserve">Acción concertada del delfín del </w:t>
            </w:r>
            <w:proofErr w:type="spellStart"/>
            <w:r w:rsidRPr="00E75158">
              <w:rPr>
                <w:b/>
                <w:sz w:val="20"/>
                <w:lang w:val="es-ES"/>
              </w:rPr>
              <w:t>Irrawaddy</w:t>
            </w:r>
            <w:proofErr w:type="spellEnd"/>
            <w:r w:rsidRPr="00E75158">
              <w:rPr>
                <w:b/>
                <w:sz w:val="20"/>
                <w:lang w:val="es-ES"/>
              </w:rPr>
              <w:t>: actividades prioritarias y resultados</w:t>
            </w:r>
          </w:p>
        </w:tc>
      </w:tr>
      <w:tr w:rsidR="00546596" w:rsidRPr="00E75158" w:rsidTr="00E75158">
        <w:trPr>
          <w:trHeight w:val="385"/>
        </w:trPr>
        <w:tc>
          <w:tcPr>
            <w:tcW w:w="3063" w:type="dxa"/>
            <w:shd w:val="clear" w:color="auto" w:fill="8DB3E1"/>
          </w:tcPr>
          <w:p w:rsidR="00546596" w:rsidRPr="00E75158" w:rsidRDefault="00546596" w:rsidP="00E75158">
            <w:pPr>
              <w:pStyle w:val="TableParagraph"/>
              <w:spacing w:before="76"/>
              <w:ind w:left="107"/>
              <w:jc w:val="both"/>
              <w:rPr>
                <w:b/>
                <w:sz w:val="20"/>
              </w:rPr>
            </w:pPr>
            <w:proofErr w:type="spellStart"/>
            <w:r w:rsidRPr="00E75158">
              <w:rPr>
                <w:b/>
                <w:sz w:val="20"/>
              </w:rPr>
              <w:t>Actividad</w:t>
            </w:r>
            <w:proofErr w:type="spellEnd"/>
          </w:p>
        </w:tc>
        <w:tc>
          <w:tcPr>
            <w:tcW w:w="3063" w:type="dxa"/>
            <w:shd w:val="clear" w:color="auto" w:fill="8DB3E1"/>
          </w:tcPr>
          <w:p w:rsidR="00546596" w:rsidRPr="00E75158" w:rsidRDefault="00546596" w:rsidP="00E75158">
            <w:pPr>
              <w:pStyle w:val="TableParagraph"/>
              <w:spacing w:before="76"/>
              <w:ind w:left="623"/>
              <w:jc w:val="both"/>
              <w:rPr>
                <w:b/>
                <w:sz w:val="20"/>
              </w:rPr>
            </w:pPr>
            <w:proofErr w:type="spellStart"/>
            <w:r w:rsidRPr="00E75158">
              <w:rPr>
                <w:b/>
                <w:sz w:val="20"/>
              </w:rPr>
              <w:t>Resultado</w:t>
            </w:r>
            <w:proofErr w:type="spellEnd"/>
            <w:r w:rsidRPr="00E75158">
              <w:rPr>
                <w:b/>
                <w:sz w:val="20"/>
              </w:rPr>
              <w:t xml:space="preserve"> </w:t>
            </w:r>
            <w:proofErr w:type="spellStart"/>
            <w:r w:rsidRPr="00E75158">
              <w:rPr>
                <w:b/>
                <w:sz w:val="20"/>
              </w:rPr>
              <w:t>esperado</w:t>
            </w:r>
            <w:proofErr w:type="spellEnd"/>
          </w:p>
        </w:tc>
        <w:tc>
          <w:tcPr>
            <w:tcW w:w="3064" w:type="dxa"/>
            <w:shd w:val="clear" w:color="auto" w:fill="8DB3E1"/>
          </w:tcPr>
          <w:p w:rsidR="00546596" w:rsidRPr="00E75158" w:rsidRDefault="00546596" w:rsidP="00E75158">
            <w:pPr>
              <w:pStyle w:val="TableParagraph"/>
              <w:spacing w:before="76"/>
              <w:ind w:left="1031" w:right="1016"/>
              <w:jc w:val="both"/>
              <w:rPr>
                <w:b/>
                <w:sz w:val="20"/>
              </w:rPr>
            </w:pPr>
            <w:proofErr w:type="spellStart"/>
            <w:r w:rsidRPr="00E75158">
              <w:rPr>
                <w:b/>
                <w:sz w:val="20"/>
              </w:rPr>
              <w:t>Indicadores</w:t>
            </w:r>
            <w:proofErr w:type="spellEnd"/>
          </w:p>
        </w:tc>
      </w:tr>
      <w:tr w:rsidR="00546596" w:rsidRPr="00E75158" w:rsidTr="00E75158">
        <w:trPr>
          <w:trHeight w:val="265"/>
        </w:trPr>
        <w:tc>
          <w:tcPr>
            <w:tcW w:w="3063" w:type="dxa"/>
            <w:shd w:val="clear" w:color="auto" w:fill="DBE4F0"/>
          </w:tcPr>
          <w:p w:rsidR="00546596" w:rsidRPr="00E75158" w:rsidRDefault="00546596" w:rsidP="00E75158">
            <w:pPr>
              <w:pStyle w:val="TableParagraph"/>
              <w:tabs>
                <w:tab w:val="left" w:pos="2597"/>
              </w:tabs>
              <w:spacing w:before="3"/>
              <w:ind w:left="107" w:right="93"/>
              <w:jc w:val="both"/>
              <w:rPr>
                <w:b/>
                <w:i/>
                <w:sz w:val="20"/>
              </w:rPr>
            </w:pPr>
            <w:proofErr w:type="spellStart"/>
            <w:r w:rsidRPr="00E75158">
              <w:rPr>
                <w:b/>
                <w:i/>
                <w:sz w:val="20"/>
              </w:rPr>
              <w:t>Creación</w:t>
            </w:r>
            <w:proofErr w:type="spellEnd"/>
            <w:r w:rsidRPr="00E75158">
              <w:rPr>
                <w:b/>
                <w:i/>
                <w:sz w:val="20"/>
              </w:rPr>
              <w:t xml:space="preserve"> de </w:t>
            </w:r>
            <w:proofErr w:type="spellStart"/>
            <w:r w:rsidRPr="00E75158">
              <w:rPr>
                <w:b/>
                <w:i/>
                <w:sz w:val="20"/>
              </w:rPr>
              <w:t>capacidad</w:t>
            </w:r>
            <w:proofErr w:type="spellEnd"/>
            <w:r w:rsidRPr="00E75158">
              <w:rPr>
                <w:b/>
                <w:i/>
                <w:sz w:val="20"/>
              </w:rPr>
              <w:t xml:space="preserve"> </w:t>
            </w:r>
          </w:p>
        </w:tc>
        <w:tc>
          <w:tcPr>
            <w:tcW w:w="3063" w:type="dxa"/>
            <w:shd w:val="clear" w:color="auto" w:fill="DBE4F0"/>
          </w:tcPr>
          <w:p w:rsidR="00546596" w:rsidRPr="00E75158" w:rsidRDefault="00546596" w:rsidP="00E75158">
            <w:pPr>
              <w:pStyle w:val="TableParagraph"/>
              <w:jc w:val="both"/>
              <w:rPr>
                <w:sz w:val="20"/>
              </w:rPr>
            </w:pPr>
          </w:p>
        </w:tc>
        <w:tc>
          <w:tcPr>
            <w:tcW w:w="3064" w:type="dxa"/>
            <w:shd w:val="clear" w:color="auto" w:fill="DBE4F0"/>
          </w:tcPr>
          <w:p w:rsidR="00546596" w:rsidRPr="00E75158" w:rsidRDefault="00546596" w:rsidP="00E75158">
            <w:pPr>
              <w:pStyle w:val="TableParagraph"/>
              <w:jc w:val="both"/>
              <w:rPr>
                <w:sz w:val="20"/>
              </w:rPr>
            </w:pPr>
          </w:p>
        </w:tc>
      </w:tr>
      <w:tr w:rsidR="00546596" w:rsidRPr="00E75158" w:rsidTr="00E75158">
        <w:trPr>
          <w:trHeight w:val="1687"/>
        </w:trPr>
        <w:tc>
          <w:tcPr>
            <w:tcW w:w="3063" w:type="dxa"/>
          </w:tcPr>
          <w:p w:rsidR="00546596" w:rsidRPr="00E75158" w:rsidRDefault="00546596" w:rsidP="00E75158">
            <w:pPr>
              <w:pStyle w:val="TableParagraph"/>
              <w:ind w:left="107"/>
              <w:rPr>
                <w:sz w:val="20"/>
                <w:lang w:val="es-ES"/>
              </w:rPr>
            </w:pPr>
            <w:r w:rsidRPr="00E75158">
              <w:rPr>
                <w:sz w:val="20"/>
                <w:lang w:val="es-ES"/>
              </w:rPr>
              <w:t xml:space="preserve">Capacitación para el protocolo de desenredo del delfín. </w:t>
            </w:r>
          </w:p>
        </w:tc>
        <w:tc>
          <w:tcPr>
            <w:tcW w:w="3063" w:type="dxa"/>
          </w:tcPr>
          <w:p w:rsidR="00546596" w:rsidRPr="00E75158" w:rsidRDefault="00546596" w:rsidP="00E75158">
            <w:pPr>
              <w:pStyle w:val="TableParagraph"/>
              <w:ind w:right="230"/>
              <w:rPr>
                <w:sz w:val="20"/>
                <w:lang w:val="es-ES"/>
              </w:rPr>
            </w:pPr>
          </w:p>
          <w:p w:rsidR="00546596" w:rsidRPr="00E75158" w:rsidRDefault="00546596" w:rsidP="00E75158">
            <w:pPr>
              <w:pStyle w:val="TableParagraph"/>
              <w:ind w:right="230"/>
              <w:rPr>
                <w:sz w:val="20"/>
                <w:lang w:val="es-ES"/>
              </w:rPr>
            </w:pPr>
            <w:r w:rsidRPr="00E75158">
              <w:rPr>
                <w:sz w:val="20"/>
                <w:lang w:val="es-ES"/>
              </w:rPr>
              <w:t>Talleres e investigadores y pesqueros formados; reducción de los eventos de varamiento.</w:t>
            </w:r>
          </w:p>
        </w:tc>
        <w:tc>
          <w:tcPr>
            <w:tcW w:w="3064" w:type="dxa"/>
          </w:tcPr>
          <w:p w:rsidR="00546596" w:rsidRPr="00E75158" w:rsidRDefault="00546596" w:rsidP="00E75158">
            <w:pPr>
              <w:pStyle w:val="TableParagraph"/>
              <w:ind w:right="230"/>
              <w:rPr>
                <w:sz w:val="20"/>
                <w:lang w:val="es-ES"/>
              </w:rPr>
            </w:pPr>
            <w:r w:rsidRPr="00E75158">
              <w:rPr>
                <w:sz w:val="20"/>
                <w:lang w:val="es-ES"/>
              </w:rPr>
              <w:t>Respuesta más efectiva para el varamiento y el enredo; datos mejorados sobre los índices de captura incidental y enredo; disminución de la mortalidad relacionada con las pesquerías; aumento en el tamaño de la población.</w:t>
            </w:r>
          </w:p>
        </w:tc>
      </w:tr>
      <w:tr w:rsidR="00546596" w:rsidRPr="00E75158" w:rsidTr="00E75158">
        <w:trPr>
          <w:trHeight w:val="2002"/>
        </w:trPr>
        <w:tc>
          <w:tcPr>
            <w:tcW w:w="3063" w:type="dxa"/>
          </w:tcPr>
          <w:p w:rsidR="00546596" w:rsidRPr="00E75158" w:rsidRDefault="00546596" w:rsidP="00E75158">
            <w:pPr>
              <w:pStyle w:val="TableParagraph"/>
              <w:ind w:left="107"/>
              <w:rPr>
                <w:sz w:val="20"/>
                <w:lang w:val="es-ES"/>
              </w:rPr>
            </w:pPr>
            <w:r w:rsidRPr="00E75158">
              <w:rPr>
                <w:sz w:val="20"/>
                <w:lang w:val="es-ES"/>
              </w:rPr>
              <w:t xml:space="preserve">Capacitación y programa de avistamiento para delfines sostenible. </w:t>
            </w:r>
          </w:p>
        </w:tc>
        <w:tc>
          <w:tcPr>
            <w:tcW w:w="3063" w:type="dxa"/>
          </w:tcPr>
          <w:p w:rsidR="00546596" w:rsidRPr="00E75158" w:rsidRDefault="00546596" w:rsidP="00E75158">
            <w:pPr>
              <w:pStyle w:val="TableParagraph"/>
              <w:ind w:right="230"/>
              <w:rPr>
                <w:sz w:val="20"/>
                <w:lang w:val="es-ES"/>
              </w:rPr>
            </w:pPr>
            <w:r w:rsidRPr="00E75158">
              <w:rPr>
                <w:sz w:val="20"/>
                <w:lang w:val="es-ES"/>
              </w:rPr>
              <w:t xml:space="preserve">Un plan de gestión creado por todos los departamentos administrativos involucrados: departamento forestal del estado, Organismo de Desarrollo de </w:t>
            </w:r>
            <w:proofErr w:type="spellStart"/>
            <w:r w:rsidRPr="00E75158">
              <w:rPr>
                <w:sz w:val="20"/>
                <w:lang w:val="es-ES"/>
              </w:rPr>
              <w:t>Chilika</w:t>
            </w:r>
            <w:proofErr w:type="spellEnd"/>
            <w:r w:rsidRPr="00E75158">
              <w:rPr>
                <w:sz w:val="20"/>
                <w:lang w:val="es-ES"/>
              </w:rPr>
              <w:t>, oficina de recaudación, Ministerio de Turismo y departamento de pesquerías.</w:t>
            </w:r>
          </w:p>
        </w:tc>
        <w:tc>
          <w:tcPr>
            <w:tcW w:w="3064" w:type="dxa"/>
          </w:tcPr>
          <w:p w:rsidR="00546596" w:rsidRPr="00E75158" w:rsidRDefault="00546596" w:rsidP="00E75158">
            <w:pPr>
              <w:pStyle w:val="TableParagraph"/>
              <w:ind w:right="230"/>
              <w:rPr>
                <w:sz w:val="20"/>
                <w:lang w:val="es-ES"/>
              </w:rPr>
            </w:pPr>
            <w:r w:rsidRPr="00E75158">
              <w:rPr>
                <w:sz w:val="20"/>
                <w:lang w:val="es-ES"/>
              </w:rPr>
              <w:t xml:space="preserve">Reducción de los incidentes de caza de delfines y de la tasa de mortalidad. </w:t>
            </w:r>
          </w:p>
        </w:tc>
      </w:tr>
      <w:tr w:rsidR="00546596" w:rsidRPr="00E75158" w:rsidTr="00E75158">
        <w:trPr>
          <w:trHeight w:val="1075"/>
        </w:trPr>
        <w:tc>
          <w:tcPr>
            <w:tcW w:w="3063" w:type="dxa"/>
          </w:tcPr>
          <w:p w:rsidR="00546596" w:rsidRPr="00E75158" w:rsidRDefault="00546596" w:rsidP="00E75158">
            <w:pPr>
              <w:pStyle w:val="TableParagraph"/>
              <w:tabs>
                <w:tab w:val="left" w:pos="1426"/>
                <w:tab w:val="left" w:pos="1839"/>
              </w:tabs>
              <w:ind w:left="107" w:right="91"/>
              <w:rPr>
                <w:sz w:val="20"/>
                <w:lang w:val="es-ES"/>
              </w:rPr>
            </w:pPr>
            <w:r w:rsidRPr="00E75158">
              <w:rPr>
                <w:sz w:val="20"/>
                <w:lang w:val="es-ES"/>
              </w:rPr>
              <w:t>Protocolo de respuesta ante los varamientos y recopilación de datos.</w:t>
            </w:r>
          </w:p>
        </w:tc>
        <w:tc>
          <w:tcPr>
            <w:tcW w:w="3063" w:type="dxa"/>
          </w:tcPr>
          <w:p w:rsidR="00546596" w:rsidRPr="00E75158" w:rsidRDefault="00546596" w:rsidP="00E75158">
            <w:pPr>
              <w:pStyle w:val="TableParagraph"/>
              <w:spacing w:before="9"/>
              <w:rPr>
                <w:sz w:val="19"/>
                <w:lang w:val="es-ES"/>
              </w:rPr>
            </w:pPr>
            <w:r w:rsidRPr="00E75158">
              <w:rPr>
                <w:sz w:val="19"/>
                <w:lang w:val="es-ES"/>
              </w:rPr>
              <w:t>Aumento de los datos disponibles sobre las características del ciclo de la vida, causas de mortalidad, salud de reproductiva y longevidad.</w:t>
            </w:r>
          </w:p>
        </w:tc>
        <w:tc>
          <w:tcPr>
            <w:tcW w:w="3064" w:type="dxa"/>
          </w:tcPr>
          <w:p w:rsidR="00546596" w:rsidRPr="00E75158" w:rsidRDefault="00546596" w:rsidP="00E75158">
            <w:pPr>
              <w:pStyle w:val="TableParagraph"/>
              <w:rPr>
                <w:sz w:val="20"/>
                <w:szCs w:val="20"/>
                <w:lang w:val="es-ES"/>
              </w:rPr>
            </w:pPr>
            <w:r w:rsidRPr="00E75158">
              <w:rPr>
                <w:sz w:val="20"/>
                <w:szCs w:val="20"/>
                <w:lang w:val="es-ES"/>
              </w:rPr>
              <w:t>Desarrollo de los datos en la base de datos y en los documentos evaluados por especialistas.</w:t>
            </w:r>
          </w:p>
        </w:tc>
      </w:tr>
    </w:tbl>
    <w:p w:rsidR="00546596" w:rsidRPr="00E75158" w:rsidRDefault="00546596" w:rsidP="00546596">
      <w:pPr>
        <w:pStyle w:val="BodyText"/>
        <w:spacing w:before="10"/>
        <w:jc w:val="both"/>
        <w:rPr>
          <w:sz w:val="14"/>
          <w:lang w:val="es-ES"/>
        </w:rPr>
      </w:pPr>
    </w:p>
    <w:p w:rsidR="00DE2397" w:rsidRDefault="00DE2397">
      <w:pPr>
        <w:rPr>
          <w:rFonts w:cs="Arial"/>
          <w:b/>
        </w:rPr>
      </w:pPr>
      <w:r>
        <w:rPr>
          <w:rFonts w:cs="Arial"/>
          <w:b/>
        </w:rPr>
        <w:br w:type="page"/>
      </w:r>
    </w:p>
    <w:p w:rsidR="00546596" w:rsidRPr="00E75158" w:rsidRDefault="00546596" w:rsidP="00546596">
      <w:pPr>
        <w:spacing w:before="93"/>
        <w:ind w:firstLine="397"/>
        <w:jc w:val="both"/>
        <w:rPr>
          <w:rFonts w:cs="Arial"/>
          <w:b/>
        </w:rPr>
      </w:pPr>
      <w:r w:rsidRPr="00E75158">
        <w:rPr>
          <w:rFonts w:cs="Arial"/>
          <w:b/>
        </w:rPr>
        <w:lastRenderedPageBreak/>
        <w:t>RESULTADOS PREVISTOS</w:t>
      </w:r>
    </w:p>
    <w:p w:rsidR="00546596" w:rsidRPr="00E75158" w:rsidRDefault="00546596" w:rsidP="00546596">
      <w:pPr>
        <w:pStyle w:val="ListParagraph"/>
        <w:widowControl w:val="0"/>
        <w:numPr>
          <w:ilvl w:val="2"/>
          <w:numId w:val="11"/>
        </w:numPr>
        <w:tabs>
          <w:tab w:val="left" w:pos="1112"/>
        </w:tabs>
        <w:autoSpaceDE w:val="0"/>
        <w:autoSpaceDN w:val="0"/>
        <w:spacing w:before="36" w:after="0" w:line="240" w:lineRule="auto"/>
        <w:ind w:right="662"/>
        <w:contextualSpacing w:val="0"/>
        <w:jc w:val="both"/>
        <w:rPr>
          <w:lang w:val="es-ES"/>
        </w:rPr>
      </w:pPr>
      <w:r w:rsidRPr="00E75158">
        <w:rPr>
          <w:lang w:val="es-ES"/>
        </w:rPr>
        <w:t xml:space="preserve">Redes de múltiples partes interesadas que están dispuestas a intercambiar información y colaborar en las medidas para mejorar el estado de conservación y mitigar los impactos a los que tienen que hacer frente los delfines del </w:t>
      </w:r>
      <w:proofErr w:type="spellStart"/>
      <w:r w:rsidRPr="00E75158">
        <w:rPr>
          <w:lang w:val="es-ES"/>
        </w:rPr>
        <w:t>Irrawaddy</w:t>
      </w:r>
      <w:proofErr w:type="spellEnd"/>
      <w:r w:rsidRPr="00E75158">
        <w:rPr>
          <w:lang w:val="es-ES"/>
        </w:rPr>
        <w:t xml:space="preserve"> en su distribución.</w:t>
      </w:r>
    </w:p>
    <w:p w:rsidR="00546596" w:rsidRPr="00E75158" w:rsidRDefault="00546596" w:rsidP="00546596">
      <w:pPr>
        <w:pStyle w:val="ListParagraph"/>
        <w:widowControl w:val="0"/>
        <w:numPr>
          <w:ilvl w:val="2"/>
          <w:numId w:val="11"/>
        </w:numPr>
        <w:tabs>
          <w:tab w:val="left" w:pos="1112"/>
        </w:tabs>
        <w:autoSpaceDE w:val="0"/>
        <w:autoSpaceDN w:val="0"/>
        <w:spacing w:before="44" w:after="0" w:line="240" w:lineRule="auto"/>
        <w:ind w:right="666"/>
        <w:contextualSpacing w:val="0"/>
        <w:jc w:val="both"/>
        <w:rPr>
          <w:lang w:val="es-ES"/>
        </w:rPr>
      </w:pPr>
      <w:r w:rsidRPr="00E75158">
        <w:rPr>
          <w:lang w:val="es-ES"/>
        </w:rPr>
        <w:t xml:space="preserve">Nueva perspectiva de las tendencias de la abundancia, la salud y el movimiento de los delfines del </w:t>
      </w:r>
      <w:proofErr w:type="spellStart"/>
      <w:r w:rsidRPr="00E75158">
        <w:rPr>
          <w:lang w:val="es-ES"/>
        </w:rPr>
        <w:t>Irrawaddy</w:t>
      </w:r>
      <w:proofErr w:type="spellEnd"/>
      <w:r w:rsidRPr="00E75158">
        <w:rPr>
          <w:lang w:val="es-ES"/>
        </w:rPr>
        <w:t xml:space="preserve"> en la región respecto a los parámetros medioambientales.</w:t>
      </w:r>
    </w:p>
    <w:p w:rsidR="00546596" w:rsidRPr="00E75158" w:rsidRDefault="00546596" w:rsidP="00546596">
      <w:pPr>
        <w:pStyle w:val="ListParagraph"/>
        <w:widowControl w:val="0"/>
        <w:numPr>
          <w:ilvl w:val="2"/>
          <w:numId w:val="11"/>
        </w:numPr>
        <w:tabs>
          <w:tab w:val="left" w:pos="1112"/>
        </w:tabs>
        <w:autoSpaceDE w:val="0"/>
        <w:autoSpaceDN w:val="0"/>
        <w:spacing w:before="45" w:after="0" w:line="240" w:lineRule="auto"/>
        <w:ind w:right="669"/>
        <w:contextualSpacing w:val="0"/>
        <w:jc w:val="both"/>
        <w:rPr>
          <w:lang w:val="es-ES"/>
        </w:rPr>
      </w:pPr>
      <w:r w:rsidRPr="00E75158">
        <w:rPr>
          <w:lang w:val="es-ES"/>
        </w:rPr>
        <w:t>Capacidad de investigación mejorada en los estados del área de distribución a través de talleres de formación y colaboración entre países.</w:t>
      </w:r>
    </w:p>
    <w:p w:rsidR="00546596" w:rsidRPr="00E75158" w:rsidRDefault="00546596" w:rsidP="00546596">
      <w:pPr>
        <w:pStyle w:val="ListParagraph"/>
        <w:widowControl w:val="0"/>
        <w:numPr>
          <w:ilvl w:val="2"/>
          <w:numId w:val="11"/>
        </w:numPr>
        <w:tabs>
          <w:tab w:val="left" w:pos="1112"/>
        </w:tabs>
        <w:autoSpaceDE w:val="0"/>
        <w:autoSpaceDN w:val="0"/>
        <w:spacing w:before="103" w:after="0" w:line="240" w:lineRule="auto"/>
        <w:ind w:right="666"/>
        <w:contextualSpacing w:val="0"/>
        <w:jc w:val="both"/>
        <w:rPr>
          <w:lang w:val="es-ES"/>
        </w:rPr>
      </w:pPr>
      <w:r w:rsidRPr="00E75158">
        <w:rPr>
          <w:lang w:val="es-ES"/>
        </w:rPr>
        <w:t xml:space="preserve">Publicaciones científicas y artículos divulgativos. </w:t>
      </w:r>
    </w:p>
    <w:p w:rsidR="00546596" w:rsidRPr="00E75158" w:rsidRDefault="00546596" w:rsidP="00546596">
      <w:pPr>
        <w:pStyle w:val="ListParagraph"/>
        <w:widowControl w:val="0"/>
        <w:numPr>
          <w:ilvl w:val="2"/>
          <w:numId w:val="11"/>
        </w:numPr>
        <w:tabs>
          <w:tab w:val="left" w:pos="1112"/>
        </w:tabs>
        <w:autoSpaceDE w:val="0"/>
        <w:autoSpaceDN w:val="0"/>
        <w:spacing w:before="103" w:after="0" w:line="240" w:lineRule="auto"/>
        <w:ind w:right="666"/>
        <w:contextualSpacing w:val="0"/>
        <w:jc w:val="both"/>
        <w:rPr>
          <w:lang w:val="es-ES"/>
        </w:rPr>
      </w:pPr>
      <w:r w:rsidRPr="00E75158">
        <w:rPr>
          <w:lang w:val="es-ES"/>
        </w:rPr>
        <w:t xml:space="preserve">Aumento de la sensibilización en las comunidades costeras que viven de la pesca, capitanes de pesca que saben cómo registrar y minimizar los enredos o capturas incidentales de los delfines del </w:t>
      </w:r>
      <w:proofErr w:type="spellStart"/>
      <w:r w:rsidRPr="00E75158">
        <w:rPr>
          <w:lang w:val="es-ES"/>
        </w:rPr>
        <w:t>Irrawaddy</w:t>
      </w:r>
      <w:proofErr w:type="spellEnd"/>
      <w:r w:rsidRPr="00E75158">
        <w:rPr>
          <w:lang w:val="es-ES"/>
        </w:rPr>
        <w:t>.</w:t>
      </w:r>
    </w:p>
    <w:p w:rsidR="00546596" w:rsidRPr="00E75158" w:rsidRDefault="00546596" w:rsidP="00546596">
      <w:pPr>
        <w:pStyle w:val="ListParagraph"/>
        <w:widowControl w:val="0"/>
        <w:tabs>
          <w:tab w:val="left" w:pos="1112"/>
        </w:tabs>
        <w:autoSpaceDE w:val="0"/>
        <w:autoSpaceDN w:val="0"/>
        <w:spacing w:before="103" w:after="0" w:line="240" w:lineRule="auto"/>
        <w:ind w:left="789" w:right="666"/>
        <w:contextualSpacing w:val="0"/>
        <w:jc w:val="right"/>
        <w:rPr>
          <w:lang w:val="es-ES"/>
        </w:rPr>
      </w:pPr>
    </w:p>
    <w:p w:rsidR="00546596" w:rsidRPr="00E75158" w:rsidRDefault="00546596" w:rsidP="00546596">
      <w:pPr>
        <w:pStyle w:val="Heading1"/>
        <w:keepNext w:val="0"/>
        <w:keepLines w:val="0"/>
        <w:widowControl w:val="0"/>
        <w:numPr>
          <w:ilvl w:val="0"/>
          <w:numId w:val="5"/>
        </w:numPr>
        <w:tabs>
          <w:tab w:val="left" w:pos="742"/>
        </w:tabs>
        <w:suppressAutoHyphens w:val="0"/>
        <w:autoSpaceDE w:val="0"/>
        <w:spacing w:before="0" w:line="309" w:lineRule="exact"/>
        <w:jc w:val="both"/>
        <w:textAlignment w:val="auto"/>
        <w:rPr>
          <w:rFonts w:ascii="Arial" w:hAnsi="Arial" w:cs="Arial"/>
          <w:b/>
          <w:color w:val="auto"/>
          <w:sz w:val="22"/>
          <w:szCs w:val="22"/>
        </w:rPr>
      </w:pPr>
      <w:proofErr w:type="spellStart"/>
      <w:r w:rsidRPr="00E75158">
        <w:rPr>
          <w:rFonts w:ascii="Arial" w:hAnsi="Arial" w:cs="Arial"/>
          <w:b/>
          <w:color w:val="auto"/>
          <w:sz w:val="22"/>
          <w:szCs w:val="22"/>
        </w:rPr>
        <w:t>Beneficios</w:t>
      </w:r>
      <w:proofErr w:type="spellEnd"/>
      <w:r w:rsidRPr="00E75158">
        <w:rPr>
          <w:rFonts w:ascii="Arial" w:hAnsi="Arial" w:cs="Arial"/>
          <w:b/>
          <w:color w:val="auto"/>
          <w:sz w:val="22"/>
          <w:szCs w:val="22"/>
        </w:rPr>
        <w:t xml:space="preserve"> </w:t>
      </w:r>
      <w:proofErr w:type="spellStart"/>
      <w:r w:rsidRPr="00E75158">
        <w:rPr>
          <w:rFonts w:ascii="Arial" w:hAnsi="Arial" w:cs="Arial"/>
          <w:b/>
          <w:color w:val="auto"/>
          <w:sz w:val="22"/>
          <w:szCs w:val="22"/>
        </w:rPr>
        <w:t>relacionados</w:t>
      </w:r>
      <w:proofErr w:type="spellEnd"/>
    </w:p>
    <w:p w:rsidR="00546596" w:rsidRPr="00E75158" w:rsidRDefault="00546596" w:rsidP="00546596">
      <w:pPr>
        <w:pStyle w:val="BodyText"/>
        <w:spacing w:before="41"/>
        <w:ind w:left="391" w:right="660"/>
        <w:jc w:val="both"/>
        <w:rPr>
          <w:lang w:val="es-ES"/>
        </w:rPr>
      </w:pPr>
      <w:r w:rsidRPr="00E75158">
        <w:rPr>
          <w:lang w:val="es-ES"/>
        </w:rPr>
        <w:br/>
        <w:t xml:space="preserve">La conservación y estudio de los delfines del </w:t>
      </w:r>
      <w:proofErr w:type="spellStart"/>
      <w:r w:rsidRPr="00E75158">
        <w:rPr>
          <w:lang w:val="es-ES"/>
        </w:rPr>
        <w:t>Irrawaddy</w:t>
      </w:r>
      <w:proofErr w:type="spellEnd"/>
      <w:r w:rsidRPr="00E75158">
        <w:rPr>
          <w:lang w:val="es-ES"/>
        </w:rPr>
        <w:t xml:space="preserve"> a través de la capacitación para desenredos ayudará a la protección de otras especies de cetáceos de menor o mayor tamaño en su distribución geográfica. Estas áreas son también de gran importancia para la distribución de otra fauna marina como las tortugas, cocodrilos y los delfines del Ganges. </w:t>
      </w:r>
    </w:p>
    <w:p w:rsidR="00546596" w:rsidRPr="00E75158" w:rsidRDefault="00546596" w:rsidP="00546596">
      <w:pPr>
        <w:pStyle w:val="ListParagraph"/>
        <w:widowControl w:val="0"/>
        <w:tabs>
          <w:tab w:val="left" w:pos="1112"/>
        </w:tabs>
        <w:autoSpaceDE w:val="0"/>
        <w:autoSpaceDN w:val="0"/>
        <w:spacing w:before="103" w:after="0" w:line="240" w:lineRule="auto"/>
        <w:ind w:left="789" w:right="666"/>
        <w:contextualSpacing w:val="0"/>
        <w:jc w:val="center"/>
        <w:rPr>
          <w:lang w:val="es-ES"/>
        </w:rPr>
        <w:sectPr w:rsidR="00546596" w:rsidRPr="00E75158">
          <w:headerReference w:type="even" r:id="rId17"/>
          <w:headerReference w:type="default" r:id="rId18"/>
          <w:footerReference w:type="even" r:id="rId19"/>
          <w:footerReference w:type="default" r:id="rId20"/>
          <w:pgSz w:w="11910" w:h="16840"/>
          <w:pgMar w:top="660" w:right="740" w:bottom="620" w:left="1020" w:header="437" w:footer="431" w:gutter="0"/>
          <w:cols w:space="720"/>
        </w:sectPr>
      </w:pPr>
    </w:p>
    <w:p w:rsidR="00546596" w:rsidRPr="00E75158" w:rsidRDefault="00546596" w:rsidP="00546596">
      <w:pPr>
        <w:pStyle w:val="BodyText"/>
        <w:jc w:val="both"/>
        <w:rPr>
          <w:sz w:val="20"/>
          <w:lang w:val="es-ES"/>
        </w:rPr>
      </w:pPr>
    </w:p>
    <w:p w:rsidR="00546596" w:rsidRPr="00E75158" w:rsidRDefault="00546596" w:rsidP="00546596">
      <w:pPr>
        <w:pStyle w:val="Heading1"/>
        <w:keepNext w:val="0"/>
        <w:keepLines w:val="0"/>
        <w:widowControl w:val="0"/>
        <w:numPr>
          <w:ilvl w:val="0"/>
          <w:numId w:val="5"/>
        </w:numPr>
        <w:tabs>
          <w:tab w:val="left" w:pos="742"/>
        </w:tabs>
        <w:suppressAutoHyphens w:val="0"/>
        <w:autoSpaceDE w:val="0"/>
        <w:spacing w:before="0" w:line="309" w:lineRule="exact"/>
        <w:ind w:left="741" w:hanging="351"/>
        <w:jc w:val="both"/>
        <w:textAlignment w:val="auto"/>
        <w:rPr>
          <w:rFonts w:ascii="Arial" w:hAnsi="Arial" w:cs="Arial"/>
          <w:b/>
          <w:color w:val="auto"/>
          <w:sz w:val="22"/>
          <w:szCs w:val="22"/>
        </w:rPr>
      </w:pPr>
      <w:r w:rsidRPr="00E75158">
        <w:rPr>
          <w:rFonts w:ascii="Arial" w:hAnsi="Arial" w:cs="Arial"/>
          <w:b/>
          <w:color w:val="auto"/>
          <w:sz w:val="22"/>
          <w:szCs w:val="22"/>
        </w:rPr>
        <w:t>Marco temporal</w:t>
      </w:r>
      <w:r w:rsidRPr="00E75158">
        <w:rPr>
          <w:rFonts w:ascii="Arial" w:hAnsi="Arial" w:cs="Arial"/>
          <w:b/>
          <w:color w:val="auto"/>
          <w:sz w:val="22"/>
          <w:szCs w:val="22"/>
        </w:rPr>
        <w:br/>
      </w:r>
    </w:p>
    <w:p w:rsidR="00546596" w:rsidRPr="00E75158" w:rsidRDefault="00546596" w:rsidP="00546596">
      <w:pPr>
        <w:pStyle w:val="BodyText"/>
        <w:ind w:left="140"/>
        <w:jc w:val="both"/>
        <w:rPr>
          <w:lang w:val="es-ES"/>
        </w:rPr>
      </w:pPr>
      <w:r w:rsidRPr="00E75158">
        <w:rPr>
          <w:lang w:val="es-ES"/>
        </w:rPr>
        <w:t xml:space="preserve">Los plazos para el desarrollo de un Plan de Acción concertado para el delfín del </w:t>
      </w:r>
      <w:proofErr w:type="spellStart"/>
      <w:r w:rsidRPr="00E75158">
        <w:rPr>
          <w:lang w:val="es-ES"/>
        </w:rPr>
        <w:t>Irrawaddy</w:t>
      </w:r>
      <w:proofErr w:type="spellEnd"/>
      <w:r w:rsidRPr="00E75158">
        <w:rPr>
          <w:lang w:val="es-ES"/>
        </w:rPr>
        <w:t xml:space="preserve"> se mencionan a continuación. Se han establecido en los plazos los puntos de notificación para garantizar que el Consejo Científico de la CMS continúa evaluando el progreso de la iniciativa para Delfín del </w:t>
      </w:r>
      <w:proofErr w:type="spellStart"/>
      <w:r w:rsidRPr="00E75158">
        <w:rPr>
          <w:lang w:val="es-ES"/>
        </w:rPr>
        <w:t>Irrawaddy</w:t>
      </w:r>
      <w:proofErr w:type="spellEnd"/>
      <w:r w:rsidRPr="00E75158">
        <w:rPr>
          <w:lang w:val="es-ES"/>
        </w:rPr>
        <w:t>.</w:t>
      </w:r>
    </w:p>
    <w:p w:rsidR="00546596" w:rsidRPr="00E75158" w:rsidRDefault="00546596" w:rsidP="00546596">
      <w:pPr>
        <w:pStyle w:val="BodyText"/>
        <w:spacing w:before="7"/>
        <w:jc w:val="both"/>
        <w:rPr>
          <w:sz w:val="16"/>
          <w:lang w:val="es-ES"/>
        </w:rPr>
      </w:pPr>
    </w:p>
    <w:tbl>
      <w:tblPr>
        <w:tblW w:w="1423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1E0" w:firstRow="1" w:lastRow="1" w:firstColumn="1" w:lastColumn="1" w:noHBand="0" w:noVBand="0"/>
      </w:tblPr>
      <w:tblGrid>
        <w:gridCol w:w="7489"/>
        <w:gridCol w:w="1512"/>
        <w:gridCol w:w="1055"/>
        <w:gridCol w:w="1276"/>
        <w:gridCol w:w="1638"/>
        <w:gridCol w:w="1260"/>
      </w:tblGrid>
      <w:tr w:rsidR="00546596" w:rsidRPr="00E75158" w:rsidTr="00E75158">
        <w:tc>
          <w:tcPr>
            <w:tcW w:w="14230" w:type="dxa"/>
            <w:gridSpan w:val="6"/>
          </w:tcPr>
          <w:p w:rsidR="00546596" w:rsidRPr="00E75158" w:rsidRDefault="00546596" w:rsidP="00E75158">
            <w:pPr>
              <w:pStyle w:val="TableParagraph"/>
              <w:spacing w:before="65"/>
              <w:ind w:left="107"/>
              <w:jc w:val="both"/>
              <w:rPr>
                <w:b/>
                <w:lang w:val="es-ES"/>
              </w:rPr>
            </w:pPr>
            <w:r w:rsidRPr="00E75158">
              <w:rPr>
                <w:b/>
                <w:lang w:val="es-ES"/>
              </w:rPr>
              <w:t>Plan de Acción concertado: plazos</w:t>
            </w:r>
          </w:p>
        </w:tc>
      </w:tr>
      <w:tr w:rsidR="00546596" w:rsidRPr="00E75158" w:rsidTr="00E75158">
        <w:tc>
          <w:tcPr>
            <w:tcW w:w="7489" w:type="dxa"/>
          </w:tcPr>
          <w:p w:rsidR="00546596" w:rsidRPr="00E75158" w:rsidRDefault="00546596" w:rsidP="00E75158">
            <w:pPr>
              <w:pStyle w:val="TableParagraph"/>
              <w:jc w:val="center"/>
              <w:rPr>
                <w:b/>
              </w:rPr>
            </w:pPr>
            <w:proofErr w:type="spellStart"/>
            <w:r w:rsidRPr="00E75158">
              <w:rPr>
                <w:b/>
              </w:rPr>
              <w:t>Actividad</w:t>
            </w:r>
            <w:proofErr w:type="spellEnd"/>
          </w:p>
        </w:tc>
        <w:tc>
          <w:tcPr>
            <w:tcW w:w="1512" w:type="dxa"/>
          </w:tcPr>
          <w:p w:rsidR="00546596" w:rsidRPr="00E75158" w:rsidRDefault="00546596" w:rsidP="00E75158">
            <w:pPr>
              <w:pStyle w:val="TableParagraph"/>
              <w:jc w:val="center"/>
              <w:rPr>
                <w:b/>
              </w:rPr>
            </w:pPr>
            <w:r w:rsidRPr="00E75158">
              <w:rPr>
                <w:b/>
              </w:rPr>
              <w:t xml:space="preserve">Primer </w:t>
            </w:r>
            <w:proofErr w:type="spellStart"/>
            <w:r w:rsidRPr="00E75158">
              <w:rPr>
                <w:b/>
              </w:rPr>
              <w:t>año</w:t>
            </w:r>
            <w:proofErr w:type="spellEnd"/>
            <w:r w:rsidRPr="00E75158">
              <w:rPr>
                <w:b/>
              </w:rPr>
              <w:t xml:space="preserve"> (2020)</w:t>
            </w:r>
          </w:p>
        </w:tc>
        <w:tc>
          <w:tcPr>
            <w:tcW w:w="1055" w:type="dxa"/>
          </w:tcPr>
          <w:p w:rsidR="00546596" w:rsidRPr="00E75158" w:rsidRDefault="00546596" w:rsidP="00E75158">
            <w:pPr>
              <w:pStyle w:val="TableParagraph"/>
              <w:ind w:right="270"/>
              <w:jc w:val="center"/>
              <w:rPr>
                <w:b/>
              </w:rPr>
            </w:pPr>
            <w:r w:rsidRPr="00E75158">
              <w:rPr>
                <w:b/>
              </w:rPr>
              <w:t>2021</w:t>
            </w:r>
          </w:p>
        </w:tc>
        <w:tc>
          <w:tcPr>
            <w:tcW w:w="1276" w:type="dxa"/>
          </w:tcPr>
          <w:p w:rsidR="00546596" w:rsidRPr="00E75158" w:rsidRDefault="00546596" w:rsidP="00E75158">
            <w:pPr>
              <w:pStyle w:val="TableParagraph"/>
              <w:ind w:right="102"/>
              <w:jc w:val="center"/>
              <w:rPr>
                <w:b/>
              </w:rPr>
            </w:pPr>
            <w:r w:rsidRPr="00E75158">
              <w:rPr>
                <w:b/>
              </w:rPr>
              <w:t>2022/23</w:t>
            </w:r>
          </w:p>
        </w:tc>
        <w:tc>
          <w:tcPr>
            <w:tcW w:w="1638" w:type="dxa"/>
          </w:tcPr>
          <w:p w:rsidR="00546596" w:rsidRPr="00E75158" w:rsidRDefault="00546596" w:rsidP="00E75158">
            <w:pPr>
              <w:pStyle w:val="TableParagraph"/>
              <w:spacing w:before="1"/>
              <w:ind w:left="106" w:right="87"/>
              <w:jc w:val="center"/>
              <w:rPr>
                <w:b/>
              </w:rPr>
            </w:pPr>
            <w:proofErr w:type="spellStart"/>
            <w:r w:rsidRPr="00E75158">
              <w:rPr>
                <w:b/>
              </w:rPr>
              <w:t>Logro</w:t>
            </w:r>
            <w:proofErr w:type="spellEnd"/>
            <w:r w:rsidRPr="00E75158">
              <w:rPr>
                <w:b/>
              </w:rPr>
              <w:t xml:space="preserve"> </w:t>
            </w:r>
            <w:proofErr w:type="spellStart"/>
            <w:r w:rsidRPr="00E75158">
              <w:rPr>
                <w:b/>
              </w:rPr>
              <w:t>cumplido</w:t>
            </w:r>
            <w:proofErr w:type="spellEnd"/>
            <w:r w:rsidRPr="00E75158">
              <w:rPr>
                <w:b/>
              </w:rPr>
              <w:t xml:space="preserve"> para</w:t>
            </w:r>
          </w:p>
        </w:tc>
        <w:tc>
          <w:tcPr>
            <w:tcW w:w="1260" w:type="dxa"/>
          </w:tcPr>
          <w:p w:rsidR="00546596" w:rsidRPr="00E75158" w:rsidRDefault="00546596" w:rsidP="00E75158">
            <w:pPr>
              <w:pStyle w:val="TableParagraph"/>
              <w:spacing w:before="1"/>
              <w:ind w:left="109"/>
              <w:jc w:val="center"/>
              <w:rPr>
                <w:b/>
              </w:rPr>
            </w:pPr>
            <w:r w:rsidRPr="00E75158">
              <w:rPr>
                <w:b/>
              </w:rPr>
              <w:t>CMS</w:t>
            </w:r>
          </w:p>
        </w:tc>
      </w:tr>
      <w:tr w:rsidR="00546596" w:rsidRPr="00E75158" w:rsidTr="00E75158">
        <w:tc>
          <w:tcPr>
            <w:tcW w:w="7489" w:type="dxa"/>
          </w:tcPr>
          <w:p w:rsidR="00546596" w:rsidRPr="00E75158" w:rsidRDefault="00546596" w:rsidP="00E75158">
            <w:pPr>
              <w:pStyle w:val="TableParagraph"/>
              <w:ind w:right="87"/>
              <w:jc w:val="both"/>
              <w:rPr>
                <w:lang w:val="es-ES"/>
              </w:rPr>
            </w:pPr>
            <w:r w:rsidRPr="00E75158">
              <w:rPr>
                <w:lang w:val="es-ES"/>
              </w:rPr>
              <w:t xml:space="preserve">Evaluación ecológica de los caudales para identificar las corrientes que mantienen la conectividad longitudinal de los ríos que circulan por </w:t>
            </w:r>
            <w:proofErr w:type="spellStart"/>
            <w:r w:rsidRPr="00E75158">
              <w:rPr>
                <w:lang w:val="es-ES"/>
              </w:rPr>
              <w:t>Chilika</w:t>
            </w:r>
            <w:proofErr w:type="spellEnd"/>
            <w:r w:rsidRPr="00E75158">
              <w:rPr>
                <w:lang w:val="es-ES"/>
              </w:rPr>
              <w:t xml:space="preserve"> y el </w:t>
            </w:r>
            <w:proofErr w:type="spellStart"/>
            <w:r w:rsidRPr="00E75158">
              <w:rPr>
                <w:lang w:val="es-ES"/>
              </w:rPr>
              <w:t>Sundarbans</w:t>
            </w:r>
            <w:proofErr w:type="spellEnd"/>
            <w:r w:rsidRPr="00E75158">
              <w:rPr>
                <w:lang w:val="es-ES"/>
              </w:rPr>
              <w:t xml:space="preserve"> para el movimiento, expansión y uso espacial óptimo por parte de los delfines y sus presas.</w:t>
            </w:r>
          </w:p>
        </w:tc>
        <w:tc>
          <w:tcPr>
            <w:tcW w:w="1512" w:type="dxa"/>
          </w:tcPr>
          <w:p w:rsidR="00546596" w:rsidRPr="00E75158" w:rsidRDefault="00546596" w:rsidP="00E75158">
            <w:pPr>
              <w:pStyle w:val="TableParagraph"/>
              <w:jc w:val="both"/>
            </w:pPr>
            <w:r w:rsidRPr="00E75158">
              <w:t>Desarrollo</w:t>
            </w:r>
          </w:p>
        </w:tc>
        <w:tc>
          <w:tcPr>
            <w:tcW w:w="1055" w:type="dxa"/>
          </w:tcPr>
          <w:p w:rsidR="00546596" w:rsidRPr="00E75158" w:rsidRDefault="00546596" w:rsidP="00E75158">
            <w:pPr>
              <w:pStyle w:val="TableParagraph"/>
              <w:spacing w:before="1"/>
              <w:ind w:right="598"/>
              <w:jc w:val="both"/>
            </w:pPr>
          </w:p>
        </w:tc>
        <w:tc>
          <w:tcPr>
            <w:tcW w:w="1276" w:type="dxa"/>
          </w:tcPr>
          <w:p w:rsidR="00546596" w:rsidRPr="00E75158" w:rsidRDefault="00546596" w:rsidP="00E75158">
            <w:pPr>
              <w:pStyle w:val="TableParagraph"/>
              <w:spacing w:before="1"/>
              <w:jc w:val="both"/>
            </w:pPr>
            <w:proofErr w:type="spellStart"/>
            <w:r w:rsidRPr="00E75158">
              <w:t>Análisis</w:t>
            </w:r>
            <w:proofErr w:type="spellEnd"/>
          </w:p>
        </w:tc>
        <w:tc>
          <w:tcPr>
            <w:tcW w:w="1638" w:type="dxa"/>
          </w:tcPr>
          <w:p w:rsidR="00546596" w:rsidRPr="00E75158" w:rsidRDefault="00546596" w:rsidP="00E75158">
            <w:pPr>
              <w:pStyle w:val="TableParagraph"/>
              <w:spacing w:before="1"/>
              <w:ind w:right="85"/>
              <w:jc w:val="both"/>
            </w:pPr>
            <w:proofErr w:type="spellStart"/>
            <w:r w:rsidRPr="00E75158">
              <w:t>Diciembre</w:t>
            </w:r>
            <w:proofErr w:type="spellEnd"/>
            <w:r w:rsidRPr="00E75158">
              <w:t xml:space="preserve"> de</w:t>
            </w:r>
          </w:p>
          <w:p w:rsidR="00546596" w:rsidRPr="00E75158" w:rsidRDefault="00546596" w:rsidP="00E75158">
            <w:pPr>
              <w:pStyle w:val="TableParagraph"/>
              <w:ind w:right="89"/>
              <w:jc w:val="both"/>
            </w:pPr>
            <w:r w:rsidRPr="00E75158">
              <w:t>2024</w:t>
            </w:r>
          </w:p>
        </w:tc>
        <w:tc>
          <w:tcPr>
            <w:tcW w:w="1260" w:type="dxa"/>
            <w:vMerge w:val="restart"/>
            <w:tcBorders>
              <w:bottom w:val="nil"/>
            </w:tcBorders>
          </w:tcPr>
          <w:p w:rsidR="00546596" w:rsidRPr="00E75158" w:rsidRDefault="00546596" w:rsidP="00E75158">
            <w:pPr>
              <w:pStyle w:val="TableParagraph"/>
              <w:spacing w:before="157"/>
              <w:ind w:right="141"/>
              <w:jc w:val="both"/>
              <w:rPr>
                <w:lang w:val="es-ES"/>
              </w:rPr>
            </w:pPr>
            <w:r w:rsidRPr="00E75158">
              <w:rPr>
                <w:lang w:val="es-ES"/>
              </w:rPr>
              <w:t>Progreso informado al Consejo Científico de la CMS de 2025.</w:t>
            </w:r>
          </w:p>
        </w:tc>
      </w:tr>
      <w:tr w:rsidR="00546596" w:rsidRPr="00E75158" w:rsidTr="00E75158">
        <w:tc>
          <w:tcPr>
            <w:tcW w:w="7489" w:type="dxa"/>
          </w:tcPr>
          <w:p w:rsidR="00546596" w:rsidRPr="00E75158" w:rsidRDefault="00546596" w:rsidP="00E75158">
            <w:pPr>
              <w:pStyle w:val="TableParagraph"/>
              <w:tabs>
                <w:tab w:val="left" w:pos="1884"/>
              </w:tabs>
              <w:ind w:right="88"/>
              <w:jc w:val="both"/>
              <w:rPr>
                <w:lang w:val="es-ES"/>
              </w:rPr>
            </w:pPr>
            <w:r w:rsidRPr="00E75158">
              <w:rPr>
                <w:lang w:val="es-ES"/>
              </w:rPr>
              <w:t xml:space="preserve">Investigaciones en barco para continuar con los estudios de identificación por fotografía e identificar hábitats críticos. </w:t>
            </w:r>
          </w:p>
          <w:p w:rsidR="00546596" w:rsidRPr="00E75158" w:rsidRDefault="00546596" w:rsidP="00E75158">
            <w:pPr>
              <w:pStyle w:val="TableParagraph"/>
              <w:ind w:left="107" w:right="200"/>
              <w:jc w:val="both"/>
              <w:rPr>
                <w:lang w:val="es-ES"/>
              </w:rPr>
            </w:pPr>
          </w:p>
        </w:tc>
        <w:tc>
          <w:tcPr>
            <w:tcW w:w="1512" w:type="dxa"/>
          </w:tcPr>
          <w:p w:rsidR="00546596" w:rsidRPr="00E75158" w:rsidRDefault="00546596" w:rsidP="00E75158">
            <w:pPr>
              <w:pStyle w:val="TableParagraph"/>
              <w:ind w:right="297"/>
              <w:jc w:val="both"/>
              <w:rPr>
                <w:lang w:val="es-ES"/>
              </w:rPr>
            </w:pPr>
            <w:r w:rsidRPr="00E75158">
              <w:rPr>
                <w:lang w:val="es-ES"/>
              </w:rPr>
              <w:t>Investigación en los países de la acción concertada</w:t>
            </w:r>
          </w:p>
        </w:tc>
        <w:tc>
          <w:tcPr>
            <w:tcW w:w="1055" w:type="dxa"/>
          </w:tcPr>
          <w:p w:rsidR="00546596" w:rsidRPr="00E75158" w:rsidRDefault="00546596" w:rsidP="00E75158">
            <w:pPr>
              <w:pStyle w:val="TableParagraph"/>
              <w:spacing w:before="114"/>
              <w:ind w:left="108" w:right="149"/>
              <w:jc w:val="both"/>
              <w:rPr>
                <w:lang w:val="es-ES"/>
              </w:rPr>
            </w:pPr>
            <w:r w:rsidRPr="00E75158">
              <w:rPr>
                <w:lang w:val="es-ES"/>
              </w:rPr>
              <w:t>Investigación en los países de la acción concertada</w:t>
            </w:r>
          </w:p>
        </w:tc>
        <w:tc>
          <w:tcPr>
            <w:tcW w:w="1276" w:type="dxa"/>
          </w:tcPr>
          <w:p w:rsidR="00546596" w:rsidRPr="00E75158" w:rsidRDefault="00546596" w:rsidP="00E75158">
            <w:pPr>
              <w:pStyle w:val="TableParagraph"/>
              <w:ind w:left="106" w:right="177"/>
              <w:jc w:val="both"/>
              <w:rPr>
                <w:lang w:val="es-ES"/>
              </w:rPr>
            </w:pPr>
            <w:r w:rsidRPr="00E75158">
              <w:rPr>
                <w:lang w:val="es-ES"/>
              </w:rPr>
              <w:t>Reunión y Plan de</w:t>
            </w:r>
          </w:p>
          <w:p w:rsidR="00546596" w:rsidRPr="00E75158" w:rsidRDefault="00546596" w:rsidP="00E75158">
            <w:pPr>
              <w:pStyle w:val="TableParagraph"/>
              <w:ind w:left="106"/>
              <w:jc w:val="both"/>
              <w:rPr>
                <w:lang w:val="es-ES"/>
              </w:rPr>
            </w:pPr>
            <w:r w:rsidRPr="00E75158">
              <w:rPr>
                <w:lang w:val="es-ES"/>
              </w:rPr>
              <w:t>Acción</w:t>
            </w:r>
          </w:p>
        </w:tc>
        <w:tc>
          <w:tcPr>
            <w:tcW w:w="1638" w:type="dxa"/>
          </w:tcPr>
          <w:p w:rsidR="00546596" w:rsidRPr="00E75158" w:rsidRDefault="00546596" w:rsidP="00E75158">
            <w:pPr>
              <w:pStyle w:val="TableParagraph"/>
              <w:spacing w:before="126"/>
              <w:ind w:right="85"/>
              <w:jc w:val="both"/>
            </w:pPr>
            <w:proofErr w:type="spellStart"/>
            <w:r w:rsidRPr="00E75158">
              <w:t>Diciembre</w:t>
            </w:r>
            <w:proofErr w:type="spellEnd"/>
            <w:r w:rsidRPr="00E75158">
              <w:t xml:space="preserve"> de</w:t>
            </w:r>
          </w:p>
          <w:p w:rsidR="00546596" w:rsidRPr="00E75158" w:rsidRDefault="00546596" w:rsidP="00E75158">
            <w:pPr>
              <w:pStyle w:val="TableParagraph"/>
              <w:ind w:right="87"/>
              <w:jc w:val="both"/>
            </w:pPr>
            <w:r w:rsidRPr="00E75158">
              <w:t>2024</w:t>
            </w:r>
          </w:p>
        </w:tc>
        <w:tc>
          <w:tcPr>
            <w:tcW w:w="1260" w:type="dxa"/>
            <w:vMerge/>
            <w:tcBorders>
              <w:top w:val="nil"/>
              <w:bottom w:val="nil"/>
            </w:tcBorders>
          </w:tcPr>
          <w:p w:rsidR="00546596" w:rsidRPr="00E75158" w:rsidRDefault="00546596" w:rsidP="00E75158">
            <w:pPr>
              <w:spacing w:line="240" w:lineRule="auto"/>
              <w:jc w:val="both"/>
            </w:pPr>
          </w:p>
        </w:tc>
      </w:tr>
      <w:tr w:rsidR="00546596" w:rsidRPr="00E75158" w:rsidTr="00E75158">
        <w:tc>
          <w:tcPr>
            <w:tcW w:w="7489" w:type="dxa"/>
          </w:tcPr>
          <w:p w:rsidR="00546596" w:rsidRPr="00E75158" w:rsidRDefault="00546596" w:rsidP="00E75158">
            <w:pPr>
              <w:pStyle w:val="TableParagraph"/>
              <w:ind w:right="88"/>
              <w:jc w:val="both"/>
              <w:rPr>
                <w:lang w:val="es-ES"/>
              </w:rPr>
            </w:pPr>
            <w:r w:rsidRPr="00E75158">
              <w:rPr>
                <w:lang w:val="es-ES"/>
              </w:rPr>
              <w:t>Uso de instrumentos acústicos pasivos para detectar la presencia y el efecto de ruido submarino.</w:t>
            </w:r>
          </w:p>
          <w:p w:rsidR="00546596" w:rsidRPr="00E75158" w:rsidRDefault="00546596" w:rsidP="00E75158">
            <w:pPr>
              <w:pStyle w:val="TableParagraph"/>
              <w:ind w:left="107"/>
              <w:jc w:val="both"/>
              <w:rPr>
                <w:lang w:val="es-ES"/>
              </w:rPr>
            </w:pPr>
          </w:p>
        </w:tc>
        <w:tc>
          <w:tcPr>
            <w:tcW w:w="1512" w:type="dxa"/>
          </w:tcPr>
          <w:p w:rsidR="00546596" w:rsidRPr="00E75158" w:rsidRDefault="00546596" w:rsidP="00E75158">
            <w:pPr>
              <w:pStyle w:val="TableParagraph"/>
              <w:ind w:right="228"/>
              <w:jc w:val="both"/>
              <w:rPr>
                <w:lang w:val="es-ES"/>
              </w:rPr>
            </w:pPr>
            <w:r w:rsidRPr="00E75158">
              <w:rPr>
                <w:lang w:val="es-ES"/>
              </w:rPr>
              <w:t>Establecer los equipos en lugares donde el movimiento sea probable.</w:t>
            </w:r>
          </w:p>
        </w:tc>
        <w:tc>
          <w:tcPr>
            <w:tcW w:w="1055" w:type="dxa"/>
          </w:tcPr>
          <w:p w:rsidR="00546596" w:rsidRPr="00E75158" w:rsidRDefault="00546596" w:rsidP="00E75158">
            <w:pPr>
              <w:pStyle w:val="TableParagraph"/>
              <w:ind w:right="209"/>
              <w:jc w:val="both"/>
              <w:rPr>
                <w:lang w:val="es-ES"/>
              </w:rPr>
            </w:pPr>
            <w:r w:rsidRPr="00E75158">
              <w:rPr>
                <w:lang w:val="es-ES"/>
              </w:rPr>
              <w:t xml:space="preserve">Equipos establecidos en lugares donde hay movimiento. </w:t>
            </w:r>
          </w:p>
        </w:tc>
        <w:tc>
          <w:tcPr>
            <w:tcW w:w="1276" w:type="dxa"/>
          </w:tcPr>
          <w:p w:rsidR="00546596" w:rsidRPr="00E75158" w:rsidRDefault="00546596" w:rsidP="00E75158">
            <w:pPr>
              <w:pStyle w:val="TableParagraph"/>
              <w:ind w:left="106" w:right="157"/>
              <w:jc w:val="both"/>
              <w:rPr>
                <w:lang w:val="es-ES"/>
              </w:rPr>
            </w:pPr>
            <w:r w:rsidRPr="00E75158">
              <w:rPr>
                <w:lang w:val="es-ES"/>
              </w:rPr>
              <w:t>Datos acústicos empleados para identificar las áreas de atención para las medidas de</w:t>
            </w:r>
          </w:p>
          <w:p w:rsidR="00546596" w:rsidRPr="00E75158" w:rsidRDefault="00546596" w:rsidP="00E75158">
            <w:pPr>
              <w:pStyle w:val="TableParagraph"/>
              <w:ind w:left="106" w:right="168"/>
              <w:jc w:val="both"/>
              <w:rPr>
                <w:lang w:val="es-ES"/>
              </w:rPr>
            </w:pPr>
            <w:r w:rsidRPr="00E75158">
              <w:rPr>
                <w:lang w:val="es-ES"/>
              </w:rPr>
              <w:lastRenderedPageBreak/>
              <w:t>mitigación en el Plan de Acción.</w:t>
            </w:r>
          </w:p>
        </w:tc>
        <w:tc>
          <w:tcPr>
            <w:tcW w:w="1638" w:type="dxa"/>
          </w:tcPr>
          <w:p w:rsidR="00546596" w:rsidRPr="00E75158" w:rsidRDefault="00546596" w:rsidP="00E75158">
            <w:pPr>
              <w:pStyle w:val="TableParagraph"/>
              <w:ind w:right="85"/>
              <w:jc w:val="both"/>
              <w:rPr>
                <w:spacing w:val="-1"/>
              </w:rPr>
            </w:pPr>
            <w:proofErr w:type="spellStart"/>
            <w:r w:rsidRPr="00E75158">
              <w:lastRenderedPageBreak/>
              <w:t>Diciembre</w:t>
            </w:r>
            <w:proofErr w:type="spellEnd"/>
            <w:r w:rsidRPr="00E75158">
              <w:t xml:space="preserve"> de</w:t>
            </w:r>
          </w:p>
          <w:p w:rsidR="00546596" w:rsidRPr="00E75158" w:rsidRDefault="00546596" w:rsidP="00E75158">
            <w:pPr>
              <w:pStyle w:val="TableParagraph"/>
              <w:ind w:right="85"/>
              <w:jc w:val="both"/>
            </w:pPr>
            <w:r w:rsidRPr="00E75158">
              <w:t>2024</w:t>
            </w:r>
          </w:p>
          <w:p w:rsidR="00546596" w:rsidRPr="00E75158" w:rsidRDefault="00546596" w:rsidP="00E75158">
            <w:pPr>
              <w:pStyle w:val="TableParagraph"/>
              <w:spacing w:before="1"/>
              <w:ind w:right="89"/>
              <w:jc w:val="both"/>
            </w:pPr>
          </w:p>
        </w:tc>
        <w:tc>
          <w:tcPr>
            <w:tcW w:w="1260" w:type="dxa"/>
            <w:vMerge/>
            <w:tcBorders>
              <w:top w:val="nil"/>
              <w:bottom w:val="nil"/>
            </w:tcBorders>
          </w:tcPr>
          <w:p w:rsidR="00546596" w:rsidRPr="00E75158" w:rsidRDefault="00546596" w:rsidP="00E75158">
            <w:pPr>
              <w:spacing w:line="240" w:lineRule="auto"/>
              <w:jc w:val="both"/>
            </w:pPr>
          </w:p>
        </w:tc>
      </w:tr>
      <w:tr w:rsidR="00546596" w:rsidRPr="00E75158" w:rsidTr="00E75158">
        <w:tc>
          <w:tcPr>
            <w:tcW w:w="7489" w:type="dxa"/>
          </w:tcPr>
          <w:p w:rsidR="00546596" w:rsidRPr="00E75158" w:rsidRDefault="00546596" w:rsidP="00E75158">
            <w:pPr>
              <w:pStyle w:val="TableParagraph"/>
              <w:jc w:val="both"/>
              <w:rPr>
                <w:lang w:val="es-ES"/>
              </w:rPr>
            </w:pPr>
            <w:r w:rsidRPr="00E75158">
              <w:rPr>
                <w:lang w:val="es-ES"/>
              </w:rPr>
              <w:t>Análisis genético de las muestras recogidas de los varamientos para determinar la estructura de la población, conectividad y viabilidad.</w:t>
            </w:r>
          </w:p>
        </w:tc>
        <w:tc>
          <w:tcPr>
            <w:tcW w:w="1512" w:type="dxa"/>
          </w:tcPr>
          <w:p w:rsidR="00546596" w:rsidRPr="00E75158" w:rsidRDefault="00546596" w:rsidP="00E75158">
            <w:pPr>
              <w:pStyle w:val="TableParagraph"/>
              <w:jc w:val="both"/>
              <w:rPr>
                <w:lang w:val="es-ES"/>
              </w:rPr>
            </w:pPr>
          </w:p>
        </w:tc>
        <w:tc>
          <w:tcPr>
            <w:tcW w:w="1055" w:type="dxa"/>
          </w:tcPr>
          <w:p w:rsidR="00546596" w:rsidRPr="00E75158" w:rsidRDefault="00546596" w:rsidP="00E75158">
            <w:pPr>
              <w:pStyle w:val="TableParagraph"/>
              <w:spacing w:before="11"/>
              <w:jc w:val="both"/>
              <w:rPr>
                <w:lang w:val="es-ES"/>
              </w:rPr>
            </w:pPr>
          </w:p>
        </w:tc>
        <w:tc>
          <w:tcPr>
            <w:tcW w:w="1276" w:type="dxa"/>
          </w:tcPr>
          <w:p w:rsidR="00546596" w:rsidRPr="00E75158" w:rsidRDefault="00546596" w:rsidP="00E75158">
            <w:pPr>
              <w:pStyle w:val="TableParagraph"/>
              <w:ind w:left="106" w:right="157"/>
              <w:jc w:val="both"/>
              <w:rPr>
                <w:lang w:val="es-ES"/>
              </w:rPr>
            </w:pPr>
          </w:p>
        </w:tc>
        <w:tc>
          <w:tcPr>
            <w:tcW w:w="1638" w:type="dxa"/>
          </w:tcPr>
          <w:p w:rsidR="00546596" w:rsidRPr="00E75158" w:rsidRDefault="00546596" w:rsidP="00E75158">
            <w:pPr>
              <w:pStyle w:val="TableParagraph"/>
              <w:jc w:val="both"/>
              <w:rPr>
                <w:lang w:val="es-ES"/>
              </w:rPr>
            </w:pPr>
          </w:p>
        </w:tc>
        <w:tc>
          <w:tcPr>
            <w:tcW w:w="1260" w:type="dxa"/>
            <w:tcBorders>
              <w:top w:val="nil"/>
              <w:bottom w:val="nil"/>
            </w:tcBorders>
          </w:tcPr>
          <w:p w:rsidR="00546596" w:rsidRPr="00E75158" w:rsidRDefault="00546596" w:rsidP="00E75158">
            <w:pPr>
              <w:spacing w:line="240" w:lineRule="auto"/>
              <w:jc w:val="both"/>
              <w:rPr>
                <w:lang w:val="es-ES"/>
              </w:rPr>
            </w:pPr>
          </w:p>
        </w:tc>
      </w:tr>
      <w:tr w:rsidR="00546596" w:rsidRPr="00E75158" w:rsidTr="00E75158">
        <w:tc>
          <w:tcPr>
            <w:tcW w:w="7489" w:type="dxa"/>
          </w:tcPr>
          <w:p w:rsidR="00546596" w:rsidRPr="00E75158" w:rsidRDefault="00546596" w:rsidP="00E75158">
            <w:pPr>
              <w:pStyle w:val="TableParagraph"/>
              <w:jc w:val="both"/>
              <w:rPr>
                <w:lang w:val="es-ES"/>
              </w:rPr>
            </w:pPr>
            <w:r w:rsidRPr="00E75158">
              <w:rPr>
                <w:lang w:val="es-ES"/>
              </w:rPr>
              <w:t xml:space="preserve">Herramientas de ciencia ciudadana para permitir que los pescadores, guardacostas y barcas y embarcaciones de avistamiento de delfines registren e informen de sus observaciones del delfín del </w:t>
            </w:r>
            <w:proofErr w:type="spellStart"/>
            <w:r w:rsidRPr="00E75158">
              <w:rPr>
                <w:lang w:val="es-ES"/>
              </w:rPr>
              <w:t>Irrawaddy</w:t>
            </w:r>
            <w:proofErr w:type="spellEnd"/>
            <w:r w:rsidRPr="00E75158">
              <w:rPr>
                <w:lang w:val="es-ES"/>
              </w:rPr>
              <w:t>.</w:t>
            </w:r>
          </w:p>
        </w:tc>
        <w:tc>
          <w:tcPr>
            <w:tcW w:w="1512" w:type="dxa"/>
          </w:tcPr>
          <w:p w:rsidR="00546596" w:rsidRPr="00E75158" w:rsidRDefault="00546596" w:rsidP="00E75158">
            <w:pPr>
              <w:pStyle w:val="TableParagraph"/>
              <w:jc w:val="both"/>
            </w:pPr>
            <w:proofErr w:type="spellStart"/>
            <w:r w:rsidRPr="00E75158">
              <w:t>Talleres</w:t>
            </w:r>
            <w:proofErr w:type="spellEnd"/>
          </w:p>
        </w:tc>
        <w:tc>
          <w:tcPr>
            <w:tcW w:w="1055" w:type="dxa"/>
          </w:tcPr>
          <w:p w:rsidR="00546596" w:rsidRPr="00E75158" w:rsidRDefault="00546596" w:rsidP="00E75158">
            <w:pPr>
              <w:pStyle w:val="TableParagraph"/>
              <w:spacing w:before="11"/>
              <w:jc w:val="both"/>
            </w:pPr>
            <w:proofErr w:type="spellStart"/>
            <w:r w:rsidRPr="00E75158">
              <w:t>Recopilación</w:t>
            </w:r>
            <w:proofErr w:type="spellEnd"/>
            <w:r w:rsidRPr="00E75158">
              <w:t xml:space="preserve"> de </w:t>
            </w:r>
            <w:proofErr w:type="spellStart"/>
            <w:r w:rsidRPr="00E75158">
              <w:t>datos</w:t>
            </w:r>
            <w:proofErr w:type="spellEnd"/>
          </w:p>
        </w:tc>
        <w:tc>
          <w:tcPr>
            <w:tcW w:w="1276" w:type="dxa"/>
          </w:tcPr>
          <w:p w:rsidR="00546596" w:rsidRPr="00E75158" w:rsidRDefault="00546596" w:rsidP="00E75158">
            <w:pPr>
              <w:pStyle w:val="TableParagraph"/>
              <w:ind w:left="106" w:right="157"/>
              <w:jc w:val="both"/>
            </w:pPr>
            <w:proofErr w:type="spellStart"/>
            <w:r w:rsidRPr="00E75158">
              <w:t>Recopilación</w:t>
            </w:r>
            <w:proofErr w:type="spellEnd"/>
            <w:r w:rsidRPr="00E75158">
              <w:t xml:space="preserve"> de </w:t>
            </w:r>
            <w:proofErr w:type="spellStart"/>
            <w:r w:rsidRPr="00E75158">
              <w:t>datos</w:t>
            </w:r>
            <w:proofErr w:type="spellEnd"/>
          </w:p>
        </w:tc>
        <w:tc>
          <w:tcPr>
            <w:tcW w:w="1638" w:type="dxa"/>
          </w:tcPr>
          <w:p w:rsidR="00546596" w:rsidRPr="00E75158" w:rsidRDefault="00546596" w:rsidP="00E75158">
            <w:pPr>
              <w:pStyle w:val="TableParagraph"/>
              <w:jc w:val="both"/>
            </w:pPr>
            <w:proofErr w:type="spellStart"/>
            <w:r w:rsidRPr="00E75158">
              <w:t>Diciembre</w:t>
            </w:r>
            <w:proofErr w:type="spellEnd"/>
            <w:r w:rsidRPr="00E75158">
              <w:t xml:space="preserve"> de 2024</w:t>
            </w:r>
          </w:p>
        </w:tc>
        <w:tc>
          <w:tcPr>
            <w:tcW w:w="1260" w:type="dxa"/>
            <w:tcBorders>
              <w:top w:val="nil"/>
              <w:bottom w:val="single" w:sz="4" w:space="0" w:color="auto"/>
            </w:tcBorders>
          </w:tcPr>
          <w:p w:rsidR="00546596" w:rsidRPr="00E75158" w:rsidRDefault="00546596" w:rsidP="00E75158">
            <w:pPr>
              <w:spacing w:line="240" w:lineRule="auto"/>
              <w:jc w:val="both"/>
            </w:pPr>
          </w:p>
        </w:tc>
      </w:tr>
      <w:tr w:rsidR="00546596" w:rsidRPr="00E75158" w:rsidTr="00E75158">
        <w:tc>
          <w:tcPr>
            <w:tcW w:w="7489" w:type="dxa"/>
          </w:tcPr>
          <w:p w:rsidR="00546596" w:rsidRPr="00E75158" w:rsidRDefault="00546596" w:rsidP="00E75158">
            <w:pPr>
              <w:pStyle w:val="TableParagraph"/>
              <w:jc w:val="both"/>
              <w:rPr>
                <w:lang w:val="es-ES"/>
              </w:rPr>
            </w:pPr>
            <w:r w:rsidRPr="00E75158">
              <w:rPr>
                <w:lang w:val="es-ES"/>
              </w:rPr>
              <w:t xml:space="preserve">Trabajo con pescadores y responsables del departamento de pesquerías para reducir los enredos con instrumentos de pesca. </w:t>
            </w:r>
          </w:p>
          <w:p w:rsidR="00546596" w:rsidRPr="00E75158" w:rsidRDefault="00546596" w:rsidP="00E75158">
            <w:pPr>
              <w:pStyle w:val="TableParagraph"/>
              <w:jc w:val="both"/>
              <w:rPr>
                <w:lang w:val="es-ES"/>
              </w:rPr>
            </w:pPr>
          </w:p>
          <w:p w:rsidR="00546596" w:rsidRPr="00E75158" w:rsidRDefault="00546596" w:rsidP="00E75158">
            <w:pPr>
              <w:pStyle w:val="TableParagraph"/>
              <w:jc w:val="both"/>
              <w:rPr>
                <w:lang w:val="es-ES"/>
              </w:rPr>
            </w:pPr>
            <w:r w:rsidRPr="00E75158">
              <w:rPr>
                <w:lang w:val="es-ES"/>
              </w:rPr>
              <w:t>Capacitación para el protocolo de desenredo del delfín.</w:t>
            </w:r>
          </w:p>
        </w:tc>
        <w:tc>
          <w:tcPr>
            <w:tcW w:w="1512" w:type="dxa"/>
          </w:tcPr>
          <w:p w:rsidR="00546596" w:rsidRPr="00E75158" w:rsidRDefault="00546596" w:rsidP="00E75158">
            <w:pPr>
              <w:pStyle w:val="TableParagraph"/>
              <w:jc w:val="both"/>
            </w:pPr>
            <w:proofErr w:type="spellStart"/>
            <w:r w:rsidRPr="00E75158">
              <w:t>Investigación</w:t>
            </w:r>
            <w:proofErr w:type="spellEnd"/>
            <w:r w:rsidRPr="00E75158">
              <w:t xml:space="preserve"> y</w:t>
            </w:r>
          </w:p>
          <w:p w:rsidR="00546596" w:rsidRPr="00E75158" w:rsidRDefault="00546596" w:rsidP="00E75158">
            <w:pPr>
              <w:pStyle w:val="TableParagraph"/>
              <w:jc w:val="both"/>
            </w:pPr>
            <w:proofErr w:type="spellStart"/>
            <w:r w:rsidRPr="00E75158">
              <w:t>talleres</w:t>
            </w:r>
            <w:proofErr w:type="spellEnd"/>
          </w:p>
        </w:tc>
        <w:tc>
          <w:tcPr>
            <w:tcW w:w="1055" w:type="dxa"/>
          </w:tcPr>
          <w:p w:rsidR="00546596" w:rsidRPr="00E75158" w:rsidRDefault="00546596" w:rsidP="00E75158">
            <w:pPr>
              <w:pStyle w:val="TableParagraph"/>
              <w:spacing w:before="11"/>
              <w:jc w:val="both"/>
            </w:pPr>
            <w:proofErr w:type="spellStart"/>
            <w:r w:rsidRPr="00E75158">
              <w:t>Recopilación</w:t>
            </w:r>
            <w:proofErr w:type="spellEnd"/>
            <w:r w:rsidRPr="00E75158">
              <w:t xml:space="preserve"> de </w:t>
            </w:r>
            <w:proofErr w:type="spellStart"/>
            <w:r w:rsidRPr="00E75158">
              <w:t>datos</w:t>
            </w:r>
            <w:proofErr w:type="spellEnd"/>
          </w:p>
        </w:tc>
        <w:tc>
          <w:tcPr>
            <w:tcW w:w="1276" w:type="dxa"/>
          </w:tcPr>
          <w:p w:rsidR="00546596" w:rsidRPr="00E75158" w:rsidRDefault="00546596" w:rsidP="00E75158">
            <w:pPr>
              <w:pStyle w:val="TableParagraph"/>
              <w:ind w:left="106" w:right="157"/>
              <w:jc w:val="both"/>
            </w:pPr>
            <w:proofErr w:type="spellStart"/>
            <w:r w:rsidRPr="00E75158">
              <w:t>Recopilación</w:t>
            </w:r>
            <w:proofErr w:type="spellEnd"/>
            <w:r w:rsidRPr="00E75158">
              <w:t xml:space="preserve"> de </w:t>
            </w:r>
            <w:proofErr w:type="spellStart"/>
            <w:r w:rsidRPr="00E75158">
              <w:t>datos</w:t>
            </w:r>
            <w:proofErr w:type="spellEnd"/>
          </w:p>
        </w:tc>
        <w:tc>
          <w:tcPr>
            <w:tcW w:w="1638" w:type="dxa"/>
          </w:tcPr>
          <w:p w:rsidR="00546596" w:rsidRPr="00E75158" w:rsidRDefault="00546596" w:rsidP="00E75158">
            <w:pPr>
              <w:pStyle w:val="TableParagraph"/>
              <w:jc w:val="both"/>
            </w:pPr>
            <w:proofErr w:type="spellStart"/>
            <w:r w:rsidRPr="00E75158">
              <w:t>Diciembre</w:t>
            </w:r>
            <w:proofErr w:type="spellEnd"/>
            <w:r w:rsidRPr="00E75158">
              <w:t xml:space="preserve"> de 2024</w:t>
            </w:r>
          </w:p>
        </w:tc>
        <w:tc>
          <w:tcPr>
            <w:tcW w:w="1260" w:type="dxa"/>
            <w:tcBorders>
              <w:top w:val="single" w:sz="4" w:space="0" w:color="auto"/>
              <w:bottom w:val="nil"/>
            </w:tcBorders>
          </w:tcPr>
          <w:p w:rsidR="00546596" w:rsidRPr="00E75158" w:rsidRDefault="00546596" w:rsidP="00E75158">
            <w:pPr>
              <w:spacing w:line="240" w:lineRule="auto"/>
              <w:jc w:val="both"/>
            </w:pPr>
          </w:p>
          <w:p w:rsidR="00546596" w:rsidRPr="00E75158" w:rsidRDefault="00546596" w:rsidP="00E75158">
            <w:pPr>
              <w:spacing w:line="240" w:lineRule="auto"/>
              <w:jc w:val="both"/>
            </w:pPr>
          </w:p>
        </w:tc>
      </w:tr>
      <w:tr w:rsidR="00546596" w:rsidRPr="00E75158" w:rsidTr="00E75158">
        <w:tc>
          <w:tcPr>
            <w:tcW w:w="7489" w:type="dxa"/>
          </w:tcPr>
          <w:p w:rsidR="00546596" w:rsidRPr="00E75158" w:rsidRDefault="00546596" w:rsidP="00E75158">
            <w:pPr>
              <w:pStyle w:val="TableParagraph"/>
              <w:jc w:val="both"/>
              <w:rPr>
                <w:lang w:val="es-ES"/>
              </w:rPr>
            </w:pPr>
            <w:r w:rsidRPr="00E75158">
              <w:rPr>
                <w:lang w:val="es-ES"/>
              </w:rPr>
              <w:t>Protocolo de respuesta ante los varamientos y recopilación de datos.</w:t>
            </w:r>
          </w:p>
        </w:tc>
        <w:tc>
          <w:tcPr>
            <w:tcW w:w="1512" w:type="dxa"/>
          </w:tcPr>
          <w:p w:rsidR="00546596" w:rsidRPr="00E75158" w:rsidRDefault="00546596" w:rsidP="00E75158">
            <w:pPr>
              <w:pStyle w:val="TableParagraph"/>
              <w:jc w:val="both"/>
            </w:pPr>
            <w:proofErr w:type="spellStart"/>
            <w:r w:rsidRPr="00E75158">
              <w:t>Talleres</w:t>
            </w:r>
            <w:proofErr w:type="spellEnd"/>
          </w:p>
        </w:tc>
        <w:tc>
          <w:tcPr>
            <w:tcW w:w="1055" w:type="dxa"/>
          </w:tcPr>
          <w:p w:rsidR="00546596" w:rsidRPr="00E75158" w:rsidRDefault="00546596" w:rsidP="00E75158">
            <w:pPr>
              <w:pStyle w:val="TableParagraph"/>
              <w:spacing w:before="11"/>
              <w:jc w:val="both"/>
            </w:pPr>
            <w:proofErr w:type="spellStart"/>
            <w:r w:rsidRPr="00E75158">
              <w:t>Recopilación</w:t>
            </w:r>
            <w:proofErr w:type="spellEnd"/>
            <w:r w:rsidRPr="00E75158">
              <w:t xml:space="preserve"> de </w:t>
            </w:r>
            <w:proofErr w:type="spellStart"/>
            <w:r w:rsidRPr="00E75158">
              <w:t>datos</w:t>
            </w:r>
            <w:proofErr w:type="spellEnd"/>
          </w:p>
        </w:tc>
        <w:tc>
          <w:tcPr>
            <w:tcW w:w="1276" w:type="dxa"/>
          </w:tcPr>
          <w:p w:rsidR="00546596" w:rsidRPr="00E75158" w:rsidRDefault="00546596" w:rsidP="00E75158">
            <w:pPr>
              <w:pStyle w:val="TableParagraph"/>
              <w:ind w:left="106" w:right="157"/>
              <w:jc w:val="both"/>
            </w:pPr>
            <w:proofErr w:type="spellStart"/>
            <w:r w:rsidRPr="00E75158">
              <w:t>Recopilación</w:t>
            </w:r>
            <w:proofErr w:type="spellEnd"/>
            <w:r w:rsidRPr="00E75158">
              <w:t xml:space="preserve"> de </w:t>
            </w:r>
            <w:proofErr w:type="spellStart"/>
            <w:r w:rsidRPr="00E75158">
              <w:t>datos</w:t>
            </w:r>
            <w:proofErr w:type="spellEnd"/>
          </w:p>
        </w:tc>
        <w:tc>
          <w:tcPr>
            <w:tcW w:w="1638" w:type="dxa"/>
          </w:tcPr>
          <w:p w:rsidR="00546596" w:rsidRPr="00E75158" w:rsidRDefault="00546596" w:rsidP="00E75158">
            <w:pPr>
              <w:pStyle w:val="TableParagraph"/>
              <w:jc w:val="both"/>
            </w:pPr>
            <w:proofErr w:type="spellStart"/>
            <w:r w:rsidRPr="00E75158">
              <w:t>Diciembre</w:t>
            </w:r>
            <w:proofErr w:type="spellEnd"/>
            <w:r w:rsidRPr="00E75158">
              <w:t xml:space="preserve"> de </w:t>
            </w:r>
          </w:p>
          <w:p w:rsidR="00546596" w:rsidRPr="00E75158" w:rsidRDefault="00546596" w:rsidP="00E75158">
            <w:pPr>
              <w:pStyle w:val="TableParagraph"/>
              <w:jc w:val="both"/>
            </w:pPr>
            <w:r w:rsidRPr="00E75158">
              <w:t>2024</w:t>
            </w:r>
          </w:p>
        </w:tc>
        <w:tc>
          <w:tcPr>
            <w:tcW w:w="1260" w:type="dxa"/>
            <w:tcBorders>
              <w:top w:val="nil"/>
              <w:bottom w:val="nil"/>
            </w:tcBorders>
          </w:tcPr>
          <w:p w:rsidR="00546596" w:rsidRPr="00E75158" w:rsidRDefault="00546596" w:rsidP="00E75158">
            <w:pPr>
              <w:spacing w:line="240" w:lineRule="auto"/>
              <w:jc w:val="both"/>
            </w:pPr>
          </w:p>
          <w:p w:rsidR="00546596" w:rsidRPr="00E75158" w:rsidRDefault="00546596" w:rsidP="00E75158">
            <w:pPr>
              <w:spacing w:line="240" w:lineRule="auto"/>
              <w:jc w:val="both"/>
            </w:pPr>
          </w:p>
        </w:tc>
      </w:tr>
      <w:tr w:rsidR="00546596" w:rsidRPr="00E75158" w:rsidTr="00E75158">
        <w:tc>
          <w:tcPr>
            <w:tcW w:w="7489" w:type="dxa"/>
          </w:tcPr>
          <w:p w:rsidR="00546596" w:rsidRPr="00E75158" w:rsidRDefault="00546596" w:rsidP="00E75158">
            <w:pPr>
              <w:pStyle w:val="TableParagraph"/>
              <w:jc w:val="both"/>
              <w:rPr>
                <w:lang w:val="es-ES"/>
              </w:rPr>
            </w:pPr>
            <w:r w:rsidRPr="00E75158">
              <w:rPr>
                <w:lang w:val="es-ES"/>
              </w:rPr>
              <w:t xml:space="preserve">Plan de gestión y formación de avistamiento sostenibles para delfines. </w:t>
            </w:r>
          </w:p>
        </w:tc>
        <w:tc>
          <w:tcPr>
            <w:tcW w:w="1512" w:type="dxa"/>
          </w:tcPr>
          <w:p w:rsidR="00546596" w:rsidRPr="00E75158" w:rsidRDefault="00546596" w:rsidP="00E75158">
            <w:pPr>
              <w:pStyle w:val="TableParagraph"/>
              <w:jc w:val="both"/>
              <w:rPr>
                <w:lang w:val="es-ES"/>
              </w:rPr>
            </w:pPr>
            <w:r w:rsidRPr="00E75158">
              <w:rPr>
                <w:lang w:val="es-ES"/>
              </w:rPr>
              <w:t>Reuniones de consulta y programas de capacitación.</w:t>
            </w:r>
          </w:p>
        </w:tc>
        <w:tc>
          <w:tcPr>
            <w:tcW w:w="1055" w:type="dxa"/>
          </w:tcPr>
          <w:p w:rsidR="00546596" w:rsidRPr="00E75158" w:rsidRDefault="00546596" w:rsidP="00E75158">
            <w:pPr>
              <w:pStyle w:val="TableParagraph"/>
              <w:spacing w:before="11"/>
              <w:jc w:val="both"/>
              <w:rPr>
                <w:lang w:val="es-ES"/>
              </w:rPr>
            </w:pPr>
            <w:r w:rsidRPr="00E75158">
              <w:rPr>
                <w:lang w:val="es-ES"/>
              </w:rPr>
              <w:t>Reuniones de consulta y programas de capacitación.</w:t>
            </w:r>
          </w:p>
        </w:tc>
        <w:tc>
          <w:tcPr>
            <w:tcW w:w="1276" w:type="dxa"/>
          </w:tcPr>
          <w:p w:rsidR="00546596" w:rsidRPr="00E75158" w:rsidRDefault="00546596" w:rsidP="00E75158">
            <w:pPr>
              <w:pStyle w:val="TableParagraph"/>
              <w:ind w:left="106" w:right="157"/>
              <w:jc w:val="both"/>
              <w:rPr>
                <w:lang w:val="es-ES"/>
              </w:rPr>
            </w:pPr>
            <w:r w:rsidRPr="00E75158">
              <w:rPr>
                <w:lang w:val="es-ES"/>
              </w:rPr>
              <w:t>Control del avistamiento de delfines.</w:t>
            </w:r>
          </w:p>
        </w:tc>
        <w:tc>
          <w:tcPr>
            <w:tcW w:w="1638" w:type="dxa"/>
          </w:tcPr>
          <w:p w:rsidR="00546596" w:rsidRPr="00E75158" w:rsidRDefault="00546596" w:rsidP="00E75158">
            <w:pPr>
              <w:pStyle w:val="TableParagraph"/>
              <w:jc w:val="both"/>
            </w:pPr>
            <w:proofErr w:type="spellStart"/>
            <w:r w:rsidRPr="00E75158">
              <w:t>Diciembre</w:t>
            </w:r>
            <w:proofErr w:type="spellEnd"/>
            <w:r w:rsidRPr="00E75158">
              <w:t xml:space="preserve"> de 2024</w:t>
            </w:r>
          </w:p>
        </w:tc>
        <w:tc>
          <w:tcPr>
            <w:tcW w:w="1260" w:type="dxa"/>
            <w:tcBorders>
              <w:top w:val="nil"/>
              <w:bottom w:val="nil"/>
            </w:tcBorders>
          </w:tcPr>
          <w:p w:rsidR="00546596" w:rsidRPr="00E75158" w:rsidRDefault="00546596" w:rsidP="00E75158">
            <w:pPr>
              <w:spacing w:line="240" w:lineRule="auto"/>
              <w:jc w:val="both"/>
            </w:pPr>
          </w:p>
        </w:tc>
      </w:tr>
    </w:tbl>
    <w:p w:rsidR="00546596" w:rsidRPr="00E75158" w:rsidRDefault="00546596" w:rsidP="00546596">
      <w:pPr>
        <w:spacing w:line="240" w:lineRule="auto"/>
        <w:jc w:val="both"/>
        <w:rPr>
          <w:sz w:val="2"/>
          <w:szCs w:val="2"/>
        </w:rPr>
      </w:pPr>
    </w:p>
    <w:p w:rsidR="00546596" w:rsidRPr="00E75158" w:rsidRDefault="00546596" w:rsidP="00546596">
      <w:pPr>
        <w:spacing w:line="240" w:lineRule="auto"/>
        <w:jc w:val="both"/>
        <w:rPr>
          <w:sz w:val="2"/>
          <w:szCs w:val="2"/>
        </w:rPr>
      </w:pPr>
    </w:p>
    <w:p w:rsidR="00546596" w:rsidRPr="00E75158" w:rsidRDefault="00546596" w:rsidP="00546596">
      <w:pPr>
        <w:spacing w:line="240" w:lineRule="auto"/>
        <w:jc w:val="both"/>
        <w:rPr>
          <w:sz w:val="2"/>
          <w:szCs w:val="2"/>
        </w:rPr>
      </w:pPr>
    </w:p>
    <w:p w:rsidR="00546596" w:rsidRPr="00E75158" w:rsidRDefault="00546596" w:rsidP="00546596">
      <w:pPr>
        <w:spacing w:line="240" w:lineRule="auto"/>
        <w:jc w:val="both"/>
        <w:rPr>
          <w:sz w:val="2"/>
          <w:szCs w:val="2"/>
        </w:rPr>
        <w:sectPr w:rsidR="00546596" w:rsidRPr="00E75158">
          <w:headerReference w:type="even" r:id="rId21"/>
          <w:headerReference w:type="default" r:id="rId22"/>
          <w:footerReference w:type="even" r:id="rId23"/>
          <w:footerReference w:type="default" r:id="rId24"/>
          <w:pgSz w:w="16840" w:h="11910" w:orient="landscape"/>
          <w:pgMar w:top="940" w:right="1320" w:bottom="900" w:left="1300" w:header="713" w:footer="710" w:gutter="0"/>
          <w:pgNumType w:start="15"/>
          <w:cols w:space="720"/>
        </w:sectPr>
      </w:pPr>
    </w:p>
    <w:p w:rsidR="00546596" w:rsidRPr="00E75158" w:rsidRDefault="00546596" w:rsidP="00546596">
      <w:pPr>
        <w:widowControl w:val="0"/>
        <w:tabs>
          <w:tab w:val="left" w:pos="415"/>
        </w:tabs>
        <w:autoSpaceDE w:val="0"/>
        <w:autoSpaceDN w:val="0"/>
        <w:spacing w:before="84" w:after="0" w:line="310" w:lineRule="exact"/>
        <w:ind w:left="360" w:right="60"/>
        <w:jc w:val="both"/>
        <w:outlineLvl w:val="0"/>
        <w:rPr>
          <w:rFonts w:eastAsia="Times New Roman" w:cs="Arial"/>
          <w:lang w:val="es-ES"/>
        </w:rPr>
      </w:pPr>
    </w:p>
    <w:p w:rsidR="00546596" w:rsidRPr="00E75158" w:rsidRDefault="00546596" w:rsidP="00546596">
      <w:pPr>
        <w:pStyle w:val="ListParagraph"/>
        <w:widowControl w:val="0"/>
        <w:numPr>
          <w:ilvl w:val="0"/>
          <w:numId w:val="5"/>
        </w:numPr>
        <w:tabs>
          <w:tab w:val="left" w:pos="415"/>
        </w:tabs>
        <w:autoSpaceDE w:val="0"/>
        <w:autoSpaceDN w:val="0"/>
        <w:spacing w:before="84" w:after="0" w:line="310" w:lineRule="exact"/>
        <w:ind w:right="60"/>
        <w:jc w:val="both"/>
        <w:outlineLvl w:val="0"/>
        <w:rPr>
          <w:rFonts w:eastAsia="Times New Roman" w:cs="Arial"/>
          <w:lang w:val="es-ES"/>
        </w:rPr>
      </w:pPr>
      <w:r w:rsidRPr="00E75158">
        <w:rPr>
          <w:rFonts w:eastAsia="Times New Roman" w:cs="Arial"/>
          <w:lang w:val="es-ES"/>
        </w:rPr>
        <w:t>Relación con otras acciones de la CMS.</w:t>
      </w:r>
    </w:p>
    <w:p w:rsidR="00546596" w:rsidRPr="00E75158" w:rsidRDefault="00546596" w:rsidP="00546596">
      <w:pPr>
        <w:pStyle w:val="BodyText"/>
        <w:ind w:left="360" w:right="403"/>
        <w:jc w:val="both"/>
        <w:rPr>
          <w:lang w:val="es-ES"/>
        </w:rPr>
      </w:pPr>
      <w:r w:rsidRPr="00E75158">
        <w:rPr>
          <w:lang w:val="es-ES"/>
        </w:rPr>
        <w:br/>
        <w:t>La acción concertada para las ASHW respaldará la implementación de un número de iniciativas recientes de la CMS que incluyen:</w:t>
      </w:r>
    </w:p>
    <w:p w:rsidR="00546596" w:rsidRPr="00E75158" w:rsidRDefault="00546596" w:rsidP="00546596">
      <w:pPr>
        <w:pStyle w:val="ListParagraph"/>
        <w:widowControl w:val="0"/>
        <w:numPr>
          <w:ilvl w:val="1"/>
          <w:numId w:val="7"/>
        </w:numPr>
        <w:tabs>
          <w:tab w:val="left" w:pos="821"/>
        </w:tabs>
        <w:autoSpaceDE w:val="0"/>
        <w:autoSpaceDN w:val="0"/>
        <w:spacing w:after="0" w:line="240" w:lineRule="auto"/>
        <w:contextualSpacing w:val="0"/>
        <w:jc w:val="both"/>
        <w:rPr>
          <w:lang w:val="es-ES"/>
        </w:rPr>
      </w:pPr>
      <w:r w:rsidRPr="00E75158">
        <w:rPr>
          <w:lang w:val="es-ES"/>
        </w:rPr>
        <w:t>La Resolución 8.22 (impactos negativos sobre los cetáceos producidos por la actividad humana)</w:t>
      </w:r>
    </w:p>
    <w:p w:rsidR="00546596" w:rsidRPr="00E75158" w:rsidRDefault="00546596" w:rsidP="00546596">
      <w:pPr>
        <w:pStyle w:val="ListParagraph"/>
        <w:widowControl w:val="0"/>
        <w:numPr>
          <w:ilvl w:val="1"/>
          <w:numId w:val="7"/>
        </w:numPr>
        <w:tabs>
          <w:tab w:val="left" w:pos="821"/>
        </w:tabs>
        <w:autoSpaceDE w:val="0"/>
        <w:autoSpaceDN w:val="0"/>
        <w:spacing w:after="0" w:line="240" w:lineRule="auto"/>
        <w:contextualSpacing w:val="0"/>
        <w:jc w:val="both"/>
        <w:rPr>
          <w:rFonts w:ascii="Symbol" w:hAnsi="Symbol"/>
          <w:lang w:val="es-ES"/>
        </w:rPr>
      </w:pPr>
      <w:r w:rsidRPr="00E75158">
        <w:rPr>
          <w:lang w:val="es-ES"/>
        </w:rPr>
        <w:t>El Plan Estratégico para las Especies Migratorias 2015-2023 (p. ej., objetivos 5-10, 12 y 15)</w:t>
      </w:r>
    </w:p>
    <w:p w:rsidR="00546596" w:rsidRPr="00E75158" w:rsidRDefault="00546596" w:rsidP="00546596">
      <w:pPr>
        <w:pStyle w:val="ListParagraph"/>
        <w:widowControl w:val="0"/>
        <w:numPr>
          <w:ilvl w:val="1"/>
          <w:numId w:val="7"/>
        </w:numPr>
        <w:tabs>
          <w:tab w:val="left" w:pos="821"/>
        </w:tabs>
        <w:autoSpaceDE w:val="0"/>
        <w:autoSpaceDN w:val="0"/>
        <w:spacing w:before="41" w:after="0" w:line="240" w:lineRule="auto"/>
        <w:ind w:right="399"/>
        <w:contextualSpacing w:val="0"/>
        <w:jc w:val="both"/>
        <w:rPr>
          <w:rFonts w:ascii="Symbol" w:hAnsi="Symbol"/>
          <w:lang w:val="es-ES"/>
        </w:rPr>
      </w:pPr>
      <w:r w:rsidRPr="00E75158">
        <w:rPr>
          <w:lang w:val="es-ES"/>
        </w:rPr>
        <w:t>La Resolución 10.03 (el papel de las redes ecológicas en la conservación de las especies migratorias) y la Resolución 11.25 (promoción de las redes ecológicas para responder a las necesidades de las especies migratorias)</w:t>
      </w:r>
    </w:p>
    <w:p w:rsidR="00546596" w:rsidRPr="00E75158" w:rsidRDefault="00546596" w:rsidP="00546596">
      <w:pPr>
        <w:pStyle w:val="ListParagraph"/>
        <w:widowControl w:val="0"/>
        <w:numPr>
          <w:ilvl w:val="1"/>
          <w:numId w:val="7"/>
        </w:numPr>
        <w:tabs>
          <w:tab w:val="left" w:pos="821"/>
        </w:tabs>
        <w:autoSpaceDE w:val="0"/>
        <w:autoSpaceDN w:val="0"/>
        <w:spacing w:before="40" w:after="0" w:line="240" w:lineRule="auto"/>
        <w:contextualSpacing w:val="0"/>
        <w:jc w:val="both"/>
        <w:rPr>
          <w:rFonts w:ascii="Symbol" w:hAnsi="Symbol"/>
          <w:lang w:val="es-ES"/>
        </w:rPr>
      </w:pPr>
      <w:r w:rsidRPr="00E75158">
        <w:rPr>
          <w:lang w:val="es-ES"/>
        </w:rPr>
        <w:t>La Resolución 10.14 (pesca incidental de especies de los apéndices de la CMS en pesquerías con redes de enmalle)</w:t>
      </w:r>
    </w:p>
    <w:p w:rsidR="00546596" w:rsidRPr="00E75158" w:rsidRDefault="00546596" w:rsidP="00546596">
      <w:pPr>
        <w:pStyle w:val="ListParagraph"/>
        <w:widowControl w:val="0"/>
        <w:numPr>
          <w:ilvl w:val="1"/>
          <w:numId w:val="7"/>
        </w:numPr>
        <w:tabs>
          <w:tab w:val="left" w:pos="821"/>
        </w:tabs>
        <w:autoSpaceDE w:val="0"/>
        <w:autoSpaceDN w:val="0"/>
        <w:spacing w:before="38" w:after="0" w:line="240" w:lineRule="auto"/>
        <w:contextualSpacing w:val="0"/>
        <w:jc w:val="both"/>
        <w:rPr>
          <w:rFonts w:ascii="Symbol" w:hAnsi="Symbol"/>
          <w:lang w:val="es-ES"/>
        </w:rPr>
      </w:pPr>
      <w:r w:rsidRPr="00E75158">
        <w:rPr>
          <w:lang w:val="es-ES"/>
        </w:rPr>
        <w:t>La Resolución 10.15 (programa mundial de trabajo para los cetáceos)</w:t>
      </w:r>
    </w:p>
    <w:p w:rsidR="00546596" w:rsidRPr="00E75158" w:rsidRDefault="00546596" w:rsidP="00546596">
      <w:pPr>
        <w:pStyle w:val="ListParagraph"/>
        <w:widowControl w:val="0"/>
        <w:numPr>
          <w:ilvl w:val="1"/>
          <w:numId w:val="7"/>
        </w:numPr>
        <w:tabs>
          <w:tab w:val="left" w:pos="821"/>
        </w:tabs>
        <w:autoSpaceDE w:val="0"/>
        <w:autoSpaceDN w:val="0"/>
        <w:spacing w:before="38" w:after="0" w:line="240" w:lineRule="auto"/>
        <w:contextualSpacing w:val="0"/>
        <w:jc w:val="both"/>
        <w:rPr>
          <w:rFonts w:ascii="Symbol" w:hAnsi="Symbol"/>
          <w:lang w:val="es-ES"/>
        </w:rPr>
      </w:pPr>
      <w:r w:rsidRPr="00E75158">
        <w:rPr>
          <w:lang w:val="es-ES"/>
        </w:rPr>
        <w:t>La Resolución 10.23 (especies indicadas para las acciones concertadas 2012-2014)</w:t>
      </w:r>
    </w:p>
    <w:p w:rsidR="00546596" w:rsidRPr="00E75158" w:rsidRDefault="00546596" w:rsidP="00546596">
      <w:pPr>
        <w:pStyle w:val="ListParagraph"/>
        <w:widowControl w:val="0"/>
        <w:numPr>
          <w:ilvl w:val="1"/>
          <w:numId w:val="7"/>
        </w:numPr>
        <w:tabs>
          <w:tab w:val="left" w:pos="820"/>
          <w:tab w:val="left" w:pos="821"/>
        </w:tabs>
        <w:autoSpaceDE w:val="0"/>
        <w:autoSpaceDN w:val="0"/>
        <w:spacing w:before="42" w:after="0" w:line="240" w:lineRule="auto"/>
        <w:ind w:right="393"/>
        <w:contextualSpacing w:val="0"/>
        <w:jc w:val="both"/>
        <w:rPr>
          <w:rFonts w:ascii="Symbol" w:hAnsi="Symbol"/>
          <w:lang w:val="es-ES"/>
        </w:rPr>
      </w:pPr>
      <w:r w:rsidRPr="00E75158">
        <w:rPr>
          <w:lang w:val="es-ES"/>
        </w:rPr>
        <w:t>La Resolución 10.16 (conservación de especies migratorias a la luz del cambio climático) y la Resolución 11.26 (programa de trabajo sobre el cambio climático y las especies)</w:t>
      </w:r>
    </w:p>
    <w:p w:rsidR="00546596" w:rsidRPr="00E75158" w:rsidRDefault="00546596" w:rsidP="00546596">
      <w:pPr>
        <w:pStyle w:val="ListParagraph"/>
        <w:widowControl w:val="0"/>
        <w:numPr>
          <w:ilvl w:val="1"/>
          <w:numId w:val="7"/>
        </w:numPr>
        <w:tabs>
          <w:tab w:val="left" w:pos="820"/>
          <w:tab w:val="left" w:pos="821"/>
        </w:tabs>
        <w:autoSpaceDE w:val="0"/>
        <w:autoSpaceDN w:val="0"/>
        <w:spacing w:before="44" w:after="0" w:line="240" w:lineRule="auto"/>
        <w:ind w:right="397"/>
        <w:contextualSpacing w:val="0"/>
        <w:jc w:val="both"/>
        <w:rPr>
          <w:rFonts w:ascii="Symbol" w:hAnsi="Symbol"/>
          <w:lang w:val="es-ES"/>
        </w:rPr>
      </w:pPr>
      <w:r w:rsidRPr="00E75158">
        <w:rPr>
          <w:lang w:val="es-ES"/>
        </w:rPr>
        <w:t>La Resolución 10.24 (otras medidas para reducir la contaminación del ruido submarino para la protección de cetáceos)</w:t>
      </w:r>
    </w:p>
    <w:p w:rsidR="00546596" w:rsidRPr="00E75158" w:rsidRDefault="00546596" w:rsidP="00546596">
      <w:pPr>
        <w:pStyle w:val="ListParagraph"/>
        <w:widowControl w:val="0"/>
        <w:numPr>
          <w:ilvl w:val="1"/>
          <w:numId w:val="7"/>
        </w:numPr>
        <w:tabs>
          <w:tab w:val="left" w:pos="820"/>
          <w:tab w:val="left" w:pos="821"/>
        </w:tabs>
        <w:autoSpaceDE w:val="0"/>
        <w:autoSpaceDN w:val="0"/>
        <w:spacing w:before="41" w:after="0" w:line="240" w:lineRule="auto"/>
        <w:contextualSpacing w:val="0"/>
        <w:jc w:val="both"/>
        <w:rPr>
          <w:rFonts w:ascii="Symbol" w:hAnsi="Symbol"/>
          <w:lang w:val="es-ES"/>
        </w:rPr>
      </w:pPr>
      <w:r w:rsidRPr="00E75158">
        <w:rPr>
          <w:lang w:val="es-ES"/>
        </w:rPr>
        <w:t>La Resolución 11.10 (sinergias y asociaciones).</w:t>
      </w:r>
    </w:p>
    <w:p w:rsidR="00546596" w:rsidRPr="00794340" w:rsidRDefault="00546596" w:rsidP="00546596">
      <w:pPr>
        <w:pStyle w:val="Heading1"/>
        <w:ind w:right="60"/>
        <w:jc w:val="both"/>
        <w:rPr>
          <w:rFonts w:ascii="Arial" w:hAnsi="Arial" w:cs="Arial"/>
          <w:color w:val="auto"/>
          <w:sz w:val="22"/>
          <w:szCs w:val="22"/>
        </w:rPr>
      </w:pPr>
      <w:proofErr w:type="spellStart"/>
      <w:r w:rsidRPr="00794340">
        <w:rPr>
          <w:rFonts w:ascii="Arial" w:hAnsi="Arial" w:cs="Arial"/>
          <w:color w:val="auto"/>
          <w:sz w:val="22"/>
          <w:szCs w:val="22"/>
        </w:rPr>
        <w:t>Referenc</w:t>
      </w:r>
      <w:r>
        <w:rPr>
          <w:rFonts w:ascii="Arial" w:hAnsi="Arial" w:cs="Arial"/>
          <w:color w:val="auto"/>
          <w:sz w:val="22"/>
          <w:szCs w:val="22"/>
        </w:rPr>
        <w:t>ia</w:t>
      </w:r>
      <w:r w:rsidRPr="00794340">
        <w:rPr>
          <w:rFonts w:ascii="Arial" w:hAnsi="Arial" w:cs="Arial"/>
          <w:color w:val="auto"/>
          <w:sz w:val="22"/>
          <w:szCs w:val="22"/>
        </w:rPr>
        <w:t>s</w:t>
      </w:r>
      <w:proofErr w:type="spellEnd"/>
    </w:p>
    <w:p w:rsidR="00546596" w:rsidRPr="00DE2397" w:rsidRDefault="00546596" w:rsidP="00DE2397">
      <w:pPr>
        <w:adjustRightInd w:val="0"/>
        <w:spacing w:after="120" w:line="240" w:lineRule="auto"/>
        <w:jc w:val="both"/>
        <w:rPr>
          <w:rFonts w:ascii="Helvetica" w:eastAsia="Calibri" w:hAnsi="Helvetica" w:cs="Helvetica"/>
          <w:sz w:val="20"/>
          <w:szCs w:val="20"/>
        </w:rPr>
      </w:pP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Banerjee, S., </w:t>
      </w:r>
      <w:proofErr w:type="spellStart"/>
      <w:r w:rsidRPr="00DE2397">
        <w:rPr>
          <w:rFonts w:ascii="Helvetica" w:eastAsia="Calibri" w:hAnsi="Helvetica" w:cs="Helvetica"/>
          <w:sz w:val="20"/>
          <w:szCs w:val="20"/>
        </w:rPr>
        <w:t>Pramanik</w:t>
      </w:r>
      <w:proofErr w:type="spellEnd"/>
      <w:r w:rsidRPr="00DE2397">
        <w:rPr>
          <w:rFonts w:ascii="Helvetica" w:eastAsia="Calibri" w:hAnsi="Helvetica" w:cs="Helvetica"/>
          <w:sz w:val="20"/>
          <w:szCs w:val="20"/>
        </w:rPr>
        <w:t xml:space="preserve">, A., Sengupta, S., Chattopadhyay, D. and Bhattacharyya, M. 2017. Distribution and source identification of heavy metal concentration in </w:t>
      </w:r>
      <w:proofErr w:type="spellStart"/>
      <w:r w:rsidRPr="00DE2397">
        <w:rPr>
          <w:rFonts w:ascii="Helvetica" w:eastAsia="Calibri" w:hAnsi="Helvetica" w:cs="Helvetica"/>
          <w:sz w:val="20"/>
          <w:szCs w:val="20"/>
        </w:rPr>
        <w:t>Chilika</w:t>
      </w:r>
      <w:proofErr w:type="spellEnd"/>
      <w:r w:rsidRPr="00DE2397">
        <w:rPr>
          <w:rFonts w:ascii="Helvetica" w:eastAsia="Calibri" w:hAnsi="Helvetica" w:cs="Helvetica"/>
          <w:sz w:val="20"/>
          <w:szCs w:val="20"/>
        </w:rPr>
        <w:t xml:space="preserve"> Lake, Odisha India: an assessment over salinity gradient. Current Science 112(1): 87.</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Beasley, I., </w:t>
      </w:r>
      <w:proofErr w:type="spellStart"/>
      <w:r w:rsidRPr="00DE2397">
        <w:rPr>
          <w:rFonts w:ascii="Helvetica" w:eastAsia="Calibri" w:hAnsi="Helvetica" w:cs="Helvetica"/>
          <w:sz w:val="20"/>
          <w:szCs w:val="20"/>
        </w:rPr>
        <w:t>Phay</w:t>
      </w:r>
      <w:proofErr w:type="spellEnd"/>
      <w:r w:rsidRPr="00DE2397">
        <w:rPr>
          <w:rFonts w:ascii="Helvetica" w:eastAsia="Calibri" w:hAnsi="Helvetica" w:cs="Helvetica"/>
          <w:sz w:val="20"/>
          <w:szCs w:val="20"/>
        </w:rPr>
        <w:t xml:space="preserve">, S., Gilbert, M., </w:t>
      </w:r>
      <w:proofErr w:type="spellStart"/>
      <w:r w:rsidRPr="00DE2397">
        <w:rPr>
          <w:rFonts w:ascii="Helvetica" w:eastAsia="Calibri" w:hAnsi="Helvetica" w:cs="Helvetica"/>
          <w:sz w:val="20"/>
          <w:szCs w:val="20"/>
        </w:rPr>
        <w:t>Phothitay</w:t>
      </w:r>
      <w:proofErr w:type="spellEnd"/>
      <w:r w:rsidRPr="00DE2397">
        <w:rPr>
          <w:rFonts w:ascii="Helvetica" w:eastAsia="Calibri" w:hAnsi="Helvetica" w:cs="Helvetica"/>
          <w:sz w:val="20"/>
          <w:szCs w:val="20"/>
        </w:rPr>
        <w:t xml:space="preserve">, C., </w:t>
      </w:r>
      <w:proofErr w:type="spellStart"/>
      <w:r w:rsidRPr="00DE2397">
        <w:rPr>
          <w:rFonts w:ascii="Helvetica" w:eastAsia="Calibri" w:hAnsi="Helvetica" w:cs="Helvetica"/>
          <w:sz w:val="20"/>
          <w:szCs w:val="20"/>
        </w:rPr>
        <w:t>Yim</w:t>
      </w:r>
      <w:proofErr w:type="spellEnd"/>
      <w:r w:rsidRPr="00DE2397">
        <w:rPr>
          <w:rFonts w:ascii="Helvetica" w:eastAsia="Calibri" w:hAnsi="Helvetica" w:cs="Helvetica"/>
          <w:sz w:val="20"/>
          <w:szCs w:val="20"/>
        </w:rPr>
        <w:t xml:space="preserve">, S., </w:t>
      </w:r>
      <w:proofErr w:type="spellStart"/>
      <w:r w:rsidRPr="00DE2397">
        <w:rPr>
          <w:rFonts w:ascii="Helvetica" w:eastAsia="Calibri" w:hAnsi="Helvetica" w:cs="Helvetica"/>
          <w:sz w:val="20"/>
          <w:szCs w:val="20"/>
        </w:rPr>
        <w:t>Lor</w:t>
      </w:r>
      <w:proofErr w:type="spellEnd"/>
      <w:r w:rsidRPr="00DE2397">
        <w:rPr>
          <w:rFonts w:ascii="Helvetica" w:eastAsia="Calibri" w:hAnsi="Helvetica" w:cs="Helvetica"/>
          <w:sz w:val="20"/>
          <w:szCs w:val="20"/>
        </w:rPr>
        <w:t xml:space="preserve">, K. S. and Kim, S. 2007. Review of the </w:t>
      </w:r>
      <w:proofErr w:type="spellStart"/>
      <w:r w:rsidRPr="00DE2397">
        <w:rPr>
          <w:rFonts w:ascii="Helvetica" w:eastAsia="Calibri" w:hAnsi="Helvetica" w:cs="Helvetica"/>
          <w:sz w:val="20"/>
          <w:szCs w:val="20"/>
        </w:rPr>
        <w:t>statusand</w:t>
      </w:r>
      <w:proofErr w:type="spellEnd"/>
      <w:r w:rsidRPr="00DE2397">
        <w:rPr>
          <w:rFonts w:ascii="Helvetica" w:eastAsia="Calibri" w:hAnsi="Helvetica" w:cs="Helvetica"/>
          <w:sz w:val="20"/>
          <w:szCs w:val="20"/>
        </w:rPr>
        <w:t xml:space="preserve"> conservation of Irrawaddy dolphins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xml:space="preserve"> in the Mekong River of Cambodia, Lao </w:t>
      </w:r>
      <w:proofErr w:type="spellStart"/>
      <w:r w:rsidRPr="00DE2397">
        <w:rPr>
          <w:rFonts w:ascii="Helvetica" w:eastAsia="Calibri" w:hAnsi="Helvetica" w:cs="Helvetica"/>
          <w:sz w:val="20"/>
          <w:szCs w:val="20"/>
        </w:rPr>
        <w:t>PDRand</w:t>
      </w:r>
      <w:proofErr w:type="spellEnd"/>
      <w:r w:rsidRPr="00DE2397">
        <w:rPr>
          <w:rFonts w:ascii="Helvetica" w:eastAsia="Calibri" w:hAnsi="Helvetica" w:cs="Helvetica"/>
          <w:sz w:val="20"/>
          <w:szCs w:val="20"/>
        </w:rPr>
        <w:t xml:space="preserve"> Vietnam. In: B.D. Smith, R.G. Shore, and A. Lopez (eds), Status and conservation of fresh water populations of Irrawaddy dolphins., pp. 67-82. Wildlife Conservation Society Working Paper No. 31.</w:t>
      </w:r>
    </w:p>
    <w:p w:rsidR="00546596" w:rsidRPr="00DE2397" w:rsidRDefault="00546596" w:rsidP="00DE2397">
      <w:pPr>
        <w:spacing w:after="120" w:line="240" w:lineRule="auto"/>
        <w:contextualSpacing/>
        <w:jc w:val="both"/>
        <w:rPr>
          <w:rFonts w:eastAsia="Times New Roman"/>
          <w:iCs/>
          <w:sz w:val="20"/>
          <w:szCs w:val="20"/>
          <w:lang w:eastAsia="en-GB"/>
        </w:rPr>
      </w:pPr>
      <w:proofErr w:type="spellStart"/>
      <w:r w:rsidRPr="00DE2397">
        <w:rPr>
          <w:sz w:val="20"/>
          <w:szCs w:val="20"/>
        </w:rPr>
        <w:t>D’Lima</w:t>
      </w:r>
      <w:proofErr w:type="spellEnd"/>
      <w:r w:rsidRPr="00DE2397">
        <w:rPr>
          <w:sz w:val="20"/>
          <w:szCs w:val="20"/>
        </w:rPr>
        <w:t xml:space="preserve">, D.F. 2014. Striking a balance between fishing, tourism and dolphin conservation at </w:t>
      </w:r>
      <w:proofErr w:type="spellStart"/>
      <w:r w:rsidRPr="00DE2397">
        <w:rPr>
          <w:sz w:val="20"/>
          <w:szCs w:val="20"/>
        </w:rPr>
        <w:t>Chilika</w:t>
      </w:r>
      <w:proofErr w:type="spellEnd"/>
      <w:r w:rsidRPr="00DE2397">
        <w:rPr>
          <w:sz w:val="20"/>
          <w:szCs w:val="20"/>
        </w:rPr>
        <w:t xml:space="preserve"> Lagoon, India. PhD thesis, James Cook University</w:t>
      </w:r>
    </w:p>
    <w:p w:rsidR="00546596" w:rsidRPr="00DE2397" w:rsidRDefault="00546596" w:rsidP="00DE2397">
      <w:pPr>
        <w:adjustRightInd w:val="0"/>
        <w:spacing w:after="120" w:line="240" w:lineRule="auto"/>
        <w:jc w:val="both"/>
        <w:rPr>
          <w:rFonts w:ascii="Helvetica" w:eastAsia="Calibri" w:hAnsi="Helvetica" w:cs="Helvetica"/>
          <w:sz w:val="20"/>
          <w:szCs w:val="20"/>
        </w:rPr>
      </w:pPr>
      <w:proofErr w:type="spellStart"/>
      <w:r w:rsidRPr="00DE2397">
        <w:rPr>
          <w:rFonts w:ascii="Helvetica" w:eastAsia="Calibri" w:hAnsi="Helvetica" w:cs="Helvetica"/>
          <w:sz w:val="20"/>
          <w:szCs w:val="20"/>
        </w:rPr>
        <w:t>Dolar</w:t>
      </w:r>
      <w:proofErr w:type="spellEnd"/>
      <w:r w:rsidRPr="00DE2397">
        <w:rPr>
          <w:rFonts w:ascii="Helvetica" w:eastAsia="Calibri" w:hAnsi="Helvetica" w:cs="Helvetica"/>
          <w:sz w:val="20"/>
          <w:szCs w:val="20"/>
        </w:rPr>
        <w:t xml:space="preserve">, M.L.L., Perrin, W.F., </w:t>
      </w:r>
      <w:proofErr w:type="spellStart"/>
      <w:r w:rsidRPr="00DE2397">
        <w:rPr>
          <w:rFonts w:ascii="Helvetica" w:eastAsia="Calibri" w:hAnsi="Helvetica" w:cs="Helvetica"/>
          <w:sz w:val="20"/>
          <w:szCs w:val="20"/>
        </w:rPr>
        <w:t>Gaudiano</w:t>
      </w:r>
      <w:proofErr w:type="spellEnd"/>
      <w:r w:rsidRPr="00DE2397">
        <w:rPr>
          <w:rFonts w:ascii="Helvetica" w:eastAsia="Calibri" w:hAnsi="Helvetica" w:cs="Helvetica"/>
          <w:sz w:val="20"/>
          <w:szCs w:val="20"/>
        </w:rPr>
        <w:t xml:space="preserve">, J.P., </w:t>
      </w:r>
      <w:proofErr w:type="spellStart"/>
      <w:r w:rsidRPr="00DE2397">
        <w:rPr>
          <w:rFonts w:ascii="Helvetica" w:eastAsia="Calibri" w:hAnsi="Helvetica" w:cs="Helvetica"/>
          <w:sz w:val="20"/>
          <w:szCs w:val="20"/>
        </w:rPr>
        <w:t>Yaptinchay</w:t>
      </w:r>
      <w:proofErr w:type="spellEnd"/>
      <w:r w:rsidRPr="00DE2397">
        <w:rPr>
          <w:rFonts w:ascii="Helvetica" w:eastAsia="Calibri" w:hAnsi="Helvetica" w:cs="Helvetica"/>
          <w:sz w:val="20"/>
          <w:szCs w:val="20"/>
        </w:rPr>
        <w:t xml:space="preserve">, A.A.S.P. and Tan, J.M.L. 2002. Preliminary report </w:t>
      </w:r>
      <w:proofErr w:type="spellStart"/>
      <w:r w:rsidRPr="00DE2397">
        <w:rPr>
          <w:rFonts w:ascii="Helvetica" w:eastAsia="Calibri" w:hAnsi="Helvetica" w:cs="Helvetica"/>
          <w:sz w:val="20"/>
          <w:szCs w:val="20"/>
        </w:rPr>
        <w:t>ona</w:t>
      </w:r>
      <w:proofErr w:type="spellEnd"/>
      <w:r w:rsidRPr="00DE2397">
        <w:rPr>
          <w:rFonts w:ascii="Helvetica" w:eastAsia="Calibri" w:hAnsi="Helvetica" w:cs="Helvetica"/>
          <w:sz w:val="20"/>
          <w:szCs w:val="20"/>
        </w:rPr>
        <w:t xml:space="preserve"> small estuarine population of Irrawaddy Dolphins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xml:space="preserve"> in the Philippines. Raffles Bulletin of Zoology, Supplement: 155–160.</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Hines, E., Strindberg, S., </w:t>
      </w:r>
      <w:proofErr w:type="spellStart"/>
      <w:r w:rsidRPr="00DE2397">
        <w:rPr>
          <w:rFonts w:ascii="Helvetica" w:eastAsia="Calibri" w:hAnsi="Helvetica" w:cs="Helvetica"/>
          <w:sz w:val="20"/>
          <w:szCs w:val="20"/>
        </w:rPr>
        <w:t>Junchompoo</w:t>
      </w:r>
      <w:proofErr w:type="spellEnd"/>
      <w:r w:rsidRPr="00DE2397">
        <w:rPr>
          <w:rFonts w:ascii="Helvetica" w:eastAsia="Calibri" w:hAnsi="Helvetica" w:cs="Helvetica"/>
          <w:sz w:val="20"/>
          <w:szCs w:val="20"/>
        </w:rPr>
        <w:t xml:space="preserve">, C., </w:t>
      </w:r>
      <w:proofErr w:type="spellStart"/>
      <w:r w:rsidRPr="00DE2397">
        <w:rPr>
          <w:rFonts w:ascii="Helvetica" w:eastAsia="Calibri" w:hAnsi="Helvetica" w:cs="Helvetica"/>
          <w:sz w:val="20"/>
          <w:szCs w:val="20"/>
        </w:rPr>
        <w:t>Ponnampalam</w:t>
      </w:r>
      <w:proofErr w:type="spellEnd"/>
      <w:r w:rsidRPr="00DE2397">
        <w:rPr>
          <w:rFonts w:ascii="Helvetica" w:eastAsia="Calibri" w:hAnsi="Helvetica" w:cs="Helvetica"/>
          <w:sz w:val="20"/>
          <w:szCs w:val="20"/>
        </w:rPr>
        <w:t xml:space="preserve">, L.S., </w:t>
      </w:r>
      <w:proofErr w:type="spellStart"/>
      <w:r w:rsidRPr="00DE2397">
        <w:rPr>
          <w:rFonts w:ascii="Helvetica" w:eastAsia="Calibri" w:hAnsi="Helvetica" w:cs="Helvetica"/>
          <w:sz w:val="20"/>
          <w:szCs w:val="20"/>
        </w:rPr>
        <w:t>Ilangakoon</w:t>
      </w:r>
      <w:proofErr w:type="spellEnd"/>
      <w:r w:rsidRPr="00DE2397">
        <w:rPr>
          <w:rFonts w:ascii="Helvetica" w:eastAsia="Calibri" w:hAnsi="Helvetica" w:cs="Helvetica"/>
          <w:sz w:val="20"/>
          <w:szCs w:val="20"/>
        </w:rPr>
        <w:t xml:space="preserve">, A.D., Jackson-Ricketts, J. </w:t>
      </w:r>
      <w:proofErr w:type="spellStart"/>
      <w:r w:rsidRPr="00DE2397">
        <w:rPr>
          <w:rFonts w:ascii="Helvetica" w:eastAsia="Calibri" w:hAnsi="Helvetica" w:cs="Helvetica"/>
          <w:sz w:val="20"/>
          <w:szCs w:val="20"/>
        </w:rPr>
        <w:t>andMananunsap</w:t>
      </w:r>
      <w:proofErr w:type="spellEnd"/>
      <w:r w:rsidRPr="00DE2397">
        <w:rPr>
          <w:rFonts w:ascii="Helvetica" w:eastAsia="Calibri" w:hAnsi="Helvetica" w:cs="Helvetica"/>
          <w:sz w:val="20"/>
          <w:szCs w:val="20"/>
        </w:rPr>
        <w:t>, S. 2015. Line transect estimates of Irrawaddy dolphin abundance along the eastern Gulf Coast of Thailand. Frontiers in Marine Science 2: 63.</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IUCN Marine Mammal Protected Areas Task Force. 2019. Important Marine Mammal</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Area Regional Workshop for the North East Indian Ocean and South East Asian Seas: Final Report of the Third IMMA Workshop, Kota Kinabalu, Sabah, Malaysia, 12-16 March 2018.</w:t>
      </w:r>
    </w:p>
    <w:p w:rsidR="00546596" w:rsidRPr="00DE2397" w:rsidRDefault="00546596" w:rsidP="00DE2397">
      <w:pPr>
        <w:adjustRightInd w:val="0"/>
        <w:spacing w:after="120" w:line="240" w:lineRule="auto"/>
        <w:jc w:val="both"/>
        <w:rPr>
          <w:rFonts w:ascii="Helvetica" w:eastAsia="Calibri" w:hAnsi="Helvetica" w:cs="Helvetica"/>
          <w:sz w:val="20"/>
          <w:szCs w:val="20"/>
        </w:rPr>
      </w:pPr>
      <w:proofErr w:type="spellStart"/>
      <w:r w:rsidRPr="00DE2397">
        <w:rPr>
          <w:rFonts w:ascii="Helvetica" w:eastAsia="Calibri" w:hAnsi="Helvetica" w:cs="Helvetica"/>
          <w:sz w:val="20"/>
          <w:szCs w:val="20"/>
        </w:rPr>
        <w:t>Junchompoo</w:t>
      </w:r>
      <w:proofErr w:type="spellEnd"/>
      <w:r w:rsidRPr="00DE2397">
        <w:rPr>
          <w:rFonts w:ascii="Helvetica" w:eastAsia="Calibri" w:hAnsi="Helvetica" w:cs="Helvetica"/>
          <w:sz w:val="20"/>
          <w:szCs w:val="20"/>
        </w:rPr>
        <w:t>, C. et al. 2014. Population and conservation status of Irrawaddy dolphins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xml:space="preserve">) in </w:t>
      </w:r>
      <w:proofErr w:type="spellStart"/>
      <w:r w:rsidRPr="00DE2397">
        <w:rPr>
          <w:rFonts w:ascii="Helvetica" w:eastAsia="Calibri" w:hAnsi="Helvetica" w:cs="Helvetica"/>
          <w:sz w:val="20"/>
          <w:szCs w:val="20"/>
        </w:rPr>
        <w:t>Trat</w:t>
      </w:r>
      <w:proofErr w:type="spellEnd"/>
      <w:r w:rsidRPr="00DE2397">
        <w:rPr>
          <w:rFonts w:ascii="Helvetica" w:eastAsia="Calibri" w:hAnsi="Helvetica" w:cs="Helvetica"/>
          <w:sz w:val="20"/>
          <w:szCs w:val="20"/>
        </w:rPr>
        <w:t xml:space="preserve"> Bay, </w:t>
      </w:r>
      <w:proofErr w:type="spellStart"/>
      <w:r w:rsidRPr="00DE2397">
        <w:rPr>
          <w:rFonts w:ascii="Helvetica" w:eastAsia="Calibri" w:hAnsi="Helvetica" w:cs="Helvetica"/>
          <w:sz w:val="20"/>
          <w:szCs w:val="20"/>
        </w:rPr>
        <w:t>Trat</w:t>
      </w:r>
      <w:proofErr w:type="spellEnd"/>
      <w:r w:rsidRPr="00DE2397">
        <w:rPr>
          <w:rFonts w:ascii="Helvetica" w:eastAsia="Calibri" w:hAnsi="Helvetica" w:cs="Helvetica"/>
          <w:sz w:val="20"/>
          <w:szCs w:val="20"/>
        </w:rPr>
        <w:t xml:space="preserve"> Province, Thailand. — Proc. Des. </w:t>
      </w:r>
      <w:proofErr w:type="spellStart"/>
      <w:r w:rsidRPr="00DE2397">
        <w:rPr>
          <w:rFonts w:ascii="Helvetica" w:eastAsia="Calibri" w:hAnsi="Helvetica" w:cs="Helvetica"/>
          <w:sz w:val="20"/>
          <w:szCs w:val="20"/>
        </w:rPr>
        <w:t>Symp</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Conserv</w:t>
      </w:r>
      <w:proofErr w:type="spellEnd"/>
      <w:r w:rsidRPr="00DE2397">
        <w:rPr>
          <w:rFonts w:ascii="Helvetica" w:eastAsia="Calibri" w:hAnsi="Helvetica" w:cs="Helvetica"/>
          <w:sz w:val="20"/>
          <w:szCs w:val="20"/>
        </w:rPr>
        <w:t xml:space="preserve">. Ecosyst.2: 32–38. </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Kannan, K., K. </w:t>
      </w:r>
      <w:proofErr w:type="spellStart"/>
      <w:r w:rsidRPr="00DE2397">
        <w:rPr>
          <w:rFonts w:ascii="Helvetica" w:eastAsia="Calibri" w:hAnsi="Helvetica" w:cs="Helvetica"/>
          <w:sz w:val="20"/>
          <w:szCs w:val="20"/>
        </w:rPr>
        <w:t>Ramu</w:t>
      </w:r>
      <w:proofErr w:type="spellEnd"/>
      <w:r w:rsidRPr="00DE2397">
        <w:rPr>
          <w:rFonts w:ascii="Helvetica" w:eastAsia="Calibri" w:hAnsi="Helvetica" w:cs="Helvetica"/>
          <w:sz w:val="20"/>
          <w:szCs w:val="20"/>
        </w:rPr>
        <w:t xml:space="preserve">, N. </w:t>
      </w:r>
      <w:proofErr w:type="spellStart"/>
      <w:r w:rsidRPr="00DE2397">
        <w:rPr>
          <w:rFonts w:ascii="Helvetica" w:eastAsia="Calibri" w:hAnsi="Helvetica" w:cs="Helvetica"/>
          <w:sz w:val="20"/>
          <w:szCs w:val="20"/>
        </w:rPr>
        <w:t>Kajiwara</w:t>
      </w:r>
      <w:proofErr w:type="spellEnd"/>
      <w:r w:rsidRPr="00DE2397">
        <w:rPr>
          <w:rFonts w:ascii="Helvetica" w:eastAsia="Calibri" w:hAnsi="Helvetica" w:cs="Helvetica"/>
          <w:sz w:val="20"/>
          <w:szCs w:val="20"/>
        </w:rPr>
        <w:t>, R. K. Sinha, and S. Tanabe. 2005. Organochlorine</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pesticides, polychlorinated biphenyls, and polybrominated diphenyl ethers in Irrawaddy dolphins from India. Archives of Environmental Contamination &amp; Toxicology 49:415-420.</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Khalifa, M. A. et al. 2014. Preliminary study on the distribution of Irrawaddy dolphin,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xml:space="preserve">, in Banten Bay. — Open J. Mar. Sci.4: 338–343. </w:t>
      </w:r>
    </w:p>
    <w:p w:rsidR="00546596" w:rsidRPr="00DE2397" w:rsidRDefault="00546596" w:rsidP="00DE2397">
      <w:pPr>
        <w:adjustRightInd w:val="0"/>
        <w:spacing w:after="120" w:line="240" w:lineRule="auto"/>
        <w:jc w:val="both"/>
        <w:rPr>
          <w:rFonts w:ascii="Helvetica" w:eastAsia="Calibri" w:hAnsi="Helvetica" w:cs="Helvetica"/>
          <w:sz w:val="20"/>
          <w:szCs w:val="20"/>
        </w:rPr>
      </w:pPr>
      <w:proofErr w:type="spellStart"/>
      <w:r w:rsidRPr="00DE2397">
        <w:rPr>
          <w:rFonts w:ascii="Helvetica" w:eastAsia="Calibri" w:hAnsi="Helvetica" w:cs="Helvetica"/>
          <w:sz w:val="20"/>
          <w:szCs w:val="20"/>
        </w:rPr>
        <w:t>Kreb</w:t>
      </w:r>
      <w:proofErr w:type="spellEnd"/>
      <w:r w:rsidRPr="00DE2397">
        <w:rPr>
          <w:rFonts w:ascii="Helvetica" w:eastAsia="Calibri" w:hAnsi="Helvetica" w:cs="Helvetica"/>
          <w:sz w:val="20"/>
          <w:szCs w:val="20"/>
        </w:rPr>
        <w:t xml:space="preserve">, D., </w:t>
      </w:r>
      <w:proofErr w:type="spellStart"/>
      <w:r w:rsidRPr="00DE2397">
        <w:rPr>
          <w:rFonts w:ascii="Helvetica" w:eastAsia="Calibri" w:hAnsi="Helvetica" w:cs="Helvetica"/>
          <w:sz w:val="20"/>
          <w:szCs w:val="20"/>
        </w:rPr>
        <w:t>Budiono</w:t>
      </w:r>
      <w:proofErr w:type="spellEnd"/>
      <w:r w:rsidRPr="00DE2397">
        <w:rPr>
          <w:rFonts w:ascii="Helvetica" w:eastAsia="Calibri" w:hAnsi="Helvetica" w:cs="Helvetica"/>
          <w:sz w:val="20"/>
          <w:szCs w:val="20"/>
        </w:rPr>
        <w:t xml:space="preserve"> and </w:t>
      </w:r>
      <w:proofErr w:type="spellStart"/>
      <w:r w:rsidRPr="00DE2397">
        <w:rPr>
          <w:rFonts w:ascii="Helvetica" w:eastAsia="Calibri" w:hAnsi="Helvetica" w:cs="Helvetica"/>
          <w:sz w:val="20"/>
          <w:szCs w:val="20"/>
        </w:rPr>
        <w:t>Syachraini</w:t>
      </w:r>
      <w:proofErr w:type="spellEnd"/>
      <w:r w:rsidRPr="00DE2397">
        <w:rPr>
          <w:rFonts w:ascii="Helvetica" w:eastAsia="Calibri" w:hAnsi="Helvetica" w:cs="Helvetica"/>
          <w:sz w:val="20"/>
          <w:szCs w:val="20"/>
        </w:rPr>
        <w:t xml:space="preserve">. 2007. Status and Conservation of Irrawaddy Dolphins </w:t>
      </w:r>
      <w:proofErr w:type="spellStart"/>
      <w:r w:rsidRPr="00DE2397">
        <w:rPr>
          <w:rFonts w:ascii="Helvetica" w:eastAsia="Calibri" w:hAnsi="Helvetica" w:cs="Helvetica"/>
          <w:sz w:val="20"/>
          <w:szCs w:val="20"/>
        </w:rPr>
        <w:t>Orcaella</w:t>
      </w:r>
      <w:proofErr w:type="spellEnd"/>
    </w:p>
    <w:p w:rsidR="00546596" w:rsidRPr="00DE2397" w:rsidRDefault="00546596" w:rsidP="00DE2397">
      <w:pPr>
        <w:adjustRightInd w:val="0"/>
        <w:spacing w:after="120" w:line="240" w:lineRule="auto"/>
        <w:jc w:val="both"/>
        <w:rPr>
          <w:rFonts w:ascii="Helvetica" w:eastAsia="Calibri" w:hAnsi="Helvetica" w:cs="Helvetica"/>
          <w:sz w:val="20"/>
          <w:szCs w:val="20"/>
        </w:rPr>
      </w:pPr>
      <w:proofErr w:type="spellStart"/>
      <w:r w:rsidRPr="00DE2397">
        <w:rPr>
          <w:rFonts w:ascii="Helvetica" w:eastAsia="Calibri" w:hAnsi="Helvetica" w:cs="Helvetica"/>
          <w:sz w:val="20"/>
          <w:szCs w:val="20"/>
        </w:rPr>
        <w:lastRenderedPageBreak/>
        <w:t>brevirostris</w:t>
      </w:r>
      <w:proofErr w:type="spellEnd"/>
      <w:r w:rsidRPr="00DE2397">
        <w:rPr>
          <w:rFonts w:ascii="Helvetica" w:eastAsia="Calibri" w:hAnsi="Helvetica" w:cs="Helvetica"/>
          <w:sz w:val="20"/>
          <w:szCs w:val="20"/>
        </w:rPr>
        <w:t xml:space="preserve"> in the Mahakam River of Indonesia. In: B.D. Smith, R.G. Shore, and A. Lopez. (eds), </w:t>
      </w:r>
      <w:proofErr w:type="spellStart"/>
      <w:r w:rsidRPr="00DE2397">
        <w:rPr>
          <w:rFonts w:ascii="Helvetica" w:eastAsia="Calibri" w:hAnsi="Helvetica" w:cs="Helvetica"/>
          <w:sz w:val="20"/>
          <w:szCs w:val="20"/>
        </w:rPr>
        <w:t>Statusand</w:t>
      </w:r>
      <w:proofErr w:type="spellEnd"/>
      <w:r w:rsidRPr="00DE2397">
        <w:rPr>
          <w:rFonts w:ascii="Helvetica" w:eastAsia="Calibri" w:hAnsi="Helvetica" w:cs="Helvetica"/>
          <w:sz w:val="20"/>
          <w:szCs w:val="20"/>
        </w:rPr>
        <w:t xml:space="preserve"> conservation of freshwater populations of Irrawaddy dolphins, pp. 53-66.</w:t>
      </w:r>
    </w:p>
    <w:p w:rsidR="00546596" w:rsidRPr="00DE2397" w:rsidRDefault="00546596" w:rsidP="00DE2397">
      <w:pPr>
        <w:adjustRightInd w:val="0"/>
        <w:spacing w:after="120" w:line="240" w:lineRule="auto"/>
        <w:jc w:val="both"/>
        <w:rPr>
          <w:rFonts w:ascii="Helvetica" w:eastAsia="Calibri" w:hAnsi="Helvetica" w:cs="Helvetica"/>
          <w:sz w:val="20"/>
          <w:szCs w:val="20"/>
        </w:rPr>
      </w:pPr>
      <w:proofErr w:type="spellStart"/>
      <w:r w:rsidRPr="00DE2397">
        <w:rPr>
          <w:rFonts w:ascii="Helvetica" w:eastAsia="Calibri" w:hAnsi="Helvetica" w:cs="Helvetica"/>
          <w:sz w:val="20"/>
          <w:szCs w:val="20"/>
        </w:rPr>
        <w:t>Kreb</w:t>
      </w:r>
      <w:proofErr w:type="spellEnd"/>
      <w:r w:rsidRPr="00DE2397">
        <w:rPr>
          <w:rFonts w:ascii="Helvetica" w:eastAsia="Calibri" w:hAnsi="Helvetica" w:cs="Helvetica"/>
          <w:sz w:val="20"/>
          <w:szCs w:val="20"/>
        </w:rPr>
        <w:t xml:space="preserve">, D., Reeves, R.R., Thomas, P.O., </w:t>
      </w:r>
      <w:proofErr w:type="spellStart"/>
      <w:r w:rsidRPr="00DE2397">
        <w:rPr>
          <w:rFonts w:ascii="Helvetica" w:eastAsia="Calibri" w:hAnsi="Helvetica" w:cs="Helvetica"/>
          <w:sz w:val="20"/>
          <w:szCs w:val="20"/>
        </w:rPr>
        <w:t>Braulik</w:t>
      </w:r>
      <w:proofErr w:type="spellEnd"/>
      <w:r w:rsidRPr="00DE2397">
        <w:rPr>
          <w:rFonts w:ascii="Helvetica" w:eastAsia="Calibri" w:hAnsi="Helvetica" w:cs="Helvetica"/>
          <w:sz w:val="20"/>
          <w:szCs w:val="20"/>
        </w:rPr>
        <w:t xml:space="preserve">, G.T. and Smith, B.D. (eds.). 2010. Establishing </w:t>
      </w:r>
      <w:proofErr w:type="spellStart"/>
      <w:r w:rsidRPr="00DE2397">
        <w:rPr>
          <w:rFonts w:ascii="Helvetica" w:eastAsia="Calibri" w:hAnsi="Helvetica" w:cs="Helvetica"/>
          <w:sz w:val="20"/>
          <w:szCs w:val="20"/>
        </w:rPr>
        <w:t>protectedareas</w:t>
      </w:r>
      <w:proofErr w:type="spellEnd"/>
      <w:r w:rsidRPr="00DE2397">
        <w:rPr>
          <w:rFonts w:ascii="Helvetica" w:eastAsia="Calibri" w:hAnsi="Helvetica" w:cs="Helvetica"/>
          <w:sz w:val="20"/>
          <w:szCs w:val="20"/>
        </w:rPr>
        <w:t xml:space="preserve"> for Asian freshwater cetaceans: Freshwater cetaceans as flagship species for integrated </w:t>
      </w:r>
      <w:proofErr w:type="spellStart"/>
      <w:r w:rsidRPr="00DE2397">
        <w:rPr>
          <w:rFonts w:ascii="Helvetica" w:eastAsia="Calibri" w:hAnsi="Helvetica" w:cs="Helvetica"/>
          <w:sz w:val="20"/>
          <w:szCs w:val="20"/>
        </w:rPr>
        <w:t>riverconservation</w:t>
      </w:r>
      <w:proofErr w:type="spellEnd"/>
      <w:r w:rsidRPr="00DE2397">
        <w:rPr>
          <w:rFonts w:ascii="Helvetica" w:eastAsia="Calibri" w:hAnsi="Helvetica" w:cs="Helvetica"/>
          <w:sz w:val="20"/>
          <w:szCs w:val="20"/>
        </w:rPr>
        <w:t xml:space="preserve"> management, </w:t>
      </w:r>
      <w:proofErr w:type="spellStart"/>
      <w:r w:rsidRPr="00DE2397">
        <w:rPr>
          <w:rFonts w:ascii="Helvetica" w:eastAsia="Calibri" w:hAnsi="Helvetica" w:cs="Helvetica"/>
          <w:sz w:val="20"/>
          <w:szCs w:val="20"/>
        </w:rPr>
        <w:t>Samarinda</w:t>
      </w:r>
      <w:proofErr w:type="spellEnd"/>
      <w:r w:rsidRPr="00DE2397">
        <w:rPr>
          <w:rFonts w:ascii="Helvetica" w:eastAsia="Calibri" w:hAnsi="Helvetica" w:cs="Helvetica"/>
          <w:sz w:val="20"/>
          <w:szCs w:val="20"/>
        </w:rPr>
        <w:t xml:space="preserve">, 19-24 October 2009. Final Workshop Report, </w:t>
      </w:r>
      <w:proofErr w:type="spellStart"/>
      <w:r w:rsidRPr="00DE2397">
        <w:rPr>
          <w:rFonts w:ascii="Helvetica" w:eastAsia="Calibri" w:hAnsi="Helvetica" w:cs="Helvetica"/>
          <w:sz w:val="20"/>
          <w:szCs w:val="20"/>
        </w:rPr>
        <w:t>YayasanKonservasi</w:t>
      </w:r>
      <w:proofErr w:type="spellEnd"/>
      <w:r w:rsidRPr="00DE2397">
        <w:rPr>
          <w:rFonts w:ascii="Helvetica" w:eastAsia="Calibri" w:hAnsi="Helvetica" w:cs="Helvetica"/>
          <w:sz w:val="20"/>
          <w:szCs w:val="20"/>
        </w:rPr>
        <w:t xml:space="preserve"> RASI, </w:t>
      </w:r>
      <w:proofErr w:type="spellStart"/>
      <w:r w:rsidRPr="00DE2397">
        <w:rPr>
          <w:rFonts w:ascii="Helvetica" w:eastAsia="Calibri" w:hAnsi="Helvetica" w:cs="Helvetica"/>
          <w:sz w:val="20"/>
          <w:szCs w:val="20"/>
        </w:rPr>
        <w:t>Samarinda</w:t>
      </w:r>
      <w:proofErr w:type="spellEnd"/>
      <w:r w:rsidRPr="00DE2397">
        <w:rPr>
          <w:rFonts w:ascii="Helvetica" w:eastAsia="Calibri" w:hAnsi="Helvetica" w:cs="Helvetica"/>
          <w:sz w:val="20"/>
          <w:szCs w:val="20"/>
        </w:rPr>
        <w:t>, Indonesia.</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Minton, G., Smith, B.D., </w:t>
      </w:r>
      <w:proofErr w:type="spellStart"/>
      <w:r w:rsidRPr="00DE2397">
        <w:rPr>
          <w:rFonts w:ascii="Helvetica" w:eastAsia="Calibri" w:hAnsi="Helvetica" w:cs="Helvetica"/>
          <w:sz w:val="20"/>
          <w:szCs w:val="20"/>
        </w:rPr>
        <w:t>Braulik</w:t>
      </w:r>
      <w:proofErr w:type="spellEnd"/>
      <w:r w:rsidRPr="00DE2397">
        <w:rPr>
          <w:rFonts w:ascii="Helvetica" w:eastAsia="Calibri" w:hAnsi="Helvetica" w:cs="Helvetica"/>
          <w:sz w:val="20"/>
          <w:szCs w:val="20"/>
        </w:rPr>
        <w:t xml:space="preserve">, G.T., </w:t>
      </w:r>
      <w:proofErr w:type="spellStart"/>
      <w:r w:rsidRPr="00DE2397">
        <w:rPr>
          <w:rFonts w:ascii="Helvetica" w:eastAsia="Calibri" w:hAnsi="Helvetica" w:cs="Helvetica"/>
          <w:sz w:val="20"/>
          <w:szCs w:val="20"/>
        </w:rPr>
        <w:t>Kreb</w:t>
      </w:r>
      <w:proofErr w:type="spellEnd"/>
      <w:r w:rsidRPr="00DE2397">
        <w:rPr>
          <w:rFonts w:ascii="Helvetica" w:eastAsia="Calibri" w:hAnsi="Helvetica" w:cs="Helvetica"/>
          <w:sz w:val="20"/>
          <w:szCs w:val="20"/>
        </w:rPr>
        <w:t xml:space="preserve">, D., Sutaria, D. &amp; Reeves, R. 2017.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xml:space="preserve"> (errata version published in 2018). The IUCN Red List of Threatened Species 2017: e.T15419A123790805. http://dx.doi.org/10.2305/IUCN.UK.2017-3.RLTS.T15419A50367860.en. Downloaded on 06 June 2019.</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Minton, G., Peter, C., </w:t>
      </w:r>
      <w:proofErr w:type="spellStart"/>
      <w:r w:rsidRPr="00DE2397">
        <w:rPr>
          <w:rFonts w:ascii="Helvetica" w:eastAsia="Calibri" w:hAnsi="Helvetica" w:cs="Helvetica"/>
          <w:sz w:val="20"/>
          <w:szCs w:val="20"/>
        </w:rPr>
        <w:t>Zulkifli</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Poh</w:t>
      </w:r>
      <w:proofErr w:type="spellEnd"/>
      <w:r w:rsidRPr="00DE2397">
        <w:rPr>
          <w:rFonts w:ascii="Helvetica" w:eastAsia="Calibri" w:hAnsi="Helvetica" w:cs="Helvetica"/>
          <w:sz w:val="20"/>
          <w:szCs w:val="20"/>
        </w:rPr>
        <w:t xml:space="preserve">, A., </w:t>
      </w:r>
      <w:proofErr w:type="spellStart"/>
      <w:r w:rsidRPr="00DE2397">
        <w:rPr>
          <w:rFonts w:ascii="Helvetica" w:eastAsia="Calibri" w:hAnsi="Helvetica" w:cs="Helvetica"/>
          <w:sz w:val="20"/>
          <w:szCs w:val="20"/>
        </w:rPr>
        <w:t>Ngeian</w:t>
      </w:r>
      <w:proofErr w:type="spellEnd"/>
      <w:r w:rsidRPr="00DE2397">
        <w:rPr>
          <w:rFonts w:ascii="Helvetica" w:eastAsia="Calibri" w:hAnsi="Helvetica" w:cs="Helvetica"/>
          <w:sz w:val="20"/>
          <w:szCs w:val="20"/>
        </w:rPr>
        <w:t xml:space="preserve">, J., </w:t>
      </w:r>
      <w:proofErr w:type="spellStart"/>
      <w:r w:rsidRPr="00DE2397">
        <w:rPr>
          <w:rFonts w:ascii="Helvetica" w:eastAsia="Calibri" w:hAnsi="Helvetica" w:cs="Helvetica"/>
          <w:sz w:val="20"/>
          <w:szCs w:val="20"/>
        </w:rPr>
        <w:t>Braulik</w:t>
      </w:r>
      <w:proofErr w:type="spellEnd"/>
      <w:r w:rsidRPr="00DE2397">
        <w:rPr>
          <w:rFonts w:ascii="Helvetica" w:eastAsia="Calibri" w:hAnsi="Helvetica" w:cs="Helvetica"/>
          <w:sz w:val="20"/>
          <w:szCs w:val="20"/>
        </w:rPr>
        <w:t xml:space="preserve">, G., Hammond, P.S. and </w:t>
      </w:r>
      <w:proofErr w:type="spellStart"/>
      <w:r w:rsidRPr="00DE2397">
        <w:rPr>
          <w:rFonts w:ascii="Helvetica" w:eastAsia="Calibri" w:hAnsi="Helvetica" w:cs="Helvetica"/>
          <w:sz w:val="20"/>
          <w:szCs w:val="20"/>
        </w:rPr>
        <w:t>Tuen</w:t>
      </w:r>
      <w:proofErr w:type="spellEnd"/>
      <w:r w:rsidRPr="00DE2397">
        <w:rPr>
          <w:rFonts w:ascii="Helvetica" w:eastAsia="Calibri" w:hAnsi="Helvetica" w:cs="Helvetica"/>
          <w:sz w:val="20"/>
          <w:szCs w:val="20"/>
        </w:rPr>
        <w:t>, A.A. 2013.Population estimates and distribution patterns of Irrawaddy dolphins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and Indo-Pacific finless porpoises (</w:t>
      </w:r>
      <w:proofErr w:type="spellStart"/>
      <w:r w:rsidRPr="00DE2397">
        <w:rPr>
          <w:rFonts w:ascii="Helvetica" w:eastAsia="Calibri" w:hAnsi="Helvetica" w:cs="Helvetica"/>
          <w:i/>
          <w:sz w:val="20"/>
          <w:szCs w:val="20"/>
        </w:rPr>
        <w:t>Neophocaena</w:t>
      </w:r>
      <w:proofErr w:type="spellEnd"/>
      <w:r w:rsidRPr="00DE2397">
        <w:rPr>
          <w:rFonts w:ascii="Helvetica" w:eastAsia="Calibri" w:hAnsi="Helvetica" w:cs="Helvetica"/>
          <w:i/>
          <w:sz w:val="20"/>
          <w:szCs w:val="20"/>
        </w:rPr>
        <w:t xml:space="preserve"> </w:t>
      </w:r>
      <w:proofErr w:type="spellStart"/>
      <w:r w:rsidRPr="00DE2397">
        <w:rPr>
          <w:rFonts w:ascii="Helvetica" w:eastAsia="Calibri" w:hAnsi="Helvetica" w:cs="Helvetica"/>
          <w:i/>
          <w:sz w:val="20"/>
          <w:szCs w:val="20"/>
        </w:rPr>
        <w:t>phocaenoides</w:t>
      </w:r>
      <w:proofErr w:type="spellEnd"/>
      <w:r w:rsidRPr="00DE2397">
        <w:rPr>
          <w:rFonts w:ascii="Helvetica" w:eastAsia="Calibri" w:hAnsi="Helvetica" w:cs="Helvetica"/>
          <w:sz w:val="20"/>
          <w:szCs w:val="20"/>
        </w:rPr>
        <w:t xml:space="preserve">) in the Kuching Bay, Sarawak. Raffles Bulletin </w:t>
      </w:r>
      <w:proofErr w:type="spellStart"/>
      <w:r w:rsidRPr="00DE2397">
        <w:rPr>
          <w:rFonts w:ascii="Helvetica" w:eastAsia="Calibri" w:hAnsi="Helvetica" w:cs="Helvetica"/>
          <w:sz w:val="20"/>
          <w:szCs w:val="20"/>
        </w:rPr>
        <w:t>ofZoology</w:t>
      </w:r>
      <w:proofErr w:type="spellEnd"/>
      <w:r w:rsidRPr="00DE2397">
        <w:rPr>
          <w:rFonts w:ascii="Helvetica" w:eastAsia="Calibri" w:hAnsi="Helvetica" w:cs="Helvetica"/>
          <w:sz w:val="20"/>
          <w:szCs w:val="20"/>
        </w:rPr>
        <w:t xml:space="preserve"> 6(2): 877-888.</w:t>
      </w:r>
    </w:p>
    <w:p w:rsidR="00546596" w:rsidRPr="00DE2397" w:rsidRDefault="00546596" w:rsidP="00DE2397">
      <w:pPr>
        <w:adjustRightInd w:val="0"/>
        <w:spacing w:after="120" w:line="240" w:lineRule="auto"/>
        <w:jc w:val="both"/>
        <w:rPr>
          <w:rFonts w:ascii="Helvetica" w:eastAsia="Calibri" w:hAnsi="Helvetica" w:cs="Helvetica"/>
          <w:sz w:val="20"/>
          <w:szCs w:val="20"/>
        </w:rPr>
      </w:pPr>
      <w:proofErr w:type="spellStart"/>
      <w:r w:rsidRPr="00DE2397">
        <w:rPr>
          <w:rFonts w:ascii="Helvetica" w:eastAsia="Calibri" w:hAnsi="Helvetica" w:cs="Helvetica"/>
          <w:sz w:val="20"/>
          <w:szCs w:val="20"/>
        </w:rPr>
        <w:t>Pattnaik</w:t>
      </w:r>
      <w:proofErr w:type="spellEnd"/>
      <w:r w:rsidRPr="00DE2397">
        <w:rPr>
          <w:rFonts w:ascii="Helvetica" w:eastAsia="Calibri" w:hAnsi="Helvetica" w:cs="Helvetica"/>
          <w:sz w:val="20"/>
          <w:szCs w:val="20"/>
        </w:rPr>
        <w:t xml:space="preserve">, A. K., Sutaria, D., Khan, M. and Behera, B. P. 2007. Review of the status and conservation of Irrawaddy dolphins </w:t>
      </w:r>
      <w:proofErr w:type="spellStart"/>
      <w:r w:rsidRPr="00DE2397">
        <w:rPr>
          <w:rFonts w:ascii="Helvetica" w:eastAsia="Calibri" w:hAnsi="Helvetica" w:cs="Helvetica"/>
          <w:i/>
          <w:sz w:val="20"/>
          <w:szCs w:val="20"/>
        </w:rPr>
        <w:t>Orcaella</w:t>
      </w:r>
      <w:proofErr w:type="spellEnd"/>
      <w:r w:rsidRPr="00DE2397">
        <w:rPr>
          <w:rFonts w:ascii="Helvetica" w:eastAsia="Calibri" w:hAnsi="Helvetica" w:cs="Helvetica"/>
          <w:i/>
          <w:sz w:val="20"/>
          <w:szCs w:val="20"/>
        </w:rPr>
        <w:t xml:space="preserve"> </w:t>
      </w:r>
      <w:proofErr w:type="spellStart"/>
      <w:r w:rsidRPr="00DE2397">
        <w:rPr>
          <w:rFonts w:ascii="Helvetica" w:eastAsia="Calibri" w:hAnsi="Helvetica" w:cs="Helvetica"/>
          <w:i/>
          <w:sz w:val="20"/>
          <w:szCs w:val="20"/>
        </w:rPr>
        <w:t>brevirostris</w:t>
      </w:r>
      <w:proofErr w:type="spellEnd"/>
      <w:r w:rsidRPr="00DE2397">
        <w:rPr>
          <w:rFonts w:ascii="Helvetica" w:eastAsia="Calibri" w:hAnsi="Helvetica" w:cs="Helvetica"/>
          <w:i/>
          <w:sz w:val="20"/>
          <w:szCs w:val="20"/>
        </w:rPr>
        <w:t xml:space="preserve"> </w:t>
      </w:r>
      <w:r w:rsidRPr="00DE2397">
        <w:rPr>
          <w:rFonts w:ascii="Helvetica" w:eastAsia="Calibri" w:hAnsi="Helvetica" w:cs="Helvetica"/>
          <w:sz w:val="20"/>
          <w:szCs w:val="20"/>
        </w:rPr>
        <w:t xml:space="preserve">in </w:t>
      </w:r>
      <w:proofErr w:type="spellStart"/>
      <w:r w:rsidRPr="00DE2397">
        <w:rPr>
          <w:rFonts w:ascii="Helvetica" w:eastAsia="Calibri" w:hAnsi="Helvetica" w:cs="Helvetica"/>
          <w:sz w:val="20"/>
          <w:szCs w:val="20"/>
        </w:rPr>
        <w:t>Chilika</w:t>
      </w:r>
      <w:proofErr w:type="spellEnd"/>
      <w:r w:rsidRPr="00DE2397">
        <w:rPr>
          <w:rFonts w:ascii="Helvetica" w:eastAsia="Calibri" w:hAnsi="Helvetica" w:cs="Helvetica"/>
          <w:sz w:val="20"/>
          <w:szCs w:val="20"/>
        </w:rPr>
        <w:t xml:space="preserve"> Lagoon of India. In: B. D. Smith, R. G. Shore and </w:t>
      </w:r>
      <w:proofErr w:type="spellStart"/>
      <w:proofErr w:type="gramStart"/>
      <w:r w:rsidRPr="00DE2397">
        <w:rPr>
          <w:rFonts w:ascii="Helvetica" w:eastAsia="Calibri" w:hAnsi="Helvetica" w:cs="Helvetica"/>
          <w:sz w:val="20"/>
          <w:szCs w:val="20"/>
        </w:rPr>
        <w:t>A.Lopez</w:t>
      </w:r>
      <w:proofErr w:type="spellEnd"/>
      <w:proofErr w:type="gramEnd"/>
      <w:r w:rsidRPr="00DE2397">
        <w:rPr>
          <w:rFonts w:ascii="Helvetica" w:eastAsia="Calibri" w:hAnsi="Helvetica" w:cs="Helvetica"/>
          <w:sz w:val="20"/>
          <w:szCs w:val="20"/>
        </w:rPr>
        <w:t xml:space="preserve"> (eds), Status and conservation of freshwater populations of Irrawaddy dolphins, pp. 41-51.Wildlife Conservation Society Working Paper No. 31.</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Smith, B.D., Ahmed, B., Mowgli, R.M. and Strindberg, S. 2008. Species occurrence and </w:t>
      </w:r>
      <w:proofErr w:type="spellStart"/>
      <w:r w:rsidRPr="00DE2397">
        <w:rPr>
          <w:rFonts w:ascii="Helvetica" w:eastAsia="Calibri" w:hAnsi="Helvetica" w:cs="Helvetica"/>
          <w:sz w:val="20"/>
          <w:szCs w:val="20"/>
        </w:rPr>
        <w:t>distributionalecology</w:t>
      </w:r>
      <w:proofErr w:type="spellEnd"/>
      <w:r w:rsidRPr="00DE2397">
        <w:rPr>
          <w:rFonts w:ascii="Helvetica" w:eastAsia="Calibri" w:hAnsi="Helvetica" w:cs="Helvetica"/>
          <w:sz w:val="20"/>
          <w:szCs w:val="20"/>
        </w:rPr>
        <w:t xml:space="preserve"> of nearshore cetaceans in the Bay of Bengal, Bangladesh, with abundance estimates </w:t>
      </w:r>
      <w:proofErr w:type="spellStart"/>
      <w:r w:rsidRPr="00DE2397">
        <w:rPr>
          <w:rFonts w:ascii="Helvetica" w:eastAsia="Calibri" w:hAnsi="Helvetica" w:cs="Helvetica"/>
          <w:sz w:val="20"/>
          <w:szCs w:val="20"/>
        </w:rPr>
        <w:t>forIrrawaddy</w:t>
      </w:r>
      <w:proofErr w:type="spellEnd"/>
      <w:r w:rsidRPr="00DE2397">
        <w:rPr>
          <w:rFonts w:ascii="Helvetica" w:eastAsia="Calibri" w:hAnsi="Helvetica" w:cs="Helvetica"/>
          <w:sz w:val="20"/>
          <w:szCs w:val="20"/>
        </w:rPr>
        <w:t xml:space="preserve"> dolphins </w:t>
      </w:r>
      <w:proofErr w:type="spellStart"/>
      <w:r w:rsidRPr="00DE2397">
        <w:rPr>
          <w:rFonts w:ascii="Helvetica" w:eastAsia="Calibri" w:hAnsi="Helvetica" w:cs="Helvetica"/>
          <w:i/>
          <w:sz w:val="20"/>
          <w:szCs w:val="20"/>
        </w:rPr>
        <w:t>Orcaella</w:t>
      </w:r>
      <w:proofErr w:type="spellEnd"/>
      <w:r w:rsidRPr="00DE2397">
        <w:rPr>
          <w:rFonts w:ascii="Helvetica" w:eastAsia="Calibri" w:hAnsi="Helvetica" w:cs="Helvetica"/>
          <w:i/>
          <w:sz w:val="20"/>
          <w:szCs w:val="20"/>
        </w:rPr>
        <w:t xml:space="preserve"> </w:t>
      </w:r>
      <w:proofErr w:type="spellStart"/>
      <w:r w:rsidRPr="00DE2397">
        <w:rPr>
          <w:rFonts w:ascii="Helvetica" w:eastAsia="Calibri" w:hAnsi="Helvetica" w:cs="Helvetica"/>
          <w:i/>
          <w:sz w:val="20"/>
          <w:szCs w:val="20"/>
        </w:rPr>
        <w:t>brevirostris</w:t>
      </w:r>
      <w:proofErr w:type="spellEnd"/>
      <w:r w:rsidRPr="00DE2397">
        <w:rPr>
          <w:rFonts w:ascii="Helvetica" w:eastAsia="Calibri" w:hAnsi="Helvetica" w:cs="Helvetica"/>
          <w:sz w:val="20"/>
          <w:szCs w:val="20"/>
        </w:rPr>
        <w:t xml:space="preserve"> and finless porpoises </w:t>
      </w:r>
      <w:proofErr w:type="spellStart"/>
      <w:r w:rsidRPr="00DE2397">
        <w:rPr>
          <w:rFonts w:ascii="Helvetica" w:eastAsia="Calibri" w:hAnsi="Helvetica" w:cs="Helvetica"/>
          <w:i/>
          <w:sz w:val="20"/>
          <w:szCs w:val="20"/>
        </w:rPr>
        <w:t>Neophocaena</w:t>
      </w:r>
      <w:proofErr w:type="spellEnd"/>
      <w:r w:rsidRPr="00DE2397">
        <w:rPr>
          <w:rFonts w:ascii="Helvetica" w:eastAsia="Calibri" w:hAnsi="Helvetica" w:cs="Helvetica"/>
          <w:i/>
          <w:sz w:val="20"/>
          <w:szCs w:val="20"/>
        </w:rPr>
        <w:t xml:space="preserve"> </w:t>
      </w:r>
      <w:proofErr w:type="spellStart"/>
      <w:r w:rsidRPr="00DE2397">
        <w:rPr>
          <w:rFonts w:ascii="Helvetica" w:eastAsia="Calibri" w:hAnsi="Helvetica" w:cs="Helvetica"/>
          <w:i/>
          <w:sz w:val="20"/>
          <w:szCs w:val="20"/>
        </w:rPr>
        <w:t>phocaenoides</w:t>
      </w:r>
      <w:proofErr w:type="spellEnd"/>
      <w:r w:rsidRPr="00DE2397">
        <w:rPr>
          <w:rFonts w:ascii="Helvetica" w:eastAsia="Calibri" w:hAnsi="Helvetica" w:cs="Helvetica"/>
          <w:sz w:val="20"/>
          <w:szCs w:val="20"/>
        </w:rPr>
        <w:t>. Journal of Cetacean Research and Management 10: 45-58.</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Smith, B.D., and Tun, T. 2007. Review of the status and conservation of Irrawaddy dolphins </w:t>
      </w:r>
      <w:proofErr w:type="spellStart"/>
      <w:r w:rsidRPr="00DE2397">
        <w:rPr>
          <w:rFonts w:ascii="Helvetica" w:eastAsia="Calibri" w:hAnsi="Helvetica" w:cs="Helvetica"/>
          <w:i/>
          <w:sz w:val="20"/>
          <w:szCs w:val="20"/>
        </w:rPr>
        <w:t>Orcaellabrevirostris</w:t>
      </w:r>
      <w:proofErr w:type="spellEnd"/>
      <w:r w:rsidRPr="00DE2397">
        <w:rPr>
          <w:rFonts w:ascii="Helvetica" w:eastAsia="Calibri" w:hAnsi="Helvetica" w:cs="Helvetica"/>
          <w:sz w:val="20"/>
          <w:szCs w:val="20"/>
        </w:rPr>
        <w:t xml:space="preserve"> in the Ayeyarwady River of Myanmar. In: B.D. Smith, R.G. Shore, and A. Lopez (eds), Status and conservation of freshwater populations of Irrawaddy dolphins, pp. 21-39. Wildlife Conservation Society Working Paper No. 31.</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Smith, B. D., Beasley, I., </w:t>
      </w:r>
      <w:proofErr w:type="spellStart"/>
      <w:r w:rsidRPr="00DE2397">
        <w:rPr>
          <w:rFonts w:ascii="Helvetica" w:eastAsia="Calibri" w:hAnsi="Helvetica" w:cs="Helvetica"/>
          <w:sz w:val="20"/>
          <w:szCs w:val="20"/>
        </w:rPr>
        <w:t>Buccat</w:t>
      </w:r>
      <w:proofErr w:type="spellEnd"/>
      <w:r w:rsidRPr="00DE2397">
        <w:rPr>
          <w:rFonts w:ascii="Helvetica" w:eastAsia="Calibri" w:hAnsi="Helvetica" w:cs="Helvetica"/>
          <w:sz w:val="20"/>
          <w:szCs w:val="20"/>
        </w:rPr>
        <w:t xml:space="preserve">, M., Calderon, V., </w:t>
      </w:r>
      <w:proofErr w:type="spellStart"/>
      <w:r w:rsidRPr="00DE2397">
        <w:rPr>
          <w:rFonts w:ascii="Helvetica" w:eastAsia="Calibri" w:hAnsi="Helvetica" w:cs="Helvetica"/>
          <w:sz w:val="20"/>
          <w:szCs w:val="20"/>
        </w:rPr>
        <w:t>Evina</w:t>
      </w:r>
      <w:proofErr w:type="spellEnd"/>
      <w:r w:rsidRPr="00DE2397">
        <w:rPr>
          <w:rFonts w:ascii="Helvetica" w:eastAsia="Calibri" w:hAnsi="Helvetica" w:cs="Helvetica"/>
          <w:sz w:val="20"/>
          <w:szCs w:val="20"/>
        </w:rPr>
        <w:t xml:space="preserve">, R., </w:t>
      </w:r>
      <w:proofErr w:type="spellStart"/>
      <w:r w:rsidRPr="00DE2397">
        <w:rPr>
          <w:rFonts w:ascii="Helvetica" w:eastAsia="Calibri" w:hAnsi="Helvetica" w:cs="Helvetica"/>
          <w:sz w:val="20"/>
          <w:szCs w:val="20"/>
        </w:rPr>
        <w:t>Lemmuel</w:t>
      </w:r>
      <w:proofErr w:type="spellEnd"/>
      <w:r w:rsidRPr="00DE2397">
        <w:rPr>
          <w:rFonts w:ascii="Helvetica" w:eastAsia="Calibri" w:hAnsi="Helvetica" w:cs="Helvetica"/>
          <w:sz w:val="20"/>
          <w:szCs w:val="20"/>
        </w:rPr>
        <w:t xml:space="preserve"> De Valle, J., </w:t>
      </w:r>
      <w:proofErr w:type="spellStart"/>
      <w:r w:rsidRPr="00DE2397">
        <w:rPr>
          <w:rFonts w:ascii="Helvetica" w:eastAsia="Calibri" w:hAnsi="Helvetica" w:cs="Helvetica"/>
          <w:sz w:val="20"/>
          <w:szCs w:val="20"/>
        </w:rPr>
        <w:t>Cadigal</w:t>
      </w:r>
      <w:proofErr w:type="spellEnd"/>
      <w:r w:rsidRPr="00DE2397">
        <w:rPr>
          <w:rFonts w:ascii="Helvetica" w:eastAsia="Calibri" w:hAnsi="Helvetica" w:cs="Helvetica"/>
          <w:sz w:val="20"/>
          <w:szCs w:val="20"/>
        </w:rPr>
        <w:t xml:space="preserve">, A., Tura, E. and </w:t>
      </w:r>
      <w:proofErr w:type="spellStart"/>
      <w:r w:rsidRPr="00DE2397">
        <w:rPr>
          <w:rFonts w:ascii="Helvetica" w:eastAsia="Calibri" w:hAnsi="Helvetica" w:cs="Helvetica"/>
          <w:sz w:val="20"/>
          <w:szCs w:val="20"/>
        </w:rPr>
        <w:t>Vistacion</w:t>
      </w:r>
      <w:proofErr w:type="spellEnd"/>
      <w:r w:rsidRPr="00DE2397">
        <w:rPr>
          <w:rFonts w:ascii="Helvetica" w:eastAsia="Calibri" w:hAnsi="Helvetica" w:cs="Helvetica"/>
          <w:sz w:val="20"/>
          <w:szCs w:val="20"/>
        </w:rPr>
        <w:t>, Z. 2004a. Status, ecology and conservation of Irrawaddy dolphins (</w:t>
      </w:r>
      <w:proofErr w:type="spellStart"/>
      <w:r w:rsidRPr="00DE2397">
        <w:rPr>
          <w:rFonts w:ascii="Helvetica" w:eastAsia="Calibri" w:hAnsi="Helvetica" w:cs="Helvetica"/>
          <w:i/>
          <w:sz w:val="20"/>
          <w:szCs w:val="20"/>
        </w:rPr>
        <w:t>Orcaella</w:t>
      </w:r>
      <w:proofErr w:type="spellEnd"/>
      <w:r w:rsidRPr="00DE2397">
        <w:rPr>
          <w:rFonts w:ascii="Helvetica" w:eastAsia="Calibri" w:hAnsi="Helvetica" w:cs="Helvetica"/>
          <w:i/>
          <w:sz w:val="20"/>
          <w:szCs w:val="20"/>
        </w:rPr>
        <w:t xml:space="preserve"> </w:t>
      </w:r>
      <w:proofErr w:type="spellStart"/>
      <w:r w:rsidRPr="00DE2397">
        <w:rPr>
          <w:rFonts w:ascii="Helvetica" w:eastAsia="Calibri" w:hAnsi="Helvetica" w:cs="Helvetica"/>
          <w:i/>
          <w:sz w:val="20"/>
          <w:szCs w:val="20"/>
        </w:rPr>
        <w:t>brevirostris</w:t>
      </w:r>
      <w:proofErr w:type="spellEnd"/>
      <w:r w:rsidRPr="00DE2397">
        <w:rPr>
          <w:rFonts w:ascii="Helvetica" w:eastAsia="Calibri" w:hAnsi="Helvetica" w:cs="Helvetica"/>
          <w:sz w:val="20"/>
          <w:szCs w:val="20"/>
        </w:rPr>
        <w:t>) in Malampaya Sound, Palawan, Philippines. Journal of Cetacean Research and Management 6(1): 41-52.</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Smith, B. D., </w:t>
      </w:r>
      <w:proofErr w:type="spellStart"/>
      <w:r w:rsidRPr="00DE2397">
        <w:rPr>
          <w:rFonts w:ascii="Helvetica" w:eastAsia="Calibri" w:hAnsi="Helvetica" w:cs="Helvetica"/>
          <w:sz w:val="20"/>
          <w:szCs w:val="20"/>
        </w:rPr>
        <w:t>Braulik</w:t>
      </w:r>
      <w:proofErr w:type="spellEnd"/>
      <w:r w:rsidRPr="00DE2397">
        <w:rPr>
          <w:rFonts w:ascii="Helvetica" w:eastAsia="Calibri" w:hAnsi="Helvetica" w:cs="Helvetica"/>
          <w:sz w:val="20"/>
          <w:szCs w:val="20"/>
        </w:rPr>
        <w:t xml:space="preserve">, G., Strindberg, S., Ahmed, B. and Mansur, R. 2006. Abundance of </w:t>
      </w:r>
      <w:proofErr w:type="spellStart"/>
      <w:r w:rsidRPr="00DE2397">
        <w:rPr>
          <w:rFonts w:ascii="Helvetica" w:eastAsia="Calibri" w:hAnsi="Helvetica" w:cs="Helvetica"/>
          <w:sz w:val="20"/>
          <w:szCs w:val="20"/>
        </w:rPr>
        <w:t>Irrawaddydolphins</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i/>
          <w:sz w:val="20"/>
          <w:szCs w:val="20"/>
        </w:rPr>
        <w:t>Orcaella</w:t>
      </w:r>
      <w:proofErr w:type="spellEnd"/>
      <w:r w:rsidRPr="00DE2397">
        <w:rPr>
          <w:rFonts w:ascii="Helvetica" w:eastAsia="Calibri" w:hAnsi="Helvetica" w:cs="Helvetica"/>
          <w:i/>
          <w:sz w:val="20"/>
          <w:szCs w:val="20"/>
        </w:rPr>
        <w:t xml:space="preserve"> </w:t>
      </w:r>
      <w:proofErr w:type="spellStart"/>
      <w:r w:rsidRPr="00DE2397">
        <w:rPr>
          <w:rFonts w:ascii="Helvetica" w:eastAsia="Calibri" w:hAnsi="Helvetica" w:cs="Helvetica"/>
          <w:i/>
          <w:sz w:val="20"/>
          <w:szCs w:val="20"/>
        </w:rPr>
        <w:t>brevirostris</w:t>
      </w:r>
      <w:proofErr w:type="spellEnd"/>
      <w:r w:rsidRPr="00DE2397">
        <w:rPr>
          <w:rFonts w:ascii="Helvetica" w:eastAsia="Calibri" w:hAnsi="Helvetica" w:cs="Helvetica"/>
          <w:sz w:val="20"/>
          <w:szCs w:val="20"/>
        </w:rPr>
        <w:t>) and Ganges River dolphins (</w:t>
      </w:r>
      <w:r w:rsidRPr="00DE2397">
        <w:rPr>
          <w:rFonts w:ascii="Helvetica" w:eastAsia="Calibri" w:hAnsi="Helvetica" w:cs="Helvetica"/>
          <w:i/>
          <w:sz w:val="20"/>
          <w:szCs w:val="20"/>
        </w:rPr>
        <w:t xml:space="preserve">Platanista </w:t>
      </w:r>
      <w:proofErr w:type="spellStart"/>
      <w:r w:rsidRPr="00DE2397">
        <w:rPr>
          <w:rFonts w:ascii="Helvetica" w:eastAsia="Calibri" w:hAnsi="Helvetica" w:cs="Helvetica"/>
          <w:i/>
          <w:sz w:val="20"/>
          <w:szCs w:val="20"/>
        </w:rPr>
        <w:t>gangetica</w:t>
      </w:r>
      <w:proofErr w:type="spellEnd"/>
      <w:r w:rsidRPr="00DE2397">
        <w:rPr>
          <w:rFonts w:ascii="Helvetica" w:eastAsia="Calibri" w:hAnsi="Helvetica" w:cs="Helvetica"/>
          <w:i/>
          <w:sz w:val="20"/>
          <w:szCs w:val="20"/>
        </w:rPr>
        <w:t xml:space="preserve"> </w:t>
      </w:r>
      <w:proofErr w:type="spellStart"/>
      <w:r w:rsidRPr="00DE2397">
        <w:rPr>
          <w:rFonts w:ascii="Helvetica" w:eastAsia="Calibri" w:hAnsi="Helvetica" w:cs="Helvetica"/>
          <w:i/>
          <w:sz w:val="20"/>
          <w:szCs w:val="20"/>
        </w:rPr>
        <w:t>gangetica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estimatedusing</w:t>
      </w:r>
      <w:proofErr w:type="spellEnd"/>
      <w:r w:rsidRPr="00DE2397">
        <w:rPr>
          <w:rFonts w:ascii="Helvetica" w:eastAsia="Calibri" w:hAnsi="Helvetica" w:cs="Helvetica"/>
          <w:sz w:val="20"/>
          <w:szCs w:val="20"/>
        </w:rPr>
        <w:t xml:space="preserve"> concurrent counts made by independent teams in waterways of the Sundarbans mangrove </w:t>
      </w:r>
      <w:proofErr w:type="spellStart"/>
      <w:r w:rsidRPr="00DE2397">
        <w:rPr>
          <w:rFonts w:ascii="Helvetica" w:eastAsia="Calibri" w:hAnsi="Helvetica" w:cs="Helvetica"/>
          <w:sz w:val="20"/>
          <w:szCs w:val="20"/>
        </w:rPr>
        <w:t>forestin</w:t>
      </w:r>
      <w:proofErr w:type="spellEnd"/>
      <w:r w:rsidRPr="00DE2397">
        <w:rPr>
          <w:rFonts w:ascii="Helvetica" w:eastAsia="Calibri" w:hAnsi="Helvetica" w:cs="Helvetica"/>
          <w:sz w:val="20"/>
          <w:szCs w:val="20"/>
        </w:rPr>
        <w:t xml:space="preserve"> Bangladesh. Marine Mammal Science 22: 527-547.</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Smith, B.D., </w:t>
      </w:r>
      <w:proofErr w:type="spellStart"/>
      <w:r w:rsidRPr="00DE2397">
        <w:rPr>
          <w:rFonts w:ascii="Helvetica" w:eastAsia="Calibri" w:hAnsi="Helvetica" w:cs="Helvetica"/>
          <w:sz w:val="20"/>
          <w:szCs w:val="20"/>
        </w:rPr>
        <w:t>Braulik</w:t>
      </w:r>
      <w:proofErr w:type="spellEnd"/>
      <w:r w:rsidRPr="00DE2397">
        <w:rPr>
          <w:rFonts w:ascii="Helvetica" w:eastAsia="Calibri" w:hAnsi="Helvetica" w:cs="Helvetica"/>
          <w:sz w:val="20"/>
          <w:szCs w:val="20"/>
        </w:rPr>
        <w:t xml:space="preserve">, G., Strindberg, S., Mansur, R., </w:t>
      </w:r>
      <w:proofErr w:type="spellStart"/>
      <w:r w:rsidRPr="00DE2397">
        <w:rPr>
          <w:rFonts w:ascii="Helvetica" w:eastAsia="Calibri" w:hAnsi="Helvetica" w:cs="Helvetica"/>
          <w:sz w:val="20"/>
          <w:szCs w:val="20"/>
        </w:rPr>
        <w:t>Diyan</w:t>
      </w:r>
      <w:proofErr w:type="spellEnd"/>
      <w:r w:rsidRPr="00DE2397">
        <w:rPr>
          <w:rFonts w:ascii="Helvetica" w:eastAsia="Calibri" w:hAnsi="Helvetica" w:cs="Helvetica"/>
          <w:sz w:val="20"/>
          <w:szCs w:val="20"/>
        </w:rPr>
        <w:t>, M.A.A. and Ahmed, B. 2009. Habitat selection of freshwater-dependent cetaceans and the potential effects of declining freshwater flows and sea-level rise in waterways of the Sundarbans mangrove forest, Bangladesh. Aquatic Conservation: Marine and Freshwater Ecosystems 19: 209-225.</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Smith, B.D., Sutaria, D., </w:t>
      </w:r>
      <w:proofErr w:type="spellStart"/>
      <w:r w:rsidRPr="00DE2397">
        <w:rPr>
          <w:rFonts w:ascii="Helvetica" w:eastAsia="Calibri" w:hAnsi="Helvetica" w:cs="Helvetica"/>
          <w:sz w:val="20"/>
          <w:szCs w:val="20"/>
        </w:rPr>
        <w:t>Piwpong</w:t>
      </w:r>
      <w:proofErr w:type="spellEnd"/>
      <w:r w:rsidRPr="00DE2397">
        <w:rPr>
          <w:rFonts w:ascii="Helvetica" w:eastAsia="Calibri" w:hAnsi="Helvetica" w:cs="Helvetica"/>
          <w:sz w:val="20"/>
          <w:szCs w:val="20"/>
        </w:rPr>
        <w:t xml:space="preserve">, N. </w:t>
      </w:r>
      <w:proofErr w:type="spellStart"/>
      <w:r w:rsidRPr="00DE2397">
        <w:rPr>
          <w:rFonts w:ascii="Helvetica" w:eastAsia="Calibri" w:hAnsi="Helvetica" w:cs="Helvetica"/>
          <w:sz w:val="20"/>
          <w:szCs w:val="20"/>
        </w:rPr>
        <w:t>Choorak</w:t>
      </w:r>
      <w:proofErr w:type="spellEnd"/>
      <w:r w:rsidRPr="00DE2397">
        <w:rPr>
          <w:rFonts w:ascii="Helvetica" w:eastAsia="Calibri" w:hAnsi="Helvetica" w:cs="Helvetica"/>
          <w:sz w:val="20"/>
          <w:szCs w:val="20"/>
        </w:rPr>
        <w:t xml:space="preserve">, S. and </w:t>
      </w:r>
      <w:proofErr w:type="spellStart"/>
      <w:r w:rsidRPr="00DE2397">
        <w:rPr>
          <w:rFonts w:ascii="Helvetica" w:eastAsia="Calibri" w:hAnsi="Helvetica" w:cs="Helvetica"/>
          <w:sz w:val="20"/>
          <w:szCs w:val="20"/>
        </w:rPr>
        <w:t>Koedpoem</w:t>
      </w:r>
      <w:proofErr w:type="spellEnd"/>
      <w:r w:rsidRPr="00DE2397">
        <w:rPr>
          <w:rFonts w:ascii="Helvetica" w:eastAsia="Calibri" w:hAnsi="Helvetica" w:cs="Helvetica"/>
          <w:sz w:val="20"/>
          <w:szCs w:val="20"/>
        </w:rPr>
        <w:t xml:space="preserve">, W. 2004b. Can Irrawaddy </w:t>
      </w:r>
      <w:proofErr w:type="spellStart"/>
      <w:r w:rsidRPr="00DE2397">
        <w:rPr>
          <w:rFonts w:ascii="Helvetica" w:eastAsia="Calibri" w:hAnsi="Helvetica" w:cs="Helvetica"/>
          <w:sz w:val="20"/>
          <w:szCs w:val="20"/>
        </w:rPr>
        <w:t>dolphinssurvive</w:t>
      </w:r>
      <w:proofErr w:type="spellEnd"/>
      <w:r w:rsidRPr="00DE2397">
        <w:rPr>
          <w:rFonts w:ascii="Helvetica" w:eastAsia="Calibri" w:hAnsi="Helvetica" w:cs="Helvetica"/>
          <w:sz w:val="20"/>
          <w:szCs w:val="20"/>
        </w:rPr>
        <w:t xml:space="preserve"> in Songkhla Lake, Thailand? Natural History Bulletin of the Siam Society 52(2): 181-193.</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Stacey, P.J. and Arnold, P.W. 1999.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Mammalian Species 616: 1-8.</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Stone, R. 2016. Dam-building threatens Mekong fisheries. Science 354(6316): 1084-1085.</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Sutaria, D. 2009. Species conservation in a complex socio-ecological system: Irrawaddy dolphins,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xml:space="preserve"> in </w:t>
      </w:r>
      <w:proofErr w:type="spellStart"/>
      <w:r w:rsidRPr="00DE2397">
        <w:rPr>
          <w:rFonts w:ascii="Helvetica" w:eastAsia="Calibri" w:hAnsi="Helvetica" w:cs="Helvetica"/>
          <w:sz w:val="20"/>
          <w:szCs w:val="20"/>
        </w:rPr>
        <w:t>Chilika</w:t>
      </w:r>
      <w:proofErr w:type="spellEnd"/>
      <w:r w:rsidRPr="00DE2397">
        <w:rPr>
          <w:rFonts w:ascii="Helvetica" w:eastAsia="Calibri" w:hAnsi="Helvetica" w:cs="Helvetica"/>
          <w:sz w:val="20"/>
          <w:szCs w:val="20"/>
        </w:rPr>
        <w:t xml:space="preserve"> Lagoon, India. PhD thesis, James Cook University, Australia.</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Sutaria, D. and Marsh, H. 2011. Abundance estimates of Irrawaddy dolphins in </w:t>
      </w:r>
      <w:proofErr w:type="spellStart"/>
      <w:r w:rsidRPr="00DE2397">
        <w:rPr>
          <w:rFonts w:ascii="Helvetica" w:eastAsia="Calibri" w:hAnsi="Helvetica" w:cs="Helvetica"/>
          <w:sz w:val="20"/>
          <w:szCs w:val="20"/>
        </w:rPr>
        <w:t>Chilika</w:t>
      </w:r>
      <w:proofErr w:type="spellEnd"/>
      <w:r w:rsidRPr="00DE2397">
        <w:rPr>
          <w:rFonts w:ascii="Helvetica" w:eastAsia="Calibri" w:hAnsi="Helvetica" w:cs="Helvetica"/>
          <w:sz w:val="20"/>
          <w:szCs w:val="20"/>
        </w:rPr>
        <w:t xml:space="preserve"> Lagoon, </w:t>
      </w:r>
      <w:proofErr w:type="spellStart"/>
      <w:proofErr w:type="gramStart"/>
      <w:r w:rsidRPr="00DE2397">
        <w:rPr>
          <w:rFonts w:ascii="Helvetica" w:eastAsia="Calibri" w:hAnsi="Helvetica" w:cs="Helvetica"/>
          <w:sz w:val="20"/>
          <w:szCs w:val="20"/>
        </w:rPr>
        <w:t>India,using</w:t>
      </w:r>
      <w:proofErr w:type="spellEnd"/>
      <w:proofErr w:type="gramEnd"/>
      <w:r w:rsidRPr="00DE2397">
        <w:rPr>
          <w:rFonts w:ascii="Helvetica" w:eastAsia="Calibri" w:hAnsi="Helvetica" w:cs="Helvetica"/>
          <w:sz w:val="20"/>
          <w:szCs w:val="20"/>
        </w:rPr>
        <w:t xml:space="preserve"> photo-identification based mark- recapture methods. Marine Mammal Science 27(4): 338-348.</w:t>
      </w:r>
    </w:p>
    <w:p w:rsidR="00546596" w:rsidRPr="00DE2397" w:rsidRDefault="00546596" w:rsidP="00DE2397">
      <w:pPr>
        <w:adjustRightInd w:val="0"/>
        <w:spacing w:after="120" w:line="240" w:lineRule="auto"/>
        <w:jc w:val="both"/>
        <w:rPr>
          <w:rFonts w:ascii="Helvetica" w:eastAsia="Calibri" w:hAnsi="Helvetica" w:cs="Helvetica"/>
          <w:sz w:val="20"/>
          <w:szCs w:val="20"/>
        </w:rPr>
      </w:pPr>
      <w:proofErr w:type="spellStart"/>
      <w:r w:rsidRPr="00DE2397">
        <w:rPr>
          <w:rFonts w:ascii="Helvetica" w:eastAsia="Calibri" w:hAnsi="Helvetica" w:cs="Helvetica"/>
          <w:sz w:val="20"/>
          <w:szCs w:val="20"/>
        </w:rPr>
        <w:t>Tongnunui</w:t>
      </w:r>
      <w:proofErr w:type="spellEnd"/>
      <w:r w:rsidRPr="00DE2397">
        <w:rPr>
          <w:rFonts w:ascii="Helvetica" w:eastAsia="Calibri" w:hAnsi="Helvetica" w:cs="Helvetica"/>
          <w:sz w:val="20"/>
          <w:szCs w:val="20"/>
        </w:rPr>
        <w:t>, S. et al. 2011. Preliminary investigation of Irrawaddy dolphin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xml:space="preserve">) in the </w:t>
      </w:r>
      <w:proofErr w:type="spellStart"/>
      <w:r w:rsidRPr="00DE2397">
        <w:rPr>
          <w:rFonts w:ascii="Helvetica" w:eastAsia="Calibri" w:hAnsi="Helvetica" w:cs="Helvetica"/>
          <w:sz w:val="20"/>
          <w:szCs w:val="20"/>
        </w:rPr>
        <w:t>Bangpakong</w:t>
      </w:r>
      <w:proofErr w:type="spellEnd"/>
      <w:r w:rsidRPr="00DE2397">
        <w:rPr>
          <w:rFonts w:ascii="Helvetica" w:eastAsia="Calibri" w:hAnsi="Helvetica" w:cs="Helvetica"/>
          <w:sz w:val="20"/>
          <w:szCs w:val="20"/>
        </w:rPr>
        <w:t xml:space="preserve"> Estuary, Inner Gulf of Thailand. — Environ. Nat. </w:t>
      </w:r>
      <w:proofErr w:type="spellStart"/>
      <w:r w:rsidRPr="00DE2397">
        <w:rPr>
          <w:rFonts w:ascii="Helvetica" w:eastAsia="Calibri" w:hAnsi="Helvetica" w:cs="Helvetica"/>
          <w:sz w:val="20"/>
          <w:szCs w:val="20"/>
        </w:rPr>
        <w:t>Resour</w:t>
      </w:r>
      <w:proofErr w:type="spellEnd"/>
      <w:r w:rsidRPr="00DE2397">
        <w:rPr>
          <w:rFonts w:ascii="Helvetica" w:eastAsia="Calibri" w:hAnsi="Helvetica" w:cs="Helvetica"/>
          <w:sz w:val="20"/>
          <w:szCs w:val="20"/>
        </w:rPr>
        <w:t xml:space="preserve">. J.9: 48–57. </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 xml:space="preserve">Van </w:t>
      </w:r>
      <w:proofErr w:type="spellStart"/>
      <w:r w:rsidRPr="00DE2397">
        <w:rPr>
          <w:rFonts w:ascii="Helvetica" w:eastAsia="Calibri" w:hAnsi="Helvetica" w:cs="Helvetica"/>
          <w:sz w:val="20"/>
          <w:szCs w:val="20"/>
        </w:rPr>
        <w:t>Bressem</w:t>
      </w:r>
      <w:proofErr w:type="spellEnd"/>
      <w:r w:rsidRPr="00DE2397">
        <w:rPr>
          <w:rFonts w:ascii="Helvetica" w:eastAsia="Calibri" w:hAnsi="Helvetica" w:cs="Helvetica"/>
          <w:sz w:val="20"/>
          <w:szCs w:val="20"/>
        </w:rPr>
        <w:t xml:space="preserve">, M.F., Minton, G., Sutaria, D., Kelkar, N., Peter, C., </w:t>
      </w:r>
      <w:proofErr w:type="spellStart"/>
      <w:r w:rsidRPr="00DE2397">
        <w:rPr>
          <w:rFonts w:ascii="Helvetica" w:eastAsia="Calibri" w:hAnsi="Helvetica" w:cs="Helvetica"/>
          <w:sz w:val="20"/>
          <w:szCs w:val="20"/>
        </w:rPr>
        <w:t>Zulkarnaen</w:t>
      </w:r>
      <w:proofErr w:type="spellEnd"/>
      <w:r w:rsidRPr="00DE2397">
        <w:rPr>
          <w:rFonts w:ascii="Helvetica" w:eastAsia="Calibri" w:hAnsi="Helvetica" w:cs="Helvetica"/>
          <w:sz w:val="20"/>
          <w:szCs w:val="20"/>
        </w:rPr>
        <w:t xml:space="preserve">, M., Mansur, R.M., Porter, </w:t>
      </w:r>
      <w:proofErr w:type="spellStart"/>
      <w:proofErr w:type="gramStart"/>
      <w:r w:rsidRPr="00DE2397">
        <w:rPr>
          <w:rFonts w:ascii="Helvetica" w:eastAsia="Calibri" w:hAnsi="Helvetica" w:cs="Helvetica"/>
          <w:sz w:val="20"/>
          <w:szCs w:val="20"/>
        </w:rPr>
        <w:t>L.,Vargas</w:t>
      </w:r>
      <w:proofErr w:type="spellEnd"/>
      <w:proofErr w:type="gramEnd"/>
      <w:r w:rsidRPr="00DE2397">
        <w:rPr>
          <w:rFonts w:ascii="Helvetica" w:eastAsia="Calibri" w:hAnsi="Helvetica" w:cs="Helvetica"/>
          <w:sz w:val="20"/>
          <w:szCs w:val="20"/>
        </w:rPr>
        <w:t xml:space="preserve">, L.H.R. and </w:t>
      </w:r>
      <w:proofErr w:type="spellStart"/>
      <w:r w:rsidRPr="00DE2397">
        <w:rPr>
          <w:rFonts w:ascii="Helvetica" w:eastAsia="Calibri" w:hAnsi="Helvetica" w:cs="Helvetica"/>
          <w:sz w:val="20"/>
          <w:szCs w:val="20"/>
        </w:rPr>
        <w:t>Rajamani</w:t>
      </w:r>
      <w:proofErr w:type="spellEnd"/>
      <w:r w:rsidRPr="00DE2397">
        <w:rPr>
          <w:rFonts w:ascii="Helvetica" w:eastAsia="Calibri" w:hAnsi="Helvetica" w:cs="Helvetica"/>
          <w:sz w:val="20"/>
          <w:szCs w:val="20"/>
        </w:rPr>
        <w:t xml:space="preserve">, L. 2014. Cutaneous nodules in Irrawaddy dolphins: an emerging disease </w:t>
      </w:r>
      <w:proofErr w:type="gramStart"/>
      <w:r w:rsidRPr="00DE2397">
        <w:rPr>
          <w:rFonts w:ascii="Helvetica" w:eastAsia="Calibri" w:hAnsi="Helvetica" w:cs="Helvetica"/>
          <w:sz w:val="20"/>
          <w:szCs w:val="20"/>
        </w:rPr>
        <w:t>invulnerable populations</w:t>
      </w:r>
      <w:proofErr w:type="gramEnd"/>
      <w:r w:rsidRPr="00DE2397">
        <w:rPr>
          <w:rFonts w:ascii="Helvetica" w:eastAsia="Calibri" w:hAnsi="Helvetica" w:cs="Helvetica"/>
          <w:sz w:val="20"/>
          <w:szCs w:val="20"/>
        </w:rPr>
        <w:t>. Diseases of Aquatic Organisms 107(3): 181-189.</w:t>
      </w:r>
    </w:p>
    <w:p w:rsidR="00546596" w:rsidRPr="00DE2397" w:rsidRDefault="00546596" w:rsidP="00DE2397">
      <w:pPr>
        <w:adjustRightInd w:val="0"/>
        <w:spacing w:after="120" w:line="240" w:lineRule="auto"/>
        <w:jc w:val="both"/>
        <w:rPr>
          <w:rFonts w:ascii="Helvetica" w:eastAsia="Calibri" w:hAnsi="Helvetica" w:cs="Helvetica"/>
          <w:sz w:val="20"/>
          <w:szCs w:val="20"/>
        </w:rPr>
      </w:pPr>
      <w:proofErr w:type="spellStart"/>
      <w:r w:rsidRPr="00DE2397">
        <w:rPr>
          <w:rFonts w:ascii="Helvetica" w:eastAsia="Calibri" w:hAnsi="Helvetica" w:cs="Helvetica"/>
          <w:sz w:val="20"/>
          <w:szCs w:val="20"/>
        </w:rPr>
        <w:t>Woan</w:t>
      </w:r>
      <w:proofErr w:type="spellEnd"/>
      <w:r w:rsidRPr="00DE2397">
        <w:rPr>
          <w:rFonts w:ascii="Helvetica" w:eastAsia="Calibri" w:hAnsi="Helvetica" w:cs="Helvetica"/>
          <w:sz w:val="20"/>
          <w:szCs w:val="20"/>
        </w:rPr>
        <w:t xml:space="preserve">, T.S., </w:t>
      </w:r>
      <w:proofErr w:type="spellStart"/>
      <w:r w:rsidRPr="00DE2397">
        <w:rPr>
          <w:rFonts w:ascii="Helvetica" w:eastAsia="Calibri" w:hAnsi="Helvetica" w:cs="Helvetica"/>
          <w:sz w:val="20"/>
          <w:szCs w:val="20"/>
        </w:rPr>
        <w:t>Jaaman</w:t>
      </w:r>
      <w:proofErr w:type="spellEnd"/>
      <w:r w:rsidRPr="00DE2397">
        <w:rPr>
          <w:rFonts w:ascii="Helvetica" w:eastAsia="Calibri" w:hAnsi="Helvetica" w:cs="Helvetica"/>
          <w:sz w:val="20"/>
          <w:szCs w:val="20"/>
        </w:rPr>
        <w:t xml:space="preserve">, S.A., and </w:t>
      </w:r>
      <w:proofErr w:type="spellStart"/>
      <w:r w:rsidRPr="00DE2397">
        <w:rPr>
          <w:rFonts w:ascii="Helvetica" w:eastAsia="Calibri" w:hAnsi="Helvetica" w:cs="Helvetica"/>
          <w:sz w:val="20"/>
          <w:szCs w:val="20"/>
        </w:rPr>
        <w:t>Palaniappan</w:t>
      </w:r>
      <w:proofErr w:type="spellEnd"/>
      <w:r w:rsidRPr="00DE2397">
        <w:rPr>
          <w:rFonts w:ascii="Helvetica" w:eastAsia="Calibri" w:hAnsi="Helvetica" w:cs="Helvetica"/>
          <w:sz w:val="20"/>
          <w:szCs w:val="20"/>
        </w:rPr>
        <w:t>, P.M. 2013. A preliminary study of population size of</w:t>
      </w:r>
    </w:p>
    <w:p w:rsidR="00546596" w:rsidRPr="00DE2397" w:rsidRDefault="00546596" w:rsidP="00DE2397">
      <w:pPr>
        <w:adjustRightInd w:val="0"/>
        <w:spacing w:after="120" w:line="240" w:lineRule="auto"/>
        <w:jc w:val="both"/>
        <w:rPr>
          <w:rFonts w:ascii="Helvetica" w:eastAsia="Calibri" w:hAnsi="Helvetica" w:cs="Helvetica"/>
          <w:sz w:val="20"/>
          <w:szCs w:val="20"/>
        </w:rPr>
      </w:pPr>
      <w:r w:rsidRPr="00DE2397">
        <w:rPr>
          <w:rFonts w:ascii="Helvetica" w:eastAsia="Calibri" w:hAnsi="Helvetica" w:cs="Helvetica"/>
          <w:sz w:val="20"/>
          <w:szCs w:val="20"/>
        </w:rPr>
        <w:t>Irrawaddy Dolphins (</w:t>
      </w:r>
      <w:proofErr w:type="spellStart"/>
      <w:r w:rsidRPr="00DE2397">
        <w:rPr>
          <w:rFonts w:ascii="Helvetica" w:eastAsia="Calibri" w:hAnsi="Helvetica" w:cs="Helvetica"/>
          <w:sz w:val="20"/>
          <w:szCs w:val="20"/>
        </w:rPr>
        <w:t>Orcaella</w:t>
      </w:r>
      <w:proofErr w:type="spellEnd"/>
      <w:r w:rsidRPr="00DE2397">
        <w:rPr>
          <w:rFonts w:ascii="Helvetica" w:eastAsia="Calibri" w:hAnsi="Helvetica" w:cs="Helvetica"/>
          <w:sz w:val="20"/>
          <w:szCs w:val="20"/>
        </w:rPr>
        <w:t xml:space="preserve"> </w:t>
      </w:r>
      <w:proofErr w:type="spellStart"/>
      <w:r w:rsidRPr="00DE2397">
        <w:rPr>
          <w:rFonts w:ascii="Helvetica" w:eastAsia="Calibri" w:hAnsi="Helvetica" w:cs="Helvetica"/>
          <w:sz w:val="20"/>
          <w:szCs w:val="20"/>
        </w:rPr>
        <w:t>brevirostris</w:t>
      </w:r>
      <w:proofErr w:type="spellEnd"/>
      <w:r w:rsidRPr="00DE2397">
        <w:rPr>
          <w:rFonts w:ascii="Helvetica" w:eastAsia="Calibri" w:hAnsi="Helvetica" w:cs="Helvetica"/>
          <w:sz w:val="20"/>
          <w:szCs w:val="20"/>
        </w:rPr>
        <w:t xml:space="preserve">) in Cowie Bay, Sabah, Malaysia. Journal of Tropical Biology </w:t>
      </w:r>
      <w:proofErr w:type="spellStart"/>
      <w:r w:rsidRPr="00DE2397">
        <w:rPr>
          <w:rFonts w:ascii="Helvetica" w:eastAsia="Calibri" w:hAnsi="Helvetica" w:cs="Helvetica"/>
          <w:sz w:val="20"/>
          <w:szCs w:val="20"/>
        </w:rPr>
        <w:t>andConservation</w:t>
      </w:r>
      <w:proofErr w:type="spellEnd"/>
      <w:r w:rsidRPr="00DE2397">
        <w:rPr>
          <w:rFonts w:ascii="Helvetica" w:eastAsia="Calibri" w:hAnsi="Helvetica" w:cs="Helvetica"/>
          <w:sz w:val="20"/>
          <w:szCs w:val="20"/>
        </w:rPr>
        <w:t xml:space="preserve"> 10: 23-26</w:t>
      </w:r>
    </w:p>
    <w:p w:rsidR="00002A97" w:rsidRPr="00002A97" w:rsidRDefault="00002A97" w:rsidP="00546596">
      <w:pPr>
        <w:widowControl w:val="0"/>
        <w:suppressAutoHyphens/>
        <w:autoSpaceDE w:val="0"/>
        <w:autoSpaceDN w:val="0"/>
        <w:spacing w:after="0" w:line="240" w:lineRule="auto"/>
        <w:jc w:val="both"/>
        <w:textAlignment w:val="baseline"/>
        <w:rPr>
          <w:lang w:val="es-ES"/>
        </w:rPr>
      </w:pPr>
    </w:p>
    <w:sectPr w:rsidR="00002A97" w:rsidRPr="00002A97" w:rsidSect="00B104EC">
      <w:headerReference w:type="even" r:id="rId25"/>
      <w:headerReference w:type="default" r:id="rId26"/>
      <w:footerReference w:type="even" r:id="rId27"/>
      <w:footerReference w:type="default" r:id="rId28"/>
      <w:headerReference w:type="first" r:id="rId2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158" w:rsidRDefault="00E75158" w:rsidP="00002A97">
      <w:pPr>
        <w:spacing w:after="0" w:line="240" w:lineRule="auto"/>
      </w:pPr>
      <w:r>
        <w:separator/>
      </w:r>
    </w:p>
  </w:endnote>
  <w:endnote w:type="continuationSeparator" w:id="0">
    <w:p w:rsidR="00E75158" w:rsidRDefault="00E75158"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Default="00E75158">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noProof/>
      </w:rPr>
      <w:t>3</w:t>
    </w:r>
    <w:r>
      <w:rPr>
        <w:rFonts w:cs="Aria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E75158" w:rsidRPr="00002A97" w:rsidRDefault="00E75158">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Pr>
            <w:noProof/>
            <w:sz w:val="18"/>
            <w:szCs w:val="18"/>
          </w:rPr>
          <w:t>19</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636033"/>
      <w:docPartObj>
        <w:docPartGallery w:val="Page Numbers (Bottom of Page)"/>
        <w:docPartUnique/>
      </w:docPartObj>
    </w:sdtPr>
    <w:sdtEndPr>
      <w:rPr>
        <w:noProof/>
        <w:sz w:val="18"/>
        <w:szCs w:val="18"/>
      </w:rPr>
    </w:sdtEndPr>
    <w:sdtContent>
      <w:p w:rsidR="00DE2397" w:rsidRPr="00DE2397" w:rsidRDefault="00DE2397">
        <w:pPr>
          <w:pStyle w:val="Footer"/>
          <w:jc w:val="center"/>
          <w:rPr>
            <w:sz w:val="18"/>
            <w:szCs w:val="18"/>
          </w:rPr>
        </w:pPr>
      </w:p>
    </w:sdtContent>
  </w:sdt>
  <w:p w:rsidR="00E75158" w:rsidRDefault="00E75158">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483567"/>
      <w:docPartObj>
        <w:docPartGallery w:val="Page Numbers (Bottom of Page)"/>
        <w:docPartUnique/>
      </w:docPartObj>
    </w:sdtPr>
    <w:sdtEndPr>
      <w:rPr>
        <w:noProof/>
        <w:sz w:val="18"/>
        <w:szCs w:val="18"/>
      </w:rPr>
    </w:sdtEndPr>
    <w:sdtContent>
      <w:p w:rsidR="00DE2397" w:rsidRPr="00DE2397" w:rsidRDefault="00DE2397">
        <w:pPr>
          <w:pStyle w:val="Footer"/>
          <w:jc w:val="center"/>
          <w:rPr>
            <w:sz w:val="18"/>
            <w:szCs w:val="18"/>
          </w:rPr>
        </w:pPr>
        <w:r w:rsidRPr="00DE2397">
          <w:rPr>
            <w:sz w:val="18"/>
            <w:szCs w:val="18"/>
          </w:rPr>
          <w:fldChar w:fldCharType="begin"/>
        </w:r>
        <w:r w:rsidRPr="00DE2397">
          <w:rPr>
            <w:sz w:val="18"/>
            <w:szCs w:val="18"/>
          </w:rPr>
          <w:instrText xml:space="preserve"> PAGE   \* MERGEFORMAT </w:instrText>
        </w:r>
        <w:r w:rsidRPr="00DE2397">
          <w:rPr>
            <w:sz w:val="18"/>
            <w:szCs w:val="18"/>
          </w:rPr>
          <w:fldChar w:fldCharType="separate"/>
        </w:r>
        <w:r w:rsidRPr="00DE2397">
          <w:rPr>
            <w:noProof/>
            <w:sz w:val="18"/>
            <w:szCs w:val="18"/>
          </w:rPr>
          <w:t>2</w:t>
        </w:r>
        <w:r w:rsidRPr="00DE2397">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97" w:rsidRPr="00DE2397" w:rsidRDefault="00DE2397">
    <w:pPr>
      <w:pStyle w:val="Footer"/>
      <w:ind w:right="-367"/>
      <w:jc w:val="center"/>
      <w:rPr>
        <w:sz w:val="18"/>
        <w:szCs w:val="18"/>
      </w:rPr>
    </w:pPr>
    <w:r w:rsidRPr="00DE2397">
      <w:rPr>
        <w:rFonts w:cs="Arial"/>
        <w:sz w:val="18"/>
        <w:szCs w:val="18"/>
      </w:rPr>
      <w:fldChar w:fldCharType="begin"/>
    </w:r>
    <w:r w:rsidRPr="00DE2397">
      <w:rPr>
        <w:rFonts w:cs="Arial"/>
        <w:sz w:val="18"/>
        <w:szCs w:val="18"/>
      </w:rPr>
      <w:instrText xml:space="preserve"> PAGE </w:instrText>
    </w:r>
    <w:r w:rsidRPr="00DE2397">
      <w:rPr>
        <w:rFonts w:cs="Arial"/>
        <w:sz w:val="18"/>
        <w:szCs w:val="18"/>
      </w:rPr>
      <w:fldChar w:fldCharType="separate"/>
    </w:r>
    <w:r w:rsidRPr="00DE2397">
      <w:rPr>
        <w:rFonts w:cs="Arial"/>
        <w:noProof/>
        <w:sz w:val="18"/>
        <w:szCs w:val="18"/>
      </w:rPr>
      <w:t>3</w:t>
    </w:r>
    <w:r w:rsidRPr="00DE2397">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Default="00E75158">
    <w:pPr>
      <w:pStyle w:val="BodyText"/>
      <w:spacing w:line="14" w:lineRule="auto"/>
      <w:rPr>
        <w:sz w:val="20"/>
      </w:rPr>
    </w:pPr>
    <w:r w:rsidRPr="00D6308A">
      <w:rPr>
        <w:noProof/>
        <w:lang w:val="es-ES" w:eastAsia="es-ES" w:bidi="ar-SA"/>
      </w:rPr>
      <mc:AlternateContent>
        <mc:Choice Requires="wps">
          <w:drawing>
            <wp:anchor distT="0" distB="0" distL="114300" distR="114300" simplePos="0" relativeHeight="251665408" behindDoc="1" locked="0" layoutInCell="1" allowOverlap="1" wp14:anchorId="6631512B" wp14:editId="0D03DBAE">
              <wp:simplePos x="0" y="0"/>
              <wp:positionH relativeFrom="page">
                <wp:posOffset>3692525</wp:posOffset>
              </wp:positionH>
              <wp:positionV relativeFrom="page">
                <wp:posOffset>10277475</wp:posOffset>
              </wp:positionV>
              <wp:extent cx="179070" cy="153670"/>
              <wp:effectExtent l="0" t="0" r="11430" b="1778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75158" w:rsidRDefault="00E75158">
                          <w:pPr>
                            <w:spacing w:before="14"/>
                            <w:ind w:left="40"/>
                            <w:rPr>
                              <w:sz w:val="18"/>
                            </w:rPr>
                          </w:pPr>
                          <w:r>
                            <w:fldChar w:fldCharType="begin"/>
                          </w:r>
                          <w:r>
                            <w:rPr>
                              <w:sz w:val="18"/>
                            </w:rPr>
                            <w:instrText xml:space="preserve"> PAGE </w:instrText>
                          </w:r>
                          <w:r>
                            <w:fldChar w:fldCharType="separate"/>
                          </w:r>
                          <w:r>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1512B" id="_x0000_t202" coordsize="21600,21600" o:spt="202" path="m,l,21600r21600,l21600,xe">
              <v:stroke joinstyle="miter"/>
              <v:path gradientshapeok="t" o:connecttype="rect"/>
            </v:shapetype>
            <v:shape id="Textfeld 23" o:spid="_x0000_s1027" type="#_x0000_t202" style="position:absolute;margin-left:290.75pt;margin-top:809.25pt;width:14.1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" filled="f" stroked="f">
              <v:textbox inset="0,0,0,0">
                <w:txbxContent>
                  <w:p w:rsidR="00E75158" w:rsidRDefault="00E75158">
                    <w:pPr>
                      <w:spacing w:before="14"/>
                      <w:ind w:left="40"/>
                      <w:rPr>
                        <w:sz w:val="18"/>
                      </w:rPr>
                    </w:pPr>
                    <w:r>
                      <w:fldChar w:fldCharType="begin"/>
                    </w:r>
                    <w:r>
                      <w:rPr>
                        <w:sz w:val="18"/>
                      </w:rPr>
                      <w:instrText xml:space="preserve"> PAGE </w:instrText>
                    </w:r>
                    <w:r>
                      <w:fldChar w:fldCharType="separate"/>
                    </w:r>
                    <w:r>
                      <w:rPr>
                        <w:noProof/>
                        <w:sz w:val="18"/>
                      </w:rP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Default="00E75158">
    <w:pPr>
      <w:pStyle w:val="BodyText"/>
      <w:spacing w:line="14" w:lineRule="auto"/>
      <w:rPr>
        <w:sz w:val="20"/>
      </w:rPr>
    </w:pPr>
    <w:r w:rsidRPr="00D6308A">
      <w:rPr>
        <w:noProof/>
        <w:lang w:val="es-ES" w:eastAsia="es-ES" w:bidi="ar-SA"/>
      </w:rPr>
      <mc:AlternateContent>
        <mc:Choice Requires="wps">
          <w:drawing>
            <wp:anchor distT="0" distB="0" distL="114300" distR="114300" simplePos="0" relativeHeight="251666432" behindDoc="1" locked="0" layoutInCell="1" allowOverlap="1" wp14:anchorId="680F5BC1" wp14:editId="303FE823">
              <wp:simplePos x="0" y="0"/>
              <wp:positionH relativeFrom="page">
                <wp:posOffset>3692525</wp:posOffset>
              </wp:positionH>
              <wp:positionV relativeFrom="page">
                <wp:posOffset>10277475</wp:posOffset>
              </wp:positionV>
              <wp:extent cx="179070" cy="153670"/>
              <wp:effectExtent l="0" t="0" r="11430" b="1778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75158" w:rsidRDefault="00E75158">
                          <w:pPr>
                            <w:spacing w:before="14"/>
                            <w:ind w:left="40"/>
                            <w:rPr>
                              <w:sz w:val="18"/>
                            </w:rPr>
                          </w:pPr>
                          <w:r>
                            <w:fldChar w:fldCharType="begin"/>
                          </w:r>
                          <w:r>
                            <w:rPr>
                              <w:sz w:val="18"/>
                            </w:rPr>
                            <w:instrText xml:space="preserve"> PAGE </w:instrText>
                          </w:r>
                          <w:r>
                            <w:fldChar w:fldCharType="separate"/>
                          </w:r>
                          <w:r>
                            <w:rPr>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5BC1" id="_x0000_t202" coordsize="21600,21600" o:spt="202" path="m,l,21600r21600,l21600,xe">
              <v:stroke joinstyle="miter"/>
              <v:path gradientshapeok="t" o:connecttype="rect"/>
            </v:shapetype>
            <v:shape id="Textfeld 22" o:spid="_x0000_s1028" type="#_x0000_t202" style="position:absolute;margin-left:290.75pt;margin-top:809.25pt;width:14.1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" filled="f" stroked="f">
              <v:textbox inset="0,0,0,0">
                <w:txbxContent>
                  <w:p w:rsidR="00E75158" w:rsidRDefault="00E75158">
                    <w:pPr>
                      <w:spacing w:before="14"/>
                      <w:ind w:left="40"/>
                      <w:rPr>
                        <w:sz w:val="18"/>
                      </w:rPr>
                    </w:pPr>
                    <w:r>
                      <w:fldChar w:fldCharType="begin"/>
                    </w:r>
                    <w:r>
                      <w:rPr>
                        <w:sz w:val="18"/>
                      </w:rPr>
                      <w:instrText xml:space="preserve"> PAGE </w:instrText>
                    </w:r>
                    <w:r>
                      <w:fldChar w:fldCharType="separate"/>
                    </w:r>
                    <w:r>
                      <w:rPr>
                        <w:noProof/>
                        <w:sz w:val="18"/>
                      </w:rP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Default="00E75158">
    <w:pPr>
      <w:pStyle w:val="BodyText"/>
      <w:spacing w:line="14" w:lineRule="auto"/>
      <w:rPr>
        <w:sz w:val="20"/>
      </w:rPr>
    </w:pPr>
    <w:r w:rsidRPr="00D6308A">
      <w:rPr>
        <w:noProof/>
        <w:lang w:val="es-ES" w:eastAsia="es-ES" w:bidi="ar-SA"/>
      </w:rPr>
      <mc:AlternateContent>
        <mc:Choice Requires="wps">
          <w:drawing>
            <wp:anchor distT="0" distB="0" distL="114300" distR="114300" simplePos="0" relativeHeight="251671552" behindDoc="1" locked="0" layoutInCell="1" allowOverlap="1" wp14:anchorId="1F90DDBD" wp14:editId="13976997">
              <wp:simplePos x="0" y="0"/>
              <wp:positionH relativeFrom="page">
                <wp:posOffset>3691890</wp:posOffset>
              </wp:positionH>
              <wp:positionV relativeFrom="page">
                <wp:posOffset>6969760</wp:posOffset>
              </wp:positionV>
              <wp:extent cx="179070" cy="153670"/>
              <wp:effectExtent l="0" t="0" r="11430" b="1778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75158" w:rsidRDefault="00E75158">
                          <w:pPr>
                            <w:spacing w:before="14"/>
                            <w:ind w:left="40"/>
                            <w:rPr>
                              <w:sz w:val="18"/>
                            </w:rPr>
                          </w:pPr>
                          <w:r>
                            <w:fldChar w:fldCharType="begin"/>
                          </w:r>
                          <w:r>
                            <w:rPr>
                              <w:sz w:val="18"/>
                            </w:rPr>
                            <w:instrText xml:space="preserve"> PAGE </w:instrText>
                          </w:r>
                          <w:r>
                            <w:fldChar w:fldCharType="separate"/>
                          </w:r>
                          <w:r>
                            <w:rPr>
                              <w:noProof/>
                              <w:sz w:val="18"/>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0DDBD" id="_x0000_t202" coordsize="21600,21600" o:spt="202" path="m,l,21600r21600,l21600,xe">
              <v:stroke joinstyle="miter"/>
              <v:path gradientshapeok="t" o:connecttype="rect"/>
            </v:shapetype>
            <v:shape id="Textfeld 16" o:spid="_x0000_s1029" type="#_x0000_t202" style="position:absolute;margin-left:290.7pt;margin-top:548.8pt;width:14.1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" filled="f" stroked="f">
              <v:textbox inset="0,0,0,0">
                <w:txbxContent>
                  <w:p w:rsidR="00E75158" w:rsidRDefault="00E75158">
                    <w:pPr>
                      <w:spacing w:before="14"/>
                      <w:ind w:left="40"/>
                      <w:rPr>
                        <w:sz w:val="18"/>
                      </w:rPr>
                    </w:pPr>
                    <w:r>
                      <w:fldChar w:fldCharType="begin"/>
                    </w:r>
                    <w:r>
                      <w:rPr>
                        <w:sz w:val="18"/>
                      </w:rPr>
                      <w:instrText xml:space="preserve"> PAGE </w:instrText>
                    </w:r>
                    <w:r>
                      <w:fldChar w:fldCharType="separate"/>
                    </w:r>
                    <w:r>
                      <w:rPr>
                        <w:noProof/>
                        <w:sz w:val="18"/>
                      </w:rPr>
                      <w:t>16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Default="00E75158">
    <w:pPr>
      <w:pStyle w:val="BodyText"/>
      <w:spacing w:line="14" w:lineRule="auto"/>
      <w:rPr>
        <w:sz w:val="20"/>
      </w:rPr>
    </w:pPr>
    <w:r w:rsidRPr="00D6308A">
      <w:rPr>
        <w:noProof/>
        <w:lang w:val="es-ES" w:eastAsia="es-ES" w:bidi="ar-SA"/>
      </w:rPr>
      <mc:AlternateContent>
        <mc:Choice Requires="wps">
          <w:drawing>
            <wp:anchor distT="0" distB="0" distL="114300" distR="114300" simplePos="0" relativeHeight="251670528" behindDoc="1" locked="0" layoutInCell="1" allowOverlap="1" wp14:anchorId="32BA75BC" wp14:editId="364389C2">
              <wp:simplePos x="0" y="0"/>
              <wp:positionH relativeFrom="page">
                <wp:posOffset>5257165</wp:posOffset>
              </wp:positionH>
              <wp:positionV relativeFrom="page">
                <wp:posOffset>6969760</wp:posOffset>
              </wp:positionV>
              <wp:extent cx="179070" cy="153670"/>
              <wp:effectExtent l="0" t="0" r="11430" b="1778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75158" w:rsidRDefault="00E75158">
                          <w:pPr>
                            <w:spacing w:before="14"/>
                            <w:ind w:left="40"/>
                            <w:rPr>
                              <w:sz w:val="18"/>
                            </w:rPr>
                          </w:pPr>
                          <w:r>
                            <w:fldChar w:fldCharType="begin"/>
                          </w:r>
                          <w:r>
                            <w:rPr>
                              <w:sz w:val="18"/>
                            </w:rPr>
                            <w:instrText xml:space="preserve"> PAGE </w:instrText>
                          </w:r>
                          <w:r>
                            <w:fldChar w:fldCharType="separate"/>
                          </w:r>
                          <w:r>
                            <w:rPr>
                              <w:noProof/>
                              <w:sz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A75BC" id="_x0000_t202" coordsize="21600,21600" o:spt="202" path="m,l,21600r21600,l21600,xe">
              <v:stroke joinstyle="miter"/>
              <v:path gradientshapeok="t" o:connecttype="rect"/>
            </v:shapetype>
            <v:shape id="Textfeld 15" o:spid="_x0000_s1030" type="#_x0000_t202" style="position:absolute;margin-left:413.95pt;margin-top:548.8pt;width:14.1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" filled="f" stroked="f">
              <v:textbox inset="0,0,0,0">
                <w:txbxContent>
                  <w:p w:rsidR="00E75158" w:rsidRDefault="00E75158">
                    <w:pPr>
                      <w:spacing w:before="14"/>
                      <w:ind w:left="40"/>
                      <w:rPr>
                        <w:sz w:val="18"/>
                      </w:rPr>
                    </w:pPr>
                    <w:r>
                      <w:fldChar w:fldCharType="begin"/>
                    </w:r>
                    <w:r>
                      <w:rPr>
                        <w:sz w:val="18"/>
                      </w:rPr>
                      <w:instrText xml:space="preserve"> PAGE </w:instrText>
                    </w:r>
                    <w:r>
                      <w:fldChar w:fldCharType="separate"/>
                    </w:r>
                    <w:r>
                      <w:rPr>
                        <w:noProof/>
                        <w:sz w:val="18"/>
                      </w:rPr>
                      <w:t>15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E75158" w:rsidRPr="00002A97" w:rsidRDefault="00E75158">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Pr>
            <w:noProof/>
            <w:sz w:val="18"/>
            <w:szCs w:val="18"/>
          </w:rPr>
          <w:t>18</w:t>
        </w:r>
        <w:r w:rsidRPr="00002A9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158" w:rsidRDefault="00E75158" w:rsidP="00002A97">
      <w:pPr>
        <w:spacing w:after="0" w:line="240" w:lineRule="auto"/>
      </w:pPr>
      <w:r>
        <w:separator/>
      </w:r>
    </w:p>
  </w:footnote>
  <w:footnote w:type="continuationSeparator" w:id="0">
    <w:p w:rsidR="00E75158" w:rsidRDefault="00E75158" w:rsidP="00002A97">
      <w:pPr>
        <w:spacing w:after="0" w:line="240" w:lineRule="auto"/>
      </w:pPr>
      <w:r>
        <w:continuationSeparator/>
      </w:r>
    </w:p>
  </w:footnote>
  <w:footnote w:id="1">
    <w:p w:rsidR="00E75158" w:rsidRPr="00546596" w:rsidRDefault="00E75158" w:rsidP="00546596">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Pr="00752DE4" w:rsidRDefault="00E75158" w:rsidP="00E75158">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Pr="00002A97" w:rsidRDefault="00E75158"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w:t>
    </w:r>
    <w:proofErr w:type="spellStart"/>
    <w:r w:rsidRPr="00002A97">
      <w:rPr>
        <w:rFonts w:eastAsia="Times New Roman" w:cs="Arial"/>
        <w:i/>
        <w:sz w:val="18"/>
        <w:szCs w:val="18"/>
        <w:lang w:val="fr-FR" w:eastAsia="es-ES"/>
      </w:rPr>
      <w:t>Doc.</w:t>
    </w:r>
    <w:r w:rsidRPr="00002A97">
      <w:rPr>
        <w:rFonts w:eastAsia="Times New Roman" w:cs="Arial"/>
        <w:i/>
        <w:sz w:val="18"/>
        <w:szCs w:val="18"/>
        <w:shd w:val="clear" w:color="auto" w:fill="FFFF00"/>
        <w:lang w:val="fr-FR" w:eastAsia="es-ES"/>
      </w:rPr>
      <w:t>XX</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97" w:rsidRPr="003B0146" w:rsidRDefault="00DE2397" w:rsidP="00DE2397">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28.2.5</w:t>
    </w:r>
  </w:p>
  <w:p w:rsidR="00E75158" w:rsidRDefault="00E75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Pr="003B0146" w:rsidRDefault="00E75158" w:rsidP="00E75158">
    <w:pPr>
      <w:pStyle w:val="Header"/>
      <w:pBdr>
        <w:bottom w:val="single" w:sz="4" w:space="1" w:color="auto"/>
      </w:pBdr>
      <w:jc w:val="right"/>
      <w:rPr>
        <w:i/>
        <w:sz w:val="18"/>
        <w:szCs w:val="18"/>
      </w:rPr>
    </w:pPr>
    <w:bookmarkStart w:id="0" w:name="_Hlk22217196"/>
    <w:bookmarkStart w:id="1" w:name="_Hlk22217197"/>
    <w:r w:rsidRPr="002E0DE9">
      <w:rPr>
        <w:rFonts w:eastAsia="Times New Roman" w:cs="Arial"/>
        <w:i/>
        <w:sz w:val="18"/>
        <w:szCs w:val="18"/>
      </w:rPr>
      <w:t>UNEP/CMS/COP13/Doc.</w:t>
    </w:r>
    <w:r>
      <w:rPr>
        <w:rFonts w:eastAsia="Times New Roman" w:cs="Arial"/>
        <w:i/>
        <w:sz w:val="18"/>
        <w:szCs w:val="18"/>
      </w:rPr>
      <w:t>28.2.5</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Default="00E75158" w:rsidP="00E75158">
    <w:pPr>
      <w:pStyle w:val="Header"/>
      <w:jc w:val="right"/>
    </w:pPr>
    <w:r>
      <w:rPr>
        <w:noProof/>
      </w:rPr>
      <w:drawing>
        <wp:anchor distT="0" distB="0" distL="114300" distR="114300" simplePos="0" relativeHeight="251675648" behindDoc="0" locked="0" layoutInCell="1" allowOverlap="1">
          <wp:simplePos x="0" y="0"/>
          <wp:positionH relativeFrom="column">
            <wp:posOffset>5609590</wp:posOffset>
          </wp:positionH>
          <wp:positionV relativeFrom="paragraph">
            <wp:posOffset>78105</wp:posOffset>
          </wp:positionV>
          <wp:extent cx="619125" cy="288925"/>
          <wp:effectExtent l="0" t="0" r="9525" b="0"/>
          <wp:wrapTight wrapText="bothSides">
            <wp:wrapPolygon edited="0">
              <wp:start x="0" y="0"/>
              <wp:lineTo x="0" y="19938"/>
              <wp:lineTo x="21268" y="19938"/>
              <wp:lineTo x="212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88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7" name="Picture 7"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E75158" w:rsidRPr="008E6E77" w:rsidRDefault="00E75158" w:rsidP="00E75158">
    <w:pPr>
      <w:pStyle w:val="Header"/>
      <w:tabs>
        <w:tab w:val="left" w:pos="1200"/>
      </w:tabs>
      <w:ind w:right="-547"/>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Pr="00752DE4" w:rsidRDefault="00E75158" w:rsidP="00E75158">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28.2.5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Pr="003B0146" w:rsidRDefault="00E75158" w:rsidP="00E75158">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28.2.5</w:t>
    </w:r>
  </w:p>
  <w:p w:rsidR="00E75158" w:rsidRPr="00E75158" w:rsidRDefault="00E75158" w:rsidP="00E751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58" w:rsidRPr="003B0146" w:rsidRDefault="00E75158" w:rsidP="00E75158">
    <w:pPr>
      <w:pStyle w:val="Header"/>
      <w:pBdr>
        <w:bottom w:val="single" w:sz="4" w:space="1" w:color="auto"/>
      </w:pBdr>
      <w:jc w:val="right"/>
      <w:rPr>
        <w:i/>
        <w:sz w:val="18"/>
        <w:szCs w:val="18"/>
      </w:rPr>
    </w:pPr>
    <w:bookmarkStart w:id="3" w:name="_Hlk22217549"/>
    <w:r w:rsidRPr="002E0DE9">
      <w:rPr>
        <w:rFonts w:eastAsia="Times New Roman" w:cs="Arial"/>
        <w:i/>
        <w:sz w:val="18"/>
        <w:szCs w:val="18"/>
      </w:rPr>
      <w:t>UNEP/CMS/COP13/Doc.</w:t>
    </w:r>
    <w:r>
      <w:rPr>
        <w:rFonts w:eastAsia="Times New Roman" w:cs="Arial"/>
        <w:i/>
        <w:sz w:val="18"/>
        <w:szCs w:val="18"/>
      </w:rPr>
      <w:t>28.2.5</w:t>
    </w:r>
  </w:p>
  <w:bookmarkEnd w:id="3"/>
  <w:p w:rsidR="00E75158" w:rsidRPr="00E75158" w:rsidRDefault="00E75158" w:rsidP="00E751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97" w:rsidRPr="003B0146" w:rsidRDefault="00DE2397" w:rsidP="00DE2397">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28.2.5</w:t>
    </w:r>
  </w:p>
  <w:p w:rsidR="00E75158" w:rsidRPr="00DE2397" w:rsidRDefault="00E75158" w:rsidP="00DE23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97" w:rsidRPr="003B0146" w:rsidRDefault="00DE2397" w:rsidP="00DE2397">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28.2.5</w:t>
    </w:r>
  </w:p>
  <w:p w:rsidR="00E75158" w:rsidRPr="00DE2397" w:rsidRDefault="00E75158" w:rsidP="00DE23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97" w:rsidRPr="003B0146" w:rsidRDefault="00DE2397" w:rsidP="00DE2397">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28.2.5</w:t>
    </w:r>
  </w:p>
  <w:p w:rsidR="00E75158" w:rsidRPr="00DE2397" w:rsidRDefault="00E75158" w:rsidP="00DE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6285"/>
    <w:multiLevelType w:val="hybridMultilevel"/>
    <w:tmpl w:val="1C96072C"/>
    <w:lvl w:ilvl="0" w:tplc="C5FE1BBC">
      <w:start w:val="1"/>
      <w:numFmt w:val="upperLetter"/>
      <w:lvlText w:val="%1."/>
      <w:lvlJc w:val="left"/>
      <w:pPr>
        <w:ind w:left="701" w:hanging="341"/>
        <w:jc w:val="right"/>
      </w:pPr>
      <w:rPr>
        <w:rFonts w:hint="default"/>
        <w:b/>
        <w:bCs/>
        <w:spacing w:val="-7"/>
        <w:w w:val="100"/>
        <w:lang w:val="en-US" w:eastAsia="en-US" w:bidi="en-US"/>
      </w:rPr>
    </w:lvl>
    <w:lvl w:ilvl="1" w:tplc="FC2272AA">
      <w:start w:val="1"/>
      <w:numFmt w:val="decimal"/>
      <w:lvlText w:val="%2."/>
      <w:lvlJc w:val="left"/>
      <w:pPr>
        <w:ind w:left="789" w:hanging="360"/>
      </w:pPr>
      <w:rPr>
        <w:rFonts w:hint="default"/>
        <w:w w:val="100"/>
        <w:lang w:val="en-US" w:eastAsia="en-US" w:bidi="en-US"/>
      </w:rPr>
    </w:lvl>
    <w:lvl w:ilvl="2" w:tplc="C5FE1BBC">
      <w:start w:val="1"/>
      <w:numFmt w:val="upperLetter"/>
      <w:lvlText w:val="%3."/>
      <w:lvlJc w:val="left"/>
      <w:pPr>
        <w:ind w:left="1089" w:hanging="360"/>
      </w:pPr>
      <w:rPr>
        <w:rFonts w:hint="default"/>
        <w:b/>
        <w:bCs/>
        <w:spacing w:val="-7"/>
        <w:w w:val="100"/>
        <w:lang w:val="en-US" w:eastAsia="en-US" w:bidi="en-US"/>
      </w:rPr>
    </w:lvl>
    <w:lvl w:ilvl="3" w:tplc="B3DC8D3E">
      <w:numFmt w:val="bullet"/>
      <w:lvlText w:val="•"/>
      <w:lvlJc w:val="left"/>
      <w:pPr>
        <w:ind w:left="2139" w:hanging="360"/>
      </w:pPr>
      <w:rPr>
        <w:rFonts w:hint="default"/>
        <w:lang w:val="en-US" w:eastAsia="en-US" w:bidi="en-US"/>
      </w:rPr>
    </w:lvl>
    <w:lvl w:ilvl="4" w:tplc="2482D9FC">
      <w:numFmt w:val="bullet"/>
      <w:lvlText w:val="•"/>
      <w:lvlJc w:val="left"/>
      <w:pPr>
        <w:ind w:left="3190" w:hanging="360"/>
      </w:pPr>
      <w:rPr>
        <w:rFonts w:hint="default"/>
        <w:lang w:val="en-US" w:eastAsia="en-US" w:bidi="en-US"/>
      </w:rPr>
    </w:lvl>
    <w:lvl w:ilvl="5" w:tplc="3C72333C">
      <w:numFmt w:val="bullet"/>
      <w:lvlText w:val="•"/>
      <w:lvlJc w:val="left"/>
      <w:pPr>
        <w:ind w:left="4241" w:hanging="360"/>
      </w:pPr>
      <w:rPr>
        <w:rFonts w:hint="default"/>
        <w:lang w:val="en-US" w:eastAsia="en-US" w:bidi="en-US"/>
      </w:rPr>
    </w:lvl>
    <w:lvl w:ilvl="6" w:tplc="CC3EE0FE">
      <w:numFmt w:val="bullet"/>
      <w:lvlText w:val="•"/>
      <w:lvlJc w:val="left"/>
      <w:pPr>
        <w:ind w:left="5292" w:hanging="360"/>
      </w:pPr>
      <w:rPr>
        <w:rFonts w:hint="default"/>
        <w:lang w:val="en-US" w:eastAsia="en-US" w:bidi="en-US"/>
      </w:rPr>
    </w:lvl>
    <w:lvl w:ilvl="7" w:tplc="18B4EF9E">
      <w:numFmt w:val="bullet"/>
      <w:lvlText w:val="•"/>
      <w:lvlJc w:val="left"/>
      <w:pPr>
        <w:ind w:left="6343" w:hanging="360"/>
      </w:pPr>
      <w:rPr>
        <w:rFonts w:hint="default"/>
        <w:lang w:val="en-US" w:eastAsia="en-US" w:bidi="en-US"/>
      </w:rPr>
    </w:lvl>
    <w:lvl w:ilvl="8" w:tplc="0A165998">
      <w:numFmt w:val="bullet"/>
      <w:lvlText w:val="•"/>
      <w:lvlJc w:val="left"/>
      <w:pPr>
        <w:ind w:left="7393" w:hanging="360"/>
      </w:pPr>
      <w:rPr>
        <w:rFonts w:hint="default"/>
        <w:lang w:val="en-US" w:eastAsia="en-US" w:bidi="en-US"/>
      </w:rPr>
    </w:lvl>
  </w:abstractNum>
  <w:abstractNum w:abstractNumId="4" w15:restartNumberingAfterBreak="0">
    <w:nsid w:val="0FAE2DCA"/>
    <w:multiLevelType w:val="hybridMultilevel"/>
    <w:tmpl w:val="D662F5A4"/>
    <w:lvl w:ilvl="0" w:tplc="F356E56A">
      <w:start w:val="1"/>
      <w:numFmt w:val="lowerRoman"/>
      <w:lvlText w:val="(%1)"/>
      <w:lvlJc w:val="left"/>
      <w:pPr>
        <w:ind w:left="1117" w:hanging="720"/>
      </w:pPr>
      <w:rPr>
        <w:rFonts w:hint="default"/>
        <w:u w:val="none"/>
      </w:r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abstractNum w:abstractNumId="5" w15:restartNumberingAfterBreak="0">
    <w:nsid w:val="22D32E26"/>
    <w:multiLevelType w:val="hybridMultilevel"/>
    <w:tmpl w:val="4F5E638E"/>
    <w:lvl w:ilvl="0" w:tplc="FC2272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E6E4A16"/>
    <w:multiLevelType w:val="hybridMultilevel"/>
    <w:tmpl w:val="EBF4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D2A1B"/>
    <w:multiLevelType w:val="hybridMultilevel"/>
    <w:tmpl w:val="3AB47F0A"/>
    <w:lvl w:ilvl="0" w:tplc="C5FE1BBC">
      <w:start w:val="1"/>
      <w:numFmt w:val="upperLetter"/>
      <w:lvlText w:val="%1."/>
      <w:lvlJc w:val="left"/>
      <w:pPr>
        <w:ind w:left="701" w:hanging="341"/>
        <w:jc w:val="right"/>
      </w:pPr>
      <w:rPr>
        <w:rFonts w:hint="default"/>
        <w:b/>
        <w:bCs/>
        <w:spacing w:val="-7"/>
        <w:w w:val="100"/>
        <w:lang w:val="en-US" w:eastAsia="en-US" w:bidi="en-US"/>
      </w:rPr>
    </w:lvl>
    <w:lvl w:ilvl="1" w:tplc="FC2272AA">
      <w:start w:val="1"/>
      <w:numFmt w:val="decimal"/>
      <w:lvlText w:val="%2."/>
      <w:lvlJc w:val="left"/>
      <w:pPr>
        <w:ind w:left="789" w:hanging="360"/>
      </w:pPr>
      <w:rPr>
        <w:rFonts w:hint="default"/>
        <w:w w:val="100"/>
        <w:lang w:val="en-US" w:eastAsia="en-US" w:bidi="en-US"/>
      </w:rPr>
    </w:lvl>
    <w:lvl w:ilvl="2" w:tplc="32F0B2C6">
      <w:start w:val="1"/>
      <w:numFmt w:val="decimal"/>
      <w:lvlText w:val="%3."/>
      <w:lvlJc w:val="left"/>
      <w:pPr>
        <w:ind w:left="1089" w:hanging="360"/>
      </w:pPr>
      <w:rPr>
        <w:rFonts w:hint="default"/>
        <w:b w:val="0"/>
        <w:bCs/>
        <w:spacing w:val="-7"/>
        <w:w w:val="100"/>
        <w:lang w:val="en-US" w:eastAsia="en-US" w:bidi="en-US"/>
      </w:rPr>
    </w:lvl>
    <w:lvl w:ilvl="3" w:tplc="B3DC8D3E">
      <w:numFmt w:val="bullet"/>
      <w:lvlText w:val="•"/>
      <w:lvlJc w:val="left"/>
      <w:pPr>
        <w:ind w:left="2139" w:hanging="360"/>
      </w:pPr>
      <w:rPr>
        <w:rFonts w:hint="default"/>
        <w:lang w:val="en-US" w:eastAsia="en-US" w:bidi="en-US"/>
      </w:rPr>
    </w:lvl>
    <w:lvl w:ilvl="4" w:tplc="2482D9FC">
      <w:numFmt w:val="bullet"/>
      <w:lvlText w:val="•"/>
      <w:lvlJc w:val="left"/>
      <w:pPr>
        <w:ind w:left="3190" w:hanging="360"/>
      </w:pPr>
      <w:rPr>
        <w:rFonts w:hint="default"/>
        <w:lang w:val="en-US" w:eastAsia="en-US" w:bidi="en-US"/>
      </w:rPr>
    </w:lvl>
    <w:lvl w:ilvl="5" w:tplc="3C72333C">
      <w:numFmt w:val="bullet"/>
      <w:lvlText w:val="•"/>
      <w:lvlJc w:val="left"/>
      <w:pPr>
        <w:ind w:left="4241" w:hanging="360"/>
      </w:pPr>
      <w:rPr>
        <w:rFonts w:hint="default"/>
        <w:lang w:val="en-US" w:eastAsia="en-US" w:bidi="en-US"/>
      </w:rPr>
    </w:lvl>
    <w:lvl w:ilvl="6" w:tplc="CC3EE0FE">
      <w:numFmt w:val="bullet"/>
      <w:lvlText w:val="•"/>
      <w:lvlJc w:val="left"/>
      <w:pPr>
        <w:ind w:left="5292" w:hanging="360"/>
      </w:pPr>
      <w:rPr>
        <w:rFonts w:hint="default"/>
        <w:lang w:val="en-US" w:eastAsia="en-US" w:bidi="en-US"/>
      </w:rPr>
    </w:lvl>
    <w:lvl w:ilvl="7" w:tplc="18B4EF9E">
      <w:numFmt w:val="bullet"/>
      <w:lvlText w:val="•"/>
      <w:lvlJc w:val="left"/>
      <w:pPr>
        <w:ind w:left="6343" w:hanging="360"/>
      </w:pPr>
      <w:rPr>
        <w:rFonts w:hint="default"/>
        <w:lang w:val="en-US" w:eastAsia="en-US" w:bidi="en-US"/>
      </w:rPr>
    </w:lvl>
    <w:lvl w:ilvl="8" w:tplc="0A165998">
      <w:numFmt w:val="bullet"/>
      <w:lvlText w:val="•"/>
      <w:lvlJc w:val="left"/>
      <w:pPr>
        <w:ind w:left="7393" w:hanging="360"/>
      </w:pPr>
      <w:rPr>
        <w:rFonts w:hint="default"/>
        <w:lang w:val="en-US" w:eastAsia="en-US" w:bidi="en-US"/>
      </w:r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3503C"/>
    <w:multiLevelType w:val="hybridMultilevel"/>
    <w:tmpl w:val="CA1E7134"/>
    <w:lvl w:ilvl="0" w:tplc="784A0AD0">
      <w:numFmt w:val="bullet"/>
      <w:lvlText w:val=""/>
      <w:lvlJc w:val="left"/>
      <w:pPr>
        <w:ind w:left="820" w:hanging="360"/>
      </w:pPr>
      <w:rPr>
        <w:rFonts w:hint="default"/>
        <w:w w:val="100"/>
        <w:lang w:val="en-US" w:eastAsia="en-US" w:bidi="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821FC"/>
    <w:multiLevelType w:val="hybridMultilevel"/>
    <w:tmpl w:val="E978618C"/>
    <w:lvl w:ilvl="0" w:tplc="CABC3A48">
      <w:start w:val="1"/>
      <w:numFmt w:val="lowerRoman"/>
      <w:lvlText w:val="(%1)"/>
      <w:lvlJc w:val="left"/>
      <w:pPr>
        <w:ind w:left="674" w:hanging="283"/>
      </w:pPr>
      <w:rPr>
        <w:rFonts w:ascii="Arial" w:eastAsia="Arial" w:hAnsi="Arial" w:cs="Arial" w:hint="default"/>
        <w:b/>
        <w:bCs/>
        <w:w w:val="100"/>
        <w:sz w:val="23"/>
        <w:szCs w:val="23"/>
        <w:lang w:val="en-US" w:eastAsia="en-US" w:bidi="en-US"/>
      </w:rPr>
    </w:lvl>
    <w:lvl w:ilvl="1" w:tplc="4D12FE22">
      <w:start w:val="1"/>
      <w:numFmt w:val="lowerLetter"/>
      <w:lvlText w:val="%2)"/>
      <w:lvlJc w:val="left"/>
      <w:pPr>
        <w:ind w:left="1471" w:hanging="360"/>
      </w:pPr>
      <w:rPr>
        <w:rFonts w:hint="default"/>
        <w:i/>
        <w:spacing w:val="-1"/>
        <w:w w:val="100"/>
        <w:lang w:val="en-US" w:eastAsia="en-US" w:bidi="en-US"/>
      </w:rPr>
    </w:lvl>
    <w:lvl w:ilvl="2" w:tplc="02167ABE">
      <w:numFmt w:val="bullet"/>
      <w:lvlText w:val="•"/>
      <w:lvlJc w:val="left"/>
      <w:pPr>
        <w:ind w:left="2442" w:hanging="360"/>
      </w:pPr>
      <w:rPr>
        <w:rFonts w:hint="default"/>
        <w:lang w:val="en-US" w:eastAsia="en-US" w:bidi="en-US"/>
      </w:rPr>
    </w:lvl>
    <w:lvl w:ilvl="3" w:tplc="3F62EBAC">
      <w:numFmt w:val="bullet"/>
      <w:lvlText w:val="•"/>
      <w:lvlJc w:val="left"/>
      <w:pPr>
        <w:ind w:left="3405" w:hanging="360"/>
      </w:pPr>
      <w:rPr>
        <w:rFonts w:hint="default"/>
        <w:lang w:val="en-US" w:eastAsia="en-US" w:bidi="en-US"/>
      </w:rPr>
    </w:lvl>
    <w:lvl w:ilvl="4" w:tplc="AB509662">
      <w:numFmt w:val="bullet"/>
      <w:lvlText w:val="•"/>
      <w:lvlJc w:val="left"/>
      <w:pPr>
        <w:ind w:left="4368" w:hanging="360"/>
      </w:pPr>
      <w:rPr>
        <w:rFonts w:hint="default"/>
        <w:lang w:val="en-US" w:eastAsia="en-US" w:bidi="en-US"/>
      </w:rPr>
    </w:lvl>
    <w:lvl w:ilvl="5" w:tplc="B3F69A4A">
      <w:numFmt w:val="bullet"/>
      <w:lvlText w:val="•"/>
      <w:lvlJc w:val="left"/>
      <w:pPr>
        <w:ind w:left="5330" w:hanging="360"/>
      </w:pPr>
      <w:rPr>
        <w:rFonts w:hint="default"/>
        <w:lang w:val="en-US" w:eastAsia="en-US" w:bidi="en-US"/>
      </w:rPr>
    </w:lvl>
    <w:lvl w:ilvl="6" w:tplc="AF2E00A2">
      <w:numFmt w:val="bullet"/>
      <w:lvlText w:val="•"/>
      <w:lvlJc w:val="left"/>
      <w:pPr>
        <w:ind w:left="6293" w:hanging="360"/>
      </w:pPr>
      <w:rPr>
        <w:rFonts w:hint="default"/>
        <w:lang w:val="en-US" w:eastAsia="en-US" w:bidi="en-US"/>
      </w:rPr>
    </w:lvl>
    <w:lvl w:ilvl="7" w:tplc="9842C304">
      <w:numFmt w:val="bullet"/>
      <w:lvlText w:val="•"/>
      <w:lvlJc w:val="left"/>
      <w:pPr>
        <w:ind w:left="7256" w:hanging="360"/>
      </w:pPr>
      <w:rPr>
        <w:rFonts w:hint="default"/>
        <w:lang w:val="en-US" w:eastAsia="en-US" w:bidi="en-US"/>
      </w:rPr>
    </w:lvl>
    <w:lvl w:ilvl="8" w:tplc="FA7280C0">
      <w:numFmt w:val="bullet"/>
      <w:lvlText w:val="•"/>
      <w:lvlJc w:val="left"/>
      <w:pPr>
        <w:ind w:left="8218" w:hanging="360"/>
      </w:pPr>
      <w:rPr>
        <w:rFonts w:hint="default"/>
        <w:lang w:val="en-US" w:eastAsia="en-US" w:bidi="en-US"/>
      </w:rPr>
    </w:lvl>
  </w:abstractNum>
  <w:num w:numId="1">
    <w:abstractNumId w:val="0"/>
  </w:num>
  <w:num w:numId="2">
    <w:abstractNumId w:val="1"/>
  </w:num>
  <w:num w:numId="3">
    <w:abstractNumId w:val="2"/>
  </w:num>
  <w:num w:numId="4">
    <w:abstractNumId w:val="8"/>
  </w:num>
  <w:num w:numId="5">
    <w:abstractNumId w:val="3"/>
  </w:num>
  <w:num w:numId="6">
    <w:abstractNumId w:val="10"/>
  </w:num>
  <w:num w:numId="7">
    <w:abstractNumId w:val="9"/>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2F7EC2"/>
    <w:rsid w:val="004C7808"/>
    <w:rsid w:val="005330F7"/>
    <w:rsid w:val="00546596"/>
    <w:rsid w:val="00563598"/>
    <w:rsid w:val="00943D15"/>
    <w:rsid w:val="00B104EC"/>
    <w:rsid w:val="00BC5707"/>
    <w:rsid w:val="00BF7838"/>
    <w:rsid w:val="00CB3576"/>
    <w:rsid w:val="00DE2397"/>
    <w:rsid w:val="00E75158"/>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DBFE22"/>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596"/>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546596"/>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72"/>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line="240" w:lineRule="auto"/>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customStyle="1" w:styleId="Heading1Char">
    <w:name w:val="Heading 1 Char"/>
    <w:basedOn w:val="DefaultParagraphFont"/>
    <w:link w:val="Heading1"/>
    <w:uiPriority w:val="9"/>
    <w:rsid w:val="00546596"/>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46596"/>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546596"/>
    <w:pPr>
      <w:widowControl w:val="0"/>
      <w:autoSpaceDE w:val="0"/>
      <w:autoSpaceDN w:val="0"/>
      <w:spacing w:after="0" w:line="240" w:lineRule="auto"/>
    </w:pPr>
    <w:rPr>
      <w:rFonts w:eastAsia="Arial" w:cs="Arial"/>
      <w:lang w:bidi="en-US"/>
    </w:rPr>
  </w:style>
  <w:style w:type="character" w:customStyle="1" w:styleId="BodyTextChar">
    <w:name w:val="Body Text Char"/>
    <w:basedOn w:val="DefaultParagraphFont"/>
    <w:link w:val="BodyText"/>
    <w:uiPriority w:val="1"/>
    <w:rsid w:val="00546596"/>
    <w:rPr>
      <w:rFonts w:eastAsia="Arial" w:cs="Arial"/>
      <w:lang w:bidi="en-US"/>
    </w:rPr>
  </w:style>
  <w:style w:type="paragraph" w:customStyle="1" w:styleId="TableParagraph">
    <w:name w:val="Table Paragraph"/>
    <w:basedOn w:val="Normal"/>
    <w:uiPriority w:val="1"/>
    <w:qFormat/>
    <w:rsid w:val="00546596"/>
    <w:pPr>
      <w:widowControl w:val="0"/>
      <w:autoSpaceDE w:val="0"/>
      <w:autoSpaceDN w:val="0"/>
      <w:spacing w:after="0" w:line="240" w:lineRule="auto"/>
    </w:pPr>
    <w:rPr>
      <w:rFonts w:eastAsia="Arial" w:cs="Arial"/>
      <w:lang w:bidi="en-US"/>
    </w:rPr>
  </w:style>
  <w:style w:type="paragraph" w:styleId="FootnoteText">
    <w:name w:val="footnote text"/>
    <w:basedOn w:val="Normal"/>
    <w:link w:val="FootnoteTextChar"/>
    <w:uiPriority w:val="99"/>
    <w:semiHidden/>
    <w:unhideWhenUsed/>
    <w:rsid w:val="0054659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46596"/>
    <w:rPr>
      <w:sz w:val="20"/>
      <w:szCs w:val="20"/>
      <w:lang w:val="en-GB"/>
    </w:rPr>
  </w:style>
  <w:style w:type="character" w:styleId="FootnoteReference">
    <w:name w:val="footnote reference"/>
    <w:basedOn w:val="DefaultParagraphFont"/>
    <w:uiPriority w:val="99"/>
    <w:semiHidden/>
    <w:unhideWhenUsed/>
    <w:rsid w:val="00546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5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2019-10-17T13:18:00Z</dcterms:created>
  <dcterms:modified xsi:type="dcterms:W3CDTF">2019-10-17T13:18:00Z</dcterms:modified>
</cp:coreProperties>
</file>