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Layout w:type="fixed"/>
        <w:tblCellMar>
          <w:left w:w="10" w:type="dxa"/>
          <w:right w:w="10" w:type="dxa"/>
        </w:tblCellMar>
        <w:tblLook w:val="0000" w:firstRow="0" w:lastRow="0" w:firstColumn="0" w:lastColumn="0" w:noHBand="0" w:noVBand="0"/>
      </w:tblPr>
      <w:tblGrid>
        <w:gridCol w:w="1526"/>
        <w:gridCol w:w="3964"/>
        <w:gridCol w:w="4140"/>
      </w:tblGrid>
      <w:tr w:rsidR="00002A97" w:rsidRPr="006975E7" w:rsidTr="002D369B">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793AD0"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793AD0">
              <w:rPr>
                <w:rFonts w:eastAsia="Times New Roman" w:cs="Arial"/>
                <w:noProof/>
                <w:szCs w:val="24"/>
                <w:lang w:val="es-ES" w:eastAsia="es-ES"/>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396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793AD0"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793AD0"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793AD0">
              <w:rPr>
                <w:rFonts w:eastAsia="Times New Roman" w:cs="Arial"/>
                <w:b/>
                <w:bCs/>
                <w:sz w:val="32"/>
                <w:szCs w:val="24"/>
                <w:lang w:val="es-ES" w:eastAsia="es-ES"/>
              </w:rPr>
              <w:t>CONVENCIÓN SOBRE</w:t>
            </w:r>
          </w:p>
          <w:p w:rsidR="00002A97" w:rsidRPr="00793AD0"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793AD0">
              <w:rPr>
                <w:rFonts w:eastAsia="Times New Roman" w:cs="Arial"/>
                <w:b/>
                <w:bCs/>
                <w:sz w:val="32"/>
                <w:szCs w:val="24"/>
                <w:lang w:val="es-ES" w:eastAsia="es-ES"/>
              </w:rPr>
              <w:t>LAS ESPECIES</w:t>
            </w:r>
          </w:p>
          <w:p w:rsidR="00002A97" w:rsidRPr="00793AD0"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793AD0">
              <w:rPr>
                <w:rFonts w:eastAsia="Times New Roman" w:cs="Arial"/>
                <w:b/>
                <w:bCs/>
                <w:sz w:val="32"/>
                <w:szCs w:val="24"/>
                <w:lang w:val="es-ES" w:eastAsia="es-ES"/>
              </w:rPr>
              <w:t>MIGRATORIAS</w:t>
            </w:r>
          </w:p>
        </w:tc>
        <w:tc>
          <w:tcPr>
            <w:tcW w:w="4140"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2D369B"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D369B">
              <w:rPr>
                <w:rFonts w:eastAsia="Times New Roman" w:cs="Arial"/>
                <w:szCs w:val="24"/>
                <w:lang w:eastAsia="es-ES"/>
              </w:rPr>
              <w:t>UNEP/CMS/COP13/Doc.</w:t>
            </w:r>
            <w:r w:rsidR="00AD6CD2" w:rsidRPr="002D369B">
              <w:rPr>
                <w:rFonts w:eastAsia="Times New Roman" w:cs="Arial"/>
                <w:szCs w:val="24"/>
                <w:lang w:eastAsia="es-ES"/>
              </w:rPr>
              <w:t>28.2.11</w:t>
            </w:r>
            <w:r w:rsidR="006975E7">
              <w:rPr>
                <w:rFonts w:eastAsia="Times New Roman" w:cs="Arial"/>
                <w:szCs w:val="24"/>
                <w:lang w:eastAsia="es-ES"/>
              </w:rPr>
              <w:t>/</w:t>
            </w:r>
            <w:r w:rsidR="002D369B" w:rsidRPr="002D369B">
              <w:rPr>
                <w:rFonts w:eastAsia="Times New Roman" w:cs="Arial"/>
                <w:szCs w:val="24"/>
                <w:lang w:eastAsia="es-ES"/>
              </w:rPr>
              <w:t>Rev</w:t>
            </w:r>
            <w:r w:rsidR="002D369B">
              <w:rPr>
                <w:rFonts w:eastAsia="Times New Roman" w:cs="Arial"/>
                <w:szCs w:val="24"/>
                <w:lang w:eastAsia="es-ES"/>
              </w:rPr>
              <w:t>.1</w:t>
            </w:r>
          </w:p>
          <w:p w:rsidR="00002A97" w:rsidRPr="00AD6CD2" w:rsidRDefault="006975E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szCs w:val="24"/>
                <w:lang w:val="es-ES" w:eastAsia="es-ES"/>
              </w:rPr>
            </w:pPr>
            <w:r>
              <w:rPr>
                <w:rFonts w:eastAsia="Times New Roman" w:cs="Arial"/>
                <w:szCs w:val="24"/>
                <w:lang w:val="es-ES" w:eastAsia="es-ES"/>
              </w:rPr>
              <w:t>23 de enero de 2020</w:t>
            </w:r>
          </w:p>
          <w:p w:rsidR="00002A97" w:rsidRPr="00793AD0" w:rsidRDefault="00002A97" w:rsidP="00002A97">
            <w:pPr>
              <w:widowControl w:val="0"/>
              <w:suppressAutoHyphens/>
              <w:autoSpaceDE w:val="0"/>
              <w:autoSpaceDN w:val="0"/>
              <w:spacing w:after="0" w:line="240" w:lineRule="auto"/>
              <w:textAlignment w:val="baseline"/>
              <w:rPr>
                <w:rFonts w:eastAsia="Times New Roman" w:cs="Arial"/>
                <w:szCs w:val="24"/>
                <w:lang w:val="es-ES" w:eastAsia="es-ES"/>
              </w:rPr>
            </w:pPr>
            <w:r w:rsidRPr="00793AD0">
              <w:rPr>
                <w:rFonts w:eastAsia="Times New Roman" w:cs="Arial"/>
                <w:szCs w:val="24"/>
                <w:lang w:val="es-ES" w:eastAsia="es-ES"/>
              </w:rPr>
              <w:t>Español</w:t>
            </w:r>
          </w:p>
          <w:p w:rsidR="00002A97" w:rsidRPr="00793AD0"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793AD0">
              <w:rPr>
                <w:rFonts w:eastAsia="Times New Roman" w:cs="Arial"/>
                <w:szCs w:val="24"/>
                <w:lang w:val="es-ES" w:eastAsia="es-ES"/>
              </w:rPr>
              <w:t>Original: Inglés</w:t>
            </w:r>
          </w:p>
          <w:p w:rsidR="00002A97" w:rsidRPr="00793AD0"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793AD0"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793AD0"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793AD0">
        <w:rPr>
          <w:rFonts w:eastAsia="Times New Roman" w:cs="Arial"/>
          <w:szCs w:val="24"/>
          <w:lang w:val="es-ES" w:eastAsia="es-ES"/>
        </w:rPr>
        <w:t>13ª REUNIÓN DE LA CONFERENCIA DE LAS PARTES</w:t>
      </w:r>
    </w:p>
    <w:p w:rsidR="00002A97" w:rsidRPr="00793AD0"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793AD0">
        <w:rPr>
          <w:rFonts w:eastAsia="Times New Roman" w:cs="Arial"/>
          <w:bCs/>
          <w:szCs w:val="24"/>
          <w:lang w:val="es-ES" w:eastAsia="es-ES"/>
        </w:rPr>
        <w:t>Gand</w:t>
      </w:r>
      <w:r w:rsidR="00BF7838" w:rsidRPr="00793AD0">
        <w:rPr>
          <w:rFonts w:eastAsia="Times New Roman" w:cs="Arial"/>
          <w:bCs/>
          <w:szCs w:val="24"/>
          <w:lang w:val="es-ES" w:eastAsia="es-ES"/>
        </w:rPr>
        <w:t>h</w:t>
      </w:r>
      <w:r w:rsidRPr="00793AD0">
        <w:rPr>
          <w:rFonts w:eastAsia="Times New Roman" w:cs="Arial"/>
          <w:bCs/>
          <w:szCs w:val="24"/>
          <w:lang w:val="es-ES" w:eastAsia="es-ES"/>
        </w:rPr>
        <w:t>inagar. India, 17 – 22 de febrero 2020</w:t>
      </w:r>
    </w:p>
    <w:p w:rsidR="00002A97" w:rsidRPr="00793AD0"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793AD0">
        <w:rPr>
          <w:rFonts w:eastAsia="Times New Roman" w:cs="Arial"/>
          <w:szCs w:val="24"/>
          <w:lang w:val="es-ES" w:eastAsia="es-ES"/>
        </w:rPr>
        <w:t xml:space="preserve">Punto </w:t>
      </w:r>
      <w:r w:rsidR="00B503EC" w:rsidRPr="00B503EC">
        <w:rPr>
          <w:rFonts w:eastAsia="Times New Roman" w:cs="Arial"/>
          <w:bCs/>
          <w:szCs w:val="24"/>
          <w:lang w:val="es-ES" w:eastAsia="es-ES"/>
        </w:rPr>
        <w:t xml:space="preserve">28.2 </w:t>
      </w:r>
      <w:r w:rsidRPr="00B503EC">
        <w:rPr>
          <w:rFonts w:eastAsia="Times New Roman" w:cs="Arial"/>
          <w:bCs/>
          <w:szCs w:val="24"/>
          <w:lang w:val="es-ES" w:eastAsia="es-ES"/>
        </w:rPr>
        <w:t>del</w:t>
      </w:r>
      <w:r w:rsidRPr="00793AD0">
        <w:rPr>
          <w:rFonts w:eastAsia="Times New Roman" w:cs="Arial"/>
          <w:szCs w:val="24"/>
          <w:lang w:val="es-ES" w:eastAsia="es-ES"/>
        </w:rPr>
        <w:t xml:space="preserve"> orden del día</w:t>
      </w:r>
    </w:p>
    <w:p w:rsidR="00002A97" w:rsidRPr="00793AD0"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D56CF2" w:rsidRPr="00793AD0" w:rsidRDefault="00D56CF2" w:rsidP="00D56CF2">
      <w:pPr>
        <w:widowControl w:val="0"/>
        <w:autoSpaceDE w:val="0"/>
        <w:spacing w:after="0"/>
        <w:rPr>
          <w:rFonts w:eastAsia="Times New Roman" w:cs="Arial"/>
          <w:lang w:val="es-ES"/>
        </w:rPr>
      </w:pPr>
    </w:p>
    <w:p w:rsidR="00D56CF2" w:rsidRPr="00793AD0" w:rsidRDefault="00D56CF2" w:rsidP="00D56CF2">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793AD0">
        <w:rPr>
          <w:rFonts w:eastAsia="Times New Roman" w:cs="Arial"/>
          <w:b/>
          <w:bCs/>
          <w:lang w:val="es-ES"/>
        </w:rPr>
        <w:t>PROPUESTA DE ACCIÓN CONCERTADA PARA</w:t>
      </w:r>
    </w:p>
    <w:p w:rsidR="00D56CF2" w:rsidRPr="00793AD0" w:rsidRDefault="00D56CF2" w:rsidP="00D56CF2">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es-ES"/>
        </w:rPr>
      </w:pPr>
      <w:r w:rsidRPr="00793AD0">
        <w:rPr>
          <w:rFonts w:eastAsia="Times New Roman" w:cs="Arial"/>
          <w:b/>
          <w:bCs/>
          <w:lang w:val="es-ES"/>
        </w:rPr>
        <w:t>EL SISÓN BEGALÍ (</w:t>
      </w:r>
      <w:proofErr w:type="spellStart"/>
      <w:r w:rsidRPr="00793AD0">
        <w:rPr>
          <w:rFonts w:eastAsia="Times New Roman" w:cs="Arial"/>
          <w:b/>
          <w:bCs/>
          <w:i/>
          <w:lang w:val="es-ES"/>
        </w:rPr>
        <w:t>Houbaropsis</w:t>
      </w:r>
      <w:proofErr w:type="spellEnd"/>
      <w:r w:rsidRPr="00793AD0">
        <w:rPr>
          <w:rFonts w:eastAsia="Times New Roman" w:cs="Arial"/>
          <w:b/>
          <w:bCs/>
          <w:i/>
          <w:lang w:val="es-ES"/>
        </w:rPr>
        <w:t xml:space="preserve"> </w:t>
      </w:r>
      <w:proofErr w:type="spellStart"/>
      <w:r w:rsidRPr="00793AD0">
        <w:rPr>
          <w:rFonts w:eastAsia="Times New Roman" w:cs="Arial"/>
          <w:b/>
          <w:bCs/>
          <w:i/>
          <w:lang w:val="es-ES"/>
        </w:rPr>
        <w:t>bengalensis</w:t>
      </w:r>
      <w:proofErr w:type="spellEnd"/>
      <w:r w:rsidR="002D369B">
        <w:rPr>
          <w:rFonts w:eastAsia="Times New Roman" w:cs="Arial"/>
          <w:b/>
          <w:bCs/>
          <w:i/>
          <w:lang w:val="es-ES"/>
        </w:rPr>
        <w:t xml:space="preserve"> </w:t>
      </w:r>
      <w:proofErr w:type="spellStart"/>
      <w:r w:rsidR="002D369B" w:rsidRPr="00793AD0">
        <w:rPr>
          <w:rFonts w:eastAsia="Times New Roman" w:cs="Arial"/>
          <w:b/>
          <w:bCs/>
          <w:i/>
          <w:lang w:val="es-ES"/>
        </w:rPr>
        <w:t>bengalensis</w:t>
      </w:r>
      <w:proofErr w:type="spellEnd"/>
      <w:r w:rsidRPr="00793AD0">
        <w:rPr>
          <w:rFonts w:eastAsia="Times New Roman" w:cs="Arial"/>
          <w:b/>
          <w:bCs/>
          <w:lang w:val="es-ES"/>
        </w:rPr>
        <w:t>)</w:t>
      </w:r>
      <w:r w:rsidRPr="00793AD0">
        <w:rPr>
          <w:rFonts w:eastAsia="Times New Roman" w:cs="Arial"/>
          <w:sz w:val="21"/>
          <w:szCs w:val="21"/>
          <w:lang w:val="es-ES"/>
        </w:rPr>
        <w:t>*</w:t>
      </w:r>
    </w:p>
    <w:p w:rsidR="00D56CF2" w:rsidRPr="00793AD0" w:rsidRDefault="00D56CF2" w:rsidP="00D56CF2">
      <w:pPr>
        <w:widowControl w:val="0"/>
        <w:autoSpaceDE w:val="0"/>
        <w:spacing w:after="0"/>
        <w:jc w:val="both"/>
        <w:rPr>
          <w:rFonts w:eastAsia="Times New Roman" w:cs="Arial"/>
          <w:sz w:val="21"/>
          <w:szCs w:val="21"/>
          <w:lang w:val="es-ES"/>
        </w:rPr>
      </w:pPr>
    </w:p>
    <w:p w:rsidR="00D56CF2" w:rsidRPr="00793AD0" w:rsidRDefault="00D56CF2" w:rsidP="00D56CF2">
      <w:pPr>
        <w:widowControl w:val="0"/>
        <w:tabs>
          <w:tab w:val="left" w:pos="8295"/>
        </w:tabs>
        <w:autoSpaceDE w:val="0"/>
        <w:spacing w:after="0"/>
        <w:jc w:val="both"/>
        <w:rPr>
          <w:rFonts w:eastAsia="Times New Roman" w:cs="Arial"/>
          <w:sz w:val="21"/>
          <w:szCs w:val="21"/>
          <w:lang w:val="es-ES"/>
        </w:rPr>
      </w:pPr>
    </w:p>
    <w:p w:rsidR="00D56CF2" w:rsidRPr="00793AD0" w:rsidRDefault="00D56CF2" w:rsidP="00D56CF2">
      <w:pPr>
        <w:widowControl w:val="0"/>
        <w:autoSpaceDE w:val="0"/>
        <w:spacing w:after="0"/>
        <w:rPr>
          <w:lang w:val="es-ES"/>
        </w:rPr>
      </w:pPr>
    </w:p>
    <w:p w:rsidR="00D56CF2" w:rsidRPr="00793AD0" w:rsidRDefault="00D56CF2" w:rsidP="00D56CF2">
      <w:pPr>
        <w:widowControl w:val="0"/>
        <w:autoSpaceDE w:val="0"/>
        <w:spacing w:after="0"/>
        <w:rPr>
          <w:rFonts w:eastAsia="Times New Roman" w:cs="Arial"/>
          <w:sz w:val="21"/>
          <w:szCs w:val="21"/>
          <w:lang w:val="es-ES"/>
        </w:rPr>
      </w:pPr>
      <w:r w:rsidRPr="00793AD0">
        <w:rPr>
          <w:rFonts w:eastAsia="Times New Roman" w:cs="Arial"/>
          <w:noProof/>
          <w:sz w:val="21"/>
          <w:szCs w:val="21"/>
          <w:lang w:val="es-ES" w:eastAsia="es-ES"/>
        </w:rPr>
        <mc:AlternateContent>
          <mc:Choice Requires="wps">
            <w:drawing>
              <wp:anchor distT="0" distB="0" distL="114300" distR="114300" simplePos="0" relativeHeight="251659264" behindDoc="0" locked="0" layoutInCell="1" allowOverlap="1" wp14:anchorId="6FF224FA" wp14:editId="37818BFF">
                <wp:simplePos x="0" y="0"/>
                <wp:positionH relativeFrom="column">
                  <wp:posOffset>1061085</wp:posOffset>
                </wp:positionH>
                <wp:positionV relativeFrom="paragraph">
                  <wp:posOffset>48896</wp:posOffset>
                </wp:positionV>
                <wp:extent cx="4304666" cy="17716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1771650"/>
                        </a:xfrm>
                        <a:prstGeom prst="rect">
                          <a:avLst/>
                        </a:prstGeom>
                        <a:solidFill>
                          <a:srgbClr val="FFFFFF"/>
                        </a:solidFill>
                        <a:ln w="3172">
                          <a:solidFill>
                            <a:srgbClr val="000000"/>
                          </a:solidFill>
                          <a:prstDash val="solid"/>
                        </a:ln>
                      </wps:spPr>
                      <wps:txbx>
                        <w:txbxContent>
                          <w:p w:rsidR="00D56CF2" w:rsidRPr="00D56CF2" w:rsidRDefault="00D56CF2" w:rsidP="00D56CF2">
                            <w:pPr>
                              <w:spacing w:after="0"/>
                              <w:jc w:val="both"/>
                              <w:rPr>
                                <w:rFonts w:cs="Arial"/>
                                <w:lang w:val="es-ES"/>
                              </w:rPr>
                            </w:pPr>
                            <w:r w:rsidRPr="00D56CF2">
                              <w:rPr>
                                <w:rFonts w:cs="Arial"/>
                                <w:lang w:val="es-ES"/>
                              </w:rPr>
                              <w:t>Resumen:</w:t>
                            </w:r>
                          </w:p>
                          <w:p w:rsidR="00D56CF2" w:rsidRPr="00D56CF2" w:rsidRDefault="00D56CF2" w:rsidP="00D56CF2">
                            <w:pPr>
                              <w:widowControl w:val="0"/>
                              <w:autoSpaceDE w:val="0"/>
                              <w:spacing w:after="0"/>
                              <w:jc w:val="both"/>
                              <w:rPr>
                                <w:rFonts w:eastAsia="Times New Roman" w:cs="Arial"/>
                                <w:sz w:val="21"/>
                                <w:szCs w:val="21"/>
                                <w:lang w:val="es-ES"/>
                              </w:rPr>
                            </w:pPr>
                          </w:p>
                          <w:p w:rsidR="00D56CF2" w:rsidRDefault="00D56CF2" w:rsidP="00D56CF2">
                            <w:pPr>
                              <w:widowControl w:val="0"/>
                              <w:autoSpaceDE w:val="0"/>
                              <w:spacing w:after="0"/>
                              <w:jc w:val="both"/>
                              <w:rPr>
                                <w:rFonts w:eastAsia="Times New Roman" w:cs="Arial"/>
                                <w:sz w:val="21"/>
                                <w:szCs w:val="21"/>
                                <w:lang w:val="es-ES"/>
                              </w:rPr>
                            </w:pPr>
                            <w:r>
                              <w:rPr>
                                <w:rFonts w:eastAsia="Times New Roman" w:cs="Arial"/>
                                <w:sz w:val="21"/>
                                <w:szCs w:val="21"/>
                                <w:lang w:val="es-ES"/>
                              </w:rPr>
                              <w:t>El Gobierno de la India ha presentado la propuesta adjunta para una acción concertada para el sisón bengalí (</w:t>
                            </w:r>
                            <w:proofErr w:type="spellStart"/>
                            <w:r w:rsidRPr="0049458F">
                              <w:rPr>
                                <w:rFonts w:eastAsia="Times New Roman" w:cs="Arial"/>
                                <w:bCs/>
                                <w:i/>
                                <w:sz w:val="21"/>
                                <w:szCs w:val="21"/>
                                <w:lang w:val="es-ES"/>
                              </w:rPr>
                              <w:t>Houbaropsis</w:t>
                            </w:r>
                            <w:proofErr w:type="spellEnd"/>
                            <w:r w:rsidRPr="0049458F">
                              <w:rPr>
                                <w:rFonts w:eastAsia="Times New Roman" w:cs="Arial"/>
                                <w:bCs/>
                                <w:i/>
                                <w:sz w:val="21"/>
                                <w:szCs w:val="21"/>
                                <w:lang w:val="es-ES"/>
                              </w:rPr>
                              <w:t xml:space="preserve"> </w:t>
                            </w:r>
                            <w:proofErr w:type="spellStart"/>
                            <w:r w:rsidRPr="0049458F">
                              <w:rPr>
                                <w:rFonts w:eastAsia="Times New Roman" w:cs="Arial"/>
                                <w:bCs/>
                                <w:i/>
                                <w:sz w:val="21"/>
                                <w:szCs w:val="21"/>
                                <w:lang w:val="es-ES"/>
                              </w:rPr>
                              <w:t>bengalensis</w:t>
                            </w:r>
                            <w:proofErr w:type="spellEnd"/>
                            <w:r w:rsidR="002D369B">
                              <w:rPr>
                                <w:rFonts w:eastAsia="Times New Roman" w:cs="Arial"/>
                                <w:bCs/>
                                <w:i/>
                                <w:sz w:val="21"/>
                                <w:szCs w:val="21"/>
                                <w:lang w:val="es-ES"/>
                              </w:rPr>
                              <w:t xml:space="preserve"> </w:t>
                            </w:r>
                            <w:proofErr w:type="spellStart"/>
                            <w:r w:rsidR="002D369B" w:rsidRPr="0049458F">
                              <w:rPr>
                                <w:rFonts w:eastAsia="Times New Roman" w:cs="Arial"/>
                                <w:bCs/>
                                <w:i/>
                                <w:sz w:val="21"/>
                                <w:szCs w:val="21"/>
                                <w:lang w:val="es-ES"/>
                              </w:rPr>
                              <w:t>bengalensis</w:t>
                            </w:r>
                            <w:proofErr w:type="spellEnd"/>
                            <w:r w:rsidRPr="00180D51">
                              <w:rPr>
                                <w:rFonts w:eastAsia="Times New Roman" w:cs="Arial"/>
                                <w:sz w:val="21"/>
                                <w:szCs w:val="21"/>
                                <w:lang w:val="es-ES"/>
                              </w:rPr>
                              <w:t xml:space="preserve">) de acuerdo con el proceso elaborado en la Resolución 12.28. </w:t>
                            </w:r>
                          </w:p>
                          <w:p w:rsidR="002D369B" w:rsidRDefault="002D369B" w:rsidP="00D56CF2">
                            <w:pPr>
                              <w:widowControl w:val="0"/>
                              <w:autoSpaceDE w:val="0"/>
                              <w:spacing w:after="0"/>
                              <w:jc w:val="both"/>
                              <w:rPr>
                                <w:rFonts w:eastAsia="Times New Roman" w:cs="Arial"/>
                                <w:sz w:val="21"/>
                                <w:szCs w:val="21"/>
                                <w:lang w:val="es-ES"/>
                              </w:rPr>
                            </w:pPr>
                          </w:p>
                          <w:p w:rsidR="002D369B" w:rsidRPr="00D56CF2" w:rsidRDefault="002D369B" w:rsidP="00D56CF2">
                            <w:pPr>
                              <w:widowControl w:val="0"/>
                              <w:autoSpaceDE w:val="0"/>
                              <w:spacing w:after="0"/>
                              <w:jc w:val="both"/>
                              <w:rPr>
                                <w:rFonts w:eastAsia="Times New Roman" w:cs="Arial"/>
                                <w:sz w:val="21"/>
                                <w:szCs w:val="21"/>
                                <w:lang w:val="es-ES"/>
                              </w:rPr>
                            </w:pPr>
                            <w:r w:rsidRPr="002D369B">
                              <w:rPr>
                                <w:rFonts w:eastAsia="Times New Roman" w:cs="Arial"/>
                                <w:sz w:val="21"/>
                                <w:szCs w:val="21"/>
                                <w:lang w:val="es-ES"/>
                              </w:rPr>
                              <w:t>Esta versión revisada modifica el alcance taxonómico de la propuesta con el fin de armonizarla con la propuesta de inclusión correspondiente.</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FF224FA" id="_x0000_t202" coordsize="21600,21600" o:spt="202" path="m,l,21600r21600,l21600,xe">
                <v:stroke joinstyle="miter"/>
                <v:path gradientshapeok="t" o:connecttype="rect"/>
              </v:shapetype>
              <v:shape id="Text Box 4" o:spid="_x0000_s1026" type="#_x0000_t202" style="position:absolute;margin-left:83.55pt;margin-top:3.85pt;width:338.95pt;height:1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" strokeweight=".08811mm">
                <v:textbox>
                  <w:txbxContent>
                    <w:p w:rsidR="00D56CF2" w:rsidRPr="00D56CF2" w:rsidRDefault="00D56CF2" w:rsidP="00D56CF2">
                      <w:pPr>
                        <w:spacing w:after="0"/>
                        <w:jc w:val="both"/>
                        <w:rPr>
                          <w:rFonts w:cs="Arial"/>
                          <w:lang w:val="es-ES"/>
                        </w:rPr>
                      </w:pPr>
                      <w:r w:rsidRPr="00D56CF2">
                        <w:rPr>
                          <w:rFonts w:cs="Arial"/>
                          <w:lang w:val="es-ES"/>
                        </w:rPr>
                        <w:t>Resumen:</w:t>
                      </w:r>
                    </w:p>
                    <w:p w:rsidR="00D56CF2" w:rsidRPr="00D56CF2" w:rsidRDefault="00D56CF2" w:rsidP="00D56CF2">
                      <w:pPr>
                        <w:widowControl w:val="0"/>
                        <w:autoSpaceDE w:val="0"/>
                        <w:spacing w:after="0"/>
                        <w:jc w:val="both"/>
                        <w:rPr>
                          <w:rFonts w:eastAsia="Times New Roman" w:cs="Arial"/>
                          <w:sz w:val="21"/>
                          <w:szCs w:val="21"/>
                          <w:lang w:val="es-ES"/>
                        </w:rPr>
                      </w:pPr>
                    </w:p>
                    <w:p w:rsidR="00D56CF2" w:rsidRDefault="00D56CF2" w:rsidP="00D56CF2">
                      <w:pPr>
                        <w:widowControl w:val="0"/>
                        <w:autoSpaceDE w:val="0"/>
                        <w:spacing w:after="0"/>
                        <w:jc w:val="both"/>
                        <w:rPr>
                          <w:rFonts w:eastAsia="Times New Roman" w:cs="Arial"/>
                          <w:sz w:val="21"/>
                          <w:szCs w:val="21"/>
                          <w:lang w:val="es-ES"/>
                        </w:rPr>
                      </w:pPr>
                      <w:r>
                        <w:rPr>
                          <w:rFonts w:eastAsia="Times New Roman" w:cs="Arial"/>
                          <w:sz w:val="21"/>
                          <w:szCs w:val="21"/>
                          <w:lang w:val="es-ES"/>
                        </w:rPr>
                        <w:t>El Gobierno de la India ha presentado la propuesta adjunta para una acción concertada para el sisón bengalí (</w:t>
                      </w:r>
                      <w:proofErr w:type="spellStart"/>
                      <w:r w:rsidRPr="0049458F">
                        <w:rPr>
                          <w:rFonts w:eastAsia="Times New Roman" w:cs="Arial"/>
                          <w:bCs/>
                          <w:i/>
                          <w:sz w:val="21"/>
                          <w:szCs w:val="21"/>
                          <w:lang w:val="es-ES"/>
                        </w:rPr>
                        <w:t>Houbaropsis</w:t>
                      </w:r>
                      <w:proofErr w:type="spellEnd"/>
                      <w:r w:rsidRPr="0049458F">
                        <w:rPr>
                          <w:rFonts w:eastAsia="Times New Roman" w:cs="Arial"/>
                          <w:bCs/>
                          <w:i/>
                          <w:sz w:val="21"/>
                          <w:szCs w:val="21"/>
                          <w:lang w:val="es-ES"/>
                        </w:rPr>
                        <w:t xml:space="preserve"> </w:t>
                      </w:r>
                      <w:proofErr w:type="spellStart"/>
                      <w:r w:rsidRPr="0049458F">
                        <w:rPr>
                          <w:rFonts w:eastAsia="Times New Roman" w:cs="Arial"/>
                          <w:bCs/>
                          <w:i/>
                          <w:sz w:val="21"/>
                          <w:szCs w:val="21"/>
                          <w:lang w:val="es-ES"/>
                        </w:rPr>
                        <w:t>bengalensis</w:t>
                      </w:r>
                      <w:proofErr w:type="spellEnd"/>
                      <w:r w:rsidR="002D369B">
                        <w:rPr>
                          <w:rFonts w:eastAsia="Times New Roman" w:cs="Arial"/>
                          <w:bCs/>
                          <w:i/>
                          <w:sz w:val="21"/>
                          <w:szCs w:val="21"/>
                          <w:lang w:val="es-ES"/>
                        </w:rPr>
                        <w:t xml:space="preserve"> </w:t>
                      </w:r>
                      <w:proofErr w:type="spellStart"/>
                      <w:r w:rsidR="002D369B" w:rsidRPr="0049458F">
                        <w:rPr>
                          <w:rFonts w:eastAsia="Times New Roman" w:cs="Arial"/>
                          <w:bCs/>
                          <w:i/>
                          <w:sz w:val="21"/>
                          <w:szCs w:val="21"/>
                          <w:lang w:val="es-ES"/>
                        </w:rPr>
                        <w:t>bengalensis</w:t>
                      </w:r>
                      <w:proofErr w:type="spellEnd"/>
                      <w:r w:rsidRPr="00180D51">
                        <w:rPr>
                          <w:rFonts w:eastAsia="Times New Roman" w:cs="Arial"/>
                          <w:sz w:val="21"/>
                          <w:szCs w:val="21"/>
                          <w:lang w:val="es-ES"/>
                        </w:rPr>
                        <w:t xml:space="preserve">) de acuerdo con el proceso elaborado en la Resolución 12.28. </w:t>
                      </w:r>
                    </w:p>
                    <w:p w:rsidR="002D369B" w:rsidRDefault="002D369B" w:rsidP="00D56CF2">
                      <w:pPr>
                        <w:widowControl w:val="0"/>
                        <w:autoSpaceDE w:val="0"/>
                        <w:spacing w:after="0"/>
                        <w:jc w:val="both"/>
                        <w:rPr>
                          <w:rFonts w:eastAsia="Times New Roman" w:cs="Arial"/>
                          <w:sz w:val="21"/>
                          <w:szCs w:val="21"/>
                          <w:lang w:val="es-ES"/>
                        </w:rPr>
                      </w:pPr>
                    </w:p>
                    <w:p w:rsidR="002D369B" w:rsidRPr="00D56CF2" w:rsidRDefault="002D369B" w:rsidP="00D56CF2">
                      <w:pPr>
                        <w:widowControl w:val="0"/>
                        <w:autoSpaceDE w:val="0"/>
                        <w:spacing w:after="0"/>
                        <w:jc w:val="both"/>
                        <w:rPr>
                          <w:rFonts w:eastAsia="Times New Roman" w:cs="Arial"/>
                          <w:sz w:val="21"/>
                          <w:szCs w:val="21"/>
                          <w:lang w:val="es-ES"/>
                        </w:rPr>
                      </w:pPr>
                      <w:r w:rsidRPr="002D369B">
                        <w:rPr>
                          <w:rFonts w:eastAsia="Times New Roman" w:cs="Arial"/>
                          <w:sz w:val="21"/>
                          <w:szCs w:val="21"/>
                          <w:lang w:val="es-ES"/>
                        </w:rPr>
                        <w:t>Esta versión revisada modifica el alcance taxonómico de la propuesta con el fin de armonizarla con la propuesta de inclusión correspondiente.</w:t>
                      </w:r>
                    </w:p>
                  </w:txbxContent>
                </v:textbox>
              </v:shape>
            </w:pict>
          </mc:Fallback>
        </mc:AlternateContent>
      </w:r>
    </w:p>
    <w:p w:rsidR="00D56CF2" w:rsidRPr="00793AD0" w:rsidRDefault="00D56CF2" w:rsidP="00D56CF2">
      <w:pPr>
        <w:widowControl w:val="0"/>
        <w:autoSpaceDE w:val="0"/>
        <w:spacing w:after="0"/>
        <w:rPr>
          <w:rFonts w:eastAsia="Times New Roman" w:cs="Arial"/>
          <w:sz w:val="21"/>
          <w:szCs w:val="21"/>
          <w:lang w:val="es-ES"/>
        </w:rPr>
      </w:pPr>
    </w:p>
    <w:p w:rsidR="00D56CF2" w:rsidRPr="00793AD0" w:rsidRDefault="00D56CF2" w:rsidP="00D56CF2">
      <w:pPr>
        <w:widowControl w:val="0"/>
        <w:autoSpaceDE w:val="0"/>
        <w:spacing w:after="0"/>
        <w:rPr>
          <w:rFonts w:eastAsia="Times New Roman" w:cs="Arial"/>
          <w:sz w:val="21"/>
          <w:szCs w:val="21"/>
          <w:lang w:val="es-ES"/>
        </w:rPr>
      </w:pPr>
    </w:p>
    <w:p w:rsidR="00D56CF2" w:rsidRPr="00793AD0" w:rsidRDefault="00D56CF2" w:rsidP="00D56CF2">
      <w:pPr>
        <w:widowControl w:val="0"/>
        <w:autoSpaceDE w:val="0"/>
        <w:spacing w:after="0"/>
        <w:rPr>
          <w:rFonts w:eastAsia="Times New Roman" w:cs="Arial"/>
          <w:sz w:val="21"/>
          <w:szCs w:val="21"/>
          <w:lang w:val="es-ES"/>
        </w:rPr>
      </w:pPr>
    </w:p>
    <w:p w:rsidR="00D56CF2" w:rsidRPr="00793AD0" w:rsidRDefault="00D56CF2" w:rsidP="00D56CF2">
      <w:pPr>
        <w:widowControl w:val="0"/>
        <w:autoSpaceDE w:val="0"/>
        <w:spacing w:after="0"/>
        <w:rPr>
          <w:rFonts w:eastAsia="Times New Roman" w:cs="Arial"/>
          <w:sz w:val="21"/>
          <w:szCs w:val="21"/>
          <w:lang w:val="es-ES"/>
        </w:rPr>
      </w:pPr>
    </w:p>
    <w:p w:rsidR="00D56CF2" w:rsidRPr="00793AD0" w:rsidRDefault="00D56CF2" w:rsidP="00D56CF2">
      <w:pPr>
        <w:widowControl w:val="0"/>
        <w:autoSpaceDE w:val="0"/>
        <w:spacing w:after="0"/>
        <w:rPr>
          <w:rFonts w:eastAsia="Times New Roman" w:cs="Arial"/>
          <w:sz w:val="21"/>
          <w:szCs w:val="21"/>
          <w:lang w:val="es-ES"/>
        </w:rPr>
      </w:pPr>
    </w:p>
    <w:p w:rsidR="00D56CF2" w:rsidRPr="00793AD0" w:rsidRDefault="00D56CF2" w:rsidP="00D56CF2">
      <w:pPr>
        <w:widowControl w:val="0"/>
        <w:autoSpaceDE w:val="0"/>
        <w:spacing w:after="0"/>
        <w:rPr>
          <w:rFonts w:eastAsia="Times New Roman" w:cs="Arial"/>
          <w:sz w:val="21"/>
          <w:szCs w:val="21"/>
          <w:lang w:val="es-ES"/>
        </w:rPr>
      </w:pPr>
    </w:p>
    <w:p w:rsidR="00D56CF2" w:rsidRPr="00793AD0" w:rsidRDefault="00D56CF2" w:rsidP="00D56CF2">
      <w:pPr>
        <w:widowControl w:val="0"/>
        <w:autoSpaceDE w:val="0"/>
        <w:spacing w:after="0"/>
        <w:rPr>
          <w:rFonts w:eastAsia="Times New Roman" w:cs="Arial"/>
          <w:sz w:val="21"/>
          <w:szCs w:val="21"/>
          <w:lang w:val="es-ES"/>
        </w:rPr>
      </w:pPr>
    </w:p>
    <w:p w:rsidR="00D56CF2" w:rsidRPr="00793AD0" w:rsidRDefault="00D56CF2" w:rsidP="00D56CF2">
      <w:pPr>
        <w:widowControl w:val="0"/>
        <w:autoSpaceDE w:val="0"/>
        <w:spacing w:after="0"/>
        <w:rPr>
          <w:rFonts w:eastAsia="Times New Roman" w:cs="Arial"/>
          <w:sz w:val="21"/>
          <w:szCs w:val="21"/>
          <w:lang w:val="es-ES"/>
        </w:rPr>
      </w:pPr>
    </w:p>
    <w:p w:rsidR="00D56CF2" w:rsidRPr="00793AD0" w:rsidRDefault="00D56CF2" w:rsidP="00D56CF2">
      <w:pPr>
        <w:widowControl w:val="0"/>
        <w:autoSpaceDE w:val="0"/>
        <w:spacing w:after="0"/>
        <w:rPr>
          <w:rFonts w:eastAsia="Times New Roman" w:cs="Arial"/>
          <w:sz w:val="21"/>
          <w:szCs w:val="21"/>
          <w:lang w:val="es-ES"/>
        </w:rPr>
      </w:pPr>
    </w:p>
    <w:p w:rsidR="00D56CF2" w:rsidRPr="00793AD0" w:rsidRDefault="00D56CF2" w:rsidP="00D56CF2">
      <w:pPr>
        <w:widowControl w:val="0"/>
        <w:autoSpaceDE w:val="0"/>
        <w:spacing w:after="0"/>
        <w:rPr>
          <w:rFonts w:eastAsia="Times New Roman" w:cs="Arial"/>
          <w:sz w:val="21"/>
          <w:szCs w:val="21"/>
          <w:lang w:val="es-ES"/>
        </w:rPr>
      </w:pPr>
    </w:p>
    <w:p w:rsidR="00D56CF2" w:rsidRPr="00793AD0" w:rsidRDefault="00D56CF2" w:rsidP="00D56CF2">
      <w:pPr>
        <w:widowControl w:val="0"/>
        <w:autoSpaceDE w:val="0"/>
        <w:spacing w:after="0"/>
        <w:rPr>
          <w:rFonts w:eastAsia="Times New Roman" w:cs="Arial"/>
          <w:sz w:val="21"/>
          <w:szCs w:val="21"/>
          <w:lang w:val="es-ES"/>
        </w:rPr>
      </w:pPr>
    </w:p>
    <w:p w:rsidR="00D56CF2" w:rsidRPr="00793AD0" w:rsidRDefault="00D56CF2" w:rsidP="00D56CF2">
      <w:pPr>
        <w:widowControl w:val="0"/>
        <w:autoSpaceDE w:val="0"/>
        <w:spacing w:after="0"/>
        <w:rPr>
          <w:rFonts w:eastAsia="Times New Roman" w:cs="Arial"/>
          <w:sz w:val="21"/>
          <w:szCs w:val="21"/>
          <w:lang w:val="es-ES"/>
        </w:rPr>
      </w:pPr>
    </w:p>
    <w:p w:rsidR="00D56CF2" w:rsidRPr="00793AD0" w:rsidRDefault="00D56CF2" w:rsidP="00D56CF2">
      <w:pPr>
        <w:widowControl w:val="0"/>
        <w:autoSpaceDE w:val="0"/>
        <w:spacing w:after="0"/>
        <w:rPr>
          <w:rFonts w:eastAsia="Times New Roman" w:cs="Arial"/>
          <w:sz w:val="21"/>
          <w:szCs w:val="21"/>
          <w:lang w:val="es-ES"/>
        </w:rPr>
      </w:pPr>
    </w:p>
    <w:p w:rsidR="00D56CF2" w:rsidRPr="00793AD0" w:rsidRDefault="00D56CF2" w:rsidP="00D56CF2">
      <w:pPr>
        <w:widowControl w:val="0"/>
        <w:autoSpaceDE w:val="0"/>
        <w:spacing w:after="0"/>
        <w:rPr>
          <w:rFonts w:eastAsia="Times New Roman" w:cs="Arial"/>
          <w:lang w:val="es-ES"/>
        </w:rPr>
      </w:pPr>
    </w:p>
    <w:p w:rsidR="00D56CF2" w:rsidRPr="00793AD0" w:rsidRDefault="00D56CF2" w:rsidP="00D56CF2">
      <w:pPr>
        <w:widowControl w:val="0"/>
        <w:autoSpaceDE w:val="0"/>
        <w:spacing w:after="0"/>
        <w:rPr>
          <w:rFonts w:eastAsia="Times New Roman" w:cs="Arial"/>
          <w:lang w:val="es-ES"/>
        </w:rPr>
      </w:pPr>
    </w:p>
    <w:p w:rsidR="00D56CF2" w:rsidRPr="00793AD0" w:rsidRDefault="00D56CF2" w:rsidP="00D56CF2">
      <w:pPr>
        <w:widowControl w:val="0"/>
        <w:autoSpaceDE w:val="0"/>
        <w:spacing w:after="0"/>
        <w:rPr>
          <w:rFonts w:eastAsia="Times New Roman" w:cs="Arial"/>
          <w:lang w:val="es-ES"/>
        </w:rPr>
      </w:pPr>
    </w:p>
    <w:p w:rsidR="00D56CF2" w:rsidRPr="00793AD0" w:rsidRDefault="00D56CF2" w:rsidP="00D56CF2">
      <w:pPr>
        <w:widowControl w:val="0"/>
        <w:autoSpaceDE w:val="0"/>
        <w:spacing w:after="0"/>
        <w:rPr>
          <w:rFonts w:eastAsia="Times New Roman" w:cs="Arial"/>
          <w:lang w:val="es-ES"/>
        </w:rPr>
      </w:pPr>
    </w:p>
    <w:p w:rsidR="00D56CF2" w:rsidRPr="00793AD0" w:rsidRDefault="00D56CF2" w:rsidP="00D56CF2">
      <w:pPr>
        <w:widowControl w:val="0"/>
        <w:autoSpaceDE w:val="0"/>
        <w:spacing w:after="0"/>
        <w:rPr>
          <w:rFonts w:eastAsia="Times New Roman" w:cs="Arial"/>
          <w:lang w:val="es-ES"/>
        </w:rPr>
      </w:pPr>
    </w:p>
    <w:p w:rsidR="00D56CF2" w:rsidRPr="00793AD0" w:rsidRDefault="00D56CF2" w:rsidP="00D56CF2">
      <w:pPr>
        <w:widowControl w:val="0"/>
        <w:autoSpaceDE w:val="0"/>
        <w:spacing w:after="0"/>
        <w:rPr>
          <w:rFonts w:eastAsia="Times New Roman" w:cs="Arial"/>
          <w:lang w:val="es-ES"/>
        </w:rPr>
      </w:pPr>
    </w:p>
    <w:p w:rsidR="00D56CF2" w:rsidRPr="00793AD0" w:rsidRDefault="00D56CF2" w:rsidP="00D56CF2">
      <w:pPr>
        <w:widowControl w:val="0"/>
        <w:autoSpaceDE w:val="0"/>
        <w:spacing w:after="0"/>
        <w:rPr>
          <w:rFonts w:eastAsia="Times New Roman" w:cs="Arial"/>
          <w:lang w:val="es-ES"/>
        </w:rPr>
      </w:pPr>
    </w:p>
    <w:p w:rsidR="00D56CF2" w:rsidRPr="00793AD0" w:rsidRDefault="00D56CF2" w:rsidP="00D56CF2">
      <w:pPr>
        <w:widowControl w:val="0"/>
        <w:autoSpaceDE w:val="0"/>
        <w:spacing w:after="0"/>
        <w:rPr>
          <w:rFonts w:eastAsia="Times New Roman" w:cs="Arial"/>
          <w:lang w:val="es-ES"/>
        </w:rPr>
      </w:pPr>
    </w:p>
    <w:p w:rsidR="00D56CF2" w:rsidRPr="00793AD0" w:rsidRDefault="00D56CF2" w:rsidP="00D56CF2">
      <w:pPr>
        <w:widowControl w:val="0"/>
        <w:autoSpaceDE w:val="0"/>
        <w:spacing w:after="0"/>
        <w:rPr>
          <w:rFonts w:eastAsia="Times New Roman" w:cs="Arial"/>
          <w:lang w:val="es-ES"/>
        </w:rPr>
      </w:pPr>
    </w:p>
    <w:p w:rsidR="00D56CF2" w:rsidRPr="00793AD0" w:rsidRDefault="00D56CF2" w:rsidP="00D56CF2">
      <w:pPr>
        <w:widowControl w:val="0"/>
        <w:autoSpaceDE w:val="0"/>
        <w:spacing w:after="0"/>
        <w:rPr>
          <w:rFonts w:eastAsia="Times New Roman" w:cs="Arial"/>
          <w:lang w:val="es-ES"/>
        </w:rPr>
      </w:pPr>
      <w:bookmarkStart w:id="0" w:name="_GoBack"/>
      <w:bookmarkEnd w:id="0"/>
    </w:p>
    <w:p w:rsidR="00D56CF2" w:rsidRPr="00793AD0" w:rsidRDefault="00D56CF2" w:rsidP="00D56CF2">
      <w:pPr>
        <w:widowControl w:val="0"/>
        <w:autoSpaceDE w:val="0"/>
        <w:spacing w:after="0"/>
        <w:rPr>
          <w:rFonts w:eastAsia="Times New Roman" w:cs="Arial"/>
          <w:lang w:val="es-ES"/>
        </w:rPr>
      </w:pPr>
    </w:p>
    <w:p w:rsidR="00D56CF2" w:rsidRPr="00793AD0" w:rsidRDefault="00D56CF2" w:rsidP="00D56CF2">
      <w:pPr>
        <w:widowControl w:val="0"/>
        <w:autoSpaceDE w:val="0"/>
        <w:spacing w:after="0"/>
        <w:rPr>
          <w:rFonts w:eastAsia="Times New Roman" w:cs="Arial"/>
          <w:lang w:val="es-ES"/>
        </w:rPr>
      </w:pPr>
    </w:p>
    <w:p w:rsidR="00D56CF2" w:rsidRPr="00793AD0" w:rsidRDefault="00D56CF2" w:rsidP="00D56CF2">
      <w:pPr>
        <w:widowControl w:val="0"/>
        <w:autoSpaceDE w:val="0"/>
        <w:spacing w:after="0"/>
        <w:rPr>
          <w:rFonts w:eastAsia="Times New Roman" w:cs="Arial"/>
          <w:lang w:val="es-ES"/>
        </w:rPr>
      </w:pPr>
    </w:p>
    <w:p w:rsidR="00D56CF2" w:rsidRDefault="00D56CF2" w:rsidP="00D56CF2">
      <w:pPr>
        <w:widowControl w:val="0"/>
        <w:autoSpaceDE w:val="0"/>
        <w:spacing w:after="0"/>
        <w:rPr>
          <w:rFonts w:eastAsia="Times New Roman" w:cs="Arial"/>
          <w:lang w:val="es-ES"/>
        </w:rPr>
      </w:pPr>
    </w:p>
    <w:p w:rsidR="00B503EC" w:rsidRDefault="00B503EC" w:rsidP="00D56CF2">
      <w:pPr>
        <w:widowControl w:val="0"/>
        <w:autoSpaceDE w:val="0"/>
        <w:spacing w:after="0"/>
        <w:rPr>
          <w:rFonts w:eastAsia="Times New Roman" w:cs="Arial"/>
          <w:lang w:val="es-ES"/>
        </w:rPr>
      </w:pPr>
    </w:p>
    <w:p w:rsidR="00B503EC" w:rsidRDefault="00B503EC" w:rsidP="00D56CF2">
      <w:pPr>
        <w:widowControl w:val="0"/>
        <w:autoSpaceDE w:val="0"/>
        <w:spacing w:after="0"/>
        <w:rPr>
          <w:rFonts w:eastAsia="Times New Roman" w:cs="Arial"/>
          <w:lang w:val="es-ES"/>
        </w:rPr>
      </w:pPr>
    </w:p>
    <w:p w:rsidR="00B503EC" w:rsidRDefault="00B503EC" w:rsidP="00D56CF2">
      <w:pPr>
        <w:widowControl w:val="0"/>
        <w:autoSpaceDE w:val="0"/>
        <w:spacing w:after="0"/>
        <w:rPr>
          <w:rFonts w:eastAsia="Times New Roman" w:cs="Arial"/>
          <w:lang w:val="es-ES"/>
        </w:rPr>
      </w:pPr>
    </w:p>
    <w:p w:rsidR="00B503EC" w:rsidRDefault="00B503EC" w:rsidP="00D56CF2">
      <w:pPr>
        <w:widowControl w:val="0"/>
        <w:autoSpaceDE w:val="0"/>
        <w:spacing w:after="0"/>
        <w:rPr>
          <w:rFonts w:eastAsia="Times New Roman" w:cs="Arial"/>
          <w:lang w:val="es-ES"/>
        </w:rPr>
      </w:pPr>
    </w:p>
    <w:p w:rsidR="00B503EC" w:rsidRDefault="00B503EC" w:rsidP="00D56CF2">
      <w:pPr>
        <w:widowControl w:val="0"/>
        <w:autoSpaceDE w:val="0"/>
        <w:spacing w:after="0"/>
        <w:rPr>
          <w:rFonts w:eastAsia="Times New Roman" w:cs="Arial"/>
          <w:lang w:val="es-ES"/>
        </w:rPr>
      </w:pPr>
    </w:p>
    <w:p w:rsidR="00B503EC" w:rsidRPr="00793AD0" w:rsidRDefault="00B503EC" w:rsidP="00D56CF2">
      <w:pPr>
        <w:widowControl w:val="0"/>
        <w:autoSpaceDE w:val="0"/>
        <w:spacing w:after="0"/>
        <w:rPr>
          <w:rFonts w:eastAsia="Times New Roman" w:cs="Arial"/>
          <w:lang w:val="es-ES"/>
        </w:rPr>
      </w:pPr>
    </w:p>
    <w:p w:rsidR="00B503EC" w:rsidRPr="00C65193" w:rsidRDefault="00B503EC" w:rsidP="00B503EC">
      <w:pPr>
        <w:widowControl w:val="0"/>
        <w:autoSpaceDE w:val="0"/>
        <w:spacing w:after="0" w:line="240" w:lineRule="auto"/>
        <w:jc w:val="both"/>
        <w:rPr>
          <w:lang w:val="es-ES"/>
        </w:rPr>
      </w:pPr>
      <w:r>
        <w:rPr>
          <w:rFonts w:eastAsia="Times New Roman"/>
          <w:sz w:val="18"/>
          <w:szCs w:val="18"/>
          <w:lang w:val="es-ES"/>
        </w:rPr>
        <w:t>*Las designaciones geográficas empleadas en este documento no implican, de parte de la Secretaría de la CMS (o del Programa de las Naciones Unidas para el Medio Ambiente), juicio alguno sobre la condición jurídica de ningún país, territorio o área, ni sobre la delimitación de su frontera o fronteras. La responsabilidad del contenido del documento recae exclusivamente en su autor</w:t>
      </w:r>
    </w:p>
    <w:p w:rsidR="00D56CF2" w:rsidRPr="00793AD0" w:rsidRDefault="00D56CF2" w:rsidP="00D56CF2">
      <w:pPr>
        <w:rPr>
          <w:rFonts w:cs="Arial"/>
          <w:b/>
          <w:lang w:val="es-ES"/>
        </w:rPr>
      </w:pPr>
    </w:p>
    <w:p w:rsidR="00D56CF2" w:rsidRPr="00793AD0" w:rsidRDefault="00D56CF2" w:rsidP="00D56CF2">
      <w:pPr>
        <w:jc w:val="center"/>
        <w:rPr>
          <w:rFonts w:cs="Arial"/>
          <w:b/>
          <w:lang w:val="es-ES"/>
        </w:rPr>
      </w:pPr>
      <w:r w:rsidRPr="00793AD0">
        <w:rPr>
          <w:rFonts w:cs="Arial"/>
          <w:b/>
          <w:lang w:val="es-ES"/>
        </w:rPr>
        <w:t>Propuesta de acción concertada para la COP13 de la CMS en 2020</w:t>
      </w:r>
    </w:p>
    <w:p w:rsidR="00D56CF2" w:rsidRPr="00793AD0" w:rsidRDefault="00D56CF2" w:rsidP="00D56CF2">
      <w:pPr>
        <w:jc w:val="center"/>
        <w:rPr>
          <w:rFonts w:cs="Arial"/>
          <w:b/>
          <w:bCs/>
          <w:lang w:val="es-ES"/>
        </w:rPr>
      </w:pPr>
      <w:r w:rsidRPr="00793AD0">
        <w:rPr>
          <w:rFonts w:cs="Arial"/>
          <w:b/>
          <w:bCs/>
          <w:lang w:val="es-ES"/>
        </w:rPr>
        <w:t xml:space="preserve">Sisón bengalí </w:t>
      </w:r>
      <w:r w:rsidRPr="00793AD0">
        <w:rPr>
          <w:rFonts w:cs="Arial"/>
          <w:b/>
          <w:bCs/>
          <w:i/>
          <w:lang w:val="es-ES"/>
        </w:rPr>
        <w:t xml:space="preserve">Houbaropsis bengalensis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7015"/>
      </w:tblGrid>
      <w:tr w:rsidR="00D56CF2" w:rsidRPr="006975E7" w:rsidTr="00E34BA5">
        <w:tc>
          <w:tcPr>
            <w:tcW w:w="1838" w:type="dxa"/>
          </w:tcPr>
          <w:p w:rsidR="00D56CF2" w:rsidRPr="00793AD0" w:rsidRDefault="00D56CF2" w:rsidP="00E34BA5">
            <w:pPr>
              <w:spacing w:after="0"/>
              <w:rPr>
                <w:rFonts w:cs="Arial"/>
                <w:b/>
                <w:bCs/>
                <w:lang w:val="es-ES"/>
              </w:rPr>
            </w:pPr>
            <w:r w:rsidRPr="00793AD0">
              <w:rPr>
                <w:rFonts w:cs="Arial"/>
                <w:b/>
                <w:bCs/>
                <w:lang w:val="es-ES"/>
              </w:rPr>
              <w:t>Proponente</w:t>
            </w:r>
          </w:p>
        </w:tc>
        <w:tc>
          <w:tcPr>
            <w:tcW w:w="7178" w:type="dxa"/>
          </w:tcPr>
          <w:p w:rsidR="00D56CF2" w:rsidRPr="00793AD0" w:rsidRDefault="00D56CF2" w:rsidP="00E34BA5">
            <w:pPr>
              <w:pStyle w:val="Default"/>
              <w:jc w:val="both"/>
              <w:rPr>
                <w:sz w:val="22"/>
                <w:szCs w:val="22"/>
                <w:lang w:val="es-ES"/>
              </w:rPr>
            </w:pPr>
            <w:r w:rsidRPr="00793AD0">
              <w:rPr>
                <w:sz w:val="22"/>
                <w:szCs w:val="22"/>
                <w:lang w:val="es-ES"/>
              </w:rPr>
              <w:t>India (Ministerio de Medio Ambiente, Bosques y Cambio Climático)</w:t>
            </w:r>
          </w:p>
          <w:p w:rsidR="00D56CF2" w:rsidRPr="00793AD0" w:rsidRDefault="00D56CF2" w:rsidP="00E34BA5">
            <w:pPr>
              <w:spacing w:after="0"/>
              <w:jc w:val="both"/>
              <w:rPr>
                <w:rFonts w:cs="Arial"/>
                <w:lang w:val="es-ES"/>
              </w:rPr>
            </w:pPr>
          </w:p>
        </w:tc>
      </w:tr>
      <w:tr w:rsidR="00D56CF2" w:rsidRPr="002D369B" w:rsidTr="00E34BA5">
        <w:tc>
          <w:tcPr>
            <w:tcW w:w="1838" w:type="dxa"/>
          </w:tcPr>
          <w:p w:rsidR="00D56CF2" w:rsidRPr="00793AD0" w:rsidRDefault="00D56CF2" w:rsidP="00E34BA5">
            <w:pPr>
              <w:spacing w:after="0"/>
              <w:rPr>
                <w:rFonts w:cs="Arial"/>
                <w:b/>
                <w:bCs/>
                <w:lang w:val="es-ES"/>
              </w:rPr>
            </w:pPr>
            <w:r w:rsidRPr="00793AD0">
              <w:rPr>
                <w:rFonts w:cs="Arial"/>
                <w:b/>
                <w:bCs/>
                <w:lang w:val="es-ES"/>
              </w:rPr>
              <w:t>Especies seleccionadas, población o taxón más bajo, o grupo de taxones con necesidades comunes</w:t>
            </w:r>
          </w:p>
        </w:tc>
        <w:tc>
          <w:tcPr>
            <w:tcW w:w="7178" w:type="dxa"/>
          </w:tcPr>
          <w:p w:rsidR="00D56CF2" w:rsidRDefault="00D56CF2" w:rsidP="00E34BA5">
            <w:pPr>
              <w:pStyle w:val="Default"/>
              <w:shd w:val="clear" w:color="auto" w:fill="FFFFFF"/>
              <w:jc w:val="both"/>
              <w:rPr>
                <w:sz w:val="22"/>
                <w:szCs w:val="22"/>
                <w:lang w:val="es-ES"/>
              </w:rPr>
            </w:pPr>
            <w:r w:rsidRPr="00793AD0">
              <w:rPr>
                <w:b/>
                <w:bCs/>
                <w:sz w:val="22"/>
                <w:szCs w:val="22"/>
                <w:lang w:val="es-ES"/>
              </w:rPr>
              <w:t xml:space="preserve">Sisón bengalí </w:t>
            </w:r>
            <w:r w:rsidRPr="00793AD0">
              <w:rPr>
                <w:b/>
                <w:bCs/>
                <w:i/>
                <w:sz w:val="22"/>
                <w:szCs w:val="22"/>
                <w:lang w:val="es-ES"/>
              </w:rPr>
              <w:t xml:space="preserve">Houbaropsis bengalensis bengalensis </w:t>
            </w:r>
            <w:r w:rsidRPr="00793AD0">
              <w:rPr>
                <w:sz w:val="22"/>
                <w:szCs w:val="22"/>
                <w:lang w:val="es-ES"/>
              </w:rPr>
              <w:t>(J. F. Gmelin, 1789)</w:t>
            </w:r>
          </w:p>
          <w:p w:rsidR="002D369B" w:rsidRDefault="002D369B" w:rsidP="00E34BA5">
            <w:pPr>
              <w:pStyle w:val="Default"/>
              <w:shd w:val="clear" w:color="auto" w:fill="FFFFFF"/>
              <w:jc w:val="both"/>
              <w:rPr>
                <w:sz w:val="22"/>
                <w:szCs w:val="22"/>
                <w:lang w:val="es-ES"/>
              </w:rPr>
            </w:pPr>
          </w:p>
          <w:p w:rsidR="002D369B" w:rsidRPr="00793AD0" w:rsidRDefault="002D369B" w:rsidP="00E34BA5">
            <w:pPr>
              <w:pStyle w:val="Default"/>
              <w:shd w:val="clear" w:color="auto" w:fill="FFFFFF"/>
              <w:jc w:val="both"/>
              <w:rPr>
                <w:sz w:val="22"/>
                <w:szCs w:val="22"/>
                <w:lang w:val="es-ES"/>
              </w:rPr>
            </w:pPr>
            <w:r w:rsidRPr="002D369B">
              <w:rPr>
                <w:sz w:val="22"/>
                <w:szCs w:val="22"/>
                <w:lang w:val="es-ES"/>
              </w:rPr>
              <w:t xml:space="preserve">Sólo se propone la inclusión de </w:t>
            </w:r>
            <w:r w:rsidRPr="002D369B">
              <w:rPr>
                <w:i/>
                <w:sz w:val="22"/>
                <w:szCs w:val="22"/>
                <w:lang w:val="es-ES"/>
              </w:rPr>
              <w:t xml:space="preserve">H. b. </w:t>
            </w:r>
            <w:proofErr w:type="spellStart"/>
            <w:r w:rsidRPr="002D369B">
              <w:rPr>
                <w:i/>
                <w:sz w:val="22"/>
                <w:szCs w:val="22"/>
                <w:lang w:val="es-ES"/>
              </w:rPr>
              <w:t>bengalensis</w:t>
            </w:r>
            <w:proofErr w:type="spellEnd"/>
            <w:r w:rsidRPr="002D369B">
              <w:rPr>
                <w:sz w:val="22"/>
                <w:szCs w:val="22"/>
                <w:lang w:val="es-ES"/>
              </w:rPr>
              <w:t xml:space="preserve"> en el Apéndice I de la Convención de la CMS.  Por lo tanto, se prevé que la Acción Concertada propuesta se centre en esta subespecie. Sin embargo, se prevé que las actividades individuales puedan involucrar y apoyar la conservación de las otras subespecies reconocidas.</w:t>
            </w:r>
          </w:p>
          <w:p w:rsidR="002D369B" w:rsidRDefault="002D369B" w:rsidP="00E34BA5">
            <w:pPr>
              <w:pStyle w:val="Default"/>
              <w:shd w:val="clear" w:color="auto" w:fill="FFFFFF"/>
              <w:jc w:val="both"/>
              <w:rPr>
                <w:i/>
                <w:iCs/>
                <w:sz w:val="22"/>
                <w:szCs w:val="22"/>
                <w:lang w:val="es-ES"/>
              </w:rPr>
            </w:pPr>
          </w:p>
          <w:p w:rsidR="00D56CF2" w:rsidRPr="00793AD0" w:rsidRDefault="00D56CF2" w:rsidP="002D369B">
            <w:pPr>
              <w:pStyle w:val="Default"/>
              <w:shd w:val="clear" w:color="auto" w:fill="FFFFFF"/>
              <w:jc w:val="both"/>
              <w:rPr>
                <w:sz w:val="22"/>
                <w:szCs w:val="22"/>
                <w:lang w:val="es-ES"/>
              </w:rPr>
            </w:pPr>
            <w:proofErr w:type="spellStart"/>
            <w:r w:rsidRPr="00793AD0">
              <w:rPr>
                <w:i/>
                <w:iCs/>
                <w:sz w:val="22"/>
                <w:szCs w:val="22"/>
                <w:lang w:val="es-ES"/>
              </w:rPr>
              <w:t>Houbaropsis</w:t>
            </w:r>
            <w:proofErr w:type="spellEnd"/>
            <w:r w:rsidRPr="00793AD0">
              <w:rPr>
                <w:i/>
                <w:iCs/>
                <w:sz w:val="22"/>
                <w:szCs w:val="22"/>
                <w:lang w:val="es-ES"/>
              </w:rPr>
              <w:t xml:space="preserve"> b. blandini </w:t>
            </w:r>
            <w:r w:rsidRPr="00793AD0">
              <w:rPr>
                <w:iCs/>
                <w:sz w:val="22"/>
                <w:szCs w:val="22"/>
                <w:lang w:val="es-ES"/>
              </w:rPr>
              <w:t xml:space="preserve">Delacour, 1928 </w:t>
            </w:r>
          </w:p>
        </w:tc>
      </w:tr>
      <w:tr w:rsidR="00D56CF2" w:rsidRPr="006975E7" w:rsidTr="00E34BA5">
        <w:tc>
          <w:tcPr>
            <w:tcW w:w="1838" w:type="dxa"/>
          </w:tcPr>
          <w:p w:rsidR="00D56CF2" w:rsidRPr="00793AD0" w:rsidRDefault="00D56CF2" w:rsidP="00E34BA5">
            <w:pPr>
              <w:spacing w:after="0"/>
              <w:rPr>
                <w:rFonts w:cs="Arial"/>
                <w:b/>
                <w:bCs/>
                <w:lang w:val="es-ES"/>
              </w:rPr>
            </w:pPr>
            <w:r w:rsidRPr="00793AD0">
              <w:rPr>
                <w:rFonts w:cs="Arial"/>
                <w:b/>
                <w:bCs/>
                <w:lang w:val="es-ES"/>
              </w:rPr>
              <w:t>Distribución geográfica</w:t>
            </w:r>
          </w:p>
        </w:tc>
        <w:tc>
          <w:tcPr>
            <w:tcW w:w="7178" w:type="dxa"/>
          </w:tcPr>
          <w:p w:rsidR="00D56CF2" w:rsidRPr="00793AD0" w:rsidRDefault="00D56CF2" w:rsidP="00E34BA5">
            <w:pPr>
              <w:spacing w:after="0"/>
              <w:jc w:val="both"/>
              <w:rPr>
                <w:rFonts w:cs="Arial"/>
                <w:color w:val="000000"/>
                <w:lang w:val="es-ES"/>
              </w:rPr>
            </w:pPr>
            <w:r w:rsidRPr="00793AD0">
              <w:rPr>
                <w:rFonts w:cs="Arial"/>
                <w:color w:val="000000"/>
                <w:lang w:val="es-ES"/>
              </w:rPr>
              <w:t>A nivel mundial, el sisón bengalí se distribuye en dos poblaciones aisladas y diferenciadas que están reconocidas como subespecies distintas; una en el sudeste de Asia, en Camboya (</w:t>
            </w:r>
            <w:r w:rsidRPr="00793AD0">
              <w:rPr>
                <w:rFonts w:cs="Arial"/>
                <w:i/>
                <w:iCs/>
                <w:color w:val="000000"/>
                <w:lang w:val="es-ES"/>
              </w:rPr>
              <w:t>H. b. blandini</w:t>
            </w:r>
            <w:r w:rsidRPr="00793AD0">
              <w:rPr>
                <w:rFonts w:cs="Arial"/>
                <w:color w:val="000000"/>
                <w:lang w:val="es-ES"/>
              </w:rPr>
              <w:t>) y la otra en el sudeste de la India y Nepal (</w:t>
            </w:r>
            <w:r w:rsidRPr="00793AD0">
              <w:rPr>
                <w:rFonts w:cs="Arial"/>
                <w:i/>
                <w:iCs/>
                <w:color w:val="000000"/>
                <w:lang w:val="es-ES"/>
              </w:rPr>
              <w:t>H. b. bengalensis</w:t>
            </w:r>
            <w:r w:rsidRPr="00793AD0">
              <w:rPr>
                <w:rFonts w:cs="Arial"/>
                <w:color w:val="000000"/>
                <w:lang w:val="es-ES"/>
              </w:rPr>
              <w:t xml:space="preserve">). Se calcula que la población mundial es inferior a los 1.000 individuos maduros (Collar </w:t>
            </w:r>
            <w:r w:rsidRPr="00793AD0">
              <w:rPr>
                <w:rFonts w:cs="Arial"/>
                <w:i/>
                <w:iCs/>
                <w:color w:val="000000"/>
                <w:lang w:val="es-ES"/>
              </w:rPr>
              <w:t>et al.,</w:t>
            </w:r>
            <w:r w:rsidRPr="00793AD0">
              <w:rPr>
                <w:rFonts w:cs="Arial"/>
                <w:color w:val="000000"/>
                <w:lang w:val="es-ES"/>
              </w:rPr>
              <w:t xml:space="preserve"> 2017, BirdLife International 2018). Ya se ha extinguido localmente en Bangladés y es posible que también en Vietnam. En la India, el sisón bengalí habita en zonas de pastizales aluviales desde Uttar Pradesh hasta laderas y planicies de Assam y Arunachal Pradesh (Rahmani </w:t>
            </w:r>
            <w:r w:rsidRPr="00793AD0">
              <w:rPr>
                <w:rFonts w:cs="Arial"/>
                <w:i/>
                <w:iCs/>
                <w:color w:val="000000"/>
                <w:lang w:val="es-ES"/>
              </w:rPr>
              <w:t>et al.,</w:t>
            </w:r>
            <w:r w:rsidRPr="00793AD0">
              <w:rPr>
                <w:rFonts w:cs="Arial"/>
                <w:color w:val="000000"/>
                <w:lang w:val="es-ES"/>
              </w:rPr>
              <w:t xml:space="preserve"> 2016, Rahmani </w:t>
            </w:r>
            <w:r w:rsidRPr="00793AD0">
              <w:rPr>
                <w:rFonts w:cs="Arial"/>
                <w:i/>
                <w:iCs/>
                <w:color w:val="000000"/>
                <w:lang w:val="es-ES"/>
              </w:rPr>
              <w:t>et al.,</w:t>
            </w:r>
            <w:r w:rsidRPr="00793AD0">
              <w:rPr>
                <w:rFonts w:cs="Arial"/>
                <w:color w:val="000000"/>
                <w:lang w:val="es-ES"/>
              </w:rPr>
              <w:t xml:space="preserve"> 2017 y Jha et al., 2018); mientras que en Camboya habita en Tonlé Sap y las llanuras inundables de Mekong.</w:t>
            </w:r>
          </w:p>
          <w:p w:rsidR="00D56CF2" w:rsidRPr="00793AD0" w:rsidRDefault="00D56CF2" w:rsidP="00E34BA5">
            <w:pPr>
              <w:spacing w:after="0"/>
              <w:jc w:val="both"/>
              <w:rPr>
                <w:rFonts w:cs="Arial"/>
                <w:color w:val="000000"/>
                <w:lang w:val="es-ES"/>
              </w:rPr>
            </w:pPr>
          </w:p>
          <w:p w:rsidR="00D56CF2" w:rsidRPr="00793AD0" w:rsidRDefault="00D56CF2" w:rsidP="00E34BA5">
            <w:pPr>
              <w:spacing w:after="0"/>
              <w:jc w:val="both"/>
              <w:rPr>
                <w:rFonts w:cs="Arial"/>
                <w:color w:val="000000"/>
                <w:lang w:val="es-ES"/>
              </w:rPr>
            </w:pPr>
            <w:r w:rsidRPr="00793AD0">
              <w:rPr>
                <w:rFonts w:cs="Arial"/>
                <w:color w:val="000000"/>
                <w:lang w:val="es-ES"/>
              </w:rPr>
              <w:t>La acción concertada propuesta en el marco de la CMS reforzará la acción coordinada de conservación necesaria entre los Estados del área de distribución y los organismos afectados.</w:t>
            </w:r>
          </w:p>
          <w:p w:rsidR="00D56CF2" w:rsidRPr="00793AD0" w:rsidRDefault="00D56CF2" w:rsidP="00E34BA5">
            <w:pPr>
              <w:spacing w:after="0"/>
              <w:jc w:val="both"/>
              <w:rPr>
                <w:rFonts w:cs="Arial"/>
                <w:color w:val="000000"/>
                <w:lang w:val="es-ES"/>
              </w:rPr>
            </w:pPr>
          </w:p>
        </w:tc>
      </w:tr>
      <w:tr w:rsidR="00D56CF2" w:rsidRPr="006975E7" w:rsidTr="00E34BA5">
        <w:tc>
          <w:tcPr>
            <w:tcW w:w="1838" w:type="dxa"/>
          </w:tcPr>
          <w:p w:rsidR="00D56CF2" w:rsidRPr="00793AD0" w:rsidRDefault="00D56CF2" w:rsidP="00E34BA5">
            <w:pPr>
              <w:spacing w:after="0"/>
              <w:rPr>
                <w:rFonts w:cs="Arial"/>
                <w:b/>
                <w:bCs/>
                <w:lang w:val="es-ES"/>
              </w:rPr>
            </w:pPr>
            <w:r w:rsidRPr="00793AD0">
              <w:rPr>
                <w:rFonts w:cs="Arial"/>
                <w:b/>
                <w:bCs/>
                <w:lang w:val="es-ES"/>
              </w:rPr>
              <w:t>Resumen de actividades</w:t>
            </w:r>
          </w:p>
        </w:tc>
        <w:tc>
          <w:tcPr>
            <w:tcW w:w="7178" w:type="dxa"/>
          </w:tcPr>
          <w:p w:rsidR="00D56CF2" w:rsidRPr="00793AD0" w:rsidRDefault="00D56CF2" w:rsidP="00D56CF2">
            <w:pPr>
              <w:pStyle w:val="ListParagraph"/>
              <w:numPr>
                <w:ilvl w:val="0"/>
                <w:numId w:val="8"/>
              </w:numPr>
              <w:spacing w:after="0" w:line="240" w:lineRule="auto"/>
              <w:ind w:left="361" w:hanging="283"/>
              <w:jc w:val="both"/>
              <w:rPr>
                <w:rFonts w:cs="Arial"/>
                <w:lang w:val="es-ES"/>
              </w:rPr>
            </w:pPr>
            <w:r w:rsidRPr="00793AD0">
              <w:rPr>
                <w:rFonts w:cs="Arial"/>
                <w:lang w:val="es-ES"/>
              </w:rPr>
              <w:t>Evaluación del estado de la distribución y la población en India</w:t>
            </w:r>
            <w:r w:rsidR="002D369B">
              <w:rPr>
                <w:rFonts w:cs="Arial"/>
                <w:lang w:val="es-ES"/>
              </w:rPr>
              <w:t>, Nepal y Camboya.</w:t>
            </w:r>
          </w:p>
          <w:p w:rsidR="00D56CF2" w:rsidRPr="00793AD0" w:rsidRDefault="00D56CF2" w:rsidP="00D56CF2">
            <w:pPr>
              <w:pStyle w:val="ListParagraph"/>
              <w:numPr>
                <w:ilvl w:val="0"/>
                <w:numId w:val="8"/>
              </w:numPr>
              <w:spacing w:after="0" w:line="240" w:lineRule="auto"/>
              <w:ind w:left="361" w:hanging="283"/>
              <w:jc w:val="both"/>
              <w:rPr>
                <w:rFonts w:cs="Arial"/>
                <w:lang w:val="es-ES"/>
              </w:rPr>
            </w:pPr>
            <w:r w:rsidRPr="00793AD0">
              <w:rPr>
                <w:rFonts w:cs="Arial"/>
                <w:lang w:val="es-ES"/>
              </w:rPr>
              <w:t xml:space="preserve">Conocimiento de la variación estacional específica de un sexo con respecto al uso de los hábitats por parte de </w:t>
            </w:r>
            <w:r w:rsidR="002D369B" w:rsidRPr="00793AD0">
              <w:rPr>
                <w:rFonts w:cs="Arial"/>
                <w:lang w:val="es-ES"/>
              </w:rPr>
              <w:t>la especie</w:t>
            </w:r>
            <w:r w:rsidR="002D369B">
              <w:rPr>
                <w:rFonts w:cs="Arial"/>
                <w:lang w:val="es-ES"/>
              </w:rPr>
              <w:t xml:space="preserve"> en India y Nepal. </w:t>
            </w:r>
          </w:p>
          <w:p w:rsidR="00D56CF2" w:rsidRPr="00793AD0" w:rsidRDefault="00D56CF2" w:rsidP="00D56CF2">
            <w:pPr>
              <w:pStyle w:val="ListParagraph"/>
              <w:numPr>
                <w:ilvl w:val="0"/>
                <w:numId w:val="8"/>
              </w:numPr>
              <w:spacing w:after="0" w:line="240" w:lineRule="auto"/>
              <w:ind w:left="361" w:hanging="283"/>
              <w:jc w:val="both"/>
              <w:rPr>
                <w:rFonts w:cs="Arial"/>
                <w:lang w:val="es-ES"/>
              </w:rPr>
            </w:pPr>
            <w:r w:rsidRPr="00793AD0">
              <w:rPr>
                <w:rFonts w:cs="Arial"/>
                <w:lang w:val="es-ES"/>
              </w:rPr>
              <w:t xml:space="preserve">Identificación de las principales amenazas para la especie tanto a nivel de lugares específicos como a nivel de paisajes. </w:t>
            </w:r>
          </w:p>
          <w:p w:rsidR="00D56CF2" w:rsidRPr="00793AD0" w:rsidRDefault="00D56CF2" w:rsidP="00D56CF2">
            <w:pPr>
              <w:pStyle w:val="ListParagraph"/>
              <w:numPr>
                <w:ilvl w:val="0"/>
                <w:numId w:val="8"/>
              </w:numPr>
              <w:spacing w:after="0" w:line="240" w:lineRule="auto"/>
              <w:ind w:left="361" w:hanging="283"/>
              <w:jc w:val="both"/>
              <w:rPr>
                <w:rFonts w:cs="Arial"/>
                <w:lang w:val="es-ES"/>
              </w:rPr>
            </w:pPr>
            <w:r w:rsidRPr="00793AD0">
              <w:rPr>
                <w:rFonts w:cs="Arial"/>
                <w:lang w:val="es-ES"/>
              </w:rPr>
              <w:t>Conservación de las especies a través de la participación de la comunidad.</w:t>
            </w:r>
          </w:p>
          <w:p w:rsidR="00D56CF2" w:rsidRPr="00793AD0" w:rsidRDefault="00D56CF2" w:rsidP="00D56CF2">
            <w:pPr>
              <w:pStyle w:val="ListParagraph"/>
              <w:numPr>
                <w:ilvl w:val="0"/>
                <w:numId w:val="8"/>
              </w:numPr>
              <w:spacing w:after="0" w:line="240" w:lineRule="auto"/>
              <w:ind w:left="361" w:hanging="283"/>
              <w:jc w:val="both"/>
              <w:rPr>
                <w:rFonts w:cs="Arial"/>
                <w:lang w:val="es-ES"/>
              </w:rPr>
            </w:pPr>
            <w:r w:rsidRPr="00793AD0">
              <w:rPr>
                <w:rFonts w:cs="Arial"/>
                <w:lang w:val="es-ES"/>
              </w:rPr>
              <w:t xml:space="preserve">Gestión de pastizales dedicados al sisón bengalí en zonas protegidas seleccionadas. </w:t>
            </w:r>
          </w:p>
          <w:p w:rsidR="00D56CF2" w:rsidRPr="00793AD0" w:rsidRDefault="00D56CF2" w:rsidP="00D56CF2">
            <w:pPr>
              <w:pStyle w:val="ListParagraph"/>
              <w:numPr>
                <w:ilvl w:val="0"/>
                <w:numId w:val="8"/>
              </w:numPr>
              <w:spacing w:after="0" w:line="240" w:lineRule="auto"/>
              <w:ind w:left="361" w:hanging="283"/>
              <w:jc w:val="both"/>
              <w:rPr>
                <w:rFonts w:cs="Arial"/>
                <w:lang w:val="es-ES"/>
              </w:rPr>
            </w:pPr>
            <w:r w:rsidRPr="00793AD0">
              <w:rPr>
                <w:rFonts w:cs="Arial"/>
                <w:lang w:val="es-ES"/>
              </w:rPr>
              <w:t>Protección de zonas no protegidas para el sisón bengalí declarándolas zonas de conservación comunitaria mediante la participación de la comunidad.</w:t>
            </w:r>
          </w:p>
          <w:p w:rsidR="00D56CF2" w:rsidRPr="00793AD0" w:rsidRDefault="00D56CF2" w:rsidP="00D56CF2">
            <w:pPr>
              <w:pStyle w:val="ListParagraph"/>
              <w:numPr>
                <w:ilvl w:val="0"/>
                <w:numId w:val="8"/>
              </w:numPr>
              <w:spacing w:after="0" w:line="240" w:lineRule="auto"/>
              <w:ind w:left="361" w:hanging="283"/>
              <w:jc w:val="both"/>
              <w:rPr>
                <w:rFonts w:cs="Arial"/>
                <w:lang w:val="es-ES"/>
              </w:rPr>
            </w:pPr>
            <w:r w:rsidRPr="00793AD0">
              <w:rPr>
                <w:rFonts w:cs="Arial"/>
                <w:lang w:val="es-ES"/>
              </w:rPr>
              <w:t>Promover prácticas agrícolas respetuosas con el sisón bengalí en tierras de labranza de su área de distribución.</w:t>
            </w:r>
          </w:p>
        </w:tc>
      </w:tr>
      <w:tr w:rsidR="00D56CF2" w:rsidRPr="006975E7" w:rsidTr="00E34BA5">
        <w:tc>
          <w:tcPr>
            <w:tcW w:w="1838" w:type="dxa"/>
          </w:tcPr>
          <w:p w:rsidR="00D56CF2" w:rsidRPr="00793AD0" w:rsidRDefault="00D56CF2" w:rsidP="00E34BA5">
            <w:pPr>
              <w:spacing w:after="0"/>
              <w:rPr>
                <w:rFonts w:cs="Arial"/>
                <w:b/>
                <w:bCs/>
                <w:lang w:val="es-ES"/>
              </w:rPr>
            </w:pPr>
            <w:r w:rsidRPr="00793AD0">
              <w:rPr>
                <w:rFonts w:cs="Arial"/>
                <w:b/>
                <w:bCs/>
                <w:lang w:val="es-ES"/>
              </w:rPr>
              <w:t>Actividades y resultados esperados</w:t>
            </w:r>
          </w:p>
        </w:tc>
        <w:tc>
          <w:tcPr>
            <w:tcW w:w="7178" w:type="dxa"/>
          </w:tcPr>
          <w:p w:rsidR="00D56CF2" w:rsidRPr="00793AD0" w:rsidRDefault="00D56CF2" w:rsidP="00E34BA5">
            <w:pPr>
              <w:spacing w:after="0"/>
              <w:jc w:val="both"/>
              <w:rPr>
                <w:rFonts w:cs="Arial"/>
                <w:b/>
                <w:bCs/>
                <w:lang w:val="es-ES"/>
              </w:rPr>
            </w:pPr>
            <w:r w:rsidRPr="00793AD0">
              <w:rPr>
                <w:rFonts w:cs="Arial"/>
                <w:b/>
                <w:bCs/>
                <w:lang w:val="es-ES"/>
              </w:rPr>
              <w:t>Actividades</w:t>
            </w:r>
          </w:p>
          <w:p w:rsidR="00D56CF2" w:rsidRPr="00793AD0" w:rsidRDefault="00D56CF2" w:rsidP="00E34BA5">
            <w:pPr>
              <w:spacing w:after="0"/>
              <w:jc w:val="both"/>
              <w:rPr>
                <w:rFonts w:cs="Arial"/>
                <w:lang w:val="es-ES"/>
              </w:rPr>
            </w:pPr>
            <w:r w:rsidRPr="00793AD0">
              <w:rPr>
                <w:rFonts w:cs="Arial"/>
                <w:lang w:val="es-ES"/>
              </w:rPr>
              <w:t>Se proponen las siguientes actividades:</w:t>
            </w:r>
          </w:p>
          <w:p w:rsidR="00D56CF2" w:rsidRPr="00793AD0" w:rsidRDefault="00D56CF2" w:rsidP="00D56CF2">
            <w:pPr>
              <w:pStyle w:val="ListParagraph"/>
              <w:numPr>
                <w:ilvl w:val="0"/>
                <w:numId w:val="5"/>
              </w:numPr>
              <w:spacing w:after="0" w:line="240" w:lineRule="auto"/>
              <w:jc w:val="both"/>
              <w:rPr>
                <w:rFonts w:cs="Arial"/>
                <w:lang w:val="es-ES"/>
              </w:rPr>
            </w:pPr>
            <w:r w:rsidRPr="00793AD0">
              <w:rPr>
                <w:rFonts w:cs="Arial"/>
                <w:lang w:val="es-ES"/>
              </w:rPr>
              <w:t>Desarrollar e implementar un protocolo de monitorización estandarizado, coordinado, nacional y transfronterizo para la población del sisón bengalí.</w:t>
            </w:r>
          </w:p>
          <w:p w:rsidR="00D56CF2" w:rsidRPr="00793AD0" w:rsidRDefault="00D56CF2" w:rsidP="00D56CF2">
            <w:pPr>
              <w:pStyle w:val="ListParagraph"/>
              <w:numPr>
                <w:ilvl w:val="0"/>
                <w:numId w:val="5"/>
              </w:numPr>
              <w:spacing w:after="0" w:line="240" w:lineRule="auto"/>
              <w:jc w:val="both"/>
              <w:rPr>
                <w:rFonts w:cs="Arial"/>
                <w:lang w:val="es-ES"/>
              </w:rPr>
            </w:pPr>
            <w:r w:rsidRPr="00793AD0">
              <w:rPr>
                <w:rFonts w:cs="Arial"/>
                <w:lang w:val="es-ES"/>
              </w:rPr>
              <w:lastRenderedPageBreak/>
              <w:t xml:space="preserve">Conocer los patrones de movimiento, el área de distribución autóctona y el uso del hábitat del sisón bengalí mediante el uso de anillas y seguimiento por satélite/GPS-GSM durante las temporadas de reproducción y no reproducción. </w:t>
            </w:r>
          </w:p>
          <w:p w:rsidR="00D56CF2" w:rsidRPr="00793AD0" w:rsidRDefault="00D56CF2" w:rsidP="00D56CF2">
            <w:pPr>
              <w:pStyle w:val="ListParagraph"/>
              <w:numPr>
                <w:ilvl w:val="0"/>
                <w:numId w:val="5"/>
              </w:numPr>
              <w:spacing w:after="0" w:line="240" w:lineRule="auto"/>
              <w:jc w:val="both"/>
              <w:rPr>
                <w:rFonts w:cs="Arial"/>
                <w:lang w:val="es-ES"/>
              </w:rPr>
            </w:pPr>
            <w:r w:rsidRPr="00793AD0">
              <w:rPr>
                <w:rFonts w:cs="Arial"/>
                <w:lang w:val="es-ES"/>
              </w:rPr>
              <w:t xml:space="preserve">Conocer las principales amenazas para la especie en zonas específicas y a nivel de paisajes. </w:t>
            </w:r>
          </w:p>
          <w:p w:rsidR="00D56CF2" w:rsidRPr="00793AD0" w:rsidRDefault="00D56CF2" w:rsidP="00D56CF2">
            <w:pPr>
              <w:pStyle w:val="ListParagraph"/>
              <w:numPr>
                <w:ilvl w:val="0"/>
                <w:numId w:val="5"/>
              </w:numPr>
              <w:spacing w:after="0" w:line="240" w:lineRule="auto"/>
              <w:jc w:val="both"/>
              <w:rPr>
                <w:rFonts w:cs="Arial"/>
                <w:lang w:val="es-ES"/>
              </w:rPr>
            </w:pPr>
            <w:r w:rsidRPr="00793AD0">
              <w:rPr>
                <w:rFonts w:cs="Arial"/>
                <w:lang w:val="es-ES"/>
              </w:rPr>
              <w:t xml:space="preserve">Concienciar a las partes interesadas sobre la conservación de la especie y su hábitat preferido. </w:t>
            </w:r>
          </w:p>
          <w:p w:rsidR="00D56CF2" w:rsidRPr="00793AD0" w:rsidRDefault="00D56CF2" w:rsidP="00D56CF2">
            <w:pPr>
              <w:pStyle w:val="ListParagraph"/>
              <w:numPr>
                <w:ilvl w:val="0"/>
                <w:numId w:val="5"/>
              </w:numPr>
              <w:spacing w:after="0" w:line="240" w:lineRule="auto"/>
              <w:jc w:val="both"/>
              <w:rPr>
                <w:rFonts w:cs="Arial"/>
                <w:lang w:val="es-ES"/>
              </w:rPr>
            </w:pPr>
            <w:r w:rsidRPr="00793AD0">
              <w:rPr>
                <w:rFonts w:cs="Arial"/>
                <w:lang w:val="es-ES"/>
              </w:rPr>
              <w:t>Desarrollar planes de recuperación específicos para cada estado para la conservación de la especie en países del área de distribución.</w:t>
            </w:r>
          </w:p>
          <w:p w:rsidR="00D56CF2" w:rsidRPr="00793AD0" w:rsidRDefault="00D56CF2" w:rsidP="00D56CF2">
            <w:pPr>
              <w:pStyle w:val="ListParagraph"/>
              <w:numPr>
                <w:ilvl w:val="0"/>
                <w:numId w:val="5"/>
              </w:numPr>
              <w:spacing w:after="0" w:line="240" w:lineRule="auto"/>
              <w:jc w:val="both"/>
              <w:rPr>
                <w:rFonts w:cs="Arial"/>
                <w:lang w:val="es-ES"/>
              </w:rPr>
            </w:pPr>
            <w:r w:rsidRPr="00793AD0">
              <w:rPr>
                <w:rFonts w:cs="Arial"/>
                <w:lang w:val="es-ES"/>
              </w:rPr>
              <w:t>Conservar la especie mediante el establecimiento de zonas de conservación comunitaria, o cualquier otra designación adecuada, en zonas no protegidas.</w:t>
            </w:r>
          </w:p>
          <w:p w:rsidR="00D56CF2" w:rsidRPr="00793AD0" w:rsidRDefault="00D56CF2" w:rsidP="00D56CF2">
            <w:pPr>
              <w:pStyle w:val="ListParagraph"/>
              <w:numPr>
                <w:ilvl w:val="0"/>
                <w:numId w:val="5"/>
              </w:numPr>
              <w:spacing w:after="0" w:line="240" w:lineRule="auto"/>
              <w:jc w:val="both"/>
              <w:rPr>
                <w:rFonts w:cs="Arial"/>
                <w:lang w:val="es-ES"/>
              </w:rPr>
            </w:pPr>
            <w:r w:rsidRPr="00793AD0">
              <w:rPr>
                <w:rFonts w:cs="Arial"/>
                <w:lang w:val="es-ES"/>
              </w:rPr>
              <w:t>Promover prácticas agrícolas respetuosas con el sisón bengalí en tierras de labranza de su área de distribución.</w:t>
            </w:r>
          </w:p>
          <w:p w:rsidR="00D56CF2" w:rsidRPr="00793AD0" w:rsidRDefault="00D56CF2" w:rsidP="00D56CF2">
            <w:pPr>
              <w:pStyle w:val="ListParagraph"/>
              <w:numPr>
                <w:ilvl w:val="0"/>
                <w:numId w:val="5"/>
              </w:numPr>
              <w:spacing w:after="0" w:line="240" w:lineRule="auto"/>
              <w:jc w:val="both"/>
              <w:rPr>
                <w:rFonts w:cs="Arial"/>
                <w:lang w:val="es-ES"/>
              </w:rPr>
            </w:pPr>
            <w:r w:rsidRPr="00793AD0">
              <w:rPr>
                <w:rFonts w:cs="Arial"/>
                <w:lang w:val="es-ES"/>
              </w:rPr>
              <w:t>Recuperar pastizales adecuados y controlar a las especies invasoras en los pastizales</w:t>
            </w:r>
          </w:p>
          <w:p w:rsidR="00D56CF2" w:rsidRPr="00793AD0" w:rsidRDefault="00D56CF2" w:rsidP="00D56CF2">
            <w:pPr>
              <w:pStyle w:val="ListParagraph"/>
              <w:numPr>
                <w:ilvl w:val="0"/>
                <w:numId w:val="5"/>
              </w:numPr>
              <w:spacing w:after="0" w:line="240" w:lineRule="auto"/>
              <w:jc w:val="both"/>
              <w:rPr>
                <w:rFonts w:cs="Arial"/>
                <w:lang w:val="es-ES"/>
              </w:rPr>
            </w:pPr>
            <w:r w:rsidRPr="00793AD0">
              <w:rPr>
                <w:rFonts w:cs="Arial"/>
                <w:lang w:val="es-ES"/>
              </w:rPr>
              <w:t>donde se conocía anteriormente.</w:t>
            </w:r>
          </w:p>
          <w:p w:rsidR="00D56CF2" w:rsidRPr="00793AD0" w:rsidRDefault="00D56CF2" w:rsidP="00D56CF2">
            <w:pPr>
              <w:pStyle w:val="ListParagraph"/>
              <w:numPr>
                <w:ilvl w:val="0"/>
                <w:numId w:val="5"/>
              </w:numPr>
              <w:spacing w:after="0" w:line="240" w:lineRule="auto"/>
              <w:jc w:val="both"/>
              <w:rPr>
                <w:rFonts w:cs="Arial"/>
                <w:lang w:val="es-ES"/>
              </w:rPr>
            </w:pPr>
            <w:r w:rsidRPr="00793AD0">
              <w:rPr>
                <w:rFonts w:cs="Arial"/>
                <w:lang w:val="es-ES"/>
              </w:rPr>
              <w:t>Introducir medidas de mitigación adecuadas para los riesgos de colisión con las líneas de transmisión.</w:t>
            </w:r>
          </w:p>
          <w:p w:rsidR="00D56CF2" w:rsidRPr="00793AD0" w:rsidRDefault="00D56CF2" w:rsidP="00D56CF2">
            <w:pPr>
              <w:pStyle w:val="ListParagraph"/>
              <w:numPr>
                <w:ilvl w:val="0"/>
                <w:numId w:val="5"/>
              </w:numPr>
              <w:spacing w:after="0" w:line="240" w:lineRule="auto"/>
              <w:jc w:val="both"/>
              <w:rPr>
                <w:rFonts w:cs="Arial"/>
                <w:lang w:val="es-ES"/>
              </w:rPr>
            </w:pPr>
            <w:r w:rsidRPr="00793AD0">
              <w:rPr>
                <w:rFonts w:cs="Arial"/>
                <w:lang w:val="es-ES"/>
              </w:rPr>
              <w:t>Explorar la posibilidad de la reproducción para la conservación, ya que podría ser necesario en el futuro, especialmente en el norte de la India.</w:t>
            </w:r>
          </w:p>
          <w:p w:rsidR="00D56CF2" w:rsidRPr="00793AD0" w:rsidRDefault="00D56CF2" w:rsidP="00E34BA5">
            <w:pPr>
              <w:pStyle w:val="ListParagraph"/>
              <w:spacing w:after="0"/>
              <w:jc w:val="both"/>
              <w:rPr>
                <w:rFonts w:cs="Arial"/>
                <w:lang w:val="es-ES"/>
              </w:rPr>
            </w:pPr>
          </w:p>
          <w:p w:rsidR="00D56CF2" w:rsidRPr="00793AD0" w:rsidRDefault="00D56CF2" w:rsidP="00E34BA5">
            <w:pPr>
              <w:spacing w:after="0"/>
              <w:jc w:val="both"/>
              <w:rPr>
                <w:rFonts w:cs="Arial"/>
                <w:b/>
                <w:bCs/>
                <w:lang w:val="es-ES"/>
              </w:rPr>
            </w:pPr>
            <w:r w:rsidRPr="00793AD0">
              <w:rPr>
                <w:rFonts w:cs="Arial"/>
                <w:b/>
                <w:bCs/>
                <w:lang w:val="es-ES"/>
              </w:rPr>
              <w:t>Resultados previstos</w:t>
            </w:r>
          </w:p>
          <w:p w:rsidR="00D56CF2" w:rsidRPr="00793AD0" w:rsidRDefault="00D56CF2" w:rsidP="00E34BA5">
            <w:pPr>
              <w:spacing w:after="0"/>
              <w:jc w:val="both"/>
              <w:rPr>
                <w:rFonts w:cs="Arial"/>
                <w:lang w:val="es-ES"/>
              </w:rPr>
            </w:pPr>
            <w:r w:rsidRPr="00793AD0">
              <w:rPr>
                <w:rFonts w:cs="Arial"/>
                <w:lang w:val="es-ES"/>
              </w:rPr>
              <w:t>Se prevén los siguientes resultados a partir de las anteriores actividades</w:t>
            </w:r>
          </w:p>
          <w:p w:rsidR="00D56CF2" w:rsidRPr="00793AD0" w:rsidRDefault="00D56CF2" w:rsidP="00D56CF2">
            <w:pPr>
              <w:pStyle w:val="ListParagraph"/>
              <w:numPr>
                <w:ilvl w:val="0"/>
                <w:numId w:val="6"/>
              </w:numPr>
              <w:spacing w:after="0" w:line="240" w:lineRule="auto"/>
              <w:jc w:val="both"/>
              <w:rPr>
                <w:rFonts w:cs="Arial"/>
                <w:lang w:val="es-ES"/>
              </w:rPr>
            </w:pPr>
            <w:r w:rsidRPr="00793AD0">
              <w:rPr>
                <w:rFonts w:cs="Arial"/>
                <w:lang w:val="es-ES"/>
              </w:rPr>
              <w:t xml:space="preserve">La distribución actual y la población estimada de la especie en sus áreas de distribución para conocer las tendencias de la población en zonas específicas y a nivel de paisajes. </w:t>
            </w:r>
          </w:p>
          <w:p w:rsidR="00D56CF2" w:rsidRPr="00793AD0" w:rsidRDefault="00D56CF2" w:rsidP="00D56CF2">
            <w:pPr>
              <w:pStyle w:val="ListParagraph"/>
              <w:numPr>
                <w:ilvl w:val="0"/>
                <w:numId w:val="6"/>
              </w:numPr>
              <w:spacing w:after="0" w:line="240" w:lineRule="auto"/>
              <w:jc w:val="both"/>
              <w:rPr>
                <w:rFonts w:cs="Arial"/>
                <w:lang w:val="es-ES"/>
              </w:rPr>
            </w:pPr>
            <w:r w:rsidRPr="00793AD0">
              <w:rPr>
                <w:rFonts w:cs="Arial"/>
                <w:lang w:val="es-ES"/>
              </w:rPr>
              <w:t xml:space="preserve">El conocimiento ecológico de la especie, como los patrones de movimiento, el área de distribución autóctona y el uso del hábitat, se conocen en cierta medida, especialmente en el norte de la India y en el sur de Nepal. No existe información disponible sobre el uso del hábitat que hace la especie durante la temporada de reproducción, ni durante la de no reproducción, en el nordeste de la India donde se encuentra la mayor población de sisón bengalí del subcontinente indio. </w:t>
            </w:r>
          </w:p>
          <w:p w:rsidR="00D56CF2" w:rsidRPr="00793AD0" w:rsidRDefault="00D56CF2" w:rsidP="00D56CF2">
            <w:pPr>
              <w:pStyle w:val="ListParagraph"/>
              <w:numPr>
                <w:ilvl w:val="0"/>
                <w:numId w:val="6"/>
              </w:numPr>
              <w:spacing w:after="0" w:line="240" w:lineRule="auto"/>
              <w:jc w:val="both"/>
              <w:rPr>
                <w:rFonts w:cs="Arial"/>
                <w:lang w:val="es-ES"/>
              </w:rPr>
            </w:pPr>
            <w:r w:rsidRPr="00793AD0">
              <w:rPr>
                <w:rFonts w:cs="Arial"/>
                <w:lang w:val="es-ES"/>
              </w:rPr>
              <w:t>Cada zona del sisón bengalí presenta diferentes amenazas para la especie. Por tanto, para implementar mejor el plan de acción para la conservación, será importante identificar las amenazas en función de la zona</w:t>
            </w:r>
          </w:p>
          <w:p w:rsidR="00D56CF2" w:rsidRPr="00793AD0" w:rsidRDefault="00D56CF2" w:rsidP="00D56CF2">
            <w:pPr>
              <w:pStyle w:val="ListParagraph"/>
              <w:numPr>
                <w:ilvl w:val="0"/>
                <w:numId w:val="6"/>
              </w:numPr>
              <w:spacing w:after="0" w:line="240" w:lineRule="auto"/>
              <w:jc w:val="both"/>
              <w:rPr>
                <w:rFonts w:cs="Arial"/>
                <w:lang w:val="es-ES"/>
              </w:rPr>
            </w:pPr>
            <w:r w:rsidRPr="00793AD0">
              <w:rPr>
                <w:rFonts w:cs="Arial"/>
                <w:lang w:val="es-ES"/>
              </w:rPr>
              <w:t>La especie se encuentra bajo una tremenda amenaza provocada por actividades antropogénicas, como los cambios en el uso de la tierra. El fomento de la concienciación entre las partes interesadas será útil para conseguir apoyo local para la conservación de las especies y sus hábitats.</w:t>
            </w:r>
          </w:p>
          <w:p w:rsidR="00D56CF2" w:rsidRPr="00793AD0" w:rsidRDefault="00D56CF2" w:rsidP="00D56CF2">
            <w:pPr>
              <w:pStyle w:val="ListParagraph"/>
              <w:numPr>
                <w:ilvl w:val="0"/>
                <w:numId w:val="6"/>
              </w:numPr>
              <w:spacing w:after="0" w:line="240" w:lineRule="auto"/>
              <w:jc w:val="both"/>
              <w:rPr>
                <w:rFonts w:cs="Arial"/>
                <w:lang w:val="es-ES"/>
              </w:rPr>
            </w:pPr>
            <w:r w:rsidRPr="00793AD0">
              <w:rPr>
                <w:rFonts w:cs="Arial"/>
                <w:lang w:val="es-ES"/>
              </w:rPr>
              <w:t xml:space="preserve">Es necesario un plan de recuperación estatal en cada estado para implementar actividades de conservación dirigidas en los respectivos estados. </w:t>
            </w:r>
          </w:p>
          <w:p w:rsidR="00D56CF2" w:rsidRPr="00793AD0" w:rsidRDefault="00D56CF2" w:rsidP="00D56CF2">
            <w:pPr>
              <w:pStyle w:val="ListParagraph"/>
              <w:numPr>
                <w:ilvl w:val="0"/>
                <w:numId w:val="6"/>
              </w:numPr>
              <w:spacing w:after="0" w:line="240" w:lineRule="auto"/>
              <w:jc w:val="both"/>
              <w:rPr>
                <w:rFonts w:cs="Arial"/>
                <w:lang w:val="es-ES"/>
              </w:rPr>
            </w:pPr>
            <w:r w:rsidRPr="00793AD0">
              <w:rPr>
                <w:rFonts w:cs="Arial"/>
                <w:lang w:val="es-ES"/>
              </w:rPr>
              <w:t>Declarar las zonas no protegidas del sisón bengalí como zonas de conservación comunitaria, o cualquier otra designación adecuada, ayudará a proteger el hábitat y a la especie en el nordeste de la India.</w:t>
            </w:r>
          </w:p>
          <w:p w:rsidR="00D56CF2" w:rsidRPr="00793AD0" w:rsidRDefault="00D56CF2" w:rsidP="00D56CF2">
            <w:pPr>
              <w:pStyle w:val="ListParagraph"/>
              <w:numPr>
                <w:ilvl w:val="0"/>
                <w:numId w:val="6"/>
              </w:numPr>
              <w:spacing w:after="0" w:line="240" w:lineRule="auto"/>
              <w:jc w:val="both"/>
              <w:rPr>
                <w:rFonts w:cs="Arial"/>
                <w:lang w:val="es-ES"/>
              </w:rPr>
            </w:pPr>
            <w:r w:rsidRPr="00793AD0">
              <w:rPr>
                <w:rFonts w:cs="Arial"/>
                <w:lang w:val="es-ES"/>
              </w:rPr>
              <w:lastRenderedPageBreak/>
              <w:t>El sisón bengalí podrá utilizar tierras de labranza de manera segura, al menos durante la temporada de no reproducción.</w:t>
            </w:r>
          </w:p>
          <w:p w:rsidR="00D56CF2" w:rsidRPr="00793AD0" w:rsidRDefault="00D56CF2" w:rsidP="00D56CF2">
            <w:pPr>
              <w:pStyle w:val="ListParagraph"/>
              <w:numPr>
                <w:ilvl w:val="0"/>
                <w:numId w:val="6"/>
              </w:numPr>
              <w:spacing w:after="0" w:line="240" w:lineRule="auto"/>
              <w:jc w:val="both"/>
              <w:rPr>
                <w:rFonts w:cs="Arial"/>
                <w:lang w:val="es-ES"/>
              </w:rPr>
            </w:pPr>
            <w:r w:rsidRPr="00793AD0">
              <w:rPr>
                <w:rFonts w:cs="Arial"/>
                <w:lang w:val="es-ES"/>
              </w:rPr>
              <w:t xml:space="preserve">Posible recolonización del sisón bengalí en dichas áreas en las que la especie ha desaparecido. </w:t>
            </w:r>
          </w:p>
          <w:p w:rsidR="00D56CF2" w:rsidRPr="00793AD0" w:rsidRDefault="00D56CF2" w:rsidP="00E34BA5">
            <w:pPr>
              <w:spacing w:after="0"/>
              <w:jc w:val="both"/>
              <w:rPr>
                <w:rFonts w:cs="Arial"/>
                <w:b/>
                <w:bCs/>
                <w:lang w:val="es-ES"/>
              </w:rPr>
            </w:pPr>
          </w:p>
        </w:tc>
      </w:tr>
      <w:tr w:rsidR="00D56CF2" w:rsidRPr="006975E7" w:rsidTr="00E34BA5">
        <w:tc>
          <w:tcPr>
            <w:tcW w:w="1838" w:type="dxa"/>
          </w:tcPr>
          <w:p w:rsidR="00D56CF2" w:rsidRPr="00793AD0" w:rsidRDefault="00D56CF2" w:rsidP="00E34BA5">
            <w:pPr>
              <w:spacing w:after="0"/>
              <w:rPr>
                <w:rFonts w:cs="Arial"/>
                <w:b/>
                <w:bCs/>
                <w:lang w:val="es-ES"/>
              </w:rPr>
            </w:pPr>
            <w:r w:rsidRPr="00793AD0">
              <w:rPr>
                <w:rFonts w:cs="Arial"/>
                <w:b/>
                <w:bCs/>
                <w:lang w:val="es-ES"/>
              </w:rPr>
              <w:lastRenderedPageBreak/>
              <w:t>Beneficios asociados</w:t>
            </w:r>
          </w:p>
        </w:tc>
        <w:tc>
          <w:tcPr>
            <w:tcW w:w="7178" w:type="dxa"/>
          </w:tcPr>
          <w:p w:rsidR="00D56CF2" w:rsidRPr="00793AD0" w:rsidRDefault="00D56CF2" w:rsidP="00E34BA5">
            <w:pPr>
              <w:spacing w:after="0"/>
              <w:jc w:val="both"/>
              <w:rPr>
                <w:rFonts w:cs="Arial"/>
                <w:lang w:val="es-ES"/>
              </w:rPr>
            </w:pPr>
            <w:r w:rsidRPr="00793AD0">
              <w:rPr>
                <w:rFonts w:cs="Arial"/>
                <w:lang w:val="es-ES"/>
              </w:rPr>
              <w:t xml:space="preserve">La conservación de los hábitats con pastizales para el sisón bengalí ayudará a aves relacionadas amenazadas a nivel mundial y a otra fauna </w:t>
            </w:r>
            <w:r w:rsidR="002D369B">
              <w:rPr>
                <w:rFonts w:cs="Arial"/>
                <w:lang w:val="es-ES"/>
              </w:rPr>
              <w:t>tales como (en India y Nepal)</w:t>
            </w:r>
            <w:r w:rsidRPr="00793AD0">
              <w:rPr>
                <w:rFonts w:cs="Arial"/>
                <w:lang w:val="es-ES"/>
              </w:rPr>
              <w:t xml:space="preserve"> el </w:t>
            </w:r>
            <w:proofErr w:type="spellStart"/>
            <w:r w:rsidRPr="00793AD0">
              <w:rPr>
                <w:rFonts w:cs="Arial"/>
                <w:lang w:val="es-ES"/>
              </w:rPr>
              <w:t>turdoide</w:t>
            </w:r>
            <w:proofErr w:type="spellEnd"/>
            <w:r w:rsidRPr="00793AD0">
              <w:rPr>
                <w:rFonts w:cs="Arial"/>
                <w:lang w:val="es-ES"/>
              </w:rPr>
              <w:t xml:space="preserve"> picofino, el francolín palustre, la </w:t>
            </w:r>
            <w:proofErr w:type="spellStart"/>
            <w:r w:rsidRPr="00793AD0">
              <w:rPr>
                <w:rFonts w:cs="Arial"/>
                <w:lang w:val="es-ES"/>
              </w:rPr>
              <w:t>prinia</w:t>
            </w:r>
            <w:proofErr w:type="spellEnd"/>
            <w:r w:rsidRPr="00793AD0">
              <w:rPr>
                <w:rFonts w:cs="Arial"/>
                <w:lang w:val="es-ES"/>
              </w:rPr>
              <w:t xml:space="preserve"> palustre, el timalí de </w:t>
            </w:r>
            <w:proofErr w:type="spellStart"/>
            <w:r w:rsidRPr="00793AD0">
              <w:rPr>
                <w:rFonts w:cs="Arial"/>
                <w:lang w:val="es-ES"/>
              </w:rPr>
              <w:t>Jerdon</w:t>
            </w:r>
            <w:proofErr w:type="spellEnd"/>
            <w:r w:rsidRPr="00793AD0">
              <w:rPr>
                <w:rFonts w:cs="Arial"/>
                <w:lang w:val="es-ES"/>
              </w:rPr>
              <w:t>, la yerbera estriada, el tejedor de Finn, la yerbera bengalí</w:t>
            </w:r>
            <w:r w:rsidR="00414BC8">
              <w:rPr>
                <w:rFonts w:cs="Arial"/>
                <w:lang w:val="es-ES"/>
              </w:rPr>
              <w:t>; al igual que</w:t>
            </w:r>
            <w:r w:rsidR="002D369B">
              <w:rPr>
                <w:rFonts w:cs="Arial"/>
                <w:lang w:val="es-ES"/>
              </w:rPr>
              <w:t xml:space="preserve"> (en Camboya) </w:t>
            </w:r>
            <w:r w:rsidR="00414BC8">
              <w:rPr>
                <w:rFonts w:cs="Arial"/>
                <w:lang w:val="es-ES"/>
              </w:rPr>
              <w:t xml:space="preserve">a </w:t>
            </w:r>
            <w:r w:rsidR="002D369B">
              <w:rPr>
                <w:rFonts w:cs="Arial"/>
                <w:lang w:val="es-ES"/>
              </w:rPr>
              <w:t>la y</w:t>
            </w:r>
            <w:r w:rsidR="002D369B" w:rsidRPr="002D369B">
              <w:rPr>
                <w:rFonts w:cs="Arial"/>
                <w:lang w:val="es-ES"/>
              </w:rPr>
              <w:t>erbera china</w:t>
            </w:r>
            <w:r w:rsidR="002D369B">
              <w:rPr>
                <w:rFonts w:cs="Arial"/>
                <w:lang w:val="es-ES"/>
              </w:rPr>
              <w:t xml:space="preserve">, </w:t>
            </w:r>
            <w:r w:rsidR="00414BC8">
              <w:rPr>
                <w:rFonts w:cs="Arial"/>
                <w:lang w:val="es-ES"/>
              </w:rPr>
              <w:t>a</w:t>
            </w:r>
            <w:r w:rsidR="002D369B">
              <w:rPr>
                <w:rFonts w:cs="Arial"/>
                <w:lang w:val="es-ES"/>
              </w:rPr>
              <w:t>l e</w:t>
            </w:r>
            <w:proofErr w:type="spellStart"/>
            <w:r w:rsidR="002D369B" w:rsidRPr="002D369B">
              <w:rPr>
                <w:rFonts w:cs="Arial"/>
                <w:color w:val="3D3C3C"/>
                <w:sz w:val="21"/>
                <w:szCs w:val="21"/>
                <w:shd w:val="clear" w:color="auto" w:fill="FFFFFF"/>
                <w:lang w:val="es-PE"/>
              </w:rPr>
              <w:t>scribano</w:t>
            </w:r>
            <w:proofErr w:type="spellEnd"/>
            <w:r w:rsidR="002D369B" w:rsidRPr="002D369B">
              <w:rPr>
                <w:rFonts w:cs="Arial"/>
                <w:color w:val="3D3C3C"/>
                <w:sz w:val="21"/>
                <w:szCs w:val="21"/>
                <w:shd w:val="clear" w:color="auto" w:fill="FFFFFF"/>
                <w:lang w:val="es-PE"/>
              </w:rPr>
              <w:t xml:space="preserve"> aureolado</w:t>
            </w:r>
            <w:r w:rsidR="002D369B">
              <w:rPr>
                <w:rFonts w:cs="Arial"/>
                <w:color w:val="3D3C3C"/>
                <w:sz w:val="21"/>
                <w:szCs w:val="21"/>
                <w:shd w:val="clear" w:color="auto" w:fill="FFFFFF"/>
                <w:lang w:val="es-PE"/>
              </w:rPr>
              <w:t xml:space="preserve">, </w:t>
            </w:r>
            <w:r w:rsidRPr="00793AD0">
              <w:rPr>
                <w:rFonts w:cs="Arial"/>
                <w:lang w:val="es-ES"/>
              </w:rPr>
              <w:t xml:space="preserve">así como a otra fauna obligatoria de los pastizales. </w:t>
            </w:r>
          </w:p>
          <w:p w:rsidR="00D56CF2" w:rsidRPr="00793AD0" w:rsidRDefault="00D56CF2" w:rsidP="00E34BA5">
            <w:pPr>
              <w:spacing w:after="0"/>
              <w:jc w:val="both"/>
              <w:rPr>
                <w:rFonts w:cs="Arial"/>
                <w:lang w:val="es-ES"/>
              </w:rPr>
            </w:pPr>
          </w:p>
        </w:tc>
      </w:tr>
      <w:tr w:rsidR="00D56CF2" w:rsidRPr="006975E7" w:rsidTr="00E34BA5">
        <w:tc>
          <w:tcPr>
            <w:tcW w:w="1838" w:type="dxa"/>
          </w:tcPr>
          <w:p w:rsidR="00D56CF2" w:rsidRPr="00793AD0" w:rsidRDefault="00414BC8" w:rsidP="00E34BA5">
            <w:pPr>
              <w:spacing w:after="0"/>
              <w:rPr>
                <w:rFonts w:cs="Arial"/>
                <w:b/>
                <w:bCs/>
                <w:lang w:val="es-ES"/>
              </w:rPr>
            </w:pPr>
            <w:r w:rsidRPr="00414BC8">
              <w:rPr>
                <w:rFonts w:cs="Arial"/>
                <w:b/>
                <w:bCs/>
                <w:lang w:val="es-ES"/>
              </w:rPr>
              <w:t>Cronograma</w:t>
            </w:r>
            <w:r>
              <w:rPr>
                <w:rFonts w:cs="Arial"/>
                <w:b/>
                <w:bCs/>
                <w:lang w:val="es-ES"/>
              </w:rPr>
              <w:t xml:space="preserve"> temporal</w:t>
            </w:r>
          </w:p>
        </w:tc>
        <w:tc>
          <w:tcPr>
            <w:tcW w:w="7178" w:type="dxa"/>
          </w:tcPr>
          <w:p w:rsidR="00D56CF2" w:rsidRPr="00793AD0" w:rsidRDefault="00D56CF2" w:rsidP="00D56CF2">
            <w:pPr>
              <w:pStyle w:val="ListParagraph"/>
              <w:numPr>
                <w:ilvl w:val="0"/>
                <w:numId w:val="10"/>
              </w:numPr>
              <w:spacing w:after="0" w:line="240" w:lineRule="auto"/>
              <w:jc w:val="both"/>
              <w:rPr>
                <w:rFonts w:cs="Arial"/>
                <w:lang w:val="es-ES"/>
              </w:rPr>
            </w:pPr>
            <w:r w:rsidRPr="00793AD0">
              <w:rPr>
                <w:rFonts w:cs="Arial"/>
                <w:lang w:val="es-ES"/>
              </w:rPr>
              <w:t xml:space="preserve">El seguimiento de aves por satélite dependerá de los permisos para la investigación que emitan las autoridades correspondientes (primeros dos años) </w:t>
            </w:r>
          </w:p>
          <w:p w:rsidR="00D56CF2" w:rsidRPr="00793AD0" w:rsidRDefault="00D56CF2" w:rsidP="00D56CF2">
            <w:pPr>
              <w:pStyle w:val="ListParagraph"/>
              <w:numPr>
                <w:ilvl w:val="0"/>
                <w:numId w:val="10"/>
              </w:numPr>
              <w:spacing w:after="0" w:line="240" w:lineRule="auto"/>
              <w:jc w:val="both"/>
              <w:rPr>
                <w:rFonts w:cs="Arial"/>
                <w:lang w:val="es-ES"/>
              </w:rPr>
            </w:pPr>
            <w:r w:rsidRPr="00793AD0">
              <w:rPr>
                <w:rFonts w:cs="Arial"/>
                <w:lang w:val="es-ES"/>
              </w:rPr>
              <w:t xml:space="preserve">La identificación de amenazas importantes en zonas específicas y a nivel de paisajes está en proceso y estará disponible en un plazo de 2-3 años. </w:t>
            </w:r>
          </w:p>
          <w:p w:rsidR="00D56CF2" w:rsidRPr="00793AD0" w:rsidRDefault="00D56CF2" w:rsidP="00D56CF2">
            <w:pPr>
              <w:pStyle w:val="ListParagraph"/>
              <w:numPr>
                <w:ilvl w:val="0"/>
                <w:numId w:val="10"/>
              </w:numPr>
              <w:spacing w:after="0" w:line="240" w:lineRule="auto"/>
              <w:jc w:val="both"/>
              <w:rPr>
                <w:rFonts w:cs="Arial"/>
                <w:lang w:val="es-ES"/>
              </w:rPr>
            </w:pPr>
            <w:r w:rsidRPr="00793AD0">
              <w:rPr>
                <w:rFonts w:cs="Arial"/>
                <w:lang w:val="es-ES"/>
              </w:rPr>
              <w:t>En algunas zonas ya se realizaron programas de concienciación y se continuarán en otras zonas a partir del próximo año: continuo.</w:t>
            </w:r>
          </w:p>
          <w:p w:rsidR="00D56CF2" w:rsidRPr="00793AD0" w:rsidRDefault="00D56CF2" w:rsidP="00D56CF2">
            <w:pPr>
              <w:pStyle w:val="ListParagraph"/>
              <w:numPr>
                <w:ilvl w:val="0"/>
                <w:numId w:val="10"/>
              </w:numPr>
              <w:spacing w:after="0" w:line="240" w:lineRule="auto"/>
              <w:jc w:val="both"/>
              <w:rPr>
                <w:rFonts w:cs="Arial"/>
                <w:lang w:val="es-ES"/>
              </w:rPr>
            </w:pPr>
            <w:r w:rsidRPr="00793AD0">
              <w:rPr>
                <w:rFonts w:cs="Arial"/>
                <w:lang w:val="es-ES"/>
              </w:rPr>
              <w:t>El plan de recuperación estatal estará preparado e implementado a partir del año 2020.</w:t>
            </w:r>
          </w:p>
          <w:p w:rsidR="00D56CF2" w:rsidRPr="00793AD0" w:rsidRDefault="00D56CF2" w:rsidP="00D56CF2">
            <w:pPr>
              <w:pStyle w:val="ListParagraph"/>
              <w:numPr>
                <w:ilvl w:val="0"/>
                <w:numId w:val="10"/>
              </w:numPr>
              <w:spacing w:after="0" w:line="240" w:lineRule="auto"/>
              <w:jc w:val="both"/>
              <w:rPr>
                <w:rFonts w:cs="Arial"/>
                <w:lang w:val="es-ES"/>
              </w:rPr>
            </w:pPr>
            <w:r w:rsidRPr="00793AD0">
              <w:rPr>
                <w:rFonts w:cs="Arial"/>
                <w:lang w:val="es-ES"/>
              </w:rPr>
              <w:t>La propuesta de zonas de conservación comunitaria se iniciará tras seleccionar las zonas y conocer el interés de las comunidades locales: diez años</w:t>
            </w:r>
            <w:r w:rsidR="00414BC8">
              <w:rPr>
                <w:rFonts w:cs="Arial"/>
                <w:lang w:val="es-ES"/>
              </w:rPr>
              <w:t xml:space="preserve"> en India, en curso en Camboya.</w:t>
            </w:r>
          </w:p>
          <w:p w:rsidR="00D56CF2" w:rsidRPr="00793AD0" w:rsidRDefault="00D56CF2" w:rsidP="00D56CF2">
            <w:pPr>
              <w:pStyle w:val="ListParagraph"/>
              <w:numPr>
                <w:ilvl w:val="0"/>
                <w:numId w:val="10"/>
              </w:numPr>
              <w:spacing w:after="0" w:line="240" w:lineRule="auto"/>
              <w:jc w:val="both"/>
              <w:rPr>
                <w:rFonts w:cs="Arial"/>
                <w:lang w:val="es-ES"/>
              </w:rPr>
            </w:pPr>
            <w:r w:rsidRPr="00793AD0">
              <w:rPr>
                <w:rFonts w:cs="Arial"/>
                <w:lang w:val="es-ES"/>
              </w:rPr>
              <w:t>Investigación de la ecología de las especies vulnerables para mejorar las evaluaciones de sus requisitos en cuanto al espacio/hábitat y el potencial para mitigar la gestión/compensación: diez años</w:t>
            </w:r>
            <w:r w:rsidR="00414BC8">
              <w:rPr>
                <w:rFonts w:cs="Arial"/>
                <w:lang w:val="es-ES"/>
              </w:rPr>
              <w:t>.</w:t>
            </w:r>
          </w:p>
          <w:p w:rsidR="00D56CF2" w:rsidRPr="00793AD0" w:rsidRDefault="00D56CF2" w:rsidP="00D56CF2">
            <w:pPr>
              <w:pStyle w:val="ListParagraph"/>
              <w:numPr>
                <w:ilvl w:val="0"/>
                <w:numId w:val="10"/>
              </w:numPr>
              <w:spacing w:after="0" w:line="240" w:lineRule="auto"/>
              <w:jc w:val="both"/>
              <w:rPr>
                <w:rFonts w:cs="Arial"/>
                <w:lang w:val="es-ES"/>
              </w:rPr>
            </w:pPr>
            <w:r w:rsidRPr="00793AD0">
              <w:rPr>
                <w:rFonts w:cs="Arial"/>
                <w:lang w:val="es-ES"/>
              </w:rPr>
              <w:t xml:space="preserve">Desarrollo de herramientas/directrices para la comunicación con los grupos de interés, especialmente para informar sobre el riesgo financiero asociado a los impactos de la energía renovable sobre las especies, y para mejorar el desarrollo de capacidad de reguladores y consultores: </w:t>
            </w:r>
            <w:r w:rsidR="00414BC8">
              <w:rPr>
                <w:rFonts w:cs="Arial"/>
                <w:lang w:val="es-ES"/>
              </w:rPr>
              <w:t xml:space="preserve">(India y Nepal), </w:t>
            </w:r>
            <w:r w:rsidRPr="00793AD0">
              <w:rPr>
                <w:rFonts w:cs="Arial"/>
                <w:lang w:val="es-ES"/>
              </w:rPr>
              <w:t>dos años</w:t>
            </w:r>
            <w:r w:rsidR="00414BC8">
              <w:rPr>
                <w:rFonts w:cs="Arial"/>
                <w:lang w:val="es-ES"/>
              </w:rPr>
              <w:t>.</w:t>
            </w:r>
          </w:p>
          <w:p w:rsidR="00D56CF2" w:rsidRDefault="00D56CF2" w:rsidP="00D56CF2">
            <w:pPr>
              <w:pStyle w:val="ListParagraph"/>
              <w:numPr>
                <w:ilvl w:val="0"/>
                <w:numId w:val="10"/>
              </w:numPr>
              <w:spacing w:after="0" w:line="240" w:lineRule="auto"/>
              <w:jc w:val="both"/>
              <w:rPr>
                <w:rFonts w:cs="Arial"/>
                <w:lang w:val="es-ES"/>
              </w:rPr>
            </w:pPr>
            <w:r w:rsidRPr="00793AD0">
              <w:rPr>
                <w:rFonts w:cs="Arial"/>
                <w:lang w:val="es-ES"/>
              </w:rPr>
              <w:t xml:space="preserve">Directrices para comunidades locales sobre los impactos en la biodiversidad local y cómo evitarlos/mitigarlos: diez años </w:t>
            </w:r>
          </w:p>
          <w:p w:rsidR="00414BC8" w:rsidRDefault="00414BC8" w:rsidP="00D56CF2">
            <w:pPr>
              <w:pStyle w:val="ListParagraph"/>
              <w:numPr>
                <w:ilvl w:val="0"/>
                <w:numId w:val="10"/>
              </w:numPr>
              <w:spacing w:after="0" w:line="240" w:lineRule="auto"/>
              <w:jc w:val="both"/>
              <w:rPr>
                <w:rFonts w:cs="Arial"/>
                <w:lang w:val="es-ES"/>
              </w:rPr>
            </w:pPr>
            <w:r w:rsidRPr="00414BC8">
              <w:rPr>
                <w:rFonts w:cs="Arial"/>
                <w:lang w:val="es-ES"/>
              </w:rPr>
              <w:t>Protección y gestión del hábitat en los lugares de reproducción</w:t>
            </w:r>
            <w:r>
              <w:rPr>
                <w:rFonts w:cs="Arial"/>
                <w:lang w:val="es-ES"/>
              </w:rPr>
              <w:t xml:space="preserve">: </w:t>
            </w:r>
            <w:r w:rsidRPr="00414BC8">
              <w:rPr>
                <w:rFonts w:cs="Arial"/>
                <w:lang w:val="es-ES"/>
              </w:rPr>
              <w:t>en curso y continuo</w:t>
            </w:r>
            <w:r>
              <w:rPr>
                <w:rFonts w:cs="Arial"/>
                <w:lang w:val="es-ES"/>
              </w:rPr>
              <w:t>.</w:t>
            </w:r>
          </w:p>
          <w:p w:rsidR="00414BC8" w:rsidRPr="00793AD0" w:rsidRDefault="00414BC8" w:rsidP="00D56CF2">
            <w:pPr>
              <w:pStyle w:val="ListParagraph"/>
              <w:numPr>
                <w:ilvl w:val="0"/>
                <w:numId w:val="10"/>
              </w:numPr>
              <w:spacing w:after="0" w:line="240" w:lineRule="auto"/>
              <w:jc w:val="both"/>
              <w:rPr>
                <w:rFonts w:cs="Arial"/>
                <w:lang w:val="es-ES"/>
              </w:rPr>
            </w:pPr>
            <w:r w:rsidRPr="00414BC8">
              <w:rPr>
                <w:rFonts w:cs="Arial"/>
                <w:lang w:val="es-ES"/>
              </w:rPr>
              <w:t xml:space="preserve">Promoción de prácticas agrícolas sensibles </w:t>
            </w:r>
            <w:r>
              <w:rPr>
                <w:rFonts w:cs="Arial"/>
                <w:lang w:val="es-ES"/>
              </w:rPr>
              <w:t>para el sisón bengalí</w:t>
            </w:r>
            <w:r w:rsidRPr="00414BC8">
              <w:rPr>
                <w:rFonts w:cs="Arial"/>
                <w:lang w:val="es-ES"/>
              </w:rPr>
              <w:t xml:space="preserve"> (en curso en Camboya)</w:t>
            </w:r>
          </w:p>
          <w:p w:rsidR="00D56CF2" w:rsidRPr="00793AD0" w:rsidRDefault="00D56CF2" w:rsidP="00E34BA5">
            <w:pPr>
              <w:pStyle w:val="ListParagraph"/>
              <w:spacing w:after="0"/>
              <w:jc w:val="both"/>
              <w:rPr>
                <w:rFonts w:cs="Arial"/>
                <w:lang w:val="es-ES"/>
              </w:rPr>
            </w:pPr>
          </w:p>
        </w:tc>
      </w:tr>
      <w:tr w:rsidR="00D56CF2" w:rsidRPr="00793AD0" w:rsidTr="00E34BA5">
        <w:tc>
          <w:tcPr>
            <w:tcW w:w="1838" w:type="dxa"/>
          </w:tcPr>
          <w:p w:rsidR="00D56CF2" w:rsidRPr="00793AD0" w:rsidRDefault="00D56CF2" w:rsidP="00E34BA5">
            <w:pPr>
              <w:spacing w:after="0"/>
              <w:rPr>
                <w:rFonts w:cs="Arial"/>
                <w:b/>
                <w:bCs/>
                <w:lang w:val="es-ES"/>
              </w:rPr>
            </w:pPr>
            <w:r w:rsidRPr="00793AD0">
              <w:rPr>
                <w:rFonts w:cs="Arial"/>
                <w:b/>
                <w:bCs/>
                <w:lang w:val="es-ES"/>
              </w:rPr>
              <w:t>Relación con otras acciones de la CMS</w:t>
            </w:r>
          </w:p>
        </w:tc>
        <w:tc>
          <w:tcPr>
            <w:tcW w:w="7178" w:type="dxa"/>
          </w:tcPr>
          <w:p w:rsidR="00D56CF2" w:rsidRPr="00793AD0" w:rsidRDefault="00D56CF2" w:rsidP="00E34BA5">
            <w:pPr>
              <w:spacing w:after="0"/>
              <w:jc w:val="both"/>
              <w:rPr>
                <w:rFonts w:cs="Arial"/>
                <w:lang w:val="es-ES"/>
              </w:rPr>
            </w:pPr>
            <w:r w:rsidRPr="00793AD0">
              <w:rPr>
                <w:rFonts w:cs="Arial"/>
                <w:lang w:val="es-ES"/>
              </w:rPr>
              <w:t xml:space="preserve">Las siguientes acciones en el marco de la CMS para el sisón bengalí pueden relacionarse con diversas resoluciones e iniciativas </w:t>
            </w:r>
          </w:p>
          <w:p w:rsidR="00D56CF2" w:rsidRPr="00793AD0" w:rsidRDefault="00D56CF2" w:rsidP="00D56CF2">
            <w:pPr>
              <w:pStyle w:val="ListParagraph"/>
              <w:widowControl w:val="0"/>
              <w:numPr>
                <w:ilvl w:val="0"/>
                <w:numId w:val="9"/>
              </w:numPr>
              <w:tabs>
                <w:tab w:val="left" w:pos="821"/>
              </w:tabs>
              <w:autoSpaceDE w:val="0"/>
              <w:autoSpaceDN w:val="0"/>
              <w:spacing w:before="41" w:after="0" w:line="237" w:lineRule="auto"/>
              <w:ind w:right="399"/>
              <w:jc w:val="both"/>
              <w:rPr>
                <w:rFonts w:cs="Arial"/>
                <w:lang w:val="es-ES"/>
              </w:rPr>
            </w:pPr>
            <w:r w:rsidRPr="00793AD0">
              <w:rPr>
                <w:rFonts w:cs="Arial"/>
                <w:lang w:val="es-ES"/>
              </w:rPr>
              <w:t xml:space="preserve">Resolución 10.03 (El papel de las redes ecológicas en la conservación de las especies migratorias) </w:t>
            </w:r>
          </w:p>
          <w:p w:rsidR="00D56CF2" w:rsidRPr="00793AD0" w:rsidRDefault="00D56CF2" w:rsidP="00D56CF2">
            <w:pPr>
              <w:pStyle w:val="ListParagraph"/>
              <w:widowControl w:val="0"/>
              <w:numPr>
                <w:ilvl w:val="0"/>
                <w:numId w:val="9"/>
              </w:numPr>
              <w:tabs>
                <w:tab w:val="left" w:pos="821"/>
              </w:tabs>
              <w:autoSpaceDE w:val="0"/>
              <w:autoSpaceDN w:val="0"/>
              <w:spacing w:before="41" w:after="0" w:line="237" w:lineRule="auto"/>
              <w:ind w:right="399"/>
              <w:jc w:val="both"/>
              <w:rPr>
                <w:rFonts w:cs="Arial"/>
                <w:lang w:val="es-ES"/>
              </w:rPr>
            </w:pPr>
            <w:r w:rsidRPr="00793AD0">
              <w:rPr>
                <w:rFonts w:cs="Arial"/>
                <w:lang w:val="es-ES"/>
              </w:rPr>
              <w:t>Resolución 11.25 (Promoción de las redes ecológicas para responder a las necesidades de las especies migratorias)</w:t>
            </w:r>
          </w:p>
          <w:p w:rsidR="00D56CF2" w:rsidRPr="00793AD0" w:rsidRDefault="00D56CF2" w:rsidP="00D56CF2">
            <w:pPr>
              <w:pStyle w:val="ListParagraph"/>
              <w:widowControl w:val="0"/>
              <w:numPr>
                <w:ilvl w:val="0"/>
                <w:numId w:val="9"/>
              </w:numPr>
              <w:tabs>
                <w:tab w:val="left" w:pos="821"/>
              </w:tabs>
              <w:autoSpaceDE w:val="0"/>
              <w:autoSpaceDN w:val="0"/>
              <w:spacing w:before="41" w:after="0" w:line="237" w:lineRule="auto"/>
              <w:ind w:right="399"/>
              <w:jc w:val="both"/>
              <w:rPr>
                <w:rFonts w:cs="Arial"/>
                <w:lang w:val="es-ES"/>
              </w:rPr>
            </w:pPr>
            <w:r w:rsidRPr="00793AD0">
              <w:rPr>
                <w:rFonts w:cs="Arial"/>
                <w:lang w:val="es-ES"/>
              </w:rPr>
              <w:t>Resolución 10.23 (Especies designadas para acciones concertadas 2012-2014)</w:t>
            </w:r>
          </w:p>
          <w:p w:rsidR="00D56CF2" w:rsidRPr="00793AD0" w:rsidRDefault="00D56CF2" w:rsidP="00D56CF2">
            <w:pPr>
              <w:pStyle w:val="ListParagraph"/>
              <w:widowControl w:val="0"/>
              <w:numPr>
                <w:ilvl w:val="0"/>
                <w:numId w:val="9"/>
              </w:numPr>
              <w:autoSpaceDE w:val="0"/>
              <w:autoSpaceDN w:val="0"/>
              <w:spacing w:before="41" w:after="0" w:line="237" w:lineRule="auto"/>
              <w:ind w:right="399"/>
              <w:jc w:val="both"/>
              <w:rPr>
                <w:rFonts w:cs="Arial"/>
                <w:lang w:val="es-ES"/>
              </w:rPr>
            </w:pPr>
            <w:r w:rsidRPr="00793AD0">
              <w:rPr>
                <w:rFonts w:cs="Arial"/>
                <w:lang w:val="es-ES"/>
              </w:rPr>
              <w:t>Resolución 11.10 (Sinergias y asociaciones)</w:t>
            </w:r>
          </w:p>
          <w:p w:rsidR="00D56CF2" w:rsidRPr="00793AD0" w:rsidRDefault="00D56CF2" w:rsidP="00E34BA5">
            <w:pPr>
              <w:spacing w:after="0"/>
              <w:jc w:val="both"/>
              <w:rPr>
                <w:rFonts w:cs="Arial"/>
                <w:lang w:val="es-ES"/>
              </w:rPr>
            </w:pPr>
          </w:p>
        </w:tc>
      </w:tr>
      <w:tr w:rsidR="00D56CF2" w:rsidRPr="006975E7" w:rsidTr="00E34BA5">
        <w:tc>
          <w:tcPr>
            <w:tcW w:w="1838" w:type="dxa"/>
          </w:tcPr>
          <w:p w:rsidR="00D56CF2" w:rsidRPr="00793AD0" w:rsidRDefault="00D56CF2" w:rsidP="00E34BA5">
            <w:pPr>
              <w:spacing w:after="0"/>
              <w:rPr>
                <w:rFonts w:cs="Arial"/>
                <w:b/>
                <w:bCs/>
                <w:lang w:val="es-ES"/>
              </w:rPr>
            </w:pPr>
            <w:r w:rsidRPr="00793AD0">
              <w:rPr>
                <w:rFonts w:cs="Arial"/>
                <w:b/>
                <w:bCs/>
                <w:lang w:val="es-ES"/>
              </w:rPr>
              <w:lastRenderedPageBreak/>
              <w:t>Prioridad de conservación</w:t>
            </w:r>
          </w:p>
        </w:tc>
        <w:tc>
          <w:tcPr>
            <w:tcW w:w="7178" w:type="dxa"/>
          </w:tcPr>
          <w:p w:rsidR="00D56CF2" w:rsidRPr="00793AD0" w:rsidRDefault="00D56CF2" w:rsidP="00E34BA5">
            <w:pPr>
              <w:pStyle w:val="Default"/>
              <w:jc w:val="both"/>
              <w:rPr>
                <w:sz w:val="22"/>
                <w:szCs w:val="22"/>
                <w:lang w:val="es-ES"/>
              </w:rPr>
            </w:pPr>
            <w:r w:rsidRPr="00793AD0">
              <w:rPr>
                <w:sz w:val="22"/>
                <w:szCs w:val="22"/>
                <w:lang w:val="es-ES"/>
              </w:rPr>
              <w:t>La población de sisón bengalí está disminuyendo extremadamente rápido a lo largo de su área de distribución, principalmente debido a la modificación del hábitat y a la transformación de los hábitats de pastizales en tierras agrícolas; por tanto, figura en la Lista Roja de UICN como especie en grave peligro de extinción (Birdlife International 2018). Estudios de telemetría en India</w:t>
            </w:r>
            <w:r w:rsidR="00414BC8">
              <w:rPr>
                <w:sz w:val="22"/>
                <w:szCs w:val="22"/>
                <w:lang w:val="es-ES"/>
              </w:rPr>
              <w:t>,</w:t>
            </w:r>
            <w:r w:rsidRPr="00793AD0">
              <w:rPr>
                <w:sz w:val="22"/>
                <w:szCs w:val="22"/>
                <w:lang w:val="es-ES"/>
              </w:rPr>
              <w:t xml:space="preserve"> Nepal</w:t>
            </w:r>
            <w:r w:rsidR="00414BC8">
              <w:rPr>
                <w:sz w:val="22"/>
                <w:szCs w:val="22"/>
                <w:lang w:val="es-ES"/>
              </w:rPr>
              <w:t xml:space="preserve"> y Camboya</w:t>
            </w:r>
            <w:r w:rsidRPr="00793AD0">
              <w:rPr>
                <w:sz w:val="22"/>
                <w:szCs w:val="22"/>
                <w:lang w:val="es-ES"/>
              </w:rPr>
              <w:t xml:space="preserve"> indican que las aves se alejan anualmente de las zonas protegidas durante las inundaciones, probablemente porque los pastos son demasiado altos y densos. Las tres muertes entre las 11 aves rastreadas por satélite se produjeron entre mediados de agosto y mediados de septiembre cuando las aves abandonaron las zonas de cría protegidas y se dirigieron a pastizales adyacentes degradados y tierras de labranza próximas a asentamientos humanos </w:t>
            </w:r>
            <w:r w:rsidRPr="00793AD0">
              <w:rPr>
                <w:sz w:val="22"/>
                <w:szCs w:val="22"/>
                <w:shd w:val="clear" w:color="auto" w:fill="FFFFFF"/>
                <w:lang w:val="es-ES"/>
              </w:rPr>
              <w:t xml:space="preserve">(DNPWC 2016, Jha et al., 2018), </w:t>
            </w:r>
            <w:r w:rsidRPr="00793AD0">
              <w:rPr>
                <w:sz w:val="22"/>
                <w:szCs w:val="22"/>
                <w:lang w:val="es-ES"/>
              </w:rPr>
              <w:t xml:space="preserve">lo cual sugiere que fueron víctimas de la caza, la depredación o los tendidos eléctricos, y que los niveles de amenaza en los hábitats que no son de cría son altos y probablemente un factor crítico/limitante para la supervivencia de la especie. Todavía se desconoce cuáles son las zonas de no cría de la especie en el nordeste de la India. La identificación de las zonas de no cría y las principales amenazas para la especie es importante para la conservación. </w:t>
            </w:r>
          </w:p>
          <w:p w:rsidR="00D56CF2" w:rsidRPr="00793AD0" w:rsidRDefault="00D56CF2" w:rsidP="00E34BA5">
            <w:pPr>
              <w:pStyle w:val="Default"/>
              <w:jc w:val="both"/>
              <w:rPr>
                <w:sz w:val="22"/>
                <w:szCs w:val="22"/>
                <w:lang w:val="es-ES"/>
              </w:rPr>
            </w:pPr>
          </w:p>
          <w:p w:rsidR="00D56CF2" w:rsidRPr="00793AD0" w:rsidRDefault="00D56CF2" w:rsidP="00E34BA5">
            <w:pPr>
              <w:pStyle w:val="Default"/>
              <w:jc w:val="both"/>
              <w:rPr>
                <w:sz w:val="22"/>
                <w:szCs w:val="22"/>
                <w:lang w:val="es-ES"/>
              </w:rPr>
            </w:pPr>
            <w:r w:rsidRPr="00793AD0">
              <w:rPr>
                <w:sz w:val="22"/>
                <w:szCs w:val="22"/>
                <w:lang w:val="es-ES"/>
              </w:rPr>
              <w:t xml:space="preserve">En Camboya, los movimientos no vinculados a la reproducción y el uso del hábitat son bastante conocidos, pero la rápida intensificación agrícola, la construcción de tendidos eléctricos y la caza continua a pequeña escala están provocando que la población descienda muy rápido (Mahood </w:t>
            </w:r>
            <w:r w:rsidRPr="00793AD0">
              <w:rPr>
                <w:i/>
                <w:iCs/>
                <w:sz w:val="22"/>
                <w:szCs w:val="22"/>
                <w:lang w:val="es-ES"/>
              </w:rPr>
              <w:t>et al.</w:t>
            </w:r>
            <w:r w:rsidRPr="00793AD0">
              <w:rPr>
                <w:sz w:val="22"/>
                <w:szCs w:val="22"/>
                <w:lang w:val="es-ES"/>
              </w:rPr>
              <w:t xml:space="preserve">, 2016). </w:t>
            </w:r>
          </w:p>
          <w:p w:rsidR="00D56CF2" w:rsidRPr="00793AD0" w:rsidRDefault="00D56CF2" w:rsidP="00E34BA5">
            <w:pPr>
              <w:pStyle w:val="Default"/>
              <w:jc w:val="both"/>
              <w:rPr>
                <w:sz w:val="22"/>
                <w:szCs w:val="22"/>
                <w:lang w:val="es-ES"/>
              </w:rPr>
            </w:pPr>
          </w:p>
        </w:tc>
      </w:tr>
      <w:tr w:rsidR="00D56CF2" w:rsidRPr="006975E7" w:rsidTr="00E34BA5">
        <w:tc>
          <w:tcPr>
            <w:tcW w:w="1838" w:type="dxa"/>
          </w:tcPr>
          <w:p w:rsidR="00D56CF2" w:rsidRPr="00793AD0" w:rsidRDefault="00D56CF2" w:rsidP="00E34BA5">
            <w:pPr>
              <w:spacing w:after="0"/>
              <w:rPr>
                <w:rFonts w:cs="Arial"/>
                <w:b/>
                <w:bCs/>
                <w:lang w:val="es-ES"/>
              </w:rPr>
            </w:pPr>
            <w:r w:rsidRPr="00793AD0">
              <w:rPr>
                <w:rFonts w:cs="Arial"/>
                <w:b/>
                <w:bCs/>
                <w:lang w:val="es-ES"/>
              </w:rPr>
              <w:t>Relevancia</w:t>
            </w:r>
          </w:p>
        </w:tc>
        <w:tc>
          <w:tcPr>
            <w:tcW w:w="7178" w:type="dxa"/>
          </w:tcPr>
          <w:p w:rsidR="00D56CF2" w:rsidRPr="00793AD0" w:rsidRDefault="00D56CF2" w:rsidP="00E34BA5">
            <w:pPr>
              <w:spacing w:after="0"/>
              <w:jc w:val="both"/>
              <w:rPr>
                <w:rFonts w:cs="Arial"/>
                <w:lang w:val="es-ES"/>
              </w:rPr>
            </w:pPr>
            <w:r w:rsidRPr="00793AD0">
              <w:rPr>
                <w:rFonts w:cs="Arial"/>
                <w:lang w:val="es-ES"/>
              </w:rPr>
              <w:t xml:space="preserve">Entre la India y Nepal se produce el movimiento transfronterizo del sisón bengalí. La población del delta del Mekong se sitúa en la frontera entre Camboya y Vietnam (Gray </w:t>
            </w:r>
            <w:r w:rsidRPr="00793AD0">
              <w:rPr>
                <w:rFonts w:cs="Arial"/>
                <w:i/>
                <w:iCs/>
                <w:lang w:val="es-ES"/>
              </w:rPr>
              <w:t xml:space="preserve">et al., </w:t>
            </w:r>
            <w:r w:rsidRPr="00793AD0">
              <w:rPr>
                <w:rFonts w:cs="Arial"/>
                <w:lang w:val="es-ES"/>
              </w:rPr>
              <w:t xml:space="preserve">2007). Los estudios de telemetría recientes realizados en la India y Nepal indican que las aves se trasladan desde reservas de pastizales a campos agrícolas durante la temporada de no reproducción (Jha </w:t>
            </w:r>
            <w:r w:rsidRPr="00793AD0">
              <w:rPr>
                <w:rFonts w:cs="Arial"/>
                <w:i/>
                <w:iCs/>
                <w:lang w:val="es-ES"/>
              </w:rPr>
              <w:t xml:space="preserve">et al., </w:t>
            </w:r>
            <w:r w:rsidRPr="00793AD0">
              <w:rPr>
                <w:rFonts w:cs="Arial"/>
                <w:lang w:val="es-ES"/>
              </w:rPr>
              <w:t xml:space="preserve">2018). Las acciones concertadas de ambos países son necesarias para la conservación de la especie durante el movimiento en las temporadas de no reproducción. </w:t>
            </w:r>
          </w:p>
          <w:p w:rsidR="00D56CF2" w:rsidRPr="00793AD0" w:rsidRDefault="00D56CF2" w:rsidP="00E34BA5">
            <w:pPr>
              <w:spacing w:after="0"/>
              <w:jc w:val="both"/>
              <w:rPr>
                <w:rFonts w:cs="Arial"/>
                <w:lang w:val="es-ES"/>
              </w:rPr>
            </w:pPr>
            <w:r w:rsidRPr="00793AD0">
              <w:rPr>
                <w:rFonts w:cs="Arial"/>
                <w:lang w:val="es-ES"/>
              </w:rPr>
              <w:t xml:space="preserve">Esta propuesta de la CMS puede servir de marco de orientación para convencer a los organismos interesados de que lleven a cabo las acciones propuestas. </w:t>
            </w:r>
          </w:p>
          <w:p w:rsidR="00D56CF2" w:rsidRPr="00793AD0" w:rsidRDefault="00D56CF2" w:rsidP="00E34BA5">
            <w:pPr>
              <w:spacing w:after="0"/>
              <w:jc w:val="both"/>
              <w:rPr>
                <w:rFonts w:cs="Arial"/>
                <w:lang w:val="es-ES"/>
              </w:rPr>
            </w:pPr>
          </w:p>
        </w:tc>
      </w:tr>
      <w:tr w:rsidR="00D56CF2" w:rsidRPr="006975E7" w:rsidTr="00E34BA5">
        <w:tc>
          <w:tcPr>
            <w:tcW w:w="1838" w:type="dxa"/>
          </w:tcPr>
          <w:p w:rsidR="00D56CF2" w:rsidRPr="00793AD0" w:rsidRDefault="00D56CF2" w:rsidP="00E34BA5">
            <w:pPr>
              <w:spacing w:after="0"/>
              <w:rPr>
                <w:rFonts w:cs="Arial"/>
                <w:b/>
                <w:bCs/>
                <w:lang w:val="es-ES"/>
              </w:rPr>
            </w:pPr>
          </w:p>
          <w:p w:rsidR="00D56CF2" w:rsidRPr="00793AD0" w:rsidRDefault="00D56CF2" w:rsidP="00E34BA5">
            <w:pPr>
              <w:spacing w:after="0"/>
              <w:rPr>
                <w:rFonts w:cs="Arial"/>
                <w:b/>
                <w:bCs/>
                <w:lang w:val="es-ES"/>
              </w:rPr>
            </w:pPr>
            <w:r w:rsidRPr="00793AD0">
              <w:rPr>
                <w:rFonts w:cs="Arial"/>
                <w:b/>
                <w:bCs/>
                <w:lang w:val="es-ES"/>
              </w:rPr>
              <w:t>Ausencia de mejores soluciones</w:t>
            </w:r>
          </w:p>
          <w:p w:rsidR="00D56CF2" w:rsidRPr="00793AD0" w:rsidRDefault="00D56CF2" w:rsidP="00E34BA5">
            <w:pPr>
              <w:spacing w:after="0"/>
              <w:rPr>
                <w:rFonts w:cs="Arial"/>
                <w:b/>
                <w:bCs/>
                <w:lang w:val="es-ES"/>
              </w:rPr>
            </w:pPr>
          </w:p>
        </w:tc>
        <w:tc>
          <w:tcPr>
            <w:tcW w:w="7178" w:type="dxa"/>
          </w:tcPr>
          <w:p w:rsidR="00D56CF2" w:rsidRPr="00793AD0" w:rsidRDefault="00D56CF2" w:rsidP="00E34BA5">
            <w:pPr>
              <w:spacing w:after="0"/>
              <w:jc w:val="both"/>
              <w:rPr>
                <w:rFonts w:cs="Arial"/>
                <w:lang w:val="es-ES"/>
              </w:rPr>
            </w:pPr>
            <w:r w:rsidRPr="00793AD0">
              <w:rPr>
                <w:rFonts w:cs="Arial"/>
                <w:lang w:val="es-ES"/>
              </w:rPr>
              <w:t>En lugar de soluciones como financiación adecuada o apoyo comunitario, los impedimentos en el uso de la tecnología y la inclusión de la especie en los planes de gestión existentes de zonas protegidas hacen que resulte bastante difícil garantizar la futura supervivencia de la especie.</w:t>
            </w:r>
          </w:p>
          <w:p w:rsidR="00D56CF2" w:rsidRPr="00793AD0" w:rsidRDefault="00D56CF2" w:rsidP="00E34BA5">
            <w:pPr>
              <w:spacing w:after="0"/>
              <w:jc w:val="both"/>
              <w:rPr>
                <w:rFonts w:cs="Arial"/>
                <w:lang w:val="es-ES"/>
              </w:rPr>
            </w:pPr>
          </w:p>
        </w:tc>
      </w:tr>
      <w:tr w:rsidR="00D56CF2" w:rsidRPr="006975E7" w:rsidTr="00E34BA5">
        <w:tc>
          <w:tcPr>
            <w:tcW w:w="1838" w:type="dxa"/>
          </w:tcPr>
          <w:p w:rsidR="00D56CF2" w:rsidRPr="00793AD0" w:rsidRDefault="00D56CF2" w:rsidP="00E34BA5">
            <w:pPr>
              <w:spacing w:after="0"/>
              <w:rPr>
                <w:rFonts w:cs="Arial"/>
                <w:b/>
                <w:bCs/>
                <w:lang w:val="es-ES"/>
              </w:rPr>
            </w:pPr>
            <w:r w:rsidRPr="00793AD0">
              <w:rPr>
                <w:rFonts w:cs="Arial"/>
                <w:b/>
                <w:bCs/>
                <w:lang w:val="es-ES"/>
              </w:rPr>
              <w:t>Disponibilidad y viabilidad</w:t>
            </w:r>
          </w:p>
        </w:tc>
        <w:tc>
          <w:tcPr>
            <w:tcW w:w="7178" w:type="dxa"/>
          </w:tcPr>
          <w:p w:rsidR="00D56CF2" w:rsidRPr="00793AD0" w:rsidRDefault="00D56CF2" w:rsidP="00E34BA5">
            <w:pPr>
              <w:spacing w:after="0"/>
              <w:jc w:val="both"/>
              <w:rPr>
                <w:rFonts w:cs="Arial"/>
                <w:lang w:val="es-ES"/>
              </w:rPr>
            </w:pPr>
            <w:r w:rsidRPr="00793AD0">
              <w:rPr>
                <w:rFonts w:cs="Arial"/>
                <w:lang w:val="es-ES"/>
              </w:rPr>
              <w:t>Los siguientes problemas significativos afectan a la viabilidad práctica:</w:t>
            </w:r>
          </w:p>
          <w:p w:rsidR="00D56CF2" w:rsidRPr="00793AD0" w:rsidRDefault="00D56CF2" w:rsidP="00D56CF2">
            <w:pPr>
              <w:pStyle w:val="ListParagraph"/>
              <w:numPr>
                <w:ilvl w:val="0"/>
                <w:numId w:val="7"/>
              </w:numPr>
              <w:spacing w:after="0" w:line="240" w:lineRule="auto"/>
              <w:jc w:val="both"/>
              <w:rPr>
                <w:rFonts w:cs="Arial"/>
                <w:lang w:val="es-ES"/>
              </w:rPr>
            </w:pPr>
            <w:r w:rsidRPr="00793AD0">
              <w:rPr>
                <w:rFonts w:cs="Arial"/>
                <w:lang w:val="es-ES"/>
              </w:rPr>
              <w:t>Son necesarios grandes recursos humanos para monitorizar a la población durante la relativamente breve temporada de reproducción</w:t>
            </w:r>
          </w:p>
          <w:p w:rsidR="00D56CF2" w:rsidRPr="00793AD0" w:rsidRDefault="00D56CF2" w:rsidP="00D56CF2">
            <w:pPr>
              <w:pStyle w:val="ListParagraph"/>
              <w:numPr>
                <w:ilvl w:val="0"/>
                <w:numId w:val="7"/>
              </w:numPr>
              <w:spacing w:after="0" w:line="240" w:lineRule="auto"/>
              <w:jc w:val="both"/>
              <w:rPr>
                <w:rFonts w:cs="Arial"/>
                <w:lang w:val="es-ES"/>
              </w:rPr>
            </w:pPr>
            <w:r w:rsidRPr="00793AD0">
              <w:rPr>
                <w:rFonts w:cs="Arial"/>
                <w:lang w:val="es-ES"/>
              </w:rPr>
              <w:t>Los estudios y la monitorización en algunas zonas podrían resultar difíciles, ya que la accesibilidad podría ser limitada o nula</w:t>
            </w:r>
          </w:p>
          <w:p w:rsidR="00D56CF2" w:rsidRPr="00793AD0" w:rsidRDefault="00D56CF2" w:rsidP="00D56CF2">
            <w:pPr>
              <w:pStyle w:val="ListParagraph"/>
              <w:numPr>
                <w:ilvl w:val="0"/>
                <w:numId w:val="7"/>
              </w:numPr>
              <w:spacing w:after="0" w:line="240" w:lineRule="auto"/>
              <w:jc w:val="both"/>
              <w:rPr>
                <w:rFonts w:cs="Arial"/>
                <w:lang w:val="es-ES"/>
              </w:rPr>
            </w:pPr>
            <w:r w:rsidRPr="00793AD0">
              <w:rPr>
                <w:rFonts w:cs="Arial"/>
                <w:lang w:val="es-ES"/>
              </w:rPr>
              <w:lastRenderedPageBreak/>
              <w:t xml:space="preserve">La recuperación de pastizales requiere una gran cantidad de fondos o disposiciones especiales según lo dispuesto en los planes de gestión </w:t>
            </w:r>
          </w:p>
          <w:p w:rsidR="00D56CF2" w:rsidRPr="00793AD0" w:rsidRDefault="00D56CF2" w:rsidP="00D56CF2">
            <w:pPr>
              <w:pStyle w:val="ListParagraph"/>
              <w:numPr>
                <w:ilvl w:val="0"/>
                <w:numId w:val="7"/>
              </w:numPr>
              <w:spacing w:after="0" w:line="240" w:lineRule="auto"/>
              <w:jc w:val="both"/>
              <w:rPr>
                <w:rFonts w:cs="Arial"/>
                <w:lang w:val="es-ES"/>
              </w:rPr>
            </w:pPr>
            <w:r w:rsidRPr="00793AD0">
              <w:rPr>
                <w:rFonts w:cs="Arial"/>
                <w:lang w:val="es-ES"/>
              </w:rPr>
              <w:t xml:space="preserve">El Gobierno de la India debe conceder permiso para el seguimiento por satélite </w:t>
            </w:r>
          </w:p>
          <w:p w:rsidR="00D56CF2" w:rsidRDefault="00D56CF2" w:rsidP="00D56CF2">
            <w:pPr>
              <w:pStyle w:val="ListParagraph"/>
              <w:numPr>
                <w:ilvl w:val="0"/>
                <w:numId w:val="7"/>
              </w:numPr>
              <w:spacing w:after="0" w:line="240" w:lineRule="auto"/>
              <w:jc w:val="both"/>
              <w:rPr>
                <w:rFonts w:cs="Arial"/>
                <w:lang w:val="es-ES"/>
              </w:rPr>
            </w:pPr>
            <w:r w:rsidRPr="00793AD0">
              <w:rPr>
                <w:rFonts w:cs="Arial"/>
                <w:lang w:val="es-ES"/>
              </w:rPr>
              <w:t xml:space="preserve">Colaboración con departamentos forestales estatales y ONG locales: Bird Conservation Nepal es un socio de BirdLife y trabaja estrechamente con BNHS, que también es socio de BirdLife International en la India. Las acciones transfronterizas concertadas ayudarán en la recuperación de la especie. El plan de gestión de pastizales para las zonas protegidas ya existe, pero debe actualizarse. </w:t>
            </w:r>
          </w:p>
          <w:p w:rsidR="00414BC8" w:rsidRPr="00793AD0" w:rsidRDefault="00414BC8" w:rsidP="00D56CF2">
            <w:pPr>
              <w:pStyle w:val="ListParagraph"/>
              <w:numPr>
                <w:ilvl w:val="0"/>
                <w:numId w:val="7"/>
              </w:numPr>
              <w:spacing w:after="0" w:line="240" w:lineRule="auto"/>
              <w:jc w:val="both"/>
              <w:rPr>
                <w:rFonts w:cs="Arial"/>
                <w:lang w:val="es-ES"/>
              </w:rPr>
            </w:pPr>
            <w:r w:rsidRPr="00414BC8">
              <w:rPr>
                <w:rFonts w:cs="Arial"/>
                <w:lang w:val="es-ES"/>
              </w:rPr>
              <w:t>Un gran número de agricultores deben participar en planes de manejo del hábitat fuera de las áreas protegidas debido a que las aves están muy dispersas.</w:t>
            </w:r>
          </w:p>
          <w:p w:rsidR="00D56CF2" w:rsidRPr="00793AD0" w:rsidRDefault="00D56CF2" w:rsidP="00E34BA5">
            <w:pPr>
              <w:spacing w:after="0"/>
              <w:ind w:left="360"/>
              <w:jc w:val="both"/>
              <w:rPr>
                <w:rFonts w:cs="Arial"/>
                <w:lang w:val="es-ES"/>
              </w:rPr>
            </w:pPr>
          </w:p>
        </w:tc>
      </w:tr>
      <w:tr w:rsidR="00D56CF2" w:rsidRPr="006975E7" w:rsidTr="00E34BA5">
        <w:tc>
          <w:tcPr>
            <w:tcW w:w="1838" w:type="dxa"/>
          </w:tcPr>
          <w:p w:rsidR="00D56CF2" w:rsidRPr="00793AD0" w:rsidRDefault="00D56CF2" w:rsidP="00E34BA5">
            <w:pPr>
              <w:spacing w:after="0"/>
              <w:rPr>
                <w:rFonts w:cs="Arial"/>
                <w:b/>
                <w:bCs/>
                <w:lang w:val="es-ES"/>
              </w:rPr>
            </w:pPr>
            <w:r w:rsidRPr="00793AD0">
              <w:rPr>
                <w:rFonts w:cs="Arial"/>
                <w:b/>
                <w:bCs/>
                <w:lang w:val="es-ES"/>
              </w:rPr>
              <w:lastRenderedPageBreak/>
              <w:t>Probabilidad de éxito</w:t>
            </w:r>
          </w:p>
        </w:tc>
        <w:tc>
          <w:tcPr>
            <w:tcW w:w="7178" w:type="dxa"/>
          </w:tcPr>
          <w:p w:rsidR="00D56CF2" w:rsidRPr="00793AD0" w:rsidRDefault="00D56CF2" w:rsidP="00E34BA5">
            <w:pPr>
              <w:spacing w:after="0"/>
              <w:jc w:val="both"/>
              <w:rPr>
                <w:rFonts w:cs="Arial"/>
                <w:lang w:val="es-ES"/>
              </w:rPr>
            </w:pPr>
            <w:r w:rsidRPr="00793AD0">
              <w:rPr>
                <w:rFonts w:cs="Arial"/>
                <w:lang w:val="es-ES"/>
              </w:rPr>
              <w:t xml:space="preserve">Serán necesarios un gran equipo de investigadores y numerosos fondos para implementar la acción propuesta con ayuda del correspondiente departamento forestal estatal. La monitorización periódica de la población de sisón bengalí (cada dos años) en la India y Nepal depende de numerosos factores. </w:t>
            </w:r>
          </w:p>
          <w:p w:rsidR="00D56CF2" w:rsidRPr="00793AD0" w:rsidRDefault="00D56CF2" w:rsidP="00E34BA5">
            <w:pPr>
              <w:spacing w:after="0"/>
              <w:jc w:val="both"/>
              <w:rPr>
                <w:rFonts w:cs="Arial"/>
                <w:lang w:val="es-ES"/>
              </w:rPr>
            </w:pPr>
          </w:p>
          <w:p w:rsidR="000B6F77" w:rsidRDefault="00D56CF2" w:rsidP="00E34BA5">
            <w:pPr>
              <w:spacing w:after="0"/>
              <w:jc w:val="both"/>
              <w:rPr>
                <w:rFonts w:cs="Arial"/>
                <w:lang w:val="es-ES"/>
              </w:rPr>
            </w:pPr>
            <w:r w:rsidRPr="00793AD0">
              <w:rPr>
                <w:rFonts w:cs="Arial"/>
                <w:lang w:val="es-ES"/>
              </w:rPr>
              <w:t>Los factores de riesgo incluyen la no obtención del permiso para marcar al sisón bengalí con transmisores por satélite para conocer los patrones de movimiento y el uso del hábitat. La no participación de las comunidades en la conservación de la especie fuera de las zonas protegidas.</w:t>
            </w:r>
          </w:p>
          <w:p w:rsidR="000B6F77" w:rsidRDefault="000B6F77" w:rsidP="00E34BA5">
            <w:pPr>
              <w:spacing w:after="0"/>
              <w:jc w:val="both"/>
              <w:rPr>
                <w:rFonts w:cs="Arial"/>
                <w:lang w:val="es-ES"/>
              </w:rPr>
            </w:pPr>
          </w:p>
          <w:p w:rsidR="000B6F77" w:rsidRPr="00793AD0" w:rsidRDefault="000B6F77" w:rsidP="00E34BA5">
            <w:pPr>
              <w:spacing w:after="0"/>
              <w:jc w:val="both"/>
              <w:rPr>
                <w:rFonts w:cs="Arial"/>
                <w:lang w:val="es-ES"/>
              </w:rPr>
            </w:pPr>
            <w:r w:rsidRPr="000B6F77">
              <w:rPr>
                <w:rFonts w:cs="Arial"/>
                <w:lang w:val="es-ES"/>
              </w:rPr>
              <w:t>En Camboya, intensas acciones de conservación han estabilizado una población de</w:t>
            </w:r>
            <w:r>
              <w:rPr>
                <w:rFonts w:cs="Arial"/>
                <w:lang w:val="es-ES"/>
              </w:rPr>
              <w:t xml:space="preserve">l sisón bengalí </w:t>
            </w:r>
            <w:r w:rsidRPr="000B6F77">
              <w:rPr>
                <w:rFonts w:cs="Arial"/>
                <w:lang w:val="es-ES"/>
              </w:rPr>
              <w:t>por lo que es necesario replicarlas en un área más amplia.</w:t>
            </w:r>
          </w:p>
          <w:p w:rsidR="00D56CF2" w:rsidRPr="00793AD0" w:rsidRDefault="00D56CF2" w:rsidP="00E34BA5">
            <w:pPr>
              <w:spacing w:after="0"/>
              <w:jc w:val="both"/>
              <w:rPr>
                <w:rFonts w:cs="Arial"/>
                <w:lang w:val="es-ES"/>
              </w:rPr>
            </w:pPr>
          </w:p>
        </w:tc>
      </w:tr>
      <w:tr w:rsidR="00D56CF2" w:rsidRPr="006975E7" w:rsidTr="00E34BA5">
        <w:tc>
          <w:tcPr>
            <w:tcW w:w="1838" w:type="dxa"/>
          </w:tcPr>
          <w:p w:rsidR="00D56CF2" w:rsidRPr="00793AD0" w:rsidRDefault="00D56CF2" w:rsidP="00E34BA5">
            <w:pPr>
              <w:spacing w:after="0"/>
              <w:rPr>
                <w:rFonts w:cs="Arial"/>
                <w:b/>
                <w:bCs/>
                <w:lang w:val="es-ES"/>
              </w:rPr>
            </w:pPr>
            <w:r w:rsidRPr="00793AD0">
              <w:rPr>
                <w:rFonts w:cs="Arial"/>
                <w:b/>
                <w:bCs/>
                <w:lang w:val="es-ES"/>
              </w:rPr>
              <w:t>Magnitud del impacto probable</w:t>
            </w:r>
          </w:p>
        </w:tc>
        <w:tc>
          <w:tcPr>
            <w:tcW w:w="7178" w:type="dxa"/>
          </w:tcPr>
          <w:p w:rsidR="00D56CF2" w:rsidRPr="00793AD0" w:rsidRDefault="00D56CF2" w:rsidP="00E34BA5">
            <w:pPr>
              <w:spacing w:after="0"/>
              <w:jc w:val="both"/>
              <w:rPr>
                <w:rFonts w:cs="Arial"/>
                <w:lang w:val="es-ES"/>
              </w:rPr>
            </w:pPr>
            <w:r w:rsidRPr="00793AD0">
              <w:rPr>
                <w:rFonts w:cs="Arial"/>
                <w:lang w:val="es-ES"/>
              </w:rPr>
              <w:t>Las acciones propuestas ayudarán a la población del sisón bengalí en la India</w:t>
            </w:r>
            <w:r w:rsidR="000B6F77">
              <w:rPr>
                <w:rFonts w:cs="Arial"/>
                <w:lang w:val="es-ES"/>
              </w:rPr>
              <w:t xml:space="preserve">, </w:t>
            </w:r>
            <w:r w:rsidRPr="00793AD0">
              <w:rPr>
                <w:rFonts w:cs="Arial"/>
                <w:lang w:val="es-ES"/>
              </w:rPr>
              <w:t>Nepal</w:t>
            </w:r>
            <w:r w:rsidR="000B6F77">
              <w:rPr>
                <w:rFonts w:cs="Arial"/>
                <w:lang w:val="es-ES"/>
              </w:rPr>
              <w:t xml:space="preserve"> y Camboya</w:t>
            </w:r>
            <w:r w:rsidRPr="00793AD0">
              <w:rPr>
                <w:rFonts w:cs="Arial"/>
                <w:lang w:val="es-ES"/>
              </w:rPr>
              <w:t>. El sisón bengalí puede actuar como especie bandera para la conservación de otras muchas especies que dependen de los pastizales.  La especie es especialista en pastizales y comparte su hábitat preferido con numerosas aves y mamíferos amenazados a nivel mundial</w:t>
            </w:r>
            <w:r w:rsidR="000B6F77">
              <w:rPr>
                <w:rFonts w:cs="Arial"/>
                <w:lang w:val="es-ES"/>
              </w:rPr>
              <w:t xml:space="preserve">; </w:t>
            </w:r>
            <w:r w:rsidR="000B6F77" w:rsidRPr="000B6F77">
              <w:rPr>
                <w:rFonts w:cs="Arial"/>
                <w:lang w:val="es-ES"/>
              </w:rPr>
              <w:t xml:space="preserve">por ejemplo, en </w:t>
            </w:r>
            <w:r w:rsidR="000B6F77">
              <w:rPr>
                <w:rFonts w:cs="Arial"/>
                <w:lang w:val="es-ES"/>
              </w:rPr>
              <w:t>I</w:t>
            </w:r>
            <w:r w:rsidR="000B6F77" w:rsidRPr="000B6F77">
              <w:rPr>
                <w:rFonts w:cs="Arial"/>
                <w:lang w:val="es-ES"/>
              </w:rPr>
              <w:t xml:space="preserve">ndia y </w:t>
            </w:r>
            <w:r w:rsidR="000B6F77">
              <w:rPr>
                <w:rFonts w:cs="Arial"/>
                <w:lang w:val="es-ES"/>
              </w:rPr>
              <w:t>N</w:t>
            </w:r>
            <w:r w:rsidR="000B6F77" w:rsidRPr="000B6F77">
              <w:rPr>
                <w:rFonts w:cs="Arial"/>
                <w:lang w:val="es-ES"/>
              </w:rPr>
              <w:t>epal estas incluyen</w:t>
            </w:r>
            <w:r w:rsidR="000B6F77">
              <w:rPr>
                <w:rFonts w:cs="Arial"/>
                <w:lang w:val="es-ES"/>
              </w:rPr>
              <w:t>:</w:t>
            </w:r>
            <w:r w:rsidRPr="00793AD0">
              <w:rPr>
                <w:rFonts w:cs="Arial"/>
                <w:lang w:val="es-ES"/>
              </w:rPr>
              <w:t xml:space="preserve"> el francolín palustre, el turdoide picofino, el timalí de Jerdon, la prinia palustre, el jabalí enano, la liebre híspida, el ciervo porcino, el ciervo de Duvaucel y el rinoceronte unicornio índico.</w:t>
            </w:r>
          </w:p>
          <w:p w:rsidR="00D56CF2" w:rsidRPr="00793AD0" w:rsidRDefault="00D56CF2" w:rsidP="00E34BA5">
            <w:pPr>
              <w:spacing w:after="0"/>
              <w:jc w:val="both"/>
              <w:rPr>
                <w:rFonts w:cs="Arial"/>
                <w:lang w:val="es-ES"/>
              </w:rPr>
            </w:pPr>
          </w:p>
        </w:tc>
      </w:tr>
      <w:tr w:rsidR="00D56CF2" w:rsidRPr="006975E7" w:rsidTr="00E34BA5">
        <w:tc>
          <w:tcPr>
            <w:tcW w:w="1838" w:type="dxa"/>
          </w:tcPr>
          <w:p w:rsidR="00D56CF2" w:rsidRPr="00793AD0" w:rsidRDefault="00D56CF2" w:rsidP="00E34BA5">
            <w:pPr>
              <w:spacing w:after="0"/>
              <w:rPr>
                <w:rFonts w:cs="Arial"/>
                <w:b/>
                <w:bCs/>
                <w:lang w:val="es-ES"/>
              </w:rPr>
            </w:pPr>
            <w:r w:rsidRPr="00793AD0">
              <w:rPr>
                <w:rFonts w:cs="Arial"/>
                <w:b/>
                <w:bCs/>
                <w:lang w:val="es-ES"/>
              </w:rPr>
              <w:t>Rentabilidad</w:t>
            </w:r>
          </w:p>
        </w:tc>
        <w:tc>
          <w:tcPr>
            <w:tcW w:w="7178" w:type="dxa"/>
          </w:tcPr>
          <w:p w:rsidR="00D56CF2" w:rsidRPr="00793AD0" w:rsidRDefault="00D56CF2" w:rsidP="00E34BA5">
            <w:pPr>
              <w:spacing w:after="0"/>
              <w:jc w:val="both"/>
              <w:rPr>
                <w:rFonts w:cs="Arial"/>
                <w:lang w:val="es-ES"/>
              </w:rPr>
            </w:pPr>
            <w:r w:rsidRPr="00793AD0">
              <w:rPr>
                <w:rFonts w:cs="Arial"/>
                <w:lang w:val="es-ES"/>
              </w:rPr>
              <w:t xml:space="preserve">Una serie de directrices para la formulación de planes de recuperación de especies específicos para estados está disponible para tres especies residentes de avutardas de la India, a saber, la gran avutarda hindú, el sisón de penacho y el sisón bengalí, las cuales han sido respaldadas por el Ministerio de Medio Ambiente, Bosques y Cambio Climático (Dutta </w:t>
            </w:r>
            <w:r w:rsidRPr="00793AD0">
              <w:rPr>
                <w:rFonts w:cs="Arial"/>
                <w:i/>
                <w:iCs/>
                <w:lang w:val="es-ES"/>
              </w:rPr>
              <w:t xml:space="preserve">et al., </w:t>
            </w:r>
            <w:r w:rsidRPr="00793AD0">
              <w:rPr>
                <w:rFonts w:cs="Arial"/>
                <w:lang w:val="es-ES"/>
              </w:rPr>
              <w:t xml:space="preserve">2013). WII, Dehradun ha recibido una importante financiación por parte de CAMPA para la recuperación de la gran avutarda hindú y el sisón de penacho en cierta medida, pero el sisón bengalí ha sido rechazado. El Ministerio de Medio Ambiente, Bosques y Cambio Climático financió un proyecto para BNHS en el año 2014. </w:t>
            </w:r>
          </w:p>
          <w:p w:rsidR="00D56CF2" w:rsidRPr="00793AD0" w:rsidRDefault="00D56CF2" w:rsidP="00E34BA5">
            <w:pPr>
              <w:spacing w:after="0"/>
              <w:jc w:val="both"/>
              <w:rPr>
                <w:rFonts w:cs="Arial"/>
                <w:lang w:val="es-ES"/>
              </w:rPr>
            </w:pPr>
            <w:r w:rsidRPr="00793AD0">
              <w:rPr>
                <w:rFonts w:cs="Arial"/>
                <w:lang w:val="es-ES"/>
              </w:rPr>
              <w:lastRenderedPageBreak/>
              <w:t>Actividades como reuniones estatales de las áreas de distribución, el seguimiento por satélite y el desarrollo de zonas de conservación comunitaria resultarán rentables. La acción concertada ayudará a evitar la duplicación de trabajo. Su consecución es complicada, aunque cualquier progreso establecería los criterios principales relativos a la rentabilidad de estos proyectos.</w:t>
            </w:r>
          </w:p>
          <w:p w:rsidR="00D56CF2" w:rsidRPr="00793AD0" w:rsidRDefault="00D56CF2" w:rsidP="00E34BA5">
            <w:pPr>
              <w:spacing w:after="0"/>
              <w:jc w:val="both"/>
              <w:rPr>
                <w:rFonts w:cs="Arial"/>
                <w:lang w:val="es-ES"/>
              </w:rPr>
            </w:pPr>
          </w:p>
          <w:p w:rsidR="00D56CF2" w:rsidRPr="00793AD0" w:rsidRDefault="00D56CF2" w:rsidP="00E34BA5">
            <w:pPr>
              <w:spacing w:after="0"/>
              <w:jc w:val="both"/>
              <w:rPr>
                <w:rFonts w:cs="Arial"/>
                <w:lang w:val="es-ES"/>
              </w:rPr>
            </w:pPr>
          </w:p>
        </w:tc>
      </w:tr>
      <w:tr w:rsidR="00D56CF2" w:rsidRPr="006975E7" w:rsidTr="00E34BA5">
        <w:tc>
          <w:tcPr>
            <w:tcW w:w="1838" w:type="dxa"/>
          </w:tcPr>
          <w:p w:rsidR="00D56CF2" w:rsidRPr="00793AD0" w:rsidRDefault="00D56CF2" w:rsidP="00E34BA5">
            <w:pPr>
              <w:spacing w:after="0"/>
              <w:rPr>
                <w:rFonts w:cs="Arial"/>
                <w:b/>
                <w:bCs/>
                <w:lang w:val="es-ES"/>
              </w:rPr>
            </w:pPr>
            <w:r w:rsidRPr="00793AD0">
              <w:rPr>
                <w:rFonts w:cs="Arial"/>
                <w:b/>
                <w:bCs/>
                <w:lang w:val="es-ES"/>
              </w:rPr>
              <w:lastRenderedPageBreak/>
              <w:t>Consultas planificadas/realizadas</w:t>
            </w:r>
          </w:p>
        </w:tc>
        <w:tc>
          <w:tcPr>
            <w:tcW w:w="7178" w:type="dxa"/>
          </w:tcPr>
          <w:p w:rsidR="000B6F77" w:rsidRDefault="00D56CF2" w:rsidP="00E34BA5">
            <w:pPr>
              <w:spacing w:after="0"/>
              <w:jc w:val="both"/>
              <w:rPr>
                <w:rFonts w:cs="Arial"/>
                <w:lang w:val="es-ES"/>
              </w:rPr>
            </w:pPr>
            <w:r w:rsidRPr="00793AD0">
              <w:rPr>
                <w:rFonts w:cs="Arial"/>
                <w:lang w:val="es-ES"/>
              </w:rPr>
              <w:t>A nivel local, BNHS ha realizado talleres de consulta para el Departamento Forestal Estatal de Assam y Uttar Pradesh. Después de las reuniones de consulta, en 2017 se desarrolló un borrador del plan de recuperación de especies para el sisón bengalí para Uttar Pradesh.</w:t>
            </w:r>
          </w:p>
          <w:p w:rsidR="000B6F77" w:rsidRDefault="000B6F77" w:rsidP="00E34BA5">
            <w:pPr>
              <w:spacing w:after="0"/>
              <w:jc w:val="both"/>
              <w:rPr>
                <w:rFonts w:cs="Arial"/>
                <w:lang w:val="es-ES"/>
              </w:rPr>
            </w:pPr>
          </w:p>
          <w:p w:rsidR="000B6F77" w:rsidRPr="000B6F77" w:rsidRDefault="000B6F77" w:rsidP="000B6F77">
            <w:pPr>
              <w:spacing w:after="0"/>
              <w:jc w:val="both"/>
              <w:rPr>
                <w:rFonts w:cs="Arial"/>
                <w:lang w:val="es-ES"/>
              </w:rPr>
            </w:pPr>
            <w:r w:rsidRPr="000B6F77">
              <w:rPr>
                <w:rFonts w:cs="Arial"/>
                <w:lang w:val="es-ES"/>
              </w:rPr>
              <w:t xml:space="preserve">En noviembre de 2019, la Sociedad de Historia Natural de Bombay (BNHS) organizó una reunión internacional sobre los humedales, las aves acuáticas migratorias y las rutas migratorias de Asia. Este evento proporcionó un punto de encuentro común para científicos, conservacionistas, administradores y socios de BirdLife. Se ha diseñado una evaluación sistemática basada en expertos sobre el progreso y las prioridades para la conservación del </w:t>
            </w:r>
            <w:r>
              <w:rPr>
                <w:rFonts w:cs="Arial"/>
                <w:lang w:val="es-ES"/>
              </w:rPr>
              <w:t xml:space="preserve">sisón bengalí </w:t>
            </w:r>
            <w:proofErr w:type="spellStart"/>
            <w:r w:rsidRPr="000B6F77">
              <w:rPr>
                <w:rFonts w:cs="Arial"/>
                <w:i/>
                <w:lang w:val="es-ES"/>
              </w:rPr>
              <w:t>Houbaropsis</w:t>
            </w:r>
            <w:proofErr w:type="spellEnd"/>
            <w:r w:rsidRPr="000B6F77">
              <w:rPr>
                <w:rFonts w:cs="Arial"/>
                <w:i/>
                <w:lang w:val="es-ES"/>
              </w:rPr>
              <w:t xml:space="preserve"> </w:t>
            </w:r>
            <w:proofErr w:type="spellStart"/>
            <w:r w:rsidRPr="000B6F77">
              <w:rPr>
                <w:rFonts w:cs="Arial"/>
                <w:i/>
                <w:lang w:val="es-ES"/>
              </w:rPr>
              <w:t>bengalensis</w:t>
            </w:r>
            <w:proofErr w:type="spellEnd"/>
            <w:r w:rsidRPr="000B6F77">
              <w:rPr>
                <w:rFonts w:cs="Arial"/>
                <w:lang w:val="es-ES"/>
              </w:rPr>
              <w:t>, tras consultar a los científicos interesados de la India, Nepal y Camboya (</w:t>
            </w:r>
            <w:proofErr w:type="spellStart"/>
            <w:r w:rsidRPr="000B6F77">
              <w:rPr>
                <w:rFonts w:cs="Arial"/>
                <w:lang w:val="es-ES"/>
              </w:rPr>
              <w:t>Mahood</w:t>
            </w:r>
            <w:proofErr w:type="spellEnd"/>
            <w:r w:rsidRPr="000B6F77">
              <w:rPr>
                <w:rFonts w:cs="Arial"/>
                <w:lang w:val="es-ES"/>
              </w:rPr>
              <w:t xml:space="preserve"> et. al. 2018</w:t>
            </w:r>
          </w:p>
          <w:p w:rsidR="00D56CF2" w:rsidRPr="00793AD0" w:rsidRDefault="00D56CF2" w:rsidP="000B6F77">
            <w:pPr>
              <w:spacing w:after="0"/>
              <w:jc w:val="both"/>
              <w:rPr>
                <w:rFonts w:cs="Arial"/>
                <w:lang w:val="es-ES"/>
              </w:rPr>
            </w:pPr>
          </w:p>
        </w:tc>
      </w:tr>
    </w:tbl>
    <w:p w:rsidR="00D56CF2" w:rsidRPr="00793AD0" w:rsidRDefault="00D56CF2" w:rsidP="00D56CF2">
      <w:pPr>
        <w:rPr>
          <w:rFonts w:cs="Arial"/>
          <w:lang w:val="es-ES"/>
        </w:rPr>
      </w:pPr>
    </w:p>
    <w:p w:rsidR="00D56CF2" w:rsidRPr="00793AD0" w:rsidRDefault="00D56CF2" w:rsidP="00D56CF2">
      <w:pPr>
        <w:rPr>
          <w:rFonts w:cs="Arial"/>
          <w:b/>
          <w:bCs/>
          <w:lang w:val="es-ES"/>
        </w:rPr>
      </w:pPr>
    </w:p>
    <w:p w:rsidR="00B503EC" w:rsidRDefault="00B503EC" w:rsidP="00D56CF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lang w:val="es-ES"/>
        </w:rPr>
        <w:sectPr w:rsidR="00B503EC" w:rsidSect="00B104EC">
          <w:headerReference w:type="even" r:id="rId8"/>
          <w:headerReference w:type="default" r:id="rId9"/>
          <w:footerReference w:type="even" r:id="rId10"/>
          <w:footerReference w:type="default" r:id="rId11"/>
          <w:headerReference w:type="first" r:id="rId12"/>
          <w:pgSz w:w="11906" w:h="16838" w:code="9"/>
          <w:pgMar w:top="1134" w:right="1134" w:bottom="1134" w:left="1134" w:header="720" w:footer="720" w:gutter="0"/>
          <w:cols w:space="720"/>
          <w:titlePg/>
          <w:docGrid w:linePitch="360"/>
        </w:sectPr>
      </w:pPr>
    </w:p>
    <w:p w:rsidR="00B503EC" w:rsidRPr="00E04536" w:rsidRDefault="00B503EC" w:rsidP="00B503EC">
      <w:pPr>
        <w:spacing w:after="0"/>
        <w:rPr>
          <w:rFonts w:cs="Arial"/>
          <w:b/>
          <w:bCs/>
        </w:rPr>
      </w:pPr>
      <w:r w:rsidRPr="00E04536">
        <w:rPr>
          <w:rFonts w:cs="Arial"/>
          <w:b/>
          <w:bCs/>
        </w:rPr>
        <w:lastRenderedPageBreak/>
        <w:t>References</w:t>
      </w:r>
    </w:p>
    <w:p w:rsidR="00B503EC" w:rsidRPr="00E04536" w:rsidRDefault="00B503EC" w:rsidP="00B503EC">
      <w:pPr>
        <w:spacing w:after="0"/>
        <w:rPr>
          <w:rFonts w:cs="Arial"/>
          <w:b/>
          <w:bCs/>
        </w:rPr>
      </w:pPr>
    </w:p>
    <w:p w:rsidR="00B503EC" w:rsidRPr="00E04536" w:rsidRDefault="00B503EC" w:rsidP="00B503EC">
      <w:pPr>
        <w:spacing w:after="0"/>
        <w:ind w:left="284" w:hanging="284"/>
        <w:jc w:val="both"/>
        <w:rPr>
          <w:rFonts w:cs="Arial"/>
        </w:rPr>
      </w:pPr>
      <w:bookmarkStart w:id="3" w:name="_Hlk15474095"/>
      <w:proofErr w:type="spellStart"/>
      <w:r w:rsidRPr="00E04536">
        <w:rPr>
          <w:rFonts w:cs="Arial"/>
        </w:rPr>
        <w:t>BirdLife</w:t>
      </w:r>
      <w:proofErr w:type="spellEnd"/>
      <w:r w:rsidRPr="00E04536">
        <w:rPr>
          <w:rFonts w:cs="Arial"/>
        </w:rPr>
        <w:t xml:space="preserve"> International (2018). </w:t>
      </w:r>
      <w:proofErr w:type="spellStart"/>
      <w:r w:rsidRPr="00E04536">
        <w:rPr>
          <w:rFonts w:cs="Arial"/>
          <w:i/>
          <w:iCs/>
        </w:rPr>
        <w:t>Houbaropsis</w:t>
      </w:r>
      <w:proofErr w:type="spellEnd"/>
      <w:r w:rsidRPr="00E04536">
        <w:rPr>
          <w:rFonts w:cs="Arial"/>
          <w:i/>
          <w:iCs/>
        </w:rPr>
        <w:t xml:space="preserve"> </w:t>
      </w:r>
      <w:proofErr w:type="spellStart"/>
      <w:r w:rsidRPr="00E04536">
        <w:rPr>
          <w:rFonts w:cs="Arial"/>
          <w:i/>
          <w:iCs/>
        </w:rPr>
        <w:t>bengalensis</w:t>
      </w:r>
      <w:proofErr w:type="spellEnd"/>
      <w:r w:rsidRPr="00E04536">
        <w:rPr>
          <w:rFonts w:cs="Arial"/>
        </w:rPr>
        <w:t>. The IUCN Red List of Threatened Species 2018: e.T22692015A130184896. http://dx.doi.org/10.2305/IUCN.UK.2018-2.RLTS.T22692015A130184896.en. Downloaded on 16 April 2019.</w:t>
      </w:r>
    </w:p>
    <w:p w:rsidR="00B503EC" w:rsidRPr="00E04536" w:rsidRDefault="00B503EC" w:rsidP="00B503EC">
      <w:pPr>
        <w:spacing w:after="0"/>
        <w:ind w:left="284" w:hanging="284"/>
        <w:jc w:val="both"/>
        <w:rPr>
          <w:rFonts w:cs="Arial"/>
        </w:rPr>
      </w:pPr>
    </w:p>
    <w:p w:rsidR="00B503EC" w:rsidRPr="00E04536" w:rsidRDefault="00B503EC" w:rsidP="00B503EC">
      <w:pPr>
        <w:spacing w:after="0"/>
        <w:ind w:left="284" w:hanging="284"/>
        <w:jc w:val="both"/>
        <w:rPr>
          <w:rFonts w:cs="Arial"/>
        </w:rPr>
      </w:pPr>
      <w:r w:rsidRPr="00E04536">
        <w:rPr>
          <w:rFonts w:cs="Arial"/>
        </w:rPr>
        <w:t>DNPWC (2016). Annual Report (July 2015</w:t>
      </w:r>
      <w:r w:rsidRPr="00E04536">
        <w:rPr>
          <w:rFonts w:ascii="Cambria Math" w:hAnsi="Cambria Math" w:cs="Cambria Math"/>
        </w:rPr>
        <w:t>‐</w:t>
      </w:r>
      <w:r w:rsidRPr="00E04536">
        <w:rPr>
          <w:rFonts w:cs="Arial"/>
        </w:rPr>
        <w:t>June 2016). Nepal: Department of National Parks and Wildlife Conservation.</w:t>
      </w:r>
    </w:p>
    <w:p w:rsidR="00B503EC" w:rsidRPr="00E04536" w:rsidRDefault="00B503EC" w:rsidP="00B503EC">
      <w:pPr>
        <w:spacing w:after="0"/>
        <w:ind w:left="284" w:hanging="284"/>
        <w:jc w:val="both"/>
        <w:rPr>
          <w:rFonts w:cs="Arial"/>
        </w:rPr>
      </w:pPr>
    </w:p>
    <w:p w:rsidR="00B503EC" w:rsidRPr="00E04536" w:rsidRDefault="00B503EC" w:rsidP="00B503EC">
      <w:pPr>
        <w:spacing w:after="0"/>
        <w:ind w:left="284" w:hanging="284"/>
        <w:jc w:val="both"/>
        <w:rPr>
          <w:rFonts w:cs="Arial"/>
        </w:rPr>
      </w:pPr>
      <w:r w:rsidRPr="00E04536">
        <w:rPr>
          <w:rFonts w:cs="Arial"/>
        </w:rPr>
        <w:t xml:space="preserve">Dutta, S., </w:t>
      </w:r>
      <w:proofErr w:type="spellStart"/>
      <w:r w:rsidRPr="00E04536">
        <w:rPr>
          <w:rFonts w:cs="Arial"/>
        </w:rPr>
        <w:t>Rahmani</w:t>
      </w:r>
      <w:proofErr w:type="spellEnd"/>
      <w:r w:rsidRPr="00E04536">
        <w:rPr>
          <w:rFonts w:cs="Arial"/>
        </w:rPr>
        <w:t xml:space="preserve">, A., Gautam, P., </w:t>
      </w:r>
      <w:proofErr w:type="spellStart"/>
      <w:r w:rsidRPr="00E04536">
        <w:rPr>
          <w:rFonts w:cs="Arial"/>
        </w:rPr>
        <w:t>Kasambe</w:t>
      </w:r>
      <w:proofErr w:type="spellEnd"/>
      <w:r w:rsidRPr="00E04536">
        <w:rPr>
          <w:rFonts w:cs="Arial"/>
        </w:rPr>
        <w:t xml:space="preserve">, R., </w:t>
      </w:r>
      <w:proofErr w:type="spellStart"/>
      <w:r w:rsidRPr="00E04536">
        <w:rPr>
          <w:rFonts w:cs="Arial"/>
        </w:rPr>
        <w:t>Narwade</w:t>
      </w:r>
      <w:proofErr w:type="spellEnd"/>
      <w:r w:rsidRPr="00E04536">
        <w:rPr>
          <w:rFonts w:cs="Arial"/>
        </w:rPr>
        <w:t xml:space="preserve">, S., Narayan, G., and </w:t>
      </w:r>
      <w:proofErr w:type="spellStart"/>
      <w:r w:rsidRPr="00E04536">
        <w:rPr>
          <w:rFonts w:cs="Arial"/>
        </w:rPr>
        <w:t>Jhala</w:t>
      </w:r>
      <w:proofErr w:type="spellEnd"/>
      <w:r w:rsidRPr="00E04536">
        <w:rPr>
          <w:rFonts w:cs="Arial"/>
        </w:rPr>
        <w:t xml:space="preserve">. Y. (2013).  Guidelines for State Action Plan for Resident Bustards' Recovery </w:t>
      </w:r>
      <w:proofErr w:type="spellStart"/>
      <w:r w:rsidRPr="00E04536">
        <w:rPr>
          <w:rFonts w:cs="Arial"/>
        </w:rPr>
        <w:t>Programme</w:t>
      </w:r>
      <w:proofErr w:type="spellEnd"/>
      <w:r w:rsidRPr="00E04536">
        <w:rPr>
          <w:rFonts w:cs="Arial"/>
        </w:rPr>
        <w:t>. The Ministry of Environment and Forests, Government of India. New Delhi</w:t>
      </w:r>
    </w:p>
    <w:p w:rsidR="00B503EC" w:rsidRPr="00E04536" w:rsidRDefault="00B503EC" w:rsidP="00B503EC">
      <w:pPr>
        <w:spacing w:after="0"/>
        <w:ind w:left="284" w:hanging="284"/>
        <w:jc w:val="both"/>
        <w:rPr>
          <w:rFonts w:cs="Arial"/>
        </w:rPr>
      </w:pPr>
    </w:p>
    <w:p w:rsidR="00B503EC" w:rsidRPr="00E04536" w:rsidRDefault="00B503EC" w:rsidP="00B503EC">
      <w:pPr>
        <w:pStyle w:val="EndNoteBibliography"/>
        <w:ind w:left="284" w:hanging="284"/>
        <w:rPr>
          <w:rFonts w:ascii="Arial" w:eastAsia="Calibri" w:hAnsi="Arial" w:cs="Arial"/>
          <w:noProof w:val="0"/>
          <w:sz w:val="22"/>
          <w:szCs w:val="22"/>
        </w:rPr>
      </w:pPr>
      <w:r w:rsidRPr="00E04536">
        <w:rPr>
          <w:rFonts w:ascii="Arial" w:eastAsia="Calibri" w:hAnsi="Arial" w:cs="Arial"/>
          <w:noProof w:val="0"/>
          <w:sz w:val="22"/>
          <w:szCs w:val="22"/>
        </w:rPr>
        <w:t xml:space="preserve">Gray, T. N. E., Collar, N. J., Davidson, P. J., Dolman, P. M., Evans, T. D., Fox, H. N., </w:t>
      </w:r>
      <w:proofErr w:type="spellStart"/>
      <w:r w:rsidRPr="00E04536">
        <w:rPr>
          <w:rFonts w:ascii="Arial" w:eastAsia="Calibri" w:hAnsi="Arial" w:cs="Arial"/>
          <w:noProof w:val="0"/>
          <w:sz w:val="22"/>
          <w:szCs w:val="22"/>
        </w:rPr>
        <w:t>Chamnan</w:t>
      </w:r>
      <w:proofErr w:type="spellEnd"/>
      <w:r w:rsidRPr="00E04536">
        <w:rPr>
          <w:rFonts w:ascii="Arial" w:eastAsia="Calibri" w:hAnsi="Arial" w:cs="Arial"/>
          <w:noProof w:val="0"/>
          <w:sz w:val="22"/>
          <w:szCs w:val="22"/>
        </w:rPr>
        <w:t xml:space="preserve">, H., </w:t>
      </w:r>
      <w:proofErr w:type="spellStart"/>
      <w:r w:rsidRPr="00E04536">
        <w:rPr>
          <w:rFonts w:ascii="Arial" w:eastAsia="Calibri" w:hAnsi="Arial" w:cs="Arial"/>
          <w:noProof w:val="0"/>
          <w:sz w:val="22"/>
          <w:szCs w:val="22"/>
        </w:rPr>
        <w:t>Borey</w:t>
      </w:r>
      <w:proofErr w:type="spellEnd"/>
      <w:r w:rsidRPr="00E04536">
        <w:rPr>
          <w:rFonts w:ascii="Arial" w:eastAsia="Calibri" w:hAnsi="Arial" w:cs="Arial"/>
          <w:noProof w:val="0"/>
          <w:sz w:val="22"/>
          <w:szCs w:val="22"/>
        </w:rPr>
        <w:t xml:space="preserve">, R., </w:t>
      </w:r>
      <w:proofErr w:type="spellStart"/>
      <w:r w:rsidRPr="00E04536">
        <w:rPr>
          <w:rFonts w:ascii="Arial" w:eastAsia="Calibri" w:hAnsi="Arial" w:cs="Arial"/>
          <w:noProof w:val="0"/>
          <w:sz w:val="22"/>
          <w:szCs w:val="22"/>
        </w:rPr>
        <w:t>Hout</w:t>
      </w:r>
      <w:proofErr w:type="spellEnd"/>
      <w:r w:rsidRPr="00E04536">
        <w:rPr>
          <w:rFonts w:ascii="Arial" w:eastAsia="Calibri" w:hAnsi="Arial" w:cs="Arial"/>
          <w:noProof w:val="0"/>
          <w:sz w:val="22"/>
          <w:szCs w:val="22"/>
        </w:rPr>
        <w:t xml:space="preserve">. S. K. and Van </w:t>
      </w:r>
      <w:proofErr w:type="spellStart"/>
      <w:r w:rsidRPr="00E04536">
        <w:rPr>
          <w:rFonts w:ascii="Arial" w:eastAsia="Calibri" w:hAnsi="Arial" w:cs="Arial"/>
          <w:noProof w:val="0"/>
          <w:sz w:val="22"/>
          <w:szCs w:val="22"/>
        </w:rPr>
        <w:t>Zalinge</w:t>
      </w:r>
      <w:proofErr w:type="spellEnd"/>
      <w:r w:rsidRPr="00E04536">
        <w:rPr>
          <w:rFonts w:ascii="Arial" w:eastAsia="Calibri" w:hAnsi="Arial" w:cs="Arial"/>
          <w:noProof w:val="0"/>
          <w:sz w:val="22"/>
          <w:szCs w:val="22"/>
        </w:rPr>
        <w:t xml:space="preserve">, R. N. (2007). Distribution, status and conservation of the Bengal Florican </w:t>
      </w:r>
      <w:proofErr w:type="spellStart"/>
      <w:r w:rsidRPr="00E04536">
        <w:rPr>
          <w:rFonts w:ascii="Arial" w:eastAsia="Calibri" w:hAnsi="Arial" w:cs="Arial"/>
          <w:noProof w:val="0"/>
          <w:sz w:val="22"/>
          <w:szCs w:val="22"/>
        </w:rPr>
        <w:t>Houbaropsis</w:t>
      </w:r>
      <w:proofErr w:type="spellEnd"/>
      <w:r w:rsidRPr="00E04536">
        <w:rPr>
          <w:rFonts w:ascii="Arial" w:eastAsia="Calibri" w:hAnsi="Arial" w:cs="Arial"/>
          <w:noProof w:val="0"/>
          <w:sz w:val="22"/>
          <w:szCs w:val="22"/>
        </w:rPr>
        <w:t xml:space="preserve"> </w:t>
      </w:r>
      <w:proofErr w:type="spellStart"/>
      <w:r w:rsidRPr="00E04536">
        <w:rPr>
          <w:rFonts w:ascii="Arial" w:eastAsia="Calibri" w:hAnsi="Arial" w:cs="Arial"/>
          <w:noProof w:val="0"/>
          <w:sz w:val="22"/>
          <w:szCs w:val="22"/>
        </w:rPr>
        <w:t>bengalensis</w:t>
      </w:r>
      <w:proofErr w:type="spellEnd"/>
      <w:r w:rsidRPr="00E04536">
        <w:rPr>
          <w:rFonts w:ascii="Arial" w:eastAsia="Calibri" w:hAnsi="Arial" w:cs="Arial"/>
          <w:noProof w:val="0"/>
          <w:sz w:val="22"/>
          <w:szCs w:val="22"/>
        </w:rPr>
        <w:t xml:space="preserve"> in Cambodia. </w:t>
      </w:r>
      <w:r w:rsidRPr="00E04536">
        <w:rPr>
          <w:rFonts w:ascii="Arial" w:eastAsia="Calibri" w:hAnsi="Arial" w:cs="Arial"/>
          <w:i/>
          <w:iCs/>
          <w:noProof w:val="0"/>
          <w:sz w:val="22"/>
          <w:szCs w:val="22"/>
        </w:rPr>
        <w:t>Bird Conservation International</w:t>
      </w:r>
      <w:r w:rsidRPr="00E04536">
        <w:rPr>
          <w:rFonts w:ascii="Arial" w:eastAsia="Calibri" w:hAnsi="Arial" w:cs="Arial"/>
          <w:noProof w:val="0"/>
          <w:sz w:val="22"/>
          <w:szCs w:val="22"/>
        </w:rPr>
        <w:t xml:space="preserve"> 19:1-14.</w:t>
      </w:r>
    </w:p>
    <w:p w:rsidR="00B503EC" w:rsidRPr="00E04536" w:rsidRDefault="00B503EC" w:rsidP="00B503EC">
      <w:pPr>
        <w:spacing w:after="0"/>
        <w:ind w:left="284" w:hanging="284"/>
        <w:jc w:val="both"/>
        <w:rPr>
          <w:rFonts w:cs="Arial"/>
        </w:rPr>
      </w:pPr>
    </w:p>
    <w:p w:rsidR="00B503EC" w:rsidRPr="00E04536" w:rsidRDefault="00B503EC" w:rsidP="00B503EC">
      <w:pPr>
        <w:spacing w:after="0"/>
        <w:ind w:left="284" w:hanging="284"/>
        <w:jc w:val="both"/>
        <w:rPr>
          <w:rFonts w:cs="Arial"/>
        </w:rPr>
      </w:pPr>
      <w:r w:rsidRPr="00E04536">
        <w:rPr>
          <w:rFonts w:cs="Arial"/>
        </w:rPr>
        <w:t xml:space="preserve">Jha, R.R.S., </w:t>
      </w:r>
      <w:proofErr w:type="spellStart"/>
      <w:r w:rsidRPr="00E04536">
        <w:rPr>
          <w:rFonts w:cs="Arial"/>
        </w:rPr>
        <w:t>Thakuri,J</w:t>
      </w:r>
      <w:proofErr w:type="spellEnd"/>
      <w:r w:rsidRPr="00E04536">
        <w:rPr>
          <w:rFonts w:cs="Arial"/>
        </w:rPr>
        <w:t xml:space="preserve">. J., </w:t>
      </w:r>
      <w:proofErr w:type="spellStart"/>
      <w:r w:rsidRPr="00E04536">
        <w:rPr>
          <w:rFonts w:cs="Arial"/>
        </w:rPr>
        <w:t>Rahmani</w:t>
      </w:r>
      <w:proofErr w:type="spellEnd"/>
      <w:r w:rsidRPr="00E04536">
        <w:rPr>
          <w:rFonts w:cs="Arial"/>
        </w:rPr>
        <w:t>, A. R., Dhakal,M.,</w:t>
      </w:r>
      <w:proofErr w:type="spellStart"/>
      <w:r w:rsidRPr="00E04536">
        <w:rPr>
          <w:rFonts w:cs="Arial"/>
        </w:rPr>
        <w:t>Khongsai</w:t>
      </w:r>
      <w:proofErr w:type="spellEnd"/>
      <w:r w:rsidRPr="00E04536">
        <w:rPr>
          <w:rFonts w:cs="Arial"/>
        </w:rPr>
        <w:t xml:space="preserve">, N., Pradhan, N. M. B., </w:t>
      </w:r>
      <w:proofErr w:type="spellStart"/>
      <w:r w:rsidRPr="00E04536">
        <w:rPr>
          <w:rFonts w:cs="Arial"/>
        </w:rPr>
        <w:t>Shinde,N</w:t>
      </w:r>
      <w:proofErr w:type="spellEnd"/>
      <w:r w:rsidRPr="00E04536">
        <w:rPr>
          <w:rFonts w:cs="Arial"/>
        </w:rPr>
        <w:t xml:space="preserve">., Chauhan, B. K., Talegaonkar, R. K., Barber, I. P., Buchanan, G. M., Galligan, T. H. and Donald, P. F. (2018). Distribution, movements, and survival of the critically endangered Bengal Florican </w:t>
      </w:r>
      <w:proofErr w:type="spellStart"/>
      <w:r w:rsidRPr="00E04536">
        <w:rPr>
          <w:rFonts w:cs="Arial"/>
        </w:rPr>
        <w:t>Houbaropsis</w:t>
      </w:r>
      <w:proofErr w:type="spellEnd"/>
      <w:r w:rsidRPr="00E04536">
        <w:rPr>
          <w:rFonts w:cs="Arial"/>
        </w:rPr>
        <w:t xml:space="preserve"> </w:t>
      </w:r>
      <w:proofErr w:type="spellStart"/>
      <w:r w:rsidRPr="00E04536">
        <w:rPr>
          <w:rFonts w:cs="Arial"/>
        </w:rPr>
        <w:t>bengalensis</w:t>
      </w:r>
      <w:proofErr w:type="spellEnd"/>
      <w:r w:rsidRPr="00E04536">
        <w:rPr>
          <w:rFonts w:cs="Arial"/>
        </w:rPr>
        <w:t xml:space="preserve"> in India and Nepal. Journal of Ornithology. 159 (3):851-866. </w:t>
      </w:r>
      <w:hyperlink r:id="rId13" w:history="1">
        <w:r w:rsidRPr="00E04536">
          <w:rPr>
            <w:rStyle w:val="Hyperlink"/>
            <w:rFonts w:cs="Arial"/>
          </w:rPr>
          <w:t>https://doi.org/10.1007/s10336-018-1552-1</w:t>
        </w:r>
      </w:hyperlink>
    </w:p>
    <w:p w:rsidR="00B503EC" w:rsidRPr="00E04536" w:rsidRDefault="00B503EC" w:rsidP="00B503EC">
      <w:pPr>
        <w:spacing w:after="0"/>
        <w:ind w:left="284" w:hanging="284"/>
        <w:jc w:val="both"/>
        <w:rPr>
          <w:rFonts w:cs="Arial"/>
        </w:rPr>
      </w:pPr>
    </w:p>
    <w:p w:rsidR="00B503EC" w:rsidRPr="00E04536" w:rsidRDefault="00B503EC" w:rsidP="00B503EC">
      <w:pPr>
        <w:pStyle w:val="EndNoteBibliography"/>
        <w:ind w:left="284" w:hanging="284"/>
        <w:rPr>
          <w:rFonts w:ascii="Arial" w:eastAsia="Calibri" w:hAnsi="Arial" w:cs="Arial"/>
          <w:noProof w:val="0"/>
          <w:sz w:val="22"/>
          <w:szCs w:val="22"/>
        </w:rPr>
      </w:pPr>
      <w:proofErr w:type="spellStart"/>
      <w:r w:rsidRPr="00E04536">
        <w:rPr>
          <w:rFonts w:ascii="Arial" w:eastAsia="Calibri" w:hAnsi="Arial" w:cs="Arial"/>
          <w:noProof w:val="0"/>
          <w:sz w:val="22"/>
          <w:szCs w:val="22"/>
        </w:rPr>
        <w:t>Mahood</w:t>
      </w:r>
      <w:proofErr w:type="spellEnd"/>
      <w:r w:rsidRPr="00E04536">
        <w:rPr>
          <w:rFonts w:ascii="Arial" w:eastAsia="Calibri" w:hAnsi="Arial" w:cs="Arial"/>
          <w:noProof w:val="0"/>
          <w:sz w:val="22"/>
          <w:szCs w:val="22"/>
        </w:rPr>
        <w:t xml:space="preserve">, S. P., Silva, J. P., Dolman, P. M. and Burnside, R. J. (2016). Proposed power transmission lines in Cambodia constitute a significant new threat to the largest population of the Critically Endangered Bengal florican </w:t>
      </w:r>
      <w:proofErr w:type="spellStart"/>
      <w:r w:rsidRPr="00E04536">
        <w:rPr>
          <w:rFonts w:ascii="Arial" w:eastAsia="Calibri" w:hAnsi="Arial" w:cs="Arial"/>
          <w:i/>
          <w:noProof w:val="0"/>
          <w:sz w:val="22"/>
          <w:szCs w:val="22"/>
        </w:rPr>
        <w:t>Houbaropsis</w:t>
      </w:r>
      <w:proofErr w:type="spellEnd"/>
      <w:r w:rsidRPr="00E04536">
        <w:rPr>
          <w:rFonts w:ascii="Arial" w:eastAsia="Calibri" w:hAnsi="Arial" w:cs="Arial"/>
          <w:i/>
          <w:noProof w:val="0"/>
          <w:sz w:val="22"/>
          <w:szCs w:val="22"/>
        </w:rPr>
        <w:t xml:space="preserve"> </w:t>
      </w:r>
      <w:proofErr w:type="spellStart"/>
      <w:r w:rsidRPr="00E04536">
        <w:rPr>
          <w:rFonts w:ascii="Arial" w:eastAsia="Calibri" w:hAnsi="Arial" w:cs="Arial"/>
          <w:i/>
          <w:noProof w:val="0"/>
          <w:sz w:val="22"/>
          <w:szCs w:val="22"/>
        </w:rPr>
        <w:t>bengalensis</w:t>
      </w:r>
      <w:proofErr w:type="spellEnd"/>
      <w:r w:rsidRPr="00E04536">
        <w:rPr>
          <w:rFonts w:ascii="Arial" w:eastAsia="Calibri" w:hAnsi="Arial" w:cs="Arial"/>
          <w:noProof w:val="0"/>
          <w:sz w:val="22"/>
          <w:szCs w:val="22"/>
        </w:rPr>
        <w:t>. Oryx 52:147-155.</w:t>
      </w:r>
    </w:p>
    <w:p w:rsidR="00B503EC" w:rsidRPr="00E04536" w:rsidRDefault="00B503EC" w:rsidP="00B503EC">
      <w:pPr>
        <w:pStyle w:val="EndNoteBibliography"/>
        <w:ind w:left="284" w:hanging="284"/>
        <w:rPr>
          <w:rFonts w:ascii="Arial" w:eastAsia="Calibri" w:hAnsi="Arial" w:cs="Arial"/>
          <w:noProof w:val="0"/>
          <w:sz w:val="22"/>
          <w:szCs w:val="22"/>
        </w:rPr>
      </w:pPr>
    </w:p>
    <w:p w:rsidR="00B503EC" w:rsidRPr="00E04536" w:rsidRDefault="00B503EC" w:rsidP="00B503EC">
      <w:pPr>
        <w:spacing w:after="0"/>
        <w:ind w:left="284" w:hanging="284"/>
        <w:jc w:val="both"/>
        <w:rPr>
          <w:rFonts w:cs="Arial"/>
        </w:rPr>
      </w:pPr>
      <w:proofErr w:type="spellStart"/>
      <w:r w:rsidRPr="00E04536">
        <w:rPr>
          <w:rFonts w:cs="Arial"/>
        </w:rPr>
        <w:t>Rahmani</w:t>
      </w:r>
      <w:proofErr w:type="spellEnd"/>
      <w:r w:rsidRPr="00E04536">
        <w:rPr>
          <w:rFonts w:cs="Arial"/>
        </w:rPr>
        <w:t xml:space="preserve">, A.R., Rahman, A., Imran, M., </w:t>
      </w:r>
      <w:proofErr w:type="spellStart"/>
      <w:r w:rsidRPr="00E04536">
        <w:rPr>
          <w:rFonts w:cs="Arial"/>
        </w:rPr>
        <w:t>Sagwan</w:t>
      </w:r>
      <w:proofErr w:type="spellEnd"/>
      <w:r w:rsidRPr="00E04536">
        <w:rPr>
          <w:rFonts w:cs="Arial"/>
        </w:rPr>
        <w:t xml:space="preserve">, T., and </w:t>
      </w:r>
      <w:proofErr w:type="spellStart"/>
      <w:r w:rsidRPr="00E04536">
        <w:rPr>
          <w:rFonts w:cs="Arial"/>
        </w:rPr>
        <w:t>Khongsai</w:t>
      </w:r>
      <w:proofErr w:type="spellEnd"/>
      <w:r w:rsidRPr="00E04536">
        <w:rPr>
          <w:rFonts w:cs="Arial"/>
        </w:rPr>
        <w:t xml:space="preserve">, N. (2016) </w:t>
      </w:r>
      <w:proofErr w:type="spellStart"/>
      <w:r w:rsidRPr="00E04536">
        <w:rPr>
          <w:rFonts w:cs="Arial"/>
        </w:rPr>
        <w:t>D’Ering</w:t>
      </w:r>
      <w:proofErr w:type="spellEnd"/>
      <w:r w:rsidRPr="00E04536">
        <w:rPr>
          <w:rFonts w:cs="Arial"/>
        </w:rPr>
        <w:t xml:space="preserve"> Memorial Wildlife Sanctuary: Report of Summer Survey in 2016. Bombay Natural History Society, Mumbai. Pp 46.</w:t>
      </w:r>
    </w:p>
    <w:p w:rsidR="00B503EC" w:rsidRPr="00E04536" w:rsidRDefault="00B503EC" w:rsidP="00B503EC">
      <w:pPr>
        <w:spacing w:after="0"/>
        <w:ind w:left="284" w:hanging="284"/>
        <w:jc w:val="both"/>
        <w:rPr>
          <w:rFonts w:cs="Arial"/>
        </w:rPr>
      </w:pPr>
    </w:p>
    <w:p w:rsidR="00B503EC" w:rsidRPr="00E04536" w:rsidRDefault="00B503EC" w:rsidP="00B503EC">
      <w:pPr>
        <w:ind w:left="284" w:hanging="284"/>
        <w:rPr>
          <w:rFonts w:cs="Arial"/>
        </w:rPr>
      </w:pPr>
      <w:proofErr w:type="spellStart"/>
      <w:r w:rsidRPr="00E04536">
        <w:rPr>
          <w:rFonts w:cs="Arial"/>
        </w:rPr>
        <w:t>Rahmani</w:t>
      </w:r>
      <w:proofErr w:type="spellEnd"/>
      <w:r w:rsidRPr="00E04536">
        <w:rPr>
          <w:rFonts w:cs="Arial"/>
        </w:rPr>
        <w:t xml:space="preserve">, A.R., Jha, R.R.S., </w:t>
      </w:r>
      <w:proofErr w:type="spellStart"/>
      <w:r w:rsidRPr="00E04536">
        <w:rPr>
          <w:rFonts w:cs="Arial"/>
        </w:rPr>
        <w:t>Khongsai</w:t>
      </w:r>
      <w:proofErr w:type="spellEnd"/>
      <w:r w:rsidRPr="00E04536">
        <w:rPr>
          <w:rFonts w:cs="Arial"/>
        </w:rPr>
        <w:t xml:space="preserve">, N., Shinde, N., Talegaonkar, R. and </w:t>
      </w:r>
      <w:proofErr w:type="spellStart"/>
      <w:r w:rsidRPr="00E04536">
        <w:rPr>
          <w:rFonts w:cs="Arial"/>
        </w:rPr>
        <w:t>Kalra</w:t>
      </w:r>
      <w:proofErr w:type="spellEnd"/>
      <w:r w:rsidRPr="00E04536">
        <w:rPr>
          <w:rFonts w:cs="Arial"/>
        </w:rPr>
        <w:t>, M. (2017). Studying movement pattern and dispersal of the Bengal Florican (</w:t>
      </w:r>
      <w:proofErr w:type="spellStart"/>
      <w:r w:rsidRPr="00E04536">
        <w:rPr>
          <w:rFonts w:cs="Arial"/>
          <w:i/>
          <w:iCs/>
        </w:rPr>
        <w:t>Houbaropsis</w:t>
      </w:r>
      <w:proofErr w:type="spellEnd"/>
      <w:r w:rsidRPr="00E04536">
        <w:rPr>
          <w:rFonts w:cs="Arial"/>
          <w:i/>
          <w:iCs/>
        </w:rPr>
        <w:t xml:space="preserve"> </w:t>
      </w:r>
      <w:proofErr w:type="spellStart"/>
      <w:r w:rsidRPr="00E04536">
        <w:rPr>
          <w:rFonts w:cs="Arial"/>
          <w:i/>
          <w:iCs/>
        </w:rPr>
        <w:t>bengalensis</w:t>
      </w:r>
      <w:proofErr w:type="spellEnd"/>
      <w:r w:rsidRPr="00E04536">
        <w:rPr>
          <w:rFonts w:cs="Arial"/>
        </w:rPr>
        <w:t>): A Satellite Telemetry Pilot Project. Final Report 2013-2016. Bombay Natural History Society, Mumbai. Pp. 157.</w:t>
      </w:r>
      <w:bookmarkEnd w:id="3"/>
    </w:p>
    <w:p w:rsidR="00002A97" w:rsidRPr="00002A97" w:rsidRDefault="00002A97" w:rsidP="00B503E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both"/>
        <w:textAlignment w:val="baseline"/>
        <w:outlineLvl w:val="1"/>
        <w:rPr>
          <w:lang w:val="es-ES"/>
        </w:rPr>
      </w:pPr>
    </w:p>
    <w:sectPr w:rsidR="00002A97" w:rsidRPr="00002A97" w:rsidSect="00E04536">
      <w:headerReference w:type="even" r:id="rId14"/>
      <w:headerReference w:type="default" r:id="rId15"/>
      <w:footerReference w:type="default" r:id="rId16"/>
      <w:headerReference w:type="first" r:id="rId17"/>
      <w:footerReference w:type="first" r:id="rId18"/>
      <w:endnotePr>
        <w:numFmt w:val="decimal"/>
      </w:endnotePr>
      <w:pgSz w:w="11905" w:h="16837"/>
      <w:pgMar w:top="1008" w:right="1411" w:bottom="1152" w:left="1411"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5AB" w:rsidRDefault="000E45AB" w:rsidP="00002A97">
      <w:pPr>
        <w:spacing w:after="0" w:line="240" w:lineRule="auto"/>
      </w:pPr>
      <w:r>
        <w:separator/>
      </w:r>
    </w:p>
  </w:endnote>
  <w:endnote w:type="continuationSeparator" w:id="0">
    <w:p w:rsidR="000E45AB" w:rsidRDefault="000E45AB"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793AD0">
          <w:rPr>
            <w:noProof/>
            <w:sz w:val="18"/>
            <w:szCs w:val="18"/>
          </w:rPr>
          <w:t>6</w:t>
        </w:r>
        <w:r w:rsidRPr="00002A9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793AD0">
          <w:rPr>
            <w:noProof/>
            <w:sz w:val="18"/>
            <w:szCs w:val="18"/>
          </w:rPr>
          <w:t>5</w:t>
        </w:r>
        <w:r w:rsidRPr="00002A9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B503EC">
    <w:pPr>
      <w:pStyle w:val="Footer"/>
      <w:ind w:right="-367"/>
      <w:jc w:val="center"/>
    </w:pP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B503EC">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5AB" w:rsidRDefault="000E45AB" w:rsidP="00002A97">
      <w:pPr>
        <w:spacing w:after="0" w:line="240" w:lineRule="auto"/>
      </w:pPr>
      <w:r>
        <w:separator/>
      </w:r>
    </w:p>
  </w:footnote>
  <w:footnote w:type="continuationSeparator" w:id="0">
    <w:p w:rsidR="000E45AB" w:rsidRDefault="000E45AB"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3007C3" w:rsidRDefault="00002A97" w:rsidP="00002A97">
    <w:pPr>
      <w:pStyle w:val="Header"/>
      <w:pBdr>
        <w:bottom w:val="single" w:sz="4" w:space="1" w:color="auto"/>
      </w:pBdr>
      <w:rPr>
        <w:i/>
        <w:sz w:val="18"/>
        <w:szCs w:val="18"/>
      </w:rPr>
    </w:pPr>
    <w:r w:rsidRPr="003007C3">
      <w:rPr>
        <w:rFonts w:eastAsia="Times New Roman" w:cs="Arial"/>
        <w:i/>
        <w:sz w:val="18"/>
        <w:szCs w:val="18"/>
        <w:lang w:eastAsia="es-ES"/>
      </w:rPr>
      <w:t>UNEP/CMS/COP13/Doc</w:t>
    </w:r>
    <w:r w:rsidR="00B503EC" w:rsidRPr="003007C3">
      <w:rPr>
        <w:rFonts w:eastAsia="Times New Roman" w:cs="Arial"/>
        <w:i/>
        <w:sz w:val="18"/>
        <w:szCs w:val="18"/>
        <w:lang w:eastAsia="es-ES"/>
      </w:rPr>
      <w:t>28.2.1</w:t>
    </w:r>
    <w:r w:rsidR="006975E7">
      <w:rPr>
        <w:rFonts w:eastAsia="Times New Roman" w:cs="Arial"/>
        <w:i/>
        <w:sz w:val="18"/>
        <w:szCs w:val="18"/>
        <w:lang w:eastAsia="es-ES"/>
      </w:rPr>
      <w:t>1</w:t>
    </w:r>
    <w:r w:rsidR="003007C3" w:rsidRPr="003007C3">
      <w:rPr>
        <w:rFonts w:eastAsia="Times New Roman" w:cs="Arial"/>
        <w:i/>
        <w:sz w:val="18"/>
        <w:szCs w:val="18"/>
        <w:lang w:eastAsia="es-ES"/>
      </w:rPr>
      <w:t>/Rev.</w:t>
    </w:r>
    <w:r w:rsidR="003007C3">
      <w:rPr>
        <w:rFonts w:eastAsia="Times New Roman" w:cs="Arial"/>
        <w:i/>
        <w:sz w:val="18"/>
        <w:szCs w:val="18"/>
        <w:lang w:eastAsia="es-E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jc w:val="right"/>
      <w:rPr>
        <w:i/>
        <w:sz w:val="18"/>
        <w:szCs w:val="18"/>
      </w:rPr>
    </w:pPr>
    <w:bookmarkStart w:id="1" w:name="_Hlk23151350"/>
    <w:bookmarkStart w:id="2" w:name="_Hlk23151351"/>
    <w:r w:rsidRPr="003007C3">
      <w:rPr>
        <w:rFonts w:eastAsia="Times New Roman" w:cs="Arial"/>
        <w:i/>
        <w:sz w:val="18"/>
        <w:szCs w:val="18"/>
        <w:lang w:eastAsia="es-ES"/>
      </w:rPr>
      <w:t>UNEP/CMS/COP13/Doc</w:t>
    </w:r>
    <w:r w:rsidR="00B503EC" w:rsidRPr="003007C3">
      <w:rPr>
        <w:rFonts w:eastAsia="Times New Roman" w:cs="Arial"/>
        <w:i/>
        <w:sz w:val="18"/>
        <w:szCs w:val="18"/>
        <w:lang w:eastAsia="es-ES"/>
      </w:rPr>
      <w:t>.28.2.11</w:t>
    </w:r>
    <w:bookmarkEnd w:id="1"/>
    <w:bookmarkEnd w:id="2"/>
    <w:r w:rsidR="003007C3">
      <w:rPr>
        <w:rFonts w:eastAsia="Times New Roman" w:cs="Arial"/>
        <w:i/>
        <w:sz w:val="18"/>
        <w:szCs w:val="18"/>
        <w:lang w:eastAsia="es-ES"/>
      </w:rPr>
      <w:t>/</w:t>
    </w:r>
    <w:r w:rsidR="003007C3" w:rsidRPr="003007C3">
      <w:rPr>
        <w:rFonts w:eastAsia="Times New Roman" w:cs="Arial"/>
        <w:i/>
        <w:sz w:val="18"/>
        <w:szCs w:val="18"/>
        <w:lang w:eastAsia="es-ES"/>
      </w:rPr>
      <w:t>Rev.</w:t>
    </w:r>
    <w:r w:rsidR="003007C3">
      <w:rPr>
        <w:rFonts w:eastAsia="Times New Roman" w:cs="Arial"/>
        <w:i/>
        <w:sz w:val="18"/>
        <w:szCs w:val="18"/>
        <w:lang w:eastAsia="es-E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419E1E1" wp14:editId="5FFB4E2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46F28626" wp14:editId="61113CB7">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59264" behindDoc="0" locked="0" layoutInCell="1" allowOverlap="1" wp14:anchorId="6D531B4F" wp14:editId="284B95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002A97" w:rsidRDefault="00002A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536" w:rsidRDefault="00B503EC" w:rsidP="00E04536">
    <w:pPr>
      <w:pStyle w:val="Header"/>
      <w:pBdr>
        <w:bottom w:val="single" w:sz="4" w:space="1" w:color="000000"/>
      </w:pBdr>
    </w:pPr>
    <w:r>
      <w:rPr>
        <w:rFonts w:cs="Arial"/>
        <w:i/>
        <w:sz w:val="18"/>
        <w:szCs w:val="18"/>
        <w:lang w:val="de-DE"/>
      </w:rPr>
      <w:t>UNEP/CMS/COP13/Doc.</w:t>
    </w:r>
    <w:r w:rsidRPr="00EA4491">
      <w:rPr>
        <w:rFonts w:cs="Arial"/>
        <w:i/>
        <w:sz w:val="18"/>
        <w:szCs w:val="18"/>
        <w:lang w:val="en-GB"/>
      </w:rPr>
      <w:t>28.2.1</w:t>
    </w:r>
    <w:r>
      <w:rPr>
        <w:rFonts w:cs="Arial"/>
        <w:i/>
        <w:sz w:val="18"/>
        <w:szCs w:val="18"/>
        <w:lang w:val="en-GB"/>
      </w:rPr>
      <w:t>1</w:t>
    </w:r>
  </w:p>
  <w:p w:rsidR="00E04536" w:rsidRDefault="006975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B503EC">
    <w:pPr>
      <w:pStyle w:val="Header"/>
      <w:pBdr>
        <w:bottom w:val="single" w:sz="4" w:space="1" w:color="000000"/>
      </w:pBdr>
      <w:jc w:val="right"/>
    </w:pPr>
    <w:r>
      <w:rPr>
        <w:rFonts w:cs="Arial"/>
        <w:i/>
        <w:sz w:val="18"/>
        <w:szCs w:val="18"/>
        <w:lang w:val="de-DE"/>
      </w:rPr>
      <w:t>UNEP/CMS/COP13/Doc.</w:t>
    </w:r>
    <w:r w:rsidRPr="00EA4491">
      <w:rPr>
        <w:rFonts w:cs="Arial"/>
        <w:i/>
        <w:sz w:val="18"/>
        <w:szCs w:val="18"/>
        <w:lang w:val="en-GB"/>
      </w:rPr>
      <w:t>28.2.1</w:t>
    </w:r>
    <w:r>
      <w:rPr>
        <w:rFonts w:cs="Arial"/>
        <w:i/>
        <w:sz w:val="18"/>
        <w:szCs w:val="18"/>
        <w:lang w:val="en-GB"/>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B503EC">
    <w:pPr>
      <w:pStyle w:val="Header"/>
      <w:pBdr>
        <w:bottom w:val="single" w:sz="4" w:space="1" w:color="000000"/>
      </w:pBdr>
    </w:pPr>
    <w:r w:rsidRPr="006975E7">
      <w:rPr>
        <w:rFonts w:cs="Arial"/>
        <w:i/>
        <w:sz w:val="18"/>
        <w:szCs w:val="18"/>
        <w:lang w:val="en-GB"/>
      </w:rPr>
      <w:t>UNEP/CMS/COP13/Doc.</w:t>
    </w:r>
    <w:r w:rsidRPr="00EA4491">
      <w:rPr>
        <w:rFonts w:cs="Arial"/>
        <w:i/>
        <w:sz w:val="18"/>
        <w:szCs w:val="18"/>
        <w:lang w:val="en-GB"/>
      </w:rPr>
      <w:t>28.2.1</w:t>
    </w:r>
    <w:r>
      <w:rPr>
        <w:rFonts w:cs="Arial"/>
        <w:i/>
        <w:sz w:val="18"/>
        <w:szCs w:val="18"/>
        <w:lang w:val="en-GB"/>
      </w:rPr>
      <w:t>1</w:t>
    </w:r>
    <w:r w:rsidR="003007C3">
      <w:rPr>
        <w:rFonts w:eastAsia="Times New Roman" w:cs="Arial"/>
        <w:i/>
        <w:sz w:val="18"/>
        <w:szCs w:val="18"/>
        <w:lang w:eastAsia="es-ES"/>
      </w:rPr>
      <w:t>/</w:t>
    </w:r>
    <w:r w:rsidR="003007C3" w:rsidRPr="003007C3">
      <w:rPr>
        <w:rFonts w:eastAsia="Times New Roman" w:cs="Arial"/>
        <w:i/>
        <w:sz w:val="18"/>
        <w:szCs w:val="18"/>
        <w:lang w:eastAsia="es-ES"/>
      </w:rPr>
      <w:t>Rev.</w:t>
    </w:r>
    <w:r w:rsidR="003007C3">
      <w:rPr>
        <w:rFonts w:eastAsia="Times New Roman" w:cs="Arial"/>
        <w:i/>
        <w:sz w:val="18"/>
        <w:szCs w:val="18"/>
        <w:lang w:eastAsia="es-E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A1C4482E"/>
    <w:lvl w:ilvl="0" w:tplc="99C6BF5C">
      <w:start w:val="1"/>
      <w:numFmt w:val="decimal"/>
      <w:pStyle w:val="Firstnumber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445AB"/>
    <w:multiLevelType w:val="hybridMultilevel"/>
    <w:tmpl w:val="DC6E05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0471C"/>
    <w:multiLevelType w:val="hybridMultilevel"/>
    <w:tmpl w:val="658C11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2AD0F8E"/>
    <w:multiLevelType w:val="hybridMultilevel"/>
    <w:tmpl w:val="E0C6A9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4742FF8"/>
    <w:multiLevelType w:val="hybridMultilevel"/>
    <w:tmpl w:val="8D847368"/>
    <w:lvl w:ilvl="0" w:tplc="DCD217E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15F6B"/>
    <w:multiLevelType w:val="hybridMultilevel"/>
    <w:tmpl w:val="AEEA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6254C0"/>
    <w:multiLevelType w:val="hybridMultilevel"/>
    <w:tmpl w:val="1BE43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2"/>
  </w:num>
  <w:num w:numId="6">
    <w:abstractNumId w:val="5"/>
  </w:num>
  <w:num w:numId="7">
    <w:abstractNumId w:val="4"/>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97"/>
    <w:rsid w:val="00002A97"/>
    <w:rsid w:val="000B6F77"/>
    <w:rsid w:val="000E45AB"/>
    <w:rsid w:val="002D369B"/>
    <w:rsid w:val="002F7EC2"/>
    <w:rsid w:val="003007C3"/>
    <w:rsid w:val="00414BC8"/>
    <w:rsid w:val="004C7808"/>
    <w:rsid w:val="005330F7"/>
    <w:rsid w:val="00563598"/>
    <w:rsid w:val="006975E7"/>
    <w:rsid w:val="00793AD0"/>
    <w:rsid w:val="00943D15"/>
    <w:rsid w:val="00AD6CD2"/>
    <w:rsid w:val="00B104EC"/>
    <w:rsid w:val="00B503EC"/>
    <w:rsid w:val="00BC5707"/>
    <w:rsid w:val="00BF7838"/>
    <w:rsid w:val="00D56CF2"/>
    <w:rsid w:val="00E77A9F"/>
    <w:rsid w:val="00E81B4A"/>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AE47"/>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1"/>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F147ED"/>
    <w:pPr>
      <w:widowControl w:val="0"/>
      <w:numPr>
        <w:numId w:val="1"/>
      </w:numPr>
      <w:suppressAutoHyphens/>
      <w:autoSpaceDE w:val="0"/>
      <w:autoSpaceDN w:val="0"/>
      <w:spacing w:after="0" w:line="240" w:lineRule="auto"/>
      <w:ind w:left="567" w:hanging="567"/>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147ED"/>
    <w:pPr>
      <w:numPr>
        <w:numId w:val="2"/>
      </w:numPr>
      <w:spacing w:after="0" w:line="240" w:lineRule="auto"/>
      <w:ind w:left="1134" w:hanging="283"/>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F147ED"/>
    <w:rPr>
      <w:rFonts w:eastAsia="Times New Roman" w:cs="Arial"/>
      <w:lang w:val="es-ES" w:eastAsia="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paragraph" w:customStyle="1" w:styleId="Default">
    <w:name w:val="Default"/>
    <w:rsid w:val="00D56CF2"/>
    <w:pPr>
      <w:autoSpaceDE w:val="0"/>
      <w:autoSpaceDN w:val="0"/>
      <w:adjustRightInd w:val="0"/>
      <w:spacing w:after="0" w:line="240" w:lineRule="auto"/>
    </w:pPr>
    <w:rPr>
      <w:rFonts w:eastAsia="Calibri" w:cs="Arial"/>
      <w:color w:val="000000"/>
      <w:sz w:val="24"/>
      <w:szCs w:val="24"/>
    </w:rPr>
  </w:style>
  <w:style w:type="character" w:styleId="Hyperlink">
    <w:name w:val="Hyperlink"/>
    <w:basedOn w:val="DefaultParagraphFont"/>
    <w:rsid w:val="00B503EC"/>
    <w:rPr>
      <w:color w:val="0563C1"/>
      <w:u w:val="single"/>
    </w:rPr>
  </w:style>
  <w:style w:type="paragraph" w:customStyle="1" w:styleId="EndNoteBibliography">
    <w:name w:val="EndNote Bibliography"/>
    <w:basedOn w:val="Normal"/>
    <w:link w:val="EndNoteBibliographyChar"/>
    <w:rsid w:val="00B503EC"/>
    <w:pPr>
      <w:spacing w:after="0" w:line="240" w:lineRule="auto"/>
      <w:jc w:val="both"/>
    </w:pPr>
    <w:rPr>
      <w:rFonts w:ascii="Times New Roman" w:eastAsia="Times New Roman" w:hAnsi="Times New Roman" w:cs="Times New Roman"/>
      <w:noProof/>
      <w:sz w:val="24"/>
      <w:szCs w:val="24"/>
    </w:rPr>
  </w:style>
  <w:style w:type="character" w:customStyle="1" w:styleId="EndNoteBibliographyChar">
    <w:name w:val="EndNote Bibliography Char"/>
    <w:basedOn w:val="DefaultParagraphFont"/>
    <w:link w:val="EndNoteBibliography"/>
    <w:rsid w:val="00B503EC"/>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07/s10336-018-1552-1"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2743</Words>
  <Characters>15500</Characters>
  <Application>Microsoft Office Word</Application>
  <DocSecurity>4</DocSecurity>
  <Lines>430</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2020-01-24T11:25:00Z</dcterms:created>
  <dcterms:modified xsi:type="dcterms:W3CDTF">2020-01-24T11:25:00Z</dcterms:modified>
</cp:coreProperties>
</file>